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63933" w14:textId="08527608" w:rsidR="00823310" w:rsidRPr="00B74827" w:rsidRDefault="005D5A54" w:rsidP="00D01999">
      <w:pPr>
        <w:pStyle w:val="Title1"/>
        <w:rPr>
          <w:lang w:val="en-GB"/>
        </w:rPr>
      </w:pPr>
      <w:r w:rsidRPr="005D5A54">
        <w:rPr>
          <w:lang w:val="en-GB"/>
        </w:rPr>
        <w:t>Dramatically Enhanced Solubility of Halide-Containing Organometallic Species in Diiodomethane: The Role of Solvent center dot center dot center dot Complex Halogen Bonding</w:t>
      </w:r>
    </w:p>
    <w:p w14:paraId="0DFD3E29" w14:textId="4B1FA969" w:rsidR="00F007F5" w:rsidRPr="00B74827" w:rsidRDefault="00FF5AD0" w:rsidP="000603D3">
      <w:pPr>
        <w:pStyle w:val="Authors"/>
      </w:pPr>
      <w:r w:rsidRPr="00B74827">
        <w:rPr>
          <w:noProof/>
          <w:lang w:val="en-US" w:eastAsia="ru-RU"/>
        </w:rPr>
        <mc:AlternateContent>
          <mc:Choice Requires="wps">
            <w:drawing>
              <wp:anchor distT="180340" distB="0" distL="114300" distR="180340" simplePos="0" relativeHeight="251656704" behindDoc="0" locked="1" layoutInCell="1" allowOverlap="1" wp14:anchorId="4E35CA33" wp14:editId="6C787605">
                <wp:simplePos x="0" y="0"/>
                <wp:positionH relativeFrom="column">
                  <wp:posOffset>-81280</wp:posOffset>
                </wp:positionH>
                <wp:positionV relativeFrom="page">
                  <wp:posOffset>7681595</wp:posOffset>
                </wp:positionV>
                <wp:extent cx="3150235" cy="2149475"/>
                <wp:effectExtent l="0" t="0" r="0" b="0"/>
                <wp:wrapSquare wrapText="right"/>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0235" cy="214947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B075F5" w14:textId="77777777" w:rsidR="00481554" w:rsidRDefault="00481554" w:rsidP="00BF14BC">
                            <w:pPr>
                              <w:pStyle w:val="Adress"/>
                              <w:pBdr>
                                <w:top w:val="single" w:sz="4" w:space="1" w:color="000000"/>
                              </w:pBdr>
                              <w:rPr>
                                <w:noProof/>
                                <w:lang w:eastAsia="zh-CN"/>
                              </w:rPr>
                            </w:pPr>
                            <w:r w:rsidRPr="000D37AC">
                              <w:rPr>
                                <w:lang w:val="en-GB"/>
                              </w:rPr>
                              <w:t>[a]</w:t>
                            </w:r>
                            <w:r w:rsidRPr="000D37AC">
                              <w:rPr>
                                <w:lang w:val="en-GB"/>
                              </w:rPr>
                              <w:tab/>
                            </w:r>
                            <w:r>
                              <w:rPr>
                                <w:lang w:val="en-GB"/>
                              </w:rPr>
                              <w:t xml:space="preserve">Dr. </w:t>
                            </w:r>
                            <w:r w:rsidRPr="008179A3">
                              <w:rPr>
                                <w:noProof/>
                                <w:lang w:eastAsia="zh-CN"/>
                              </w:rPr>
                              <w:t>M</w:t>
                            </w:r>
                            <w:r>
                              <w:rPr>
                                <w:noProof/>
                                <w:lang w:eastAsia="zh-CN"/>
                              </w:rPr>
                              <w:t>.</w:t>
                            </w:r>
                            <w:r w:rsidRPr="008179A3">
                              <w:rPr>
                                <w:noProof/>
                                <w:lang w:eastAsia="zh-CN"/>
                              </w:rPr>
                              <w:t xml:space="preserve"> A. Kinzhalov, M</w:t>
                            </w:r>
                            <w:r>
                              <w:rPr>
                                <w:noProof/>
                                <w:lang w:eastAsia="zh-CN"/>
                              </w:rPr>
                              <w:t>.</w:t>
                            </w:r>
                            <w:r w:rsidRPr="008179A3">
                              <w:rPr>
                                <w:noProof/>
                                <w:lang w:eastAsia="zh-CN"/>
                              </w:rPr>
                              <w:t xml:space="preserve"> V. Kashina, E</w:t>
                            </w:r>
                            <w:r>
                              <w:rPr>
                                <w:noProof/>
                                <w:lang w:eastAsia="zh-CN"/>
                              </w:rPr>
                              <w:t>.</w:t>
                            </w:r>
                            <w:r w:rsidRPr="008179A3">
                              <w:rPr>
                                <w:noProof/>
                                <w:lang w:eastAsia="zh-CN"/>
                              </w:rPr>
                              <w:t xml:space="preserve"> A. Mozheeva, </w:t>
                            </w:r>
                            <w:r>
                              <w:rPr>
                                <w:noProof/>
                                <w:lang w:eastAsia="zh-CN"/>
                              </w:rPr>
                              <w:br/>
                            </w:r>
                            <w:r w:rsidRPr="008179A3">
                              <w:rPr>
                                <w:noProof/>
                                <w:lang w:eastAsia="zh-CN"/>
                              </w:rPr>
                              <w:t>A</w:t>
                            </w:r>
                            <w:r>
                              <w:rPr>
                                <w:noProof/>
                                <w:lang w:eastAsia="zh-CN"/>
                              </w:rPr>
                              <w:t>.</w:t>
                            </w:r>
                            <w:r w:rsidRPr="008179A3">
                              <w:rPr>
                                <w:noProof/>
                                <w:lang w:eastAsia="zh-CN"/>
                              </w:rPr>
                              <w:t xml:space="preserve"> S. Mikherdov, </w:t>
                            </w:r>
                            <w:r>
                              <w:rPr>
                                <w:lang w:val="en-GB"/>
                              </w:rPr>
                              <w:t xml:space="preserve">Dr. </w:t>
                            </w:r>
                            <w:r w:rsidRPr="008179A3">
                              <w:rPr>
                                <w:noProof/>
                                <w:lang w:eastAsia="zh-CN"/>
                              </w:rPr>
                              <w:t>D</w:t>
                            </w:r>
                            <w:r>
                              <w:rPr>
                                <w:noProof/>
                                <w:lang w:eastAsia="zh-CN"/>
                              </w:rPr>
                              <w:t>.</w:t>
                            </w:r>
                            <w:r w:rsidRPr="008179A3">
                              <w:rPr>
                                <w:noProof/>
                                <w:lang w:eastAsia="zh-CN"/>
                              </w:rPr>
                              <w:t xml:space="preserve"> M. Ivanov, </w:t>
                            </w:r>
                            <w:r>
                              <w:rPr>
                                <w:lang w:val="en-GB"/>
                              </w:rPr>
                              <w:t xml:space="preserve">Dr. </w:t>
                            </w:r>
                            <w:r w:rsidRPr="008179A3">
                              <w:rPr>
                                <w:noProof/>
                                <w:lang w:eastAsia="zh-CN"/>
                              </w:rPr>
                              <w:t>A</w:t>
                            </w:r>
                            <w:r>
                              <w:rPr>
                                <w:noProof/>
                                <w:lang w:eastAsia="zh-CN"/>
                              </w:rPr>
                              <w:t>.</w:t>
                            </w:r>
                            <w:r w:rsidRPr="008179A3">
                              <w:rPr>
                                <w:noProof/>
                                <w:lang w:eastAsia="zh-CN"/>
                              </w:rPr>
                              <w:t xml:space="preserve"> S. Novikov, </w:t>
                            </w:r>
                            <w:r>
                              <w:rPr>
                                <w:noProof/>
                                <w:lang w:eastAsia="zh-CN"/>
                              </w:rPr>
                              <w:br/>
                            </w:r>
                            <w:r>
                              <w:rPr>
                                <w:lang w:val="en-GB"/>
                              </w:rPr>
                              <w:t xml:space="preserve">Dr. </w:t>
                            </w:r>
                            <w:r w:rsidRPr="008179A3">
                              <w:rPr>
                                <w:noProof/>
                                <w:lang w:eastAsia="zh-CN"/>
                              </w:rPr>
                              <w:t>A</w:t>
                            </w:r>
                            <w:r>
                              <w:rPr>
                                <w:noProof/>
                                <w:lang w:eastAsia="zh-CN"/>
                              </w:rPr>
                              <w:t>.</w:t>
                            </w:r>
                            <w:r w:rsidRPr="008179A3">
                              <w:rPr>
                                <w:noProof/>
                                <w:lang w:eastAsia="zh-CN"/>
                              </w:rPr>
                              <w:t xml:space="preserve"> S. Smirnov, M</w:t>
                            </w:r>
                            <w:r>
                              <w:rPr>
                                <w:noProof/>
                                <w:lang w:eastAsia="zh-CN"/>
                              </w:rPr>
                              <w:t>.</w:t>
                            </w:r>
                            <w:r w:rsidRPr="008179A3">
                              <w:rPr>
                                <w:noProof/>
                                <w:lang w:eastAsia="zh-CN"/>
                              </w:rPr>
                              <w:t xml:space="preserve"> A. Kryukova,</w:t>
                            </w:r>
                            <w:r w:rsidRPr="00E5399A">
                              <w:rPr>
                                <w:noProof/>
                                <w:lang w:val="en-US" w:eastAsia="zh-CN"/>
                              </w:rPr>
                              <w:t xml:space="preserve"> </w:t>
                            </w:r>
                            <w:r w:rsidRPr="008179A3">
                              <w:rPr>
                                <w:noProof/>
                                <w:lang w:eastAsia="zh-CN"/>
                              </w:rPr>
                              <w:t>A</w:t>
                            </w:r>
                            <w:r>
                              <w:rPr>
                                <w:noProof/>
                                <w:lang w:eastAsia="zh-CN"/>
                              </w:rPr>
                              <w:t>.</w:t>
                            </w:r>
                            <w:r w:rsidRPr="008179A3">
                              <w:rPr>
                                <w:noProof/>
                                <w:lang w:eastAsia="zh-CN"/>
                              </w:rPr>
                              <w:t xml:space="preserve"> Yu. Ivanov, </w:t>
                            </w:r>
                          </w:p>
                          <w:p w14:paraId="7FA9EC86" w14:textId="77777777" w:rsidR="00481554" w:rsidRDefault="00481554" w:rsidP="00BF14BC">
                            <w:pPr>
                              <w:pStyle w:val="Adress"/>
                              <w:pBdr>
                                <w:top w:val="single" w:sz="4" w:space="1" w:color="000000"/>
                              </w:pBdr>
                              <w:rPr>
                                <w:lang w:val="en-US"/>
                              </w:rPr>
                            </w:pPr>
                            <w:r>
                              <w:rPr>
                                <w:noProof/>
                                <w:lang w:eastAsia="zh-CN"/>
                              </w:rPr>
                              <w:tab/>
                            </w:r>
                            <w:r w:rsidRPr="008179A3">
                              <w:rPr>
                                <w:noProof/>
                                <w:lang w:eastAsia="zh-CN"/>
                              </w:rPr>
                              <w:t>S</w:t>
                            </w:r>
                            <w:r>
                              <w:rPr>
                                <w:noProof/>
                                <w:lang w:eastAsia="zh-CN"/>
                              </w:rPr>
                              <w:t>.</w:t>
                            </w:r>
                            <w:r w:rsidRPr="008179A3">
                              <w:rPr>
                                <w:noProof/>
                                <w:lang w:eastAsia="zh-CN"/>
                              </w:rPr>
                              <w:t xml:space="preserve"> N. Smirnov, </w:t>
                            </w:r>
                            <w:r>
                              <w:rPr>
                                <w:noProof/>
                                <w:lang w:val="en-US" w:eastAsia="zh-CN"/>
                              </w:rPr>
                              <w:t xml:space="preserve">Prof. </w:t>
                            </w:r>
                            <w:r>
                              <w:rPr>
                                <w:lang w:val="en-GB"/>
                              </w:rPr>
                              <w:t xml:space="preserve">Dr. </w:t>
                            </w:r>
                            <w:r w:rsidRPr="008179A3">
                              <w:rPr>
                                <w:noProof/>
                                <w:lang w:eastAsia="zh-CN"/>
                              </w:rPr>
                              <w:t>V</w:t>
                            </w:r>
                            <w:r>
                              <w:rPr>
                                <w:noProof/>
                                <w:lang w:eastAsia="zh-CN"/>
                              </w:rPr>
                              <w:t>.</w:t>
                            </w:r>
                            <w:r w:rsidRPr="008179A3">
                              <w:rPr>
                                <w:noProof/>
                                <w:lang w:eastAsia="zh-CN"/>
                              </w:rPr>
                              <w:t xml:space="preserve"> Yu. Kukushkin,</w:t>
                            </w:r>
                            <w:r w:rsidRPr="008179A3">
                              <w:rPr>
                                <w:noProof/>
                                <w:vertAlign w:val="superscript"/>
                                <w:lang w:eastAsia="zh-CN"/>
                              </w:rPr>
                              <w:t xml:space="preserve"> </w:t>
                            </w:r>
                            <w:r>
                              <w:rPr>
                                <w:lang w:val="en-GB"/>
                              </w:rPr>
                              <w:t xml:space="preserve">Dr. </w:t>
                            </w:r>
                            <w:r w:rsidRPr="008179A3">
                              <w:rPr>
                                <w:noProof/>
                                <w:lang w:eastAsia="zh-CN"/>
                              </w:rPr>
                              <w:t>K</w:t>
                            </w:r>
                            <w:r>
                              <w:rPr>
                                <w:noProof/>
                                <w:lang w:eastAsia="zh-CN"/>
                              </w:rPr>
                              <w:t>.</w:t>
                            </w:r>
                            <w:r w:rsidRPr="008179A3">
                              <w:rPr>
                                <w:noProof/>
                                <w:lang w:eastAsia="zh-CN"/>
                              </w:rPr>
                              <w:t xml:space="preserve"> V. Luzyanin</w:t>
                            </w:r>
                            <w:r>
                              <w:rPr>
                                <w:noProof/>
                                <w:lang w:eastAsia="zh-CN"/>
                              </w:rPr>
                              <w:br/>
                            </w:r>
                            <w:r w:rsidRPr="00FC6C84">
                              <w:rPr>
                                <w:lang w:val="en-US"/>
                              </w:rPr>
                              <w:t>Saint Petersburg State University</w:t>
                            </w:r>
                            <w:r>
                              <w:rPr>
                                <w:lang w:val="en-GB"/>
                              </w:rPr>
                              <w:br/>
                            </w:r>
                            <w:r w:rsidRPr="00E5399A">
                              <w:rPr>
                                <w:lang w:val="en-US"/>
                              </w:rPr>
                              <w:t xml:space="preserve">7/9, Universitetskaya nab., </w:t>
                            </w:r>
                          </w:p>
                          <w:p w14:paraId="34E3DD8C" w14:textId="77777777" w:rsidR="00481554" w:rsidRPr="007E3A49" w:rsidRDefault="00481554" w:rsidP="000818ED">
                            <w:pPr>
                              <w:pStyle w:val="Adress"/>
                              <w:pBdr>
                                <w:top w:val="single" w:sz="4" w:space="1" w:color="000000"/>
                              </w:pBdr>
                              <w:rPr>
                                <w:lang w:val="en-GB"/>
                              </w:rPr>
                            </w:pPr>
                            <w:r>
                              <w:rPr>
                                <w:lang w:val="en-US"/>
                              </w:rPr>
                              <w:tab/>
                            </w:r>
                            <w:r w:rsidRPr="00E5399A">
                              <w:rPr>
                                <w:lang w:val="en-US"/>
                              </w:rPr>
                              <w:t>Saint Petersburg, 199034 Russia</w:t>
                            </w:r>
                            <w:r w:rsidRPr="007E3A49">
                              <w:rPr>
                                <w:lang w:val="en-GB"/>
                              </w:rPr>
                              <w:br/>
                              <w:t xml:space="preserve">E-mail: </w:t>
                            </w:r>
                            <w:r>
                              <w:rPr>
                                <w:lang w:val="en-GB"/>
                              </w:rPr>
                              <w:t>m.kinzhalov@spbu.ru</w:t>
                            </w:r>
                          </w:p>
                          <w:p w14:paraId="24B709EB" w14:textId="77777777" w:rsidR="00481554" w:rsidRDefault="00481554" w:rsidP="00BF14BC">
                            <w:pPr>
                              <w:pStyle w:val="Adress"/>
                              <w:rPr>
                                <w:lang w:val="en-US"/>
                              </w:rPr>
                            </w:pPr>
                            <w:r w:rsidRPr="000D37AC">
                              <w:rPr>
                                <w:lang w:val="en-GB"/>
                              </w:rPr>
                              <w:t>[b]</w:t>
                            </w:r>
                            <w:r w:rsidRPr="000D37AC">
                              <w:rPr>
                                <w:lang w:val="en-GB"/>
                              </w:rPr>
                              <w:tab/>
                            </w:r>
                            <w:r>
                              <w:rPr>
                                <w:lang w:val="en-GB"/>
                              </w:rPr>
                              <w:t xml:space="preserve">Dr. </w:t>
                            </w:r>
                            <w:r w:rsidRPr="008179A3">
                              <w:rPr>
                                <w:noProof/>
                                <w:lang w:eastAsia="zh-CN"/>
                              </w:rPr>
                              <w:t>K</w:t>
                            </w:r>
                            <w:r>
                              <w:rPr>
                                <w:noProof/>
                                <w:lang w:eastAsia="zh-CN"/>
                              </w:rPr>
                              <w:t>.</w:t>
                            </w:r>
                            <w:r w:rsidRPr="008179A3">
                              <w:rPr>
                                <w:noProof/>
                                <w:lang w:eastAsia="zh-CN"/>
                              </w:rPr>
                              <w:t xml:space="preserve"> V. Luzyanin</w:t>
                            </w:r>
                            <w:r>
                              <w:rPr>
                                <w:lang w:val="en-GB"/>
                              </w:rPr>
                              <w:br/>
                            </w:r>
                            <w:r w:rsidRPr="00E5399A">
                              <w:rPr>
                                <w:lang w:val="en-US"/>
                              </w:rPr>
                              <w:t>Department of Chemistry</w:t>
                            </w:r>
                            <w:r>
                              <w:rPr>
                                <w:lang w:val="en-GB"/>
                              </w:rPr>
                              <w:br/>
                            </w:r>
                            <w:r w:rsidRPr="00E5399A">
                              <w:rPr>
                                <w:lang w:val="en-US"/>
                              </w:rPr>
                              <w:t>University of Liverpool</w:t>
                            </w:r>
                            <w:r>
                              <w:rPr>
                                <w:lang w:val="en-GB"/>
                              </w:rPr>
                              <w:br/>
                            </w:r>
                            <w:r w:rsidRPr="00E5399A">
                              <w:rPr>
                                <w:lang w:val="en-US"/>
                              </w:rPr>
                              <w:t xml:space="preserve">Crown Street, </w:t>
                            </w:r>
                          </w:p>
                          <w:p w14:paraId="1D044FD8" w14:textId="77777777" w:rsidR="00481554" w:rsidRDefault="00481554" w:rsidP="00BF14BC">
                            <w:pPr>
                              <w:pStyle w:val="Adress"/>
                              <w:rPr>
                                <w:lang w:val="en-GB"/>
                              </w:rPr>
                            </w:pPr>
                            <w:r>
                              <w:rPr>
                                <w:lang w:val="en-US"/>
                              </w:rPr>
                              <w:tab/>
                            </w:r>
                            <w:r w:rsidRPr="00E5399A">
                              <w:rPr>
                                <w:lang w:val="en-US"/>
                              </w:rPr>
                              <w:t>Liverpool L69 7ZD, United Kingdom</w:t>
                            </w:r>
                            <w:r>
                              <w:rPr>
                                <w:lang w:val="en-US"/>
                              </w:rPr>
                              <w:br/>
                            </w:r>
                            <w:r w:rsidRPr="00E5399A">
                              <w:t>E-mail: konstantin.luzyanin@liverpool.ac.uk</w:t>
                            </w:r>
                          </w:p>
                          <w:p w14:paraId="4977D248" w14:textId="77777777" w:rsidR="00481554" w:rsidRPr="007E3A49" w:rsidRDefault="00481554" w:rsidP="00BF14BC">
                            <w:pPr>
                              <w:pStyle w:val="Footnote"/>
                            </w:pPr>
                            <w:r w:rsidRPr="007E3A49">
                              <w:tab/>
                            </w:r>
                            <w:r w:rsidRPr="004532F9">
                              <w:t xml:space="preserve">Supporting information for this article is </w:t>
                            </w:r>
                            <w:r>
                              <w:t>given via a link at the end of the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5CA33" id="_x0000_t202" coordsize="21600,21600" o:spt="202" path="m,l,21600r21600,l21600,xe">
                <v:stroke joinstyle="miter"/>
                <v:path gradientshapeok="t" o:connecttype="rect"/>
              </v:shapetype>
              <v:shape id="Text Box 30" o:spid="_x0000_s1026" type="#_x0000_t202" style="position:absolute;margin-left:-6.4pt;margin-top:604.85pt;width:248.05pt;height:169.25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" stroked="f">
                <v:fill opacity="0"/>
                <v:textbox>
                  <w:txbxContent>
                    <w:p w14:paraId="0FB075F5" w14:textId="77777777" w:rsidR="00481554" w:rsidRDefault="00481554" w:rsidP="00BF14BC">
                      <w:pPr>
                        <w:pStyle w:val="Adress"/>
                        <w:pBdr>
                          <w:top w:val="single" w:sz="4" w:space="1" w:color="000000"/>
                        </w:pBdr>
                        <w:rPr>
                          <w:noProof/>
                          <w:lang w:eastAsia="zh-CN"/>
                        </w:rPr>
                      </w:pPr>
                      <w:r w:rsidRPr="000D37AC">
                        <w:rPr>
                          <w:lang w:val="en-GB"/>
                        </w:rPr>
                        <w:t>[a]</w:t>
                      </w:r>
                      <w:r w:rsidRPr="000D37AC">
                        <w:rPr>
                          <w:lang w:val="en-GB"/>
                        </w:rPr>
                        <w:tab/>
                      </w:r>
                      <w:r>
                        <w:rPr>
                          <w:lang w:val="en-GB"/>
                        </w:rPr>
                        <w:t xml:space="preserve">Dr. </w:t>
                      </w:r>
                      <w:r w:rsidRPr="008179A3">
                        <w:rPr>
                          <w:noProof/>
                          <w:lang w:eastAsia="zh-CN"/>
                        </w:rPr>
                        <w:t>M</w:t>
                      </w:r>
                      <w:r>
                        <w:rPr>
                          <w:noProof/>
                          <w:lang w:eastAsia="zh-CN"/>
                        </w:rPr>
                        <w:t>.</w:t>
                      </w:r>
                      <w:r w:rsidRPr="008179A3">
                        <w:rPr>
                          <w:noProof/>
                          <w:lang w:eastAsia="zh-CN"/>
                        </w:rPr>
                        <w:t xml:space="preserve"> A. Kinzhalov, M</w:t>
                      </w:r>
                      <w:r>
                        <w:rPr>
                          <w:noProof/>
                          <w:lang w:eastAsia="zh-CN"/>
                        </w:rPr>
                        <w:t>.</w:t>
                      </w:r>
                      <w:r w:rsidRPr="008179A3">
                        <w:rPr>
                          <w:noProof/>
                          <w:lang w:eastAsia="zh-CN"/>
                        </w:rPr>
                        <w:t xml:space="preserve"> V. Kashina, E</w:t>
                      </w:r>
                      <w:r>
                        <w:rPr>
                          <w:noProof/>
                          <w:lang w:eastAsia="zh-CN"/>
                        </w:rPr>
                        <w:t>.</w:t>
                      </w:r>
                      <w:r w:rsidRPr="008179A3">
                        <w:rPr>
                          <w:noProof/>
                          <w:lang w:eastAsia="zh-CN"/>
                        </w:rPr>
                        <w:t xml:space="preserve"> A. Mozheeva, </w:t>
                      </w:r>
                      <w:r>
                        <w:rPr>
                          <w:noProof/>
                          <w:lang w:eastAsia="zh-CN"/>
                        </w:rPr>
                        <w:br/>
                      </w:r>
                      <w:r w:rsidRPr="008179A3">
                        <w:rPr>
                          <w:noProof/>
                          <w:lang w:eastAsia="zh-CN"/>
                        </w:rPr>
                        <w:t>A</w:t>
                      </w:r>
                      <w:r>
                        <w:rPr>
                          <w:noProof/>
                          <w:lang w:eastAsia="zh-CN"/>
                        </w:rPr>
                        <w:t>.</w:t>
                      </w:r>
                      <w:r w:rsidRPr="008179A3">
                        <w:rPr>
                          <w:noProof/>
                          <w:lang w:eastAsia="zh-CN"/>
                        </w:rPr>
                        <w:t xml:space="preserve"> S. Mikherdov, </w:t>
                      </w:r>
                      <w:r>
                        <w:rPr>
                          <w:lang w:val="en-GB"/>
                        </w:rPr>
                        <w:t xml:space="preserve">Dr. </w:t>
                      </w:r>
                      <w:r w:rsidRPr="008179A3">
                        <w:rPr>
                          <w:noProof/>
                          <w:lang w:eastAsia="zh-CN"/>
                        </w:rPr>
                        <w:t>D</w:t>
                      </w:r>
                      <w:r>
                        <w:rPr>
                          <w:noProof/>
                          <w:lang w:eastAsia="zh-CN"/>
                        </w:rPr>
                        <w:t>.</w:t>
                      </w:r>
                      <w:r w:rsidRPr="008179A3">
                        <w:rPr>
                          <w:noProof/>
                          <w:lang w:eastAsia="zh-CN"/>
                        </w:rPr>
                        <w:t xml:space="preserve"> M. Ivanov, </w:t>
                      </w:r>
                      <w:r>
                        <w:rPr>
                          <w:lang w:val="en-GB"/>
                        </w:rPr>
                        <w:t xml:space="preserve">Dr. </w:t>
                      </w:r>
                      <w:r w:rsidRPr="008179A3">
                        <w:rPr>
                          <w:noProof/>
                          <w:lang w:eastAsia="zh-CN"/>
                        </w:rPr>
                        <w:t>A</w:t>
                      </w:r>
                      <w:r>
                        <w:rPr>
                          <w:noProof/>
                          <w:lang w:eastAsia="zh-CN"/>
                        </w:rPr>
                        <w:t>.</w:t>
                      </w:r>
                      <w:r w:rsidRPr="008179A3">
                        <w:rPr>
                          <w:noProof/>
                          <w:lang w:eastAsia="zh-CN"/>
                        </w:rPr>
                        <w:t xml:space="preserve"> S. Novikov, </w:t>
                      </w:r>
                      <w:r>
                        <w:rPr>
                          <w:noProof/>
                          <w:lang w:eastAsia="zh-CN"/>
                        </w:rPr>
                        <w:br/>
                      </w:r>
                      <w:r>
                        <w:rPr>
                          <w:lang w:val="en-GB"/>
                        </w:rPr>
                        <w:t xml:space="preserve">Dr. </w:t>
                      </w:r>
                      <w:r w:rsidRPr="008179A3">
                        <w:rPr>
                          <w:noProof/>
                          <w:lang w:eastAsia="zh-CN"/>
                        </w:rPr>
                        <w:t>A</w:t>
                      </w:r>
                      <w:r>
                        <w:rPr>
                          <w:noProof/>
                          <w:lang w:eastAsia="zh-CN"/>
                        </w:rPr>
                        <w:t>.</w:t>
                      </w:r>
                      <w:r w:rsidRPr="008179A3">
                        <w:rPr>
                          <w:noProof/>
                          <w:lang w:eastAsia="zh-CN"/>
                        </w:rPr>
                        <w:t xml:space="preserve"> S. Smirnov, M</w:t>
                      </w:r>
                      <w:r>
                        <w:rPr>
                          <w:noProof/>
                          <w:lang w:eastAsia="zh-CN"/>
                        </w:rPr>
                        <w:t>.</w:t>
                      </w:r>
                      <w:r w:rsidRPr="008179A3">
                        <w:rPr>
                          <w:noProof/>
                          <w:lang w:eastAsia="zh-CN"/>
                        </w:rPr>
                        <w:t xml:space="preserve"> A. Kryukova,</w:t>
                      </w:r>
                      <w:r w:rsidRPr="00E5399A">
                        <w:rPr>
                          <w:noProof/>
                          <w:lang w:val="en-US" w:eastAsia="zh-CN"/>
                        </w:rPr>
                        <w:t xml:space="preserve"> </w:t>
                      </w:r>
                      <w:r w:rsidRPr="008179A3">
                        <w:rPr>
                          <w:noProof/>
                          <w:lang w:eastAsia="zh-CN"/>
                        </w:rPr>
                        <w:t>A</w:t>
                      </w:r>
                      <w:r>
                        <w:rPr>
                          <w:noProof/>
                          <w:lang w:eastAsia="zh-CN"/>
                        </w:rPr>
                        <w:t>.</w:t>
                      </w:r>
                      <w:r w:rsidRPr="008179A3">
                        <w:rPr>
                          <w:noProof/>
                          <w:lang w:eastAsia="zh-CN"/>
                        </w:rPr>
                        <w:t xml:space="preserve"> Yu. Ivanov, </w:t>
                      </w:r>
                    </w:p>
                    <w:p w14:paraId="7FA9EC86" w14:textId="77777777" w:rsidR="00481554" w:rsidRDefault="00481554" w:rsidP="00BF14BC">
                      <w:pPr>
                        <w:pStyle w:val="Adress"/>
                        <w:pBdr>
                          <w:top w:val="single" w:sz="4" w:space="1" w:color="000000"/>
                        </w:pBdr>
                        <w:rPr>
                          <w:lang w:val="en-US"/>
                        </w:rPr>
                      </w:pPr>
                      <w:r>
                        <w:rPr>
                          <w:noProof/>
                          <w:lang w:eastAsia="zh-CN"/>
                        </w:rPr>
                        <w:tab/>
                      </w:r>
                      <w:r w:rsidRPr="008179A3">
                        <w:rPr>
                          <w:noProof/>
                          <w:lang w:eastAsia="zh-CN"/>
                        </w:rPr>
                        <w:t>S</w:t>
                      </w:r>
                      <w:r>
                        <w:rPr>
                          <w:noProof/>
                          <w:lang w:eastAsia="zh-CN"/>
                        </w:rPr>
                        <w:t>.</w:t>
                      </w:r>
                      <w:r w:rsidRPr="008179A3">
                        <w:rPr>
                          <w:noProof/>
                          <w:lang w:eastAsia="zh-CN"/>
                        </w:rPr>
                        <w:t xml:space="preserve"> N. Smirnov, </w:t>
                      </w:r>
                      <w:r>
                        <w:rPr>
                          <w:noProof/>
                          <w:lang w:val="en-US" w:eastAsia="zh-CN"/>
                        </w:rPr>
                        <w:t xml:space="preserve">Prof. </w:t>
                      </w:r>
                      <w:r>
                        <w:rPr>
                          <w:lang w:val="en-GB"/>
                        </w:rPr>
                        <w:t xml:space="preserve">Dr. </w:t>
                      </w:r>
                      <w:r w:rsidRPr="008179A3">
                        <w:rPr>
                          <w:noProof/>
                          <w:lang w:eastAsia="zh-CN"/>
                        </w:rPr>
                        <w:t>V</w:t>
                      </w:r>
                      <w:r>
                        <w:rPr>
                          <w:noProof/>
                          <w:lang w:eastAsia="zh-CN"/>
                        </w:rPr>
                        <w:t>.</w:t>
                      </w:r>
                      <w:r w:rsidRPr="008179A3">
                        <w:rPr>
                          <w:noProof/>
                          <w:lang w:eastAsia="zh-CN"/>
                        </w:rPr>
                        <w:t xml:space="preserve"> Yu. Kukushkin,</w:t>
                      </w:r>
                      <w:r w:rsidRPr="008179A3">
                        <w:rPr>
                          <w:noProof/>
                          <w:vertAlign w:val="superscript"/>
                          <w:lang w:eastAsia="zh-CN"/>
                        </w:rPr>
                        <w:t xml:space="preserve"> </w:t>
                      </w:r>
                      <w:r>
                        <w:rPr>
                          <w:lang w:val="en-GB"/>
                        </w:rPr>
                        <w:t xml:space="preserve">Dr. </w:t>
                      </w:r>
                      <w:r w:rsidRPr="008179A3">
                        <w:rPr>
                          <w:noProof/>
                          <w:lang w:eastAsia="zh-CN"/>
                        </w:rPr>
                        <w:t>K</w:t>
                      </w:r>
                      <w:r>
                        <w:rPr>
                          <w:noProof/>
                          <w:lang w:eastAsia="zh-CN"/>
                        </w:rPr>
                        <w:t>.</w:t>
                      </w:r>
                      <w:r w:rsidRPr="008179A3">
                        <w:rPr>
                          <w:noProof/>
                          <w:lang w:eastAsia="zh-CN"/>
                        </w:rPr>
                        <w:t xml:space="preserve"> V. Luzyanin</w:t>
                      </w:r>
                      <w:r>
                        <w:rPr>
                          <w:noProof/>
                          <w:lang w:eastAsia="zh-CN"/>
                        </w:rPr>
                        <w:br/>
                      </w:r>
                      <w:r w:rsidRPr="00FC6C84">
                        <w:rPr>
                          <w:lang w:val="en-US"/>
                        </w:rPr>
                        <w:t>Saint Petersburg State University</w:t>
                      </w:r>
                      <w:r>
                        <w:rPr>
                          <w:lang w:val="en-GB"/>
                        </w:rPr>
                        <w:br/>
                      </w:r>
                      <w:r w:rsidRPr="00E5399A">
                        <w:rPr>
                          <w:lang w:val="en-US"/>
                        </w:rPr>
                        <w:t xml:space="preserve">7/9, Universitetskaya nab., </w:t>
                      </w:r>
                    </w:p>
                    <w:p w14:paraId="34E3DD8C" w14:textId="77777777" w:rsidR="00481554" w:rsidRPr="007E3A49" w:rsidRDefault="00481554" w:rsidP="000818ED">
                      <w:pPr>
                        <w:pStyle w:val="Adress"/>
                        <w:pBdr>
                          <w:top w:val="single" w:sz="4" w:space="1" w:color="000000"/>
                        </w:pBdr>
                        <w:rPr>
                          <w:lang w:val="en-GB"/>
                        </w:rPr>
                      </w:pPr>
                      <w:r>
                        <w:rPr>
                          <w:lang w:val="en-US"/>
                        </w:rPr>
                        <w:tab/>
                      </w:r>
                      <w:r w:rsidRPr="00E5399A">
                        <w:rPr>
                          <w:lang w:val="en-US"/>
                        </w:rPr>
                        <w:t>Saint Petersburg, 199034 Russia</w:t>
                      </w:r>
                      <w:r w:rsidRPr="007E3A49">
                        <w:rPr>
                          <w:lang w:val="en-GB"/>
                        </w:rPr>
                        <w:br/>
                        <w:t xml:space="preserve">E-mail: </w:t>
                      </w:r>
                      <w:r>
                        <w:rPr>
                          <w:lang w:val="en-GB"/>
                        </w:rPr>
                        <w:t>m.kinzhalov@spbu.ru</w:t>
                      </w:r>
                    </w:p>
                    <w:p w14:paraId="24B709EB" w14:textId="77777777" w:rsidR="00481554" w:rsidRDefault="00481554" w:rsidP="00BF14BC">
                      <w:pPr>
                        <w:pStyle w:val="Adress"/>
                        <w:rPr>
                          <w:lang w:val="en-US"/>
                        </w:rPr>
                      </w:pPr>
                      <w:r w:rsidRPr="000D37AC">
                        <w:rPr>
                          <w:lang w:val="en-GB"/>
                        </w:rPr>
                        <w:t>[b]</w:t>
                      </w:r>
                      <w:r w:rsidRPr="000D37AC">
                        <w:rPr>
                          <w:lang w:val="en-GB"/>
                        </w:rPr>
                        <w:tab/>
                      </w:r>
                      <w:r>
                        <w:rPr>
                          <w:lang w:val="en-GB"/>
                        </w:rPr>
                        <w:t xml:space="preserve">Dr. </w:t>
                      </w:r>
                      <w:r w:rsidRPr="008179A3">
                        <w:rPr>
                          <w:noProof/>
                          <w:lang w:eastAsia="zh-CN"/>
                        </w:rPr>
                        <w:t>K</w:t>
                      </w:r>
                      <w:r>
                        <w:rPr>
                          <w:noProof/>
                          <w:lang w:eastAsia="zh-CN"/>
                        </w:rPr>
                        <w:t>.</w:t>
                      </w:r>
                      <w:r w:rsidRPr="008179A3">
                        <w:rPr>
                          <w:noProof/>
                          <w:lang w:eastAsia="zh-CN"/>
                        </w:rPr>
                        <w:t xml:space="preserve"> V. Luzyanin</w:t>
                      </w:r>
                      <w:r>
                        <w:rPr>
                          <w:lang w:val="en-GB"/>
                        </w:rPr>
                        <w:br/>
                      </w:r>
                      <w:r w:rsidRPr="00E5399A">
                        <w:rPr>
                          <w:lang w:val="en-US"/>
                        </w:rPr>
                        <w:t>Department of Chemistry</w:t>
                      </w:r>
                      <w:r>
                        <w:rPr>
                          <w:lang w:val="en-GB"/>
                        </w:rPr>
                        <w:br/>
                      </w:r>
                      <w:r w:rsidRPr="00E5399A">
                        <w:rPr>
                          <w:lang w:val="en-US"/>
                        </w:rPr>
                        <w:t>University of Liverpool</w:t>
                      </w:r>
                      <w:r>
                        <w:rPr>
                          <w:lang w:val="en-GB"/>
                        </w:rPr>
                        <w:br/>
                      </w:r>
                      <w:r w:rsidRPr="00E5399A">
                        <w:rPr>
                          <w:lang w:val="en-US"/>
                        </w:rPr>
                        <w:t xml:space="preserve">Crown Street, </w:t>
                      </w:r>
                    </w:p>
                    <w:p w14:paraId="1D044FD8" w14:textId="77777777" w:rsidR="00481554" w:rsidRDefault="00481554" w:rsidP="00BF14BC">
                      <w:pPr>
                        <w:pStyle w:val="Adress"/>
                        <w:rPr>
                          <w:lang w:val="en-GB"/>
                        </w:rPr>
                      </w:pPr>
                      <w:r>
                        <w:rPr>
                          <w:lang w:val="en-US"/>
                        </w:rPr>
                        <w:tab/>
                      </w:r>
                      <w:r w:rsidRPr="00E5399A">
                        <w:rPr>
                          <w:lang w:val="en-US"/>
                        </w:rPr>
                        <w:t>Liverpool L69 7ZD, United Kingdom</w:t>
                      </w:r>
                      <w:r>
                        <w:rPr>
                          <w:lang w:val="en-US"/>
                        </w:rPr>
                        <w:br/>
                      </w:r>
                      <w:r w:rsidRPr="00E5399A">
                        <w:t>E-mail: konstantin.luzyanin@liverpool.ac.uk</w:t>
                      </w:r>
                    </w:p>
                    <w:p w14:paraId="4977D248" w14:textId="77777777" w:rsidR="00481554" w:rsidRPr="007E3A49" w:rsidRDefault="00481554" w:rsidP="00BF14BC">
                      <w:pPr>
                        <w:pStyle w:val="Footnote"/>
                      </w:pPr>
                      <w:r w:rsidRPr="007E3A49">
                        <w:tab/>
                      </w:r>
                      <w:r w:rsidRPr="004532F9">
                        <w:t xml:space="preserve">Supporting information for this article is </w:t>
                      </w:r>
                      <w:r>
                        <w:t>given via a link at the end of the document.</w:t>
                      </w:r>
                    </w:p>
                  </w:txbxContent>
                </v:textbox>
                <w10:wrap type="square" side="right" anchory="page"/>
                <w10:anchorlock/>
              </v:shape>
            </w:pict>
          </mc:Fallback>
        </mc:AlternateContent>
      </w:r>
      <w:r w:rsidR="008179A3" w:rsidRPr="00B74827">
        <w:rPr>
          <w:noProof/>
          <w:lang w:eastAsia="zh-CN"/>
        </w:rPr>
        <w:t>Mikhail A. Kinzhalov,*</w:t>
      </w:r>
      <w:r w:rsidR="008179A3" w:rsidRPr="00B74827">
        <w:rPr>
          <w:noProof/>
          <w:vertAlign w:val="superscript"/>
          <w:lang w:eastAsia="zh-CN"/>
        </w:rPr>
        <w:t>[a]</w:t>
      </w:r>
      <w:r w:rsidR="008179A3" w:rsidRPr="00B74827">
        <w:rPr>
          <w:noProof/>
          <w:lang w:eastAsia="zh-CN"/>
        </w:rPr>
        <w:t xml:space="preserve"> Mariya V. Kashina,</w:t>
      </w:r>
      <w:r w:rsidR="008179A3" w:rsidRPr="00B74827">
        <w:rPr>
          <w:noProof/>
          <w:vertAlign w:val="superscript"/>
          <w:lang w:eastAsia="zh-CN"/>
        </w:rPr>
        <w:t>[a]</w:t>
      </w:r>
      <w:r w:rsidR="008179A3" w:rsidRPr="00B74827">
        <w:rPr>
          <w:noProof/>
          <w:lang w:eastAsia="zh-CN"/>
        </w:rPr>
        <w:t xml:space="preserve"> </w:t>
      </w:r>
      <w:r w:rsidR="00481554">
        <w:rPr>
          <w:noProof/>
          <w:lang w:eastAsia="zh-CN"/>
        </w:rPr>
        <w:t>Ale</w:t>
      </w:r>
      <w:r w:rsidR="00481554" w:rsidRPr="00195873">
        <w:rPr>
          <w:noProof/>
          <w:lang w:eastAsia="zh-CN"/>
        </w:rPr>
        <w:t>x</w:t>
      </w:r>
      <w:r w:rsidR="005A2CB3" w:rsidRPr="00195873">
        <w:rPr>
          <w:noProof/>
          <w:lang w:eastAsia="zh-CN"/>
        </w:rPr>
        <w:t>a</w:t>
      </w:r>
      <w:r w:rsidR="005A2CB3" w:rsidRPr="005A2CB3">
        <w:rPr>
          <w:noProof/>
          <w:lang w:eastAsia="zh-CN"/>
        </w:rPr>
        <w:t>nder S. Mikherdov,</w:t>
      </w:r>
      <w:r w:rsidR="005A2CB3" w:rsidRPr="005A2CB3">
        <w:rPr>
          <w:noProof/>
          <w:vertAlign w:val="superscript"/>
          <w:lang w:eastAsia="zh-CN"/>
        </w:rPr>
        <w:t>[a]</w:t>
      </w:r>
      <w:r w:rsidR="005A2CB3" w:rsidRPr="005A2CB3">
        <w:rPr>
          <w:noProof/>
          <w:lang w:eastAsia="zh-CN"/>
        </w:rPr>
        <w:t xml:space="preserve"> Ekaterina A. Mozheeva,</w:t>
      </w:r>
      <w:r w:rsidR="005A2CB3" w:rsidRPr="005A2CB3">
        <w:rPr>
          <w:noProof/>
          <w:vertAlign w:val="superscript"/>
          <w:lang w:eastAsia="zh-CN"/>
        </w:rPr>
        <w:t>[a]</w:t>
      </w:r>
      <w:r w:rsidR="005A2CB3" w:rsidRPr="005A2CB3">
        <w:rPr>
          <w:noProof/>
          <w:lang w:eastAsia="zh-CN"/>
        </w:rPr>
        <w:t xml:space="preserve"> Alexander S. Novikov,</w:t>
      </w:r>
      <w:r w:rsidR="005A2CB3" w:rsidRPr="005A2CB3">
        <w:rPr>
          <w:noProof/>
          <w:vertAlign w:val="superscript"/>
          <w:lang w:eastAsia="zh-CN"/>
        </w:rPr>
        <w:t>[a]</w:t>
      </w:r>
      <w:r w:rsidR="005A2CB3" w:rsidRPr="005A2CB3">
        <w:rPr>
          <w:noProof/>
          <w:lang w:eastAsia="zh-CN"/>
        </w:rPr>
        <w:t xml:space="preserve"> Andrey S. Smirnov,</w:t>
      </w:r>
      <w:r w:rsidR="005A2CB3" w:rsidRPr="005A2CB3">
        <w:rPr>
          <w:noProof/>
          <w:vertAlign w:val="superscript"/>
          <w:lang w:eastAsia="zh-CN"/>
        </w:rPr>
        <w:t>[a]</w:t>
      </w:r>
      <w:r w:rsidR="005A2CB3" w:rsidRPr="005A2CB3">
        <w:rPr>
          <w:noProof/>
          <w:lang w:eastAsia="zh-CN"/>
        </w:rPr>
        <w:t xml:space="preserve"> Daniil M. Ivanov,</w:t>
      </w:r>
      <w:r w:rsidR="005A2CB3" w:rsidRPr="005A2CB3">
        <w:rPr>
          <w:noProof/>
          <w:vertAlign w:val="superscript"/>
          <w:lang w:eastAsia="zh-CN"/>
        </w:rPr>
        <w:t>[a]</w:t>
      </w:r>
      <w:r w:rsidR="008179A3" w:rsidRPr="00B74827">
        <w:rPr>
          <w:noProof/>
          <w:lang w:eastAsia="zh-CN"/>
        </w:rPr>
        <w:t xml:space="preserve"> Mariya A. Kryukova,</w:t>
      </w:r>
      <w:r w:rsidR="008179A3" w:rsidRPr="00B74827">
        <w:rPr>
          <w:noProof/>
          <w:vertAlign w:val="superscript"/>
          <w:lang w:eastAsia="zh-CN"/>
        </w:rPr>
        <w:t>[a]</w:t>
      </w:r>
      <w:r w:rsidR="008179A3" w:rsidRPr="00B74827">
        <w:rPr>
          <w:noProof/>
          <w:lang w:eastAsia="zh-CN"/>
        </w:rPr>
        <w:br/>
        <w:t>Aleksandr Yu. Ivanov,</w:t>
      </w:r>
      <w:r w:rsidR="008179A3" w:rsidRPr="00B74827">
        <w:rPr>
          <w:noProof/>
          <w:vertAlign w:val="superscript"/>
          <w:lang w:eastAsia="zh-CN"/>
        </w:rPr>
        <w:t>[a]</w:t>
      </w:r>
      <w:r w:rsidR="008179A3" w:rsidRPr="00B74827">
        <w:rPr>
          <w:noProof/>
          <w:lang w:eastAsia="zh-CN"/>
        </w:rPr>
        <w:t xml:space="preserve"> Sergej N. Smirnov,</w:t>
      </w:r>
      <w:r w:rsidR="008179A3" w:rsidRPr="00B74827">
        <w:rPr>
          <w:noProof/>
          <w:vertAlign w:val="superscript"/>
          <w:lang w:eastAsia="zh-CN"/>
        </w:rPr>
        <w:t>[a]</w:t>
      </w:r>
      <w:r w:rsidR="008179A3" w:rsidRPr="00B74827">
        <w:rPr>
          <w:noProof/>
          <w:lang w:eastAsia="zh-CN"/>
        </w:rPr>
        <w:t xml:space="preserve"> Vadim Yu. Kukushkin,</w:t>
      </w:r>
      <w:r w:rsidR="008179A3" w:rsidRPr="00B74827">
        <w:rPr>
          <w:noProof/>
          <w:vertAlign w:val="superscript"/>
          <w:lang w:eastAsia="zh-CN"/>
        </w:rPr>
        <w:t>[a]</w:t>
      </w:r>
      <w:r w:rsidR="008179A3" w:rsidRPr="00940BD6">
        <w:rPr>
          <w:noProof/>
          <w:lang w:eastAsia="zh-CN"/>
        </w:rPr>
        <w:t xml:space="preserve"> </w:t>
      </w:r>
      <w:r w:rsidR="008179A3" w:rsidRPr="00B74827">
        <w:rPr>
          <w:noProof/>
          <w:lang w:eastAsia="zh-CN"/>
        </w:rPr>
        <w:t>Konstantin V. Luzyanin</w:t>
      </w:r>
      <w:r w:rsidR="00F007F5" w:rsidRPr="00B74827">
        <w:t>*</w:t>
      </w:r>
      <w:r w:rsidR="008179A3" w:rsidRPr="00B74827">
        <w:rPr>
          <w:noProof/>
          <w:vertAlign w:val="superscript"/>
          <w:lang w:eastAsia="zh-CN"/>
        </w:rPr>
        <w:t>[a</w:t>
      </w:r>
      <w:r w:rsidR="00E16676" w:rsidRPr="00B74827">
        <w:rPr>
          <w:noProof/>
          <w:vertAlign w:val="superscript"/>
          <w:lang w:eastAsia="zh-CN"/>
        </w:rPr>
        <w:t xml:space="preserve">, </w:t>
      </w:r>
      <w:r w:rsidR="00E16676" w:rsidRPr="00B74827">
        <w:rPr>
          <w:vertAlign w:val="superscript"/>
        </w:rPr>
        <w:t>b</w:t>
      </w:r>
      <w:r w:rsidR="00F007F5" w:rsidRPr="00B74827">
        <w:rPr>
          <w:vertAlign w:val="superscript"/>
        </w:rPr>
        <w:t>]</w:t>
      </w:r>
    </w:p>
    <w:p w14:paraId="47465C46" w14:textId="77777777" w:rsidR="006D4F77" w:rsidRPr="00B74827" w:rsidRDefault="006D4F77" w:rsidP="006D4F77">
      <w:pPr>
        <w:pStyle w:val="Dedication"/>
        <w:rPr>
          <w:lang w:val="en-GB"/>
        </w:rPr>
        <w:sectPr w:rsidR="006D4F77" w:rsidRPr="00B74827" w:rsidSect="00300E8F">
          <w:headerReference w:type="even" r:id="rId6"/>
          <w:headerReference w:type="default" r:id="rId7"/>
          <w:footerReference w:type="even" r:id="rId8"/>
          <w:footerReference w:type="default" r:id="rId9"/>
          <w:headerReference w:type="first" r:id="rId10"/>
          <w:footerReference w:type="first" r:id="rId11"/>
          <w:pgSz w:w="11906" w:h="16838" w:code="9"/>
          <w:pgMar w:top="1442" w:right="936" w:bottom="1134" w:left="936" w:header="1021" w:footer="0" w:gutter="0"/>
          <w:cols w:space="425"/>
          <w:docGrid w:linePitch="360"/>
        </w:sectPr>
      </w:pPr>
    </w:p>
    <w:p w14:paraId="714EB7CD" w14:textId="534BB0FB" w:rsidR="00B74827" w:rsidRPr="00B74827" w:rsidRDefault="002D5B99" w:rsidP="00DD7094">
      <w:pPr>
        <w:pStyle w:val="Abstract"/>
      </w:pPr>
      <w:r w:rsidRPr="00B74827">
        <w:rPr>
          <w:b/>
        </w:rPr>
        <w:t>Abstract:</w:t>
      </w:r>
      <w:r w:rsidRPr="00B74827">
        <w:t xml:space="preserve"> </w:t>
      </w:r>
      <w:r w:rsidR="00B74827" w:rsidRPr="00B74827">
        <w:t xml:space="preserve">In the current study, we </w:t>
      </w:r>
      <w:r w:rsidR="00D51553">
        <w:t>evaluated</w:t>
      </w:r>
      <w:r w:rsidR="00B74827" w:rsidRPr="00B74827">
        <w:t xml:space="preserve"> </w:t>
      </w:r>
      <w:r w:rsidR="00304908">
        <w:t xml:space="preserve">a </w:t>
      </w:r>
      <w:r w:rsidR="00B74827" w:rsidRPr="00B74827">
        <w:t>s</w:t>
      </w:r>
      <w:r w:rsidR="008179A3" w:rsidRPr="00B74827">
        <w:t xml:space="preserve">olubility of </w:t>
      </w:r>
      <w:r w:rsidR="001C5E4D">
        <w:t>a number of</w:t>
      </w:r>
      <w:r w:rsidR="008179A3" w:rsidRPr="00B74827">
        <w:t xml:space="preserve"> organometallics</w:t>
      </w:r>
      <w:r w:rsidR="00304908">
        <w:t xml:space="preserve"> and showed that it</w:t>
      </w:r>
      <w:r w:rsidR="008179A3" w:rsidRPr="00B74827">
        <w:t xml:space="preserve"> is noticeably improved in diiodomethane when compared to other haloalkane solvents. </w:t>
      </w:r>
      <w:r w:rsidR="00B74827">
        <w:t>B</w:t>
      </w:r>
      <w:r w:rsidR="00B74827" w:rsidRPr="00B74827">
        <w:t>etter solvation properties of CH</w:t>
      </w:r>
      <w:r w:rsidR="00B74827" w:rsidRPr="00B74827">
        <w:rPr>
          <w:vertAlign w:val="subscript"/>
        </w:rPr>
        <w:t>2</w:t>
      </w:r>
      <w:r w:rsidR="00B74827" w:rsidRPr="00B74827">
        <w:t>I</w:t>
      </w:r>
      <w:r w:rsidR="00B74827" w:rsidRPr="00B74827">
        <w:rPr>
          <w:vertAlign w:val="subscript"/>
        </w:rPr>
        <w:t>2</w:t>
      </w:r>
      <w:r w:rsidR="00B74827">
        <w:t xml:space="preserve"> were</w:t>
      </w:r>
      <w:r w:rsidR="00B74827" w:rsidRPr="00B74827">
        <w:t xml:space="preserve"> </w:t>
      </w:r>
      <w:r w:rsidR="00B74827">
        <w:t>associated with</w:t>
      </w:r>
      <w:r w:rsidR="00B74827" w:rsidRPr="00B74827">
        <w:t xml:space="preserve"> a dramatic growth of the </w:t>
      </w:r>
      <w:r w:rsidR="00B74827" w:rsidRPr="00B74827">
        <w:rPr>
          <w:i/>
        </w:rPr>
        <w:sym w:font="Symbol" w:char="F073"/>
      </w:r>
      <w:r w:rsidR="00B74827" w:rsidRPr="00B74827">
        <w:t xml:space="preserve">-hole donating ability of this solvent, and that results in the formation of </w:t>
      </w:r>
      <w:r w:rsidR="009500BE">
        <w:t xml:space="preserve">the uniquely </w:t>
      </w:r>
      <w:r w:rsidR="00B74827" w:rsidRPr="00B74827">
        <w:t>strong solvent</w:t>
      </w:r>
      <w:proofErr w:type="gramStart"/>
      <w:r w:rsidR="00B74827" w:rsidRPr="00B74827">
        <w:t>-(</w:t>
      </w:r>
      <w:proofErr w:type="gramEnd"/>
      <w:r w:rsidR="00B74827" w:rsidRPr="00B74827">
        <w:t>metal complex) halogen bonding.</w:t>
      </w:r>
      <w:r w:rsidR="00B74827">
        <w:t xml:space="preserve"> </w:t>
      </w:r>
      <w:r w:rsidR="00D51553">
        <w:t>T</w:t>
      </w:r>
      <w:r w:rsidR="00304908" w:rsidRPr="00B74827">
        <w:t xml:space="preserve">he strength of halogen bonding is </w:t>
      </w:r>
      <w:r w:rsidR="00304908">
        <w:t>attenuated</w:t>
      </w:r>
      <w:r w:rsidR="00304908" w:rsidRPr="00B74827">
        <w:t xml:space="preserve"> by the introduction of additional halogens to the organometallic species</w:t>
      </w:r>
      <w:r w:rsidR="00304908">
        <w:t xml:space="preserve"> due to</w:t>
      </w:r>
      <w:r w:rsidR="00304908" w:rsidRPr="00B74827">
        <w:t xml:space="preserve"> </w:t>
      </w:r>
      <w:r w:rsidR="002B0848">
        <w:t xml:space="preserve">the </w:t>
      </w:r>
      <w:r w:rsidR="00304908">
        <w:t xml:space="preserve">competitive </w:t>
      </w:r>
      <w:r w:rsidR="00304908" w:rsidRPr="00B74827">
        <w:t xml:space="preserve">formation of more </w:t>
      </w:r>
      <w:r w:rsidR="00304908" w:rsidRPr="00195873">
        <w:t xml:space="preserve">favourable </w:t>
      </w:r>
      <w:r w:rsidR="00481554" w:rsidRPr="00195873">
        <w:t>inter</w:t>
      </w:r>
      <w:r w:rsidR="00304908" w:rsidRPr="00195873">
        <w:t>molecular</w:t>
      </w:r>
      <w:r w:rsidR="00304908" w:rsidRPr="009500BE">
        <w:t xml:space="preserve"> </w:t>
      </w:r>
      <w:r w:rsidR="00304908" w:rsidRPr="00B74827">
        <w:t>complex-complex halogen bonding.</w:t>
      </w:r>
      <w:r w:rsidR="00304908">
        <w:t xml:space="preserve"> </w:t>
      </w:r>
      <w:r w:rsidR="009500BE">
        <w:t>Exceptional</w:t>
      </w:r>
      <w:r w:rsidR="00304908">
        <w:t xml:space="preserve"> solvation properties of diiodomethane</w:t>
      </w:r>
      <w:r w:rsidR="00B74827" w:rsidRPr="00B74827">
        <w:t xml:space="preserve"> and its inertness towards organometallics make this solvent a good candidate for NMR solvent-of-choice, in particular, for the acquisition of insensitive sp</w:t>
      </w:r>
      <w:r w:rsidR="00B74827">
        <w:t>ins</w:t>
      </w:r>
      <w:r w:rsidR="00304908">
        <w:t xml:space="preserve">. </w:t>
      </w:r>
    </w:p>
    <w:p w14:paraId="73EE3386" w14:textId="1DCF1756" w:rsidR="008179A3" w:rsidRPr="00B74827" w:rsidRDefault="008179A3" w:rsidP="002111CD">
      <w:pPr>
        <w:pStyle w:val="P1"/>
        <w:rPr>
          <w:lang w:val="en-GB"/>
        </w:rPr>
      </w:pPr>
      <w:bookmarkStart w:id="0" w:name="OLE_LINK1"/>
      <w:bookmarkStart w:id="1" w:name="OLE_LINK2"/>
      <w:r w:rsidRPr="00B74827">
        <w:rPr>
          <w:lang w:val="en-GB"/>
        </w:rPr>
        <w:t xml:space="preserve">Insufficient solubility is one of the major problems limiting structural characterization of compounds in solution, e.g. by NMR spectroscopy and also their application in synthesis. In particular, frequently higher reactivity and intrinsic instability of organometallic species preclude the use of many common solvents for their dissolution. Application of more inert, but often </w:t>
      </w:r>
      <w:proofErr w:type="gramStart"/>
      <w:r w:rsidRPr="00B74827">
        <w:rPr>
          <w:lang w:val="en-GB"/>
        </w:rPr>
        <w:t>less</w:t>
      </w:r>
      <w:proofErr w:type="gramEnd"/>
      <w:r w:rsidRPr="00B74827">
        <w:rPr>
          <w:lang w:val="en-GB"/>
        </w:rPr>
        <w:t xml:space="preserve"> solubilizing solvents, limits the concentration of compound resulting in significantly longer accumulation time upon NMR acquisition of insensitive nuclei (</w:t>
      </w:r>
      <w:r w:rsidRPr="00B74827">
        <w:rPr>
          <w:vertAlign w:val="superscript"/>
          <w:lang w:val="en-GB"/>
        </w:rPr>
        <w:t>13</w:t>
      </w:r>
      <w:r w:rsidRPr="00B74827">
        <w:rPr>
          <w:lang w:val="en-GB"/>
        </w:rPr>
        <w:t xml:space="preserve">C, </w:t>
      </w:r>
      <w:r w:rsidRPr="00B74827">
        <w:rPr>
          <w:vertAlign w:val="superscript"/>
          <w:lang w:val="en-GB"/>
        </w:rPr>
        <w:t>15</w:t>
      </w:r>
      <w:r w:rsidRPr="00B74827">
        <w:rPr>
          <w:lang w:val="en-GB"/>
        </w:rPr>
        <w:t xml:space="preserve">N, </w:t>
      </w:r>
      <w:r w:rsidRPr="00B74827">
        <w:rPr>
          <w:i/>
          <w:lang w:val="en-GB"/>
        </w:rPr>
        <w:t>etc</w:t>
      </w:r>
      <w:r w:rsidRPr="00B74827">
        <w:rPr>
          <w:lang w:val="en-GB"/>
        </w:rPr>
        <w:t>). Solvation, as a process leading to a dissolution of compounds, encompasses several different types of intermolecular interactions between a solute and a solvent. These include van der Waals forces, ion-dipole interactions, hydrogen bonding (HB), as well as halogen bonding (XB) for halogen-containing species.</w:t>
      </w:r>
      <w:r w:rsidRPr="00B74827">
        <w:rPr>
          <w:lang w:val="en-GB"/>
        </w:rPr>
        <w:fldChar w:fldCharType="begin"/>
      </w:r>
      <w:r w:rsidR="00280991">
        <w:rPr>
          <w:lang w:val="en-GB"/>
        </w:rPr>
        <w:instrText xml:space="preserve"> ADDIN EN.CITE &lt;EndNote&gt;&lt;Cite&gt;&lt;Author&gt;A. D. McNaught&lt;/Author&gt;&lt;Year&gt;1997&lt;/Year&gt;&lt;RecNum&gt;1&lt;/RecNum&gt;&lt;DisplayText&gt;&lt;style face="superscript"&gt;[1]&lt;/style&gt;&lt;/DisplayText&gt;&lt;record&gt;&lt;rec-number&gt;1&lt;/rec-number&gt;&lt;foreign-keys&gt;&lt;key app="EN" db-id="s595zv5fmt55eye5a0hxt5s8psae0rxzpe0a" timestamp="1530549210"&gt;1&lt;/key&gt;&lt;/foreign-keys&gt;&lt;ref-type name="Edited Book"&gt;28&lt;/ref-type&gt;&lt;contributors&gt;&lt;authors&gt;&lt;author&gt;A. D. McNaught,&lt;/author&gt;&lt;author&gt;A. Wilkinson&lt;/author&gt;&lt;/authors&gt;&lt;/contributors&gt;&lt;titles&gt;&lt;title&gt;IUPAC Compendium of Chemical Terminology (Gold Book)&lt;/title&gt;&lt;/titles&gt;&lt;edition&gt;2nd&lt;/edition&gt;&lt;dates&gt;&lt;year&gt;1997&lt;/year&gt;&lt;/dates&gt;&lt;pub-location&gt;Cambridge, UK&lt;/pub-location&gt;&lt;publisher&gt;Royal Society of Chemistry&lt;/publisher&gt;&lt;urls&gt;&lt;/urls&gt;&lt;/record&gt;&lt;/Cite&gt;&lt;/EndNote&gt;</w:instrText>
      </w:r>
      <w:r w:rsidRPr="00B74827">
        <w:rPr>
          <w:lang w:val="en-GB"/>
        </w:rPr>
        <w:fldChar w:fldCharType="separate"/>
      </w:r>
      <w:r w:rsidR="00FC6C84" w:rsidRPr="00B74827">
        <w:rPr>
          <w:noProof/>
          <w:vertAlign w:val="superscript"/>
          <w:lang w:val="en-GB"/>
        </w:rPr>
        <w:t>[</w:t>
      </w:r>
      <w:hyperlink w:anchor="_ENREF_1" w:tooltip="A. D. McNaught, 1997 #1" w:history="1">
        <w:r w:rsidR="002B2068" w:rsidRPr="00B74827">
          <w:rPr>
            <w:noProof/>
            <w:vertAlign w:val="superscript"/>
            <w:lang w:val="en-GB"/>
          </w:rPr>
          <w:t>1</w:t>
        </w:r>
      </w:hyperlink>
      <w:r w:rsidR="00FC6C84" w:rsidRPr="00B74827">
        <w:rPr>
          <w:noProof/>
          <w:vertAlign w:val="superscript"/>
          <w:lang w:val="en-GB"/>
        </w:rPr>
        <w:t>]</w:t>
      </w:r>
      <w:r w:rsidRPr="00B74827">
        <w:rPr>
          <w:lang w:val="en-GB"/>
        </w:rPr>
        <w:fldChar w:fldCharType="end"/>
      </w:r>
      <w:r w:rsidRPr="00B74827">
        <w:rPr>
          <w:lang w:val="en-GB"/>
        </w:rPr>
        <w:t xml:space="preserve"> Although the contribution of different interactions in solvation is recognized, their interplay is rather complex and an empirical matching of the solvent polarity to that of the solute continues to be the main approach to improving solubility.</w:t>
      </w:r>
      <w:r w:rsidRPr="00B74827">
        <w:rPr>
          <w:lang w:val="en-GB"/>
        </w:rPr>
        <w:fldChar w:fldCharType="begin"/>
      </w:r>
      <w:r w:rsidR="00280991">
        <w:rPr>
          <w:lang w:val="en-GB"/>
        </w:rPr>
        <w:instrText xml:space="preserve"> ADDIN EN.CITE &lt;EndNote&gt;&lt;Cite&gt;&lt;Author&gt;Davies&lt;/Author&gt;&lt;Year&gt;1996&lt;/Year&gt;&lt;RecNum&gt;2&lt;/RecNum&gt;&lt;DisplayText&gt;&lt;style face="superscript"&gt;[2]&lt;/style&gt;&lt;/DisplayText&gt;&lt;record&gt;&lt;rec-number&gt;2&lt;/rec-number&gt;&lt;foreign-keys&gt;&lt;key app="EN" db-id="s595zv5fmt55eye5a0hxt5s8psae0rxzpe0a" timestamp="1530549210"&gt;2&lt;/key&gt;&lt;/foreign-keys&gt;&lt;ref-type name="Book"&gt;6&lt;/ref-type&gt;&lt;contributors&gt;&lt;authors&gt;&lt;author&gt;Davies, J. A.&lt;/author&gt;&lt;author&gt;‎Hockensmith, C. M.&lt;/author&gt;&lt;author&gt;Kukushkin, V. Yu.&lt;/author&gt;&lt;author&gt;Kukushkin, Yu. N. &lt;/author&gt;&lt;/authors&gt;&lt;/contributors&gt;&lt;titles&gt;&lt;title&gt;Synthetic coordination chemistry: principles and practice&lt;/title&gt;&lt;/titles&gt;&lt;dates&gt;&lt;year&gt;1996&lt;/year&gt;&lt;/dates&gt;&lt;pub-location&gt;Singapore&lt;/pub-location&gt;&lt;publisher&gt;World Scientific Publishing Co&lt;/publisher&gt;&lt;urls&gt;&lt;/urls&gt;&lt;/record&gt;&lt;/Cite&gt;&lt;/EndNote&gt;</w:instrText>
      </w:r>
      <w:r w:rsidRPr="00B74827">
        <w:rPr>
          <w:lang w:val="en-GB"/>
        </w:rPr>
        <w:fldChar w:fldCharType="separate"/>
      </w:r>
      <w:r w:rsidR="00FC6C84" w:rsidRPr="00B74827">
        <w:rPr>
          <w:noProof/>
          <w:vertAlign w:val="superscript"/>
          <w:lang w:val="en-GB"/>
        </w:rPr>
        <w:t>[</w:t>
      </w:r>
      <w:hyperlink w:anchor="_ENREF_2" w:tooltip="Davies, 1996 #2" w:history="1">
        <w:r w:rsidR="002B2068" w:rsidRPr="00B74827">
          <w:rPr>
            <w:noProof/>
            <w:vertAlign w:val="superscript"/>
            <w:lang w:val="en-GB"/>
          </w:rPr>
          <w:t>2</w:t>
        </w:r>
      </w:hyperlink>
      <w:r w:rsidR="00FC6C84" w:rsidRPr="00B74827">
        <w:rPr>
          <w:noProof/>
          <w:vertAlign w:val="superscript"/>
          <w:lang w:val="en-GB"/>
        </w:rPr>
        <w:t>]</w:t>
      </w:r>
      <w:r w:rsidRPr="00B74827">
        <w:rPr>
          <w:lang w:val="en-GB"/>
        </w:rPr>
        <w:fldChar w:fldCharType="end"/>
      </w:r>
      <w:r w:rsidR="00E16676" w:rsidRPr="00B74827">
        <w:rPr>
          <w:lang w:val="en-GB"/>
        </w:rPr>
        <w:t xml:space="preserve"> </w:t>
      </w:r>
      <w:r w:rsidR="00B74827" w:rsidRPr="00B74827">
        <w:rPr>
          <w:lang w:val="en-GB"/>
        </w:rPr>
        <w:t>Among we</w:t>
      </w:r>
      <w:r w:rsidR="00162614">
        <w:rPr>
          <w:lang w:val="en-GB"/>
        </w:rPr>
        <w:t>a</w:t>
      </w:r>
      <w:r w:rsidR="00B74827" w:rsidRPr="00B74827">
        <w:rPr>
          <w:lang w:val="en-GB"/>
        </w:rPr>
        <w:t xml:space="preserve">k interactions, contribution of HB is frequently taken into account, while impact </w:t>
      </w:r>
      <w:r w:rsidR="00B74827" w:rsidRPr="00B74827">
        <w:rPr>
          <w:lang w:val="en-GB"/>
        </w:rPr>
        <w:t>of XB is rarely considered</w:t>
      </w:r>
      <w:r w:rsidR="00162614">
        <w:rPr>
          <w:lang w:val="en-GB"/>
        </w:rPr>
        <w:t xml:space="preserve"> and clearly needs a</w:t>
      </w:r>
      <w:r w:rsidR="00FC76BB">
        <w:rPr>
          <w:lang w:val="en-GB"/>
        </w:rPr>
        <w:t>n in-depth study</w:t>
      </w:r>
      <w:r w:rsidR="00B74827" w:rsidRPr="00B74827">
        <w:rPr>
          <w:lang w:val="en-GB"/>
        </w:rPr>
        <w:t>.</w:t>
      </w:r>
      <w:hyperlink w:anchor="_ENREF_1" w:tooltip="Kukushkin, 1990 #21" w:history="1"/>
      <w:bookmarkEnd w:id="0"/>
      <w:bookmarkEnd w:id="1"/>
    </w:p>
    <w:p w14:paraId="143B85DB" w14:textId="3423FA10" w:rsidR="008179A3" w:rsidRPr="00B74827" w:rsidRDefault="008179A3" w:rsidP="00BD475C">
      <w:pPr>
        <w:pStyle w:val="P1"/>
        <w:ind w:firstLine="425"/>
        <w:rPr>
          <w:lang w:val="en-GB"/>
        </w:rPr>
      </w:pPr>
      <w:r w:rsidRPr="00B74827">
        <w:rPr>
          <w:lang w:val="en-GB"/>
        </w:rPr>
        <w:t>In this study, we examined the solvation properties of a number of different haloalkane solvents using palladium- and platinum-isocyanide species as solvation probes. Haloalkanes are one of the most inert solvents used to solubilize organometallics; they, and their deuterated versions, are widely applied as media for solution NMR studies. Metal-isocyanides are commonly used precursors to the metal-(acyclic diaminocarbenes) that are of broad significance in catalysis.</w:t>
      </w:r>
      <w:r w:rsidRPr="00B74827">
        <w:rPr>
          <w:lang w:val="en-GB"/>
        </w:rPr>
        <w:fldChar w:fldCharType="begin">
          <w:fldData xml:space="preserve">PEVuZE5vdGU+PENpdGU+PEF1dGhvcj5Cb3lhcnNraXk8L0F1dGhvcj48WWVhcj4yMDE1PC9ZZWFy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</w:fldData>
        </w:fldChar>
      </w:r>
      <w:r w:rsidR="00280991">
        <w:rPr>
          <w:lang w:val="en-GB"/>
        </w:rPr>
        <w:instrText xml:space="preserve"> ADDIN EN.CITE </w:instrText>
      </w:r>
      <w:r w:rsidR="00280991">
        <w:rPr>
          <w:lang w:val="en-GB"/>
        </w:rPr>
        <w:fldChar w:fldCharType="begin">
          <w:fldData xml:space="preserve">PEVuZE5vdGU+PENpdGU+PEF1dGhvcj5Cb3lhcnNraXk8L0F1dGhvcj48WWVhcj4yMDE1PC9ZZWFy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</w:fldData>
        </w:fldChar>
      </w:r>
      <w:r w:rsidR="00280991">
        <w:rPr>
          <w:lang w:val="en-GB"/>
        </w:rPr>
        <w:instrText xml:space="preserve"> ADDIN EN.CITE.DATA </w:instrText>
      </w:r>
      <w:r w:rsidR="00280991">
        <w:rPr>
          <w:lang w:val="en-GB"/>
        </w:rPr>
      </w:r>
      <w:r w:rsidR="00280991">
        <w:rPr>
          <w:lang w:val="en-GB"/>
        </w:rPr>
        <w:fldChar w:fldCharType="end"/>
      </w:r>
      <w:r w:rsidRPr="00B74827">
        <w:rPr>
          <w:lang w:val="en-GB"/>
        </w:rPr>
      </w:r>
      <w:r w:rsidRPr="00B74827">
        <w:rPr>
          <w:lang w:val="en-GB"/>
        </w:rPr>
        <w:fldChar w:fldCharType="separate"/>
      </w:r>
      <w:r w:rsidR="004F3AB8" w:rsidRPr="004F3AB8">
        <w:rPr>
          <w:noProof/>
          <w:vertAlign w:val="superscript"/>
          <w:lang w:val="en-GB"/>
        </w:rPr>
        <w:t>[</w:t>
      </w:r>
      <w:hyperlink w:anchor="_ENREF_3" w:tooltip="Boyarskiy, 2015 #3" w:history="1">
        <w:r w:rsidR="002B2068" w:rsidRPr="004F3AB8">
          <w:rPr>
            <w:noProof/>
            <w:vertAlign w:val="superscript"/>
            <w:lang w:val="en-GB"/>
          </w:rPr>
          <w:t>3</w:t>
        </w:r>
      </w:hyperlink>
      <w:r w:rsidR="004F3AB8" w:rsidRPr="004F3AB8">
        <w:rPr>
          <w:noProof/>
          <w:vertAlign w:val="superscript"/>
          <w:lang w:val="en-GB"/>
        </w:rPr>
        <w:t>]</w:t>
      </w:r>
      <w:r w:rsidRPr="00B74827">
        <w:rPr>
          <w:lang w:val="en-GB"/>
        </w:rPr>
        <w:fldChar w:fldCharType="end"/>
      </w:r>
      <w:r w:rsidRPr="00B74827">
        <w:rPr>
          <w:lang w:val="en-GB"/>
        </w:rPr>
        <w:t xml:space="preserve"> </w:t>
      </w:r>
    </w:p>
    <w:p w14:paraId="4A8AE4DF" w14:textId="77777777" w:rsidR="00DF5569" w:rsidRPr="00B74827" w:rsidRDefault="008179A3" w:rsidP="00E5399A">
      <w:pPr>
        <w:pStyle w:val="P1"/>
        <w:ind w:firstLine="284"/>
        <w:rPr>
          <w:bCs/>
          <w:lang w:val="en-GB"/>
        </w:rPr>
      </w:pPr>
      <w:r w:rsidRPr="00B74827">
        <w:rPr>
          <w:lang w:val="en-GB"/>
        </w:rPr>
        <w:t>A series of new and known palladium- and platinum-isocyanide complexes (</w:t>
      </w:r>
      <w:r w:rsidRPr="00B74827">
        <w:rPr>
          <w:b/>
          <w:lang w:val="en-GB"/>
        </w:rPr>
        <w:t>1</w:t>
      </w:r>
      <w:r w:rsidRPr="00B74827">
        <w:rPr>
          <w:lang w:val="en-GB"/>
        </w:rPr>
        <w:t>–</w:t>
      </w:r>
      <w:r w:rsidRPr="00B74827">
        <w:rPr>
          <w:b/>
          <w:lang w:val="en-GB"/>
        </w:rPr>
        <w:t>16</w:t>
      </w:r>
      <w:r w:rsidRPr="00B74827">
        <w:rPr>
          <w:lang w:val="en-GB"/>
        </w:rPr>
        <w:t>, Table 1) were prepared and</w:t>
      </w:r>
      <w:r w:rsidRPr="00B74827">
        <w:rPr>
          <w:b/>
          <w:lang w:val="en-GB"/>
        </w:rPr>
        <w:t xml:space="preserve"> </w:t>
      </w:r>
      <w:r w:rsidRPr="00B74827">
        <w:rPr>
          <w:lang w:val="en-GB"/>
        </w:rPr>
        <w:t>characterized by CHN elemental analyses, high-resolution mass spectrometry (ESI</w:t>
      </w:r>
      <w:r w:rsidRPr="00B74827">
        <w:rPr>
          <w:vertAlign w:val="superscript"/>
          <w:lang w:val="en-GB"/>
        </w:rPr>
        <w:t>+/‒</w:t>
      </w:r>
      <w:r w:rsidRPr="00B74827">
        <w:rPr>
          <w:lang w:val="en-GB"/>
        </w:rPr>
        <w:t xml:space="preserve">-HRMS), FT-IR, and </w:t>
      </w:r>
      <w:r w:rsidRPr="00B74827">
        <w:rPr>
          <w:vertAlign w:val="superscript"/>
          <w:lang w:val="en-GB"/>
        </w:rPr>
        <w:t>1</w:t>
      </w:r>
      <w:r w:rsidRPr="00B74827">
        <w:rPr>
          <w:lang w:val="en-GB"/>
        </w:rPr>
        <w:t xml:space="preserve">H and </w:t>
      </w:r>
      <w:r w:rsidRPr="00B74827">
        <w:rPr>
          <w:vertAlign w:val="superscript"/>
          <w:lang w:val="en-GB"/>
        </w:rPr>
        <w:t>13</w:t>
      </w:r>
      <w:r w:rsidRPr="00B74827">
        <w:rPr>
          <w:lang w:val="en-GB"/>
        </w:rPr>
        <w:t>C{</w:t>
      </w:r>
      <w:r w:rsidRPr="00B74827">
        <w:rPr>
          <w:vertAlign w:val="superscript"/>
          <w:lang w:val="en-GB"/>
        </w:rPr>
        <w:t>1</w:t>
      </w:r>
      <w:r w:rsidRPr="00B74827">
        <w:rPr>
          <w:lang w:val="en-GB"/>
        </w:rPr>
        <w:t xml:space="preserve">H} NMR spectroscopy (see Supplementary Information (SI) for more details). The structures of complexes </w:t>
      </w:r>
      <w:r w:rsidRPr="00B74827">
        <w:rPr>
          <w:b/>
          <w:lang w:val="en-GB"/>
        </w:rPr>
        <w:t>10</w:t>
      </w:r>
      <w:r w:rsidRPr="00B74827">
        <w:rPr>
          <w:lang w:val="en-GB"/>
        </w:rPr>
        <w:t>·</w:t>
      </w:r>
      <w:r w:rsidR="009B5ACF" w:rsidRPr="0006349C">
        <w:rPr>
          <w:lang w:val="en-GB"/>
        </w:rPr>
        <w:t>2</w:t>
      </w:r>
      <w:r w:rsidRPr="00B74827">
        <w:rPr>
          <w:lang w:val="en-GB"/>
        </w:rPr>
        <w:t>CH</w:t>
      </w:r>
      <w:r w:rsidRPr="00B74827">
        <w:rPr>
          <w:vertAlign w:val="subscript"/>
          <w:lang w:val="en-GB"/>
        </w:rPr>
        <w:t>2</w:t>
      </w:r>
      <w:r w:rsidRPr="00B74827">
        <w:rPr>
          <w:lang w:val="en-GB"/>
        </w:rPr>
        <w:t>I</w:t>
      </w:r>
      <w:r w:rsidRPr="00B74827">
        <w:rPr>
          <w:vertAlign w:val="subscript"/>
          <w:lang w:val="en-GB"/>
        </w:rPr>
        <w:t>2</w:t>
      </w:r>
      <w:r w:rsidRPr="00B74827">
        <w:rPr>
          <w:lang w:val="en-GB"/>
        </w:rPr>
        <w:t>,</w:t>
      </w:r>
      <w:r w:rsidRPr="00B74827">
        <w:rPr>
          <w:b/>
          <w:lang w:val="en-GB"/>
        </w:rPr>
        <w:t xml:space="preserve"> 11</w:t>
      </w:r>
      <w:r w:rsidRPr="00B74827">
        <w:rPr>
          <w:lang w:val="en-GB"/>
        </w:rPr>
        <w:t xml:space="preserve">, </w:t>
      </w:r>
      <w:r w:rsidRPr="00B74827">
        <w:rPr>
          <w:b/>
          <w:lang w:val="en-GB"/>
        </w:rPr>
        <w:t>11</w:t>
      </w:r>
      <w:r w:rsidRPr="00B74827">
        <w:rPr>
          <w:lang w:val="en-GB"/>
        </w:rPr>
        <w:t>·</w:t>
      </w:r>
      <w:r w:rsidR="009B5ACF" w:rsidRPr="0006349C">
        <w:rPr>
          <w:lang w:val="en-GB"/>
        </w:rPr>
        <w:t>2</w:t>
      </w:r>
      <w:r w:rsidRPr="00B74827">
        <w:rPr>
          <w:lang w:val="en-GB"/>
        </w:rPr>
        <w:t>CH</w:t>
      </w:r>
      <w:r w:rsidRPr="00B74827">
        <w:rPr>
          <w:vertAlign w:val="subscript"/>
          <w:lang w:val="en-GB"/>
        </w:rPr>
        <w:t>2</w:t>
      </w:r>
      <w:r w:rsidRPr="00B74827">
        <w:rPr>
          <w:lang w:val="en-GB"/>
        </w:rPr>
        <w:t>I</w:t>
      </w:r>
      <w:r w:rsidRPr="00B74827">
        <w:rPr>
          <w:vertAlign w:val="subscript"/>
          <w:lang w:val="en-GB"/>
        </w:rPr>
        <w:t>2</w:t>
      </w:r>
      <w:r w:rsidRPr="00B74827">
        <w:rPr>
          <w:lang w:val="en-GB"/>
        </w:rPr>
        <w:t xml:space="preserve">, and </w:t>
      </w:r>
      <w:r w:rsidRPr="00B74827">
        <w:rPr>
          <w:b/>
          <w:lang w:val="en-GB"/>
        </w:rPr>
        <w:t xml:space="preserve">12 </w:t>
      </w:r>
      <w:r w:rsidRPr="00B74827">
        <w:rPr>
          <w:lang w:val="en-GB"/>
        </w:rPr>
        <w:t>were established by single-crystal X-ray diffraction. The geometry of all the complexes in solid state and in solution were assigned on the basis of far-IR spectroscopy and X-ray diffraction (see SI). A</w:t>
      </w:r>
      <w:r w:rsidRPr="00B74827">
        <w:rPr>
          <w:bCs/>
          <w:lang w:val="en-GB"/>
        </w:rPr>
        <w:t xml:space="preserve">ll palladium complexes </w:t>
      </w:r>
      <w:r w:rsidRPr="00B74827">
        <w:rPr>
          <w:b/>
          <w:lang w:val="en-GB"/>
        </w:rPr>
        <w:t>1</w:t>
      </w:r>
      <w:r w:rsidRPr="00B74827">
        <w:rPr>
          <w:lang w:val="en-GB"/>
        </w:rPr>
        <w:t>–</w:t>
      </w:r>
      <w:r w:rsidRPr="00B74827">
        <w:rPr>
          <w:b/>
          <w:lang w:val="en-GB"/>
        </w:rPr>
        <w:t xml:space="preserve">12 </w:t>
      </w:r>
      <w:r w:rsidRPr="00B74827">
        <w:rPr>
          <w:bCs/>
          <w:lang w:val="en-GB"/>
        </w:rPr>
        <w:t>are isomerically pure in the solid state (</w:t>
      </w:r>
      <w:r w:rsidRPr="00B74827">
        <w:rPr>
          <w:bCs/>
          <w:i/>
          <w:lang w:val="en-GB"/>
        </w:rPr>
        <w:t>cis</w:t>
      </w:r>
      <w:r w:rsidRPr="00B74827">
        <w:rPr>
          <w:bCs/>
          <w:lang w:val="en-GB"/>
        </w:rPr>
        <w:t xml:space="preserve"> for chloro, and </w:t>
      </w:r>
      <w:r w:rsidRPr="00B74827">
        <w:rPr>
          <w:bCs/>
          <w:i/>
          <w:lang w:val="en-GB"/>
        </w:rPr>
        <w:t>trans</w:t>
      </w:r>
      <w:r w:rsidRPr="00B74827">
        <w:rPr>
          <w:bCs/>
          <w:lang w:val="en-GB"/>
        </w:rPr>
        <w:t xml:space="preserve"> for bromo and iodo derivatives). In solution, chloro-complexes </w:t>
      </w:r>
      <w:r w:rsidRPr="00B74827">
        <w:rPr>
          <w:b/>
          <w:lang w:val="en-GB"/>
        </w:rPr>
        <w:t>1</w:t>
      </w:r>
      <w:r w:rsidRPr="00B74827">
        <w:rPr>
          <w:lang w:val="en-GB"/>
        </w:rPr>
        <w:t>–</w:t>
      </w:r>
      <w:r w:rsidRPr="00B74827">
        <w:rPr>
          <w:b/>
          <w:lang w:val="en-GB"/>
        </w:rPr>
        <w:t xml:space="preserve">4 </w:t>
      </w:r>
      <w:r w:rsidRPr="00B74827">
        <w:rPr>
          <w:bCs/>
          <w:lang w:val="en-GB"/>
        </w:rPr>
        <w:t xml:space="preserve">were found to be a mixture of the </w:t>
      </w:r>
      <w:r w:rsidRPr="00B74827">
        <w:rPr>
          <w:bCs/>
          <w:i/>
          <w:lang w:val="en-GB"/>
        </w:rPr>
        <w:t>cis</w:t>
      </w:r>
      <w:r w:rsidRPr="00B74827">
        <w:rPr>
          <w:bCs/>
          <w:lang w:val="en-GB"/>
        </w:rPr>
        <w:t xml:space="preserve"> and </w:t>
      </w:r>
      <w:r w:rsidRPr="00B74827">
        <w:rPr>
          <w:bCs/>
          <w:i/>
          <w:lang w:val="en-GB"/>
        </w:rPr>
        <w:t>trans</w:t>
      </w:r>
      <w:r w:rsidRPr="00B74827">
        <w:rPr>
          <w:bCs/>
          <w:lang w:val="en-GB"/>
        </w:rPr>
        <w:t xml:space="preserve"> isomers (60–65% of </w:t>
      </w:r>
      <w:r w:rsidRPr="00B74827">
        <w:rPr>
          <w:bCs/>
          <w:i/>
          <w:lang w:val="en-GB"/>
        </w:rPr>
        <w:t>cis</w:t>
      </w:r>
      <w:r w:rsidRPr="00B74827">
        <w:rPr>
          <w:bCs/>
          <w:lang w:val="en-GB"/>
        </w:rPr>
        <w:t xml:space="preserve"> isomer at RT), whereas both the bromo and iodo species </w:t>
      </w:r>
      <w:r w:rsidRPr="00B74827">
        <w:rPr>
          <w:b/>
          <w:lang w:val="en-GB"/>
        </w:rPr>
        <w:t>5</w:t>
      </w:r>
      <w:r w:rsidRPr="00B74827">
        <w:rPr>
          <w:lang w:val="en-GB"/>
        </w:rPr>
        <w:t>–</w:t>
      </w:r>
      <w:r w:rsidRPr="00B74827">
        <w:rPr>
          <w:b/>
          <w:lang w:val="en-GB"/>
        </w:rPr>
        <w:t>12</w:t>
      </w:r>
      <w:r w:rsidRPr="00B74827">
        <w:rPr>
          <w:lang w:val="en-GB"/>
        </w:rPr>
        <w:t xml:space="preserve"> </w:t>
      </w:r>
      <w:r w:rsidRPr="00B74827">
        <w:rPr>
          <w:bCs/>
          <w:lang w:val="en-GB"/>
        </w:rPr>
        <w:t xml:space="preserve">contain more than 95% of the </w:t>
      </w:r>
      <w:r w:rsidRPr="00B74827">
        <w:rPr>
          <w:bCs/>
          <w:i/>
          <w:lang w:val="en-GB"/>
        </w:rPr>
        <w:t>trans</w:t>
      </w:r>
      <w:r w:rsidRPr="00B74827">
        <w:rPr>
          <w:bCs/>
          <w:lang w:val="en-GB"/>
        </w:rPr>
        <w:t xml:space="preserve"> isomer. Platinum complexes </w:t>
      </w:r>
      <w:r w:rsidRPr="00B74827">
        <w:rPr>
          <w:lang w:val="en-GB"/>
        </w:rPr>
        <w:t>(</w:t>
      </w:r>
      <w:r w:rsidRPr="00B74827">
        <w:rPr>
          <w:b/>
          <w:lang w:val="en-GB"/>
        </w:rPr>
        <w:t>13</w:t>
      </w:r>
      <w:r w:rsidRPr="00B74827">
        <w:rPr>
          <w:lang w:val="en-GB"/>
        </w:rPr>
        <w:t>–</w:t>
      </w:r>
      <w:r w:rsidRPr="00B74827">
        <w:rPr>
          <w:b/>
          <w:lang w:val="en-GB"/>
        </w:rPr>
        <w:t>16</w:t>
      </w:r>
      <w:r w:rsidRPr="00B74827">
        <w:rPr>
          <w:lang w:val="en-GB"/>
        </w:rPr>
        <w:t xml:space="preserve">) </w:t>
      </w:r>
      <w:r w:rsidRPr="00B74827">
        <w:rPr>
          <w:bCs/>
          <w:lang w:val="en-GB"/>
        </w:rPr>
        <w:t xml:space="preserve">are not subject to isomerization and are pure </w:t>
      </w:r>
      <w:r w:rsidRPr="00B74827">
        <w:rPr>
          <w:bCs/>
          <w:i/>
          <w:lang w:val="en-GB"/>
        </w:rPr>
        <w:t>cis</w:t>
      </w:r>
      <w:r w:rsidRPr="00B74827">
        <w:rPr>
          <w:bCs/>
          <w:lang w:val="en-GB"/>
        </w:rPr>
        <w:t xml:space="preserve"> in both solution and solid state.</w:t>
      </w:r>
    </w:p>
    <w:tbl>
      <w:tblPr>
        <w:tblW w:w="4962" w:type="dxa"/>
        <w:tblLayout w:type="fixed"/>
        <w:tblLook w:val="01E0" w:firstRow="1" w:lastRow="1" w:firstColumn="1" w:lastColumn="1" w:noHBand="0" w:noVBand="0"/>
      </w:tblPr>
      <w:tblGrid>
        <w:gridCol w:w="534"/>
        <w:gridCol w:w="187"/>
        <w:gridCol w:w="396"/>
        <w:gridCol w:w="396"/>
        <w:gridCol w:w="396"/>
        <w:gridCol w:w="42"/>
        <w:gridCol w:w="354"/>
        <w:gridCol w:w="495"/>
        <w:gridCol w:w="495"/>
        <w:gridCol w:w="215"/>
        <w:gridCol w:w="546"/>
        <w:gridCol w:w="819"/>
        <w:gridCol w:w="87"/>
      </w:tblGrid>
      <w:tr w:rsidR="00DF5569" w:rsidRPr="00B74827" w14:paraId="0508254C" w14:textId="77777777" w:rsidTr="00C07D2B">
        <w:tc>
          <w:tcPr>
            <w:tcW w:w="4962" w:type="dxa"/>
            <w:gridSpan w:val="13"/>
            <w:shd w:val="clear" w:color="auto" w:fill="auto"/>
          </w:tcPr>
          <w:p w14:paraId="4D7B0F56" w14:textId="77777777" w:rsidR="00DF5569" w:rsidRPr="00B74827" w:rsidRDefault="00DF5569" w:rsidP="00BD475C">
            <w:pPr>
              <w:pStyle w:val="TableSpacer"/>
              <w:spacing w:before="240"/>
              <w:rPr>
                <w:lang w:val="en-GB"/>
              </w:rPr>
            </w:pPr>
          </w:p>
        </w:tc>
      </w:tr>
      <w:tr w:rsidR="00DF5569" w:rsidRPr="00B74827" w14:paraId="15D13E1C" w14:textId="77777777" w:rsidTr="00C07D2B">
        <w:tc>
          <w:tcPr>
            <w:tcW w:w="4962" w:type="dxa"/>
            <w:gridSpan w:val="13"/>
            <w:tcBorders>
              <w:bottom w:val="single" w:sz="8" w:space="0" w:color="000000"/>
            </w:tcBorders>
            <w:shd w:val="clear" w:color="auto" w:fill="auto"/>
          </w:tcPr>
          <w:p w14:paraId="248B79ED" w14:textId="77777777" w:rsidR="00DF5569" w:rsidRPr="00B74827" w:rsidRDefault="00DF5569" w:rsidP="00D863A8">
            <w:pPr>
              <w:pStyle w:val="TableCaption"/>
              <w:ind w:left="28"/>
            </w:pPr>
            <w:r w:rsidRPr="00B74827">
              <w:rPr>
                <w:b/>
              </w:rPr>
              <w:t xml:space="preserve">Table 1. </w:t>
            </w:r>
            <w:r w:rsidRPr="00B74827">
              <w:t>The numbering scheme of prepared metal-isocyanide complexes used as probes for solvation properties of haloalkanes.</w:t>
            </w:r>
          </w:p>
        </w:tc>
      </w:tr>
      <w:tr w:rsidR="00DF5569" w:rsidRPr="00B74827" w14:paraId="530041EB" w14:textId="77777777" w:rsidTr="00C07D2B">
        <w:trPr>
          <w:trHeight w:val="322"/>
        </w:trPr>
        <w:tc>
          <w:tcPr>
            <w:tcW w:w="534" w:type="dxa"/>
            <w:vMerge w:val="restart"/>
            <w:tcBorders>
              <w:top w:val="single" w:sz="8" w:space="0" w:color="000000"/>
            </w:tcBorders>
            <w:vAlign w:val="center"/>
          </w:tcPr>
          <w:p w14:paraId="174876D1" w14:textId="77777777" w:rsidR="00DF5569" w:rsidRPr="00B74827" w:rsidRDefault="00DF5569" w:rsidP="00BD475C">
            <w:pPr>
              <w:pStyle w:val="TableHead"/>
              <w:jc w:val="left"/>
            </w:pPr>
            <w:bookmarkStart w:id="2" w:name="_GoBack"/>
            <w:r w:rsidRPr="00B74827">
              <w:t>X</w:t>
            </w:r>
          </w:p>
        </w:tc>
        <w:tc>
          <w:tcPr>
            <w:tcW w:w="4428" w:type="dxa"/>
            <w:gridSpan w:val="12"/>
          </w:tcPr>
          <w:p w14:paraId="5202DDB5" w14:textId="77777777" w:rsidR="00DF5569" w:rsidRPr="00B74827" w:rsidRDefault="00DF5569" w:rsidP="00BD475C">
            <w:pPr>
              <w:pStyle w:val="TableHead"/>
              <w:jc w:val="center"/>
            </w:pPr>
            <w:r w:rsidRPr="00B74827">
              <w:t>Complex</w:t>
            </w:r>
          </w:p>
        </w:tc>
      </w:tr>
      <w:bookmarkEnd w:id="2"/>
      <w:tr w:rsidR="00DF5569" w:rsidRPr="00B74827" w14:paraId="353BC170" w14:textId="77777777" w:rsidTr="00C07D2B">
        <w:trPr>
          <w:trHeight w:val="1503"/>
        </w:trPr>
        <w:tc>
          <w:tcPr>
            <w:tcW w:w="534" w:type="dxa"/>
            <w:vMerge/>
            <w:tcBorders>
              <w:bottom w:val="single" w:sz="8" w:space="0" w:color="000000"/>
            </w:tcBorders>
          </w:tcPr>
          <w:p w14:paraId="4BEDB40E" w14:textId="77777777" w:rsidR="00DF5569" w:rsidRPr="00B74827" w:rsidRDefault="00DF5569" w:rsidP="00BD475C">
            <w:pPr>
              <w:pStyle w:val="TableHead"/>
            </w:pPr>
          </w:p>
        </w:tc>
        <w:tc>
          <w:tcPr>
            <w:tcW w:w="1417" w:type="dxa"/>
            <w:gridSpan w:val="5"/>
            <w:tcBorders>
              <w:bottom w:val="single" w:sz="8" w:space="0" w:color="000000"/>
            </w:tcBorders>
            <w:vAlign w:val="center"/>
          </w:tcPr>
          <w:p w14:paraId="79215533" w14:textId="77777777" w:rsidR="00DF5569" w:rsidRPr="00B74827" w:rsidRDefault="00FF5AD0" w:rsidP="00BD475C">
            <w:pPr>
              <w:pStyle w:val="TableHead"/>
              <w:spacing w:line="240" w:lineRule="auto"/>
              <w:jc w:val="center"/>
            </w:pPr>
            <w:r w:rsidRPr="00B74827">
              <w:rPr>
                <w:noProof/>
                <w:sz w:val="16"/>
                <w:szCs w:val="16"/>
                <w:lang w:val="en-US" w:eastAsia="ru-RU"/>
              </w:rPr>
              <w:drawing>
                <wp:inline distT="0" distB="0" distL="0" distR="0" wp14:anchorId="4FFD4F10" wp14:editId="43CEF2CD">
                  <wp:extent cx="546100" cy="787400"/>
                  <wp:effectExtent l="0" t="0" r="0" b="0"/>
                  <wp:docPr id="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100" cy="787400"/>
                          </a:xfrm>
                          <a:prstGeom prst="rect">
                            <a:avLst/>
                          </a:prstGeom>
                          <a:noFill/>
                          <a:ln>
                            <a:noFill/>
                          </a:ln>
                        </pic:spPr>
                      </pic:pic>
                    </a:graphicData>
                  </a:graphic>
                </wp:inline>
              </w:drawing>
            </w:r>
          </w:p>
        </w:tc>
        <w:tc>
          <w:tcPr>
            <w:tcW w:w="1559" w:type="dxa"/>
            <w:gridSpan w:val="4"/>
            <w:tcBorders>
              <w:bottom w:val="single" w:sz="8" w:space="0" w:color="000000"/>
            </w:tcBorders>
            <w:vAlign w:val="center"/>
          </w:tcPr>
          <w:p w14:paraId="0ECE76BF" w14:textId="77777777" w:rsidR="00DF5569" w:rsidRPr="00B74827" w:rsidRDefault="00FF5AD0" w:rsidP="00BD475C">
            <w:pPr>
              <w:pStyle w:val="TableHead"/>
              <w:spacing w:line="240" w:lineRule="auto"/>
              <w:jc w:val="center"/>
            </w:pPr>
            <w:r w:rsidRPr="00B74827">
              <w:rPr>
                <w:noProof/>
                <w:sz w:val="16"/>
                <w:szCs w:val="16"/>
                <w:lang w:val="en-US" w:eastAsia="ru-RU"/>
              </w:rPr>
              <w:drawing>
                <wp:inline distT="0" distB="0" distL="0" distR="0" wp14:anchorId="75458D8B" wp14:editId="0853FCFE">
                  <wp:extent cx="825500" cy="825500"/>
                  <wp:effectExtent l="0" t="0" r="0" b="0"/>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c>
        <w:tc>
          <w:tcPr>
            <w:tcW w:w="1452" w:type="dxa"/>
            <w:gridSpan w:val="3"/>
            <w:tcBorders>
              <w:bottom w:val="single" w:sz="8" w:space="0" w:color="000000"/>
            </w:tcBorders>
            <w:vAlign w:val="center"/>
          </w:tcPr>
          <w:p w14:paraId="21AE428C" w14:textId="77777777" w:rsidR="00DF5569" w:rsidRPr="00B74827" w:rsidRDefault="00FF5AD0" w:rsidP="00BD475C">
            <w:pPr>
              <w:pStyle w:val="TableHead"/>
              <w:spacing w:line="240" w:lineRule="auto"/>
              <w:jc w:val="center"/>
            </w:pPr>
            <w:r w:rsidRPr="00B74827">
              <w:rPr>
                <w:noProof/>
                <w:sz w:val="16"/>
                <w:szCs w:val="16"/>
                <w:lang w:val="en-US" w:eastAsia="ru-RU"/>
              </w:rPr>
              <w:drawing>
                <wp:inline distT="0" distB="0" distL="0" distR="0" wp14:anchorId="191D5A8B" wp14:editId="162737CD">
                  <wp:extent cx="812800" cy="825500"/>
                  <wp:effectExtent l="0" t="0" r="0" b="0"/>
                  <wp:docPr id="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2800" cy="825500"/>
                          </a:xfrm>
                          <a:prstGeom prst="rect">
                            <a:avLst/>
                          </a:prstGeom>
                          <a:noFill/>
                          <a:ln>
                            <a:noFill/>
                          </a:ln>
                        </pic:spPr>
                      </pic:pic>
                    </a:graphicData>
                  </a:graphic>
                </wp:inline>
              </w:drawing>
            </w:r>
          </w:p>
        </w:tc>
      </w:tr>
      <w:tr w:rsidR="00DF5569" w:rsidRPr="00B74827" w14:paraId="737B8247" w14:textId="77777777" w:rsidTr="00C07D2B">
        <w:tc>
          <w:tcPr>
            <w:tcW w:w="534" w:type="dxa"/>
            <w:tcBorders>
              <w:top w:val="single" w:sz="8" w:space="0" w:color="000000"/>
            </w:tcBorders>
          </w:tcPr>
          <w:p w14:paraId="5078B197" w14:textId="77777777" w:rsidR="00DF5569" w:rsidRPr="00B74827" w:rsidRDefault="00DF5569" w:rsidP="00BD475C">
            <w:pPr>
              <w:pStyle w:val="TableBody"/>
            </w:pPr>
            <w:r w:rsidRPr="00B74827">
              <w:t>H</w:t>
            </w:r>
          </w:p>
        </w:tc>
        <w:tc>
          <w:tcPr>
            <w:tcW w:w="1417" w:type="dxa"/>
            <w:gridSpan w:val="5"/>
            <w:tcBorders>
              <w:top w:val="single" w:sz="8" w:space="0" w:color="000000"/>
            </w:tcBorders>
            <w:vAlign w:val="center"/>
          </w:tcPr>
          <w:p w14:paraId="4141C7C5" w14:textId="77777777" w:rsidR="00DF5569" w:rsidRPr="00B74827" w:rsidRDefault="00DF5569" w:rsidP="00BD475C">
            <w:pPr>
              <w:spacing w:line="180" w:lineRule="exact"/>
              <w:jc w:val="center"/>
              <w:rPr>
                <w:rFonts w:ascii="Arial" w:hAnsi="Arial" w:cs="Arial"/>
                <w:sz w:val="14"/>
                <w:szCs w:val="14"/>
                <w:lang w:val="en-GB"/>
              </w:rPr>
            </w:pPr>
            <w:r w:rsidRPr="00B74827">
              <w:rPr>
                <w:rFonts w:ascii="Arial" w:hAnsi="Arial" w:cs="Arial"/>
                <w:sz w:val="14"/>
                <w:szCs w:val="14"/>
                <w:lang w:val="en-GB"/>
              </w:rPr>
              <w:t xml:space="preserve">M = Pd </w:t>
            </w:r>
            <w:r w:rsidRPr="00B74827">
              <w:rPr>
                <w:rFonts w:ascii="Arial" w:hAnsi="Arial" w:cs="Arial"/>
                <w:b/>
                <w:sz w:val="14"/>
                <w:szCs w:val="14"/>
                <w:lang w:val="en-GB"/>
              </w:rPr>
              <w:t>1</w:t>
            </w:r>
            <w:r w:rsidRPr="00B74827">
              <w:rPr>
                <w:rFonts w:ascii="Arial" w:hAnsi="Arial" w:cs="Arial"/>
                <w:sz w:val="14"/>
                <w:szCs w:val="14"/>
                <w:lang w:val="en-GB"/>
              </w:rPr>
              <w:t xml:space="preserve">, Pt </w:t>
            </w:r>
            <w:r w:rsidRPr="00B74827">
              <w:rPr>
                <w:rFonts w:ascii="Arial" w:hAnsi="Arial" w:cs="Arial"/>
                <w:b/>
                <w:sz w:val="14"/>
                <w:szCs w:val="14"/>
                <w:lang w:val="en-GB"/>
              </w:rPr>
              <w:t>13</w:t>
            </w:r>
          </w:p>
        </w:tc>
        <w:tc>
          <w:tcPr>
            <w:tcW w:w="1559" w:type="dxa"/>
            <w:gridSpan w:val="4"/>
            <w:tcBorders>
              <w:top w:val="single" w:sz="8" w:space="0" w:color="000000"/>
            </w:tcBorders>
            <w:vAlign w:val="center"/>
          </w:tcPr>
          <w:p w14:paraId="1399A936" w14:textId="77777777" w:rsidR="00DF5569" w:rsidRPr="00B74827" w:rsidRDefault="00DF5569" w:rsidP="00BD475C">
            <w:pPr>
              <w:spacing w:line="180" w:lineRule="exact"/>
              <w:jc w:val="center"/>
              <w:rPr>
                <w:rFonts w:ascii="Arial" w:hAnsi="Arial" w:cs="Arial"/>
                <w:b/>
                <w:sz w:val="14"/>
                <w:szCs w:val="14"/>
                <w:lang w:val="en-GB"/>
              </w:rPr>
            </w:pPr>
            <w:r w:rsidRPr="00B74827">
              <w:rPr>
                <w:rFonts w:ascii="Arial" w:hAnsi="Arial" w:cs="Arial"/>
                <w:b/>
                <w:sz w:val="14"/>
                <w:szCs w:val="14"/>
                <w:lang w:val="en-GB"/>
              </w:rPr>
              <w:t>5</w:t>
            </w:r>
          </w:p>
        </w:tc>
        <w:tc>
          <w:tcPr>
            <w:tcW w:w="1452" w:type="dxa"/>
            <w:gridSpan w:val="3"/>
            <w:tcBorders>
              <w:top w:val="single" w:sz="8" w:space="0" w:color="000000"/>
            </w:tcBorders>
            <w:vAlign w:val="center"/>
          </w:tcPr>
          <w:p w14:paraId="08FD2B87" w14:textId="77777777" w:rsidR="00DF5569" w:rsidRPr="00B74827" w:rsidRDefault="00DF5569" w:rsidP="00BD475C">
            <w:pPr>
              <w:spacing w:line="180" w:lineRule="exact"/>
              <w:jc w:val="center"/>
              <w:rPr>
                <w:rFonts w:ascii="Arial" w:hAnsi="Arial" w:cs="Arial"/>
                <w:b/>
                <w:sz w:val="14"/>
                <w:szCs w:val="14"/>
                <w:lang w:val="en-GB"/>
              </w:rPr>
            </w:pPr>
            <w:r w:rsidRPr="00B74827">
              <w:rPr>
                <w:rFonts w:ascii="Arial" w:hAnsi="Arial" w:cs="Arial"/>
                <w:b/>
                <w:sz w:val="14"/>
                <w:szCs w:val="14"/>
                <w:lang w:val="en-GB"/>
              </w:rPr>
              <w:t>9</w:t>
            </w:r>
          </w:p>
        </w:tc>
      </w:tr>
      <w:tr w:rsidR="00DF5569" w:rsidRPr="00B74827" w14:paraId="0C26712C" w14:textId="77777777" w:rsidTr="00C07D2B">
        <w:tc>
          <w:tcPr>
            <w:tcW w:w="534" w:type="dxa"/>
          </w:tcPr>
          <w:p w14:paraId="6441CC63" w14:textId="77777777" w:rsidR="00DF5569" w:rsidRPr="00B74827" w:rsidRDefault="00DF5569" w:rsidP="00BD475C">
            <w:pPr>
              <w:pStyle w:val="TableBody"/>
            </w:pPr>
            <w:r w:rsidRPr="00B74827">
              <w:t>Cl</w:t>
            </w:r>
          </w:p>
        </w:tc>
        <w:tc>
          <w:tcPr>
            <w:tcW w:w="1417" w:type="dxa"/>
            <w:gridSpan w:val="5"/>
            <w:vAlign w:val="center"/>
          </w:tcPr>
          <w:p w14:paraId="4B4ACFB3" w14:textId="77777777" w:rsidR="00DF5569" w:rsidRPr="00B74827" w:rsidRDefault="00DF5569" w:rsidP="00BD475C">
            <w:pPr>
              <w:spacing w:line="180" w:lineRule="exact"/>
              <w:jc w:val="center"/>
              <w:rPr>
                <w:rFonts w:ascii="Arial" w:hAnsi="Arial" w:cs="Arial"/>
                <w:sz w:val="14"/>
                <w:szCs w:val="14"/>
                <w:lang w:val="en-GB"/>
              </w:rPr>
            </w:pPr>
            <w:r w:rsidRPr="00B74827">
              <w:rPr>
                <w:rFonts w:ascii="Arial" w:hAnsi="Arial" w:cs="Arial"/>
                <w:sz w:val="14"/>
                <w:szCs w:val="14"/>
                <w:lang w:val="en-GB"/>
              </w:rPr>
              <w:t xml:space="preserve">M = Pd </w:t>
            </w:r>
            <w:r w:rsidRPr="00B74827">
              <w:rPr>
                <w:rFonts w:ascii="Arial" w:hAnsi="Arial" w:cs="Arial"/>
                <w:b/>
                <w:sz w:val="14"/>
                <w:szCs w:val="14"/>
                <w:lang w:val="en-GB"/>
              </w:rPr>
              <w:t>2</w:t>
            </w:r>
            <w:r w:rsidRPr="00B74827">
              <w:rPr>
                <w:rFonts w:ascii="Arial" w:hAnsi="Arial" w:cs="Arial"/>
                <w:sz w:val="14"/>
                <w:szCs w:val="14"/>
                <w:lang w:val="en-GB"/>
              </w:rPr>
              <w:t xml:space="preserve">, Pt </w:t>
            </w:r>
            <w:r w:rsidRPr="00B74827">
              <w:rPr>
                <w:rFonts w:ascii="Arial" w:hAnsi="Arial" w:cs="Arial"/>
                <w:b/>
                <w:sz w:val="14"/>
                <w:szCs w:val="14"/>
                <w:lang w:val="en-GB"/>
              </w:rPr>
              <w:t>14</w:t>
            </w:r>
          </w:p>
        </w:tc>
        <w:tc>
          <w:tcPr>
            <w:tcW w:w="1559" w:type="dxa"/>
            <w:gridSpan w:val="4"/>
            <w:vAlign w:val="center"/>
          </w:tcPr>
          <w:p w14:paraId="100EE8C9" w14:textId="77777777" w:rsidR="00DF5569" w:rsidRPr="00B74827" w:rsidRDefault="00DF5569" w:rsidP="00BD475C">
            <w:pPr>
              <w:spacing w:line="180" w:lineRule="exact"/>
              <w:jc w:val="center"/>
              <w:rPr>
                <w:rFonts w:ascii="Arial" w:hAnsi="Arial" w:cs="Arial"/>
                <w:b/>
                <w:sz w:val="14"/>
                <w:szCs w:val="14"/>
                <w:lang w:val="en-GB"/>
              </w:rPr>
            </w:pPr>
            <w:r w:rsidRPr="00B74827">
              <w:rPr>
                <w:rFonts w:ascii="Arial" w:hAnsi="Arial" w:cs="Arial"/>
                <w:b/>
                <w:sz w:val="14"/>
                <w:szCs w:val="14"/>
                <w:lang w:val="en-GB"/>
              </w:rPr>
              <w:t>6</w:t>
            </w:r>
          </w:p>
        </w:tc>
        <w:tc>
          <w:tcPr>
            <w:tcW w:w="1452" w:type="dxa"/>
            <w:gridSpan w:val="3"/>
            <w:vAlign w:val="center"/>
          </w:tcPr>
          <w:p w14:paraId="270529EF" w14:textId="77777777" w:rsidR="00DF5569" w:rsidRPr="00B74827" w:rsidRDefault="00DF5569" w:rsidP="00BD475C">
            <w:pPr>
              <w:spacing w:line="180" w:lineRule="exact"/>
              <w:jc w:val="center"/>
              <w:rPr>
                <w:rFonts w:ascii="Arial" w:hAnsi="Arial" w:cs="Arial"/>
                <w:b/>
                <w:sz w:val="14"/>
                <w:szCs w:val="14"/>
                <w:lang w:val="en-GB"/>
              </w:rPr>
            </w:pPr>
            <w:r w:rsidRPr="00B74827">
              <w:rPr>
                <w:rFonts w:ascii="Arial" w:hAnsi="Arial" w:cs="Arial"/>
                <w:b/>
                <w:sz w:val="14"/>
                <w:szCs w:val="14"/>
                <w:lang w:val="en-GB"/>
              </w:rPr>
              <w:t>10</w:t>
            </w:r>
          </w:p>
        </w:tc>
      </w:tr>
      <w:tr w:rsidR="00DF5569" w:rsidRPr="00B74827" w14:paraId="23876E78" w14:textId="77777777" w:rsidTr="00C07D2B">
        <w:tc>
          <w:tcPr>
            <w:tcW w:w="534" w:type="dxa"/>
          </w:tcPr>
          <w:p w14:paraId="39D05311" w14:textId="77777777" w:rsidR="00DF5569" w:rsidRPr="00B74827" w:rsidRDefault="00DF5569" w:rsidP="00BD475C">
            <w:pPr>
              <w:pStyle w:val="TableBody"/>
            </w:pPr>
            <w:r w:rsidRPr="00B74827">
              <w:t>Br</w:t>
            </w:r>
          </w:p>
        </w:tc>
        <w:tc>
          <w:tcPr>
            <w:tcW w:w="1417" w:type="dxa"/>
            <w:gridSpan w:val="5"/>
            <w:vAlign w:val="center"/>
          </w:tcPr>
          <w:p w14:paraId="080F81DB" w14:textId="77777777" w:rsidR="00DF5569" w:rsidRPr="00B74827" w:rsidRDefault="00DF5569" w:rsidP="00BD475C">
            <w:pPr>
              <w:spacing w:line="180" w:lineRule="exact"/>
              <w:jc w:val="center"/>
              <w:rPr>
                <w:rFonts w:ascii="Arial" w:hAnsi="Arial" w:cs="Arial"/>
                <w:sz w:val="14"/>
                <w:szCs w:val="14"/>
                <w:lang w:val="en-GB"/>
              </w:rPr>
            </w:pPr>
            <w:r w:rsidRPr="00B74827">
              <w:rPr>
                <w:rFonts w:ascii="Arial" w:hAnsi="Arial" w:cs="Arial"/>
                <w:sz w:val="14"/>
                <w:szCs w:val="14"/>
                <w:lang w:val="en-GB"/>
              </w:rPr>
              <w:t xml:space="preserve">M = Pd </w:t>
            </w:r>
            <w:r w:rsidRPr="00B74827">
              <w:rPr>
                <w:rFonts w:ascii="Arial" w:hAnsi="Arial" w:cs="Arial"/>
                <w:b/>
                <w:sz w:val="14"/>
                <w:szCs w:val="14"/>
                <w:lang w:val="en-GB"/>
              </w:rPr>
              <w:t>3</w:t>
            </w:r>
            <w:r w:rsidRPr="00B74827">
              <w:rPr>
                <w:rFonts w:ascii="Arial" w:hAnsi="Arial" w:cs="Arial"/>
                <w:sz w:val="14"/>
                <w:szCs w:val="14"/>
                <w:lang w:val="en-GB"/>
              </w:rPr>
              <w:t xml:space="preserve">, Pt </w:t>
            </w:r>
            <w:r w:rsidRPr="00B74827">
              <w:rPr>
                <w:rFonts w:ascii="Arial" w:hAnsi="Arial" w:cs="Arial"/>
                <w:b/>
                <w:sz w:val="14"/>
                <w:szCs w:val="14"/>
                <w:lang w:val="en-GB"/>
              </w:rPr>
              <w:t>15</w:t>
            </w:r>
          </w:p>
        </w:tc>
        <w:tc>
          <w:tcPr>
            <w:tcW w:w="1559" w:type="dxa"/>
            <w:gridSpan w:val="4"/>
            <w:vAlign w:val="center"/>
          </w:tcPr>
          <w:p w14:paraId="55F55765" w14:textId="77777777" w:rsidR="00DF5569" w:rsidRPr="00B74827" w:rsidRDefault="00DF5569" w:rsidP="00BD475C">
            <w:pPr>
              <w:spacing w:line="180" w:lineRule="exact"/>
              <w:jc w:val="center"/>
              <w:rPr>
                <w:rFonts w:ascii="Arial" w:hAnsi="Arial" w:cs="Arial"/>
                <w:b/>
                <w:sz w:val="14"/>
                <w:szCs w:val="14"/>
                <w:lang w:val="en-GB"/>
              </w:rPr>
            </w:pPr>
            <w:r w:rsidRPr="00B74827">
              <w:rPr>
                <w:rFonts w:ascii="Arial" w:hAnsi="Arial" w:cs="Arial"/>
                <w:b/>
                <w:sz w:val="14"/>
                <w:szCs w:val="14"/>
                <w:lang w:val="en-GB"/>
              </w:rPr>
              <w:t>7</w:t>
            </w:r>
          </w:p>
        </w:tc>
        <w:tc>
          <w:tcPr>
            <w:tcW w:w="1452" w:type="dxa"/>
            <w:gridSpan w:val="3"/>
            <w:vAlign w:val="center"/>
          </w:tcPr>
          <w:p w14:paraId="4026974E" w14:textId="77777777" w:rsidR="00DF5569" w:rsidRPr="00B74827" w:rsidRDefault="00DF5569" w:rsidP="00BD475C">
            <w:pPr>
              <w:spacing w:line="180" w:lineRule="exact"/>
              <w:jc w:val="center"/>
              <w:rPr>
                <w:rFonts w:ascii="Arial" w:hAnsi="Arial" w:cs="Arial"/>
                <w:b/>
                <w:sz w:val="14"/>
                <w:szCs w:val="14"/>
                <w:lang w:val="en-GB"/>
              </w:rPr>
            </w:pPr>
            <w:r w:rsidRPr="00B74827">
              <w:rPr>
                <w:rFonts w:ascii="Arial" w:hAnsi="Arial" w:cs="Arial"/>
                <w:b/>
                <w:sz w:val="14"/>
                <w:szCs w:val="14"/>
                <w:lang w:val="en-GB"/>
              </w:rPr>
              <w:t>11</w:t>
            </w:r>
          </w:p>
        </w:tc>
      </w:tr>
      <w:tr w:rsidR="00DF5569" w:rsidRPr="00B74827" w14:paraId="73201410" w14:textId="77777777" w:rsidTr="00C07D2B">
        <w:tc>
          <w:tcPr>
            <w:tcW w:w="534" w:type="dxa"/>
            <w:tcBorders>
              <w:bottom w:val="single" w:sz="8" w:space="0" w:color="000000"/>
            </w:tcBorders>
          </w:tcPr>
          <w:p w14:paraId="1DA5B0FC" w14:textId="77777777" w:rsidR="00DF5569" w:rsidRPr="00B74827" w:rsidRDefault="00DF5569" w:rsidP="00BD475C">
            <w:pPr>
              <w:pStyle w:val="TableBody"/>
            </w:pPr>
            <w:r w:rsidRPr="00B74827">
              <w:t>I</w:t>
            </w:r>
          </w:p>
        </w:tc>
        <w:tc>
          <w:tcPr>
            <w:tcW w:w="1417" w:type="dxa"/>
            <w:gridSpan w:val="5"/>
            <w:tcBorders>
              <w:bottom w:val="single" w:sz="8" w:space="0" w:color="000000"/>
            </w:tcBorders>
            <w:vAlign w:val="center"/>
          </w:tcPr>
          <w:p w14:paraId="788380A5" w14:textId="77777777" w:rsidR="00DF5569" w:rsidRPr="00B74827" w:rsidRDefault="00DF5569" w:rsidP="00BD475C">
            <w:pPr>
              <w:spacing w:line="180" w:lineRule="exact"/>
              <w:jc w:val="center"/>
              <w:rPr>
                <w:rFonts w:ascii="Arial" w:hAnsi="Arial" w:cs="Arial"/>
                <w:sz w:val="14"/>
                <w:szCs w:val="14"/>
                <w:lang w:val="en-GB"/>
              </w:rPr>
            </w:pPr>
            <w:r w:rsidRPr="00B74827">
              <w:rPr>
                <w:rFonts w:ascii="Arial" w:hAnsi="Arial" w:cs="Arial"/>
                <w:sz w:val="14"/>
                <w:szCs w:val="14"/>
                <w:lang w:val="en-GB"/>
              </w:rPr>
              <w:t xml:space="preserve">M = Pd </w:t>
            </w:r>
            <w:r w:rsidRPr="00B74827">
              <w:rPr>
                <w:rFonts w:ascii="Arial" w:hAnsi="Arial" w:cs="Arial"/>
                <w:b/>
                <w:sz w:val="14"/>
                <w:szCs w:val="14"/>
                <w:lang w:val="en-GB"/>
              </w:rPr>
              <w:t>4</w:t>
            </w:r>
            <w:r w:rsidRPr="00B74827">
              <w:rPr>
                <w:rFonts w:ascii="Arial" w:hAnsi="Arial" w:cs="Arial"/>
                <w:sz w:val="14"/>
                <w:szCs w:val="14"/>
                <w:lang w:val="en-GB"/>
              </w:rPr>
              <w:t xml:space="preserve">, Pt </w:t>
            </w:r>
            <w:r w:rsidRPr="00B74827">
              <w:rPr>
                <w:rFonts w:ascii="Arial" w:hAnsi="Arial" w:cs="Arial"/>
                <w:b/>
                <w:sz w:val="14"/>
                <w:szCs w:val="14"/>
                <w:lang w:val="en-GB"/>
              </w:rPr>
              <w:t>16</w:t>
            </w:r>
          </w:p>
        </w:tc>
        <w:tc>
          <w:tcPr>
            <w:tcW w:w="1559" w:type="dxa"/>
            <w:gridSpan w:val="4"/>
            <w:tcBorders>
              <w:bottom w:val="single" w:sz="8" w:space="0" w:color="000000"/>
            </w:tcBorders>
            <w:vAlign w:val="center"/>
          </w:tcPr>
          <w:p w14:paraId="67EB369F" w14:textId="77777777" w:rsidR="00DF5569" w:rsidRPr="00B74827" w:rsidRDefault="00DF5569" w:rsidP="00BD475C">
            <w:pPr>
              <w:spacing w:line="180" w:lineRule="exact"/>
              <w:jc w:val="center"/>
              <w:rPr>
                <w:rFonts w:ascii="Arial" w:hAnsi="Arial" w:cs="Arial"/>
                <w:b/>
                <w:sz w:val="14"/>
                <w:szCs w:val="14"/>
                <w:lang w:val="en-GB"/>
              </w:rPr>
            </w:pPr>
            <w:r w:rsidRPr="00B74827">
              <w:rPr>
                <w:rFonts w:ascii="Arial" w:hAnsi="Arial" w:cs="Arial"/>
                <w:b/>
                <w:sz w:val="14"/>
                <w:szCs w:val="14"/>
                <w:lang w:val="en-GB"/>
              </w:rPr>
              <w:t>8</w:t>
            </w:r>
          </w:p>
        </w:tc>
        <w:tc>
          <w:tcPr>
            <w:tcW w:w="1452" w:type="dxa"/>
            <w:gridSpan w:val="3"/>
            <w:tcBorders>
              <w:bottom w:val="single" w:sz="8" w:space="0" w:color="000000"/>
            </w:tcBorders>
            <w:vAlign w:val="center"/>
          </w:tcPr>
          <w:p w14:paraId="459B5531" w14:textId="77777777" w:rsidR="00DF5569" w:rsidRPr="00B74827" w:rsidRDefault="00DF5569" w:rsidP="00BD475C">
            <w:pPr>
              <w:spacing w:line="180" w:lineRule="exact"/>
              <w:jc w:val="center"/>
              <w:rPr>
                <w:rFonts w:ascii="Arial" w:hAnsi="Arial" w:cs="Arial"/>
                <w:b/>
                <w:sz w:val="14"/>
                <w:szCs w:val="14"/>
                <w:lang w:val="en-GB"/>
              </w:rPr>
            </w:pPr>
            <w:r w:rsidRPr="00B74827">
              <w:rPr>
                <w:rFonts w:ascii="Arial" w:hAnsi="Arial" w:cs="Arial"/>
                <w:b/>
                <w:sz w:val="14"/>
                <w:szCs w:val="14"/>
                <w:lang w:val="en-GB"/>
              </w:rPr>
              <w:t>12</w:t>
            </w:r>
          </w:p>
        </w:tc>
      </w:tr>
      <w:tr w:rsidR="00DF5569" w:rsidRPr="00B74827" w14:paraId="335C1FA3" w14:textId="77777777" w:rsidTr="00C07D2B">
        <w:tc>
          <w:tcPr>
            <w:tcW w:w="4962" w:type="dxa"/>
            <w:gridSpan w:val="13"/>
          </w:tcPr>
          <w:p w14:paraId="30AE8CCB" w14:textId="77777777" w:rsidR="00DF5569" w:rsidRPr="00B74827" w:rsidRDefault="00DF5569" w:rsidP="00BD475C">
            <w:pPr>
              <w:pStyle w:val="TableSpacer"/>
              <w:rPr>
                <w:lang w:val="en-GB"/>
              </w:rPr>
            </w:pPr>
          </w:p>
        </w:tc>
      </w:tr>
      <w:tr w:rsidR="00EF0575" w:rsidRPr="00B74827" w14:paraId="77B9E87D" w14:textId="77777777" w:rsidTr="00C07D2B">
        <w:trPr>
          <w:gridAfter w:val="1"/>
          <w:wAfter w:w="87" w:type="dxa"/>
        </w:trPr>
        <w:tc>
          <w:tcPr>
            <w:tcW w:w="4875" w:type="dxa"/>
            <w:gridSpan w:val="12"/>
            <w:tcBorders>
              <w:bottom w:val="single" w:sz="8" w:space="0" w:color="000000"/>
            </w:tcBorders>
            <w:shd w:val="clear" w:color="auto" w:fill="auto"/>
          </w:tcPr>
          <w:p w14:paraId="70368C86" w14:textId="77777777" w:rsidR="00EF0575" w:rsidRPr="00B74827" w:rsidRDefault="00EF0575" w:rsidP="00C07D2B">
            <w:pPr>
              <w:pStyle w:val="TableCaption"/>
              <w:keepNext/>
            </w:pPr>
            <w:r w:rsidRPr="00B74827">
              <w:rPr>
                <w:b/>
              </w:rPr>
              <w:lastRenderedPageBreak/>
              <w:t xml:space="preserve">Table 2. </w:t>
            </w:r>
            <w:r w:rsidRPr="00B74827">
              <w:t xml:space="preserve">Solubility for </w:t>
            </w:r>
            <w:r w:rsidRPr="00B74827">
              <w:rPr>
                <w:b/>
              </w:rPr>
              <w:t>4</w:t>
            </w:r>
            <w:r w:rsidRPr="00B74827">
              <w:t xml:space="preserve">, </w:t>
            </w:r>
            <w:r w:rsidRPr="00B74827">
              <w:rPr>
                <w:b/>
              </w:rPr>
              <w:t>7</w:t>
            </w:r>
            <w:r w:rsidRPr="00B74827">
              <w:t xml:space="preserve">, </w:t>
            </w:r>
            <w:r w:rsidR="00BD475C" w:rsidRPr="00B74827">
              <w:rPr>
                <w:b/>
              </w:rPr>
              <w:t>11</w:t>
            </w:r>
            <w:r w:rsidRPr="00B74827">
              <w:t xml:space="preserve">, and </w:t>
            </w:r>
            <w:r w:rsidRPr="00B74827">
              <w:rPr>
                <w:b/>
              </w:rPr>
              <w:t>12</w:t>
            </w:r>
            <w:r w:rsidRPr="00B74827">
              <w:t xml:space="preserve"> in liquid haloalkanes, maximum ESPs (V</w:t>
            </w:r>
            <w:r w:rsidRPr="00B74827">
              <w:rPr>
                <w:vertAlign w:val="subscript"/>
              </w:rPr>
              <w:t>S</w:t>
            </w:r>
            <w:r w:rsidRPr="00B74827">
              <w:t>(r)</w:t>
            </w:r>
            <w:r w:rsidRPr="00B74827">
              <w:rPr>
                <w:vertAlign w:val="subscript"/>
              </w:rPr>
              <w:t>max</w:t>
            </w:r>
            <w:r w:rsidRPr="00B74827">
              <w:t>, kcal·mol</w:t>
            </w:r>
            <w:r w:rsidRPr="00B74827">
              <w:rPr>
                <w:vertAlign w:val="superscript"/>
              </w:rPr>
              <w:t>–1</w:t>
            </w:r>
            <w:r w:rsidRPr="00B74827">
              <w:t>) on the Hal and H atoms in solvents, their dipole moment (μ), and dielectric constant.</w:t>
            </w:r>
          </w:p>
        </w:tc>
      </w:tr>
      <w:tr w:rsidR="00EF0575" w:rsidRPr="00B74827" w14:paraId="25C9737B" w14:textId="77777777" w:rsidTr="00C07D2B">
        <w:trPr>
          <w:gridAfter w:val="1"/>
          <w:wAfter w:w="87" w:type="dxa"/>
          <w:trHeight w:val="230"/>
        </w:trPr>
        <w:tc>
          <w:tcPr>
            <w:tcW w:w="721" w:type="dxa"/>
            <w:gridSpan w:val="2"/>
            <w:vMerge w:val="restart"/>
            <w:tcBorders>
              <w:top w:val="single" w:sz="8" w:space="0" w:color="000000"/>
            </w:tcBorders>
            <w:vAlign w:val="center"/>
          </w:tcPr>
          <w:p w14:paraId="3218EE56" w14:textId="77777777" w:rsidR="00EF0575" w:rsidRPr="00B74827" w:rsidRDefault="00EF0575" w:rsidP="00BD475C">
            <w:pPr>
              <w:pStyle w:val="TableBody"/>
              <w:jc w:val="left"/>
              <w:rPr>
                <w:rFonts w:cs="Arial"/>
              </w:rPr>
            </w:pPr>
            <w:r w:rsidRPr="00B74827">
              <w:rPr>
                <w:rFonts w:cs="Arial"/>
              </w:rPr>
              <w:t>Solvent</w:t>
            </w:r>
          </w:p>
        </w:tc>
        <w:tc>
          <w:tcPr>
            <w:tcW w:w="1584" w:type="dxa"/>
            <w:gridSpan w:val="5"/>
            <w:vAlign w:val="center"/>
          </w:tcPr>
          <w:p w14:paraId="017C1484" w14:textId="77777777" w:rsidR="00EF0575" w:rsidRPr="00B74827" w:rsidRDefault="00EF0575" w:rsidP="00D51553">
            <w:pPr>
              <w:pStyle w:val="TableBody"/>
              <w:jc w:val="center"/>
              <w:rPr>
                <w:rFonts w:cs="Arial"/>
              </w:rPr>
            </w:pPr>
            <w:r w:rsidRPr="00B74827">
              <w:rPr>
                <w:rFonts w:cs="Arial"/>
              </w:rPr>
              <w:t>Solubility, mg/mL</w:t>
            </w:r>
          </w:p>
        </w:tc>
        <w:tc>
          <w:tcPr>
            <w:tcW w:w="990" w:type="dxa"/>
            <w:gridSpan w:val="2"/>
            <w:vAlign w:val="center"/>
          </w:tcPr>
          <w:p w14:paraId="102BB312" w14:textId="77777777" w:rsidR="00EF0575" w:rsidRPr="004F3AB8" w:rsidRDefault="00EF0575" w:rsidP="00D51553">
            <w:pPr>
              <w:pStyle w:val="TableBody"/>
              <w:jc w:val="center"/>
              <w:rPr>
                <w:rFonts w:cs="Arial"/>
                <w:lang w:val="pt-PT"/>
              </w:rPr>
            </w:pPr>
            <w:r w:rsidRPr="004F3AB8">
              <w:rPr>
                <w:rFonts w:cs="Arial"/>
                <w:lang w:val="pt-PT"/>
              </w:rPr>
              <w:t>V</w:t>
            </w:r>
            <w:r w:rsidRPr="004F3AB8">
              <w:rPr>
                <w:rFonts w:cs="Arial"/>
                <w:vertAlign w:val="subscript"/>
                <w:lang w:val="pt-PT"/>
              </w:rPr>
              <w:t>s</w:t>
            </w:r>
            <w:r w:rsidRPr="004F3AB8">
              <w:rPr>
                <w:rFonts w:cs="Arial"/>
                <w:lang w:val="pt-PT"/>
              </w:rPr>
              <w:t>(r)</w:t>
            </w:r>
            <w:proofErr w:type="gramStart"/>
            <w:r w:rsidRPr="004F3AB8">
              <w:rPr>
                <w:rFonts w:cs="Arial"/>
                <w:vertAlign w:val="subscript"/>
                <w:lang w:val="pt-PT"/>
              </w:rPr>
              <w:t>max</w:t>
            </w:r>
            <w:r w:rsidRPr="004F3AB8">
              <w:rPr>
                <w:rFonts w:cs="Arial"/>
                <w:lang w:val="pt-PT"/>
              </w:rPr>
              <w:t>,</w:t>
            </w:r>
            <w:r w:rsidRPr="004F3AB8">
              <w:rPr>
                <w:rFonts w:cs="Arial"/>
                <w:vertAlign w:val="superscript"/>
                <w:lang w:val="pt-PT"/>
              </w:rPr>
              <w:t>[</w:t>
            </w:r>
            <w:proofErr w:type="gramEnd"/>
            <w:r w:rsidRPr="004F3AB8">
              <w:rPr>
                <w:rFonts w:cs="Arial"/>
                <w:vertAlign w:val="superscript"/>
                <w:lang w:val="pt-PT"/>
              </w:rPr>
              <w:t>b]</w:t>
            </w:r>
            <w:r w:rsidRPr="004F3AB8">
              <w:rPr>
                <w:rFonts w:cs="Arial"/>
                <w:lang w:val="pt-PT"/>
              </w:rPr>
              <w:t xml:space="preserve"> kcal</w:t>
            </w:r>
            <w:r w:rsidRPr="004F3AB8">
              <w:rPr>
                <w:rFonts w:cs="Arial"/>
                <w:b/>
                <w:lang w:val="pt-PT"/>
              </w:rPr>
              <w:t>·</w:t>
            </w:r>
            <w:r w:rsidRPr="004F3AB8">
              <w:rPr>
                <w:rFonts w:cs="Arial"/>
                <w:lang w:val="pt-PT"/>
              </w:rPr>
              <w:t>mol</w:t>
            </w:r>
            <w:r w:rsidRPr="004F3AB8">
              <w:rPr>
                <w:rFonts w:cs="Arial"/>
                <w:vertAlign w:val="superscript"/>
                <w:lang w:val="pt-PT"/>
              </w:rPr>
              <w:t>–1</w:t>
            </w:r>
          </w:p>
        </w:tc>
        <w:tc>
          <w:tcPr>
            <w:tcW w:w="761" w:type="dxa"/>
            <w:gridSpan w:val="2"/>
            <w:vMerge w:val="restart"/>
            <w:tcBorders>
              <w:top w:val="single" w:sz="8" w:space="0" w:color="000000"/>
            </w:tcBorders>
            <w:vAlign w:val="center"/>
          </w:tcPr>
          <w:p w14:paraId="778165F8"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Dipole moment, μ</w:t>
            </w:r>
          </w:p>
        </w:tc>
        <w:tc>
          <w:tcPr>
            <w:tcW w:w="819" w:type="dxa"/>
            <w:vMerge w:val="restart"/>
            <w:tcBorders>
              <w:top w:val="single" w:sz="8" w:space="0" w:color="000000"/>
            </w:tcBorders>
            <w:vAlign w:val="center"/>
          </w:tcPr>
          <w:p w14:paraId="3A31DBC9"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 xml:space="preserve">Dielectric constant, (T, </w:t>
            </w:r>
            <w:r w:rsidRPr="00B74827">
              <w:rPr>
                <w:rFonts w:ascii="Arial" w:hAnsi="Arial" w:cs="Arial"/>
                <w:sz w:val="14"/>
                <w:szCs w:val="14"/>
                <w:lang w:val="en-GB"/>
              </w:rPr>
              <w:sym w:font="Symbol" w:char="F0B0"/>
            </w:r>
            <w:r w:rsidRPr="00B74827">
              <w:rPr>
                <w:rFonts w:ascii="Arial" w:hAnsi="Arial" w:cs="Arial"/>
                <w:sz w:val="14"/>
                <w:szCs w:val="14"/>
                <w:lang w:val="en-GB"/>
              </w:rPr>
              <w:t>C)</w:t>
            </w:r>
          </w:p>
        </w:tc>
      </w:tr>
      <w:tr w:rsidR="00EF0575" w:rsidRPr="00B74827" w14:paraId="70534666" w14:textId="77777777" w:rsidTr="00C07D2B">
        <w:trPr>
          <w:gridAfter w:val="1"/>
          <w:wAfter w:w="87" w:type="dxa"/>
          <w:trHeight w:val="325"/>
        </w:trPr>
        <w:tc>
          <w:tcPr>
            <w:tcW w:w="721" w:type="dxa"/>
            <w:gridSpan w:val="2"/>
            <w:vMerge/>
            <w:tcBorders>
              <w:bottom w:val="single" w:sz="8" w:space="0" w:color="000000"/>
            </w:tcBorders>
            <w:vAlign w:val="center"/>
          </w:tcPr>
          <w:p w14:paraId="3C5FF7C5" w14:textId="77777777" w:rsidR="00EF0575" w:rsidRPr="00B74827" w:rsidRDefault="00EF0575" w:rsidP="00BD475C">
            <w:pPr>
              <w:pStyle w:val="TableBody"/>
              <w:jc w:val="left"/>
              <w:rPr>
                <w:rFonts w:cs="Arial"/>
              </w:rPr>
            </w:pPr>
          </w:p>
        </w:tc>
        <w:tc>
          <w:tcPr>
            <w:tcW w:w="396" w:type="dxa"/>
            <w:tcBorders>
              <w:bottom w:val="single" w:sz="8" w:space="0" w:color="000000"/>
            </w:tcBorders>
            <w:vAlign w:val="center"/>
          </w:tcPr>
          <w:p w14:paraId="48B12259"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b/>
                <w:sz w:val="14"/>
                <w:szCs w:val="14"/>
                <w:lang w:val="en-GB"/>
              </w:rPr>
              <w:t>4</w:t>
            </w:r>
          </w:p>
        </w:tc>
        <w:tc>
          <w:tcPr>
            <w:tcW w:w="396" w:type="dxa"/>
            <w:tcBorders>
              <w:bottom w:val="single" w:sz="8" w:space="0" w:color="000000"/>
            </w:tcBorders>
            <w:vAlign w:val="center"/>
          </w:tcPr>
          <w:p w14:paraId="4E7F8BBE"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b/>
                <w:sz w:val="14"/>
                <w:szCs w:val="14"/>
                <w:lang w:val="en-GB"/>
              </w:rPr>
              <w:t>7</w:t>
            </w:r>
          </w:p>
        </w:tc>
        <w:tc>
          <w:tcPr>
            <w:tcW w:w="396" w:type="dxa"/>
            <w:tcBorders>
              <w:bottom w:val="single" w:sz="8" w:space="0" w:color="000000"/>
            </w:tcBorders>
            <w:vAlign w:val="center"/>
          </w:tcPr>
          <w:p w14:paraId="0E20E8F2" w14:textId="77777777" w:rsidR="00EF0575" w:rsidRPr="00B74827" w:rsidRDefault="00EF0575" w:rsidP="00BD475C">
            <w:pPr>
              <w:spacing w:line="180" w:lineRule="exact"/>
              <w:rPr>
                <w:rFonts w:ascii="Arial" w:hAnsi="Arial" w:cs="Arial"/>
                <w:b/>
                <w:sz w:val="14"/>
                <w:szCs w:val="14"/>
                <w:lang w:val="en-GB"/>
              </w:rPr>
            </w:pPr>
            <w:r w:rsidRPr="00B74827">
              <w:rPr>
                <w:rFonts w:ascii="Arial" w:hAnsi="Arial" w:cs="Arial"/>
                <w:b/>
                <w:sz w:val="14"/>
                <w:szCs w:val="14"/>
                <w:lang w:val="en-GB"/>
              </w:rPr>
              <w:t>11</w:t>
            </w:r>
          </w:p>
        </w:tc>
        <w:tc>
          <w:tcPr>
            <w:tcW w:w="396" w:type="dxa"/>
            <w:gridSpan w:val="2"/>
            <w:tcBorders>
              <w:bottom w:val="single" w:sz="8" w:space="0" w:color="000000"/>
            </w:tcBorders>
            <w:vAlign w:val="center"/>
          </w:tcPr>
          <w:p w14:paraId="1F953520" w14:textId="77777777" w:rsidR="00EF0575" w:rsidRPr="00B74827" w:rsidRDefault="00EF0575" w:rsidP="00BD475C">
            <w:pPr>
              <w:spacing w:line="180" w:lineRule="exact"/>
              <w:rPr>
                <w:rFonts w:ascii="Arial" w:hAnsi="Arial" w:cs="Arial"/>
                <w:b/>
                <w:sz w:val="14"/>
                <w:szCs w:val="14"/>
                <w:lang w:val="en-GB"/>
              </w:rPr>
            </w:pPr>
            <w:r w:rsidRPr="00B74827">
              <w:rPr>
                <w:rFonts w:ascii="Arial" w:hAnsi="Arial" w:cs="Arial"/>
                <w:b/>
                <w:sz w:val="14"/>
                <w:szCs w:val="14"/>
                <w:lang w:val="en-GB"/>
              </w:rPr>
              <w:t>12</w:t>
            </w:r>
          </w:p>
        </w:tc>
        <w:tc>
          <w:tcPr>
            <w:tcW w:w="495" w:type="dxa"/>
            <w:tcBorders>
              <w:bottom w:val="single" w:sz="8" w:space="0" w:color="000000"/>
            </w:tcBorders>
            <w:vAlign w:val="center"/>
          </w:tcPr>
          <w:p w14:paraId="3A23E2B8"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Hal</w:t>
            </w:r>
          </w:p>
        </w:tc>
        <w:tc>
          <w:tcPr>
            <w:tcW w:w="495" w:type="dxa"/>
            <w:tcBorders>
              <w:bottom w:val="single" w:sz="8" w:space="0" w:color="000000"/>
            </w:tcBorders>
            <w:vAlign w:val="center"/>
          </w:tcPr>
          <w:p w14:paraId="0DBD7B5F"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H</w:t>
            </w:r>
          </w:p>
        </w:tc>
        <w:tc>
          <w:tcPr>
            <w:tcW w:w="761" w:type="dxa"/>
            <w:gridSpan w:val="2"/>
            <w:vMerge/>
            <w:tcBorders>
              <w:bottom w:val="single" w:sz="8" w:space="0" w:color="000000"/>
            </w:tcBorders>
            <w:vAlign w:val="center"/>
          </w:tcPr>
          <w:p w14:paraId="3932ACC6" w14:textId="77777777" w:rsidR="00EF0575" w:rsidRPr="00B74827" w:rsidRDefault="00EF0575" w:rsidP="00BD475C">
            <w:pPr>
              <w:pStyle w:val="TableBody"/>
              <w:jc w:val="left"/>
              <w:rPr>
                <w:rFonts w:cs="Arial"/>
              </w:rPr>
            </w:pPr>
          </w:p>
        </w:tc>
        <w:tc>
          <w:tcPr>
            <w:tcW w:w="819" w:type="dxa"/>
            <w:vMerge/>
            <w:tcBorders>
              <w:bottom w:val="single" w:sz="8" w:space="0" w:color="000000"/>
            </w:tcBorders>
            <w:vAlign w:val="center"/>
          </w:tcPr>
          <w:p w14:paraId="681B09C9" w14:textId="77777777" w:rsidR="00EF0575" w:rsidRPr="00B74827" w:rsidRDefault="00EF0575" w:rsidP="00BD475C">
            <w:pPr>
              <w:pStyle w:val="TableBody"/>
              <w:jc w:val="left"/>
              <w:rPr>
                <w:rFonts w:cs="Arial"/>
              </w:rPr>
            </w:pPr>
          </w:p>
        </w:tc>
      </w:tr>
      <w:tr w:rsidR="00EF0575" w:rsidRPr="00B74827" w14:paraId="65FD20C5" w14:textId="77777777" w:rsidTr="00C07D2B">
        <w:trPr>
          <w:gridAfter w:val="1"/>
          <w:wAfter w:w="87" w:type="dxa"/>
          <w:trHeight w:val="340"/>
        </w:trPr>
        <w:tc>
          <w:tcPr>
            <w:tcW w:w="721" w:type="dxa"/>
            <w:gridSpan w:val="2"/>
            <w:tcBorders>
              <w:top w:val="single" w:sz="8" w:space="0" w:color="000000"/>
            </w:tcBorders>
            <w:vAlign w:val="center"/>
          </w:tcPr>
          <w:p w14:paraId="45C0A3DA"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b/>
                <w:sz w:val="14"/>
                <w:szCs w:val="14"/>
                <w:lang w:val="en-GB"/>
              </w:rPr>
              <w:t>C</w:t>
            </w:r>
            <w:r w:rsidRPr="00B74827">
              <w:rPr>
                <w:rFonts w:ascii="Arial" w:hAnsi="Arial" w:cs="Arial"/>
                <w:b/>
                <w:sz w:val="14"/>
                <w:szCs w:val="14"/>
                <w:vertAlign w:val="subscript"/>
                <w:lang w:val="en-GB"/>
              </w:rPr>
              <w:t>2</w:t>
            </w:r>
            <w:r w:rsidRPr="00B74827">
              <w:rPr>
                <w:rFonts w:ascii="Arial" w:hAnsi="Arial" w:cs="Arial"/>
                <w:b/>
                <w:sz w:val="14"/>
                <w:szCs w:val="14"/>
                <w:lang w:val="en-GB"/>
              </w:rPr>
              <w:t>H</w:t>
            </w:r>
            <w:r w:rsidRPr="00B74827">
              <w:rPr>
                <w:rFonts w:ascii="Arial" w:hAnsi="Arial" w:cs="Arial"/>
                <w:b/>
                <w:sz w:val="14"/>
                <w:szCs w:val="14"/>
                <w:vertAlign w:val="subscript"/>
                <w:lang w:val="en-GB"/>
              </w:rPr>
              <w:t>4</w:t>
            </w:r>
            <w:r w:rsidRPr="00B74827">
              <w:rPr>
                <w:rFonts w:ascii="Arial" w:hAnsi="Arial" w:cs="Arial"/>
                <w:b/>
                <w:sz w:val="14"/>
                <w:szCs w:val="14"/>
                <w:lang w:val="en-GB"/>
              </w:rPr>
              <w:t>Cl</w:t>
            </w:r>
            <w:r w:rsidRPr="00B74827">
              <w:rPr>
                <w:rFonts w:ascii="Arial" w:hAnsi="Arial" w:cs="Arial"/>
                <w:b/>
                <w:sz w:val="14"/>
                <w:szCs w:val="14"/>
                <w:vertAlign w:val="subscript"/>
                <w:lang w:val="en-GB"/>
              </w:rPr>
              <w:t>2</w:t>
            </w:r>
          </w:p>
        </w:tc>
        <w:tc>
          <w:tcPr>
            <w:tcW w:w="396" w:type="dxa"/>
            <w:tcBorders>
              <w:top w:val="single" w:sz="8" w:space="0" w:color="000000"/>
            </w:tcBorders>
            <w:vAlign w:val="center"/>
          </w:tcPr>
          <w:p w14:paraId="0A5AB226"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w:t>
            </w:r>
          </w:p>
        </w:tc>
        <w:tc>
          <w:tcPr>
            <w:tcW w:w="396" w:type="dxa"/>
            <w:tcBorders>
              <w:top w:val="single" w:sz="8" w:space="0" w:color="000000"/>
            </w:tcBorders>
            <w:vAlign w:val="center"/>
          </w:tcPr>
          <w:p w14:paraId="54710803"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9</w:t>
            </w:r>
          </w:p>
        </w:tc>
        <w:tc>
          <w:tcPr>
            <w:tcW w:w="396" w:type="dxa"/>
            <w:tcBorders>
              <w:top w:val="single" w:sz="8" w:space="0" w:color="000000"/>
            </w:tcBorders>
            <w:vAlign w:val="center"/>
          </w:tcPr>
          <w:p w14:paraId="0F4D3B60" w14:textId="77777777" w:rsidR="00EF0575" w:rsidRPr="00B74827" w:rsidRDefault="00EF0575" w:rsidP="00BD475C">
            <w:pPr>
              <w:spacing w:line="180" w:lineRule="exact"/>
              <w:rPr>
                <w:rFonts w:ascii="Arial" w:eastAsia="Helvetica" w:hAnsi="Arial" w:cs="Arial"/>
                <w:sz w:val="14"/>
                <w:szCs w:val="14"/>
                <w:lang w:val="en-GB"/>
              </w:rPr>
            </w:pPr>
            <w:r w:rsidRPr="00B74827">
              <w:rPr>
                <w:rFonts w:ascii="Arial" w:eastAsia="Helvetica" w:hAnsi="Arial" w:cs="Arial"/>
                <w:sz w:val="14"/>
                <w:szCs w:val="14"/>
                <w:lang w:val="en-GB"/>
              </w:rPr>
              <w:t>11</w:t>
            </w:r>
          </w:p>
        </w:tc>
        <w:tc>
          <w:tcPr>
            <w:tcW w:w="396" w:type="dxa"/>
            <w:gridSpan w:val="2"/>
            <w:tcBorders>
              <w:top w:val="single" w:sz="8" w:space="0" w:color="000000"/>
            </w:tcBorders>
            <w:vAlign w:val="center"/>
          </w:tcPr>
          <w:p w14:paraId="20EB9503" w14:textId="77777777" w:rsidR="00EF0575" w:rsidRPr="00B74827" w:rsidRDefault="00EF0575" w:rsidP="00BD475C">
            <w:pPr>
              <w:spacing w:line="180" w:lineRule="exact"/>
              <w:rPr>
                <w:rFonts w:ascii="Arial" w:eastAsia="Helvetica" w:hAnsi="Arial" w:cs="Arial"/>
                <w:sz w:val="14"/>
                <w:szCs w:val="14"/>
                <w:lang w:val="en-GB"/>
              </w:rPr>
            </w:pPr>
            <w:r w:rsidRPr="00B74827">
              <w:rPr>
                <w:rFonts w:ascii="Arial" w:eastAsia="Helvetica" w:hAnsi="Arial" w:cs="Arial"/>
                <w:sz w:val="14"/>
                <w:szCs w:val="14"/>
                <w:lang w:val="en-GB"/>
              </w:rPr>
              <w:t>1</w:t>
            </w:r>
          </w:p>
        </w:tc>
        <w:tc>
          <w:tcPr>
            <w:tcW w:w="495" w:type="dxa"/>
            <w:tcBorders>
              <w:top w:val="single" w:sz="8" w:space="0" w:color="000000"/>
            </w:tcBorders>
            <w:vAlign w:val="center"/>
          </w:tcPr>
          <w:p w14:paraId="08C06457" w14:textId="77777777" w:rsidR="00EF0575" w:rsidRPr="00B74827" w:rsidRDefault="00EF0575" w:rsidP="00BD475C">
            <w:pPr>
              <w:spacing w:line="180" w:lineRule="exact"/>
              <w:rPr>
                <w:rFonts w:ascii="Arial" w:hAnsi="Arial" w:cs="Arial"/>
                <w:sz w:val="14"/>
                <w:szCs w:val="14"/>
                <w:lang w:val="en-GB"/>
              </w:rPr>
            </w:pPr>
            <w:r w:rsidRPr="00B74827">
              <w:rPr>
                <w:rFonts w:ascii="Arial" w:eastAsia="Helvetica" w:hAnsi="Arial" w:cs="Arial"/>
                <w:sz w:val="14"/>
                <w:szCs w:val="14"/>
                <w:lang w:val="en-GB"/>
              </w:rPr>
              <w:t>–</w:t>
            </w:r>
            <w:r w:rsidRPr="00B74827">
              <w:rPr>
                <w:rFonts w:ascii="Arial" w:hAnsi="Arial" w:cs="Arial"/>
                <w:sz w:val="14"/>
                <w:szCs w:val="14"/>
                <w:lang w:val="en-GB"/>
              </w:rPr>
              <w:t>0.3</w:t>
            </w:r>
          </w:p>
        </w:tc>
        <w:tc>
          <w:tcPr>
            <w:tcW w:w="495" w:type="dxa"/>
            <w:tcBorders>
              <w:top w:val="single" w:sz="8" w:space="0" w:color="000000"/>
            </w:tcBorders>
            <w:vAlign w:val="center"/>
          </w:tcPr>
          <w:p w14:paraId="57D625AF"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24.6</w:t>
            </w:r>
          </w:p>
        </w:tc>
        <w:tc>
          <w:tcPr>
            <w:tcW w:w="761" w:type="dxa"/>
            <w:gridSpan w:val="2"/>
            <w:tcBorders>
              <w:top w:val="single" w:sz="8" w:space="0" w:color="000000"/>
            </w:tcBorders>
            <w:vAlign w:val="center"/>
          </w:tcPr>
          <w:p w14:paraId="4D70A0BC"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1.48</w:t>
            </w:r>
          </w:p>
        </w:tc>
        <w:tc>
          <w:tcPr>
            <w:tcW w:w="819" w:type="dxa"/>
            <w:tcBorders>
              <w:top w:val="single" w:sz="8" w:space="0" w:color="000000"/>
            </w:tcBorders>
            <w:vAlign w:val="center"/>
          </w:tcPr>
          <w:p w14:paraId="74D3374B"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10.42(20)</w:t>
            </w:r>
          </w:p>
        </w:tc>
      </w:tr>
      <w:tr w:rsidR="00EF0575" w:rsidRPr="00B74827" w14:paraId="0E6F2A06" w14:textId="77777777" w:rsidTr="00C07D2B">
        <w:trPr>
          <w:gridAfter w:val="1"/>
          <w:wAfter w:w="87" w:type="dxa"/>
          <w:trHeight w:val="340"/>
        </w:trPr>
        <w:tc>
          <w:tcPr>
            <w:tcW w:w="721" w:type="dxa"/>
            <w:gridSpan w:val="2"/>
            <w:vAlign w:val="center"/>
          </w:tcPr>
          <w:p w14:paraId="3ADF0E64" w14:textId="77777777" w:rsidR="00EF0575" w:rsidRPr="00B74827" w:rsidRDefault="00EF0575" w:rsidP="00BD475C">
            <w:pPr>
              <w:spacing w:line="180" w:lineRule="exact"/>
              <w:rPr>
                <w:rFonts w:ascii="Arial" w:hAnsi="Arial" w:cs="Arial"/>
                <w:b/>
                <w:sz w:val="14"/>
                <w:szCs w:val="14"/>
                <w:lang w:val="en-GB"/>
              </w:rPr>
            </w:pPr>
            <w:r w:rsidRPr="00B74827">
              <w:rPr>
                <w:rFonts w:ascii="Arial" w:hAnsi="Arial" w:cs="Arial"/>
                <w:b/>
                <w:sz w:val="14"/>
                <w:szCs w:val="14"/>
                <w:lang w:val="en-GB"/>
              </w:rPr>
              <w:t>CH</w:t>
            </w:r>
            <w:r w:rsidRPr="00B74827">
              <w:rPr>
                <w:rFonts w:ascii="Arial" w:hAnsi="Arial" w:cs="Arial"/>
                <w:b/>
                <w:sz w:val="14"/>
                <w:szCs w:val="14"/>
                <w:vertAlign w:val="subscript"/>
                <w:lang w:val="en-GB"/>
              </w:rPr>
              <w:t>2</w:t>
            </w:r>
            <w:r w:rsidRPr="00B74827">
              <w:rPr>
                <w:rFonts w:ascii="Arial" w:hAnsi="Arial" w:cs="Arial"/>
                <w:b/>
                <w:sz w:val="14"/>
                <w:szCs w:val="14"/>
                <w:lang w:val="en-GB"/>
              </w:rPr>
              <w:t>Cl</w:t>
            </w:r>
            <w:r w:rsidRPr="00B74827">
              <w:rPr>
                <w:rFonts w:ascii="Arial" w:hAnsi="Arial" w:cs="Arial"/>
                <w:b/>
                <w:sz w:val="14"/>
                <w:szCs w:val="14"/>
                <w:vertAlign w:val="subscript"/>
                <w:lang w:val="en-GB"/>
              </w:rPr>
              <w:t>2</w:t>
            </w:r>
          </w:p>
        </w:tc>
        <w:tc>
          <w:tcPr>
            <w:tcW w:w="396" w:type="dxa"/>
            <w:vAlign w:val="center"/>
          </w:tcPr>
          <w:p w14:paraId="1A37F097"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w:t>
            </w:r>
          </w:p>
        </w:tc>
        <w:tc>
          <w:tcPr>
            <w:tcW w:w="396" w:type="dxa"/>
            <w:vAlign w:val="center"/>
          </w:tcPr>
          <w:p w14:paraId="6F1597A9"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16</w:t>
            </w:r>
          </w:p>
        </w:tc>
        <w:tc>
          <w:tcPr>
            <w:tcW w:w="396" w:type="dxa"/>
            <w:vAlign w:val="center"/>
          </w:tcPr>
          <w:p w14:paraId="2A682130"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20</w:t>
            </w:r>
          </w:p>
        </w:tc>
        <w:tc>
          <w:tcPr>
            <w:tcW w:w="396" w:type="dxa"/>
            <w:gridSpan w:val="2"/>
            <w:vAlign w:val="center"/>
          </w:tcPr>
          <w:p w14:paraId="77CDEC66"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w:t>
            </w:r>
          </w:p>
        </w:tc>
        <w:tc>
          <w:tcPr>
            <w:tcW w:w="495" w:type="dxa"/>
            <w:vAlign w:val="center"/>
          </w:tcPr>
          <w:p w14:paraId="31F30D93"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2.6</w:t>
            </w:r>
          </w:p>
        </w:tc>
        <w:tc>
          <w:tcPr>
            <w:tcW w:w="495" w:type="dxa"/>
            <w:vAlign w:val="center"/>
          </w:tcPr>
          <w:p w14:paraId="545C9871"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32.9</w:t>
            </w:r>
          </w:p>
        </w:tc>
        <w:tc>
          <w:tcPr>
            <w:tcW w:w="761" w:type="dxa"/>
            <w:gridSpan w:val="2"/>
            <w:vAlign w:val="center"/>
          </w:tcPr>
          <w:p w14:paraId="7F51114C"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1.6</w:t>
            </w:r>
          </w:p>
        </w:tc>
        <w:tc>
          <w:tcPr>
            <w:tcW w:w="819" w:type="dxa"/>
            <w:vAlign w:val="center"/>
          </w:tcPr>
          <w:p w14:paraId="6411802D"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8.93(20)</w:t>
            </w:r>
          </w:p>
        </w:tc>
      </w:tr>
      <w:tr w:rsidR="00EF0575" w:rsidRPr="00B74827" w14:paraId="5A6685FC" w14:textId="77777777" w:rsidTr="00C07D2B">
        <w:trPr>
          <w:gridAfter w:val="1"/>
          <w:wAfter w:w="87" w:type="dxa"/>
          <w:trHeight w:val="340"/>
        </w:trPr>
        <w:tc>
          <w:tcPr>
            <w:tcW w:w="721" w:type="dxa"/>
            <w:gridSpan w:val="2"/>
            <w:vAlign w:val="center"/>
          </w:tcPr>
          <w:p w14:paraId="59ABDC54"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b/>
                <w:sz w:val="14"/>
                <w:szCs w:val="14"/>
                <w:lang w:val="en-GB"/>
              </w:rPr>
              <w:t>CHCl</w:t>
            </w:r>
            <w:r w:rsidRPr="00B74827">
              <w:rPr>
                <w:rFonts w:ascii="Arial" w:hAnsi="Arial" w:cs="Arial"/>
                <w:b/>
                <w:sz w:val="14"/>
                <w:szCs w:val="14"/>
                <w:vertAlign w:val="subscript"/>
                <w:lang w:val="en-GB"/>
              </w:rPr>
              <w:t>3</w:t>
            </w:r>
          </w:p>
        </w:tc>
        <w:tc>
          <w:tcPr>
            <w:tcW w:w="396" w:type="dxa"/>
            <w:vAlign w:val="center"/>
          </w:tcPr>
          <w:p w14:paraId="31306C8A"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w:t>
            </w:r>
          </w:p>
        </w:tc>
        <w:tc>
          <w:tcPr>
            <w:tcW w:w="396" w:type="dxa"/>
            <w:vAlign w:val="center"/>
          </w:tcPr>
          <w:p w14:paraId="29C0C4CC"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26</w:t>
            </w:r>
          </w:p>
        </w:tc>
        <w:tc>
          <w:tcPr>
            <w:tcW w:w="396" w:type="dxa"/>
            <w:vAlign w:val="center"/>
          </w:tcPr>
          <w:p w14:paraId="634A97B4"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32</w:t>
            </w:r>
          </w:p>
        </w:tc>
        <w:tc>
          <w:tcPr>
            <w:tcW w:w="396" w:type="dxa"/>
            <w:gridSpan w:val="2"/>
            <w:vAlign w:val="center"/>
          </w:tcPr>
          <w:p w14:paraId="3FAACD2D"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5</w:t>
            </w:r>
          </w:p>
        </w:tc>
        <w:tc>
          <w:tcPr>
            <w:tcW w:w="495" w:type="dxa"/>
            <w:vAlign w:val="center"/>
          </w:tcPr>
          <w:p w14:paraId="168E09B2"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10.4</w:t>
            </w:r>
          </w:p>
        </w:tc>
        <w:tc>
          <w:tcPr>
            <w:tcW w:w="495" w:type="dxa"/>
            <w:vAlign w:val="center"/>
          </w:tcPr>
          <w:p w14:paraId="6216BD0A"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39.5</w:t>
            </w:r>
          </w:p>
        </w:tc>
        <w:tc>
          <w:tcPr>
            <w:tcW w:w="761" w:type="dxa"/>
            <w:gridSpan w:val="2"/>
            <w:vAlign w:val="center"/>
          </w:tcPr>
          <w:p w14:paraId="1D5F1E7F"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1.04</w:t>
            </w:r>
          </w:p>
        </w:tc>
        <w:tc>
          <w:tcPr>
            <w:tcW w:w="819" w:type="dxa"/>
            <w:vAlign w:val="center"/>
          </w:tcPr>
          <w:p w14:paraId="6521BD42"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4.81(25)</w:t>
            </w:r>
          </w:p>
        </w:tc>
      </w:tr>
      <w:tr w:rsidR="00EF0575" w:rsidRPr="00B74827" w14:paraId="40E53392" w14:textId="77777777" w:rsidTr="00C07D2B">
        <w:trPr>
          <w:gridAfter w:val="1"/>
          <w:wAfter w:w="87" w:type="dxa"/>
          <w:trHeight w:val="340"/>
        </w:trPr>
        <w:tc>
          <w:tcPr>
            <w:tcW w:w="721" w:type="dxa"/>
            <w:gridSpan w:val="2"/>
            <w:vAlign w:val="center"/>
          </w:tcPr>
          <w:p w14:paraId="2A2EFBCD" w14:textId="77777777" w:rsidR="00EF0575" w:rsidRPr="00B74827" w:rsidRDefault="00EF0575" w:rsidP="00BD475C">
            <w:pPr>
              <w:spacing w:line="180" w:lineRule="exact"/>
              <w:rPr>
                <w:rFonts w:ascii="Arial" w:hAnsi="Arial" w:cs="Arial"/>
                <w:b/>
                <w:sz w:val="14"/>
                <w:szCs w:val="14"/>
                <w:lang w:val="en-GB"/>
              </w:rPr>
            </w:pPr>
            <w:r w:rsidRPr="00B74827">
              <w:rPr>
                <w:rFonts w:ascii="Arial" w:hAnsi="Arial" w:cs="Arial"/>
                <w:b/>
                <w:sz w:val="14"/>
                <w:szCs w:val="14"/>
                <w:lang w:val="en-GB"/>
              </w:rPr>
              <w:t>CDCl</w:t>
            </w:r>
            <w:r w:rsidRPr="00B74827">
              <w:rPr>
                <w:rFonts w:ascii="Arial" w:hAnsi="Arial" w:cs="Arial"/>
                <w:b/>
                <w:sz w:val="14"/>
                <w:szCs w:val="14"/>
                <w:vertAlign w:val="subscript"/>
                <w:lang w:val="en-GB"/>
              </w:rPr>
              <w:t>3</w:t>
            </w:r>
          </w:p>
        </w:tc>
        <w:tc>
          <w:tcPr>
            <w:tcW w:w="396" w:type="dxa"/>
            <w:vAlign w:val="center"/>
          </w:tcPr>
          <w:p w14:paraId="677EA67C"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w:t>
            </w:r>
          </w:p>
        </w:tc>
        <w:tc>
          <w:tcPr>
            <w:tcW w:w="396" w:type="dxa"/>
            <w:vAlign w:val="center"/>
          </w:tcPr>
          <w:p w14:paraId="00C5DA0A"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26</w:t>
            </w:r>
          </w:p>
        </w:tc>
        <w:tc>
          <w:tcPr>
            <w:tcW w:w="396" w:type="dxa"/>
            <w:vAlign w:val="center"/>
          </w:tcPr>
          <w:p w14:paraId="414A4FD4"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32</w:t>
            </w:r>
          </w:p>
        </w:tc>
        <w:tc>
          <w:tcPr>
            <w:tcW w:w="396" w:type="dxa"/>
            <w:gridSpan w:val="2"/>
            <w:vAlign w:val="center"/>
          </w:tcPr>
          <w:p w14:paraId="5AE55992"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5</w:t>
            </w:r>
          </w:p>
        </w:tc>
        <w:tc>
          <w:tcPr>
            <w:tcW w:w="495" w:type="dxa"/>
            <w:vAlign w:val="center"/>
          </w:tcPr>
          <w:p w14:paraId="2BAA2E60"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10.4</w:t>
            </w:r>
          </w:p>
        </w:tc>
        <w:tc>
          <w:tcPr>
            <w:tcW w:w="495" w:type="dxa"/>
            <w:vAlign w:val="center"/>
          </w:tcPr>
          <w:p w14:paraId="3AC1E7C6"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39.5</w:t>
            </w:r>
          </w:p>
        </w:tc>
        <w:tc>
          <w:tcPr>
            <w:tcW w:w="761" w:type="dxa"/>
            <w:gridSpan w:val="2"/>
            <w:vAlign w:val="center"/>
          </w:tcPr>
          <w:p w14:paraId="3BE57B09"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1.04</w:t>
            </w:r>
          </w:p>
        </w:tc>
        <w:tc>
          <w:tcPr>
            <w:tcW w:w="819" w:type="dxa"/>
            <w:vAlign w:val="center"/>
          </w:tcPr>
          <w:p w14:paraId="6DADD585"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4.81(25)</w:t>
            </w:r>
          </w:p>
        </w:tc>
      </w:tr>
      <w:tr w:rsidR="00EF0575" w:rsidRPr="00B74827" w14:paraId="190B110D" w14:textId="77777777" w:rsidTr="00C07D2B">
        <w:trPr>
          <w:gridAfter w:val="1"/>
          <w:wAfter w:w="87" w:type="dxa"/>
          <w:trHeight w:val="340"/>
        </w:trPr>
        <w:tc>
          <w:tcPr>
            <w:tcW w:w="721" w:type="dxa"/>
            <w:gridSpan w:val="2"/>
            <w:vAlign w:val="center"/>
          </w:tcPr>
          <w:p w14:paraId="33F84361"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b/>
                <w:sz w:val="14"/>
                <w:szCs w:val="14"/>
                <w:lang w:val="en-GB"/>
              </w:rPr>
              <w:t>CDCl</w:t>
            </w:r>
            <w:r w:rsidRPr="00B74827">
              <w:rPr>
                <w:rFonts w:ascii="Arial" w:hAnsi="Arial" w:cs="Arial"/>
                <w:b/>
                <w:sz w:val="14"/>
                <w:szCs w:val="14"/>
                <w:vertAlign w:val="subscript"/>
                <w:lang w:val="en-GB"/>
              </w:rPr>
              <w:t>3</w:t>
            </w:r>
            <w:r w:rsidRPr="00B74827">
              <w:rPr>
                <w:rFonts w:ascii="Arial" w:hAnsi="Arial" w:cs="Arial"/>
                <w:sz w:val="14"/>
                <w:szCs w:val="14"/>
                <w:vertAlign w:val="superscript"/>
                <w:lang w:val="en-GB"/>
              </w:rPr>
              <w:t>[a]</w:t>
            </w:r>
          </w:p>
        </w:tc>
        <w:tc>
          <w:tcPr>
            <w:tcW w:w="396" w:type="dxa"/>
            <w:vAlign w:val="center"/>
          </w:tcPr>
          <w:p w14:paraId="563DA3D3"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w:t>
            </w:r>
          </w:p>
        </w:tc>
        <w:tc>
          <w:tcPr>
            <w:tcW w:w="396" w:type="dxa"/>
            <w:vAlign w:val="center"/>
          </w:tcPr>
          <w:p w14:paraId="15C2A95A"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30</w:t>
            </w:r>
          </w:p>
        </w:tc>
        <w:tc>
          <w:tcPr>
            <w:tcW w:w="396" w:type="dxa"/>
            <w:vAlign w:val="center"/>
          </w:tcPr>
          <w:p w14:paraId="67E7910C"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35</w:t>
            </w:r>
          </w:p>
        </w:tc>
        <w:tc>
          <w:tcPr>
            <w:tcW w:w="396" w:type="dxa"/>
            <w:gridSpan w:val="2"/>
            <w:vAlign w:val="center"/>
          </w:tcPr>
          <w:p w14:paraId="39B471C5"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5</w:t>
            </w:r>
          </w:p>
        </w:tc>
        <w:tc>
          <w:tcPr>
            <w:tcW w:w="495" w:type="dxa"/>
            <w:vAlign w:val="center"/>
          </w:tcPr>
          <w:p w14:paraId="5A7D686F"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10.4</w:t>
            </w:r>
          </w:p>
        </w:tc>
        <w:tc>
          <w:tcPr>
            <w:tcW w:w="495" w:type="dxa"/>
            <w:vAlign w:val="center"/>
          </w:tcPr>
          <w:p w14:paraId="181C4A4F"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39.5</w:t>
            </w:r>
          </w:p>
        </w:tc>
        <w:tc>
          <w:tcPr>
            <w:tcW w:w="761" w:type="dxa"/>
            <w:gridSpan w:val="2"/>
            <w:vAlign w:val="center"/>
          </w:tcPr>
          <w:p w14:paraId="105B8654"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1.04</w:t>
            </w:r>
          </w:p>
        </w:tc>
        <w:tc>
          <w:tcPr>
            <w:tcW w:w="819" w:type="dxa"/>
            <w:vAlign w:val="center"/>
          </w:tcPr>
          <w:p w14:paraId="223CFEE3"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4.81(25)</w:t>
            </w:r>
          </w:p>
        </w:tc>
      </w:tr>
      <w:tr w:rsidR="00EF0575" w:rsidRPr="00B74827" w14:paraId="2B6EDE40" w14:textId="77777777" w:rsidTr="00C07D2B">
        <w:trPr>
          <w:gridAfter w:val="1"/>
          <w:wAfter w:w="87" w:type="dxa"/>
          <w:trHeight w:val="340"/>
        </w:trPr>
        <w:tc>
          <w:tcPr>
            <w:tcW w:w="721" w:type="dxa"/>
            <w:gridSpan w:val="2"/>
            <w:vAlign w:val="center"/>
          </w:tcPr>
          <w:p w14:paraId="5899D73E"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b/>
                <w:sz w:val="14"/>
                <w:szCs w:val="14"/>
                <w:lang w:val="en-GB"/>
              </w:rPr>
              <w:t>CH</w:t>
            </w:r>
            <w:r w:rsidRPr="00B74827">
              <w:rPr>
                <w:rFonts w:ascii="Arial" w:hAnsi="Arial" w:cs="Arial"/>
                <w:b/>
                <w:sz w:val="14"/>
                <w:szCs w:val="14"/>
                <w:vertAlign w:val="subscript"/>
                <w:lang w:val="en-GB"/>
              </w:rPr>
              <w:t>2</w:t>
            </w:r>
            <w:r w:rsidRPr="00B74827">
              <w:rPr>
                <w:rFonts w:ascii="Arial" w:hAnsi="Arial" w:cs="Arial"/>
                <w:b/>
                <w:sz w:val="14"/>
                <w:szCs w:val="14"/>
                <w:lang w:val="en-GB"/>
              </w:rPr>
              <w:t>Br</w:t>
            </w:r>
            <w:r w:rsidRPr="00B74827">
              <w:rPr>
                <w:rFonts w:ascii="Arial" w:hAnsi="Arial" w:cs="Arial"/>
                <w:b/>
                <w:sz w:val="14"/>
                <w:szCs w:val="14"/>
                <w:vertAlign w:val="subscript"/>
                <w:lang w:val="en-GB"/>
              </w:rPr>
              <w:t>2</w:t>
            </w:r>
          </w:p>
        </w:tc>
        <w:tc>
          <w:tcPr>
            <w:tcW w:w="396" w:type="dxa"/>
            <w:vAlign w:val="center"/>
          </w:tcPr>
          <w:p w14:paraId="20E35638"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w:t>
            </w:r>
          </w:p>
        </w:tc>
        <w:tc>
          <w:tcPr>
            <w:tcW w:w="396" w:type="dxa"/>
            <w:vAlign w:val="center"/>
          </w:tcPr>
          <w:p w14:paraId="4C6F5D03"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37</w:t>
            </w:r>
          </w:p>
        </w:tc>
        <w:tc>
          <w:tcPr>
            <w:tcW w:w="396" w:type="dxa"/>
            <w:vAlign w:val="center"/>
          </w:tcPr>
          <w:p w14:paraId="67501E8B"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37</w:t>
            </w:r>
          </w:p>
        </w:tc>
        <w:tc>
          <w:tcPr>
            <w:tcW w:w="396" w:type="dxa"/>
            <w:gridSpan w:val="2"/>
            <w:vAlign w:val="center"/>
          </w:tcPr>
          <w:p w14:paraId="07B0AE44"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18</w:t>
            </w:r>
          </w:p>
        </w:tc>
        <w:tc>
          <w:tcPr>
            <w:tcW w:w="495" w:type="dxa"/>
            <w:vAlign w:val="center"/>
          </w:tcPr>
          <w:p w14:paraId="201A0C2B"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13.7</w:t>
            </w:r>
          </w:p>
        </w:tc>
        <w:tc>
          <w:tcPr>
            <w:tcW w:w="495" w:type="dxa"/>
            <w:vAlign w:val="center"/>
          </w:tcPr>
          <w:p w14:paraId="2251A092"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29.9</w:t>
            </w:r>
          </w:p>
        </w:tc>
        <w:tc>
          <w:tcPr>
            <w:tcW w:w="761" w:type="dxa"/>
            <w:gridSpan w:val="2"/>
            <w:vAlign w:val="center"/>
          </w:tcPr>
          <w:p w14:paraId="3089B770"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1.43</w:t>
            </w:r>
          </w:p>
        </w:tc>
        <w:tc>
          <w:tcPr>
            <w:tcW w:w="819" w:type="dxa"/>
            <w:vAlign w:val="center"/>
          </w:tcPr>
          <w:p w14:paraId="2E4F1895"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7.77(10)</w:t>
            </w:r>
          </w:p>
        </w:tc>
      </w:tr>
      <w:tr w:rsidR="00EF0575" w:rsidRPr="00B74827" w14:paraId="7F0135FE" w14:textId="77777777" w:rsidTr="00C07D2B">
        <w:trPr>
          <w:gridAfter w:val="1"/>
          <w:wAfter w:w="87" w:type="dxa"/>
          <w:trHeight w:val="340"/>
        </w:trPr>
        <w:tc>
          <w:tcPr>
            <w:tcW w:w="721" w:type="dxa"/>
            <w:gridSpan w:val="2"/>
            <w:vAlign w:val="center"/>
          </w:tcPr>
          <w:p w14:paraId="57511A16"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b/>
                <w:sz w:val="14"/>
                <w:szCs w:val="14"/>
                <w:lang w:val="en-GB"/>
              </w:rPr>
              <w:t>CCl</w:t>
            </w:r>
            <w:r w:rsidRPr="00B74827">
              <w:rPr>
                <w:rFonts w:ascii="Arial" w:hAnsi="Arial" w:cs="Arial"/>
                <w:b/>
                <w:sz w:val="14"/>
                <w:szCs w:val="14"/>
                <w:vertAlign w:val="subscript"/>
                <w:lang w:val="en-GB"/>
              </w:rPr>
              <w:t>4</w:t>
            </w:r>
          </w:p>
        </w:tc>
        <w:tc>
          <w:tcPr>
            <w:tcW w:w="396" w:type="dxa"/>
            <w:vAlign w:val="center"/>
          </w:tcPr>
          <w:p w14:paraId="5D6299DA"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w:t>
            </w:r>
          </w:p>
        </w:tc>
        <w:tc>
          <w:tcPr>
            <w:tcW w:w="396" w:type="dxa"/>
            <w:vAlign w:val="center"/>
          </w:tcPr>
          <w:p w14:paraId="2AB53490"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7</w:t>
            </w:r>
          </w:p>
        </w:tc>
        <w:tc>
          <w:tcPr>
            <w:tcW w:w="396" w:type="dxa"/>
            <w:vAlign w:val="center"/>
          </w:tcPr>
          <w:p w14:paraId="04AE2F2A"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4</w:t>
            </w:r>
          </w:p>
        </w:tc>
        <w:tc>
          <w:tcPr>
            <w:tcW w:w="396" w:type="dxa"/>
            <w:gridSpan w:val="2"/>
            <w:vAlign w:val="center"/>
          </w:tcPr>
          <w:p w14:paraId="2954103D"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w:t>
            </w:r>
          </w:p>
        </w:tc>
        <w:tc>
          <w:tcPr>
            <w:tcW w:w="495" w:type="dxa"/>
            <w:vAlign w:val="center"/>
          </w:tcPr>
          <w:p w14:paraId="18FFAD8F"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16.0</w:t>
            </w:r>
          </w:p>
        </w:tc>
        <w:tc>
          <w:tcPr>
            <w:tcW w:w="495" w:type="dxa"/>
            <w:vAlign w:val="center"/>
          </w:tcPr>
          <w:p w14:paraId="23B1FFAC"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w:t>
            </w:r>
          </w:p>
        </w:tc>
        <w:tc>
          <w:tcPr>
            <w:tcW w:w="761" w:type="dxa"/>
            <w:gridSpan w:val="2"/>
            <w:vAlign w:val="center"/>
          </w:tcPr>
          <w:p w14:paraId="7EAA3037"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0</w:t>
            </w:r>
          </w:p>
        </w:tc>
        <w:tc>
          <w:tcPr>
            <w:tcW w:w="819" w:type="dxa"/>
            <w:vAlign w:val="center"/>
          </w:tcPr>
          <w:p w14:paraId="620899CD"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2.24(20)</w:t>
            </w:r>
          </w:p>
        </w:tc>
      </w:tr>
      <w:tr w:rsidR="00EF0575" w:rsidRPr="00B74827" w14:paraId="014D6244" w14:textId="77777777" w:rsidTr="00C07D2B">
        <w:trPr>
          <w:gridAfter w:val="1"/>
          <w:wAfter w:w="87" w:type="dxa"/>
          <w:trHeight w:val="340"/>
        </w:trPr>
        <w:tc>
          <w:tcPr>
            <w:tcW w:w="721" w:type="dxa"/>
            <w:gridSpan w:val="2"/>
            <w:vAlign w:val="center"/>
          </w:tcPr>
          <w:p w14:paraId="6C816062"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b/>
                <w:sz w:val="14"/>
                <w:szCs w:val="14"/>
                <w:lang w:val="en-GB"/>
              </w:rPr>
              <w:t>CH</w:t>
            </w:r>
            <w:r w:rsidRPr="00B74827">
              <w:rPr>
                <w:rFonts w:ascii="Arial" w:hAnsi="Arial" w:cs="Arial"/>
                <w:b/>
                <w:sz w:val="14"/>
                <w:szCs w:val="14"/>
                <w:vertAlign w:val="subscript"/>
                <w:lang w:val="en-GB"/>
              </w:rPr>
              <w:t>2</w:t>
            </w:r>
            <w:r w:rsidRPr="00B74827">
              <w:rPr>
                <w:rFonts w:ascii="Arial" w:hAnsi="Arial" w:cs="Arial"/>
                <w:b/>
                <w:sz w:val="14"/>
                <w:szCs w:val="14"/>
                <w:lang w:val="en-GB"/>
              </w:rPr>
              <w:t>I</w:t>
            </w:r>
            <w:r w:rsidRPr="00B74827">
              <w:rPr>
                <w:rFonts w:ascii="Arial" w:hAnsi="Arial" w:cs="Arial"/>
                <w:b/>
                <w:sz w:val="14"/>
                <w:szCs w:val="14"/>
                <w:vertAlign w:val="subscript"/>
                <w:lang w:val="en-GB"/>
              </w:rPr>
              <w:t>2</w:t>
            </w:r>
          </w:p>
        </w:tc>
        <w:tc>
          <w:tcPr>
            <w:tcW w:w="396" w:type="dxa"/>
            <w:vAlign w:val="center"/>
          </w:tcPr>
          <w:p w14:paraId="3A5B8D68"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10</w:t>
            </w:r>
          </w:p>
        </w:tc>
        <w:tc>
          <w:tcPr>
            <w:tcW w:w="396" w:type="dxa"/>
            <w:vAlign w:val="center"/>
          </w:tcPr>
          <w:p w14:paraId="654CA7B8"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46</w:t>
            </w:r>
          </w:p>
        </w:tc>
        <w:tc>
          <w:tcPr>
            <w:tcW w:w="396" w:type="dxa"/>
            <w:vAlign w:val="center"/>
          </w:tcPr>
          <w:p w14:paraId="48CB2EFC"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77</w:t>
            </w:r>
          </w:p>
        </w:tc>
        <w:tc>
          <w:tcPr>
            <w:tcW w:w="396" w:type="dxa"/>
            <w:gridSpan w:val="2"/>
            <w:vAlign w:val="center"/>
          </w:tcPr>
          <w:p w14:paraId="35D65E07"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79</w:t>
            </w:r>
          </w:p>
        </w:tc>
        <w:tc>
          <w:tcPr>
            <w:tcW w:w="495" w:type="dxa"/>
            <w:vAlign w:val="center"/>
          </w:tcPr>
          <w:p w14:paraId="7BE1FC45"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23.1</w:t>
            </w:r>
          </w:p>
        </w:tc>
        <w:tc>
          <w:tcPr>
            <w:tcW w:w="495" w:type="dxa"/>
            <w:vAlign w:val="center"/>
          </w:tcPr>
          <w:p w14:paraId="2797D915"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27.4</w:t>
            </w:r>
          </w:p>
        </w:tc>
        <w:tc>
          <w:tcPr>
            <w:tcW w:w="761" w:type="dxa"/>
            <w:gridSpan w:val="2"/>
            <w:vAlign w:val="center"/>
          </w:tcPr>
          <w:p w14:paraId="076FB168"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1.08</w:t>
            </w:r>
          </w:p>
        </w:tc>
        <w:tc>
          <w:tcPr>
            <w:tcW w:w="819" w:type="dxa"/>
            <w:vAlign w:val="center"/>
          </w:tcPr>
          <w:p w14:paraId="62F58DCA" w14:textId="77777777" w:rsidR="00EF0575" w:rsidRPr="00B74827" w:rsidRDefault="00EF0575" w:rsidP="00BD475C">
            <w:pPr>
              <w:spacing w:line="180" w:lineRule="exact"/>
              <w:rPr>
                <w:rFonts w:ascii="Arial" w:hAnsi="Arial" w:cs="Arial"/>
                <w:sz w:val="14"/>
                <w:szCs w:val="14"/>
                <w:lang w:val="en-GB"/>
              </w:rPr>
            </w:pPr>
            <w:r w:rsidRPr="00B74827">
              <w:rPr>
                <w:rFonts w:ascii="Arial" w:hAnsi="Arial" w:cs="Arial"/>
                <w:sz w:val="14"/>
                <w:szCs w:val="14"/>
                <w:lang w:val="en-GB"/>
              </w:rPr>
              <w:t>5.316(25)</w:t>
            </w:r>
          </w:p>
        </w:tc>
      </w:tr>
      <w:tr w:rsidR="00EF0575" w:rsidRPr="00B74827" w14:paraId="1E1353FB" w14:textId="77777777" w:rsidTr="00C07D2B">
        <w:trPr>
          <w:gridAfter w:val="1"/>
          <w:wAfter w:w="87" w:type="dxa"/>
        </w:trPr>
        <w:tc>
          <w:tcPr>
            <w:tcW w:w="4875" w:type="dxa"/>
            <w:gridSpan w:val="12"/>
            <w:tcBorders>
              <w:top w:val="single" w:sz="8" w:space="0" w:color="000000"/>
            </w:tcBorders>
          </w:tcPr>
          <w:p w14:paraId="10BF830D" w14:textId="4E521C3C" w:rsidR="00EF0575" w:rsidRPr="00B74827" w:rsidRDefault="00EF0575" w:rsidP="00DB5296">
            <w:pPr>
              <w:pStyle w:val="TableFoot"/>
              <w:ind w:left="-114"/>
            </w:pPr>
            <w:r w:rsidRPr="00B74827">
              <w:t>[a] For all experiments except this, 5 vol.% of acetone-</w:t>
            </w:r>
            <w:r w:rsidRPr="00B74827">
              <w:rPr>
                <w:i/>
              </w:rPr>
              <w:t>d</w:t>
            </w:r>
            <w:r w:rsidRPr="00B74827">
              <w:rPr>
                <w:vertAlign w:val="subscript"/>
              </w:rPr>
              <w:t>6</w:t>
            </w:r>
            <w:r w:rsidRPr="00B74827">
              <w:t xml:space="preserve"> were added for the NMR lock purpose; [b] V</w:t>
            </w:r>
            <w:r w:rsidRPr="00B74827">
              <w:rPr>
                <w:vertAlign w:val="subscript"/>
              </w:rPr>
              <w:t>s</w:t>
            </w:r>
            <w:r w:rsidRPr="00B74827">
              <w:t>(r)</w:t>
            </w:r>
            <w:r w:rsidRPr="00B74827">
              <w:rPr>
                <w:vertAlign w:val="subscript"/>
              </w:rPr>
              <w:t xml:space="preserve">max </w:t>
            </w:r>
            <w:r w:rsidRPr="00B74827">
              <w:t>for all solvents, except for C</w:t>
            </w:r>
            <w:r w:rsidRPr="00B74827">
              <w:rPr>
                <w:vertAlign w:val="subscript"/>
              </w:rPr>
              <w:t>2</w:t>
            </w:r>
            <w:r w:rsidRPr="00B74827">
              <w:t>H</w:t>
            </w:r>
            <w:r w:rsidRPr="00B74827">
              <w:rPr>
                <w:vertAlign w:val="subscript"/>
              </w:rPr>
              <w:t>4</w:t>
            </w:r>
            <w:r w:rsidRPr="00B74827">
              <w:t>Cl</w:t>
            </w:r>
            <w:r w:rsidRPr="00B74827">
              <w:rPr>
                <w:vertAlign w:val="subscript"/>
              </w:rPr>
              <w:t>2</w:t>
            </w:r>
            <w:r w:rsidRPr="00B74827">
              <w:t xml:space="preserve"> and CDCl</w:t>
            </w:r>
            <w:r w:rsidRPr="00B74827">
              <w:rPr>
                <w:vertAlign w:val="subscript"/>
              </w:rPr>
              <w:t>3</w:t>
            </w:r>
            <w:r w:rsidRPr="00B74827">
              <w:t>, were calculated in our previous work.</w:t>
            </w:r>
            <w:r w:rsidRPr="00B74827">
              <w:fldChar w:fldCharType="begin"/>
            </w:r>
            <w:r w:rsidR="00280991">
              <w:instrText xml:space="preserve"> ADDIN EN.CITE &lt;EndNote&gt;&lt;Cite&gt;&lt;Author&gt;Ivanov&lt;/Author&gt;&lt;Year&gt;2017&lt;/Year&gt;&lt;RecNum&gt;6&lt;/RecNum&gt;&lt;DisplayText&gt;&lt;style face="superscript"&gt;[4]&lt;/style&gt;&lt;/DisplayText&gt;&lt;record&gt;&lt;rec-number&gt;6&lt;/rec-number&gt;&lt;foreign-keys&gt;&lt;key app="EN" db-id="s595zv5fmt55eye5a0hxt5s8psae0rxzpe0a" timestamp="1530549210"&gt;6&lt;/key&gt;&lt;/foreign-keys&gt;&lt;ref-type name="Journal Article"&gt;17&lt;/ref-type&gt;&lt;contributors&gt;&lt;authors&gt;&lt;author&gt;Ivanov, Daniil M.&lt;/author&gt;&lt;author&gt;Kinzhalov, Mikhail A.&lt;/author&gt;&lt;author&gt;Novikov, Alexander S.&lt;/author&gt;&lt;author&gt;Ananyev, Ivan V.&lt;/author&gt;&lt;author&gt;Romanova, Anna A.&lt;/author&gt;&lt;author&gt;Boyarskiy, Vadim P.&lt;/author&gt;&lt;author&gt;Haukka, Matti&lt;/author&gt;&lt;author&gt;Kukushkin, Vadim Yu&lt;/author&gt;&lt;/authors&gt;&lt;/contributors&gt;&lt;titles&gt;&lt;title&gt;The H2C(X)–X•••X– (X = Cl, Br) Halogen Bonding of Dihalomethanes&lt;/title&gt;&lt;secondary-title&gt;Cryst. Growth Des.&lt;/secondary-title&gt;&lt;/titles&gt;&lt;periodical&gt;&lt;full-title&gt;Cryst. Growth Des.&lt;/full-title&gt;&lt;/periodical&gt;&lt;pages&gt;1353–1362&lt;/pages&gt;&lt;volume&gt;17&lt;/volume&gt;&lt;dates&gt;&lt;year&gt;2017&lt;/year&gt;&lt;pub-dates&gt;&lt;date&gt;2017/01/18&lt;/date&gt;&lt;/pub-dates&gt;&lt;/dates&gt;&lt;publisher&gt;American Chemical Society&lt;/publisher&gt;&lt;isbn&gt;1528-7483&lt;/isbn&gt;&lt;urls&gt;&lt;related-urls&gt;&lt;url&gt;http://dx.doi.org/10.1021/acs.cgd.6b01754&lt;/url&gt;&lt;/related-urls&gt;&lt;/urls&gt;&lt;electronic-resource-num&gt;10.1021/acs.cgd.6b01754&lt;/electronic-resource-num&gt;&lt;/record&gt;&lt;/Cite&gt;&lt;/EndNote&gt;</w:instrText>
            </w:r>
            <w:r w:rsidRPr="00B74827">
              <w:fldChar w:fldCharType="separate"/>
            </w:r>
            <w:r w:rsidR="004F3AB8" w:rsidRPr="004F3AB8">
              <w:rPr>
                <w:noProof/>
                <w:vertAlign w:val="superscript"/>
              </w:rPr>
              <w:t>[</w:t>
            </w:r>
            <w:hyperlink w:anchor="_ENREF_6" w:tooltip="Ivanov, 2017 #6" w:history="1">
              <w:r w:rsidR="002B2068" w:rsidRPr="004F3AB8">
                <w:rPr>
                  <w:noProof/>
                  <w:vertAlign w:val="superscript"/>
                </w:rPr>
                <w:t>4</w:t>
              </w:r>
            </w:hyperlink>
            <w:r w:rsidR="004F3AB8" w:rsidRPr="004F3AB8">
              <w:rPr>
                <w:noProof/>
                <w:vertAlign w:val="superscript"/>
              </w:rPr>
              <w:t>]</w:t>
            </w:r>
            <w:r w:rsidRPr="00B74827">
              <w:fldChar w:fldCharType="end"/>
            </w:r>
            <w:r w:rsidRPr="00B74827">
              <w:t xml:space="preserve"> </w:t>
            </w:r>
          </w:p>
        </w:tc>
      </w:tr>
    </w:tbl>
    <w:p w14:paraId="66898362" w14:textId="63EFF9D4" w:rsidR="00D51553" w:rsidRDefault="00D51553" w:rsidP="00BD475C">
      <w:pPr>
        <w:pStyle w:val="P1withIndendation"/>
        <w:spacing w:after="0"/>
      </w:pPr>
      <w:r w:rsidRPr="00B74827">
        <w:rPr>
          <w:bCs/>
        </w:rPr>
        <w:t xml:space="preserve">Solvation properties of various haloalkanes were initially tested by measuring the solubility of representative complexes </w:t>
      </w:r>
      <w:r w:rsidRPr="00B74827">
        <w:rPr>
          <w:b/>
          <w:bCs/>
        </w:rPr>
        <w:t>4</w:t>
      </w:r>
      <w:r w:rsidRPr="00B74827">
        <w:rPr>
          <w:bCs/>
        </w:rPr>
        <w:t xml:space="preserve">, </w:t>
      </w:r>
      <w:r w:rsidRPr="00B74827">
        <w:rPr>
          <w:b/>
          <w:bCs/>
        </w:rPr>
        <w:t>7</w:t>
      </w:r>
      <w:r w:rsidRPr="00B74827">
        <w:rPr>
          <w:bCs/>
        </w:rPr>
        <w:t xml:space="preserve">, </w:t>
      </w:r>
      <w:r w:rsidRPr="00B74827">
        <w:rPr>
          <w:b/>
          <w:bCs/>
        </w:rPr>
        <w:t>11</w:t>
      </w:r>
      <w:r w:rsidRPr="00B74827">
        <w:rPr>
          <w:bCs/>
        </w:rPr>
        <w:t xml:space="preserve">, and </w:t>
      </w:r>
      <w:r w:rsidRPr="00B74827">
        <w:rPr>
          <w:b/>
          <w:bCs/>
        </w:rPr>
        <w:t>12</w:t>
      </w:r>
      <w:r w:rsidRPr="00B74827">
        <w:rPr>
          <w:bCs/>
        </w:rPr>
        <w:t xml:space="preserve"> (Table 2, SI: Figures S1–3).</w:t>
      </w:r>
      <w:r w:rsidRPr="00B74827">
        <w:t xml:space="preserve"> An approach based on q</w:t>
      </w:r>
      <w:r w:rsidRPr="00B74827">
        <w:rPr>
          <w:bCs/>
        </w:rPr>
        <w:t xml:space="preserve">uantitative </w:t>
      </w:r>
      <w:r w:rsidRPr="00B74827">
        <w:rPr>
          <w:bCs/>
          <w:vertAlign w:val="superscript"/>
        </w:rPr>
        <w:t>1</w:t>
      </w:r>
      <w:r w:rsidRPr="00B74827">
        <w:rPr>
          <w:bCs/>
        </w:rPr>
        <w:t>H NMR spectroscopy measurements</w:t>
      </w:r>
      <w:r w:rsidRPr="00B74827">
        <w:rPr>
          <w:bCs/>
        </w:rPr>
        <w:fldChar w:fldCharType="begin"/>
      </w:r>
      <w:r w:rsidR="00280991">
        <w:rPr>
          <w:bCs/>
        </w:rPr>
        <w:instrText xml:space="preserve"> ADDIN EN.CITE &lt;EndNote&gt;&lt;Cite&gt;&lt;Author&gt;S. Singh&lt;/Author&gt;&lt;RecNum&gt;7&lt;/RecNum&gt;&lt;DisplayText&gt;&lt;style face="superscript"&gt;[5]&lt;/style&gt;&lt;/DisplayText&gt;&lt;record&gt;&lt;rec-number&gt;7&lt;/rec-number&gt;&lt;foreign-keys&gt;&lt;key app="EN" db-id="s595zv5fmt55eye5a0hxt5s8psae0rxzpe0a" timestamp="1530549210"&gt;7&lt;/key&gt;&lt;/foreign-keys&gt;&lt;ref-type name="Journal Article"&gt;17&lt;/ref-type&gt;&lt;contributors&gt;&lt;authors&gt;&lt;author&gt;S. Singh,&lt;/author&gt;&lt;author&gt;R. Roy&lt;/author&gt;&lt;/authors&gt;&lt;/contributors&gt;&lt;titles&gt;&lt;title&gt;2016&lt;/title&gt;&lt;secondary-title&gt;Expert Opin. Drug Discov.&lt;/secondary-title&gt;&lt;/titles&gt;&lt;periodical&gt;&lt;full-title&gt;Expert Opin. Drug Discov.&lt;/full-title&gt;&lt;/periodical&gt;&lt;pages&gt;695–706&lt;/pages&gt;&lt;volume&gt;11&lt;/volume&gt;&lt;dates&gt;&lt;/dates&gt;&lt;urls&gt;&lt;/urls&gt;&lt;/record&gt;&lt;/Cite&gt;&lt;Cite&gt;&lt;Author&gt;Lin&lt;/Author&gt;&lt;Year&gt;2009&lt;/Year&gt;&lt;RecNum&gt;8&lt;/RecNum&gt;&lt;record&gt;&lt;rec-number&gt;8&lt;/rec-number&gt;&lt;foreign-keys&gt;&lt;key app="EN" db-id="s595zv5fmt55eye5a0hxt5s8psae0rxzpe0a" timestamp="1530549210"&gt;8&lt;/key&gt;&lt;/foreign-keys&gt;&lt;ref-type name="Journal Article"&gt;17&lt;/ref-type&gt;&lt;contributors&gt;&lt;authors&gt;&lt;author&gt;M. Lin&lt;/author&gt;&lt;author&gt;M. Tesconi&lt;/author&gt;&lt;author&gt;M. Tischler&lt;/author&gt;&lt;/authors&gt;&lt;/contributors&gt;&lt;titles&gt;&lt;secondary-title&gt;Int. J. Pharm.&lt;/secondary-title&gt;&lt;/titles&gt;&lt;periodical&gt;&lt;full-title&gt;Int. J. Pharm.&lt;/full-title&gt;&lt;/periodical&gt;&lt;pages&gt;47–52&lt;/pages&gt;&lt;volume&gt;369&lt;/volume&gt;&lt;dates&gt;&lt;year&gt;2009&lt;/year&gt;&lt;/dates&gt;&lt;urls&gt;&lt;/urls&gt;&lt;/record&gt;&lt;/Cite&gt;&lt;/EndNote&gt;</w:instrText>
      </w:r>
      <w:r w:rsidRPr="00B74827">
        <w:rPr>
          <w:bCs/>
        </w:rPr>
        <w:fldChar w:fldCharType="separate"/>
      </w:r>
      <w:r w:rsidR="004F3AB8" w:rsidRPr="004F3AB8">
        <w:rPr>
          <w:bCs/>
          <w:noProof/>
          <w:vertAlign w:val="superscript"/>
        </w:rPr>
        <w:t>[</w:t>
      </w:r>
      <w:hyperlink w:anchor="_ENREF_7" w:tooltip="S. Singh,  #7" w:history="1">
        <w:r w:rsidR="002B2068" w:rsidRPr="004F3AB8">
          <w:rPr>
            <w:bCs/>
            <w:noProof/>
            <w:vertAlign w:val="superscript"/>
          </w:rPr>
          <w:t>5</w:t>
        </w:r>
      </w:hyperlink>
      <w:r w:rsidR="004F3AB8" w:rsidRPr="004F3AB8">
        <w:rPr>
          <w:bCs/>
          <w:noProof/>
          <w:vertAlign w:val="superscript"/>
        </w:rPr>
        <w:t>]</w:t>
      </w:r>
      <w:r w:rsidRPr="00B74827">
        <w:fldChar w:fldCharType="end"/>
      </w:r>
      <w:r w:rsidRPr="00B74827">
        <w:rPr>
          <w:bCs/>
        </w:rPr>
        <w:t xml:space="preserve"> </w:t>
      </w:r>
      <w:r w:rsidRPr="00B74827">
        <w:t>in the presence of hexamethyldisiloxane as an internal standard was preferred</w:t>
      </w:r>
      <w:r>
        <w:t xml:space="preserve">. </w:t>
      </w:r>
    </w:p>
    <w:p w14:paraId="44823BD4" w14:textId="1E3D9E73" w:rsidR="00EF0575" w:rsidRPr="00B74827" w:rsidRDefault="00BD475C" w:rsidP="00BD475C">
      <w:pPr>
        <w:pStyle w:val="P1withIndendation"/>
        <w:spacing w:after="0"/>
      </w:pPr>
      <w:r w:rsidRPr="00B74827">
        <w:rPr>
          <w:bCs/>
        </w:rPr>
        <w:t>Amongst all haloalkane solvents studied, diiodomethane, CH</w:t>
      </w:r>
      <w:r w:rsidRPr="00B74827">
        <w:rPr>
          <w:bCs/>
          <w:vertAlign w:val="subscript"/>
        </w:rPr>
        <w:t>2</w:t>
      </w:r>
      <w:r w:rsidRPr="00B74827">
        <w:rPr>
          <w:bCs/>
        </w:rPr>
        <w:t>I</w:t>
      </w:r>
      <w:r w:rsidRPr="00B74827">
        <w:rPr>
          <w:bCs/>
          <w:vertAlign w:val="subscript"/>
        </w:rPr>
        <w:t>2</w:t>
      </w:r>
      <w:r w:rsidRPr="00B74827">
        <w:rPr>
          <w:bCs/>
        </w:rPr>
        <w:t xml:space="preserve">, demonstrated the best solvation properties determined by the highest solubility of all model compounds. Thus, the solubility of </w:t>
      </w:r>
      <w:r w:rsidRPr="00B74827">
        <w:rPr>
          <w:b/>
          <w:bCs/>
        </w:rPr>
        <w:t>4</w:t>
      </w:r>
      <w:r w:rsidRPr="00B74827">
        <w:rPr>
          <w:bCs/>
        </w:rPr>
        <w:t xml:space="preserve">, </w:t>
      </w:r>
      <w:r w:rsidRPr="00B74827">
        <w:rPr>
          <w:b/>
          <w:bCs/>
        </w:rPr>
        <w:t>7</w:t>
      </w:r>
      <w:r w:rsidRPr="00B74827">
        <w:rPr>
          <w:bCs/>
        </w:rPr>
        <w:t xml:space="preserve">, </w:t>
      </w:r>
      <w:r w:rsidRPr="00B74827">
        <w:rPr>
          <w:b/>
          <w:bCs/>
        </w:rPr>
        <w:t>11</w:t>
      </w:r>
      <w:r w:rsidRPr="00B74827">
        <w:rPr>
          <w:bCs/>
        </w:rPr>
        <w:t xml:space="preserve">, and </w:t>
      </w:r>
      <w:r w:rsidRPr="00B74827">
        <w:rPr>
          <w:b/>
          <w:bCs/>
        </w:rPr>
        <w:t>12</w:t>
      </w:r>
      <w:r w:rsidRPr="00B74827">
        <w:rPr>
          <w:bCs/>
        </w:rPr>
        <w:t xml:space="preserve"> in CH</w:t>
      </w:r>
      <w:r w:rsidRPr="00B74827">
        <w:rPr>
          <w:bCs/>
          <w:vertAlign w:val="subscript"/>
        </w:rPr>
        <w:t>2</w:t>
      </w:r>
      <w:r w:rsidRPr="00B74827">
        <w:rPr>
          <w:bCs/>
        </w:rPr>
        <w:t>I</w:t>
      </w:r>
      <w:r w:rsidRPr="00B74827">
        <w:rPr>
          <w:bCs/>
          <w:vertAlign w:val="subscript"/>
        </w:rPr>
        <w:t>2</w:t>
      </w:r>
      <w:r w:rsidRPr="00B74827">
        <w:rPr>
          <w:bCs/>
        </w:rPr>
        <w:t xml:space="preserve"> was up to an order of magnitude larger when compared to that in commonly used CHCl</w:t>
      </w:r>
      <w:r w:rsidRPr="00B74827">
        <w:rPr>
          <w:bCs/>
          <w:vertAlign w:val="subscript"/>
        </w:rPr>
        <w:t>3</w:t>
      </w:r>
      <w:r w:rsidRPr="00B74827">
        <w:rPr>
          <w:bCs/>
        </w:rPr>
        <w:t xml:space="preserve">. </w:t>
      </w:r>
      <w:r w:rsidRPr="00B74827">
        <w:t xml:space="preserve">In addition, similar trends were established for isomerically pure </w:t>
      </w:r>
      <w:r w:rsidRPr="00B74827">
        <w:rPr>
          <w:b/>
        </w:rPr>
        <w:t>7</w:t>
      </w:r>
      <w:r w:rsidRPr="00B74827">
        <w:t xml:space="preserve">, </w:t>
      </w:r>
      <w:r w:rsidRPr="00B74827">
        <w:rPr>
          <w:b/>
        </w:rPr>
        <w:t>11</w:t>
      </w:r>
      <w:r w:rsidRPr="00B74827">
        <w:t xml:space="preserve">, and </w:t>
      </w:r>
      <w:r w:rsidRPr="00B74827">
        <w:rPr>
          <w:b/>
        </w:rPr>
        <w:t>12</w:t>
      </w:r>
      <w:r w:rsidRPr="00B74827">
        <w:t xml:space="preserve"> and complex </w:t>
      </w:r>
      <w:r w:rsidRPr="00B74827">
        <w:rPr>
          <w:b/>
        </w:rPr>
        <w:t>4</w:t>
      </w:r>
      <w:r w:rsidRPr="00B74827">
        <w:t xml:space="preserve"> that exists as an isomeric mixture allowing exclusion of the influence of </w:t>
      </w:r>
      <w:r w:rsidRPr="00B74827">
        <w:rPr>
          <w:i/>
        </w:rPr>
        <w:t>cis</w:t>
      </w:r>
      <w:r w:rsidRPr="00B74827">
        <w:t>/</w:t>
      </w:r>
      <w:r w:rsidRPr="00B74827">
        <w:rPr>
          <w:i/>
        </w:rPr>
        <w:t>trans</w:t>
      </w:r>
      <w:r w:rsidRPr="00B74827">
        <w:t xml:space="preserve"> isomerization on solubility.</w:t>
      </w:r>
    </w:p>
    <w:p w14:paraId="62B476A6" w14:textId="0FADCFD7" w:rsidR="00B1634D" w:rsidRDefault="00BD475C" w:rsidP="00B1634D">
      <w:pPr>
        <w:pStyle w:val="P1withIndendation"/>
        <w:spacing w:after="0"/>
        <w:rPr>
          <w:bCs/>
        </w:rPr>
      </w:pPr>
      <w:r w:rsidRPr="00B74827">
        <w:rPr>
          <w:bCs/>
        </w:rPr>
        <w:t xml:space="preserve">Given </w:t>
      </w:r>
      <w:r w:rsidRPr="00B74827">
        <w:t>CH</w:t>
      </w:r>
      <w:r w:rsidRPr="00B74827">
        <w:rPr>
          <w:vertAlign w:val="subscript"/>
        </w:rPr>
        <w:t>2</w:t>
      </w:r>
      <w:r w:rsidRPr="00B74827">
        <w:t>I</w:t>
      </w:r>
      <w:r w:rsidRPr="00B74827">
        <w:rPr>
          <w:vertAlign w:val="subscript"/>
        </w:rPr>
        <w:t>2</w:t>
      </w:r>
      <w:r w:rsidRPr="00B74827">
        <w:t xml:space="preserve"> demonstrated the greatest </w:t>
      </w:r>
      <w:r w:rsidRPr="00B74827">
        <w:rPr>
          <w:bCs/>
        </w:rPr>
        <w:t xml:space="preserve">solvation properties, it was chosen for further experiments on the comparative solubility of all isocyanide complexes </w:t>
      </w:r>
      <w:r w:rsidRPr="00B74827">
        <w:rPr>
          <w:b/>
          <w:bCs/>
        </w:rPr>
        <w:t>1</w:t>
      </w:r>
      <w:r w:rsidRPr="00B74827">
        <w:rPr>
          <w:bCs/>
        </w:rPr>
        <w:t>–</w:t>
      </w:r>
      <w:r w:rsidRPr="00B74827">
        <w:rPr>
          <w:b/>
          <w:bCs/>
        </w:rPr>
        <w:t>16</w:t>
      </w:r>
      <w:r w:rsidRPr="00B74827">
        <w:rPr>
          <w:bCs/>
        </w:rPr>
        <w:t xml:space="preserve"> (Table 3); results were compared to CDCl</w:t>
      </w:r>
      <w:r w:rsidRPr="00B74827">
        <w:rPr>
          <w:bCs/>
          <w:vertAlign w:val="subscript"/>
        </w:rPr>
        <w:t>3</w:t>
      </w:r>
      <w:r w:rsidRPr="00B74827">
        <w:rPr>
          <w:bCs/>
        </w:rPr>
        <w:t>, a commonly used organic solvent for NMR spectroscopy. In addition, CDCl</w:t>
      </w:r>
      <w:r w:rsidRPr="00B74827">
        <w:rPr>
          <w:bCs/>
          <w:vertAlign w:val="subscript"/>
        </w:rPr>
        <w:t>3</w:t>
      </w:r>
      <w:r w:rsidRPr="00B74827">
        <w:rPr>
          <w:bCs/>
        </w:rPr>
        <w:t xml:space="preserve"> has comparable polarity to that of CH</w:t>
      </w:r>
      <w:r w:rsidRPr="00B74827">
        <w:rPr>
          <w:bCs/>
          <w:vertAlign w:val="subscript"/>
        </w:rPr>
        <w:t>2</w:t>
      </w:r>
      <w:r w:rsidRPr="00B74827">
        <w:rPr>
          <w:bCs/>
        </w:rPr>
        <w:t>I</w:t>
      </w:r>
      <w:r w:rsidRPr="00B74827">
        <w:rPr>
          <w:bCs/>
          <w:vertAlign w:val="subscript"/>
        </w:rPr>
        <w:t>2</w:t>
      </w:r>
      <w:r w:rsidRPr="00B74827">
        <w:rPr>
          <w:bCs/>
        </w:rPr>
        <w:t xml:space="preserve"> (dipole moment, </w:t>
      </w:r>
      <w:r w:rsidRPr="00B74827">
        <w:t xml:space="preserve">μ: 1.04 for </w:t>
      </w:r>
      <w:r w:rsidRPr="00B74827">
        <w:rPr>
          <w:bCs/>
        </w:rPr>
        <w:t>CDCl</w:t>
      </w:r>
      <w:r w:rsidRPr="00B74827">
        <w:rPr>
          <w:bCs/>
          <w:vertAlign w:val="subscript"/>
        </w:rPr>
        <w:t>3</w:t>
      </w:r>
      <w:r w:rsidRPr="00B74827">
        <w:rPr>
          <w:bCs/>
        </w:rPr>
        <w:t xml:space="preserve"> vs 1.08 for CH</w:t>
      </w:r>
      <w:r w:rsidRPr="00B74827">
        <w:rPr>
          <w:bCs/>
          <w:vertAlign w:val="subscript"/>
        </w:rPr>
        <w:t>2</w:t>
      </w:r>
      <w:r w:rsidRPr="00B74827">
        <w:rPr>
          <w:bCs/>
        </w:rPr>
        <w:t>I</w:t>
      </w:r>
      <w:r w:rsidRPr="00B74827">
        <w:rPr>
          <w:bCs/>
          <w:vertAlign w:val="subscript"/>
        </w:rPr>
        <w:t>2</w:t>
      </w:r>
      <w:r w:rsidRPr="00B74827">
        <w:rPr>
          <w:bCs/>
        </w:rPr>
        <w:t xml:space="preserve">), matching the contribution of solvent polarity to solubility of organometallics studied. For all complexes </w:t>
      </w:r>
      <w:r w:rsidRPr="00B74827">
        <w:rPr>
          <w:b/>
          <w:bCs/>
        </w:rPr>
        <w:t>1</w:t>
      </w:r>
      <w:r w:rsidRPr="00B74827">
        <w:rPr>
          <w:bCs/>
        </w:rPr>
        <w:t>–</w:t>
      </w:r>
      <w:r w:rsidRPr="00B74827">
        <w:rPr>
          <w:b/>
          <w:bCs/>
        </w:rPr>
        <w:t xml:space="preserve">16 </w:t>
      </w:r>
      <w:r w:rsidRPr="00B74827">
        <w:rPr>
          <w:bCs/>
        </w:rPr>
        <w:t>excluding</w:t>
      </w:r>
      <w:r w:rsidRPr="00B74827">
        <w:rPr>
          <w:b/>
          <w:bCs/>
        </w:rPr>
        <w:t xml:space="preserve"> 10</w:t>
      </w:r>
      <w:r w:rsidRPr="00B74827">
        <w:rPr>
          <w:bCs/>
        </w:rPr>
        <w:t xml:space="preserve">, </w:t>
      </w:r>
      <w:r w:rsidRPr="00B74827">
        <w:t>CH</w:t>
      </w:r>
      <w:r w:rsidRPr="00B74827">
        <w:rPr>
          <w:vertAlign w:val="subscript"/>
        </w:rPr>
        <w:t>2</w:t>
      </w:r>
      <w:r w:rsidRPr="00B74827">
        <w:t>I</w:t>
      </w:r>
      <w:r w:rsidRPr="00B74827">
        <w:rPr>
          <w:vertAlign w:val="subscript"/>
        </w:rPr>
        <w:t>2</w:t>
      </w:r>
      <w:r w:rsidRPr="00B74827">
        <w:t xml:space="preserve"> remains the solvent with superior solvating properties</w:t>
      </w:r>
      <w:r w:rsidR="00F25767">
        <w:t xml:space="preserve"> </w:t>
      </w:r>
      <w:r w:rsidR="00F25767" w:rsidRPr="00195873">
        <w:t>towards</w:t>
      </w:r>
      <w:r w:rsidRPr="00195873">
        <w:t xml:space="preserve"> both platinum (</w:t>
      </w:r>
      <w:r w:rsidRPr="00195873">
        <w:rPr>
          <w:b/>
        </w:rPr>
        <w:t>14</w:t>
      </w:r>
      <w:r w:rsidRPr="00195873">
        <w:t>–</w:t>
      </w:r>
      <w:r w:rsidRPr="00195873">
        <w:rPr>
          <w:b/>
        </w:rPr>
        <w:t>16</w:t>
      </w:r>
      <w:r w:rsidRPr="00195873">
        <w:t>) and palladium (</w:t>
      </w:r>
      <w:r w:rsidRPr="00195873">
        <w:rPr>
          <w:b/>
        </w:rPr>
        <w:t>1</w:t>
      </w:r>
      <w:r w:rsidRPr="00195873">
        <w:t>–</w:t>
      </w:r>
      <w:r w:rsidRPr="00195873">
        <w:rPr>
          <w:b/>
        </w:rPr>
        <w:t>4</w:t>
      </w:r>
      <w:r w:rsidRPr="00195873">
        <w:t>) derivatives.</w:t>
      </w:r>
      <w:r w:rsidRPr="00195873">
        <w:rPr>
          <w:bCs/>
        </w:rPr>
        <w:t xml:space="preserve"> The solubility of complexes increases upon the transition from </w:t>
      </w:r>
      <w:r w:rsidR="002B7AAA" w:rsidRPr="00195873">
        <w:rPr>
          <w:bCs/>
          <w:i/>
        </w:rPr>
        <w:t>cis</w:t>
      </w:r>
      <w:r w:rsidR="002B7AAA" w:rsidRPr="00195873">
        <w:rPr>
          <w:bCs/>
        </w:rPr>
        <w:t>-chloro complexes (</w:t>
      </w:r>
      <w:r w:rsidR="002B7AAA" w:rsidRPr="00195873">
        <w:rPr>
          <w:b/>
        </w:rPr>
        <w:t>1</w:t>
      </w:r>
      <w:r w:rsidR="002B7AAA" w:rsidRPr="00195873">
        <w:t>–</w:t>
      </w:r>
      <w:r w:rsidR="002B7AAA" w:rsidRPr="00195873">
        <w:rPr>
          <w:b/>
        </w:rPr>
        <w:t>4</w:t>
      </w:r>
      <w:r w:rsidR="002B7AAA" w:rsidRPr="00195873">
        <w:t>)</w:t>
      </w:r>
      <w:r w:rsidRPr="00195873">
        <w:rPr>
          <w:bCs/>
        </w:rPr>
        <w:t xml:space="preserve"> to </w:t>
      </w:r>
      <w:r w:rsidR="002B7AAA" w:rsidRPr="00195873">
        <w:rPr>
          <w:bCs/>
          <w:i/>
        </w:rPr>
        <w:t>trans</w:t>
      </w:r>
      <w:r w:rsidR="002B7AAA" w:rsidRPr="00195873">
        <w:rPr>
          <w:bCs/>
        </w:rPr>
        <w:t>-bromo</w:t>
      </w:r>
      <w:r w:rsidRPr="00195873">
        <w:rPr>
          <w:bCs/>
        </w:rPr>
        <w:t xml:space="preserve"> (</w:t>
      </w:r>
      <w:r w:rsidRPr="00195873">
        <w:rPr>
          <w:b/>
          <w:bCs/>
        </w:rPr>
        <w:t>5</w:t>
      </w:r>
      <w:r w:rsidRPr="00195873">
        <w:t>–</w:t>
      </w:r>
      <w:r w:rsidRPr="00195873">
        <w:rPr>
          <w:b/>
        </w:rPr>
        <w:t>8</w:t>
      </w:r>
      <w:r w:rsidRPr="00195873">
        <w:t>)</w:t>
      </w:r>
      <w:r w:rsidRPr="00195873">
        <w:rPr>
          <w:bCs/>
        </w:rPr>
        <w:t xml:space="preserve"> and, to a greater degree, </w:t>
      </w:r>
      <w:r w:rsidR="002B7AAA" w:rsidRPr="00195873">
        <w:rPr>
          <w:bCs/>
          <w:i/>
        </w:rPr>
        <w:t>trans</w:t>
      </w:r>
      <w:r w:rsidR="002B7AAA" w:rsidRPr="00195873">
        <w:rPr>
          <w:bCs/>
        </w:rPr>
        <w:t>-iodo</w:t>
      </w:r>
      <w:r w:rsidRPr="00195873">
        <w:rPr>
          <w:bCs/>
        </w:rPr>
        <w:t xml:space="preserve"> derivatives (</w:t>
      </w:r>
      <w:r w:rsidRPr="00195873">
        <w:rPr>
          <w:b/>
        </w:rPr>
        <w:t>9</w:t>
      </w:r>
      <w:r w:rsidRPr="00195873">
        <w:t>–</w:t>
      </w:r>
      <w:r w:rsidRPr="00195873">
        <w:rPr>
          <w:b/>
        </w:rPr>
        <w:t>12</w:t>
      </w:r>
      <w:r w:rsidRPr="00195873">
        <w:t>).</w:t>
      </w:r>
      <w:r w:rsidRPr="00195873">
        <w:rPr>
          <w:bCs/>
        </w:rPr>
        <w:t xml:space="preserve"> </w:t>
      </w:r>
      <w:r w:rsidR="00B1634D" w:rsidRPr="00195873">
        <w:rPr>
          <w:bCs/>
        </w:rPr>
        <w:t>Although</w:t>
      </w:r>
      <w:r w:rsidR="00B1634D" w:rsidRPr="00CE2C75">
        <w:rPr>
          <w:bCs/>
        </w:rPr>
        <w:t xml:space="preserve"> </w:t>
      </w:r>
      <w:r w:rsidR="00B1634D" w:rsidRPr="00CE2C75">
        <w:rPr>
          <w:bCs/>
          <w:i/>
        </w:rPr>
        <w:t>trans</w:t>
      </w:r>
      <w:r w:rsidR="00B1634D" w:rsidRPr="00CE2C75">
        <w:rPr>
          <w:bCs/>
        </w:rPr>
        <w:t xml:space="preserve">-complexes </w:t>
      </w:r>
      <w:r w:rsidR="00280991" w:rsidRPr="00CE2C75">
        <w:rPr>
          <w:bCs/>
        </w:rPr>
        <w:t>have a symmetric ligand arrangement</w:t>
      </w:r>
      <w:r w:rsidR="00280991" w:rsidRPr="000C34A2">
        <w:rPr>
          <w:bCs/>
        </w:rPr>
        <w:t xml:space="preserve"> at metal</w:t>
      </w:r>
      <w:r w:rsidR="00B1634D" w:rsidRPr="000C34A2">
        <w:rPr>
          <w:bCs/>
        </w:rPr>
        <w:t xml:space="preserve">, it is known </w:t>
      </w:r>
      <w:r w:rsidR="00B1634D" w:rsidRPr="000C34A2">
        <w:rPr>
          <w:bCs/>
          <w:lang w:val="en-US"/>
        </w:rPr>
        <w:t>that those in solutions are significantly distorted when compared to the solid state.</w:t>
      </w:r>
      <w:r w:rsidR="00280991" w:rsidRPr="000C34A2">
        <w:rPr>
          <w:bCs/>
          <w:lang w:val="en-US"/>
        </w:rPr>
        <w:fldChar w:fldCharType="begin">
          <w:fldData xml:space="preserve">PEVuZE5vdGU+PENpdGU+PEF1dGhvcj5HYXZyaXNoPC9BdXRob3I+PFllYXI+MjAxMDwvWWVhcj48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</w:fldData>
        </w:fldChar>
      </w:r>
      <w:r w:rsidR="00280991" w:rsidRPr="000C34A2">
        <w:rPr>
          <w:bCs/>
          <w:lang w:val="en-US"/>
        </w:rPr>
        <w:instrText xml:space="preserve"> ADDIN EN.CITE </w:instrText>
      </w:r>
      <w:r w:rsidR="00280991" w:rsidRPr="000C34A2">
        <w:rPr>
          <w:bCs/>
          <w:lang w:val="en-US"/>
        </w:rPr>
        <w:fldChar w:fldCharType="begin">
          <w:fldData xml:space="preserve">PEVuZE5vdGU+PENpdGU+PEF1dGhvcj5HYXZyaXNoPC9BdXRob3I+PFllYXI+MjAxMDwvWWVhcj48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</w:fldData>
        </w:fldChar>
      </w:r>
      <w:r w:rsidR="00280991" w:rsidRPr="000C34A2">
        <w:rPr>
          <w:bCs/>
          <w:lang w:val="en-US"/>
        </w:rPr>
        <w:instrText xml:space="preserve"> ADDIN EN.CITE.DATA </w:instrText>
      </w:r>
      <w:r w:rsidR="00280991" w:rsidRPr="000C34A2">
        <w:rPr>
          <w:bCs/>
          <w:lang w:val="en-US"/>
        </w:rPr>
      </w:r>
      <w:r w:rsidR="00280991" w:rsidRPr="000C34A2">
        <w:rPr>
          <w:bCs/>
          <w:lang w:val="en-US"/>
        </w:rPr>
        <w:fldChar w:fldCharType="end"/>
      </w:r>
      <w:r w:rsidR="00280991" w:rsidRPr="000C34A2">
        <w:rPr>
          <w:bCs/>
          <w:lang w:val="en-US"/>
        </w:rPr>
      </w:r>
      <w:r w:rsidR="00280991" w:rsidRPr="000C34A2">
        <w:rPr>
          <w:bCs/>
          <w:lang w:val="en-US"/>
        </w:rPr>
        <w:fldChar w:fldCharType="separate"/>
      </w:r>
      <w:r w:rsidR="00280991" w:rsidRPr="000C34A2">
        <w:rPr>
          <w:bCs/>
          <w:noProof/>
          <w:vertAlign w:val="superscript"/>
          <w:lang w:val="en-US"/>
        </w:rPr>
        <w:t>[</w:t>
      </w:r>
      <w:hyperlink w:anchor="_ENREF_9" w:tooltip="Gavrish, 2010 #27" w:history="1">
        <w:r w:rsidR="002B2068" w:rsidRPr="000C34A2">
          <w:rPr>
            <w:bCs/>
            <w:noProof/>
            <w:vertAlign w:val="superscript"/>
            <w:lang w:val="en-US"/>
          </w:rPr>
          <w:t>6</w:t>
        </w:r>
      </w:hyperlink>
      <w:r w:rsidR="00280991" w:rsidRPr="000C34A2">
        <w:rPr>
          <w:bCs/>
          <w:noProof/>
          <w:vertAlign w:val="superscript"/>
          <w:lang w:val="en-US"/>
        </w:rPr>
        <w:t>]</w:t>
      </w:r>
      <w:r w:rsidR="00280991" w:rsidRPr="000C34A2">
        <w:rPr>
          <w:bCs/>
          <w:lang w:val="en-US"/>
        </w:rPr>
        <w:fldChar w:fldCharType="end"/>
      </w:r>
      <w:r w:rsidR="00B1634D" w:rsidRPr="000C34A2">
        <w:rPr>
          <w:bCs/>
          <w:lang w:val="en-US"/>
        </w:rPr>
        <w:t xml:space="preserve"> Isocyanide ligands, i.e. </w:t>
      </w:r>
      <w:r w:rsidR="00280991" w:rsidRPr="000C34A2">
        <w:rPr>
          <w:bCs/>
          <w:lang w:val="en-US"/>
        </w:rPr>
        <w:t xml:space="preserve">those </w:t>
      </w:r>
      <w:r w:rsidR="00B1634D" w:rsidRPr="000C34A2">
        <w:rPr>
          <w:bCs/>
          <w:lang w:val="en-US"/>
        </w:rPr>
        <w:t xml:space="preserve">in </w:t>
      </w:r>
      <w:r w:rsidR="00B1634D" w:rsidRPr="000C34A2">
        <w:rPr>
          <w:b/>
          <w:bCs/>
          <w:lang w:val="en-US"/>
        </w:rPr>
        <w:t>5</w:t>
      </w:r>
      <w:r w:rsidR="00B1634D" w:rsidRPr="000C34A2">
        <w:rPr>
          <w:bCs/>
          <w:lang w:val="en-US"/>
        </w:rPr>
        <w:t>–</w:t>
      </w:r>
      <w:r w:rsidR="00B1634D" w:rsidRPr="000C34A2">
        <w:rPr>
          <w:b/>
          <w:bCs/>
          <w:lang w:val="en-US"/>
        </w:rPr>
        <w:t>12</w:t>
      </w:r>
      <w:r w:rsidR="00B1634D" w:rsidRPr="000C34A2">
        <w:rPr>
          <w:bCs/>
          <w:lang w:val="en-US"/>
        </w:rPr>
        <w:t xml:space="preserve"> are not monoatomic; they can easily bend and that will lead to the appearance of the dipolar moment.</w:t>
      </w:r>
    </w:p>
    <w:p w14:paraId="533E017E" w14:textId="15766D74" w:rsidR="00BD475C" w:rsidRPr="00B74827" w:rsidRDefault="00BD475C" w:rsidP="00BD475C">
      <w:pPr>
        <w:pStyle w:val="P1withIndendation"/>
        <w:spacing w:after="0"/>
      </w:pPr>
      <w:r w:rsidRPr="00B74827">
        <w:rPr>
          <w:bCs/>
        </w:rPr>
        <w:t xml:space="preserve">Placement of the secondary halogen atom into the structure of the isocyanide ligands alters the solubility of </w:t>
      </w:r>
      <w:r w:rsidRPr="00B74827">
        <w:rPr>
          <w:b/>
          <w:bCs/>
        </w:rPr>
        <w:t>1</w:t>
      </w:r>
      <w:r w:rsidRPr="00B74827">
        <w:rPr>
          <w:bCs/>
        </w:rPr>
        <w:t>–</w:t>
      </w:r>
      <w:r w:rsidRPr="00B74827">
        <w:rPr>
          <w:b/>
          <w:bCs/>
        </w:rPr>
        <w:t>16</w:t>
      </w:r>
      <w:r w:rsidRPr="00B74827">
        <w:rPr>
          <w:bCs/>
        </w:rPr>
        <w:t xml:space="preserve"> (Table 3). For both palladium (</w:t>
      </w:r>
      <w:r w:rsidRPr="00B74827">
        <w:rPr>
          <w:b/>
          <w:bCs/>
        </w:rPr>
        <w:t>1</w:t>
      </w:r>
      <w:r w:rsidRPr="00B74827">
        <w:rPr>
          <w:bCs/>
        </w:rPr>
        <w:t>–</w:t>
      </w:r>
      <w:r w:rsidRPr="00B74827">
        <w:rPr>
          <w:b/>
          <w:bCs/>
        </w:rPr>
        <w:t>4</w:t>
      </w:r>
      <w:r w:rsidRPr="00B74827">
        <w:rPr>
          <w:bCs/>
        </w:rPr>
        <w:t>) and platinum (</w:t>
      </w:r>
      <w:r w:rsidRPr="00B74827">
        <w:rPr>
          <w:b/>
          <w:bCs/>
        </w:rPr>
        <w:t>13</w:t>
      </w:r>
      <w:r w:rsidRPr="00B74827">
        <w:rPr>
          <w:bCs/>
        </w:rPr>
        <w:t>–</w:t>
      </w:r>
      <w:r w:rsidRPr="00B74827">
        <w:rPr>
          <w:b/>
          <w:bCs/>
        </w:rPr>
        <w:t>16</w:t>
      </w:r>
      <w:r w:rsidRPr="00B74827">
        <w:rPr>
          <w:bCs/>
        </w:rPr>
        <w:t xml:space="preserve">) </w:t>
      </w:r>
      <w:r w:rsidRPr="00B74827">
        <w:rPr>
          <w:bCs/>
          <w:i/>
        </w:rPr>
        <w:t>dichloride</w:t>
      </w:r>
      <w:r w:rsidRPr="00B74827">
        <w:rPr>
          <w:bCs/>
        </w:rPr>
        <w:t xml:space="preserve"> complexes, upon going from unsubstituted phenyl- to a </w:t>
      </w:r>
      <w:r w:rsidRPr="00B74827">
        <w:rPr>
          <w:bCs/>
          <w:i/>
        </w:rPr>
        <w:t>p</w:t>
      </w:r>
      <w:r w:rsidRPr="00B74827">
        <w:rPr>
          <w:bCs/>
        </w:rPr>
        <w:t xml:space="preserve">-chlorophenyl isocyanide, the solubility is significantly increased. For palladium </w:t>
      </w:r>
      <w:r w:rsidRPr="00195873">
        <w:rPr>
          <w:bCs/>
          <w:i/>
        </w:rPr>
        <w:t>dibromide</w:t>
      </w:r>
      <w:r w:rsidRPr="00195873">
        <w:rPr>
          <w:bCs/>
        </w:rPr>
        <w:t xml:space="preserve"> (</w:t>
      </w:r>
      <w:r w:rsidR="00BA7EA0" w:rsidRPr="00195873">
        <w:rPr>
          <w:b/>
          <w:bCs/>
        </w:rPr>
        <w:t>5</w:t>
      </w:r>
      <w:r w:rsidRPr="00195873">
        <w:rPr>
          <w:bCs/>
        </w:rPr>
        <w:t>–</w:t>
      </w:r>
      <w:r w:rsidR="00BA7EA0" w:rsidRPr="00195873">
        <w:rPr>
          <w:b/>
          <w:bCs/>
        </w:rPr>
        <w:t>8</w:t>
      </w:r>
      <w:r w:rsidRPr="00195873">
        <w:rPr>
          <w:bCs/>
        </w:rPr>
        <w:t>) and</w:t>
      </w:r>
      <w:r w:rsidRPr="00B74827">
        <w:rPr>
          <w:bCs/>
        </w:rPr>
        <w:t xml:space="preserve"> </w:t>
      </w:r>
      <w:r w:rsidRPr="00B74827">
        <w:rPr>
          <w:bCs/>
          <w:i/>
        </w:rPr>
        <w:t>diiodide</w:t>
      </w:r>
      <w:r w:rsidRPr="00B74827">
        <w:rPr>
          <w:bCs/>
        </w:rPr>
        <w:t xml:space="preserve"> (</w:t>
      </w:r>
      <w:r w:rsidRPr="00B74827">
        <w:rPr>
          <w:b/>
          <w:bCs/>
        </w:rPr>
        <w:t>9</w:t>
      </w:r>
      <w:r w:rsidRPr="00B74827">
        <w:rPr>
          <w:bCs/>
        </w:rPr>
        <w:t>–</w:t>
      </w:r>
      <w:r w:rsidRPr="00B74827">
        <w:rPr>
          <w:b/>
          <w:bCs/>
        </w:rPr>
        <w:t>12</w:t>
      </w:r>
      <w:r w:rsidRPr="00B74827">
        <w:rPr>
          <w:bCs/>
        </w:rPr>
        <w:t xml:space="preserve">) complexes, an opposite effect was observed: the solubility is significantly </w:t>
      </w:r>
      <w:r w:rsidRPr="00B74827">
        <w:rPr>
          <w:bCs/>
        </w:rPr>
        <w:t xml:space="preserve">dropped on going from unsubstituted phenyl- to a </w:t>
      </w:r>
      <w:r w:rsidRPr="00B74827">
        <w:rPr>
          <w:bCs/>
          <w:i/>
        </w:rPr>
        <w:t>p</w:t>
      </w:r>
      <w:r w:rsidRPr="00B74827">
        <w:rPr>
          <w:bCs/>
        </w:rPr>
        <w:t>-chlorophenyl isocyanide. We have also noted the variation in solubility in the row of complexes containing different halogen-substituted isocyanides (</w:t>
      </w:r>
      <w:r w:rsidRPr="00B74827">
        <w:rPr>
          <w:bCs/>
          <w:i/>
        </w:rPr>
        <w:t>p</w:t>
      </w:r>
      <w:r w:rsidRPr="00B74827">
        <w:rPr>
          <w:bCs/>
        </w:rPr>
        <w:t xml:space="preserve">-chloro- vs </w:t>
      </w:r>
      <w:r w:rsidRPr="00B74827">
        <w:rPr>
          <w:bCs/>
          <w:i/>
        </w:rPr>
        <w:t>p</w:t>
      </w:r>
      <w:r w:rsidRPr="00B74827">
        <w:rPr>
          <w:bCs/>
        </w:rPr>
        <w:t xml:space="preserve">-bromo- vs </w:t>
      </w:r>
      <w:r w:rsidRPr="00B74827">
        <w:rPr>
          <w:bCs/>
          <w:i/>
        </w:rPr>
        <w:t>p</w:t>
      </w:r>
      <w:r w:rsidRPr="00B74827">
        <w:rPr>
          <w:bCs/>
        </w:rPr>
        <w:t xml:space="preserve">-iodophenyl isocyanides, e.g. </w:t>
      </w:r>
      <w:r w:rsidRPr="00B74827">
        <w:rPr>
          <w:b/>
          <w:bCs/>
        </w:rPr>
        <w:t>2</w:t>
      </w:r>
      <w:r w:rsidRPr="00B74827">
        <w:rPr>
          <w:bCs/>
        </w:rPr>
        <w:t>–</w:t>
      </w:r>
      <w:r w:rsidRPr="00B74827">
        <w:rPr>
          <w:b/>
          <w:bCs/>
        </w:rPr>
        <w:t>4</w:t>
      </w:r>
      <w:r w:rsidRPr="00B74827">
        <w:rPr>
          <w:bCs/>
        </w:rPr>
        <w:t xml:space="preserve">, </w:t>
      </w:r>
      <w:r w:rsidRPr="00B74827">
        <w:rPr>
          <w:b/>
          <w:bCs/>
        </w:rPr>
        <w:t>6</w:t>
      </w:r>
      <w:r w:rsidRPr="00B74827">
        <w:rPr>
          <w:bCs/>
        </w:rPr>
        <w:t>–</w:t>
      </w:r>
      <w:r w:rsidRPr="00B74827">
        <w:rPr>
          <w:b/>
          <w:bCs/>
        </w:rPr>
        <w:t>8</w:t>
      </w:r>
      <w:r w:rsidRPr="00B74827">
        <w:rPr>
          <w:bCs/>
        </w:rPr>
        <w:t xml:space="preserve"> or </w:t>
      </w:r>
      <w:r w:rsidRPr="00B74827">
        <w:rPr>
          <w:b/>
          <w:bCs/>
        </w:rPr>
        <w:t>10</w:t>
      </w:r>
      <w:r w:rsidRPr="00B74827">
        <w:rPr>
          <w:bCs/>
        </w:rPr>
        <w:t>–</w:t>
      </w:r>
      <w:r w:rsidRPr="00B74827">
        <w:rPr>
          <w:b/>
          <w:bCs/>
        </w:rPr>
        <w:t>12</w:t>
      </w:r>
      <w:r w:rsidRPr="00B74827">
        <w:rPr>
          <w:bCs/>
        </w:rPr>
        <w:t xml:space="preserve">) although the exact effect was not clear. For instance, in complexes </w:t>
      </w:r>
      <w:r w:rsidRPr="00B74827">
        <w:rPr>
          <w:b/>
          <w:bCs/>
        </w:rPr>
        <w:t>10</w:t>
      </w:r>
      <w:r w:rsidRPr="00B74827">
        <w:rPr>
          <w:bCs/>
        </w:rPr>
        <w:t>–</w:t>
      </w:r>
      <w:r w:rsidRPr="00B74827">
        <w:rPr>
          <w:b/>
          <w:bCs/>
        </w:rPr>
        <w:t>12</w:t>
      </w:r>
      <w:r w:rsidRPr="00B74827">
        <w:rPr>
          <w:bCs/>
        </w:rPr>
        <w:t xml:space="preserve"> solubility decreases in CHCl</w:t>
      </w:r>
      <w:r w:rsidRPr="00B74827">
        <w:rPr>
          <w:bCs/>
          <w:vertAlign w:val="subscript"/>
        </w:rPr>
        <w:t>3</w:t>
      </w:r>
      <w:r w:rsidRPr="00B74827">
        <w:rPr>
          <w:bCs/>
        </w:rPr>
        <w:t>, while it grows in CH</w:t>
      </w:r>
      <w:r w:rsidRPr="00B74827">
        <w:rPr>
          <w:bCs/>
          <w:vertAlign w:val="subscript"/>
        </w:rPr>
        <w:t>2</w:t>
      </w:r>
      <w:r w:rsidRPr="00B74827">
        <w:rPr>
          <w:bCs/>
        </w:rPr>
        <w:t>I</w:t>
      </w:r>
      <w:r w:rsidRPr="00B74827">
        <w:rPr>
          <w:bCs/>
          <w:vertAlign w:val="subscript"/>
        </w:rPr>
        <w:t>2</w:t>
      </w:r>
      <w:r w:rsidRPr="00B74827">
        <w:rPr>
          <w:bCs/>
        </w:rPr>
        <w:t>.</w:t>
      </w:r>
    </w:p>
    <w:tbl>
      <w:tblPr>
        <w:tblW w:w="0" w:type="auto"/>
        <w:tblLook w:val="01E0" w:firstRow="1" w:lastRow="1" w:firstColumn="1" w:lastColumn="1" w:noHBand="0" w:noVBand="0"/>
      </w:tblPr>
      <w:tblGrid>
        <w:gridCol w:w="973"/>
        <w:gridCol w:w="970"/>
        <w:gridCol w:w="974"/>
        <w:gridCol w:w="980"/>
        <w:gridCol w:w="978"/>
      </w:tblGrid>
      <w:tr w:rsidR="00BD475C" w:rsidRPr="00B74827" w14:paraId="0BCADCDE" w14:textId="77777777" w:rsidTr="00D51553">
        <w:tc>
          <w:tcPr>
            <w:tcW w:w="4875" w:type="dxa"/>
            <w:gridSpan w:val="5"/>
            <w:shd w:val="clear" w:color="auto" w:fill="auto"/>
          </w:tcPr>
          <w:p w14:paraId="0CCC1193" w14:textId="77777777" w:rsidR="00BD475C" w:rsidRPr="00B74827" w:rsidRDefault="00BD475C" w:rsidP="00BD475C">
            <w:pPr>
              <w:pStyle w:val="TableSpacer"/>
              <w:spacing w:before="240"/>
              <w:rPr>
                <w:lang w:val="en-GB"/>
              </w:rPr>
            </w:pPr>
          </w:p>
        </w:tc>
      </w:tr>
      <w:tr w:rsidR="00BD475C" w:rsidRPr="00B74827" w14:paraId="78C5EB9A" w14:textId="77777777" w:rsidTr="00D51553">
        <w:tc>
          <w:tcPr>
            <w:tcW w:w="4875" w:type="dxa"/>
            <w:gridSpan w:val="5"/>
            <w:tcBorders>
              <w:bottom w:val="single" w:sz="8" w:space="0" w:color="000000"/>
            </w:tcBorders>
            <w:shd w:val="clear" w:color="auto" w:fill="auto"/>
          </w:tcPr>
          <w:p w14:paraId="0087E76D" w14:textId="77777777" w:rsidR="00BD475C" w:rsidRPr="00B74827" w:rsidRDefault="00BD475C" w:rsidP="00BD475C">
            <w:pPr>
              <w:pStyle w:val="TableCaption"/>
            </w:pPr>
            <w:r w:rsidRPr="00B74827">
              <w:rPr>
                <w:b/>
              </w:rPr>
              <w:t xml:space="preserve">Table 3. </w:t>
            </w:r>
            <w:r w:rsidRPr="00B74827">
              <w:t xml:space="preserve">The solubility and isomeric ratios of </w:t>
            </w:r>
            <w:r w:rsidRPr="00B74827">
              <w:rPr>
                <w:b/>
              </w:rPr>
              <w:t>1</w:t>
            </w:r>
            <w:r w:rsidRPr="00B74827">
              <w:t>–</w:t>
            </w:r>
            <w:r w:rsidRPr="00B74827">
              <w:rPr>
                <w:b/>
              </w:rPr>
              <w:t>16</w:t>
            </w:r>
            <w:r w:rsidRPr="00B74827">
              <w:t xml:space="preserve"> in </w:t>
            </w:r>
            <w:r w:rsidRPr="00B74827">
              <w:rPr>
                <w:bCs/>
              </w:rPr>
              <w:t>CHCl</w:t>
            </w:r>
            <w:r w:rsidRPr="00B74827">
              <w:rPr>
                <w:bCs/>
                <w:vertAlign w:val="subscript"/>
              </w:rPr>
              <w:t xml:space="preserve">3 </w:t>
            </w:r>
            <w:r w:rsidRPr="00B74827">
              <w:rPr>
                <w:bCs/>
              </w:rPr>
              <w:t>and CH</w:t>
            </w:r>
            <w:r w:rsidRPr="00B74827">
              <w:rPr>
                <w:bCs/>
                <w:vertAlign w:val="subscript"/>
              </w:rPr>
              <w:t>2</w:t>
            </w:r>
            <w:r w:rsidRPr="00B74827">
              <w:rPr>
                <w:bCs/>
              </w:rPr>
              <w:t>I</w:t>
            </w:r>
            <w:r w:rsidRPr="00B74827">
              <w:rPr>
                <w:bCs/>
                <w:vertAlign w:val="subscript"/>
              </w:rPr>
              <w:t>2</w:t>
            </w:r>
            <w:r w:rsidRPr="00B74827">
              <w:t>.</w:t>
            </w:r>
          </w:p>
        </w:tc>
      </w:tr>
      <w:tr w:rsidR="00BD475C" w:rsidRPr="00B74827" w14:paraId="7570FD03" w14:textId="77777777" w:rsidTr="00D51553">
        <w:trPr>
          <w:trHeight w:val="340"/>
        </w:trPr>
        <w:tc>
          <w:tcPr>
            <w:tcW w:w="2917" w:type="dxa"/>
            <w:gridSpan w:val="3"/>
            <w:tcBorders>
              <w:top w:val="single" w:sz="8" w:space="0" w:color="000000"/>
            </w:tcBorders>
            <w:vAlign w:val="center"/>
          </w:tcPr>
          <w:p w14:paraId="5BEC7D30" w14:textId="77777777" w:rsidR="00BD475C" w:rsidRPr="00B74827" w:rsidRDefault="00BD475C" w:rsidP="00BD475C">
            <w:pPr>
              <w:pStyle w:val="TableBody"/>
              <w:jc w:val="left"/>
              <w:rPr>
                <w:rFonts w:cs="Arial"/>
              </w:rPr>
            </w:pPr>
            <w:r w:rsidRPr="00B74827">
              <w:rPr>
                <w:rFonts w:cs="Arial"/>
              </w:rPr>
              <w:t>Complex</w:t>
            </w:r>
          </w:p>
        </w:tc>
        <w:tc>
          <w:tcPr>
            <w:tcW w:w="1958" w:type="dxa"/>
            <w:gridSpan w:val="2"/>
            <w:tcBorders>
              <w:top w:val="single" w:sz="8" w:space="0" w:color="000000"/>
            </w:tcBorders>
            <w:vAlign w:val="center"/>
          </w:tcPr>
          <w:p w14:paraId="1A8B84C3" w14:textId="77777777" w:rsidR="00BD475C" w:rsidRPr="00B74827" w:rsidRDefault="00BD475C" w:rsidP="00BD475C">
            <w:pPr>
              <w:pStyle w:val="TableBody"/>
              <w:jc w:val="left"/>
              <w:rPr>
                <w:rFonts w:cs="Arial"/>
              </w:rPr>
            </w:pPr>
            <w:r w:rsidRPr="00B74827">
              <w:rPr>
                <w:rFonts w:cs="Arial"/>
              </w:rPr>
              <w:t>Solubility, mg/mL</w:t>
            </w:r>
          </w:p>
        </w:tc>
      </w:tr>
      <w:tr w:rsidR="00BD475C" w:rsidRPr="00B74827" w14:paraId="1ADEF28E" w14:textId="77777777" w:rsidTr="00D51553">
        <w:trPr>
          <w:trHeight w:val="340"/>
        </w:trPr>
        <w:tc>
          <w:tcPr>
            <w:tcW w:w="973" w:type="dxa"/>
            <w:tcBorders>
              <w:bottom w:val="single" w:sz="8" w:space="0" w:color="000000"/>
            </w:tcBorders>
            <w:vAlign w:val="center"/>
          </w:tcPr>
          <w:p w14:paraId="0AA74392" w14:textId="77777777" w:rsidR="00BD475C" w:rsidRPr="00B74827" w:rsidRDefault="00BD475C" w:rsidP="00BD475C">
            <w:pPr>
              <w:spacing w:before="60" w:after="60"/>
              <w:rPr>
                <w:rFonts w:ascii="Arial" w:hAnsi="Arial" w:cs="Arial"/>
                <w:b/>
                <w:sz w:val="14"/>
                <w:szCs w:val="14"/>
                <w:lang w:val="en-GB"/>
              </w:rPr>
            </w:pPr>
            <w:r w:rsidRPr="00B74827">
              <w:rPr>
                <w:rFonts w:ascii="Arial" w:hAnsi="Arial" w:cs="Arial"/>
                <w:sz w:val="14"/>
                <w:szCs w:val="14"/>
                <w:lang w:val="en-GB"/>
              </w:rPr>
              <w:t>Hal</w:t>
            </w:r>
          </w:p>
        </w:tc>
        <w:tc>
          <w:tcPr>
            <w:tcW w:w="970" w:type="dxa"/>
            <w:tcBorders>
              <w:bottom w:val="single" w:sz="8" w:space="0" w:color="000000"/>
            </w:tcBorders>
            <w:vAlign w:val="center"/>
          </w:tcPr>
          <w:p w14:paraId="4DD7E5AB" w14:textId="77777777" w:rsidR="00BD475C" w:rsidRPr="00B74827" w:rsidRDefault="00BD475C" w:rsidP="00BD475C">
            <w:pPr>
              <w:spacing w:before="60" w:after="60"/>
              <w:rPr>
                <w:rFonts w:ascii="Arial" w:hAnsi="Arial" w:cs="Arial"/>
                <w:b/>
                <w:sz w:val="14"/>
                <w:szCs w:val="14"/>
                <w:lang w:val="en-GB"/>
              </w:rPr>
            </w:pPr>
            <w:r w:rsidRPr="00B74827">
              <w:rPr>
                <w:rFonts w:ascii="Arial" w:hAnsi="Arial" w:cs="Arial"/>
                <w:sz w:val="14"/>
                <w:szCs w:val="14"/>
                <w:lang w:val="en-GB"/>
              </w:rPr>
              <w:t>X</w:t>
            </w:r>
          </w:p>
        </w:tc>
        <w:tc>
          <w:tcPr>
            <w:tcW w:w="974" w:type="dxa"/>
            <w:tcBorders>
              <w:bottom w:val="single" w:sz="8" w:space="0" w:color="000000"/>
            </w:tcBorders>
            <w:vAlign w:val="center"/>
          </w:tcPr>
          <w:p w14:paraId="6E92C2B6" w14:textId="3282936A" w:rsidR="00BD475C" w:rsidRPr="00995C54" w:rsidRDefault="00995C54" w:rsidP="00BD475C">
            <w:pPr>
              <w:pStyle w:val="TableHead"/>
              <w:jc w:val="left"/>
              <w:rPr>
                <w:rFonts w:cs="Arial"/>
              </w:rPr>
            </w:pPr>
            <w:r w:rsidRPr="00195873">
              <w:rPr>
                <w:rFonts w:cs="Arial"/>
              </w:rPr>
              <w:t>Complex</w:t>
            </w:r>
          </w:p>
        </w:tc>
        <w:tc>
          <w:tcPr>
            <w:tcW w:w="980" w:type="dxa"/>
            <w:tcBorders>
              <w:bottom w:val="single" w:sz="8" w:space="0" w:color="000000"/>
            </w:tcBorders>
            <w:vAlign w:val="center"/>
          </w:tcPr>
          <w:p w14:paraId="0F44A80C" w14:textId="77777777" w:rsidR="00BD475C" w:rsidRPr="00CC6127" w:rsidRDefault="00BD475C" w:rsidP="00BD475C">
            <w:pPr>
              <w:spacing w:before="60" w:after="60"/>
              <w:rPr>
                <w:rFonts w:ascii="Arial" w:hAnsi="Arial" w:cs="Arial"/>
                <w:sz w:val="14"/>
                <w:szCs w:val="14"/>
                <w:lang w:val="pt-PT"/>
              </w:rPr>
            </w:pPr>
            <w:r w:rsidRPr="00CC6127">
              <w:rPr>
                <w:rFonts w:ascii="Arial" w:hAnsi="Arial" w:cs="Arial"/>
                <w:b/>
                <w:sz w:val="14"/>
                <w:szCs w:val="14"/>
                <w:lang w:val="pt-PT"/>
              </w:rPr>
              <w:t>CD</w:t>
            </w:r>
            <w:r w:rsidRPr="00B74827">
              <w:rPr>
                <w:rFonts w:ascii="Arial" w:hAnsi="Arial" w:cs="Arial"/>
                <w:b/>
                <w:sz w:val="14"/>
                <w:szCs w:val="14"/>
                <w:lang w:val="en-GB"/>
              </w:rPr>
              <w:t>С</w:t>
            </w:r>
            <w:r w:rsidRPr="00CC6127">
              <w:rPr>
                <w:rFonts w:ascii="Arial" w:hAnsi="Arial" w:cs="Arial"/>
                <w:b/>
                <w:sz w:val="14"/>
                <w:szCs w:val="14"/>
                <w:lang w:val="pt-PT"/>
              </w:rPr>
              <w:t>l</w:t>
            </w:r>
            <w:r w:rsidRPr="00CC6127">
              <w:rPr>
                <w:rFonts w:ascii="Arial" w:hAnsi="Arial" w:cs="Arial"/>
                <w:b/>
                <w:sz w:val="14"/>
                <w:szCs w:val="14"/>
                <w:vertAlign w:val="subscript"/>
                <w:lang w:val="pt-PT"/>
              </w:rPr>
              <w:t>3</w:t>
            </w:r>
          </w:p>
        </w:tc>
        <w:tc>
          <w:tcPr>
            <w:tcW w:w="978" w:type="dxa"/>
            <w:tcBorders>
              <w:bottom w:val="single" w:sz="8" w:space="0" w:color="000000"/>
            </w:tcBorders>
            <w:vAlign w:val="center"/>
          </w:tcPr>
          <w:p w14:paraId="57EF8570" w14:textId="77777777" w:rsidR="00BD475C" w:rsidRPr="00CC6127" w:rsidRDefault="00BD475C" w:rsidP="00BD475C">
            <w:pPr>
              <w:spacing w:before="60" w:after="60"/>
              <w:rPr>
                <w:rFonts w:ascii="Arial" w:hAnsi="Arial" w:cs="Arial"/>
                <w:b/>
                <w:sz w:val="14"/>
                <w:szCs w:val="14"/>
                <w:vertAlign w:val="subscript"/>
                <w:lang w:val="pt-PT"/>
              </w:rPr>
            </w:pPr>
            <w:r w:rsidRPr="00CC6127">
              <w:rPr>
                <w:rFonts w:ascii="Arial" w:hAnsi="Arial" w:cs="Arial"/>
                <w:b/>
                <w:sz w:val="14"/>
                <w:szCs w:val="14"/>
                <w:lang w:val="pt-PT"/>
              </w:rPr>
              <w:t>CH</w:t>
            </w:r>
            <w:r w:rsidRPr="00CC6127">
              <w:rPr>
                <w:rFonts w:ascii="Arial" w:hAnsi="Arial" w:cs="Arial"/>
                <w:b/>
                <w:sz w:val="14"/>
                <w:szCs w:val="14"/>
                <w:vertAlign w:val="subscript"/>
                <w:lang w:val="pt-PT"/>
              </w:rPr>
              <w:t>2</w:t>
            </w:r>
            <w:r w:rsidRPr="00CC6127">
              <w:rPr>
                <w:rFonts w:ascii="Arial" w:hAnsi="Arial" w:cs="Arial"/>
                <w:b/>
                <w:sz w:val="14"/>
                <w:szCs w:val="14"/>
                <w:lang w:val="pt-PT"/>
              </w:rPr>
              <w:t>I</w:t>
            </w:r>
            <w:r w:rsidRPr="00CC6127">
              <w:rPr>
                <w:rFonts w:ascii="Arial" w:hAnsi="Arial" w:cs="Arial"/>
                <w:b/>
                <w:sz w:val="14"/>
                <w:szCs w:val="14"/>
                <w:vertAlign w:val="subscript"/>
                <w:lang w:val="pt-PT"/>
              </w:rPr>
              <w:t>2</w:t>
            </w:r>
          </w:p>
        </w:tc>
      </w:tr>
      <w:tr w:rsidR="00BD475C" w:rsidRPr="00B74827" w14:paraId="4AA1DC43" w14:textId="77777777" w:rsidTr="00D51553">
        <w:trPr>
          <w:trHeight w:val="340"/>
        </w:trPr>
        <w:tc>
          <w:tcPr>
            <w:tcW w:w="973" w:type="dxa"/>
            <w:vMerge w:val="restart"/>
            <w:tcBorders>
              <w:top w:val="single" w:sz="8" w:space="0" w:color="000000"/>
            </w:tcBorders>
            <w:vAlign w:val="center"/>
          </w:tcPr>
          <w:p w14:paraId="760BF565" w14:textId="77777777" w:rsidR="00BD475C" w:rsidRPr="00CC6127" w:rsidRDefault="00BD475C" w:rsidP="00BD475C">
            <w:pPr>
              <w:jc w:val="center"/>
              <w:rPr>
                <w:rFonts w:ascii="Arial" w:hAnsi="Arial" w:cs="Arial"/>
                <w:sz w:val="14"/>
                <w:szCs w:val="14"/>
                <w:lang w:val="pt-PT"/>
              </w:rPr>
            </w:pPr>
            <w:r w:rsidRPr="00CC6127">
              <w:rPr>
                <w:rFonts w:ascii="Arial" w:hAnsi="Arial" w:cs="Arial"/>
                <w:sz w:val="14"/>
                <w:szCs w:val="14"/>
                <w:lang w:val="pt-PT"/>
              </w:rPr>
              <w:t>Cl</w:t>
            </w:r>
          </w:p>
          <w:p w14:paraId="43D20C4B" w14:textId="77777777" w:rsidR="00BD475C" w:rsidRPr="00CC6127" w:rsidRDefault="00BD475C" w:rsidP="00BD475C">
            <w:pPr>
              <w:jc w:val="center"/>
              <w:rPr>
                <w:rFonts w:ascii="Arial" w:hAnsi="Arial" w:cs="Arial"/>
                <w:sz w:val="14"/>
                <w:szCs w:val="14"/>
                <w:lang w:val="pt-PT"/>
              </w:rPr>
            </w:pPr>
            <w:r w:rsidRPr="00CC6127">
              <w:rPr>
                <w:rFonts w:ascii="Arial" w:hAnsi="Arial" w:cs="Arial"/>
                <w:sz w:val="14"/>
                <w:szCs w:val="14"/>
                <w:lang w:val="pt-PT"/>
              </w:rPr>
              <w:t>(M = Pd)</w:t>
            </w:r>
          </w:p>
        </w:tc>
        <w:tc>
          <w:tcPr>
            <w:tcW w:w="970" w:type="dxa"/>
            <w:tcBorders>
              <w:top w:val="single" w:sz="8" w:space="0" w:color="000000"/>
            </w:tcBorders>
            <w:vAlign w:val="center"/>
          </w:tcPr>
          <w:p w14:paraId="6C2E6299"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H</w:t>
            </w:r>
          </w:p>
        </w:tc>
        <w:tc>
          <w:tcPr>
            <w:tcW w:w="974" w:type="dxa"/>
            <w:tcBorders>
              <w:top w:val="single" w:sz="8" w:space="0" w:color="000000"/>
            </w:tcBorders>
            <w:vAlign w:val="center"/>
          </w:tcPr>
          <w:p w14:paraId="4A89811E" w14:textId="77777777" w:rsidR="00BD475C" w:rsidRPr="00CC6127" w:rsidRDefault="00BD475C" w:rsidP="00BD475C">
            <w:pPr>
              <w:spacing w:line="180" w:lineRule="exact"/>
              <w:rPr>
                <w:rFonts w:ascii="Arial" w:hAnsi="Arial" w:cs="Arial"/>
                <w:b/>
                <w:sz w:val="14"/>
                <w:szCs w:val="14"/>
                <w:lang w:val="pt-PT"/>
              </w:rPr>
            </w:pPr>
            <w:r w:rsidRPr="00CC6127">
              <w:rPr>
                <w:rFonts w:ascii="Arial" w:hAnsi="Arial" w:cs="Arial"/>
                <w:b/>
                <w:sz w:val="14"/>
                <w:szCs w:val="14"/>
                <w:lang w:val="pt-PT"/>
              </w:rPr>
              <w:t>1</w:t>
            </w:r>
          </w:p>
        </w:tc>
        <w:tc>
          <w:tcPr>
            <w:tcW w:w="980" w:type="dxa"/>
            <w:tcBorders>
              <w:top w:val="single" w:sz="8" w:space="0" w:color="000000"/>
            </w:tcBorders>
            <w:vAlign w:val="center"/>
          </w:tcPr>
          <w:p w14:paraId="182B275B"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 xml:space="preserve">8 </w:t>
            </w:r>
          </w:p>
        </w:tc>
        <w:tc>
          <w:tcPr>
            <w:tcW w:w="978" w:type="dxa"/>
            <w:tcBorders>
              <w:top w:val="single" w:sz="8" w:space="0" w:color="000000"/>
            </w:tcBorders>
            <w:vAlign w:val="center"/>
          </w:tcPr>
          <w:p w14:paraId="4A917E2A"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9</w:t>
            </w:r>
          </w:p>
        </w:tc>
      </w:tr>
      <w:tr w:rsidR="00BD475C" w:rsidRPr="00B74827" w14:paraId="6297AF1A" w14:textId="77777777" w:rsidTr="00D51553">
        <w:trPr>
          <w:trHeight w:val="340"/>
        </w:trPr>
        <w:tc>
          <w:tcPr>
            <w:tcW w:w="973" w:type="dxa"/>
            <w:vMerge/>
            <w:vAlign w:val="center"/>
          </w:tcPr>
          <w:p w14:paraId="3E8BC95C" w14:textId="77777777" w:rsidR="00BD475C" w:rsidRPr="00CC6127" w:rsidRDefault="00BD475C" w:rsidP="00BD475C">
            <w:pPr>
              <w:pStyle w:val="TableHead"/>
              <w:jc w:val="left"/>
              <w:rPr>
                <w:rFonts w:cs="Arial"/>
                <w:lang w:val="pt-PT"/>
              </w:rPr>
            </w:pPr>
          </w:p>
        </w:tc>
        <w:tc>
          <w:tcPr>
            <w:tcW w:w="970" w:type="dxa"/>
            <w:vAlign w:val="center"/>
          </w:tcPr>
          <w:p w14:paraId="13B8B228"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Cl</w:t>
            </w:r>
          </w:p>
        </w:tc>
        <w:tc>
          <w:tcPr>
            <w:tcW w:w="974" w:type="dxa"/>
            <w:vAlign w:val="center"/>
          </w:tcPr>
          <w:p w14:paraId="2F9752F1" w14:textId="77777777" w:rsidR="00BD475C" w:rsidRPr="00CC6127" w:rsidRDefault="00BD475C" w:rsidP="00BD475C">
            <w:pPr>
              <w:spacing w:line="180" w:lineRule="exact"/>
              <w:rPr>
                <w:rFonts w:ascii="Arial" w:hAnsi="Arial" w:cs="Arial"/>
                <w:b/>
                <w:sz w:val="14"/>
                <w:szCs w:val="14"/>
                <w:lang w:val="pt-PT"/>
              </w:rPr>
            </w:pPr>
            <w:r w:rsidRPr="00CC6127">
              <w:rPr>
                <w:rFonts w:ascii="Arial" w:hAnsi="Arial" w:cs="Arial"/>
                <w:b/>
                <w:sz w:val="14"/>
                <w:szCs w:val="14"/>
                <w:lang w:val="pt-PT"/>
              </w:rPr>
              <w:t>2</w:t>
            </w:r>
          </w:p>
        </w:tc>
        <w:tc>
          <w:tcPr>
            <w:tcW w:w="980" w:type="dxa"/>
            <w:vAlign w:val="center"/>
          </w:tcPr>
          <w:p w14:paraId="5B55BA0C"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15</w:t>
            </w:r>
          </w:p>
        </w:tc>
        <w:tc>
          <w:tcPr>
            <w:tcW w:w="978" w:type="dxa"/>
            <w:vAlign w:val="center"/>
          </w:tcPr>
          <w:p w14:paraId="02CF37AE"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31</w:t>
            </w:r>
          </w:p>
        </w:tc>
      </w:tr>
      <w:tr w:rsidR="00BD475C" w:rsidRPr="00B74827" w14:paraId="313C1269" w14:textId="77777777" w:rsidTr="00D51553">
        <w:trPr>
          <w:trHeight w:val="340"/>
        </w:trPr>
        <w:tc>
          <w:tcPr>
            <w:tcW w:w="973" w:type="dxa"/>
            <w:vMerge/>
            <w:vAlign w:val="center"/>
          </w:tcPr>
          <w:p w14:paraId="70256EAF" w14:textId="77777777" w:rsidR="00BD475C" w:rsidRPr="00CC6127" w:rsidRDefault="00BD475C" w:rsidP="00BD475C">
            <w:pPr>
              <w:pStyle w:val="TableHead"/>
              <w:jc w:val="left"/>
              <w:rPr>
                <w:rFonts w:cs="Arial"/>
                <w:lang w:val="pt-PT"/>
              </w:rPr>
            </w:pPr>
          </w:p>
        </w:tc>
        <w:tc>
          <w:tcPr>
            <w:tcW w:w="970" w:type="dxa"/>
            <w:vAlign w:val="center"/>
          </w:tcPr>
          <w:p w14:paraId="6714122E"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Br</w:t>
            </w:r>
          </w:p>
        </w:tc>
        <w:tc>
          <w:tcPr>
            <w:tcW w:w="974" w:type="dxa"/>
            <w:vAlign w:val="center"/>
          </w:tcPr>
          <w:p w14:paraId="080A4A0D" w14:textId="77777777" w:rsidR="00BD475C" w:rsidRPr="00CC6127" w:rsidRDefault="00BD475C" w:rsidP="00BD475C">
            <w:pPr>
              <w:spacing w:line="180" w:lineRule="exact"/>
              <w:rPr>
                <w:rFonts w:ascii="Arial" w:hAnsi="Arial" w:cs="Arial"/>
                <w:b/>
                <w:sz w:val="14"/>
                <w:szCs w:val="14"/>
                <w:lang w:val="pt-PT"/>
              </w:rPr>
            </w:pPr>
            <w:r w:rsidRPr="00CC6127">
              <w:rPr>
                <w:rFonts w:ascii="Arial" w:hAnsi="Arial" w:cs="Arial"/>
                <w:b/>
                <w:sz w:val="14"/>
                <w:szCs w:val="14"/>
                <w:lang w:val="pt-PT"/>
              </w:rPr>
              <w:t>3</w:t>
            </w:r>
          </w:p>
        </w:tc>
        <w:tc>
          <w:tcPr>
            <w:tcW w:w="980" w:type="dxa"/>
            <w:vAlign w:val="center"/>
          </w:tcPr>
          <w:p w14:paraId="0DC79850"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 xml:space="preserve">6 </w:t>
            </w:r>
          </w:p>
        </w:tc>
        <w:tc>
          <w:tcPr>
            <w:tcW w:w="978" w:type="dxa"/>
            <w:vAlign w:val="center"/>
          </w:tcPr>
          <w:p w14:paraId="3D2AE265"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29</w:t>
            </w:r>
          </w:p>
        </w:tc>
      </w:tr>
      <w:tr w:rsidR="00BD475C" w:rsidRPr="00B74827" w14:paraId="70327307" w14:textId="77777777" w:rsidTr="00D51553">
        <w:trPr>
          <w:trHeight w:val="340"/>
        </w:trPr>
        <w:tc>
          <w:tcPr>
            <w:tcW w:w="973" w:type="dxa"/>
            <w:vMerge/>
            <w:vAlign w:val="center"/>
          </w:tcPr>
          <w:p w14:paraId="689B1830" w14:textId="77777777" w:rsidR="00BD475C" w:rsidRPr="00CC6127" w:rsidRDefault="00BD475C" w:rsidP="00BD475C">
            <w:pPr>
              <w:pStyle w:val="TableHead"/>
              <w:jc w:val="left"/>
              <w:rPr>
                <w:rFonts w:cs="Arial"/>
                <w:lang w:val="pt-PT"/>
              </w:rPr>
            </w:pPr>
          </w:p>
        </w:tc>
        <w:tc>
          <w:tcPr>
            <w:tcW w:w="970" w:type="dxa"/>
            <w:tcBorders>
              <w:bottom w:val="single" w:sz="8" w:space="0" w:color="000000"/>
            </w:tcBorders>
            <w:vAlign w:val="center"/>
          </w:tcPr>
          <w:p w14:paraId="20FBE5AC"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I</w:t>
            </w:r>
          </w:p>
        </w:tc>
        <w:tc>
          <w:tcPr>
            <w:tcW w:w="974" w:type="dxa"/>
            <w:tcBorders>
              <w:bottom w:val="single" w:sz="8" w:space="0" w:color="000000"/>
            </w:tcBorders>
            <w:vAlign w:val="center"/>
          </w:tcPr>
          <w:p w14:paraId="7AA6B11A" w14:textId="77777777" w:rsidR="00BD475C" w:rsidRPr="00CC6127" w:rsidRDefault="00BD475C" w:rsidP="00BD475C">
            <w:pPr>
              <w:spacing w:line="180" w:lineRule="exact"/>
              <w:rPr>
                <w:rFonts w:ascii="Arial" w:hAnsi="Arial" w:cs="Arial"/>
                <w:b/>
                <w:sz w:val="14"/>
                <w:szCs w:val="14"/>
                <w:lang w:val="pt-PT"/>
              </w:rPr>
            </w:pPr>
            <w:r w:rsidRPr="00CC6127">
              <w:rPr>
                <w:rFonts w:ascii="Arial" w:hAnsi="Arial" w:cs="Arial"/>
                <w:b/>
                <w:sz w:val="14"/>
                <w:szCs w:val="14"/>
                <w:lang w:val="pt-PT"/>
              </w:rPr>
              <w:t>4</w:t>
            </w:r>
          </w:p>
        </w:tc>
        <w:tc>
          <w:tcPr>
            <w:tcW w:w="980" w:type="dxa"/>
            <w:tcBorders>
              <w:bottom w:val="single" w:sz="8" w:space="0" w:color="000000"/>
            </w:tcBorders>
            <w:vAlign w:val="center"/>
          </w:tcPr>
          <w:p w14:paraId="67E5266F"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 xml:space="preserve">1 </w:t>
            </w:r>
          </w:p>
        </w:tc>
        <w:tc>
          <w:tcPr>
            <w:tcW w:w="978" w:type="dxa"/>
            <w:tcBorders>
              <w:bottom w:val="single" w:sz="8" w:space="0" w:color="000000"/>
            </w:tcBorders>
            <w:vAlign w:val="center"/>
          </w:tcPr>
          <w:p w14:paraId="5D00510E"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10</w:t>
            </w:r>
          </w:p>
        </w:tc>
      </w:tr>
      <w:tr w:rsidR="00BD475C" w:rsidRPr="00B74827" w14:paraId="122FB126" w14:textId="77777777" w:rsidTr="00D51553">
        <w:trPr>
          <w:trHeight w:val="340"/>
        </w:trPr>
        <w:tc>
          <w:tcPr>
            <w:tcW w:w="973" w:type="dxa"/>
            <w:vMerge w:val="restart"/>
            <w:tcBorders>
              <w:top w:val="single" w:sz="8" w:space="0" w:color="000000"/>
            </w:tcBorders>
            <w:vAlign w:val="center"/>
          </w:tcPr>
          <w:p w14:paraId="5A73D7CA" w14:textId="77777777" w:rsidR="00BD475C" w:rsidRPr="00CC6127" w:rsidRDefault="00BD475C" w:rsidP="00BD475C">
            <w:pPr>
              <w:jc w:val="center"/>
              <w:rPr>
                <w:rFonts w:ascii="Arial" w:hAnsi="Arial" w:cs="Arial"/>
                <w:sz w:val="14"/>
                <w:szCs w:val="14"/>
                <w:lang w:val="pt-PT"/>
              </w:rPr>
            </w:pPr>
            <w:r w:rsidRPr="00CC6127">
              <w:rPr>
                <w:rFonts w:ascii="Arial" w:hAnsi="Arial" w:cs="Arial"/>
                <w:sz w:val="14"/>
                <w:szCs w:val="14"/>
                <w:lang w:val="pt-PT"/>
              </w:rPr>
              <w:t>Cl</w:t>
            </w:r>
          </w:p>
          <w:p w14:paraId="292A5127" w14:textId="77777777" w:rsidR="00BD475C" w:rsidRPr="00CC6127" w:rsidRDefault="00BD475C" w:rsidP="00BD475C">
            <w:pPr>
              <w:jc w:val="center"/>
              <w:rPr>
                <w:rFonts w:ascii="Arial" w:hAnsi="Arial" w:cs="Arial"/>
                <w:sz w:val="14"/>
                <w:szCs w:val="14"/>
                <w:lang w:val="pt-PT"/>
              </w:rPr>
            </w:pPr>
            <w:r w:rsidRPr="00CC6127">
              <w:rPr>
                <w:rFonts w:ascii="Arial" w:hAnsi="Arial" w:cs="Arial"/>
                <w:sz w:val="14"/>
                <w:szCs w:val="14"/>
                <w:lang w:val="pt-PT"/>
              </w:rPr>
              <w:t>(M = Pt)</w:t>
            </w:r>
          </w:p>
        </w:tc>
        <w:tc>
          <w:tcPr>
            <w:tcW w:w="970" w:type="dxa"/>
            <w:tcBorders>
              <w:top w:val="single" w:sz="8" w:space="0" w:color="000000"/>
            </w:tcBorders>
            <w:vAlign w:val="center"/>
          </w:tcPr>
          <w:p w14:paraId="577806CE"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H</w:t>
            </w:r>
          </w:p>
        </w:tc>
        <w:tc>
          <w:tcPr>
            <w:tcW w:w="974" w:type="dxa"/>
            <w:tcBorders>
              <w:top w:val="single" w:sz="8" w:space="0" w:color="000000"/>
            </w:tcBorders>
            <w:vAlign w:val="center"/>
          </w:tcPr>
          <w:p w14:paraId="32A9EB2C" w14:textId="77777777" w:rsidR="00BD475C" w:rsidRPr="00CC6127" w:rsidRDefault="00BD475C" w:rsidP="00BD475C">
            <w:pPr>
              <w:spacing w:line="180" w:lineRule="exact"/>
              <w:rPr>
                <w:rFonts w:ascii="Arial" w:hAnsi="Arial" w:cs="Arial"/>
                <w:b/>
                <w:sz w:val="14"/>
                <w:szCs w:val="14"/>
                <w:lang w:val="pt-PT"/>
              </w:rPr>
            </w:pPr>
            <w:r w:rsidRPr="00CC6127">
              <w:rPr>
                <w:rFonts w:ascii="Arial" w:hAnsi="Arial" w:cs="Arial"/>
                <w:b/>
                <w:sz w:val="14"/>
                <w:szCs w:val="14"/>
                <w:lang w:val="pt-PT"/>
              </w:rPr>
              <w:t>13</w:t>
            </w:r>
          </w:p>
        </w:tc>
        <w:tc>
          <w:tcPr>
            <w:tcW w:w="980" w:type="dxa"/>
            <w:tcBorders>
              <w:top w:val="single" w:sz="8" w:space="0" w:color="000000"/>
            </w:tcBorders>
            <w:vAlign w:val="center"/>
          </w:tcPr>
          <w:p w14:paraId="3BAFC4C3"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7</w:t>
            </w:r>
          </w:p>
        </w:tc>
        <w:tc>
          <w:tcPr>
            <w:tcW w:w="978" w:type="dxa"/>
            <w:tcBorders>
              <w:top w:val="single" w:sz="8" w:space="0" w:color="000000"/>
            </w:tcBorders>
            <w:vAlign w:val="center"/>
          </w:tcPr>
          <w:p w14:paraId="611C3525"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7</w:t>
            </w:r>
          </w:p>
        </w:tc>
      </w:tr>
      <w:tr w:rsidR="00BD475C" w:rsidRPr="00B74827" w14:paraId="23BD9BAD" w14:textId="77777777" w:rsidTr="00D51553">
        <w:trPr>
          <w:trHeight w:val="340"/>
        </w:trPr>
        <w:tc>
          <w:tcPr>
            <w:tcW w:w="973" w:type="dxa"/>
            <w:vMerge/>
            <w:vAlign w:val="center"/>
          </w:tcPr>
          <w:p w14:paraId="4AABB713" w14:textId="77777777" w:rsidR="00BD475C" w:rsidRPr="00CC6127" w:rsidRDefault="00BD475C" w:rsidP="00BD475C">
            <w:pPr>
              <w:pStyle w:val="TableHead"/>
              <w:jc w:val="left"/>
              <w:rPr>
                <w:rFonts w:cs="Arial"/>
                <w:lang w:val="pt-PT"/>
              </w:rPr>
            </w:pPr>
          </w:p>
        </w:tc>
        <w:tc>
          <w:tcPr>
            <w:tcW w:w="970" w:type="dxa"/>
            <w:vAlign w:val="center"/>
          </w:tcPr>
          <w:p w14:paraId="389B3D8D"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Cl</w:t>
            </w:r>
          </w:p>
        </w:tc>
        <w:tc>
          <w:tcPr>
            <w:tcW w:w="974" w:type="dxa"/>
            <w:vAlign w:val="center"/>
          </w:tcPr>
          <w:p w14:paraId="36952869" w14:textId="77777777" w:rsidR="00BD475C" w:rsidRPr="00CC6127" w:rsidRDefault="00BD475C" w:rsidP="00BD475C">
            <w:pPr>
              <w:spacing w:line="180" w:lineRule="exact"/>
              <w:rPr>
                <w:rFonts w:ascii="Arial" w:hAnsi="Arial" w:cs="Arial"/>
                <w:b/>
                <w:sz w:val="14"/>
                <w:szCs w:val="14"/>
                <w:lang w:val="pt-PT"/>
              </w:rPr>
            </w:pPr>
            <w:r w:rsidRPr="00CC6127">
              <w:rPr>
                <w:rFonts w:ascii="Arial" w:hAnsi="Arial" w:cs="Arial"/>
                <w:b/>
                <w:sz w:val="14"/>
                <w:szCs w:val="14"/>
                <w:lang w:val="pt-PT"/>
              </w:rPr>
              <w:t>14</w:t>
            </w:r>
          </w:p>
        </w:tc>
        <w:tc>
          <w:tcPr>
            <w:tcW w:w="980" w:type="dxa"/>
            <w:vAlign w:val="center"/>
          </w:tcPr>
          <w:p w14:paraId="133C03FD"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13</w:t>
            </w:r>
          </w:p>
        </w:tc>
        <w:tc>
          <w:tcPr>
            <w:tcW w:w="978" w:type="dxa"/>
            <w:vAlign w:val="center"/>
          </w:tcPr>
          <w:p w14:paraId="0071AB19"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61</w:t>
            </w:r>
          </w:p>
        </w:tc>
      </w:tr>
      <w:tr w:rsidR="00BD475C" w:rsidRPr="00B74827" w14:paraId="62A1BF1A" w14:textId="77777777" w:rsidTr="00D51553">
        <w:trPr>
          <w:trHeight w:val="340"/>
        </w:trPr>
        <w:tc>
          <w:tcPr>
            <w:tcW w:w="973" w:type="dxa"/>
            <w:vMerge/>
            <w:vAlign w:val="center"/>
          </w:tcPr>
          <w:p w14:paraId="3C09FB2A" w14:textId="77777777" w:rsidR="00BD475C" w:rsidRPr="00CC6127" w:rsidRDefault="00BD475C" w:rsidP="00BD475C">
            <w:pPr>
              <w:pStyle w:val="TableHead"/>
              <w:jc w:val="left"/>
              <w:rPr>
                <w:rFonts w:cs="Arial"/>
                <w:lang w:val="pt-PT"/>
              </w:rPr>
            </w:pPr>
          </w:p>
        </w:tc>
        <w:tc>
          <w:tcPr>
            <w:tcW w:w="970" w:type="dxa"/>
            <w:vAlign w:val="center"/>
          </w:tcPr>
          <w:p w14:paraId="65F54BE4"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Br</w:t>
            </w:r>
          </w:p>
        </w:tc>
        <w:tc>
          <w:tcPr>
            <w:tcW w:w="974" w:type="dxa"/>
            <w:vAlign w:val="center"/>
          </w:tcPr>
          <w:p w14:paraId="0E6D52E2" w14:textId="77777777" w:rsidR="00BD475C" w:rsidRPr="00CC6127" w:rsidRDefault="00BD475C" w:rsidP="00BD475C">
            <w:pPr>
              <w:spacing w:line="180" w:lineRule="exact"/>
              <w:rPr>
                <w:rFonts w:ascii="Arial" w:hAnsi="Arial" w:cs="Arial"/>
                <w:b/>
                <w:sz w:val="14"/>
                <w:szCs w:val="14"/>
                <w:lang w:val="pt-PT"/>
              </w:rPr>
            </w:pPr>
            <w:r w:rsidRPr="00CC6127">
              <w:rPr>
                <w:rFonts w:ascii="Arial" w:hAnsi="Arial" w:cs="Arial"/>
                <w:b/>
                <w:sz w:val="14"/>
                <w:szCs w:val="14"/>
                <w:lang w:val="pt-PT"/>
              </w:rPr>
              <w:t>15</w:t>
            </w:r>
          </w:p>
        </w:tc>
        <w:tc>
          <w:tcPr>
            <w:tcW w:w="980" w:type="dxa"/>
            <w:vAlign w:val="center"/>
          </w:tcPr>
          <w:p w14:paraId="13114E8B"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20</w:t>
            </w:r>
          </w:p>
        </w:tc>
        <w:tc>
          <w:tcPr>
            <w:tcW w:w="978" w:type="dxa"/>
            <w:vAlign w:val="center"/>
          </w:tcPr>
          <w:p w14:paraId="19FEE4F1"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72</w:t>
            </w:r>
          </w:p>
        </w:tc>
      </w:tr>
      <w:tr w:rsidR="00BD475C" w:rsidRPr="00B74827" w14:paraId="47D65BF5" w14:textId="77777777" w:rsidTr="00D51553">
        <w:trPr>
          <w:trHeight w:val="340"/>
        </w:trPr>
        <w:tc>
          <w:tcPr>
            <w:tcW w:w="973" w:type="dxa"/>
            <w:vMerge/>
            <w:vAlign w:val="center"/>
          </w:tcPr>
          <w:p w14:paraId="722D2235" w14:textId="77777777" w:rsidR="00BD475C" w:rsidRPr="00CC6127" w:rsidRDefault="00BD475C" w:rsidP="00BD475C">
            <w:pPr>
              <w:pStyle w:val="TableHead"/>
              <w:jc w:val="left"/>
              <w:rPr>
                <w:rFonts w:cs="Arial"/>
                <w:lang w:val="pt-PT"/>
              </w:rPr>
            </w:pPr>
          </w:p>
        </w:tc>
        <w:tc>
          <w:tcPr>
            <w:tcW w:w="970" w:type="dxa"/>
            <w:tcBorders>
              <w:bottom w:val="single" w:sz="8" w:space="0" w:color="000000"/>
            </w:tcBorders>
            <w:vAlign w:val="center"/>
          </w:tcPr>
          <w:p w14:paraId="48863C52" w14:textId="77777777" w:rsidR="00BD475C" w:rsidRPr="00CC6127" w:rsidRDefault="00BD475C" w:rsidP="00BD475C">
            <w:pPr>
              <w:spacing w:line="180" w:lineRule="exact"/>
              <w:rPr>
                <w:rFonts w:ascii="Arial" w:hAnsi="Arial" w:cs="Arial"/>
                <w:sz w:val="14"/>
                <w:szCs w:val="14"/>
                <w:lang w:val="pt-PT"/>
              </w:rPr>
            </w:pPr>
            <w:r w:rsidRPr="00CC6127">
              <w:rPr>
                <w:rFonts w:ascii="Arial" w:hAnsi="Arial" w:cs="Arial"/>
                <w:sz w:val="14"/>
                <w:szCs w:val="14"/>
                <w:lang w:val="pt-PT"/>
              </w:rPr>
              <w:t>I</w:t>
            </w:r>
          </w:p>
        </w:tc>
        <w:tc>
          <w:tcPr>
            <w:tcW w:w="974" w:type="dxa"/>
            <w:tcBorders>
              <w:bottom w:val="single" w:sz="8" w:space="0" w:color="000000"/>
            </w:tcBorders>
            <w:vAlign w:val="center"/>
          </w:tcPr>
          <w:p w14:paraId="60C4F35F" w14:textId="77777777" w:rsidR="00BD475C" w:rsidRPr="00B74827" w:rsidRDefault="00BD475C" w:rsidP="00BD475C">
            <w:pPr>
              <w:spacing w:line="180" w:lineRule="exact"/>
              <w:rPr>
                <w:rFonts w:ascii="Arial" w:hAnsi="Arial" w:cs="Arial"/>
                <w:b/>
                <w:sz w:val="14"/>
                <w:szCs w:val="14"/>
                <w:lang w:val="en-GB"/>
              </w:rPr>
            </w:pPr>
            <w:r w:rsidRPr="00B74827">
              <w:rPr>
                <w:rFonts w:ascii="Arial" w:hAnsi="Arial" w:cs="Arial"/>
                <w:b/>
                <w:sz w:val="14"/>
                <w:szCs w:val="14"/>
                <w:lang w:val="en-GB"/>
              </w:rPr>
              <w:t>16</w:t>
            </w:r>
          </w:p>
        </w:tc>
        <w:tc>
          <w:tcPr>
            <w:tcW w:w="980" w:type="dxa"/>
            <w:tcBorders>
              <w:bottom w:val="single" w:sz="8" w:space="0" w:color="000000"/>
            </w:tcBorders>
            <w:vAlign w:val="center"/>
          </w:tcPr>
          <w:p w14:paraId="7EB97EB1"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2</w:t>
            </w:r>
          </w:p>
        </w:tc>
        <w:tc>
          <w:tcPr>
            <w:tcW w:w="978" w:type="dxa"/>
            <w:tcBorders>
              <w:bottom w:val="single" w:sz="8" w:space="0" w:color="000000"/>
            </w:tcBorders>
            <w:vAlign w:val="center"/>
          </w:tcPr>
          <w:p w14:paraId="2D3E3DD2"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20</w:t>
            </w:r>
          </w:p>
        </w:tc>
      </w:tr>
      <w:tr w:rsidR="00BD475C" w:rsidRPr="00B74827" w14:paraId="363F7E16" w14:textId="77777777" w:rsidTr="00D51553">
        <w:trPr>
          <w:trHeight w:val="340"/>
        </w:trPr>
        <w:tc>
          <w:tcPr>
            <w:tcW w:w="973" w:type="dxa"/>
            <w:vMerge w:val="restart"/>
            <w:tcBorders>
              <w:top w:val="single" w:sz="8" w:space="0" w:color="000000"/>
            </w:tcBorders>
            <w:vAlign w:val="center"/>
          </w:tcPr>
          <w:p w14:paraId="0592A877" w14:textId="77777777" w:rsidR="00BD475C" w:rsidRPr="00B74827" w:rsidRDefault="00BD475C" w:rsidP="00BD475C">
            <w:pPr>
              <w:jc w:val="center"/>
              <w:rPr>
                <w:rFonts w:ascii="Arial" w:hAnsi="Arial" w:cs="Arial"/>
                <w:sz w:val="14"/>
                <w:szCs w:val="14"/>
                <w:lang w:val="en-GB"/>
              </w:rPr>
            </w:pPr>
            <w:r w:rsidRPr="00B74827">
              <w:rPr>
                <w:rFonts w:ascii="Arial" w:hAnsi="Arial" w:cs="Arial"/>
                <w:sz w:val="14"/>
                <w:szCs w:val="14"/>
                <w:lang w:val="en-GB"/>
              </w:rPr>
              <w:t>Br</w:t>
            </w:r>
          </w:p>
        </w:tc>
        <w:tc>
          <w:tcPr>
            <w:tcW w:w="970" w:type="dxa"/>
            <w:tcBorders>
              <w:top w:val="single" w:sz="8" w:space="0" w:color="000000"/>
            </w:tcBorders>
            <w:vAlign w:val="center"/>
          </w:tcPr>
          <w:p w14:paraId="66558444"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H</w:t>
            </w:r>
          </w:p>
        </w:tc>
        <w:tc>
          <w:tcPr>
            <w:tcW w:w="974" w:type="dxa"/>
            <w:tcBorders>
              <w:top w:val="single" w:sz="8" w:space="0" w:color="000000"/>
            </w:tcBorders>
            <w:vAlign w:val="center"/>
          </w:tcPr>
          <w:p w14:paraId="79C016E4" w14:textId="77777777" w:rsidR="00BD475C" w:rsidRPr="00B74827" w:rsidRDefault="00BD475C" w:rsidP="00BD475C">
            <w:pPr>
              <w:spacing w:line="180" w:lineRule="exact"/>
              <w:rPr>
                <w:rFonts w:ascii="Arial" w:hAnsi="Arial" w:cs="Arial"/>
                <w:b/>
                <w:sz w:val="14"/>
                <w:szCs w:val="14"/>
                <w:lang w:val="en-GB"/>
              </w:rPr>
            </w:pPr>
            <w:r w:rsidRPr="00B74827">
              <w:rPr>
                <w:rFonts w:ascii="Arial" w:hAnsi="Arial" w:cs="Arial"/>
                <w:b/>
                <w:sz w:val="14"/>
                <w:szCs w:val="14"/>
                <w:lang w:val="en-GB"/>
              </w:rPr>
              <w:t>5</w:t>
            </w:r>
          </w:p>
        </w:tc>
        <w:tc>
          <w:tcPr>
            <w:tcW w:w="980" w:type="dxa"/>
            <w:tcBorders>
              <w:top w:val="single" w:sz="8" w:space="0" w:color="000000"/>
            </w:tcBorders>
            <w:vAlign w:val="center"/>
          </w:tcPr>
          <w:p w14:paraId="593B2223"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65</w:t>
            </w:r>
          </w:p>
        </w:tc>
        <w:tc>
          <w:tcPr>
            <w:tcW w:w="978" w:type="dxa"/>
            <w:tcBorders>
              <w:top w:val="single" w:sz="8" w:space="0" w:color="000000"/>
            </w:tcBorders>
            <w:vAlign w:val="center"/>
          </w:tcPr>
          <w:p w14:paraId="4C99758D"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94</w:t>
            </w:r>
          </w:p>
        </w:tc>
      </w:tr>
      <w:tr w:rsidR="00BD475C" w:rsidRPr="00B74827" w14:paraId="3C5369FB" w14:textId="77777777" w:rsidTr="00D51553">
        <w:trPr>
          <w:trHeight w:val="340"/>
        </w:trPr>
        <w:tc>
          <w:tcPr>
            <w:tcW w:w="973" w:type="dxa"/>
            <w:vMerge/>
            <w:vAlign w:val="center"/>
          </w:tcPr>
          <w:p w14:paraId="3CD4DFFE" w14:textId="77777777" w:rsidR="00BD475C" w:rsidRPr="00B74827" w:rsidRDefault="00BD475C" w:rsidP="00BD475C">
            <w:pPr>
              <w:pStyle w:val="TableHead"/>
              <w:jc w:val="left"/>
              <w:rPr>
                <w:rFonts w:cs="Arial"/>
              </w:rPr>
            </w:pPr>
          </w:p>
        </w:tc>
        <w:tc>
          <w:tcPr>
            <w:tcW w:w="970" w:type="dxa"/>
            <w:vAlign w:val="center"/>
          </w:tcPr>
          <w:p w14:paraId="4DA1F07C"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Cl</w:t>
            </w:r>
          </w:p>
        </w:tc>
        <w:tc>
          <w:tcPr>
            <w:tcW w:w="974" w:type="dxa"/>
            <w:vAlign w:val="center"/>
          </w:tcPr>
          <w:p w14:paraId="58939D63" w14:textId="77777777" w:rsidR="00BD475C" w:rsidRPr="00B74827" w:rsidRDefault="00BD475C" w:rsidP="00BD475C">
            <w:pPr>
              <w:spacing w:line="180" w:lineRule="exact"/>
              <w:rPr>
                <w:rFonts w:ascii="Arial" w:hAnsi="Arial" w:cs="Arial"/>
                <w:b/>
                <w:sz w:val="14"/>
                <w:szCs w:val="14"/>
                <w:lang w:val="en-GB"/>
              </w:rPr>
            </w:pPr>
            <w:r w:rsidRPr="00B74827">
              <w:rPr>
                <w:rFonts w:ascii="Arial" w:hAnsi="Arial" w:cs="Arial"/>
                <w:b/>
                <w:sz w:val="14"/>
                <w:szCs w:val="14"/>
                <w:lang w:val="en-GB"/>
              </w:rPr>
              <w:t>6</w:t>
            </w:r>
          </w:p>
        </w:tc>
        <w:tc>
          <w:tcPr>
            <w:tcW w:w="980" w:type="dxa"/>
            <w:vAlign w:val="center"/>
          </w:tcPr>
          <w:p w14:paraId="3209BEB9"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72</w:t>
            </w:r>
          </w:p>
        </w:tc>
        <w:tc>
          <w:tcPr>
            <w:tcW w:w="978" w:type="dxa"/>
            <w:vAlign w:val="center"/>
          </w:tcPr>
          <w:p w14:paraId="3AE69E4B"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73</w:t>
            </w:r>
          </w:p>
        </w:tc>
      </w:tr>
      <w:tr w:rsidR="00BD475C" w:rsidRPr="00B74827" w14:paraId="505EB802" w14:textId="77777777" w:rsidTr="00D51553">
        <w:trPr>
          <w:trHeight w:val="340"/>
        </w:trPr>
        <w:tc>
          <w:tcPr>
            <w:tcW w:w="973" w:type="dxa"/>
            <w:vMerge/>
            <w:vAlign w:val="center"/>
          </w:tcPr>
          <w:p w14:paraId="671587A4" w14:textId="77777777" w:rsidR="00BD475C" w:rsidRPr="00B74827" w:rsidRDefault="00BD475C" w:rsidP="00BD475C">
            <w:pPr>
              <w:pStyle w:val="TableHead"/>
              <w:jc w:val="left"/>
              <w:rPr>
                <w:rFonts w:cs="Arial"/>
              </w:rPr>
            </w:pPr>
          </w:p>
        </w:tc>
        <w:tc>
          <w:tcPr>
            <w:tcW w:w="970" w:type="dxa"/>
            <w:vAlign w:val="center"/>
          </w:tcPr>
          <w:p w14:paraId="40018707"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Br</w:t>
            </w:r>
          </w:p>
        </w:tc>
        <w:tc>
          <w:tcPr>
            <w:tcW w:w="974" w:type="dxa"/>
            <w:vAlign w:val="center"/>
          </w:tcPr>
          <w:p w14:paraId="15A5F954" w14:textId="77777777" w:rsidR="00BD475C" w:rsidRPr="00B74827" w:rsidRDefault="00BD475C" w:rsidP="00BD475C">
            <w:pPr>
              <w:spacing w:line="180" w:lineRule="exact"/>
              <w:rPr>
                <w:rFonts w:ascii="Arial" w:hAnsi="Arial" w:cs="Arial"/>
                <w:b/>
                <w:sz w:val="14"/>
                <w:szCs w:val="14"/>
                <w:lang w:val="en-GB"/>
              </w:rPr>
            </w:pPr>
            <w:r w:rsidRPr="00B74827">
              <w:rPr>
                <w:rFonts w:ascii="Arial" w:hAnsi="Arial" w:cs="Arial"/>
                <w:b/>
                <w:sz w:val="14"/>
                <w:szCs w:val="14"/>
                <w:lang w:val="en-GB"/>
              </w:rPr>
              <w:t>7</w:t>
            </w:r>
          </w:p>
        </w:tc>
        <w:tc>
          <w:tcPr>
            <w:tcW w:w="980" w:type="dxa"/>
            <w:vAlign w:val="center"/>
          </w:tcPr>
          <w:p w14:paraId="1B5AC091"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30</w:t>
            </w:r>
          </w:p>
        </w:tc>
        <w:tc>
          <w:tcPr>
            <w:tcW w:w="978" w:type="dxa"/>
            <w:vAlign w:val="center"/>
          </w:tcPr>
          <w:p w14:paraId="039A453C"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46</w:t>
            </w:r>
          </w:p>
        </w:tc>
      </w:tr>
      <w:tr w:rsidR="00BD475C" w:rsidRPr="00B74827" w14:paraId="5B300BEB" w14:textId="77777777" w:rsidTr="00D51553">
        <w:trPr>
          <w:trHeight w:val="340"/>
        </w:trPr>
        <w:tc>
          <w:tcPr>
            <w:tcW w:w="973" w:type="dxa"/>
            <w:vMerge/>
            <w:tcBorders>
              <w:bottom w:val="single" w:sz="8" w:space="0" w:color="000000"/>
            </w:tcBorders>
            <w:vAlign w:val="center"/>
          </w:tcPr>
          <w:p w14:paraId="5CC5FAD1" w14:textId="77777777" w:rsidR="00BD475C" w:rsidRPr="00B74827" w:rsidRDefault="00BD475C" w:rsidP="00BD475C">
            <w:pPr>
              <w:pStyle w:val="TableHead"/>
              <w:jc w:val="left"/>
              <w:rPr>
                <w:rFonts w:cs="Arial"/>
              </w:rPr>
            </w:pPr>
          </w:p>
        </w:tc>
        <w:tc>
          <w:tcPr>
            <w:tcW w:w="970" w:type="dxa"/>
            <w:tcBorders>
              <w:bottom w:val="single" w:sz="8" w:space="0" w:color="000000"/>
            </w:tcBorders>
            <w:vAlign w:val="center"/>
          </w:tcPr>
          <w:p w14:paraId="323418D1"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I</w:t>
            </w:r>
          </w:p>
        </w:tc>
        <w:tc>
          <w:tcPr>
            <w:tcW w:w="974" w:type="dxa"/>
            <w:tcBorders>
              <w:bottom w:val="single" w:sz="8" w:space="0" w:color="000000"/>
            </w:tcBorders>
            <w:vAlign w:val="center"/>
          </w:tcPr>
          <w:p w14:paraId="13A8CB31" w14:textId="77777777" w:rsidR="00BD475C" w:rsidRPr="00B74827" w:rsidRDefault="00BD475C" w:rsidP="00BD475C">
            <w:pPr>
              <w:spacing w:line="180" w:lineRule="exact"/>
              <w:rPr>
                <w:rFonts w:ascii="Arial" w:hAnsi="Arial" w:cs="Arial"/>
                <w:b/>
                <w:sz w:val="14"/>
                <w:szCs w:val="14"/>
                <w:lang w:val="en-GB"/>
              </w:rPr>
            </w:pPr>
            <w:r w:rsidRPr="00B74827">
              <w:rPr>
                <w:rFonts w:ascii="Arial" w:hAnsi="Arial" w:cs="Arial"/>
                <w:b/>
                <w:sz w:val="14"/>
                <w:szCs w:val="14"/>
                <w:lang w:val="en-GB"/>
              </w:rPr>
              <w:t>8</w:t>
            </w:r>
          </w:p>
        </w:tc>
        <w:tc>
          <w:tcPr>
            <w:tcW w:w="980" w:type="dxa"/>
            <w:tcBorders>
              <w:bottom w:val="single" w:sz="8" w:space="0" w:color="000000"/>
            </w:tcBorders>
            <w:vAlign w:val="center"/>
          </w:tcPr>
          <w:p w14:paraId="4D87D24B"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2</w:t>
            </w:r>
          </w:p>
        </w:tc>
        <w:tc>
          <w:tcPr>
            <w:tcW w:w="978" w:type="dxa"/>
            <w:tcBorders>
              <w:bottom w:val="single" w:sz="8" w:space="0" w:color="000000"/>
            </w:tcBorders>
            <w:vAlign w:val="center"/>
          </w:tcPr>
          <w:p w14:paraId="6E9B69A0"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12</w:t>
            </w:r>
          </w:p>
        </w:tc>
      </w:tr>
      <w:tr w:rsidR="00BD475C" w:rsidRPr="00B74827" w14:paraId="5D9FEF71" w14:textId="77777777" w:rsidTr="00D51553">
        <w:trPr>
          <w:trHeight w:val="340"/>
        </w:trPr>
        <w:tc>
          <w:tcPr>
            <w:tcW w:w="973" w:type="dxa"/>
            <w:vMerge w:val="restart"/>
            <w:tcBorders>
              <w:top w:val="single" w:sz="8" w:space="0" w:color="000000"/>
            </w:tcBorders>
            <w:vAlign w:val="center"/>
          </w:tcPr>
          <w:p w14:paraId="5D462CAE" w14:textId="77777777" w:rsidR="00BD475C" w:rsidRPr="00B74827" w:rsidRDefault="00BD475C" w:rsidP="00BD475C">
            <w:pPr>
              <w:jc w:val="center"/>
              <w:rPr>
                <w:rFonts w:ascii="Arial" w:hAnsi="Arial" w:cs="Arial"/>
                <w:sz w:val="14"/>
                <w:szCs w:val="14"/>
                <w:lang w:val="en-GB"/>
              </w:rPr>
            </w:pPr>
            <w:r w:rsidRPr="00B74827">
              <w:rPr>
                <w:rFonts w:ascii="Arial" w:hAnsi="Arial" w:cs="Arial"/>
                <w:sz w:val="14"/>
                <w:szCs w:val="14"/>
                <w:lang w:val="en-GB"/>
              </w:rPr>
              <w:t>I</w:t>
            </w:r>
          </w:p>
        </w:tc>
        <w:tc>
          <w:tcPr>
            <w:tcW w:w="970" w:type="dxa"/>
            <w:tcBorders>
              <w:top w:val="single" w:sz="8" w:space="0" w:color="000000"/>
            </w:tcBorders>
            <w:vAlign w:val="center"/>
          </w:tcPr>
          <w:p w14:paraId="682D0825"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H</w:t>
            </w:r>
          </w:p>
        </w:tc>
        <w:tc>
          <w:tcPr>
            <w:tcW w:w="974" w:type="dxa"/>
            <w:tcBorders>
              <w:top w:val="single" w:sz="8" w:space="0" w:color="000000"/>
            </w:tcBorders>
            <w:vAlign w:val="center"/>
          </w:tcPr>
          <w:p w14:paraId="229E53BA" w14:textId="77777777" w:rsidR="00BD475C" w:rsidRPr="00B74827" w:rsidRDefault="00BD475C" w:rsidP="00BD475C">
            <w:pPr>
              <w:spacing w:line="180" w:lineRule="exact"/>
              <w:rPr>
                <w:rFonts w:ascii="Arial" w:hAnsi="Arial" w:cs="Arial"/>
                <w:b/>
                <w:sz w:val="14"/>
                <w:szCs w:val="14"/>
                <w:lang w:val="en-GB"/>
              </w:rPr>
            </w:pPr>
            <w:r w:rsidRPr="00B74827">
              <w:rPr>
                <w:rFonts w:ascii="Arial" w:hAnsi="Arial" w:cs="Arial"/>
                <w:b/>
                <w:sz w:val="14"/>
                <w:szCs w:val="14"/>
                <w:lang w:val="en-GB"/>
              </w:rPr>
              <w:t>9</w:t>
            </w:r>
          </w:p>
        </w:tc>
        <w:tc>
          <w:tcPr>
            <w:tcW w:w="980" w:type="dxa"/>
            <w:tcBorders>
              <w:top w:val="single" w:sz="8" w:space="0" w:color="000000"/>
            </w:tcBorders>
            <w:vAlign w:val="center"/>
          </w:tcPr>
          <w:p w14:paraId="2EFEC9B5"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157</w:t>
            </w:r>
          </w:p>
        </w:tc>
        <w:tc>
          <w:tcPr>
            <w:tcW w:w="978" w:type="dxa"/>
            <w:tcBorders>
              <w:top w:val="single" w:sz="8" w:space="0" w:color="000000"/>
            </w:tcBorders>
            <w:vAlign w:val="center"/>
          </w:tcPr>
          <w:p w14:paraId="7F8CF500"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215</w:t>
            </w:r>
          </w:p>
        </w:tc>
      </w:tr>
      <w:tr w:rsidR="00BD475C" w:rsidRPr="00B74827" w14:paraId="0008079C" w14:textId="77777777" w:rsidTr="00D51553">
        <w:trPr>
          <w:trHeight w:val="340"/>
        </w:trPr>
        <w:tc>
          <w:tcPr>
            <w:tcW w:w="973" w:type="dxa"/>
            <w:vMerge/>
            <w:vAlign w:val="center"/>
          </w:tcPr>
          <w:p w14:paraId="5BB1B85C" w14:textId="77777777" w:rsidR="00BD475C" w:rsidRPr="00B74827" w:rsidRDefault="00BD475C" w:rsidP="00BD475C">
            <w:pPr>
              <w:pStyle w:val="TableHead"/>
              <w:jc w:val="left"/>
              <w:rPr>
                <w:rFonts w:cs="Arial"/>
              </w:rPr>
            </w:pPr>
          </w:p>
        </w:tc>
        <w:tc>
          <w:tcPr>
            <w:tcW w:w="970" w:type="dxa"/>
            <w:vAlign w:val="center"/>
          </w:tcPr>
          <w:p w14:paraId="4BFA9A5B"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Cl</w:t>
            </w:r>
          </w:p>
        </w:tc>
        <w:tc>
          <w:tcPr>
            <w:tcW w:w="974" w:type="dxa"/>
            <w:vAlign w:val="center"/>
          </w:tcPr>
          <w:p w14:paraId="68007557" w14:textId="77777777" w:rsidR="00BD475C" w:rsidRPr="00B74827" w:rsidRDefault="00BD475C" w:rsidP="00BD475C">
            <w:pPr>
              <w:spacing w:line="180" w:lineRule="exact"/>
              <w:rPr>
                <w:rFonts w:ascii="Arial" w:hAnsi="Arial" w:cs="Arial"/>
                <w:b/>
                <w:sz w:val="14"/>
                <w:szCs w:val="14"/>
                <w:lang w:val="en-GB"/>
              </w:rPr>
            </w:pPr>
            <w:r w:rsidRPr="00B74827">
              <w:rPr>
                <w:rFonts w:ascii="Arial" w:hAnsi="Arial" w:cs="Arial"/>
                <w:b/>
                <w:sz w:val="14"/>
                <w:szCs w:val="14"/>
                <w:lang w:val="en-GB"/>
              </w:rPr>
              <w:t>10</w:t>
            </w:r>
          </w:p>
        </w:tc>
        <w:tc>
          <w:tcPr>
            <w:tcW w:w="980" w:type="dxa"/>
            <w:vAlign w:val="center"/>
          </w:tcPr>
          <w:p w14:paraId="74A2741A"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82</w:t>
            </w:r>
          </w:p>
        </w:tc>
        <w:tc>
          <w:tcPr>
            <w:tcW w:w="978" w:type="dxa"/>
            <w:vAlign w:val="center"/>
          </w:tcPr>
          <w:p w14:paraId="174D000F"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19</w:t>
            </w:r>
          </w:p>
        </w:tc>
      </w:tr>
      <w:tr w:rsidR="00BD475C" w:rsidRPr="00B74827" w14:paraId="1A4B3494" w14:textId="77777777" w:rsidTr="00D51553">
        <w:trPr>
          <w:trHeight w:val="340"/>
        </w:trPr>
        <w:tc>
          <w:tcPr>
            <w:tcW w:w="973" w:type="dxa"/>
            <w:vMerge/>
            <w:vAlign w:val="center"/>
          </w:tcPr>
          <w:p w14:paraId="4F189C13" w14:textId="77777777" w:rsidR="00BD475C" w:rsidRPr="00B74827" w:rsidRDefault="00BD475C" w:rsidP="00BD475C">
            <w:pPr>
              <w:pStyle w:val="TableHead"/>
              <w:jc w:val="left"/>
              <w:rPr>
                <w:rFonts w:cs="Arial"/>
              </w:rPr>
            </w:pPr>
          </w:p>
        </w:tc>
        <w:tc>
          <w:tcPr>
            <w:tcW w:w="970" w:type="dxa"/>
            <w:vAlign w:val="center"/>
          </w:tcPr>
          <w:p w14:paraId="7E286BC7"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Br</w:t>
            </w:r>
          </w:p>
        </w:tc>
        <w:tc>
          <w:tcPr>
            <w:tcW w:w="974" w:type="dxa"/>
            <w:vAlign w:val="center"/>
          </w:tcPr>
          <w:p w14:paraId="6FBBA7D4" w14:textId="77777777" w:rsidR="00BD475C" w:rsidRPr="00B74827" w:rsidRDefault="00BD475C" w:rsidP="00BD475C">
            <w:pPr>
              <w:spacing w:line="180" w:lineRule="exact"/>
              <w:rPr>
                <w:rFonts w:ascii="Arial" w:hAnsi="Arial" w:cs="Arial"/>
                <w:b/>
                <w:sz w:val="14"/>
                <w:szCs w:val="14"/>
                <w:lang w:val="en-GB"/>
              </w:rPr>
            </w:pPr>
            <w:r w:rsidRPr="00B74827">
              <w:rPr>
                <w:rFonts w:ascii="Arial" w:hAnsi="Arial" w:cs="Arial"/>
                <w:b/>
                <w:sz w:val="14"/>
                <w:szCs w:val="14"/>
                <w:lang w:val="en-GB"/>
              </w:rPr>
              <w:t>11</w:t>
            </w:r>
          </w:p>
        </w:tc>
        <w:tc>
          <w:tcPr>
            <w:tcW w:w="980" w:type="dxa"/>
            <w:vAlign w:val="center"/>
          </w:tcPr>
          <w:p w14:paraId="0D2257A5"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35</w:t>
            </w:r>
          </w:p>
        </w:tc>
        <w:tc>
          <w:tcPr>
            <w:tcW w:w="978" w:type="dxa"/>
            <w:vAlign w:val="center"/>
          </w:tcPr>
          <w:p w14:paraId="79891082"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77</w:t>
            </w:r>
          </w:p>
        </w:tc>
      </w:tr>
      <w:tr w:rsidR="00BD475C" w:rsidRPr="00B74827" w14:paraId="2FB05CC4" w14:textId="77777777" w:rsidTr="00D51553">
        <w:trPr>
          <w:trHeight w:val="340"/>
        </w:trPr>
        <w:tc>
          <w:tcPr>
            <w:tcW w:w="973" w:type="dxa"/>
            <w:vMerge/>
            <w:tcBorders>
              <w:bottom w:val="single" w:sz="4" w:space="0" w:color="auto"/>
            </w:tcBorders>
            <w:vAlign w:val="center"/>
          </w:tcPr>
          <w:p w14:paraId="522CD43A" w14:textId="77777777" w:rsidR="00BD475C" w:rsidRPr="00B74827" w:rsidRDefault="00BD475C" w:rsidP="00BD475C">
            <w:pPr>
              <w:pStyle w:val="TableHead"/>
              <w:jc w:val="left"/>
              <w:rPr>
                <w:rFonts w:cs="Arial"/>
              </w:rPr>
            </w:pPr>
          </w:p>
        </w:tc>
        <w:tc>
          <w:tcPr>
            <w:tcW w:w="970" w:type="dxa"/>
            <w:tcBorders>
              <w:bottom w:val="single" w:sz="4" w:space="0" w:color="auto"/>
            </w:tcBorders>
            <w:vAlign w:val="center"/>
          </w:tcPr>
          <w:p w14:paraId="1CD69355"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I</w:t>
            </w:r>
          </w:p>
        </w:tc>
        <w:tc>
          <w:tcPr>
            <w:tcW w:w="974" w:type="dxa"/>
            <w:tcBorders>
              <w:bottom w:val="single" w:sz="4" w:space="0" w:color="auto"/>
            </w:tcBorders>
            <w:vAlign w:val="center"/>
          </w:tcPr>
          <w:p w14:paraId="6EDEEAAF" w14:textId="77777777" w:rsidR="00BD475C" w:rsidRPr="00B74827" w:rsidRDefault="00BD475C" w:rsidP="00BD475C">
            <w:pPr>
              <w:spacing w:line="180" w:lineRule="exact"/>
              <w:rPr>
                <w:rFonts w:ascii="Arial" w:hAnsi="Arial" w:cs="Arial"/>
                <w:b/>
                <w:sz w:val="14"/>
                <w:szCs w:val="14"/>
                <w:lang w:val="en-GB"/>
              </w:rPr>
            </w:pPr>
            <w:r w:rsidRPr="00B74827">
              <w:rPr>
                <w:rFonts w:ascii="Arial" w:hAnsi="Arial" w:cs="Arial"/>
                <w:b/>
                <w:sz w:val="14"/>
                <w:szCs w:val="14"/>
                <w:lang w:val="en-GB"/>
              </w:rPr>
              <w:t>12</w:t>
            </w:r>
          </w:p>
        </w:tc>
        <w:tc>
          <w:tcPr>
            <w:tcW w:w="980" w:type="dxa"/>
            <w:tcBorders>
              <w:bottom w:val="single" w:sz="4" w:space="0" w:color="auto"/>
            </w:tcBorders>
            <w:vAlign w:val="center"/>
          </w:tcPr>
          <w:p w14:paraId="78DE2E5C"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5</w:t>
            </w:r>
          </w:p>
        </w:tc>
        <w:tc>
          <w:tcPr>
            <w:tcW w:w="978" w:type="dxa"/>
            <w:tcBorders>
              <w:bottom w:val="single" w:sz="4" w:space="0" w:color="auto"/>
            </w:tcBorders>
            <w:vAlign w:val="center"/>
          </w:tcPr>
          <w:p w14:paraId="7EA58A1C" w14:textId="77777777" w:rsidR="00BD475C" w:rsidRPr="00B74827" w:rsidRDefault="00BD475C" w:rsidP="00BD475C">
            <w:pPr>
              <w:spacing w:line="180" w:lineRule="exact"/>
              <w:rPr>
                <w:rFonts w:ascii="Arial" w:hAnsi="Arial" w:cs="Arial"/>
                <w:sz w:val="14"/>
                <w:szCs w:val="14"/>
                <w:lang w:val="en-GB"/>
              </w:rPr>
            </w:pPr>
            <w:r w:rsidRPr="00B74827">
              <w:rPr>
                <w:rFonts w:ascii="Arial" w:hAnsi="Arial" w:cs="Arial"/>
                <w:sz w:val="14"/>
                <w:szCs w:val="14"/>
                <w:lang w:val="en-GB"/>
              </w:rPr>
              <w:t>79</w:t>
            </w:r>
          </w:p>
        </w:tc>
      </w:tr>
    </w:tbl>
    <w:p w14:paraId="1BE3AA24" w14:textId="77777777" w:rsidR="00D51553" w:rsidRDefault="00D51553" w:rsidP="00BD475C">
      <w:pPr>
        <w:pStyle w:val="P1withIndendation"/>
        <w:spacing w:after="0"/>
      </w:pPr>
    </w:p>
    <w:p w14:paraId="0802DFE1" w14:textId="35D39E1A" w:rsidR="00E65245" w:rsidRPr="000C34A2" w:rsidRDefault="00DC3C79" w:rsidP="00273568">
      <w:pPr>
        <w:pStyle w:val="P1withIndendation"/>
        <w:spacing w:after="0"/>
      </w:pPr>
      <w:r w:rsidRPr="000C34A2">
        <w:t>T</w:t>
      </w:r>
      <w:r w:rsidR="00E65245" w:rsidRPr="000C34A2">
        <w:t>o further attest the scope of this approach</w:t>
      </w:r>
      <w:r w:rsidR="00AF76D9" w:rsidRPr="000C34A2">
        <w:t xml:space="preserve"> and usefulness of CH</w:t>
      </w:r>
      <w:r w:rsidR="00AF76D9" w:rsidRPr="000C34A2">
        <w:rPr>
          <w:vertAlign w:val="subscript"/>
        </w:rPr>
        <w:t>2</w:t>
      </w:r>
      <w:r w:rsidR="00AF76D9" w:rsidRPr="000C34A2">
        <w:t>I</w:t>
      </w:r>
      <w:r w:rsidR="00AF76D9" w:rsidRPr="000C34A2">
        <w:rPr>
          <w:vertAlign w:val="subscript"/>
        </w:rPr>
        <w:t>2</w:t>
      </w:r>
      <w:r w:rsidR="000F470E" w:rsidRPr="000C34A2">
        <w:t xml:space="preserve"> </w:t>
      </w:r>
      <w:r w:rsidR="005A2CB3" w:rsidRPr="000C34A2">
        <w:t xml:space="preserve">as solvent </w:t>
      </w:r>
      <w:r w:rsidR="000F470E" w:rsidRPr="000C34A2">
        <w:t>for</w:t>
      </w:r>
      <w:r w:rsidR="00AF76D9" w:rsidRPr="000C34A2">
        <w:t xml:space="preserve"> NMR studies</w:t>
      </w:r>
      <w:r w:rsidR="00E65245" w:rsidRPr="000C34A2">
        <w:t xml:space="preserve">, we </w:t>
      </w:r>
      <w:r w:rsidR="00071654" w:rsidRPr="000C34A2">
        <w:t xml:space="preserve">evaluated </w:t>
      </w:r>
      <w:r w:rsidR="00172D7A" w:rsidRPr="000C34A2">
        <w:t>solubilities in</w:t>
      </w:r>
      <w:r w:rsidR="00071654" w:rsidRPr="000C34A2">
        <w:t xml:space="preserve"> </w:t>
      </w:r>
      <w:r w:rsidR="00172D7A" w:rsidRPr="000C34A2">
        <w:t>CDCl</w:t>
      </w:r>
      <w:r w:rsidR="00172D7A" w:rsidRPr="000C34A2">
        <w:rPr>
          <w:vertAlign w:val="subscript"/>
        </w:rPr>
        <w:t>3</w:t>
      </w:r>
      <w:r w:rsidR="0028660F" w:rsidRPr="000C34A2">
        <w:t xml:space="preserve"> – taken </w:t>
      </w:r>
      <w:r w:rsidR="00EB27B3" w:rsidRPr="000C34A2">
        <w:t xml:space="preserve">for comparison </w:t>
      </w:r>
      <w:r w:rsidR="000E76E8" w:rsidRPr="000C34A2">
        <w:t>as the most common NMR solvent</w:t>
      </w:r>
      <w:r w:rsidR="0028660F" w:rsidRPr="000C34A2">
        <w:t xml:space="preserve"> –</w:t>
      </w:r>
      <w:r w:rsidR="000E76E8" w:rsidRPr="000C34A2">
        <w:t xml:space="preserve"> </w:t>
      </w:r>
      <w:r w:rsidR="00172D7A" w:rsidRPr="000C34A2">
        <w:t>and in CH</w:t>
      </w:r>
      <w:r w:rsidR="00172D7A" w:rsidRPr="000C34A2">
        <w:rPr>
          <w:vertAlign w:val="subscript"/>
        </w:rPr>
        <w:t>2</w:t>
      </w:r>
      <w:r w:rsidR="00172D7A" w:rsidRPr="000C34A2">
        <w:t>I</w:t>
      </w:r>
      <w:r w:rsidR="00172D7A" w:rsidRPr="000C34A2">
        <w:rPr>
          <w:vertAlign w:val="subscript"/>
        </w:rPr>
        <w:t>2</w:t>
      </w:r>
      <w:r w:rsidR="00172D7A" w:rsidRPr="000C34A2">
        <w:t xml:space="preserve"> </w:t>
      </w:r>
      <w:r w:rsidR="00071654" w:rsidRPr="000C34A2">
        <w:t xml:space="preserve">of </w:t>
      </w:r>
      <w:r w:rsidR="00F37793" w:rsidRPr="000C34A2">
        <w:t>various</w:t>
      </w:r>
      <w:r w:rsidR="00A60B9A" w:rsidRPr="000C34A2">
        <w:t xml:space="preserve"> </w:t>
      </w:r>
      <w:r w:rsidR="00A43CB6" w:rsidRPr="000C34A2">
        <w:t xml:space="preserve">kinetically inert </w:t>
      </w:r>
      <w:r w:rsidR="00A60B9A" w:rsidRPr="000C34A2">
        <w:t xml:space="preserve">metal complexes </w:t>
      </w:r>
      <w:r w:rsidR="00E65245" w:rsidRPr="000C34A2">
        <w:t>including s</w:t>
      </w:r>
      <w:r w:rsidRPr="000C34A2">
        <w:t>quare-</w:t>
      </w:r>
      <w:r w:rsidR="00E65245" w:rsidRPr="000C34A2">
        <w:t xml:space="preserve">planar </w:t>
      </w:r>
      <w:r w:rsidR="00E65245" w:rsidRPr="000C34A2">
        <w:rPr>
          <w:i/>
        </w:rPr>
        <w:t>cis</w:t>
      </w:r>
      <w:r w:rsidR="00E65245" w:rsidRPr="000C34A2">
        <w:t xml:space="preserve"> and </w:t>
      </w:r>
      <w:r w:rsidR="00E65245" w:rsidRPr="000C34A2">
        <w:rPr>
          <w:i/>
        </w:rPr>
        <w:t>trans</w:t>
      </w:r>
      <w:r w:rsidR="00E65245" w:rsidRPr="000C34A2">
        <w:t xml:space="preserve"> non-electrolyte species </w:t>
      </w:r>
      <w:r w:rsidR="00282639" w:rsidRPr="000C34A2">
        <w:t>bearing</w:t>
      </w:r>
      <w:r w:rsidR="00E65245" w:rsidRPr="000C34A2">
        <w:t xml:space="preserve"> hal</w:t>
      </w:r>
      <w:r w:rsidR="000D70A5" w:rsidRPr="000C34A2">
        <w:t>ide</w:t>
      </w:r>
      <w:r w:rsidR="00116CF8" w:rsidRPr="000C34A2">
        <w:t xml:space="preserve"> ligands</w:t>
      </w:r>
      <w:r w:rsidR="00E65245" w:rsidRPr="000C34A2">
        <w:t xml:space="preserve"> </w:t>
      </w:r>
      <w:r w:rsidR="000D70A5" w:rsidRPr="000C34A2">
        <w:t>and also</w:t>
      </w:r>
      <w:r w:rsidR="00E65245" w:rsidRPr="000C34A2">
        <w:t xml:space="preserve"> </w:t>
      </w:r>
      <w:r w:rsidR="000D70A5" w:rsidRPr="000C34A2">
        <w:t xml:space="preserve">halide-free </w:t>
      </w:r>
      <w:r w:rsidR="00E65245" w:rsidRPr="000C34A2">
        <w:t xml:space="preserve">complexes </w:t>
      </w:r>
      <w:r w:rsidR="00B051D3" w:rsidRPr="000C34A2">
        <w:t>of</w:t>
      </w:r>
      <w:r w:rsidRPr="000C34A2">
        <w:t xml:space="preserve"> different configuration </w:t>
      </w:r>
      <w:r w:rsidR="005A2CB3" w:rsidRPr="000C34A2">
        <w:t>(see Table S3</w:t>
      </w:r>
      <w:r w:rsidR="00071654" w:rsidRPr="000C34A2">
        <w:t xml:space="preserve">). </w:t>
      </w:r>
      <w:r w:rsidR="00DE233F" w:rsidRPr="000C34A2">
        <w:t>For the</w:t>
      </w:r>
      <w:r w:rsidRPr="000C34A2">
        <w:t xml:space="preserve"> vast majority of</w:t>
      </w:r>
      <w:r w:rsidR="00766F97" w:rsidRPr="000C34A2">
        <w:t xml:space="preserve"> platinum- and palladium halide species</w:t>
      </w:r>
      <w:r w:rsidR="00DE233F" w:rsidRPr="000C34A2">
        <w:t xml:space="preserve"> </w:t>
      </w:r>
      <w:r w:rsidRPr="000C34A2">
        <w:t xml:space="preserve">(entries </w:t>
      </w:r>
      <w:r w:rsidR="00DE233F" w:rsidRPr="000C34A2">
        <w:t>1–16</w:t>
      </w:r>
      <w:r w:rsidRPr="000C34A2">
        <w:t>)</w:t>
      </w:r>
      <w:r w:rsidR="00DE233F" w:rsidRPr="000C34A2">
        <w:t>, the solubility in CH</w:t>
      </w:r>
      <w:r w:rsidR="00DE233F" w:rsidRPr="000C34A2">
        <w:rPr>
          <w:vertAlign w:val="subscript"/>
        </w:rPr>
        <w:t>2</w:t>
      </w:r>
      <w:r w:rsidR="00DE233F" w:rsidRPr="000C34A2">
        <w:t>I</w:t>
      </w:r>
      <w:r w:rsidR="00DE233F" w:rsidRPr="000C34A2">
        <w:rPr>
          <w:vertAlign w:val="subscript"/>
        </w:rPr>
        <w:t>2</w:t>
      </w:r>
      <w:r w:rsidR="00DE233F" w:rsidRPr="000C34A2">
        <w:t xml:space="preserve"> was </w:t>
      </w:r>
      <w:r w:rsidR="00D26E10" w:rsidRPr="000C34A2">
        <w:t xml:space="preserve">found to be </w:t>
      </w:r>
      <w:r w:rsidR="00FF1A8B" w:rsidRPr="000C34A2">
        <w:t>notably</w:t>
      </w:r>
      <w:r w:rsidR="00DE233F" w:rsidRPr="000C34A2">
        <w:t xml:space="preserve"> higher than that in CDCl</w:t>
      </w:r>
      <w:r w:rsidR="00DE233F" w:rsidRPr="000C34A2">
        <w:rPr>
          <w:vertAlign w:val="subscript"/>
        </w:rPr>
        <w:t>3</w:t>
      </w:r>
      <w:r w:rsidR="00DE233F" w:rsidRPr="000C34A2">
        <w:t xml:space="preserve">. </w:t>
      </w:r>
      <w:r w:rsidR="00232C20" w:rsidRPr="000C34A2">
        <w:t>Halide c</w:t>
      </w:r>
      <w:r w:rsidR="00DE233F" w:rsidRPr="000C34A2">
        <w:t>omplexes of other metals (entries 19–21) as well as those with</w:t>
      </w:r>
      <w:r w:rsidR="004029BA" w:rsidRPr="000C34A2">
        <w:t xml:space="preserve">out </w:t>
      </w:r>
      <w:r w:rsidR="00EF338A" w:rsidRPr="000C34A2">
        <w:t>hal</w:t>
      </w:r>
      <w:r w:rsidR="007247B3" w:rsidRPr="000C34A2">
        <w:t>ide-</w:t>
      </w:r>
      <w:r w:rsidR="004029BA" w:rsidRPr="000C34A2">
        <w:t xml:space="preserve"> but with</w:t>
      </w:r>
      <w:r w:rsidR="00DE233F" w:rsidRPr="000C34A2">
        <w:t xml:space="preserve"> acetylacetonate ligands </w:t>
      </w:r>
      <w:r w:rsidR="005A0613" w:rsidRPr="000C34A2">
        <w:t>(entries 17–</w:t>
      </w:r>
      <w:r w:rsidR="008564C7" w:rsidRPr="000C34A2">
        <w:t>18) demonstrate</w:t>
      </w:r>
      <w:r w:rsidR="00DE233F" w:rsidRPr="000C34A2">
        <w:t xml:space="preserve"> </w:t>
      </w:r>
      <w:r w:rsidR="00E239B7" w:rsidRPr="000C34A2">
        <w:t xml:space="preserve">a </w:t>
      </w:r>
      <w:r w:rsidR="00DE233F" w:rsidRPr="000C34A2">
        <w:t>similar trend.</w:t>
      </w:r>
      <w:r w:rsidR="004029BA" w:rsidRPr="000C34A2">
        <w:t xml:space="preserve"> </w:t>
      </w:r>
      <w:r w:rsidR="00E20584" w:rsidRPr="000C34A2">
        <w:t xml:space="preserve">It is noteworthy </w:t>
      </w:r>
      <w:r w:rsidR="00E20584" w:rsidRPr="000C34A2">
        <w:rPr>
          <w:rFonts w:cs="Arial"/>
        </w:rPr>
        <w:t xml:space="preserve">that </w:t>
      </w:r>
      <w:r w:rsidR="00034B21" w:rsidRPr="000C34A2">
        <w:rPr>
          <w:rFonts w:cs="Arial"/>
        </w:rPr>
        <w:t xml:space="preserve">lone pairs of metal-bound </w:t>
      </w:r>
      <w:r w:rsidR="00034B21" w:rsidRPr="000C34A2">
        <w:rPr>
          <w:rFonts w:cs="Arial"/>
          <w:i/>
        </w:rPr>
        <w:t>acac</w:t>
      </w:r>
      <w:r w:rsidR="00034B21" w:rsidRPr="000C34A2">
        <w:rPr>
          <w:rFonts w:cs="Arial"/>
        </w:rPr>
        <w:t xml:space="preserve"> ligands exhibit a pronounced tendency </w:t>
      </w:r>
      <w:r w:rsidR="0027588F" w:rsidRPr="000C34A2">
        <w:rPr>
          <w:rFonts w:cs="Arial"/>
        </w:rPr>
        <w:t>to form</w:t>
      </w:r>
      <w:r w:rsidR="00034B21" w:rsidRPr="000C34A2">
        <w:rPr>
          <w:rFonts w:cs="Arial"/>
        </w:rPr>
        <w:t xml:space="preserve"> XB with suitable XB donors.</w:t>
      </w:r>
      <w:r w:rsidR="00DB5296" w:rsidRPr="000C34A2">
        <w:rPr>
          <w:rFonts w:cs="Arial"/>
        </w:rPr>
        <w:fldChar w:fldCharType="begin"/>
      </w:r>
      <w:r w:rsidR="00280991" w:rsidRPr="000C34A2">
        <w:rPr>
          <w:rFonts w:cs="Arial"/>
        </w:rPr>
        <w:instrText xml:space="preserve"> ADDIN EN.CITE &lt;EndNote&gt;&lt;Cite&gt;&lt;Author&gt;Rozhkov&lt;/Author&gt;&lt;Year&gt;2018&lt;/Year&gt;&lt;RecNum&gt;9&lt;/RecNum&gt;&lt;DisplayText&gt;&lt;style face="superscript"&gt;[7]&lt;/style&gt;&lt;/DisplayText&gt;&lt;record&gt;&lt;rec-number&gt;9&lt;/rec-number&gt;&lt;foreign-keys&gt;&lt;key app="EN" db-id="s595zv5fmt55eye5a0hxt5s8psae0rxzpe0a" timestamp="1530549210"&gt;9&lt;/key&gt;&lt;/foreign-keys&gt;&lt;ref-type name="Journal Article"&gt;17&lt;/ref-type&gt;&lt;contributors&gt;&lt;authors&gt;&lt;author&gt;Rozhkov, Anton V.&lt;/author&gt;&lt;author&gt;Novikov, Alexander S.&lt;/author&gt;&lt;author&gt;Ivanov, Daniil M.&lt;/author&gt;&lt;author&gt;Bolotin, Dmitrii S.&lt;/author&gt;&lt;author&gt;Bokach, Nadezhda A.&lt;/author&gt;&lt;author&gt;Kukushkin, Vadim Yu&lt;/author&gt;&lt;/authors&gt;&lt;/contributors&gt;&lt;titles&gt;&lt;title&gt;Structure-Directing Weak Interactions with 1,4-Diiodotetrafluorobenzene Convert One-Dimensional Arrays of [MII(acac)2] Species into Three-Dimensional Networks&lt;/title&gt;&lt;secondary-title&gt;Crystal Growth &amp;amp; Design&lt;/secondary-title&gt;&lt;/titles&gt;&lt;periodical&gt;&lt;full-title&gt;Crystal Growth &amp;amp; Design&lt;/full-title&gt;&lt;/periodical&gt;&lt;pages&gt;3626–3636 and references therein&lt;/pages&gt;&lt;volume&gt;18&lt;/volume&gt;&lt;number&gt;6&lt;/number&gt;&lt;dates&gt;&lt;year&gt;2018&lt;/year&gt;&lt;pub-dates&gt;&lt;date&gt;2018/06/06&lt;/date&gt;&lt;/pub-dates&gt;&lt;/dates&gt;&lt;publisher&gt;American Chemical Society&lt;/publisher&gt;&lt;isbn&gt;1528-7483&lt;/isbn&gt;&lt;urls&gt;&lt;related-urls&gt;&lt;url&gt;https://doi.org/10.1021/acs.cgd.8b00408&lt;/url&gt;&lt;/related-urls&gt;&lt;/urls&gt;&lt;electronic-resource-num&gt;10.1021/acs.cgd.8b00408&lt;/electronic-resource-num&gt;&lt;/record&gt;&lt;/Cite&gt;&lt;/EndNote&gt;</w:instrText>
      </w:r>
      <w:r w:rsidR="00DB5296" w:rsidRPr="000C34A2">
        <w:rPr>
          <w:rFonts w:cs="Arial"/>
        </w:rPr>
        <w:fldChar w:fldCharType="separate"/>
      </w:r>
      <w:r w:rsidR="00280991" w:rsidRPr="000C34A2">
        <w:rPr>
          <w:rFonts w:cs="Arial"/>
          <w:noProof/>
          <w:vertAlign w:val="superscript"/>
        </w:rPr>
        <w:t>[</w:t>
      </w:r>
      <w:hyperlink w:anchor="_ENREF_11" w:tooltip="Rozhkov, 2018 #9" w:history="1">
        <w:r w:rsidR="002B2068" w:rsidRPr="000C34A2">
          <w:rPr>
            <w:rFonts w:cs="Arial"/>
            <w:noProof/>
            <w:vertAlign w:val="superscript"/>
          </w:rPr>
          <w:t>7</w:t>
        </w:r>
      </w:hyperlink>
      <w:r w:rsidR="00280991" w:rsidRPr="000C34A2">
        <w:rPr>
          <w:rFonts w:cs="Arial"/>
          <w:noProof/>
          <w:vertAlign w:val="superscript"/>
        </w:rPr>
        <w:t>]</w:t>
      </w:r>
      <w:r w:rsidR="00DB5296" w:rsidRPr="000C34A2">
        <w:rPr>
          <w:rFonts w:cs="Arial"/>
        </w:rPr>
        <w:fldChar w:fldCharType="end"/>
      </w:r>
      <w:r w:rsidR="00DB5296" w:rsidRPr="000C34A2">
        <w:rPr>
          <w:rFonts w:cs="Arial"/>
        </w:rPr>
        <w:t xml:space="preserve"> </w:t>
      </w:r>
      <w:r w:rsidR="00C134F0" w:rsidRPr="000C34A2">
        <w:rPr>
          <w:rFonts w:cs="Arial"/>
        </w:rPr>
        <w:t>So far</w:t>
      </w:r>
      <w:r w:rsidR="00726F46" w:rsidRPr="000C34A2">
        <w:rPr>
          <w:rFonts w:cs="Arial"/>
        </w:rPr>
        <w:t xml:space="preserve"> w</w:t>
      </w:r>
      <w:r w:rsidR="002E43FA" w:rsidRPr="000C34A2">
        <w:rPr>
          <w:rFonts w:cs="Arial"/>
        </w:rPr>
        <w:t>e found only one exception from the observed solubility trend when we tested metal species with aromatic ring ligands</w:t>
      </w:r>
      <w:r w:rsidR="004029BA" w:rsidRPr="000C34A2">
        <w:rPr>
          <w:rFonts w:cs="Arial"/>
        </w:rPr>
        <w:t xml:space="preserve"> </w:t>
      </w:r>
      <w:r w:rsidR="004D6135" w:rsidRPr="000C34A2">
        <w:rPr>
          <w:rFonts w:cs="Arial"/>
          <w:lang w:val="en-US"/>
        </w:rPr>
        <w:t xml:space="preserve">exhibiting rotational freedom </w:t>
      </w:r>
      <w:r w:rsidR="004029BA" w:rsidRPr="000C34A2">
        <w:rPr>
          <w:rFonts w:cs="Arial"/>
        </w:rPr>
        <w:t>(entries 24–31)</w:t>
      </w:r>
      <w:r w:rsidR="00F807F2" w:rsidRPr="000C34A2">
        <w:rPr>
          <w:rFonts w:cs="Arial"/>
        </w:rPr>
        <w:t>. W</w:t>
      </w:r>
      <w:r w:rsidR="00683A7B" w:rsidRPr="000C34A2">
        <w:rPr>
          <w:rFonts w:cs="Arial"/>
        </w:rPr>
        <w:t xml:space="preserve">e </w:t>
      </w:r>
      <w:r w:rsidR="008E2240" w:rsidRPr="000C34A2">
        <w:rPr>
          <w:rFonts w:cs="Arial"/>
        </w:rPr>
        <w:t>assume that the known</w:t>
      </w:r>
      <w:r w:rsidR="007047A7" w:rsidRPr="000C34A2">
        <w:rPr>
          <w:rFonts w:cs="Arial"/>
        </w:rPr>
        <w:fldChar w:fldCharType="begin"/>
      </w:r>
      <w:r w:rsidR="00280991" w:rsidRPr="000C34A2">
        <w:rPr>
          <w:rFonts w:cs="Arial"/>
        </w:rPr>
        <w:instrText xml:space="preserve"> ADDIN EN.CITE &lt;EndNote&gt;&lt;Cite&gt;&lt;Author&gt;Takahashi&lt;/Author&gt;&lt;Year&gt;2015&lt;/Year&gt;&lt;RecNum&gt;10&lt;/RecNum&gt;&lt;DisplayText&gt;&lt;style face="superscript"&gt;[8]&lt;/style&gt;&lt;/DisplayText&gt;&lt;record&gt;&lt;rec-number&gt;10&lt;/rec-number&gt;&lt;foreign-keys&gt;&lt;key app="EN" db-id="s595zv5fmt55eye5a0hxt5s8psae0rxzpe0a" timestamp="1530549210"&gt;10&lt;/key&gt;&lt;/foreign-keys&gt;&lt;ref-type name="Journal Article"&gt;17&lt;/ref-type&gt;&lt;contributors&gt;&lt;authors&gt;&lt;author&gt;H. Takahashi&lt;/author&gt;&lt;author&gt;D. Suzuoka&lt;/author&gt;&lt;author&gt;A. Morita&lt;/author&gt;&lt;/authors&gt;&lt;/contributors&gt;&lt;titles&gt;&lt;title&gt;Why is Benzene Soluble in Water? Role of OH/π Interaction in Solvation&lt;/title&gt;&lt;secondary-title&gt;J. Chem. Theory Comput.&lt;/secondary-title&gt;&lt;/titles&gt;&lt;periodical&gt;&lt;full-title&gt;J. Chem. Theory Comput.&lt;/full-title&gt;&lt;/periodical&gt;&lt;pages&gt;1181–1194&lt;/pages&gt;&lt;volume&gt;11&lt;/volume&gt;&lt;dates&gt;&lt;year&gt;2015&lt;/year&gt;&lt;/dates&gt;&lt;urls&gt;&lt;/urls&gt;&lt;/record&gt;&lt;/Cite&gt;&lt;Cite&gt;&lt;Author&gt;S.Tsuzuki&lt;/Author&gt;&lt;Year&gt;2002&lt;/Year&gt;&lt;RecNum&gt;11&lt;/RecNum&gt;&lt;record&gt;&lt;rec-number&gt;11&lt;/rec-number&gt;&lt;foreign-keys&gt;&lt;key app="EN" db-id="s595zv5fmt55eye5a0hxt5s8psae0rxzpe0a" timestamp="1530549210"&gt;11&lt;/key&gt;&lt;/foreign-keys&gt;&lt;ref-type name="Journal Article"&gt;17&lt;/ref-type&gt;&lt;contributors&gt;&lt;authors&gt;&lt;author&gt;S.Tsuzuki&lt;/author&gt;&lt;author&gt;K. Honda&lt;/author&gt;&lt;author&gt;T. Uchimaru&lt;/author&gt;&lt;author&gt;M. Mikami&lt;/author&gt;&lt;author&gt;K. Tanabe&lt;/author&gt;&lt;/authors&gt;&lt;/contributors&gt;&lt;titles&gt;&lt;title&gt;The Interaction of Benzene with Chloro- and Fluoromethanes:  Effects of Halogenation on CH/π Interaction&lt;/title&gt;&lt;secondary-title&gt;J. Phys. Chem. A&lt;/secondary-title&gt;&lt;/titles&gt;&lt;periodical&gt;&lt;full-title&gt;J. Phys. Chem. A&lt;/full-title&gt;&lt;/periodical&gt;&lt;pages&gt;4423–4428&lt;/pages&gt;&lt;volume&gt;106&lt;/volume&gt;&lt;dates&gt;&lt;year&gt;2002&lt;/year&gt;&lt;/dates&gt;&lt;urls&gt;&lt;/urls&gt;&lt;/record&gt;&lt;/Cite&gt;&lt;/EndNote&gt;</w:instrText>
      </w:r>
      <w:r w:rsidR="007047A7" w:rsidRPr="000C34A2">
        <w:rPr>
          <w:rFonts w:cs="Arial"/>
        </w:rPr>
        <w:fldChar w:fldCharType="separate"/>
      </w:r>
      <w:r w:rsidR="00280991" w:rsidRPr="000C34A2">
        <w:rPr>
          <w:rFonts w:cs="Arial"/>
          <w:noProof/>
          <w:vertAlign w:val="superscript"/>
        </w:rPr>
        <w:t>[</w:t>
      </w:r>
      <w:hyperlink w:anchor="_ENREF_12" w:tooltip="Takahashi, 2015 #10" w:history="1">
        <w:r w:rsidR="002B2068" w:rsidRPr="000C34A2">
          <w:rPr>
            <w:rFonts w:cs="Arial"/>
            <w:noProof/>
            <w:vertAlign w:val="superscript"/>
          </w:rPr>
          <w:t>8</w:t>
        </w:r>
      </w:hyperlink>
      <w:r w:rsidR="00280991" w:rsidRPr="000C34A2">
        <w:rPr>
          <w:rFonts w:cs="Arial"/>
          <w:noProof/>
          <w:vertAlign w:val="superscript"/>
        </w:rPr>
        <w:t>]</w:t>
      </w:r>
      <w:r w:rsidR="007047A7" w:rsidRPr="000C34A2">
        <w:rPr>
          <w:rFonts w:cs="Arial"/>
        </w:rPr>
        <w:fldChar w:fldCharType="end"/>
      </w:r>
      <w:r w:rsidR="00683A7B" w:rsidRPr="000C34A2">
        <w:rPr>
          <w:rFonts w:cs="Arial"/>
        </w:rPr>
        <w:t xml:space="preserve"> </w:t>
      </w:r>
      <w:r w:rsidR="00683A7B" w:rsidRPr="00195873">
        <w:rPr>
          <w:rFonts w:cs="Arial"/>
        </w:rPr>
        <w:t>X</w:t>
      </w:r>
      <w:r w:rsidR="00481554" w:rsidRPr="00195873">
        <w:rPr>
          <w:rFonts w:cs="Arial"/>
        </w:rPr>
        <w:t>–</w:t>
      </w:r>
      <w:r w:rsidR="00683A7B" w:rsidRPr="00195873">
        <w:rPr>
          <w:rFonts w:cs="Arial"/>
        </w:rPr>
        <w:t>H/π (</w:t>
      </w:r>
      <w:r w:rsidR="00683A7B" w:rsidRPr="000C34A2">
        <w:rPr>
          <w:rFonts w:cs="Arial"/>
        </w:rPr>
        <w:t>X</w:t>
      </w:r>
      <w:r w:rsidR="00683A7B" w:rsidRPr="000C34A2">
        <w:t xml:space="preserve"> = C, N, O) interactions </w:t>
      </w:r>
      <w:r w:rsidR="00F9298C" w:rsidRPr="000C34A2">
        <w:t xml:space="preserve">with </w:t>
      </w:r>
      <w:r w:rsidR="00800F38" w:rsidRPr="000C34A2">
        <w:t xml:space="preserve">the </w:t>
      </w:r>
      <w:r w:rsidR="00F9298C" w:rsidRPr="000C34A2">
        <w:t>acidic H atom of chloroform</w:t>
      </w:r>
      <w:r w:rsidR="001B7743" w:rsidRPr="000C34A2">
        <w:fldChar w:fldCharType="begin"/>
      </w:r>
      <w:r w:rsidR="00280991" w:rsidRPr="000C34A2">
        <w:instrText xml:space="preserve"> ADDIN EN.CITE &lt;EndNote&gt;&lt;Cite&gt;&lt;Author&gt;Allen&lt;/Author&gt;&lt;Year&gt;2013&lt;/Year&gt;&lt;RecNum&gt;12&lt;/RecNum&gt;&lt;DisplayText&gt;&lt;style face="superscript"&gt;[9]&lt;/style&gt;&lt;/DisplayText&gt;&lt;record&gt;&lt;rec-number&gt;12&lt;/rec-number&gt;&lt;foreign-keys&gt;&lt;key app="EN" db-id="s595zv5fmt55eye5a0hxt5s8psae0rxzpe0a" timestamp="1530549210"&gt;12&lt;/key&gt;&lt;/foreign-keys&gt;&lt;ref-type name="Journal Article"&gt;17&lt;/ref-type&gt;&lt;contributors&gt;&lt;authors&gt;&lt;author&gt;F. H. Allen&lt;/author&gt;&lt;author&gt;P. A. Wood&lt;/author&gt;&lt;author&gt;P. T. A. Galek&lt;/author&gt;&lt;/authors&gt;&lt;/contributors&gt;&lt;titles&gt;&lt;title&gt;Role of chloroform and di­chloro­methane solvent molecules in crystal packing: an interaction propensity study&lt;/title&gt;&lt;secondary-title&gt;Acta Cryst. B&lt;/secondary-title&gt;&lt;/titles&gt;&lt;periodical&gt;&lt;full-title&gt;Acta Cryst. B&lt;/full-title&gt;&lt;/periodical&gt;&lt;pages&gt;379–388&lt;/pages&gt;&lt;volume&gt;69&lt;/volume&gt;&lt;dates&gt;&lt;year&gt;2013&lt;/year&gt;&lt;/dates&gt;&lt;urls&gt;&lt;/urls&gt;&lt;/record&gt;&lt;/Cite&gt;&lt;/EndNote&gt;</w:instrText>
      </w:r>
      <w:r w:rsidR="001B7743" w:rsidRPr="000C34A2">
        <w:fldChar w:fldCharType="separate"/>
      </w:r>
      <w:r w:rsidR="00280991" w:rsidRPr="000C34A2">
        <w:rPr>
          <w:noProof/>
          <w:vertAlign w:val="superscript"/>
        </w:rPr>
        <w:t>[</w:t>
      </w:r>
      <w:hyperlink w:anchor="_ENREF_14" w:tooltip="Allen, 2013 #12" w:history="1">
        <w:r w:rsidR="002B2068" w:rsidRPr="000C34A2">
          <w:rPr>
            <w:noProof/>
            <w:vertAlign w:val="superscript"/>
          </w:rPr>
          <w:t>9</w:t>
        </w:r>
      </w:hyperlink>
      <w:r w:rsidR="00280991" w:rsidRPr="000C34A2">
        <w:rPr>
          <w:noProof/>
          <w:vertAlign w:val="superscript"/>
        </w:rPr>
        <w:t>]</w:t>
      </w:r>
      <w:r w:rsidR="001B7743" w:rsidRPr="000C34A2">
        <w:fldChar w:fldCharType="end"/>
      </w:r>
      <w:r w:rsidR="00F9298C" w:rsidRPr="000C34A2">
        <w:t xml:space="preserve"> </w:t>
      </w:r>
      <w:r w:rsidR="00071654" w:rsidRPr="000C34A2">
        <w:t xml:space="preserve">contribute towards a better solubility of those species in </w:t>
      </w:r>
      <w:r w:rsidR="00255DD7" w:rsidRPr="000C34A2">
        <w:t>this solvent</w:t>
      </w:r>
      <w:r w:rsidR="00F9298C" w:rsidRPr="000C34A2">
        <w:t>.</w:t>
      </w:r>
      <w:r w:rsidR="00071654" w:rsidRPr="000C34A2">
        <w:t xml:space="preserve"> </w:t>
      </w:r>
    </w:p>
    <w:p w14:paraId="71536213" w14:textId="5B4B866E" w:rsidR="00BD475C" w:rsidRPr="00B74827" w:rsidRDefault="00BD475C" w:rsidP="00BD475C">
      <w:pPr>
        <w:pStyle w:val="P1withIndendation"/>
        <w:spacing w:after="0"/>
      </w:pPr>
      <w:r w:rsidRPr="000C34A2">
        <w:t>Intrigued by our findings on different solvation properties</w:t>
      </w:r>
      <w:r w:rsidRPr="00B74827">
        <w:t xml:space="preserve"> of structurally and chemically related haloalkanes, we attempted to rationalize them. Insofar as one can reasonably exclude the effect of different polarity of haloalkanes studied on the solubility </w:t>
      </w:r>
      <w:r w:rsidRPr="00B74827">
        <w:lastRenderedPageBreak/>
        <w:t>of model compounds, we focused our attention on weak interactions such as halogen bonding.</w:t>
      </w:r>
      <w:r w:rsidRPr="00B74827">
        <w:fldChar w:fldCharType="begin"/>
      </w:r>
      <w:r w:rsidR="00280991">
        <w:instrText xml:space="preserve"> ADDIN EN.CITE &lt;EndNote&gt;&lt;Cite&gt;&lt;Author&gt;Desiraju&lt;/Author&gt;&lt;Year&gt;2013&lt;/Year&gt;&lt;RecNum&gt;13&lt;/RecNum&gt;&lt;DisplayText&gt;&lt;style face="superscript"&gt;[10]&lt;/style&gt;&lt;/DisplayText&gt;&lt;record&gt;&lt;rec-number&gt;13&lt;/rec-number&gt;&lt;foreign-keys&gt;&lt;key app="EN" db-id="s595zv5fmt55eye5a0hxt5s8psae0rxzpe0a" timestamp="1530549210"&gt;13&lt;/key&gt;&lt;/foreign-keys&gt;&lt;ref-type name="Journal Article"&gt;17&lt;/ref-type&gt;&lt;contributors&gt;&lt;authors&gt;&lt;author&gt;G. R. Desiraju&lt;/author&gt;&lt;author&gt;P. Shing Ho&lt;/author&gt;&lt;author&gt;L. Kloo&lt;/author&gt;&lt;author&gt;A. C. Legon&lt;/author&gt;&lt;author&gt;R. Marquardt&lt;/author&gt;&lt;author&gt;P. Metrangolo&lt;/author&gt;&lt;author&gt;P. Politzer&lt;/author&gt;&lt;author&gt;G. Resnati&lt;/author&gt;&lt;author&gt;K.Rissanen&lt;/author&gt;&lt;/authors&gt;&lt;/contributors&gt;&lt;titles&gt;&lt;secondary-title&gt;Pure Appl. Chem.&lt;/secondary-title&gt;&lt;/titles&gt;&lt;periodical&gt;&lt;full-title&gt;Pure Appl. Chem.&lt;/full-title&gt;&lt;/periodical&gt;&lt;pages&gt;1711−1713&lt;/pages&gt;&lt;volume&gt;85&lt;/volume&gt;&lt;dates&gt;&lt;year&gt;2013&lt;/year&gt;&lt;/dates&gt;&lt;urls&gt;&lt;/urls&gt;&lt;/record&gt;&lt;/Cite&gt;&lt;/EndNote&gt;</w:instrText>
      </w:r>
      <w:r w:rsidRPr="00B74827">
        <w:fldChar w:fldCharType="separate"/>
      </w:r>
      <w:r w:rsidR="00280991" w:rsidRPr="00280991">
        <w:rPr>
          <w:noProof/>
          <w:vertAlign w:val="superscript"/>
        </w:rPr>
        <w:t>[</w:t>
      </w:r>
      <w:hyperlink w:anchor="_ENREF_15" w:tooltip="Desiraju, 2013 #13" w:history="1">
        <w:r w:rsidR="002B2068" w:rsidRPr="00280991">
          <w:rPr>
            <w:noProof/>
            <w:vertAlign w:val="superscript"/>
          </w:rPr>
          <w:t>10</w:t>
        </w:r>
      </w:hyperlink>
      <w:r w:rsidR="00280991" w:rsidRPr="00280991">
        <w:rPr>
          <w:noProof/>
          <w:vertAlign w:val="superscript"/>
        </w:rPr>
        <w:t>]</w:t>
      </w:r>
      <w:r w:rsidRPr="00B74827">
        <w:fldChar w:fldCharType="end"/>
      </w:r>
    </w:p>
    <w:p w14:paraId="26E65A9B" w14:textId="3C250FC4" w:rsidR="00BD475C" w:rsidRPr="00B74827" w:rsidRDefault="00BD475C" w:rsidP="00BD475C">
      <w:pPr>
        <w:pStyle w:val="P1withIndendation"/>
        <w:spacing w:after="0"/>
      </w:pPr>
      <w:r w:rsidRPr="00B74827">
        <w:t>The phenomenon of halogen bonding has recently attracted great attention due to relevance of XBs to pharmaceutical chemistry and drug design,</w:t>
      </w:r>
      <w:r w:rsidRPr="00B74827">
        <w:fldChar w:fldCharType="begin"/>
      </w:r>
      <w:r w:rsidR="00280991">
        <w:instrText xml:space="preserve"> ADDIN EN.CITE &lt;EndNote&gt;&lt;Cite&gt;&lt;Author&gt;Baldrighi&lt;/Author&gt;&lt;Year&gt;2013&lt;/Year&gt;&lt;RecNum&gt;14&lt;/RecNum&gt;&lt;DisplayText&gt;&lt;style face="superscript"&gt;[11]&lt;/style&gt;&lt;/DisplayText&gt;&lt;record&gt;&lt;rec-number&gt;14&lt;/rec-number&gt;&lt;foreign-keys&gt;&lt;key app="EN" db-id="s595zv5fmt55eye5a0hxt5s8psae0rxzpe0a" timestamp="1530549210"&gt;14&lt;/key&gt;&lt;/foreign-keys&gt;&lt;ref-type name="Journal Article"&gt;17&lt;/ref-type&gt;&lt;contributors&gt;&lt;authors&gt;&lt;author&gt;M. Baldrighi&lt;/author&gt;&lt;author&gt;G. Cavallo&lt;/author&gt;&lt;author&gt;M. R. Chierotti&lt;/author&gt;&lt;author&gt;R. Gobetto&lt;/author&gt;&lt;author&gt;P. Metrangolo&lt;/author&gt;&lt;author&gt;T. Pilati&lt;/author&gt;&lt;author&gt;G. Resnati&lt;/author&gt;&lt;author&gt;G. Terraneo&lt;/author&gt;&lt;/authors&gt;&lt;/contributors&gt;&lt;titles&gt;&lt;title&gt;Halogen Bonding and Pharmaceutical Cocrystals: The Case of a Widely Used Preservative&lt;/title&gt;&lt;secondary-title&gt;Mol. Pharmaceutics&lt;/secondary-title&gt;&lt;/titles&gt;&lt;periodical&gt;&lt;full-title&gt;Mol. Pharmaceutics&lt;/full-title&gt;&lt;/periodical&gt;&lt;pages&gt;1760–1772&lt;/pages&gt;&lt;number&gt;10&lt;/number&gt;&lt;dates&gt;&lt;year&gt;2013&lt;/year&gt;&lt;/dates&gt;&lt;urls&gt;&lt;/urls&gt;&lt;/record&gt;&lt;/Cite&gt;&lt;Cite&gt;&lt;Author&gt;Jiang&lt;/Author&gt;&lt;Year&gt;2016&lt;/Year&gt;&lt;RecNum&gt;15&lt;/RecNum&gt;&lt;record&gt;&lt;rec-number&gt;15&lt;/rec-number&gt;&lt;foreign-keys&gt;&lt;key app="EN" db-id="s595zv5fmt55eye5a0hxt5s8psae0rxzpe0a" timestamp="1530549210"&gt;15&lt;/key&gt;&lt;/foreign-keys&gt;&lt;ref-type name="Journal Article"&gt;17&lt;/ref-type&gt;&lt;contributors&gt;&lt;authors&gt;&lt;author&gt;S. Jiang&lt;/author&gt;&lt;author&gt;L. Zhang&lt;/author&gt;&lt;author&gt;D. Cui&lt;/author&gt;&lt;author&gt;Z. Yao&lt;/author&gt;&lt;author&gt;B. Gao&lt;/author&gt;&lt;author&gt;J. Lin&lt;/author&gt;&lt;author&gt;D. Wei&lt;/author&gt;&lt;/authors&gt;&lt;/contributors&gt;&lt;titles&gt;&lt;title&gt;The Important Role of Halogen Bond in Substrate Selectivity of Enzymatic Catalysis&lt;/title&gt;&lt;secondary-title&gt;Sci. Rep.&lt;/secondary-title&gt;&lt;/titles&gt;&lt;periodical&gt;&lt;full-title&gt;Sci. Rep.&lt;/full-title&gt;&lt;/periodical&gt;&lt;pages&gt;34750&lt;/pages&gt;&lt;volume&gt;6&lt;/volume&gt;&lt;dates&gt;&lt;year&gt;2016&lt;/year&gt;&lt;/dates&gt;&lt;urls&gt;&lt;/urls&gt;&lt;/record&gt;&lt;/Cite&gt;&lt;/EndNote&gt;</w:instrText>
      </w:r>
      <w:r w:rsidRPr="00B74827">
        <w:fldChar w:fldCharType="separate"/>
      </w:r>
      <w:r w:rsidR="00280991" w:rsidRPr="00280991">
        <w:rPr>
          <w:noProof/>
          <w:vertAlign w:val="superscript"/>
        </w:rPr>
        <w:t>[</w:t>
      </w:r>
      <w:hyperlink w:anchor="_ENREF_16" w:tooltip="Baldrighi, 2013 #14" w:history="1">
        <w:r w:rsidR="002B2068" w:rsidRPr="00280991">
          <w:rPr>
            <w:noProof/>
            <w:vertAlign w:val="superscript"/>
          </w:rPr>
          <w:t>11</w:t>
        </w:r>
      </w:hyperlink>
      <w:r w:rsidR="00280991" w:rsidRPr="00280991">
        <w:rPr>
          <w:noProof/>
          <w:vertAlign w:val="superscript"/>
        </w:rPr>
        <w:t>]</w:t>
      </w:r>
      <w:r w:rsidRPr="00B74827">
        <w:fldChar w:fldCharType="end"/>
      </w:r>
      <w:r w:rsidRPr="00B74827">
        <w:t xml:space="preserve"> polymer and materials science,</w:t>
      </w:r>
      <w:r w:rsidRPr="00B74827">
        <w:fldChar w:fldCharType="begin"/>
      </w:r>
      <w:r w:rsidR="00280991">
        <w:instrText xml:space="preserve"> ADDIN EN.CITE &lt;EndNote&gt;&lt;Cite&gt;&lt;Author&gt;Gilday&lt;/Author&gt;&lt;Year&gt;2015&lt;/Year&gt;&lt;RecNum&gt;16&lt;/RecNum&gt;&lt;DisplayText&gt;&lt;style face="superscript"&gt;[12]&lt;/style&gt;&lt;/DisplayText&gt;&lt;record&gt;&lt;rec-number&gt;16&lt;/rec-number&gt;&lt;foreign-keys&gt;&lt;key app="EN" db-id="s595zv5fmt55eye5a0hxt5s8psae0rxzpe0a" timestamp="1530549210"&gt;16&lt;/key&gt;&lt;/foreign-keys&gt;&lt;ref-type name="Journal Article"&gt;17&lt;/ref-type&gt;&lt;contributors&gt;&lt;authors&gt;&lt;author&gt;L. C. Gilday&lt;/author&gt;&lt;author&gt;S. W. Robinson&lt;/author&gt;&lt;author&gt;T. A. Barendt&lt;/author&gt;&lt;author&gt;M. J. Langton&lt;/author&gt;&lt;author&gt;B. R. Mullaney&lt;/author&gt;&lt;author&gt;P. D. Beer&lt;/author&gt;&lt;/authors&gt;&lt;/contributors&gt;&lt;titles&gt;&lt;title&gt;Halogen bonding in supramolecular chemistry&lt;/title&gt;&lt;secondary-title&gt;Chem. Rev.&lt;/secondary-title&gt;&lt;/titles&gt;&lt;periodical&gt;&lt;full-title&gt;Chem. Rev.&lt;/full-title&gt;&lt;/periodical&gt;&lt;pages&gt;7118–7195&lt;/pages&gt;&lt;volume&gt;115&lt;/volume&gt;&lt;dates&gt;&lt;year&gt;2015&lt;/year&gt;&lt;/dates&gt;&lt;urls&gt;&lt;/urls&gt;&lt;/record&gt;&lt;/Cite&gt;&lt;Cite&gt;&lt;Author&gt;Metrangolo&lt;/Author&gt;&lt;Year&gt;2008&lt;/Year&gt;&lt;RecNum&gt;17&lt;/RecNum&gt;&lt;record&gt;&lt;rec-number&gt;17&lt;/rec-number&gt;&lt;foreign-keys&gt;&lt;key app="EN" db-id="s595zv5fmt55eye5a0hxt5s8psae0rxzpe0a" timestamp="1530549210"&gt;17&lt;/key&gt;&lt;/foreign-keys&gt;&lt;ref-type name="Journal Article"&gt;17&lt;/ref-type&gt;&lt;contributors&gt;&lt;authors&gt;&lt;author&gt;P. Metrangolo&lt;/author&gt;&lt;author&gt;F. Meyer&lt;/author&gt;&lt;author&gt;T. Pilati&lt;/author&gt;&lt;author&gt;G. Resnati&lt;/author&gt;&lt;author&gt;G. Terraneo&lt;/author&gt;&lt;/authors&gt;&lt;/contributors&gt;&lt;titles&gt;&lt;title&gt;Halogen bonding in supramolecular chemistry&lt;/title&gt;&lt;secondary-title&gt;Angew. Chem. Int. Ed.&lt;/secondary-title&gt;&lt;/titles&gt;&lt;periodical&gt;&lt;full-title&gt;Angew. Chem. Int. Ed.&lt;/full-title&gt;&lt;/periodical&gt;&lt;pages&gt;6114–6127&lt;/pages&gt;&lt;volume&gt;47&lt;/volume&gt;&lt;dates&gt;&lt;year&gt;2008&lt;/year&gt;&lt;/dates&gt;&lt;urls&gt;&lt;/urls&gt;&lt;/record&gt;&lt;/Cite&gt;&lt;/EndNote&gt;</w:instrText>
      </w:r>
      <w:r w:rsidRPr="00B74827">
        <w:fldChar w:fldCharType="separate"/>
      </w:r>
      <w:r w:rsidR="00280991" w:rsidRPr="00280991">
        <w:rPr>
          <w:noProof/>
          <w:vertAlign w:val="superscript"/>
        </w:rPr>
        <w:t>[</w:t>
      </w:r>
      <w:hyperlink w:anchor="_ENREF_18" w:tooltip="Gilday, 2015 #16" w:history="1">
        <w:r w:rsidR="002B2068" w:rsidRPr="00280991">
          <w:rPr>
            <w:noProof/>
            <w:vertAlign w:val="superscript"/>
          </w:rPr>
          <w:t>12</w:t>
        </w:r>
      </w:hyperlink>
      <w:r w:rsidR="00280991" w:rsidRPr="00280991">
        <w:rPr>
          <w:noProof/>
          <w:vertAlign w:val="superscript"/>
        </w:rPr>
        <w:t>]</w:t>
      </w:r>
      <w:r w:rsidRPr="00B74827">
        <w:fldChar w:fldCharType="end"/>
      </w:r>
      <w:r w:rsidRPr="00B74827">
        <w:t xml:space="preserve"> </w:t>
      </w:r>
      <w:r w:rsidR="00947663">
        <w:t>organocatalysis</w:t>
      </w:r>
      <w:r w:rsidR="00947663">
        <w:fldChar w:fldCharType="begin"/>
      </w:r>
      <w:r w:rsidR="00280991">
        <w:instrText xml:space="preserve"> ADDIN EN.CITE &lt;EndNote&gt;&lt;Cite&gt;&lt;Author&gt;S. Benz&lt;/Author&gt;&lt;Year&gt;2018&lt;/Year&gt;&lt;RecNum&gt;18&lt;/RecNum&gt;&lt;DisplayText&gt;&lt;style face="superscript"&gt;[13]&lt;/style&gt;&lt;/DisplayText&gt;&lt;record&gt;&lt;rec-number&gt;18&lt;/rec-number&gt;&lt;foreign-keys&gt;&lt;key app="EN" db-id="s595zv5fmt55eye5a0hxt5s8psae0rxzpe0a" timestamp="1530549210"&gt;18&lt;/key&gt;&lt;/foreign-keys&gt;&lt;ref-type name="Journal Article"&gt;17&lt;/ref-type&gt;&lt;contributors&gt;&lt;authors&gt;&lt;author&gt;S. Benz,&lt;/author&gt;&lt;author&gt;A. I. Poblador-Bahamonde,&lt;/author&gt;&lt;author&gt;N. Low-Ders,&lt;/author&gt;&lt;author&gt;S. Matile&lt;/author&gt;&lt;/authors&gt;&lt;/contributors&gt;&lt;titles&gt;&lt;title&gt;Catalysis with Pnictogen, Chalcogen, and Halogen Bonds&lt;/title&gt;&lt;secondary-title&gt;Angew. Chem. Int. Ed.&lt;/secondary-title&gt;&lt;/titles&gt;&lt;periodical&gt;&lt;full-title&gt;Angew. Chem. Int. Ed.&lt;/full-title&gt;&lt;/periodical&gt;&lt;pages&gt;5408–5412&lt;/pages&gt;&lt;volume&gt;57&lt;/volume&gt;&lt;dates&gt;&lt;year&gt;2018&lt;/year&gt;&lt;/dates&gt;&lt;urls&gt;&lt;/urls&gt;&lt;/record&gt;&lt;/Cite&gt;&lt;Cite&gt;&lt;Author&gt;S. Benz&lt;/Author&gt;&lt;Year&gt;2018&lt;/Year&gt;&lt;RecNum&gt;18&lt;/RecNum&gt;&lt;record&gt;&lt;rec-number&gt;18&lt;/rec-number&gt;&lt;foreign-keys&gt;&lt;key app="EN" db-id="s595zv5fmt55eye5a0hxt5s8psae0rxzpe0a" timestamp="1530549210"&gt;18&lt;/key&gt;&lt;/foreign-keys&gt;&lt;ref-type name="Journal Article"&gt;17&lt;/ref-type&gt;&lt;contributors&gt;&lt;authors&gt;&lt;author&gt;S. Benz,&lt;/author&gt;&lt;author&gt;A. I. Poblador-Bahamonde,&lt;/author&gt;&lt;author&gt;N. Low-Ders,&lt;/author&gt;&lt;author&gt;S. Matile&lt;/author&gt;&lt;/authors&gt;&lt;/contributors&gt;&lt;titles&gt;&lt;title&gt;Catalysis with Pnictogen, Chalcogen, and Halogen Bonds&lt;/title&gt;&lt;secondary-title&gt;Angew. Chem. Int. Ed.&lt;/secondary-title&gt;&lt;/titles&gt;&lt;periodical&gt;&lt;full-title&gt;Angew. Chem. Int. Ed.&lt;/full-title&gt;&lt;/periodical&gt;&lt;pages&gt;5408–5412&lt;/pages&gt;&lt;volume&gt;57&lt;/volume&gt;&lt;dates&gt;&lt;year&gt;2018&lt;/year&gt;&lt;/dates&gt;&lt;urls&gt;&lt;/urls&gt;&lt;/record&gt;&lt;/Cite&gt;&lt;/EndNote&gt;</w:instrText>
      </w:r>
      <w:r w:rsidR="00947663">
        <w:fldChar w:fldCharType="separate"/>
      </w:r>
      <w:r w:rsidR="00280991" w:rsidRPr="00280991">
        <w:rPr>
          <w:noProof/>
          <w:vertAlign w:val="superscript"/>
        </w:rPr>
        <w:t>[</w:t>
      </w:r>
      <w:hyperlink w:anchor="_ENREF_20" w:tooltip="S. Benz, 2018 #18" w:history="1">
        <w:r w:rsidR="002B2068" w:rsidRPr="00280991">
          <w:rPr>
            <w:noProof/>
            <w:vertAlign w:val="superscript"/>
          </w:rPr>
          <w:t>13</w:t>
        </w:r>
      </w:hyperlink>
      <w:r w:rsidR="00280991" w:rsidRPr="00280991">
        <w:rPr>
          <w:noProof/>
          <w:vertAlign w:val="superscript"/>
        </w:rPr>
        <w:t>]</w:t>
      </w:r>
      <w:r w:rsidR="00947663">
        <w:fldChar w:fldCharType="end"/>
      </w:r>
      <w:r w:rsidR="00947663">
        <w:t xml:space="preserve"> </w:t>
      </w:r>
      <w:r w:rsidRPr="00B74827">
        <w:t>and crystal engineering.</w:t>
      </w:r>
      <w:r w:rsidRPr="00B74827">
        <w:fldChar w:fldCharType="begin"/>
      </w:r>
      <w:r w:rsidR="00280991">
        <w:instrText xml:space="preserve"> ADDIN EN.CITE &lt;EndNote&gt;&lt;Cite&gt;&lt;Author&gt;Mukherjee&lt;/Author&gt;&lt;Year&gt;2014&lt;/Year&gt;&lt;RecNum&gt;19&lt;/RecNum&gt;&lt;DisplayText&gt;&lt;style face="superscript"&gt;[14]&lt;/style&gt;&lt;/DisplayText&gt;&lt;record&gt;&lt;rec-number&gt;19&lt;/rec-number&gt;&lt;foreign-keys&gt;&lt;key app="EN" db-id="s595zv5fmt55eye5a0hxt5s8psae0rxzpe0a" timestamp="1530549210"&gt;19&lt;/key&gt;&lt;/foreign-keys&gt;&lt;ref-type name="Journal Article"&gt;17&lt;/ref-type&gt;&lt;contributors&gt;&lt;authors&gt;&lt;author&gt;A. Mukherjee&lt;/author&gt;&lt;author&gt;S. Tothadi&lt;/author&gt;&lt;author&gt;G. R. Desiraju&lt;/author&gt;&lt;/authors&gt;&lt;/contributors&gt;&lt;titles&gt;&lt;title&gt;Halogen Bonds in Crystal Engineering: Like Hydrogen Bonds yet Different&lt;/title&gt;&lt;secondary-title&gt;Acc. Chem. Res.&lt;/secondary-title&gt;&lt;/titles&gt;&lt;periodical&gt;&lt;full-title&gt;Acc. Chem. Res.&lt;/full-title&gt;&lt;/periodical&gt;&lt;pages&gt;2514–2524&lt;/pages&gt;&lt;volume&gt;47&lt;/volume&gt;&lt;dates&gt;&lt;year&gt;2014&lt;/year&gt;&lt;/dates&gt;&lt;urls&gt;&lt;/urls&gt;&lt;/record&gt;&lt;/Cite&gt;&lt;Cite&gt;&lt;Author&gt;Mukherjee&lt;/Author&gt;&lt;Year&gt;2017&lt;/Year&gt;&lt;RecNum&gt;20&lt;/RecNum&gt;&lt;record&gt;&lt;rec-number&gt;20&lt;/rec-number&gt;&lt;foreign-keys&gt;&lt;key app="EN" db-id="s595zv5fmt55eye5a0hxt5s8psae0rxzpe0a" timestamp="1530549210"&gt;20&lt;/key&gt;&lt;/foreign-keys&gt;&lt;ref-type name="Journal Article"&gt;17&lt;/ref-type&gt;&lt;contributors&gt;&lt;authors&gt;&lt;author&gt;A. Mukherjee&lt;/author&gt;&lt;author&gt;J. Teyssandier&lt;/author&gt;&lt;author&gt;G. Hennrich&lt;/author&gt;&lt;author&gt;S. D. Feyter&lt;/author&gt;&lt;author&gt;K. S. Mali&lt;/author&gt;&lt;/authors&gt;&lt;/contributors&gt;&lt;titles&gt;&lt;title&gt;Two-dimensional crystal engineering using halogen and hydrogen bonds: towards structural landscapes&lt;/title&gt;&lt;secondary-title&gt;Chem. Sci.&lt;/secondary-title&gt;&lt;/titles&gt;&lt;periodical&gt;&lt;full-title&gt;Chem. Sci.&lt;/full-title&gt;&lt;/periodical&gt;&lt;pages&gt;3759–3769&lt;/pages&gt;&lt;volume&gt;8&lt;/volume&gt;&lt;dates&gt;&lt;year&gt;2017&lt;/year&gt;&lt;/dates&gt;&lt;urls&gt;&lt;/urls&gt;&lt;/record&gt;&lt;/Cite&gt;&lt;/EndNote&gt;</w:instrText>
      </w:r>
      <w:r w:rsidRPr="00B74827">
        <w:fldChar w:fldCharType="separate"/>
      </w:r>
      <w:r w:rsidR="00280991" w:rsidRPr="00280991">
        <w:rPr>
          <w:noProof/>
          <w:vertAlign w:val="superscript"/>
        </w:rPr>
        <w:t>[</w:t>
      </w:r>
      <w:hyperlink w:anchor="_ENREF_21" w:tooltip="Mukherjee, 2014 #19" w:history="1">
        <w:r w:rsidR="002B2068" w:rsidRPr="00280991">
          <w:rPr>
            <w:noProof/>
            <w:vertAlign w:val="superscript"/>
          </w:rPr>
          <w:t>14</w:t>
        </w:r>
      </w:hyperlink>
      <w:r w:rsidR="00280991" w:rsidRPr="00280991">
        <w:rPr>
          <w:noProof/>
          <w:vertAlign w:val="superscript"/>
        </w:rPr>
        <w:t>]</w:t>
      </w:r>
      <w:r w:rsidRPr="00B74827">
        <w:fldChar w:fldCharType="end"/>
      </w:r>
      <w:r w:rsidRPr="00B74827">
        <w:t xml:space="preserve"> XB is defined as a non-covalent interaction between a localized positive region on a halogen atom in the extension of the covalent bonds (σ-hole) and electron donor species serving as XB acceptors. From this perspective, an emergence of XB between halogen-containing organometallics (as a solute) and solvent or </w:t>
      </w:r>
      <w:r w:rsidRPr="00B74827">
        <w:rPr>
          <w:i/>
        </w:rPr>
        <w:t>vice versa</w:t>
      </w:r>
      <w:r w:rsidRPr="00B74827">
        <w:t xml:space="preserve"> can have an impact on solvation. However, a quantitative effect of XBs on solubility of organometallics has never been verified.</w:t>
      </w:r>
    </w:p>
    <w:p w14:paraId="6E2EAEC4" w14:textId="13B07528" w:rsidR="00BD475C" w:rsidRPr="00B74827" w:rsidRDefault="00BD475C" w:rsidP="00BD475C">
      <w:pPr>
        <w:pStyle w:val="P1"/>
        <w:ind w:firstLine="284"/>
        <w:rPr>
          <w:bCs/>
          <w:lang w:val="en-GB"/>
        </w:rPr>
      </w:pPr>
      <w:r w:rsidRPr="00B74827">
        <w:rPr>
          <w:bCs/>
          <w:lang w:val="en-GB"/>
        </w:rPr>
        <w:t xml:space="preserve">Haloalkanes, apart from positive H centers responsible for HBs, feature an alternative type of partially positive charge centers, </w:t>
      </w:r>
      <w:r w:rsidRPr="00B74827">
        <w:rPr>
          <w:bCs/>
          <w:i/>
          <w:lang w:val="en-GB"/>
        </w:rPr>
        <w:t>viz</w:t>
      </w:r>
      <w:r w:rsidRPr="00B74827">
        <w:rPr>
          <w:bCs/>
          <w:lang w:val="en-GB"/>
        </w:rPr>
        <w:t xml:space="preserve">. the </w:t>
      </w:r>
      <w:r w:rsidRPr="00B74827">
        <w:rPr>
          <w:bCs/>
          <w:i/>
          <w:lang w:val="en-GB"/>
        </w:rPr>
        <w:sym w:font="Symbol" w:char="F073"/>
      </w:r>
      <w:r w:rsidRPr="00B74827">
        <w:rPr>
          <w:bCs/>
          <w:lang w:val="en-GB"/>
        </w:rPr>
        <w:t>-holes</w:t>
      </w:r>
      <w:r w:rsidRPr="00B74827">
        <w:rPr>
          <w:bCs/>
          <w:lang w:val="en-GB"/>
        </w:rPr>
        <w:fldChar w:fldCharType="begin">
          <w:fldData xml:space="preserve">PEVuZE5vdGU+PENpdGU+PEF1dGhvcj5DbGFyazwvQXV0aG9yPjxZZWFyPjIwMDc8L1llYXI+PFJl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==
</w:fldData>
        </w:fldChar>
      </w:r>
      <w:r w:rsidR="00280991">
        <w:rPr>
          <w:bCs/>
          <w:lang w:val="en-GB"/>
        </w:rPr>
        <w:instrText xml:space="preserve"> ADDIN EN.CITE </w:instrText>
      </w:r>
      <w:r w:rsidR="00280991">
        <w:rPr>
          <w:bCs/>
          <w:lang w:val="en-GB"/>
        </w:rPr>
        <w:fldChar w:fldCharType="begin">
          <w:fldData xml:space="preserve">PEVuZE5vdGU+PENpdGU+PEF1dGhvcj5DbGFyazwvQXV0aG9yPjxZZWFyPjIwMDc8L1llYXI+PFJl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==
</w:fldData>
        </w:fldChar>
      </w:r>
      <w:r w:rsidR="00280991">
        <w:rPr>
          <w:bCs/>
          <w:lang w:val="en-GB"/>
        </w:rPr>
        <w:instrText xml:space="preserve"> ADDIN EN.CITE.DATA </w:instrText>
      </w:r>
      <w:r w:rsidR="00280991">
        <w:rPr>
          <w:bCs/>
          <w:lang w:val="en-GB"/>
        </w:rPr>
      </w:r>
      <w:r w:rsidR="00280991">
        <w:rPr>
          <w:bCs/>
          <w:lang w:val="en-GB"/>
        </w:rPr>
        <w:fldChar w:fldCharType="end"/>
      </w:r>
      <w:r w:rsidRPr="00B74827">
        <w:rPr>
          <w:bCs/>
          <w:lang w:val="en-GB"/>
        </w:rPr>
      </w:r>
      <w:r w:rsidRPr="00B74827">
        <w:rPr>
          <w:bCs/>
          <w:lang w:val="en-GB"/>
        </w:rPr>
        <w:fldChar w:fldCharType="separate"/>
      </w:r>
      <w:r w:rsidR="00280991" w:rsidRPr="00280991">
        <w:rPr>
          <w:bCs/>
          <w:noProof/>
          <w:vertAlign w:val="superscript"/>
          <w:lang w:val="en-GB"/>
        </w:rPr>
        <w:t>[</w:t>
      </w:r>
      <w:hyperlink w:anchor="_ENREF_23" w:tooltip="Clark, 2007 #21" w:history="1">
        <w:r w:rsidR="002B2068" w:rsidRPr="00280991">
          <w:rPr>
            <w:bCs/>
            <w:noProof/>
            <w:vertAlign w:val="superscript"/>
            <w:lang w:val="en-GB"/>
          </w:rPr>
          <w:t>15</w:t>
        </w:r>
      </w:hyperlink>
      <w:r w:rsidR="00280991" w:rsidRPr="00280991">
        <w:rPr>
          <w:bCs/>
          <w:noProof/>
          <w:vertAlign w:val="superscript"/>
          <w:lang w:val="en-GB"/>
        </w:rPr>
        <w:t>]</w:t>
      </w:r>
      <w:r w:rsidRPr="00B74827">
        <w:rPr>
          <w:bCs/>
          <w:lang w:val="en-GB"/>
        </w:rPr>
        <w:fldChar w:fldCharType="end"/>
      </w:r>
      <w:r w:rsidRPr="00B74827">
        <w:rPr>
          <w:bCs/>
          <w:lang w:val="en-GB"/>
        </w:rPr>
        <w:t xml:space="preserve"> of covalently bound halogen atoms capable of non-covalent interactions. We have previously showed</w:t>
      </w:r>
      <w:hyperlink w:anchor="_ENREF_7" w:tooltip="Mikherdov, 2017 #27" w:history="1"/>
      <w:r w:rsidRPr="00B74827">
        <w:rPr>
          <w:bCs/>
          <w:lang w:val="en-GB"/>
        </w:rPr>
        <w:fldChar w:fldCharType="begin">
          <w:fldData xml:space="preserve">PEVuZE5vdGU+PENpdGU+PEF1dGhvcj5JdmFub3Y8L0F1dGhvcj48WWVhcj4yMDE3PC9ZZWFyPjxS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</w:fldData>
        </w:fldChar>
      </w:r>
      <w:r w:rsidR="002B2068">
        <w:rPr>
          <w:bCs/>
          <w:lang w:val="en-GB"/>
        </w:rPr>
        <w:instrText xml:space="preserve"> ADDIN EN.CITE </w:instrText>
      </w:r>
      <w:r w:rsidR="002B2068">
        <w:rPr>
          <w:bCs/>
          <w:lang w:val="en-GB"/>
        </w:rPr>
        <w:fldChar w:fldCharType="begin">
          <w:fldData xml:space="preserve">PEVuZE5vdGU+PENpdGU+PEF1dGhvcj5JdmFub3Y8L0F1dGhvcj48WWVhcj4yMDE3PC9ZZWFyPjxS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</w:fldData>
        </w:fldChar>
      </w:r>
      <w:r w:rsidR="002B2068">
        <w:rPr>
          <w:bCs/>
          <w:lang w:val="en-GB"/>
        </w:rPr>
        <w:instrText xml:space="preserve"> ADDIN EN.CITE.DATA </w:instrText>
      </w:r>
      <w:r w:rsidR="002B2068">
        <w:rPr>
          <w:bCs/>
          <w:lang w:val="en-GB"/>
        </w:rPr>
      </w:r>
      <w:r w:rsidR="002B2068">
        <w:rPr>
          <w:bCs/>
          <w:lang w:val="en-GB"/>
        </w:rPr>
        <w:fldChar w:fldCharType="end"/>
      </w:r>
      <w:r w:rsidRPr="00B74827">
        <w:rPr>
          <w:bCs/>
          <w:lang w:val="en-GB"/>
        </w:rPr>
      </w:r>
      <w:r w:rsidRPr="00B74827">
        <w:rPr>
          <w:bCs/>
          <w:lang w:val="en-GB"/>
        </w:rPr>
        <w:fldChar w:fldCharType="separate"/>
      </w:r>
      <w:r w:rsidR="00280991" w:rsidRPr="00280991">
        <w:rPr>
          <w:bCs/>
          <w:noProof/>
          <w:vertAlign w:val="superscript"/>
          <w:lang w:val="en-GB"/>
        </w:rPr>
        <w:t>[</w:t>
      </w:r>
      <w:hyperlink w:anchor="_ENREF_6" w:tooltip="Ivanov, 2017 #6" w:history="1">
        <w:r w:rsidR="002B2068" w:rsidRPr="00280991">
          <w:rPr>
            <w:bCs/>
            <w:noProof/>
            <w:vertAlign w:val="superscript"/>
            <w:lang w:val="en-GB"/>
          </w:rPr>
          <w:t>4</w:t>
        </w:r>
      </w:hyperlink>
      <w:r w:rsidR="00280991" w:rsidRPr="00280991">
        <w:rPr>
          <w:bCs/>
          <w:noProof/>
          <w:vertAlign w:val="superscript"/>
          <w:lang w:val="en-GB"/>
        </w:rPr>
        <w:t xml:space="preserve">, </w:t>
      </w:r>
      <w:hyperlink w:anchor="_ENREF_24" w:tooltip="Mikherdov, 2016 #22" w:history="1">
        <w:r w:rsidR="002B2068" w:rsidRPr="00280991">
          <w:rPr>
            <w:bCs/>
            <w:noProof/>
            <w:vertAlign w:val="superscript"/>
            <w:lang w:val="en-GB"/>
          </w:rPr>
          <w:t>16</w:t>
        </w:r>
      </w:hyperlink>
      <w:r w:rsidR="00280991" w:rsidRPr="00280991">
        <w:rPr>
          <w:bCs/>
          <w:noProof/>
          <w:vertAlign w:val="superscript"/>
          <w:lang w:val="en-GB"/>
        </w:rPr>
        <w:t>]</w:t>
      </w:r>
      <w:r w:rsidRPr="00B74827">
        <w:rPr>
          <w:bCs/>
          <w:lang w:val="en-GB"/>
        </w:rPr>
        <w:fldChar w:fldCharType="end"/>
      </w:r>
      <w:r w:rsidRPr="00B74827">
        <w:rPr>
          <w:bCs/>
          <w:lang w:val="en-GB"/>
        </w:rPr>
        <w:t xml:space="preserve"> that the values of the electrostatic potential of the </w:t>
      </w:r>
      <w:r w:rsidRPr="00B74827">
        <w:rPr>
          <w:bCs/>
          <w:i/>
          <w:lang w:val="en-GB"/>
        </w:rPr>
        <w:sym w:font="Symbol" w:char="F073"/>
      </w:r>
      <w:r w:rsidRPr="00B74827">
        <w:rPr>
          <w:bCs/>
          <w:lang w:val="en-GB"/>
        </w:rPr>
        <w:t>-holes (V</w:t>
      </w:r>
      <w:r w:rsidRPr="00B74827">
        <w:rPr>
          <w:bCs/>
          <w:vertAlign w:val="subscript"/>
          <w:lang w:val="en-GB"/>
        </w:rPr>
        <w:t>S</w:t>
      </w:r>
      <w:r w:rsidRPr="00B74827">
        <w:rPr>
          <w:bCs/>
          <w:lang w:val="en-GB"/>
        </w:rPr>
        <w:t>(r)</w:t>
      </w:r>
      <w:r w:rsidRPr="00B74827">
        <w:rPr>
          <w:bCs/>
          <w:vertAlign w:val="subscript"/>
          <w:lang w:val="en-GB"/>
        </w:rPr>
        <w:t>max</w:t>
      </w:r>
      <w:r w:rsidRPr="00B74827">
        <w:rPr>
          <w:bCs/>
          <w:lang w:val="en-GB"/>
        </w:rPr>
        <w:t>), and subsequently the ability to form XBs, depend on the nature and number of halogen atoms in the structure of haloalkanes. The value of V</w:t>
      </w:r>
      <w:r w:rsidRPr="00B74827">
        <w:rPr>
          <w:bCs/>
          <w:vertAlign w:val="subscript"/>
          <w:lang w:val="en-GB"/>
        </w:rPr>
        <w:t>S</w:t>
      </w:r>
      <w:r w:rsidRPr="00B74827">
        <w:rPr>
          <w:bCs/>
          <w:lang w:val="en-GB"/>
        </w:rPr>
        <w:t>(r)</w:t>
      </w:r>
      <w:r w:rsidRPr="00B74827">
        <w:rPr>
          <w:bCs/>
          <w:vertAlign w:val="subscript"/>
          <w:lang w:val="en-GB"/>
        </w:rPr>
        <w:t>max</w:t>
      </w:r>
      <w:r w:rsidRPr="00B74827">
        <w:rPr>
          <w:bCs/>
          <w:lang w:val="en-GB"/>
        </w:rPr>
        <w:t xml:space="preserve"> on halogen atom grows in the row Cl &lt; Br &lt; I and with increase in electron-withdrawing ability of the substituent by a halogen atom, viz. a number of halogen atoms at the C atom for haloalkanes. </w:t>
      </w:r>
      <w:r w:rsidR="00481554" w:rsidRPr="00195873">
        <w:rPr>
          <w:bCs/>
          <w:lang w:val="en-GB"/>
        </w:rPr>
        <w:t>Note that DFT calculations of electrostatic potentials (ESPs) at M06-2X/CEP-121G theory level revealed that CH</w:t>
      </w:r>
      <w:r w:rsidR="00481554" w:rsidRPr="00195873">
        <w:rPr>
          <w:bCs/>
          <w:vertAlign w:val="subscript"/>
          <w:lang w:val="en-GB"/>
        </w:rPr>
        <w:t>2</w:t>
      </w:r>
      <w:r w:rsidR="00481554" w:rsidRPr="00195873">
        <w:rPr>
          <w:bCs/>
          <w:lang w:val="en-GB"/>
        </w:rPr>
        <w:t>I</w:t>
      </w:r>
      <w:r w:rsidR="00481554" w:rsidRPr="00195873">
        <w:rPr>
          <w:bCs/>
          <w:vertAlign w:val="subscript"/>
          <w:lang w:val="en-GB"/>
        </w:rPr>
        <w:t>2</w:t>
      </w:r>
      <w:r w:rsidR="00481554" w:rsidRPr="00195873">
        <w:rPr>
          <w:bCs/>
          <w:lang w:val="en-GB"/>
        </w:rPr>
        <w:t xml:space="preserve"> exhibits the largest positive potential on the halogen </w:t>
      </w:r>
      <w:r w:rsidR="00481554" w:rsidRPr="00195873">
        <w:rPr>
          <w:bCs/>
          <w:i/>
          <w:lang w:val="en-GB"/>
        </w:rPr>
        <w:sym w:font="Symbol" w:char="F073"/>
      </w:r>
      <w:r w:rsidR="00481554" w:rsidRPr="00195873">
        <w:rPr>
          <w:bCs/>
          <w:lang w:val="en-GB"/>
        </w:rPr>
        <w:t>-holes (23.1 kcal</w:t>
      </w:r>
      <w:r w:rsidR="00481554" w:rsidRPr="00195873">
        <w:rPr>
          <w:b/>
          <w:bCs/>
          <w:lang w:val="en-GB"/>
        </w:rPr>
        <w:t>·</w:t>
      </w:r>
      <w:r w:rsidR="00481554" w:rsidRPr="00195873">
        <w:rPr>
          <w:bCs/>
          <w:lang w:val="en-GB"/>
        </w:rPr>
        <w:t>mol</w:t>
      </w:r>
      <w:r w:rsidR="00481554" w:rsidRPr="00195873">
        <w:rPr>
          <w:bCs/>
          <w:vertAlign w:val="superscript"/>
          <w:lang w:val="en-GB"/>
        </w:rPr>
        <w:t>–1</w:t>
      </w:r>
      <w:r w:rsidR="00481554" w:rsidRPr="00195873">
        <w:rPr>
          <w:bCs/>
          <w:lang w:val="en-GB"/>
        </w:rPr>
        <w:t>) among all studied haloalkanes (Table 2)</w:t>
      </w:r>
      <w:r w:rsidRPr="00195873">
        <w:rPr>
          <w:bCs/>
          <w:lang w:val="en-GB"/>
        </w:rPr>
        <w:t>.</w:t>
      </w:r>
      <w:r w:rsidRPr="00B74827">
        <w:rPr>
          <w:bCs/>
          <w:lang w:val="en-GB"/>
        </w:rPr>
        <w:t xml:space="preserve"> </w:t>
      </w:r>
    </w:p>
    <w:p w14:paraId="0FF399D4" w14:textId="79653C4B" w:rsidR="00BD475C" w:rsidRPr="00B74827" w:rsidRDefault="00BD475C" w:rsidP="00BD475C">
      <w:pPr>
        <w:pStyle w:val="P1"/>
        <w:ind w:firstLine="284"/>
        <w:rPr>
          <w:bCs/>
          <w:lang w:val="en-GB"/>
        </w:rPr>
      </w:pPr>
      <w:r w:rsidRPr="00B74827">
        <w:rPr>
          <w:bCs/>
          <w:lang w:val="en-GB"/>
        </w:rPr>
        <w:t>For all the complexes, the relationship between the positive potential on the halogen atom (V</w:t>
      </w:r>
      <w:r w:rsidRPr="00B74827">
        <w:rPr>
          <w:bCs/>
          <w:vertAlign w:val="subscript"/>
          <w:lang w:val="en-GB"/>
        </w:rPr>
        <w:t>s</w:t>
      </w:r>
      <w:r w:rsidRPr="00B74827">
        <w:rPr>
          <w:bCs/>
          <w:lang w:val="en-GB"/>
        </w:rPr>
        <w:t>(r)</w:t>
      </w:r>
      <w:r w:rsidRPr="00B74827">
        <w:rPr>
          <w:bCs/>
          <w:vertAlign w:val="subscript"/>
          <w:lang w:val="en-GB"/>
        </w:rPr>
        <w:t>max</w:t>
      </w:r>
      <w:r w:rsidRPr="00B74827">
        <w:rPr>
          <w:bCs/>
          <w:lang w:val="en-GB"/>
        </w:rPr>
        <w:t>)</w:t>
      </w:r>
      <w:r w:rsidRPr="00B74827">
        <w:rPr>
          <w:bCs/>
          <w:vertAlign w:val="subscript"/>
          <w:lang w:val="en-GB"/>
        </w:rPr>
        <w:t xml:space="preserve"> </w:t>
      </w:r>
      <w:r w:rsidRPr="00B74827">
        <w:rPr>
          <w:bCs/>
          <w:lang w:val="en-GB"/>
        </w:rPr>
        <w:t xml:space="preserve">and solubility as a rule increases symbiotically with </w:t>
      </w:r>
      <w:r w:rsidRPr="00B74827">
        <w:rPr>
          <w:bCs/>
          <w:i/>
          <w:lang w:val="en-GB"/>
        </w:rPr>
        <w:sym w:font="Symbol" w:char="F073"/>
      </w:r>
      <w:r w:rsidRPr="00B74827">
        <w:rPr>
          <w:bCs/>
          <w:lang w:val="en-GB"/>
        </w:rPr>
        <w:t>-hole donating ability of a solvent (Figure S1, SI), except for CCl</w:t>
      </w:r>
      <w:r w:rsidRPr="00B74827">
        <w:rPr>
          <w:bCs/>
          <w:vertAlign w:val="subscript"/>
          <w:lang w:val="en-GB"/>
        </w:rPr>
        <w:t>4</w:t>
      </w:r>
      <w:r w:rsidRPr="00B74827">
        <w:rPr>
          <w:bCs/>
          <w:lang w:val="en-GB"/>
        </w:rPr>
        <w:t xml:space="preserve">. </w:t>
      </w:r>
      <w:r w:rsidR="0068477C" w:rsidRPr="000C34A2">
        <w:rPr>
          <w:bCs/>
          <w:lang w:val="en-GB"/>
        </w:rPr>
        <w:t>Tetrac</w:t>
      </w:r>
      <w:r w:rsidR="002E264F" w:rsidRPr="000C34A2">
        <w:rPr>
          <w:bCs/>
          <w:lang w:val="en-GB"/>
        </w:rPr>
        <w:t>h</w:t>
      </w:r>
      <w:r w:rsidR="0068477C" w:rsidRPr="000C34A2">
        <w:rPr>
          <w:bCs/>
          <w:lang w:val="en-GB"/>
        </w:rPr>
        <w:t>loromethane</w:t>
      </w:r>
      <w:r w:rsidRPr="000C34A2">
        <w:rPr>
          <w:bCs/>
          <w:lang w:val="en-GB"/>
        </w:rPr>
        <w:t xml:space="preserve"> possesses a high positive potential on the chlorine </w:t>
      </w:r>
      <w:r w:rsidR="00D86BA1" w:rsidRPr="000C34A2">
        <w:rPr>
          <w:bCs/>
          <w:lang w:val="en-GB"/>
        </w:rPr>
        <w:t>atom, but a null dipolar moment</w:t>
      </w:r>
      <w:r w:rsidRPr="000C34A2">
        <w:rPr>
          <w:bCs/>
          <w:lang w:val="en-GB"/>
        </w:rPr>
        <w:t xml:space="preserve"> being the only non-polar solvent among those studied. Highest solubility of model compounds was observed for CH</w:t>
      </w:r>
      <w:r w:rsidRPr="000C34A2">
        <w:rPr>
          <w:bCs/>
          <w:vertAlign w:val="subscript"/>
          <w:lang w:val="en-GB"/>
        </w:rPr>
        <w:t>2</w:t>
      </w:r>
      <w:r w:rsidRPr="000C34A2">
        <w:rPr>
          <w:bCs/>
          <w:lang w:val="en-GB"/>
        </w:rPr>
        <w:t>I</w:t>
      </w:r>
      <w:r w:rsidRPr="000C34A2">
        <w:rPr>
          <w:bCs/>
          <w:vertAlign w:val="subscript"/>
          <w:lang w:val="en-GB"/>
        </w:rPr>
        <w:t>2</w:t>
      </w:r>
      <w:r w:rsidRPr="00B74827">
        <w:rPr>
          <w:bCs/>
          <w:lang w:val="en-GB"/>
        </w:rPr>
        <w:t xml:space="preserve"> as a solvent with the largest maximum positive potential on the halogen </w:t>
      </w:r>
      <w:r w:rsidRPr="00B74827">
        <w:rPr>
          <w:bCs/>
          <w:i/>
          <w:lang w:val="en-GB"/>
        </w:rPr>
        <w:sym w:font="Symbol" w:char="F073"/>
      </w:r>
      <w:r w:rsidRPr="00B74827">
        <w:rPr>
          <w:bCs/>
          <w:lang w:val="en-GB"/>
        </w:rPr>
        <w:t xml:space="preserve">-holes, </w:t>
      </w:r>
      <w:r w:rsidRPr="00B74827">
        <w:rPr>
          <w:bCs/>
          <w:i/>
          <w:lang w:val="en-GB"/>
        </w:rPr>
        <w:t>i.e.</w:t>
      </w:r>
      <w:r w:rsidRPr="00B74827">
        <w:rPr>
          <w:bCs/>
          <w:lang w:val="en-GB"/>
        </w:rPr>
        <w:t xml:space="preserve"> it is 10 times higher (10 mg/mL) for </w:t>
      </w:r>
      <w:r w:rsidRPr="00B74827">
        <w:rPr>
          <w:b/>
          <w:bCs/>
          <w:lang w:val="en-GB"/>
        </w:rPr>
        <w:t>4</w:t>
      </w:r>
      <w:r w:rsidRPr="00B74827">
        <w:rPr>
          <w:bCs/>
          <w:lang w:val="en-GB"/>
        </w:rPr>
        <w:t xml:space="preserve"> and </w:t>
      </w:r>
      <w:r w:rsidRPr="00B74827">
        <w:rPr>
          <w:bCs/>
          <w:i/>
          <w:lang w:val="en-GB"/>
        </w:rPr>
        <w:t>ca</w:t>
      </w:r>
      <w:r w:rsidRPr="00B74827">
        <w:rPr>
          <w:bCs/>
          <w:lang w:val="en-GB"/>
        </w:rPr>
        <w:t xml:space="preserve">. 79 times (79 mg/mL) for </w:t>
      </w:r>
      <w:r w:rsidRPr="00B74827">
        <w:rPr>
          <w:b/>
          <w:bCs/>
          <w:lang w:val="en-GB"/>
        </w:rPr>
        <w:t>12</w:t>
      </w:r>
      <w:r w:rsidRPr="00B74827">
        <w:rPr>
          <w:bCs/>
          <w:lang w:val="en-GB"/>
        </w:rPr>
        <w:t xml:space="preserve"> when compared against C</w:t>
      </w:r>
      <w:r w:rsidRPr="00B74827">
        <w:rPr>
          <w:bCs/>
          <w:vertAlign w:val="subscript"/>
          <w:lang w:val="en-GB"/>
        </w:rPr>
        <w:t>2</w:t>
      </w:r>
      <w:r w:rsidRPr="00B74827">
        <w:rPr>
          <w:bCs/>
          <w:lang w:val="en-GB"/>
        </w:rPr>
        <w:t>H</w:t>
      </w:r>
      <w:r w:rsidRPr="00B74827">
        <w:rPr>
          <w:bCs/>
          <w:vertAlign w:val="subscript"/>
          <w:lang w:val="en-GB"/>
        </w:rPr>
        <w:t>4</w:t>
      </w:r>
      <w:r w:rsidRPr="00B74827">
        <w:rPr>
          <w:bCs/>
          <w:lang w:val="en-GB"/>
        </w:rPr>
        <w:t>Cl</w:t>
      </w:r>
      <w:r w:rsidRPr="00B74827">
        <w:rPr>
          <w:bCs/>
          <w:vertAlign w:val="subscript"/>
          <w:lang w:val="en-GB"/>
        </w:rPr>
        <w:t>2</w:t>
      </w:r>
      <w:r w:rsidRPr="00B74827">
        <w:rPr>
          <w:bCs/>
          <w:lang w:val="en-GB"/>
        </w:rPr>
        <w:t xml:space="preserve"> as solvent with the lowest halogen </w:t>
      </w:r>
      <w:r w:rsidRPr="00B74827">
        <w:rPr>
          <w:bCs/>
          <w:i/>
          <w:lang w:val="en-GB"/>
        </w:rPr>
        <w:sym w:font="Symbol" w:char="F073"/>
      </w:r>
      <w:r w:rsidRPr="00B74827">
        <w:rPr>
          <w:bCs/>
          <w:lang w:val="en-GB"/>
        </w:rPr>
        <w:t>-hole donating properties (V</w:t>
      </w:r>
      <w:r w:rsidRPr="00B74827">
        <w:rPr>
          <w:bCs/>
          <w:vertAlign w:val="subscript"/>
          <w:lang w:val="en-GB"/>
        </w:rPr>
        <w:t>s</w:t>
      </w:r>
      <w:r w:rsidRPr="00B74827">
        <w:rPr>
          <w:bCs/>
          <w:lang w:val="en-GB"/>
        </w:rPr>
        <w:t>(r)</w:t>
      </w:r>
      <w:r w:rsidRPr="00B74827">
        <w:rPr>
          <w:bCs/>
          <w:vertAlign w:val="subscript"/>
          <w:lang w:val="en-GB"/>
        </w:rPr>
        <w:t>max</w:t>
      </w:r>
      <w:r w:rsidRPr="00B74827">
        <w:rPr>
          <w:bCs/>
          <w:lang w:val="en-GB"/>
        </w:rPr>
        <w:t xml:space="preserve"> = –0.3 kcal</w:t>
      </w:r>
      <w:r w:rsidRPr="00B74827">
        <w:rPr>
          <w:b/>
          <w:bCs/>
          <w:lang w:val="en-GB"/>
        </w:rPr>
        <w:t>·</w:t>
      </w:r>
      <w:r w:rsidRPr="00B74827">
        <w:rPr>
          <w:bCs/>
          <w:lang w:val="en-GB"/>
        </w:rPr>
        <w:t>mol</w:t>
      </w:r>
      <w:r w:rsidRPr="00B74827">
        <w:rPr>
          <w:bCs/>
          <w:vertAlign w:val="superscript"/>
          <w:lang w:val="en-GB"/>
        </w:rPr>
        <w:t>–1</w:t>
      </w:r>
      <w:r w:rsidRPr="00B74827">
        <w:rPr>
          <w:bCs/>
          <w:lang w:val="en-GB"/>
        </w:rPr>
        <w:t xml:space="preserve">). Generally, when the quantity of halogen atoms present is increased and their polarizability (greater </w:t>
      </w:r>
      <w:r w:rsidRPr="00B74827">
        <w:rPr>
          <w:bCs/>
          <w:i/>
          <w:lang w:val="en-GB"/>
        </w:rPr>
        <w:sym w:font="Symbol" w:char="F073"/>
      </w:r>
      <w:r w:rsidRPr="00B74827">
        <w:rPr>
          <w:bCs/>
          <w:lang w:val="en-GB"/>
        </w:rPr>
        <w:t>-hole) is increased (Cl &lt; Br &lt; I), better solubility of complexes is more likely due to the formation of solvent–complex XBs in solution. Apparently, the acidity of H atoms (represented by the maximum positive potential on the H, Table 1, Figure S2) does not play a significant role in the solvation process. At this point, one can reasonably suggest that the emergence of XBs between molecules of complex and solvent plays the key role in the dissolution process.</w:t>
      </w:r>
    </w:p>
    <w:p w14:paraId="0F6120FA" w14:textId="4FABE32A" w:rsidR="00C55612" w:rsidRDefault="00BD475C" w:rsidP="00D51553">
      <w:pPr>
        <w:pStyle w:val="P1"/>
        <w:ind w:firstLine="284"/>
        <w:rPr>
          <w:lang w:val="en-GB"/>
        </w:rPr>
      </w:pPr>
      <w:r w:rsidRPr="00B74827">
        <w:rPr>
          <w:bCs/>
          <w:lang w:val="en-GB"/>
        </w:rPr>
        <w:t xml:space="preserve">Since non-covalent interactions can hardly be studied in solution, we examined those in the XRD structures of some of our complexes. This canonical approximation is widely used to evaluate the XB situation and properties of solvates for different compounds. </w:t>
      </w:r>
      <w:r w:rsidR="00B114F4" w:rsidRPr="00195873">
        <w:rPr>
          <w:bCs/>
          <w:lang w:val="en-GB"/>
        </w:rPr>
        <w:t xml:space="preserve">Halogen···halogen interactions </w:t>
      </w:r>
      <w:r w:rsidR="00083F97" w:rsidRPr="00195873">
        <w:rPr>
          <w:bCs/>
          <w:lang w:val="en-GB"/>
        </w:rPr>
        <w:t xml:space="preserve">can be assigned to </w:t>
      </w:r>
      <w:r w:rsidR="00B114F4" w:rsidRPr="00195873">
        <w:rPr>
          <w:bCs/>
          <w:lang w:val="en-GB"/>
        </w:rPr>
        <w:t>one of two types on basis of their geometry.</w:t>
      </w:r>
      <w:r w:rsidR="00481554" w:rsidRPr="00195873">
        <w:rPr>
          <w:bCs/>
          <w:lang w:val="en-GB"/>
        </w:rPr>
        <w:fldChar w:fldCharType="begin"/>
      </w:r>
      <w:r w:rsidR="00481554" w:rsidRPr="00195873">
        <w:rPr>
          <w:bCs/>
          <w:lang w:val="en-GB"/>
        </w:rPr>
        <w:instrText xml:space="preserve"> ADDIN EN.CITE &lt;EndNote&gt;&lt;Cite&gt;&lt;Author&gt;Saha&lt;/Author&gt;&lt;Year&gt;2017&lt;/Year&gt;&lt;RecNum&gt;29&lt;/RecNum&gt;&lt;DisplayText&gt;&lt;style face="superscript"&gt;[17]&lt;/style&gt;&lt;/DisplayText&gt;&lt;record&gt;&lt;rec-number&gt;29&lt;/rec-number&gt;&lt;foreign-keys&gt;&lt;key app="EN" db-id="s595zv5fmt55eye5a0hxt5s8psae0rxzpe0a" timestamp="1532545594"&gt;29&lt;/key&gt;&lt;/foreign-keys&gt;&lt;ref-type name="Journal Article"&gt;17&lt;/ref-type&gt;&lt;contributors&gt;&lt;authors&gt;&lt;author&gt;B. K. Saha&lt;/author&gt;&lt;author&gt;A. Saha&lt;/author&gt;&lt;author&gt;S. A. Rather&lt;/author&gt;&lt;/authors&gt;&lt;/contributors&gt;&lt;titles&gt;&lt;title&gt;Shape and Geometry Corrected Statistical Analysis on Halogen···Halogen Interactions&lt;/title&gt;&lt;secondary-title&gt;Cryst. Growth Des.&lt;/secondary-title&gt;&lt;/titles&gt;&lt;periodical&gt;&lt;full-title&gt;Cryst. Growth Des.&lt;/full-title&gt;&lt;/periodical&gt;&lt;pages&gt;2314–2318&lt;/pages&gt;&lt;volume&gt;17&lt;/volume&gt;&lt;dates&gt;&lt;year&gt;2017&lt;/year&gt;&lt;/dates&gt;&lt;urls&gt;&lt;/urls&gt;&lt;/record&gt;&lt;/Cite&gt;&lt;/EndNote&gt;</w:instrText>
      </w:r>
      <w:r w:rsidR="00481554" w:rsidRPr="00195873">
        <w:rPr>
          <w:bCs/>
          <w:lang w:val="en-GB"/>
        </w:rPr>
        <w:fldChar w:fldCharType="separate"/>
      </w:r>
      <w:r w:rsidR="00481554" w:rsidRPr="00195873">
        <w:rPr>
          <w:bCs/>
          <w:noProof/>
          <w:vertAlign w:val="superscript"/>
          <w:lang w:val="en-GB"/>
        </w:rPr>
        <w:t>[</w:t>
      </w:r>
      <w:hyperlink w:anchor="_ENREF_27" w:tooltip="Saha, 2017 #29" w:history="1">
        <w:r w:rsidR="002B2068" w:rsidRPr="00195873">
          <w:rPr>
            <w:bCs/>
            <w:noProof/>
            <w:vertAlign w:val="superscript"/>
            <w:lang w:val="en-GB"/>
          </w:rPr>
          <w:t>17</w:t>
        </w:r>
      </w:hyperlink>
      <w:r w:rsidR="00481554" w:rsidRPr="00195873">
        <w:rPr>
          <w:bCs/>
          <w:noProof/>
          <w:vertAlign w:val="superscript"/>
          <w:lang w:val="en-GB"/>
        </w:rPr>
        <w:t>]</w:t>
      </w:r>
      <w:r w:rsidR="00481554" w:rsidRPr="00195873">
        <w:rPr>
          <w:bCs/>
          <w:lang w:val="en-GB"/>
        </w:rPr>
        <w:fldChar w:fldCharType="end"/>
      </w:r>
      <w:r w:rsidR="00481554" w:rsidRPr="00195873">
        <w:rPr>
          <w:bCs/>
          <w:lang w:val="en-GB"/>
        </w:rPr>
        <w:t xml:space="preserve"> </w:t>
      </w:r>
      <w:r w:rsidR="00503EEF" w:rsidRPr="00195873">
        <w:rPr>
          <w:bCs/>
          <w:lang w:val="en-GB"/>
        </w:rPr>
        <w:t>Contacts</w:t>
      </w:r>
      <w:r w:rsidR="00083F97" w:rsidRPr="00195873">
        <w:rPr>
          <w:bCs/>
          <w:lang w:val="en-GB"/>
        </w:rPr>
        <w:t xml:space="preserve"> of the</w:t>
      </w:r>
      <w:r w:rsidR="00B114F4" w:rsidRPr="00195873">
        <w:rPr>
          <w:bCs/>
          <w:lang w:val="en-GB"/>
        </w:rPr>
        <w:t xml:space="preserve"> type </w:t>
      </w:r>
      <w:r w:rsidR="00083F97" w:rsidRPr="00195873">
        <w:rPr>
          <w:bCs/>
          <w:lang w:val="en-GB"/>
        </w:rPr>
        <w:t>1</w:t>
      </w:r>
      <w:r w:rsidR="00B114F4" w:rsidRPr="00195873">
        <w:rPr>
          <w:bCs/>
          <w:lang w:val="en-GB"/>
        </w:rPr>
        <w:t xml:space="preserve"> are mainly of dispersion nature, whereas </w:t>
      </w:r>
      <w:r w:rsidR="00083F97" w:rsidRPr="00195873">
        <w:rPr>
          <w:bCs/>
          <w:lang w:val="en-GB"/>
        </w:rPr>
        <w:t>those of the</w:t>
      </w:r>
      <w:r w:rsidR="00B114F4" w:rsidRPr="00195873">
        <w:rPr>
          <w:bCs/>
          <w:lang w:val="en-GB"/>
        </w:rPr>
        <w:t xml:space="preserve"> type 2 are driven by electrostatic interactions between the polar and equatorial regions. </w:t>
      </w:r>
      <w:r w:rsidR="009F51E4" w:rsidRPr="00195873">
        <w:rPr>
          <w:bCs/>
          <w:lang w:val="en-GB"/>
        </w:rPr>
        <w:t xml:space="preserve">In all contacts </w:t>
      </w:r>
      <w:r w:rsidR="00D6292A" w:rsidRPr="00195873">
        <w:rPr>
          <w:bCs/>
          <w:lang w:val="en-GB"/>
        </w:rPr>
        <w:t>described below</w:t>
      </w:r>
      <w:r w:rsidR="009F51E4" w:rsidRPr="00195873">
        <w:rPr>
          <w:bCs/>
          <w:lang w:val="en-GB"/>
        </w:rPr>
        <w:t>, the Hal···Hal distances are less than the sum of their Bondi vdW radii,</w:t>
      </w:r>
      <w:r w:rsidR="009F51E4" w:rsidRPr="00195873">
        <w:rPr>
          <w:bCs/>
          <w:lang w:val="en-GB"/>
        </w:rPr>
        <w:fldChar w:fldCharType="begin"/>
      </w:r>
      <w:r w:rsidR="009F51E4" w:rsidRPr="00195873">
        <w:rPr>
          <w:bCs/>
          <w:lang w:val="en-GB"/>
        </w:rPr>
        <w:instrText xml:space="preserve"> ADDIN EN.CITE &lt;EndNote&gt;&lt;Cite&gt;&lt;Author&gt;Bondi&lt;/Author&gt;&lt;Year&gt;1964&lt;/Year&gt;&lt;RecNum&gt;30&lt;/RecNum&gt;&lt;DisplayText&gt;&lt;style face="superscript"&gt;[18]&lt;/style&gt;&lt;/DisplayText&gt;&lt;record&gt;&lt;rec-number&gt;30&lt;/rec-number&gt;&lt;foreign-keys&gt;&lt;key app="EN" db-id="s595zv5fmt55eye5a0hxt5s8psae0rxzpe0a" timestamp="1532623169"&gt;30&lt;/key&gt;&lt;/foreign-keys&gt;&lt;ref-type name="Journal Article"&gt;17&lt;/ref-type&gt;&lt;contributors&gt;&lt;authors&gt;&lt;author&gt;Bondi, A.&lt;/author&gt;&lt;/authors&gt;&lt;/contributors&gt;&lt;titles&gt;&lt;title&gt;van der Waals Volumes and Radii&lt;/title&gt;&lt;secondary-title&gt;J. Phys. Chem. A&lt;/secondary-title&gt;&lt;/titles&gt;&lt;periodical&gt;&lt;full-title&gt;J. Phys. Chem. A&lt;/full-title&gt;&lt;/periodical&gt;&lt;pages&gt;441–451&lt;/pages&gt;&lt;volume&gt;68&lt;/volume&gt;&lt;dates&gt;&lt;year&gt;1964&lt;/year&gt;&lt;/dates&gt;&lt;urls&gt;&lt;/urls&gt;&lt;/record&gt;&lt;/Cite&gt;&lt;/EndNote&gt;</w:instrText>
      </w:r>
      <w:r w:rsidR="009F51E4" w:rsidRPr="00195873">
        <w:rPr>
          <w:bCs/>
          <w:lang w:val="en-GB"/>
        </w:rPr>
        <w:fldChar w:fldCharType="separate"/>
      </w:r>
      <w:r w:rsidR="009F51E4" w:rsidRPr="00195873">
        <w:rPr>
          <w:bCs/>
          <w:noProof/>
          <w:vertAlign w:val="superscript"/>
          <w:lang w:val="en-GB"/>
        </w:rPr>
        <w:t>[</w:t>
      </w:r>
      <w:hyperlink w:anchor="_ENREF_28" w:tooltip="Bondi, 1964 #30" w:history="1">
        <w:r w:rsidR="002B2068" w:rsidRPr="00195873">
          <w:rPr>
            <w:bCs/>
            <w:noProof/>
            <w:vertAlign w:val="superscript"/>
            <w:lang w:val="en-GB"/>
          </w:rPr>
          <w:t>18</w:t>
        </w:r>
      </w:hyperlink>
      <w:r w:rsidR="009F51E4" w:rsidRPr="00195873">
        <w:rPr>
          <w:bCs/>
          <w:noProof/>
          <w:vertAlign w:val="superscript"/>
          <w:lang w:val="en-GB"/>
        </w:rPr>
        <w:t>]</w:t>
      </w:r>
      <w:r w:rsidR="009F51E4" w:rsidRPr="00195873">
        <w:rPr>
          <w:bCs/>
          <w:lang w:val="en-GB"/>
        </w:rPr>
        <w:fldChar w:fldCharType="end"/>
      </w:r>
      <w:r w:rsidR="009F51E4" w:rsidRPr="00195873">
        <w:rPr>
          <w:bCs/>
          <w:lang w:val="en-GB"/>
        </w:rPr>
        <w:t xml:space="preserve"> while the corresponding angles C−Hal···Hal</w:t>
      </w:r>
      <w:r w:rsidR="009F51E4" w:rsidRPr="00195873">
        <w:rPr>
          <w:bCs/>
        </w:rPr>
        <w:t xml:space="preserve"> and</w:t>
      </w:r>
      <w:r w:rsidR="009F51E4" w:rsidRPr="00195873">
        <w:rPr>
          <w:bCs/>
          <w:lang w:val="en-GB"/>
        </w:rPr>
        <w:t xml:space="preserve"> Hal···Hal</w:t>
      </w:r>
      <w:r w:rsidR="009F51E4" w:rsidRPr="00195873">
        <w:rPr>
          <w:bCs/>
        </w:rPr>
        <w:t xml:space="preserve">–Pd </w:t>
      </w:r>
      <w:r w:rsidR="009F51E4" w:rsidRPr="00195873">
        <w:rPr>
          <w:bCs/>
          <w:lang w:val="en-GB"/>
        </w:rPr>
        <w:t xml:space="preserve">are in the range 160−180° and 90−120°, respectively (Tables S7–9). In accord with the IUPAC criteria, these </w:t>
      </w:r>
      <w:r w:rsidR="00503EEF" w:rsidRPr="00195873">
        <w:rPr>
          <w:bCs/>
          <w:lang w:val="en-GB"/>
        </w:rPr>
        <w:t>interactions</w:t>
      </w:r>
      <w:r w:rsidR="009F51E4" w:rsidRPr="00195873">
        <w:rPr>
          <w:bCs/>
          <w:lang w:val="en-GB"/>
        </w:rPr>
        <w:t xml:space="preserve"> </w:t>
      </w:r>
      <w:r w:rsidR="00083F97" w:rsidRPr="00195873">
        <w:rPr>
          <w:bCs/>
          <w:lang w:val="en-GB"/>
        </w:rPr>
        <w:t>are recognised as the</w:t>
      </w:r>
      <w:r w:rsidR="009F51E4" w:rsidRPr="00195873">
        <w:rPr>
          <w:bCs/>
          <w:lang w:val="en-GB"/>
        </w:rPr>
        <w:t xml:space="preserve"> type 2.</w:t>
      </w:r>
      <w:r w:rsidR="009F51E4" w:rsidRPr="00195873">
        <w:fldChar w:fldCharType="begin"/>
      </w:r>
      <w:r w:rsidR="009F51E4" w:rsidRPr="00195873">
        <w:instrText xml:space="preserve"> ADDIN EN.CITE &lt;EndNote&gt;&lt;Cite&gt;&lt;Author&gt;Desiraju&lt;/Author&gt;&lt;Year&gt;2013&lt;/Year&gt;&lt;RecNum&gt;13&lt;/RecNum&gt;&lt;DisplayText&gt;&lt;style face="superscript"&gt;[10]&lt;/style&gt;&lt;/DisplayText&gt;&lt;record&gt;&lt;rec-number&gt;13&lt;/rec-number&gt;&lt;foreign-keys&gt;&lt;key app="EN" db-id="s595zv5fmt55eye5a0hxt5s8psae0rxzpe0a" timestamp="1530549210"&gt;13&lt;/key&gt;&lt;/foreign-keys&gt;&lt;ref-type name="Journal Article"&gt;17&lt;/ref-type&gt;&lt;contributors&gt;&lt;authors&gt;&lt;author&gt;G. R. Desiraju&lt;/author&gt;&lt;author&gt;P. Shing Ho&lt;/author&gt;&lt;author&gt;L. Kloo&lt;/author&gt;&lt;author&gt;A. C. Legon&lt;/author&gt;&lt;author&gt;R. Marquardt&lt;/author&gt;&lt;author&gt;P. Metrangolo&lt;/author&gt;&lt;author&gt;P. Politzer&lt;/author&gt;&lt;author&gt;G. Resnati&lt;/author&gt;&lt;author&gt;K.Rissanen&lt;/author&gt;&lt;/authors&gt;&lt;/contributors&gt;&lt;titles&gt;&lt;secondary-title&gt;Pure Appl. Chem.&lt;/secondary-title&gt;&lt;/titles&gt;&lt;periodical&gt;&lt;full-title&gt;Pure Appl. Chem.&lt;/full-title&gt;&lt;/periodical&gt;&lt;pages&gt;1711−1713&lt;/pages&gt;&lt;volume&gt;85&lt;/volume&gt;&lt;dates&gt;&lt;year&gt;2013&lt;/year&gt;&lt;/dates&gt;&lt;urls&gt;&lt;/urls&gt;&lt;/record&gt;&lt;/Cite&gt;&lt;/EndNote&gt;</w:instrText>
      </w:r>
      <w:r w:rsidR="009F51E4" w:rsidRPr="00195873">
        <w:fldChar w:fldCharType="separate"/>
      </w:r>
      <w:r w:rsidR="009F51E4" w:rsidRPr="00195873">
        <w:rPr>
          <w:noProof/>
          <w:vertAlign w:val="superscript"/>
        </w:rPr>
        <w:t>[</w:t>
      </w:r>
      <w:hyperlink w:anchor="_ENREF_15" w:tooltip="Desiraju, 2013 #13" w:history="1">
        <w:r w:rsidR="002B2068" w:rsidRPr="00195873">
          <w:rPr>
            <w:noProof/>
            <w:vertAlign w:val="superscript"/>
          </w:rPr>
          <w:t>10</w:t>
        </w:r>
      </w:hyperlink>
      <w:r w:rsidR="009F51E4" w:rsidRPr="00195873">
        <w:rPr>
          <w:noProof/>
          <w:vertAlign w:val="superscript"/>
        </w:rPr>
        <w:t>]</w:t>
      </w:r>
      <w:r w:rsidR="009F51E4" w:rsidRPr="00195873">
        <w:fldChar w:fldCharType="end"/>
      </w:r>
      <w:r w:rsidR="009F51E4" w:rsidRPr="00195873">
        <w:rPr>
          <w:bCs/>
          <w:lang w:val="en-GB"/>
        </w:rPr>
        <w:t xml:space="preserve"> </w:t>
      </w:r>
      <w:r w:rsidRPr="00195873">
        <w:rPr>
          <w:bCs/>
          <w:lang w:val="en-GB"/>
        </w:rPr>
        <w:t>Two</w:t>
      </w:r>
      <w:r w:rsidRPr="00B74827">
        <w:rPr>
          <w:bCs/>
          <w:lang w:val="en-GB"/>
        </w:rPr>
        <w:t xml:space="preserve"> solvates </w:t>
      </w:r>
      <w:r w:rsidRPr="00B74827">
        <w:rPr>
          <w:bCs/>
          <w:lang w:val="en-GB"/>
        </w:rPr>
        <w:t>with CH</w:t>
      </w:r>
      <w:r w:rsidRPr="00B74827">
        <w:rPr>
          <w:bCs/>
          <w:vertAlign w:val="subscript"/>
          <w:lang w:val="en-GB"/>
        </w:rPr>
        <w:t>2</w:t>
      </w:r>
      <w:r w:rsidRPr="00B74827">
        <w:rPr>
          <w:bCs/>
          <w:lang w:val="en-GB"/>
        </w:rPr>
        <w:t>I</w:t>
      </w:r>
      <w:r w:rsidRPr="00B74827">
        <w:rPr>
          <w:bCs/>
          <w:vertAlign w:val="subscript"/>
          <w:lang w:val="en-GB"/>
        </w:rPr>
        <w:t>2</w:t>
      </w:r>
      <w:r w:rsidRPr="00B74827">
        <w:rPr>
          <w:bCs/>
          <w:lang w:val="en-GB"/>
        </w:rPr>
        <w:t xml:space="preserve"> (</w:t>
      </w:r>
      <w:r w:rsidRPr="00B74827">
        <w:rPr>
          <w:b/>
          <w:bCs/>
          <w:lang w:val="en-GB"/>
        </w:rPr>
        <w:t>10·</w:t>
      </w:r>
      <w:r w:rsidRPr="00B74827">
        <w:rPr>
          <w:bCs/>
          <w:lang w:val="en-GB"/>
        </w:rPr>
        <w:t>2CH</w:t>
      </w:r>
      <w:r w:rsidRPr="00B74827">
        <w:rPr>
          <w:bCs/>
          <w:vertAlign w:val="subscript"/>
          <w:lang w:val="en-GB"/>
        </w:rPr>
        <w:t>2</w:t>
      </w:r>
      <w:r w:rsidRPr="00B74827">
        <w:rPr>
          <w:bCs/>
          <w:lang w:val="en-GB"/>
        </w:rPr>
        <w:t>I</w:t>
      </w:r>
      <w:r w:rsidRPr="00B74827">
        <w:rPr>
          <w:bCs/>
          <w:vertAlign w:val="subscript"/>
          <w:lang w:val="en-GB"/>
        </w:rPr>
        <w:t>2</w:t>
      </w:r>
      <w:r w:rsidRPr="00B74827">
        <w:rPr>
          <w:b/>
          <w:bCs/>
          <w:lang w:val="en-GB"/>
        </w:rPr>
        <w:t xml:space="preserve"> </w:t>
      </w:r>
      <w:r w:rsidRPr="00B74827">
        <w:rPr>
          <w:bCs/>
          <w:lang w:val="en-GB"/>
        </w:rPr>
        <w:t>and</w:t>
      </w:r>
      <w:r w:rsidRPr="00B74827">
        <w:rPr>
          <w:b/>
          <w:bCs/>
          <w:lang w:val="en-GB"/>
        </w:rPr>
        <w:t xml:space="preserve"> 11·</w:t>
      </w:r>
      <w:r w:rsidRPr="00B74827">
        <w:rPr>
          <w:bCs/>
          <w:lang w:val="en-GB"/>
        </w:rPr>
        <w:t>2CH</w:t>
      </w:r>
      <w:r w:rsidRPr="00B74827">
        <w:rPr>
          <w:bCs/>
          <w:vertAlign w:val="subscript"/>
          <w:lang w:val="en-GB"/>
        </w:rPr>
        <w:t>2</w:t>
      </w:r>
      <w:r w:rsidRPr="00B74827">
        <w:rPr>
          <w:bCs/>
          <w:lang w:val="en-GB"/>
        </w:rPr>
        <w:t>I</w:t>
      </w:r>
      <w:r w:rsidRPr="00B74827">
        <w:rPr>
          <w:bCs/>
          <w:vertAlign w:val="subscript"/>
          <w:lang w:val="en-GB"/>
        </w:rPr>
        <w:t>2</w:t>
      </w:r>
      <w:r w:rsidRPr="00B74827">
        <w:rPr>
          <w:bCs/>
          <w:lang w:val="en-GB"/>
        </w:rPr>
        <w:t>, Figure 1) and two individual iodo complexes (</w:t>
      </w:r>
      <w:r w:rsidRPr="00B74827">
        <w:rPr>
          <w:b/>
          <w:bCs/>
          <w:lang w:val="en-GB"/>
        </w:rPr>
        <w:t>11</w:t>
      </w:r>
      <w:r w:rsidRPr="00B74827">
        <w:rPr>
          <w:bCs/>
          <w:lang w:val="en-GB"/>
        </w:rPr>
        <w:t xml:space="preserve"> and </w:t>
      </w:r>
      <w:r w:rsidRPr="00B74827">
        <w:rPr>
          <w:b/>
          <w:bCs/>
          <w:lang w:val="en-GB"/>
        </w:rPr>
        <w:t>12</w:t>
      </w:r>
      <w:r w:rsidRPr="00B74827">
        <w:rPr>
          <w:bCs/>
          <w:lang w:val="en-GB"/>
        </w:rPr>
        <w:t>,</w:t>
      </w:r>
      <w:r w:rsidRPr="00B74827">
        <w:rPr>
          <w:b/>
          <w:bCs/>
          <w:lang w:val="en-GB"/>
        </w:rPr>
        <w:t xml:space="preserve"> </w:t>
      </w:r>
      <w:r w:rsidRPr="00B74827">
        <w:rPr>
          <w:bCs/>
          <w:lang w:val="en-GB"/>
        </w:rPr>
        <w:t xml:space="preserve">Figure 2) were evaluated; ESP distribution for complexes </w:t>
      </w:r>
      <w:r w:rsidRPr="00B74827">
        <w:rPr>
          <w:b/>
          <w:bCs/>
          <w:lang w:val="en-GB"/>
        </w:rPr>
        <w:t>10</w:t>
      </w:r>
      <w:r w:rsidRPr="00B74827">
        <w:rPr>
          <w:bCs/>
          <w:lang w:val="en-GB"/>
        </w:rPr>
        <w:t>–</w:t>
      </w:r>
      <w:r w:rsidRPr="00B74827">
        <w:rPr>
          <w:b/>
          <w:bCs/>
          <w:lang w:val="en-GB"/>
        </w:rPr>
        <w:t xml:space="preserve">12 </w:t>
      </w:r>
      <w:r w:rsidRPr="00B74827">
        <w:rPr>
          <w:bCs/>
          <w:lang w:val="en-GB"/>
        </w:rPr>
        <w:t>(Figure 3, Table 4) was als</w:t>
      </w:r>
      <w:r w:rsidR="009033A3">
        <w:rPr>
          <w:bCs/>
          <w:lang w:val="en-GB"/>
        </w:rPr>
        <w:t xml:space="preserve">o calculated. </w:t>
      </w:r>
      <w:r w:rsidRPr="00B74827">
        <w:rPr>
          <w:bCs/>
          <w:lang w:val="en-GB"/>
        </w:rPr>
        <w:t xml:space="preserve">According to the computations, the iodides ligated to palladium have negative ESP on the whole of their surface and can act only as XB acceptors. At the same time, the halogen atoms in isocyanide ligands have areas with positive ESP corresponding to </w:t>
      </w:r>
      <w:r w:rsidRPr="00B74827">
        <w:rPr>
          <w:bCs/>
          <w:i/>
          <w:lang w:val="en-GB"/>
        </w:rPr>
        <w:sym w:font="Symbol" w:char="F073"/>
      </w:r>
      <w:r w:rsidRPr="00B74827">
        <w:rPr>
          <w:bCs/>
          <w:lang w:val="en-GB"/>
        </w:rPr>
        <w:t>-hole position which makes these halogens potential XB donors.</w:t>
      </w:r>
      <w:r w:rsidR="00D51553" w:rsidRPr="00D51553">
        <w:rPr>
          <w:lang w:val="en-GB"/>
        </w:rPr>
        <w:t xml:space="preserve"> </w:t>
      </w:r>
      <w:r w:rsidR="00D51553" w:rsidRPr="00B74827">
        <w:rPr>
          <w:lang w:val="en-GB"/>
        </w:rPr>
        <w:t xml:space="preserve">Complexes </w:t>
      </w:r>
      <w:r w:rsidR="00D51553" w:rsidRPr="00B74827">
        <w:rPr>
          <w:b/>
          <w:lang w:val="en-GB"/>
        </w:rPr>
        <w:t>10</w:t>
      </w:r>
      <w:r w:rsidR="00D51553" w:rsidRPr="00B74827">
        <w:rPr>
          <w:lang w:val="en-GB"/>
        </w:rPr>
        <w:t xml:space="preserve"> and </w:t>
      </w:r>
      <w:r w:rsidR="00D51553" w:rsidRPr="00B74827">
        <w:rPr>
          <w:b/>
          <w:lang w:val="en-GB"/>
        </w:rPr>
        <w:t>11</w:t>
      </w:r>
      <w:r w:rsidR="00D51553" w:rsidRPr="00B74827">
        <w:rPr>
          <w:lang w:val="en-GB"/>
        </w:rPr>
        <w:t xml:space="preserve"> form the CH</w:t>
      </w:r>
      <w:r w:rsidR="00D51553" w:rsidRPr="00B74827">
        <w:rPr>
          <w:vertAlign w:val="subscript"/>
          <w:lang w:val="en-GB"/>
        </w:rPr>
        <w:t>2</w:t>
      </w:r>
      <w:r w:rsidR="00D51553" w:rsidRPr="00B74827">
        <w:rPr>
          <w:lang w:val="en-GB"/>
        </w:rPr>
        <w:t>I</w:t>
      </w:r>
      <w:r w:rsidR="00D51553" w:rsidRPr="00B74827">
        <w:rPr>
          <w:vertAlign w:val="subscript"/>
          <w:lang w:val="en-GB"/>
        </w:rPr>
        <w:t>2</w:t>
      </w:r>
      <w:r w:rsidR="00D51553" w:rsidRPr="00B74827">
        <w:rPr>
          <w:lang w:val="en-GB"/>
        </w:rPr>
        <w:t xml:space="preserve"> isomorphic solvates upon crystallization from their CH</w:t>
      </w:r>
      <w:r w:rsidR="00D51553" w:rsidRPr="00B74827">
        <w:rPr>
          <w:vertAlign w:val="subscript"/>
          <w:lang w:val="en-GB"/>
        </w:rPr>
        <w:t>2</w:t>
      </w:r>
      <w:r w:rsidR="00D51553" w:rsidRPr="00B74827">
        <w:rPr>
          <w:lang w:val="en-GB"/>
        </w:rPr>
        <w:t>I</w:t>
      </w:r>
      <w:r w:rsidR="00D51553" w:rsidRPr="00B74827">
        <w:rPr>
          <w:vertAlign w:val="subscript"/>
          <w:lang w:val="en-GB"/>
        </w:rPr>
        <w:t>2</w:t>
      </w:r>
      <w:r w:rsidR="00D51553" w:rsidRPr="00B74827">
        <w:rPr>
          <w:lang w:val="en-GB"/>
        </w:rPr>
        <w:t xml:space="preserve"> solutions. In </w:t>
      </w:r>
      <w:r w:rsidR="00D51553" w:rsidRPr="00B74827">
        <w:rPr>
          <w:b/>
          <w:lang w:val="en-GB"/>
        </w:rPr>
        <w:t>10·</w:t>
      </w:r>
      <w:r w:rsidR="00D51553" w:rsidRPr="00B74827">
        <w:rPr>
          <w:lang w:val="en-GB"/>
        </w:rPr>
        <w:t>2CH</w:t>
      </w:r>
      <w:r w:rsidR="00D51553" w:rsidRPr="00B74827">
        <w:rPr>
          <w:vertAlign w:val="subscript"/>
          <w:lang w:val="en-GB"/>
        </w:rPr>
        <w:t>2</w:t>
      </w:r>
      <w:r w:rsidR="00D51553" w:rsidRPr="00B74827">
        <w:rPr>
          <w:lang w:val="en-GB"/>
        </w:rPr>
        <w:t>I</w:t>
      </w:r>
      <w:r w:rsidR="00D51553" w:rsidRPr="00B74827">
        <w:rPr>
          <w:vertAlign w:val="subscript"/>
          <w:lang w:val="en-GB"/>
        </w:rPr>
        <w:t>2</w:t>
      </w:r>
      <w:r w:rsidR="00D51553" w:rsidRPr="00B74827">
        <w:rPr>
          <w:lang w:val="en-GB"/>
        </w:rPr>
        <w:t xml:space="preserve"> (Figure 1, left) and</w:t>
      </w:r>
      <w:r w:rsidR="00D51553" w:rsidRPr="00B74827">
        <w:rPr>
          <w:b/>
          <w:lang w:val="en-GB"/>
        </w:rPr>
        <w:t xml:space="preserve"> 11·</w:t>
      </w:r>
      <w:r w:rsidR="00D51553" w:rsidRPr="00B74827">
        <w:rPr>
          <w:lang w:val="en-GB"/>
        </w:rPr>
        <w:t>2CH</w:t>
      </w:r>
      <w:r w:rsidR="00D51553" w:rsidRPr="00B74827">
        <w:rPr>
          <w:vertAlign w:val="subscript"/>
          <w:lang w:val="en-GB"/>
        </w:rPr>
        <w:t>2</w:t>
      </w:r>
      <w:r w:rsidR="00D51553" w:rsidRPr="00B74827">
        <w:rPr>
          <w:lang w:val="en-GB"/>
        </w:rPr>
        <w:t>I</w:t>
      </w:r>
      <w:r w:rsidR="00D51553" w:rsidRPr="00B74827">
        <w:rPr>
          <w:vertAlign w:val="subscript"/>
          <w:lang w:val="en-GB"/>
        </w:rPr>
        <w:t>2</w:t>
      </w:r>
      <w:r w:rsidR="00D51553" w:rsidRPr="00B74827">
        <w:rPr>
          <w:lang w:val="en-GB"/>
        </w:rPr>
        <w:t xml:space="preserve"> (Figure 1, right), the </w:t>
      </w:r>
      <w:r w:rsidR="00D51553" w:rsidRPr="00195873">
        <w:rPr>
          <w:lang w:val="en-GB"/>
        </w:rPr>
        <w:t>H</w:t>
      </w:r>
      <w:r w:rsidR="00D51553" w:rsidRPr="00195873">
        <w:rPr>
          <w:vertAlign w:val="subscript"/>
          <w:lang w:val="en-GB"/>
        </w:rPr>
        <w:t>2</w:t>
      </w:r>
      <w:r w:rsidR="00D51553" w:rsidRPr="00195873">
        <w:rPr>
          <w:lang w:val="en-GB"/>
        </w:rPr>
        <w:t>C(I)–I</w:t>
      </w:r>
      <w:r w:rsidR="00D51553" w:rsidRPr="00195873">
        <w:rPr>
          <w:lang w:val="en-GB"/>
        </w:rPr>
        <w:sym w:font="Symbol" w:char="F0B7"/>
      </w:r>
      <w:r w:rsidR="00D51553" w:rsidRPr="00195873">
        <w:rPr>
          <w:lang w:val="en-GB"/>
        </w:rPr>
        <w:sym w:font="Symbol" w:char="F0B7"/>
      </w:r>
      <w:r w:rsidR="00D51553" w:rsidRPr="00195873">
        <w:rPr>
          <w:lang w:val="en-GB"/>
        </w:rPr>
        <w:sym w:font="Symbol" w:char="F0B7"/>
      </w:r>
      <w:r w:rsidR="00DA4A17" w:rsidRPr="00195873">
        <w:rPr>
          <w:lang w:val="en-GB"/>
        </w:rPr>
        <w:t>I</w:t>
      </w:r>
      <w:r w:rsidR="00D51553" w:rsidRPr="00195873">
        <w:rPr>
          <w:lang w:val="en-GB"/>
        </w:rPr>
        <w:t>–Pd</w:t>
      </w:r>
      <w:r w:rsidR="00D51553" w:rsidRPr="00B74827">
        <w:rPr>
          <w:lang w:val="en-GB"/>
        </w:rPr>
        <w:t xml:space="preserve"> XBs between each molecule of complex and four molecules of CH</w:t>
      </w:r>
      <w:r w:rsidR="00D51553" w:rsidRPr="00B74827">
        <w:rPr>
          <w:vertAlign w:val="subscript"/>
          <w:lang w:val="en-GB"/>
        </w:rPr>
        <w:t>2</w:t>
      </w:r>
      <w:r w:rsidR="00D51553" w:rsidRPr="00B74827">
        <w:rPr>
          <w:lang w:val="en-GB"/>
        </w:rPr>
        <w:t>I</w:t>
      </w:r>
      <w:r w:rsidR="00D51553" w:rsidRPr="00B74827">
        <w:rPr>
          <w:vertAlign w:val="subscript"/>
          <w:lang w:val="en-GB"/>
        </w:rPr>
        <w:t>2</w:t>
      </w:r>
      <w:r w:rsidR="00D51553" w:rsidRPr="00B74827">
        <w:rPr>
          <w:lang w:val="en-GB"/>
        </w:rPr>
        <w:t xml:space="preserve"> were found. </w:t>
      </w:r>
      <w:r w:rsidR="009033A3" w:rsidRPr="00B74827">
        <w:rPr>
          <w:lang w:val="en-GB"/>
        </w:rPr>
        <w:t>The calculated energy of each solvent-complex XB was 2.2–2.5 kcal/mol, and their contribution to the lattice energy in each case appears to be the most significant.</w:t>
      </w:r>
      <w:r w:rsidR="00C55612" w:rsidRPr="00C55612">
        <w:rPr>
          <w:lang w:val="en-GB"/>
        </w:rPr>
        <w:t xml:space="preserve"> </w:t>
      </w:r>
    </w:p>
    <w:p w14:paraId="1C3ACAD3" w14:textId="77777777" w:rsidR="00D51553" w:rsidRPr="00B74827" w:rsidRDefault="00C55612" w:rsidP="00D51553">
      <w:pPr>
        <w:pStyle w:val="P1"/>
        <w:ind w:firstLine="284"/>
        <w:rPr>
          <w:bCs/>
          <w:lang w:val="en-GB"/>
        </w:rPr>
      </w:pPr>
      <w:r w:rsidRPr="00B74827">
        <w:rPr>
          <w:lang w:val="en-GB"/>
        </w:rPr>
        <w:t xml:space="preserve">In both </w:t>
      </w:r>
      <w:r w:rsidRPr="00B74827">
        <w:rPr>
          <w:b/>
          <w:lang w:val="en-GB"/>
        </w:rPr>
        <w:t>10</w:t>
      </w:r>
      <w:r w:rsidRPr="00B74827">
        <w:rPr>
          <w:lang w:val="en-GB"/>
        </w:rPr>
        <w:t xml:space="preserve"> and </w:t>
      </w:r>
      <w:r w:rsidRPr="00B74827">
        <w:rPr>
          <w:b/>
          <w:lang w:val="en-GB"/>
        </w:rPr>
        <w:t>11</w:t>
      </w:r>
      <w:r w:rsidRPr="00B74827">
        <w:rPr>
          <w:lang w:val="en-GB"/>
        </w:rPr>
        <w:t>, V</w:t>
      </w:r>
      <w:r w:rsidRPr="00B74827">
        <w:rPr>
          <w:vertAlign w:val="subscript"/>
          <w:lang w:val="en-GB"/>
        </w:rPr>
        <w:t>s</w:t>
      </w:r>
      <w:r w:rsidRPr="00B74827">
        <w:rPr>
          <w:lang w:val="en-GB"/>
        </w:rPr>
        <w:t>(r)</w:t>
      </w:r>
      <w:r w:rsidRPr="00B74827">
        <w:rPr>
          <w:vertAlign w:val="subscript"/>
          <w:lang w:val="en-GB"/>
        </w:rPr>
        <w:t>max</w:t>
      </w:r>
      <w:r w:rsidRPr="00B74827">
        <w:rPr>
          <w:lang w:val="en-GB"/>
        </w:rPr>
        <w:t xml:space="preserve"> value on the halogen atom in the isocyanide ligand is lower than that for iodine in </w:t>
      </w:r>
      <w:r w:rsidRPr="00B74827">
        <w:rPr>
          <w:bCs/>
          <w:lang w:val="en-GB"/>
        </w:rPr>
        <w:t>CH</w:t>
      </w:r>
      <w:r w:rsidRPr="00B74827">
        <w:rPr>
          <w:bCs/>
          <w:vertAlign w:val="subscript"/>
          <w:lang w:val="en-GB"/>
        </w:rPr>
        <w:t>2</w:t>
      </w:r>
      <w:r w:rsidRPr="00B74827">
        <w:rPr>
          <w:bCs/>
          <w:lang w:val="en-GB"/>
        </w:rPr>
        <w:t>I</w:t>
      </w:r>
      <w:r w:rsidRPr="00B74827">
        <w:rPr>
          <w:bCs/>
          <w:vertAlign w:val="subscript"/>
          <w:lang w:val="en-GB"/>
        </w:rPr>
        <w:t xml:space="preserve">2 </w:t>
      </w:r>
      <w:r w:rsidRPr="00B74827">
        <w:rPr>
          <w:bCs/>
          <w:lang w:val="en-GB"/>
        </w:rPr>
        <w:t>making it a better XB donor for Pd-bound iodide.</w:t>
      </w:r>
    </w:p>
    <w:p w14:paraId="1683B661" w14:textId="77777777" w:rsidR="002C36E0" w:rsidRPr="00B74827" w:rsidRDefault="00FF5AD0" w:rsidP="002C36E0">
      <w:pPr>
        <w:spacing w:before="360"/>
        <w:rPr>
          <w:rFonts w:ascii="Arial" w:hAnsi="Arial" w:cs="Arial"/>
          <w:color w:val="FF0000"/>
          <w:sz w:val="14"/>
          <w:szCs w:val="16"/>
          <w:lang w:val="en-GB"/>
        </w:rPr>
      </w:pPr>
      <w:r w:rsidRPr="00B74827">
        <w:rPr>
          <w:rFonts w:ascii="Calibri" w:hAnsi="Calibri"/>
          <w:b/>
          <w:noProof/>
          <w:sz w:val="16"/>
          <w:szCs w:val="16"/>
          <w:lang w:val="en-US" w:eastAsia="ru-RU"/>
        </w:rPr>
        <w:drawing>
          <wp:inline distT="0" distB="0" distL="0" distR="0" wp14:anchorId="79947AE0" wp14:editId="503AE78C">
            <wp:extent cx="3162300" cy="1181100"/>
            <wp:effectExtent l="0" t="0" r="0" b="0"/>
            <wp:docPr id="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0" cy="1181100"/>
                    </a:xfrm>
                    <a:prstGeom prst="rect">
                      <a:avLst/>
                    </a:prstGeom>
                    <a:noFill/>
                    <a:ln>
                      <a:noFill/>
                    </a:ln>
                  </pic:spPr>
                </pic:pic>
              </a:graphicData>
            </a:graphic>
          </wp:inline>
        </w:drawing>
      </w:r>
    </w:p>
    <w:p w14:paraId="55F863C8" w14:textId="77777777" w:rsidR="00BD475C" w:rsidRPr="00B74827" w:rsidRDefault="00BD475C" w:rsidP="00BD475C">
      <w:pPr>
        <w:pStyle w:val="FigureCaption"/>
      </w:pPr>
      <w:r w:rsidRPr="00B74827">
        <w:rPr>
          <w:b/>
        </w:rPr>
        <w:t xml:space="preserve">Figure 1. </w:t>
      </w:r>
      <w:r w:rsidRPr="00B74827">
        <w:t>The H</w:t>
      </w:r>
      <w:r w:rsidRPr="00B74827">
        <w:rPr>
          <w:vertAlign w:val="subscript"/>
        </w:rPr>
        <w:t>2</w:t>
      </w:r>
      <w:r w:rsidRPr="00B74827">
        <w:t>C(I)–I</w:t>
      </w:r>
      <w:r w:rsidRPr="00B74827">
        <w:sym w:font="Symbol" w:char="F0B7"/>
      </w:r>
      <w:r w:rsidRPr="00B74827">
        <w:sym w:font="Symbol" w:char="F0B7"/>
      </w:r>
      <w:r w:rsidRPr="00B74827">
        <w:sym w:font="Symbol" w:char="F0B7"/>
      </w:r>
      <w:r w:rsidRPr="00B74827">
        <w:t>I–Pd XBs in</w:t>
      </w:r>
      <w:r w:rsidRPr="00B74827">
        <w:rPr>
          <w:b/>
        </w:rPr>
        <w:t xml:space="preserve"> 10</w:t>
      </w:r>
      <w:r w:rsidRPr="00B74827">
        <w:t>·</w:t>
      </w:r>
      <w:r w:rsidR="00A948A5" w:rsidRPr="009B5ACF">
        <w:t>2</w:t>
      </w:r>
      <w:r w:rsidRPr="00B74827">
        <w:t>CH</w:t>
      </w:r>
      <w:r w:rsidRPr="00B74827">
        <w:rPr>
          <w:vertAlign w:val="subscript"/>
        </w:rPr>
        <w:t>2</w:t>
      </w:r>
      <w:r w:rsidRPr="00B74827">
        <w:t>I</w:t>
      </w:r>
      <w:r w:rsidRPr="00B74827">
        <w:rPr>
          <w:vertAlign w:val="subscript"/>
        </w:rPr>
        <w:t>2</w:t>
      </w:r>
      <w:r w:rsidRPr="00B74827">
        <w:t xml:space="preserve"> (left) and </w:t>
      </w:r>
      <w:r w:rsidRPr="00B74827">
        <w:rPr>
          <w:b/>
        </w:rPr>
        <w:t>11</w:t>
      </w:r>
      <w:r w:rsidRPr="00B74827">
        <w:t>·</w:t>
      </w:r>
      <w:r w:rsidR="00A948A5" w:rsidRPr="009B5ACF">
        <w:t>2</w:t>
      </w:r>
      <w:r w:rsidRPr="00B74827">
        <w:t>CH</w:t>
      </w:r>
      <w:r w:rsidRPr="00B74827">
        <w:rPr>
          <w:vertAlign w:val="subscript"/>
        </w:rPr>
        <w:t>2</w:t>
      </w:r>
      <w:r w:rsidRPr="00B74827">
        <w:t>I</w:t>
      </w:r>
      <w:r w:rsidRPr="00B74827">
        <w:rPr>
          <w:vertAlign w:val="subscript"/>
        </w:rPr>
        <w:t>2</w:t>
      </w:r>
      <w:r w:rsidRPr="00B74827">
        <w:t xml:space="preserve"> (right).</w:t>
      </w:r>
    </w:p>
    <w:p w14:paraId="3518C081" w14:textId="77777777" w:rsidR="00BD475C" w:rsidRPr="00B74827" w:rsidRDefault="00FF5AD0" w:rsidP="00BD475C">
      <w:pPr>
        <w:spacing w:before="360"/>
        <w:rPr>
          <w:rFonts w:ascii="Arial" w:hAnsi="Arial" w:cs="Arial"/>
          <w:color w:val="FF0000"/>
          <w:sz w:val="14"/>
          <w:szCs w:val="16"/>
          <w:lang w:val="en-GB"/>
        </w:rPr>
      </w:pPr>
      <w:r w:rsidRPr="00B74827">
        <w:rPr>
          <w:rFonts w:ascii="Calibri" w:hAnsi="Calibri"/>
          <w:b/>
          <w:noProof/>
          <w:sz w:val="16"/>
          <w:szCs w:val="16"/>
          <w:lang w:val="en-US" w:eastAsia="ru-RU"/>
        </w:rPr>
        <w:drawing>
          <wp:inline distT="0" distB="0" distL="0" distR="0" wp14:anchorId="7ED1CF94" wp14:editId="52156C48">
            <wp:extent cx="3086100" cy="1447800"/>
            <wp:effectExtent l="0" t="0" r="0" b="0"/>
            <wp:docPr id="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100" cy="1447800"/>
                    </a:xfrm>
                    <a:prstGeom prst="rect">
                      <a:avLst/>
                    </a:prstGeom>
                    <a:noFill/>
                    <a:ln>
                      <a:noFill/>
                    </a:ln>
                  </pic:spPr>
                </pic:pic>
              </a:graphicData>
            </a:graphic>
          </wp:inline>
        </w:drawing>
      </w:r>
    </w:p>
    <w:p w14:paraId="119DEE55" w14:textId="77777777" w:rsidR="00BD475C" w:rsidRPr="00B74827" w:rsidRDefault="00BD475C" w:rsidP="00BD475C">
      <w:pPr>
        <w:pStyle w:val="FigureCaption"/>
        <w:rPr>
          <w:b/>
        </w:rPr>
      </w:pPr>
      <w:r w:rsidRPr="00B74827">
        <w:rPr>
          <w:b/>
        </w:rPr>
        <w:t xml:space="preserve">Figure 2. </w:t>
      </w:r>
      <w:r w:rsidRPr="00B74827">
        <w:t>The C–X</w:t>
      </w:r>
      <w:r w:rsidRPr="00B74827">
        <w:rPr>
          <w:vertAlign w:val="superscript"/>
        </w:rPr>
        <w:t>2</w:t>
      </w:r>
      <w:r w:rsidRPr="00B74827">
        <w:sym w:font="Symbol" w:char="F0B7"/>
      </w:r>
      <w:r w:rsidRPr="00B74827">
        <w:sym w:font="Symbol" w:char="F0B7"/>
      </w:r>
      <w:r w:rsidRPr="00B74827">
        <w:sym w:font="Symbol" w:char="F0B7"/>
      </w:r>
      <w:r w:rsidRPr="00B74827">
        <w:t>I–Pd (X</w:t>
      </w:r>
      <w:r w:rsidRPr="00B74827">
        <w:rPr>
          <w:vertAlign w:val="superscript"/>
        </w:rPr>
        <w:t>2</w:t>
      </w:r>
      <w:r w:rsidRPr="00B74827">
        <w:t xml:space="preserve"> = Br, I) XBs between two complex molecules in </w:t>
      </w:r>
      <w:r w:rsidRPr="00B74827">
        <w:rPr>
          <w:b/>
        </w:rPr>
        <w:t>11</w:t>
      </w:r>
      <w:r w:rsidRPr="00B74827">
        <w:t xml:space="preserve"> (top) and </w:t>
      </w:r>
      <w:r w:rsidRPr="00B74827">
        <w:rPr>
          <w:b/>
        </w:rPr>
        <w:t xml:space="preserve">12 </w:t>
      </w:r>
      <w:r w:rsidRPr="00B74827">
        <w:t>(bottom).</w:t>
      </w:r>
    </w:p>
    <w:p w14:paraId="72CCE1B5" w14:textId="2C92C7FB" w:rsidR="00BD475C" w:rsidRPr="00B74827" w:rsidRDefault="00BD475C" w:rsidP="00BD475C">
      <w:pPr>
        <w:pStyle w:val="P1"/>
        <w:ind w:firstLine="284"/>
        <w:rPr>
          <w:spacing w:val="-1"/>
          <w:lang w:val="en-GB"/>
        </w:rPr>
      </w:pPr>
      <w:r w:rsidRPr="00B74827">
        <w:rPr>
          <w:spacing w:val="-1"/>
          <w:lang w:val="en-GB"/>
        </w:rPr>
        <w:t xml:space="preserve">Crystals of </w:t>
      </w:r>
      <w:r w:rsidRPr="00B74827">
        <w:rPr>
          <w:b/>
          <w:spacing w:val="-1"/>
          <w:lang w:val="en-GB"/>
        </w:rPr>
        <w:t>11</w:t>
      </w:r>
      <w:r w:rsidRPr="00B74827">
        <w:rPr>
          <w:spacing w:val="-1"/>
          <w:lang w:val="en-GB"/>
        </w:rPr>
        <w:t xml:space="preserve"> grown from the less </w:t>
      </w:r>
      <w:r w:rsidRPr="00B74827">
        <w:rPr>
          <w:i/>
          <w:spacing w:val="-1"/>
          <w:lang w:val="en-GB"/>
        </w:rPr>
        <w:sym w:font="Symbol" w:char="F073"/>
      </w:r>
      <w:r w:rsidRPr="00B74827">
        <w:rPr>
          <w:spacing w:val="-1"/>
          <w:lang w:val="en-GB"/>
        </w:rPr>
        <w:t>-hole donating solvent, CHCl</w:t>
      </w:r>
      <w:r w:rsidRPr="00B74827">
        <w:rPr>
          <w:spacing w:val="-1"/>
          <w:vertAlign w:val="subscript"/>
          <w:lang w:val="en-GB"/>
        </w:rPr>
        <w:t xml:space="preserve">3 </w:t>
      </w:r>
      <w:r w:rsidRPr="00B74827">
        <w:rPr>
          <w:spacing w:val="-1"/>
          <w:lang w:val="en-GB"/>
        </w:rPr>
        <w:t>(V</w:t>
      </w:r>
      <w:r w:rsidRPr="00B74827">
        <w:rPr>
          <w:spacing w:val="-1"/>
          <w:vertAlign w:val="subscript"/>
          <w:lang w:val="en-GB"/>
        </w:rPr>
        <w:t>s</w:t>
      </w:r>
      <w:r w:rsidRPr="00B74827">
        <w:rPr>
          <w:spacing w:val="-1"/>
          <w:lang w:val="en-GB"/>
        </w:rPr>
        <w:t>(r)</w:t>
      </w:r>
      <w:r w:rsidRPr="00B74827">
        <w:rPr>
          <w:spacing w:val="-1"/>
          <w:vertAlign w:val="subscript"/>
          <w:lang w:val="en-GB"/>
        </w:rPr>
        <w:t>max</w:t>
      </w:r>
      <w:r w:rsidRPr="00B74827">
        <w:rPr>
          <w:spacing w:val="-1"/>
          <w:lang w:val="en-GB"/>
        </w:rPr>
        <w:t xml:space="preserve"> = </w:t>
      </w:r>
      <w:r w:rsidRPr="00B74827">
        <w:rPr>
          <w:bCs/>
          <w:spacing w:val="-1"/>
          <w:lang w:val="en-GB"/>
        </w:rPr>
        <w:t xml:space="preserve">10.4 </w:t>
      </w:r>
      <w:r w:rsidRPr="00B74827">
        <w:rPr>
          <w:spacing w:val="-1"/>
          <w:lang w:val="en-GB"/>
        </w:rPr>
        <w:t>kcal</w:t>
      </w:r>
      <w:r w:rsidRPr="00B74827">
        <w:rPr>
          <w:b/>
          <w:spacing w:val="-1"/>
          <w:lang w:val="en-GB"/>
        </w:rPr>
        <w:t>·</w:t>
      </w:r>
      <w:r w:rsidRPr="00B74827">
        <w:rPr>
          <w:spacing w:val="-1"/>
          <w:lang w:val="en-GB"/>
        </w:rPr>
        <w:t>mol</w:t>
      </w:r>
      <w:r w:rsidRPr="00B74827">
        <w:rPr>
          <w:spacing w:val="-1"/>
          <w:vertAlign w:val="superscript"/>
          <w:lang w:val="en-GB"/>
        </w:rPr>
        <w:t>–1</w:t>
      </w:r>
      <w:r w:rsidRPr="00B74827">
        <w:rPr>
          <w:spacing w:val="-1"/>
          <w:lang w:val="en-GB"/>
        </w:rPr>
        <w:t>) contain only individual molecul</w:t>
      </w:r>
      <w:r w:rsidR="00DC5A20">
        <w:rPr>
          <w:spacing w:val="-1"/>
          <w:lang w:val="en-GB"/>
        </w:rPr>
        <w:t xml:space="preserve">es of the complex with the </w:t>
      </w:r>
      <w:r w:rsidR="00DC5A20" w:rsidRPr="00195873">
        <w:rPr>
          <w:spacing w:val="-1"/>
          <w:lang w:val="en-GB"/>
        </w:rPr>
        <w:t>inter</w:t>
      </w:r>
      <w:r w:rsidRPr="00195873">
        <w:rPr>
          <w:spacing w:val="-1"/>
          <w:lang w:val="en-GB"/>
        </w:rPr>
        <w:t>molecular C–Br</w:t>
      </w:r>
      <w:r w:rsidRPr="00195873">
        <w:rPr>
          <w:spacing w:val="-1"/>
          <w:lang w:val="en-GB"/>
        </w:rPr>
        <w:sym w:font="Symbol" w:char="F0B7"/>
      </w:r>
      <w:r w:rsidRPr="00195873">
        <w:rPr>
          <w:spacing w:val="-1"/>
          <w:lang w:val="en-GB"/>
        </w:rPr>
        <w:sym w:font="Symbol" w:char="F0B7"/>
      </w:r>
      <w:r w:rsidRPr="00195873">
        <w:rPr>
          <w:spacing w:val="-1"/>
          <w:lang w:val="en-GB"/>
        </w:rPr>
        <w:sym w:font="Symbol" w:char="F0B7"/>
      </w:r>
      <w:r w:rsidRPr="00195873">
        <w:rPr>
          <w:spacing w:val="-1"/>
          <w:lang w:val="en-GB"/>
        </w:rPr>
        <w:t xml:space="preserve">I–Pd XBs (Figure 2, top structure). </w:t>
      </w:r>
      <w:r w:rsidR="00DA4A17" w:rsidRPr="00195873">
        <w:rPr>
          <w:spacing w:val="-1"/>
          <w:lang w:val="en-GB"/>
        </w:rPr>
        <w:t>Energy of</w:t>
      </w:r>
      <w:r w:rsidR="00DC5A20" w:rsidRPr="00195873">
        <w:rPr>
          <w:spacing w:val="-1"/>
          <w:lang w:val="en-GB"/>
        </w:rPr>
        <w:t xml:space="preserve"> C–Br</w:t>
      </w:r>
      <w:r w:rsidR="00DC5A20" w:rsidRPr="00195873">
        <w:rPr>
          <w:spacing w:val="-1"/>
          <w:lang w:val="en-GB"/>
        </w:rPr>
        <w:sym w:font="Symbol" w:char="F0B7"/>
      </w:r>
      <w:r w:rsidR="00DC5A20" w:rsidRPr="00195873">
        <w:rPr>
          <w:spacing w:val="-1"/>
          <w:lang w:val="en-GB"/>
        </w:rPr>
        <w:sym w:font="Symbol" w:char="F0B7"/>
      </w:r>
      <w:r w:rsidR="00DC5A20" w:rsidRPr="00195873">
        <w:rPr>
          <w:spacing w:val="-1"/>
          <w:lang w:val="en-GB"/>
        </w:rPr>
        <w:sym w:font="Symbol" w:char="F0B7"/>
      </w:r>
      <w:r w:rsidR="00DC5A20" w:rsidRPr="00195873">
        <w:rPr>
          <w:spacing w:val="-1"/>
          <w:lang w:val="en-GB"/>
        </w:rPr>
        <w:t xml:space="preserve">I–Pd XBs interaction in this crystal is </w:t>
      </w:r>
      <w:r w:rsidR="00DA4A17" w:rsidRPr="00195873">
        <w:rPr>
          <w:spacing w:val="-1"/>
          <w:lang w:val="en-GB"/>
        </w:rPr>
        <w:t>lower</w:t>
      </w:r>
      <w:r w:rsidR="00DC5A20" w:rsidRPr="00195873">
        <w:rPr>
          <w:spacing w:val="-1"/>
          <w:lang w:val="en-GB"/>
        </w:rPr>
        <w:t xml:space="preserve"> and such non-covalent contacts are less numerous </w:t>
      </w:r>
      <w:r w:rsidR="007823CB" w:rsidRPr="00195873">
        <w:rPr>
          <w:spacing w:val="-1"/>
          <w:lang w:val="en-GB"/>
        </w:rPr>
        <w:t xml:space="preserve">when </w:t>
      </w:r>
      <w:r w:rsidR="00DC5A20" w:rsidRPr="00195873">
        <w:rPr>
          <w:spacing w:val="-1"/>
          <w:lang w:val="en-GB"/>
        </w:rPr>
        <w:t>compared to the H</w:t>
      </w:r>
      <w:r w:rsidR="00DC5A20" w:rsidRPr="00195873">
        <w:rPr>
          <w:spacing w:val="-1"/>
          <w:vertAlign w:val="subscript"/>
          <w:lang w:val="en-GB"/>
        </w:rPr>
        <w:t>2</w:t>
      </w:r>
      <w:r w:rsidR="00DC5A20" w:rsidRPr="00195873">
        <w:rPr>
          <w:spacing w:val="-1"/>
          <w:lang w:val="en-GB"/>
        </w:rPr>
        <w:t>C(I)–I</w:t>
      </w:r>
      <w:r w:rsidR="00DC5A20" w:rsidRPr="00195873">
        <w:rPr>
          <w:spacing w:val="-1"/>
          <w:lang w:val="en-GB"/>
        </w:rPr>
        <w:sym w:font="Symbol" w:char="F0B7"/>
      </w:r>
      <w:r w:rsidR="00DC5A20" w:rsidRPr="00195873">
        <w:rPr>
          <w:spacing w:val="-1"/>
          <w:lang w:val="en-GB"/>
        </w:rPr>
        <w:sym w:font="Symbol" w:char="F0B7"/>
      </w:r>
      <w:r w:rsidR="00DC5A20" w:rsidRPr="00195873">
        <w:rPr>
          <w:spacing w:val="-1"/>
          <w:lang w:val="en-GB"/>
        </w:rPr>
        <w:sym w:font="Symbol" w:char="F0B7"/>
      </w:r>
      <w:r w:rsidR="00DC5A20" w:rsidRPr="00195873">
        <w:rPr>
          <w:spacing w:val="-1"/>
          <w:lang w:val="en-GB"/>
        </w:rPr>
        <w:t xml:space="preserve">I–Pd XBs in solvate </w:t>
      </w:r>
      <w:r w:rsidR="00DC5A20" w:rsidRPr="00195873">
        <w:rPr>
          <w:b/>
          <w:spacing w:val="-1"/>
          <w:lang w:val="en-GB"/>
        </w:rPr>
        <w:t>11·</w:t>
      </w:r>
      <w:r w:rsidR="00DC5A20" w:rsidRPr="00195873">
        <w:rPr>
          <w:spacing w:val="-1"/>
          <w:lang w:val="en-GB"/>
        </w:rPr>
        <w:t>2CH</w:t>
      </w:r>
      <w:r w:rsidR="00DC5A20" w:rsidRPr="00195873">
        <w:rPr>
          <w:spacing w:val="-1"/>
          <w:vertAlign w:val="subscript"/>
          <w:lang w:val="en-GB"/>
        </w:rPr>
        <w:t>2</w:t>
      </w:r>
      <w:r w:rsidR="00DC5A20" w:rsidRPr="00195873">
        <w:rPr>
          <w:spacing w:val="-1"/>
          <w:lang w:val="en-GB"/>
        </w:rPr>
        <w:t>I</w:t>
      </w:r>
      <w:r w:rsidR="00DC5A20" w:rsidRPr="00195873">
        <w:rPr>
          <w:spacing w:val="-1"/>
          <w:vertAlign w:val="subscript"/>
          <w:lang w:val="en-GB"/>
        </w:rPr>
        <w:t>2</w:t>
      </w:r>
      <w:r w:rsidR="003D275D" w:rsidRPr="00195873">
        <w:rPr>
          <w:spacing w:val="-1"/>
          <w:lang w:val="en-GB"/>
        </w:rPr>
        <w:t>. This</w:t>
      </w:r>
      <w:r w:rsidR="007823CB" w:rsidRPr="00195873">
        <w:rPr>
          <w:spacing w:val="-1"/>
          <w:lang w:val="en-GB"/>
        </w:rPr>
        <w:t xml:space="preserve"> </w:t>
      </w:r>
      <w:r w:rsidR="003D275D" w:rsidRPr="00195873">
        <w:rPr>
          <w:spacing w:val="-1"/>
          <w:lang w:val="en-GB"/>
        </w:rPr>
        <w:t>leads to an</w:t>
      </w:r>
      <w:r w:rsidR="007823CB" w:rsidRPr="00195873">
        <w:rPr>
          <w:spacing w:val="-1"/>
          <w:lang w:val="en-GB"/>
        </w:rPr>
        <w:t xml:space="preserve"> assumption </w:t>
      </w:r>
      <w:r w:rsidR="00DC5A20" w:rsidRPr="00195873">
        <w:rPr>
          <w:spacing w:val="-1"/>
          <w:lang w:val="en-GB"/>
        </w:rPr>
        <w:t>that in the presence of CH</w:t>
      </w:r>
      <w:r w:rsidR="00DC5A20" w:rsidRPr="00195873">
        <w:rPr>
          <w:spacing w:val="-1"/>
          <w:vertAlign w:val="subscript"/>
          <w:lang w:val="en-GB"/>
        </w:rPr>
        <w:t>2</w:t>
      </w:r>
      <w:r w:rsidR="00DC5A20" w:rsidRPr="00195873">
        <w:rPr>
          <w:spacing w:val="-1"/>
          <w:lang w:val="en-GB"/>
        </w:rPr>
        <w:t>I</w:t>
      </w:r>
      <w:r w:rsidR="00DC5A20" w:rsidRPr="00195873">
        <w:rPr>
          <w:spacing w:val="-1"/>
          <w:vertAlign w:val="subscript"/>
          <w:lang w:val="en-GB"/>
        </w:rPr>
        <w:t>2</w:t>
      </w:r>
      <w:r w:rsidR="00DC5A20" w:rsidRPr="00195873">
        <w:rPr>
          <w:spacing w:val="-1"/>
          <w:lang w:val="en-GB"/>
        </w:rPr>
        <w:t xml:space="preserve"> the system </w:t>
      </w:r>
      <w:r w:rsidR="007823CB" w:rsidRPr="00195873">
        <w:rPr>
          <w:spacing w:val="-1"/>
          <w:lang w:val="en-GB"/>
        </w:rPr>
        <w:t xml:space="preserve">prefers </w:t>
      </w:r>
      <w:r w:rsidR="00DC5A20" w:rsidRPr="00195873">
        <w:rPr>
          <w:spacing w:val="-1"/>
          <w:lang w:val="en-GB"/>
        </w:rPr>
        <w:t xml:space="preserve">to form solvate. However, in less </w:t>
      </w:r>
      <w:r w:rsidR="00DC5A20" w:rsidRPr="00195873">
        <w:rPr>
          <w:i/>
          <w:spacing w:val="-1"/>
          <w:lang w:val="en-GB"/>
        </w:rPr>
        <w:sym w:font="Symbol" w:char="F073"/>
      </w:r>
      <w:r w:rsidR="00DC5A20" w:rsidRPr="00195873">
        <w:rPr>
          <w:spacing w:val="-1"/>
          <w:lang w:val="en-GB"/>
        </w:rPr>
        <w:t xml:space="preserve">-hole donating solvents </w:t>
      </w:r>
      <w:r w:rsidR="003D275D" w:rsidRPr="00195873">
        <w:rPr>
          <w:spacing w:val="-1"/>
          <w:lang w:val="en-GB"/>
        </w:rPr>
        <w:t>a</w:t>
      </w:r>
      <w:r w:rsidR="00DC5A20" w:rsidRPr="00195873">
        <w:rPr>
          <w:spacing w:val="-1"/>
          <w:lang w:val="en-GB"/>
        </w:rPr>
        <w:t xml:space="preserve"> competition between complex–complex and solvent–complex XBs could occur during dissolution process. </w:t>
      </w:r>
      <w:r w:rsidRPr="00195873">
        <w:rPr>
          <w:spacing w:val="-1"/>
          <w:lang w:val="en-GB"/>
        </w:rPr>
        <w:t xml:space="preserve">Using a more </w:t>
      </w:r>
      <w:r w:rsidRPr="00195873">
        <w:rPr>
          <w:i/>
          <w:spacing w:val="-1"/>
          <w:lang w:val="en-GB"/>
        </w:rPr>
        <w:sym w:font="Symbol" w:char="F073"/>
      </w:r>
      <w:r w:rsidRPr="00195873">
        <w:rPr>
          <w:spacing w:val="-1"/>
          <w:lang w:val="en-GB"/>
        </w:rPr>
        <w:t>-hole donating</w:t>
      </w:r>
      <w:r w:rsidRPr="00B74827">
        <w:rPr>
          <w:spacing w:val="-1"/>
          <w:lang w:val="en-GB"/>
        </w:rPr>
        <w:t xml:space="preserve"> solvent (CH</w:t>
      </w:r>
      <w:r w:rsidRPr="00B74827">
        <w:rPr>
          <w:spacing w:val="-1"/>
          <w:vertAlign w:val="subscript"/>
          <w:lang w:val="en-GB"/>
        </w:rPr>
        <w:t>2</w:t>
      </w:r>
      <w:r w:rsidRPr="00B74827">
        <w:rPr>
          <w:spacing w:val="-1"/>
          <w:lang w:val="en-GB"/>
        </w:rPr>
        <w:t>I</w:t>
      </w:r>
      <w:r w:rsidRPr="00B74827">
        <w:rPr>
          <w:spacing w:val="-1"/>
          <w:vertAlign w:val="subscript"/>
          <w:lang w:val="en-GB"/>
        </w:rPr>
        <w:t>2</w:t>
      </w:r>
      <w:r w:rsidRPr="00B74827">
        <w:rPr>
          <w:spacing w:val="-1"/>
          <w:lang w:val="en-GB"/>
        </w:rPr>
        <w:t>, V</w:t>
      </w:r>
      <w:r w:rsidRPr="00B74827">
        <w:rPr>
          <w:spacing w:val="-1"/>
          <w:vertAlign w:val="subscript"/>
          <w:lang w:val="en-GB"/>
        </w:rPr>
        <w:t>s</w:t>
      </w:r>
      <w:r w:rsidRPr="00B74827">
        <w:rPr>
          <w:spacing w:val="-1"/>
          <w:lang w:val="en-GB"/>
        </w:rPr>
        <w:t>(r)</w:t>
      </w:r>
      <w:r w:rsidRPr="00B74827">
        <w:rPr>
          <w:spacing w:val="-1"/>
          <w:vertAlign w:val="subscript"/>
          <w:lang w:val="en-GB"/>
        </w:rPr>
        <w:t>max</w:t>
      </w:r>
      <w:r w:rsidRPr="00B74827">
        <w:rPr>
          <w:spacing w:val="-1"/>
          <w:lang w:val="en-GB"/>
        </w:rPr>
        <w:t xml:space="preserve"> = 23.1 kcal</w:t>
      </w:r>
      <w:r w:rsidRPr="00B74827">
        <w:rPr>
          <w:b/>
          <w:spacing w:val="-1"/>
          <w:lang w:val="en-GB"/>
        </w:rPr>
        <w:t>·</w:t>
      </w:r>
      <w:r w:rsidRPr="00B74827">
        <w:rPr>
          <w:spacing w:val="-1"/>
          <w:lang w:val="en-GB"/>
        </w:rPr>
        <w:t>mol</w:t>
      </w:r>
      <w:r w:rsidRPr="00B74827">
        <w:rPr>
          <w:spacing w:val="-1"/>
          <w:vertAlign w:val="superscript"/>
          <w:lang w:val="en-GB"/>
        </w:rPr>
        <w:t>–1</w:t>
      </w:r>
      <w:r w:rsidRPr="00B74827">
        <w:rPr>
          <w:spacing w:val="-1"/>
          <w:lang w:val="en-GB"/>
        </w:rPr>
        <w:t>) leads to an increase in the number of solvent-complex XBs and good solubility, whereas in CDCl</w:t>
      </w:r>
      <w:r w:rsidRPr="00B74827">
        <w:rPr>
          <w:spacing w:val="-1"/>
          <w:vertAlign w:val="subscript"/>
          <w:lang w:val="en-GB"/>
        </w:rPr>
        <w:t xml:space="preserve">3 </w:t>
      </w:r>
      <w:r w:rsidRPr="00B74827">
        <w:rPr>
          <w:spacing w:val="-1"/>
          <w:lang w:val="en-GB"/>
        </w:rPr>
        <w:t>(V</w:t>
      </w:r>
      <w:r w:rsidRPr="00B74827">
        <w:rPr>
          <w:spacing w:val="-1"/>
          <w:vertAlign w:val="subscript"/>
          <w:lang w:val="en-GB"/>
        </w:rPr>
        <w:t>s</w:t>
      </w:r>
      <w:r w:rsidRPr="00B74827">
        <w:rPr>
          <w:spacing w:val="-1"/>
          <w:lang w:val="en-GB"/>
        </w:rPr>
        <w:t>(r)</w:t>
      </w:r>
      <w:r w:rsidRPr="00B74827">
        <w:rPr>
          <w:spacing w:val="-1"/>
          <w:vertAlign w:val="subscript"/>
          <w:lang w:val="en-GB"/>
        </w:rPr>
        <w:t>max</w:t>
      </w:r>
      <w:r w:rsidRPr="00B74827">
        <w:rPr>
          <w:spacing w:val="-1"/>
          <w:lang w:val="en-GB"/>
        </w:rPr>
        <w:t xml:space="preserve"> = </w:t>
      </w:r>
      <w:r w:rsidRPr="00B74827">
        <w:rPr>
          <w:bCs/>
          <w:spacing w:val="-1"/>
          <w:lang w:val="en-GB"/>
        </w:rPr>
        <w:t xml:space="preserve">10.4 </w:t>
      </w:r>
      <w:r w:rsidRPr="00B74827">
        <w:rPr>
          <w:spacing w:val="-1"/>
          <w:lang w:val="en-GB"/>
        </w:rPr>
        <w:t>kcal</w:t>
      </w:r>
      <w:r w:rsidRPr="00B74827">
        <w:rPr>
          <w:b/>
          <w:spacing w:val="-1"/>
          <w:lang w:val="en-GB"/>
        </w:rPr>
        <w:t>·</w:t>
      </w:r>
      <w:r w:rsidRPr="00B74827">
        <w:rPr>
          <w:spacing w:val="-1"/>
          <w:lang w:val="en-GB"/>
        </w:rPr>
        <w:t>mol</w:t>
      </w:r>
      <w:r w:rsidRPr="00B74827">
        <w:rPr>
          <w:spacing w:val="-1"/>
          <w:vertAlign w:val="superscript"/>
          <w:lang w:val="en-GB"/>
        </w:rPr>
        <w:t>–1</w:t>
      </w:r>
      <w:r w:rsidRPr="00B74827">
        <w:rPr>
          <w:spacing w:val="-1"/>
          <w:lang w:val="en-GB"/>
        </w:rPr>
        <w:t>) the complex–complex interactions (C–Br</w:t>
      </w:r>
      <w:r w:rsidRPr="00B74827">
        <w:rPr>
          <w:spacing w:val="-1"/>
          <w:lang w:val="en-GB"/>
        </w:rPr>
        <w:sym w:font="Symbol" w:char="F0B7"/>
      </w:r>
      <w:r w:rsidRPr="00B74827">
        <w:rPr>
          <w:spacing w:val="-1"/>
          <w:lang w:val="en-GB"/>
        </w:rPr>
        <w:sym w:font="Symbol" w:char="F0B7"/>
      </w:r>
      <w:r w:rsidRPr="00B74827">
        <w:rPr>
          <w:spacing w:val="-1"/>
          <w:lang w:val="en-GB"/>
        </w:rPr>
        <w:sym w:font="Symbol" w:char="F0B7"/>
      </w:r>
      <w:r w:rsidRPr="00B74827">
        <w:rPr>
          <w:spacing w:val="-1"/>
          <w:lang w:val="en-GB"/>
        </w:rPr>
        <w:t>I–Pd XBs, V</w:t>
      </w:r>
      <w:r w:rsidRPr="00B74827">
        <w:rPr>
          <w:spacing w:val="-1"/>
          <w:vertAlign w:val="subscript"/>
          <w:lang w:val="en-GB"/>
        </w:rPr>
        <w:t>s</w:t>
      </w:r>
      <w:r w:rsidRPr="00B74827">
        <w:rPr>
          <w:spacing w:val="-1"/>
          <w:lang w:val="en-GB"/>
        </w:rPr>
        <w:t>(r)</w:t>
      </w:r>
      <w:r w:rsidRPr="00B74827">
        <w:rPr>
          <w:spacing w:val="-1"/>
          <w:vertAlign w:val="subscript"/>
          <w:lang w:val="en-GB"/>
        </w:rPr>
        <w:t>max</w:t>
      </w:r>
      <w:r w:rsidRPr="00B74827">
        <w:rPr>
          <w:spacing w:val="-1"/>
          <w:lang w:val="en-GB"/>
        </w:rPr>
        <w:t>(CNC</w:t>
      </w:r>
      <w:r w:rsidRPr="00B74827">
        <w:rPr>
          <w:spacing w:val="-1"/>
          <w:vertAlign w:val="subscript"/>
          <w:lang w:val="en-GB"/>
        </w:rPr>
        <w:t>6</w:t>
      </w:r>
      <w:r w:rsidRPr="00B74827">
        <w:rPr>
          <w:spacing w:val="-1"/>
          <w:lang w:val="en-GB"/>
        </w:rPr>
        <w:t>H</w:t>
      </w:r>
      <w:r w:rsidRPr="00B74827">
        <w:rPr>
          <w:spacing w:val="-1"/>
          <w:vertAlign w:val="subscript"/>
          <w:lang w:val="en-GB"/>
        </w:rPr>
        <w:t>4</w:t>
      </w:r>
      <w:r w:rsidRPr="00B74827">
        <w:rPr>
          <w:spacing w:val="-1"/>
          <w:lang w:val="en-GB"/>
        </w:rPr>
        <w:t>–</w:t>
      </w:r>
      <w:r w:rsidRPr="00B74827">
        <w:rPr>
          <w:b/>
          <w:spacing w:val="-1"/>
          <w:lang w:val="en-GB"/>
        </w:rPr>
        <w:t>Br</w:t>
      </w:r>
      <w:r w:rsidRPr="00B74827">
        <w:rPr>
          <w:spacing w:val="-1"/>
          <w:lang w:val="en-GB"/>
        </w:rPr>
        <w:t xml:space="preserve">) = </w:t>
      </w:r>
      <w:r w:rsidRPr="00B74827">
        <w:rPr>
          <w:bCs/>
          <w:spacing w:val="-1"/>
          <w:lang w:val="en-GB"/>
        </w:rPr>
        <w:t xml:space="preserve">19.8 </w:t>
      </w:r>
      <w:r w:rsidRPr="00B74827">
        <w:rPr>
          <w:spacing w:val="-1"/>
          <w:lang w:val="en-GB"/>
        </w:rPr>
        <w:t>kcal</w:t>
      </w:r>
      <w:r w:rsidRPr="00B74827">
        <w:rPr>
          <w:b/>
          <w:spacing w:val="-1"/>
          <w:lang w:val="en-GB"/>
        </w:rPr>
        <w:t>·</w:t>
      </w:r>
      <w:r w:rsidRPr="00B74827">
        <w:rPr>
          <w:spacing w:val="-1"/>
          <w:lang w:val="en-GB"/>
        </w:rPr>
        <w:t>mol</w:t>
      </w:r>
      <w:r w:rsidRPr="00B74827">
        <w:rPr>
          <w:spacing w:val="-1"/>
          <w:vertAlign w:val="superscript"/>
          <w:lang w:val="en-GB"/>
        </w:rPr>
        <w:t>–1</w:t>
      </w:r>
      <w:r w:rsidRPr="00B74827">
        <w:rPr>
          <w:spacing w:val="-1"/>
          <w:lang w:val="en-GB"/>
        </w:rPr>
        <w:t xml:space="preserve">) is more preferable </w:t>
      </w:r>
      <w:r w:rsidRPr="00B74827">
        <w:rPr>
          <w:spacing w:val="-1"/>
          <w:lang w:val="en-GB"/>
        </w:rPr>
        <w:lastRenderedPageBreak/>
        <w:t xml:space="preserve">and works towards a precipitation of complex. These results </w:t>
      </w:r>
      <w:r w:rsidR="007823CB" w:rsidRPr="00B74827">
        <w:rPr>
          <w:spacing w:val="-1"/>
          <w:lang w:val="en-GB"/>
        </w:rPr>
        <w:t>agree</w:t>
      </w:r>
      <w:r w:rsidRPr="00B74827">
        <w:rPr>
          <w:spacing w:val="-1"/>
          <w:lang w:val="en-GB"/>
        </w:rPr>
        <w:t xml:space="preserve"> with the changes in solubility of </w:t>
      </w:r>
      <w:r w:rsidRPr="00B74827">
        <w:rPr>
          <w:b/>
          <w:spacing w:val="-1"/>
          <w:lang w:val="en-GB"/>
        </w:rPr>
        <w:t>11</w:t>
      </w:r>
      <w:r w:rsidRPr="00B74827">
        <w:rPr>
          <w:spacing w:val="-1"/>
          <w:lang w:val="en-GB"/>
        </w:rPr>
        <w:t>, vis.</w:t>
      </w:r>
      <w:r w:rsidRPr="00B74827">
        <w:rPr>
          <w:b/>
          <w:spacing w:val="-1"/>
          <w:lang w:val="en-GB"/>
        </w:rPr>
        <w:t xml:space="preserve"> </w:t>
      </w:r>
      <w:r w:rsidRPr="00B74827">
        <w:rPr>
          <w:spacing w:val="-1"/>
          <w:lang w:val="en-GB"/>
        </w:rPr>
        <w:t>from 35 mg/mL in CDCl</w:t>
      </w:r>
      <w:r w:rsidRPr="00B74827">
        <w:rPr>
          <w:spacing w:val="-1"/>
          <w:vertAlign w:val="subscript"/>
          <w:lang w:val="en-GB"/>
        </w:rPr>
        <w:t xml:space="preserve">3 </w:t>
      </w:r>
      <w:r w:rsidRPr="00B74827">
        <w:rPr>
          <w:spacing w:val="-1"/>
          <w:lang w:val="en-GB"/>
        </w:rPr>
        <w:t>to 70 mg/mL in CH</w:t>
      </w:r>
      <w:r w:rsidRPr="00B74827">
        <w:rPr>
          <w:spacing w:val="-1"/>
          <w:vertAlign w:val="subscript"/>
          <w:lang w:val="en-GB"/>
        </w:rPr>
        <w:t>2</w:t>
      </w:r>
      <w:r w:rsidRPr="00B74827">
        <w:rPr>
          <w:spacing w:val="-1"/>
          <w:lang w:val="en-GB"/>
        </w:rPr>
        <w:t>I</w:t>
      </w:r>
      <w:r w:rsidRPr="00B74827">
        <w:rPr>
          <w:spacing w:val="-1"/>
          <w:vertAlign w:val="subscript"/>
          <w:lang w:val="en-GB"/>
        </w:rPr>
        <w:t>2</w:t>
      </w:r>
      <w:r w:rsidRPr="00B74827">
        <w:rPr>
          <w:spacing w:val="-1"/>
          <w:lang w:val="en-GB"/>
        </w:rPr>
        <w:t xml:space="preserve">. </w:t>
      </w:r>
    </w:p>
    <w:p w14:paraId="38FBCAC0" w14:textId="572F804B" w:rsidR="00BD475C" w:rsidRDefault="00BD475C" w:rsidP="00BD475C">
      <w:pPr>
        <w:pStyle w:val="P1"/>
        <w:ind w:firstLine="284"/>
        <w:rPr>
          <w:lang w:val="en-GB"/>
        </w:rPr>
      </w:pPr>
      <w:r w:rsidRPr="00B74827">
        <w:rPr>
          <w:lang w:val="en-GB"/>
        </w:rPr>
        <w:t xml:space="preserve">For </w:t>
      </w:r>
      <w:r w:rsidRPr="00B74827">
        <w:rPr>
          <w:b/>
          <w:lang w:val="en-GB"/>
        </w:rPr>
        <w:t>12</w:t>
      </w:r>
      <w:r w:rsidRPr="00B74827">
        <w:rPr>
          <w:lang w:val="en-GB"/>
        </w:rPr>
        <w:t>,</w:t>
      </w:r>
      <w:r w:rsidRPr="00B74827">
        <w:rPr>
          <w:b/>
          <w:lang w:val="en-GB"/>
        </w:rPr>
        <w:t xml:space="preserve"> </w:t>
      </w:r>
      <w:r w:rsidRPr="00B74827">
        <w:rPr>
          <w:lang w:val="en-GB"/>
        </w:rPr>
        <w:t xml:space="preserve">crystallization from even the strongest </w:t>
      </w:r>
      <w:r w:rsidRPr="00B74827">
        <w:rPr>
          <w:i/>
          <w:lang w:val="en-GB"/>
        </w:rPr>
        <w:sym w:font="Symbol" w:char="F073"/>
      </w:r>
      <w:r w:rsidRPr="00B74827">
        <w:rPr>
          <w:lang w:val="en-GB"/>
        </w:rPr>
        <w:t>-hole donating solvent as CH</w:t>
      </w:r>
      <w:r w:rsidRPr="00B74827">
        <w:rPr>
          <w:vertAlign w:val="subscript"/>
          <w:lang w:val="en-GB"/>
        </w:rPr>
        <w:t>2</w:t>
      </w:r>
      <w:r w:rsidRPr="00B74827">
        <w:rPr>
          <w:lang w:val="en-GB"/>
        </w:rPr>
        <w:t>I</w:t>
      </w:r>
      <w:r w:rsidRPr="00B74827">
        <w:rPr>
          <w:vertAlign w:val="subscript"/>
          <w:lang w:val="en-GB"/>
        </w:rPr>
        <w:t>2</w:t>
      </w:r>
      <w:r w:rsidRPr="00B74827">
        <w:rPr>
          <w:lang w:val="en-GB"/>
        </w:rPr>
        <w:t xml:space="preserve"> does not lead to any solvates and the crystals contain only individual molecules of the complex. They are isomorphic to</w:t>
      </w:r>
      <w:r w:rsidRPr="00B74827">
        <w:rPr>
          <w:b/>
          <w:lang w:val="en-GB"/>
        </w:rPr>
        <w:t xml:space="preserve"> 11 </w:t>
      </w:r>
      <w:r w:rsidRPr="00B74827">
        <w:rPr>
          <w:lang w:val="en-GB"/>
        </w:rPr>
        <w:t>(Figure 2, bottom) and po</w:t>
      </w:r>
      <w:r w:rsidR="005170C5">
        <w:rPr>
          <w:lang w:val="en-GB"/>
        </w:rPr>
        <w:t xml:space="preserve">ssess a similar pattern of </w:t>
      </w:r>
      <w:r w:rsidR="005170C5" w:rsidRPr="00195873">
        <w:rPr>
          <w:lang w:val="en-GB"/>
        </w:rPr>
        <w:t>inter</w:t>
      </w:r>
      <w:r w:rsidRPr="00195873">
        <w:rPr>
          <w:lang w:val="en-GB"/>
        </w:rPr>
        <w:t>molecular XBs C–I</w:t>
      </w:r>
      <w:r w:rsidRPr="00195873">
        <w:rPr>
          <w:lang w:val="en-GB"/>
        </w:rPr>
        <w:sym w:font="Symbol" w:char="F0B7"/>
      </w:r>
      <w:r w:rsidRPr="00195873">
        <w:rPr>
          <w:lang w:val="en-GB"/>
        </w:rPr>
        <w:sym w:font="Symbol" w:char="F0B7"/>
      </w:r>
      <w:r w:rsidRPr="00195873">
        <w:rPr>
          <w:lang w:val="en-GB"/>
        </w:rPr>
        <w:sym w:font="Symbol" w:char="F0B7"/>
      </w:r>
      <w:r w:rsidRPr="00195873">
        <w:rPr>
          <w:lang w:val="en-GB"/>
        </w:rPr>
        <w:t>I–Pd (energy 2.2–2.5 kcal/mol). In this case, emergence of complex–complex XBs C–I</w:t>
      </w:r>
      <w:r w:rsidRPr="00195873">
        <w:rPr>
          <w:lang w:val="en-GB"/>
        </w:rPr>
        <w:sym w:font="Symbol" w:char="F0B7"/>
      </w:r>
      <w:r w:rsidRPr="00195873">
        <w:rPr>
          <w:lang w:val="en-GB"/>
        </w:rPr>
        <w:sym w:font="Symbol" w:char="F0B7"/>
      </w:r>
      <w:r w:rsidRPr="00195873">
        <w:rPr>
          <w:lang w:val="en-GB"/>
        </w:rPr>
        <w:sym w:font="Symbol" w:char="F0B7"/>
      </w:r>
      <w:r w:rsidRPr="00195873">
        <w:rPr>
          <w:lang w:val="en-GB"/>
        </w:rPr>
        <w:t>I–Pd is preferable to solvent-complex XBs H</w:t>
      </w:r>
      <w:r w:rsidRPr="00195873">
        <w:rPr>
          <w:vertAlign w:val="subscript"/>
          <w:lang w:val="en-GB"/>
        </w:rPr>
        <w:t>2</w:t>
      </w:r>
      <w:r w:rsidRPr="00195873">
        <w:rPr>
          <w:lang w:val="en-GB"/>
        </w:rPr>
        <w:t>C(I)–I</w:t>
      </w:r>
      <w:r w:rsidRPr="00195873">
        <w:rPr>
          <w:lang w:val="en-GB"/>
        </w:rPr>
        <w:sym w:font="Symbol" w:char="F0B7"/>
      </w:r>
      <w:r w:rsidRPr="00195873">
        <w:rPr>
          <w:lang w:val="en-GB"/>
        </w:rPr>
        <w:sym w:font="Symbol" w:char="F0B7"/>
      </w:r>
      <w:r w:rsidRPr="00195873">
        <w:rPr>
          <w:lang w:val="en-GB"/>
        </w:rPr>
        <w:sym w:font="Symbol" w:char="F0B7"/>
      </w:r>
      <w:r w:rsidRPr="00195873">
        <w:rPr>
          <w:lang w:val="en-GB"/>
        </w:rPr>
        <w:t xml:space="preserve">I–Pd presumably due to higher positive ESP on </w:t>
      </w:r>
      <w:r w:rsidRPr="00195873">
        <w:rPr>
          <w:i/>
          <w:lang w:val="en-GB"/>
        </w:rPr>
        <w:t>p</w:t>
      </w:r>
      <w:r w:rsidRPr="00195873">
        <w:rPr>
          <w:lang w:val="en-GB"/>
        </w:rPr>
        <w:t xml:space="preserve">-iodide substituents in isocyanide ligands of </w:t>
      </w:r>
      <w:r w:rsidRPr="00195873">
        <w:rPr>
          <w:b/>
          <w:lang w:val="en-GB"/>
        </w:rPr>
        <w:t>12</w:t>
      </w:r>
      <w:r w:rsidRPr="00195873">
        <w:rPr>
          <w:lang w:val="en-GB"/>
        </w:rPr>
        <w:t xml:space="preserve"> than on iodine in CH</w:t>
      </w:r>
      <w:r w:rsidRPr="00195873">
        <w:rPr>
          <w:vertAlign w:val="subscript"/>
          <w:lang w:val="en-GB"/>
        </w:rPr>
        <w:t>2</w:t>
      </w:r>
      <w:r w:rsidRPr="00195873">
        <w:rPr>
          <w:lang w:val="en-GB"/>
        </w:rPr>
        <w:t>I</w:t>
      </w:r>
      <w:r w:rsidRPr="00195873">
        <w:rPr>
          <w:vertAlign w:val="subscript"/>
          <w:lang w:val="en-GB"/>
        </w:rPr>
        <w:t>2</w:t>
      </w:r>
      <w:r w:rsidRPr="00195873">
        <w:rPr>
          <w:lang w:val="en-GB"/>
        </w:rPr>
        <w:t xml:space="preserve">, viz. </w:t>
      </w:r>
      <w:r w:rsidRPr="00195873">
        <w:rPr>
          <w:bCs/>
          <w:lang w:val="en-GB"/>
        </w:rPr>
        <w:t xml:space="preserve">28.7 </w:t>
      </w:r>
      <w:r w:rsidRPr="00195873">
        <w:rPr>
          <w:lang w:val="en-GB"/>
        </w:rPr>
        <w:t>kcal</w:t>
      </w:r>
      <w:r w:rsidRPr="00195873">
        <w:rPr>
          <w:b/>
          <w:lang w:val="en-GB"/>
        </w:rPr>
        <w:t>·</w:t>
      </w:r>
      <w:r w:rsidRPr="00195873">
        <w:rPr>
          <w:lang w:val="en-GB"/>
        </w:rPr>
        <w:t>mol</w:t>
      </w:r>
      <w:r w:rsidRPr="00195873">
        <w:rPr>
          <w:vertAlign w:val="superscript"/>
          <w:lang w:val="en-GB"/>
        </w:rPr>
        <w:t>–1</w:t>
      </w:r>
      <w:r w:rsidRPr="00195873">
        <w:rPr>
          <w:lang w:val="en-GB"/>
        </w:rPr>
        <w:t xml:space="preserve"> vs. 23.1 kcal</w:t>
      </w:r>
      <w:r w:rsidRPr="00195873">
        <w:rPr>
          <w:b/>
          <w:lang w:val="en-GB"/>
        </w:rPr>
        <w:t>·</w:t>
      </w:r>
      <w:r w:rsidRPr="00195873">
        <w:rPr>
          <w:lang w:val="en-GB"/>
        </w:rPr>
        <w:t>mol</w:t>
      </w:r>
      <w:r w:rsidRPr="00195873">
        <w:rPr>
          <w:vertAlign w:val="superscript"/>
          <w:lang w:val="en-GB"/>
        </w:rPr>
        <w:t>–1</w:t>
      </w:r>
      <w:r w:rsidRPr="00195873">
        <w:rPr>
          <w:lang w:val="en-GB"/>
        </w:rPr>
        <w:t xml:space="preserve"> (Figure 3). This tendency of palladium complexes with </w:t>
      </w:r>
      <w:r w:rsidRPr="00195873">
        <w:rPr>
          <w:i/>
          <w:lang w:val="en-GB"/>
        </w:rPr>
        <w:t>p</w:t>
      </w:r>
      <w:r w:rsidRPr="00195873">
        <w:rPr>
          <w:lang w:val="en-GB"/>
        </w:rPr>
        <w:t xml:space="preserve">-iodo substituted </w:t>
      </w:r>
      <w:r w:rsidR="00B34DF6" w:rsidRPr="00195873">
        <w:rPr>
          <w:lang w:val="en-GB"/>
        </w:rPr>
        <w:t>isocyanides to form strong inter</w:t>
      </w:r>
      <w:r w:rsidRPr="00195873">
        <w:rPr>
          <w:lang w:val="en-GB"/>
        </w:rPr>
        <w:t>molecular</w:t>
      </w:r>
      <w:r w:rsidRPr="00B74827">
        <w:rPr>
          <w:lang w:val="en-GB"/>
        </w:rPr>
        <w:t xml:space="preserve"> complex-complex interactions could explain why they have the poorest solubility of the isocyanide derivatives studied.</w:t>
      </w:r>
    </w:p>
    <w:p w14:paraId="7CAA66CD" w14:textId="77777777" w:rsidR="00C55612" w:rsidRPr="00B74827" w:rsidRDefault="00C55612" w:rsidP="00BD475C">
      <w:pPr>
        <w:pStyle w:val="P1"/>
        <w:ind w:firstLine="284"/>
        <w:rPr>
          <w:lang w:val="en-GB"/>
        </w:rPr>
      </w:pPr>
    </w:p>
    <w:tbl>
      <w:tblPr>
        <w:tblW w:w="0" w:type="auto"/>
        <w:tblLook w:val="01E0" w:firstRow="1" w:lastRow="1" w:firstColumn="1" w:lastColumn="1" w:noHBand="0" w:noVBand="0"/>
      </w:tblPr>
      <w:tblGrid>
        <w:gridCol w:w="842"/>
        <w:gridCol w:w="808"/>
        <w:gridCol w:w="804"/>
        <w:gridCol w:w="809"/>
        <w:gridCol w:w="808"/>
        <w:gridCol w:w="804"/>
      </w:tblGrid>
      <w:tr w:rsidR="00BD475C" w:rsidRPr="00B74827" w14:paraId="424DD720" w14:textId="77777777" w:rsidTr="00115859">
        <w:tc>
          <w:tcPr>
            <w:tcW w:w="4875" w:type="dxa"/>
            <w:gridSpan w:val="6"/>
            <w:tcBorders>
              <w:bottom w:val="single" w:sz="8" w:space="0" w:color="000000"/>
            </w:tcBorders>
            <w:shd w:val="clear" w:color="auto" w:fill="auto"/>
          </w:tcPr>
          <w:p w14:paraId="3036D31D" w14:textId="77777777" w:rsidR="00BD475C" w:rsidRPr="00B74827" w:rsidRDefault="00BD475C" w:rsidP="00BD475C">
            <w:pPr>
              <w:spacing w:after="120" w:line="180" w:lineRule="exact"/>
              <w:jc w:val="both"/>
              <w:rPr>
                <w:rFonts w:ascii="Arial" w:hAnsi="Arial"/>
                <w:b/>
                <w:sz w:val="14"/>
                <w:szCs w:val="14"/>
                <w:lang w:val="en-GB"/>
              </w:rPr>
            </w:pPr>
            <w:r w:rsidRPr="00B74827">
              <w:rPr>
                <w:rFonts w:ascii="Arial" w:hAnsi="Arial"/>
                <w:b/>
                <w:sz w:val="14"/>
                <w:szCs w:val="14"/>
                <w:lang w:val="en-GB"/>
              </w:rPr>
              <w:t xml:space="preserve">Table 4. </w:t>
            </w:r>
            <w:r w:rsidRPr="00B74827">
              <w:rPr>
                <w:rFonts w:ascii="Arial" w:hAnsi="Arial"/>
                <w:sz w:val="14"/>
                <w:szCs w:val="14"/>
                <w:lang w:val="en-GB"/>
              </w:rPr>
              <w:t xml:space="preserve">The solubility of </w:t>
            </w:r>
            <w:r w:rsidRPr="00B74827">
              <w:rPr>
                <w:rFonts w:ascii="Arial" w:hAnsi="Arial"/>
                <w:b/>
                <w:sz w:val="14"/>
                <w:szCs w:val="14"/>
                <w:lang w:val="en-GB"/>
              </w:rPr>
              <w:t>10</w:t>
            </w:r>
            <w:r w:rsidRPr="00B74827">
              <w:rPr>
                <w:rFonts w:ascii="Arial" w:hAnsi="Arial"/>
                <w:sz w:val="14"/>
                <w:szCs w:val="14"/>
                <w:lang w:val="en-GB"/>
              </w:rPr>
              <w:t>–</w:t>
            </w:r>
            <w:r w:rsidRPr="00B74827">
              <w:rPr>
                <w:rFonts w:ascii="Arial" w:hAnsi="Arial"/>
                <w:b/>
                <w:sz w:val="14"/>
                <w:szCs w:val="14"/>
                <w:lang w:val="en-GB"/>
              </w:rPr>
              <w:t>12</w:t>
            </w:r>
            <w:r w:rsidRPr="00B74827">
              <w:rPr>
                <w:rFonts w:ascii="Arial" w:hAnsi="Arial"/>
                <w:sz w:val="14"/>
                <w:szCs w:val="14"/>
                <w:lang w:val="en-GB"/>
              </w:rPr>
              <w:t xml:space="preserve"> in </w:t>
            </w:r>
            <w:r w:rsidRPr="00B74827">
              <w:rPr>
                <w:rFonts w:ascii="Arial" w:hAnsi="Arial"/>
                <w:bCs/>
                <w:sz w:val="14"/>
                <w:szCs w:val="14"/>
                <w:lang w:val="en-GB"/>
              </w:rPr>
              <w:t>CDCl</w:t>
            </w:r>
            <w:r w:rsidRPr="00B74827">
              <w:rPr>
                <w:rFonts w:ascii="Arial" w:hAnsi="Arial"/>
                <w:bCs/>
                <w:sz w:val="14"/>
                <w:szCs w:val="14"/>
                <w:vertAlign w:val="subscript"/>
                <w:lang w:val="en-GB"/>
              </w:rPr>
              <w:t xml:space="preserve">3 </w:t>
            </w:r>
            <w:r w:rsidRPr="00B74827">
              <w:rPr>
                <w:rFonts w:ascii="Arial" w:hAnsi="Arial"/>
                <w:bCs/>
                <w:sz w:val="14"/>
                <w:szCs w:val="14"/>
                <w:lang w:val="en-GB"/>
              </w:rPr>
              <w:t>and CH</w:t>
            </w:r>
            <w:r w:rsidRPr="00B74827">
              <w:rPr>
                <w:rFonts w:ascii="Arial" w:hAnsi="Arial"/>
                <w:bCs/>
                <w:sz w:val="14"/>
                <w:szCs w:val="14"/>
                <w:vertAlign w:val="subscript"/>
                <w:lang w:val="en-GB"/>
              </w:rPr>
              <w:t>2</w:t>
            </w:r>
            <w:r w:rsidRPr="00B74827">
              <w:rPr>
                <w:rFonts w:ascii="Arial" w:hAnsi="Arial"/>
                <w:bCs/>
                <w:sz w:val="14"/>
                <w:szCs w:val="14"/>
                <w:lang w:val="en-GB"/>
              </w:rPr>
              <w:t>I</w:t>
            </w:r>
            <w:r w:rsidRPr="00B74827">
              <w:rPr>
                <w:rFonts w:ascii="Arial" w:hAnsi="Arial"/>
                <w:bCs/>
                <w:sz w:val="14"/>
                <w:szCs w:val="14"/>
                <w:vertAlign w:val="subscript"/>
                <w:lang w:val="en-GB"/>
              </w:rPr>
              <w:t xml:space="preserve">2 </w:t>
            </w:r>
            <w:r w:rsidRPr="00B74827">
              <w:rPr>
                <w:rFonts w:ascii="Arial" w:hAnsi="Arial"/>
                <w:sz w:val="14"/>
                <w:szCs w:val="14"/>
                <w:lang w:val="en-GB"/>
              </w:rPr>
              <w:t>and maximums electrostatic potentials (V</w:t>
            </w:r>
            <w:r w:rsidRPr="00B74827">
              <w:rPr>
                <w:rFonts w:ascii="Arial" w:hAnsi="Arial"/>
                <w:sz w:val="14"/>
                <w:szCs w:val="14"/>
                <w:vertAlign w:val="subscript"/>
                <w:lang w:val="en-GB"/>
              </w:rPr>
              <w:t>S</w:t>
            </w:r>
            <w:r w:rsidRPr="00B74827">
              <w:rPr>
                <w:rFonts w:ascii="Arial" w:hAnsi="Arial"/>
                <w:sz w:val="14"/>
                <w:szCs w:val="14"/>
                <w:lang w:val="en-GB"/>
              </w:rPr>
              <w:t>(r)</w:t>
            </w:r>
            <w:r w:rsidRPr="00B74827">
              <w:rPr>
                <w:rFonts w:ascii="Arial" w:hAnsi="Arial"/>
                <w:sz w:val="14"/>
                <w:szCs w:val="14"/>
                <w:vertAlign w:val="subscript"/>
                <w:lang w:val="en-GB"/>
              </w:rPr>
              <w:t>max</w:t>
            </w:r>
            <w:r w:rsidRPr="00B74827">
              <w:rPr>
                <w:rFonts w:ascii="Arial" w:hAnsi="Arial"/>
                <w:sz w:val="14"/>
                <w:szCs w:val="14"/>
                <w:lang w:val="en-GB"/>
              </w:rPr>
              <w:t>, kcal·mol</w:t>
            </w:r>
            <w:r w:rsidRPr="00B74827">
              <w:rPr>
                <w:rFonts w:ascii="Arial" w:hAnsi="Arial"/>
                <w:sz w:val="14"/>
                <w:szCs w:val="14"/>
                <w:vertAlign w:val="superscript"/>
                <w:lang w:val="en-GB"/>
              </w:rPr>
              <w:t>–1</w:t>
            </w:r>
            <w:r w:rsidRPr="00B74827">
              <w:rPr>
                <w:rFonts w:ascii="Arial" w:hAnsi="Arial"/>
                <w:sz w:val="14"/>
                <w:szCs w:val="14"/>
                <w:lang w:val="en-GB"/>
              </w:rPr>
              <w:t xml:space="preserve">) on the X in </w:t>
            </w:r>
            <w:r w:rsidRPr="00B74827">
              <w:rPr>
                <w:rFonts w:ascii="Arial" w:hAnsi="Arial"/>
                <w:b/>
                <w:sz w:val="14"/>
                <w:szCs w:val="14"/>
                <w:lang w:val="en-GB"/>
              </w:rPr>
              <w:t>10</w:t>
            </w:r>
            <w:r w:rsidRPr="00B74827">
              <w:rPr>
                <w:rFonts w:ascii="Arial" w:hAnsi="Arial"/>
                <w:sz w:val="14"/>
                <w:szCs w:val="14"/>
                <w:lang w:val="en-GB"/>
              </w:rPr>
              <w:t>–</w:t>
            </w:r>
            <w:r w:rsidRPr="00B74827">
              <w:rPr>
                <w:rFonts w:ascii="Arial" w:hAnsi="Arial"/>
                <w:b/>
                <w:sz w:val="14"/>
                <w:szCs w:val="14"/>
                <w:lang w:val="en-GB"/>
              </w:rPr>
              <w:t>12</w:t>
            </w:r>
            <w:r w:rsidRPr="00B74827">
              <w:rPr>
                <w:rFonts w:ascii="Arial" w:hAnsi="Arial"/>
                <w:sz w:val="14"/>
                <w:szCs w:val="14"/>
                <w:lang w:val="en-GB"/>
              </w:rPr>
              <w:t xml:space="preserve"> and halogen in haloalkanes.</w:t>
            </w:r>
          </w:p>
        </w:tc>
      </w:tr>
      <w:tr w:rsidR="00BD475C" w:rsidRPr="004F3AB8" w14:paraId="297F2901" w14:textId="77777777" w:rsidTr="00115859">
        <w:trPr>
          <w:trHeight w:val="340"/>
        </w:trPr>
        <w:tc>
          <w:tcPr>
            <w:tcW w:w="842" w:type="dxa"/>
            <w:vMerge w:val="restart"/>
            <w:tcBorders>
              <w:top w:val="single" w:sz="8" w:space="0" w:color="000000"/>
            </w:tcBorders>
            <w:vAlign w:val="center"/>
          </w:tcPr>
          <w:p w14:paraId="3F42CD6D" w14:textId="77777777" w:rsidR="00BD475C" w:rsidRPr="00B74827" w:rsidRDefault="00BD475C" w:rsidP="00BD475C">
            <w:pPr>
              <w:pStyle w:val="TableBody"/>
              <w:jc w:val="left"/>
              <w:rPr>
                <w:rFonts w:cs="Arial"/>
              </w:rPr>
            </w:pPr>
            <w:r w:rsidRPr="00B74827">
              <w:rPr>
                <w:rFonts w:cs="Arial"/>
              </w:rPr>
              <w:t>Complex</w:t>
            </w:r>
          </w:p>
        </w:tc>
        <w:tc>
          <w:tcPr>
            <w:tcW w:w="1612" w:type="dxa"/>
            <w:gridSpan w:val="2"/>
            <w:tcBorders>
              <w:top w:val="single" w:sz="8" w:space="0" w:color="000000"/>
            </w:tcBorders>
            <w:vAlign w:val="center"/>
          </w:tcPr>
          <w:p w14:paraId="00CFB088"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Solubility, mg/mL</w:t>
            </w:r>
          </w:p>
        </w:tc>
        <w:tc>
          <w:tcPr>
            <w:tcW w:w="2421" w:type="dxa"/>
            <w:gridSpan w:val="3"/>
            <w:tcBorders>
              <w:top w:val="single" w:sz="8" w:space="0" w:color="000000"/>
            </w:tcBorders>
            <w:vAlign w:val="center"/>
          </w:tcPr>
          <w:p w14:paraId="3AB41465" w14:textId="77777777" w:rsidR="00BD475C" w:rsidRPr="004F3AB8" w:rsidRDefault="00BD475C" w:rsidP="00BD475C">
            <w:pPr>
              <w:rPr>
                <w:rFonts w:ascii="Arial" w:hAnsi="Arial" w:cs="Arial"/>
                <w:sz w:val="14"/>
                <w:szCs w:val="14"/>
                <w:lang w:val="pt-PT"/>
              </w:rPr>
            </w:pPr>
            <w:r w:rsidRPr="004F3AB8">
              <w:rPr>
                <w:rFonts w:ascii="Arial" w:hAnsi="Arial" w:cs="Arial"/>
                <w:sz w:val="14"/>
                <w:szCs w:val="14"/>
                <w:lang w:val="pt-PT"/>
              </w:rPr>
              <w:t>V</w:t>
            </w:r>
            <w:r w:rsidRPr="004F3AB8">
              <w:rPr>
                <w:rFonts w:ascii="Arial" w:hAnsi="Arial" w:cs="Arial"/>
                <w:sz w:val="14"/>
                <w:szCs w:val="14"/>
                <w:vertAlign w:val="subscript"/>
                <w:lang w:val="pt-PT"/>
              </w:rPr>
              <w:t>s</w:t>
            </w:r>
            <w:r w:rsidRPr="004F3AB8">
              <w:rPr>
                <w:rFonts w:ascii="Arial" w:hAnsi="Arial" w:cs="Arial"/>
                <w:sz w:val="14"/>
                <w:szCs w:val="14"/>
                <w:lang w:val="pt-PT"/>
              </w:rPr>
              <w:t>(r)</w:t>
            </w:r>
            <w:r w:rsidRPr="004F3AB8">
              <w:rPr>
                <w:rFonts w:ascii="Arial" w:hAnsi="Arial" w:cs="Arial"/>
                <w:sz w:val="14"/>
                <w:szCs w:val="14"/>
                <w:vertAlign w:val="subscript"/>
                <w:lang w:val="pt-PT"/>
              </w:rPr>
              <w:t>max</w:t>
            </w:r>
            <w:r w:rsidRPr="004F3AB8">
              <w:rPr>
                <w:rFonts w:ascii="Arial" w:hAnsi="Arial" w:cs="Arial"/>
                <w:sz w:val="14"/>
                <w:szCs w:val="14"/>
                <w:lang w:val="pt-PT"/>
              </w:rPr>
              <w:t>, kcal·mol</w:t>
            </w:r>
            <w:r w:rsidRPr="004F3AB8">
              <w:rPr>
                <w:rFonts w:ascii="Arial" w:hAnsi="Arial" w:cs="Arial"/>
                <w:sz w:val="14"/>
                <w:szCs w:val="14"/>
                <w:vertAlign w:val="superscript"/>
                <w:lang w:val="pt-PT"/>
              </w:rPr>
              <w:t>–1</w:t>
            </w:r>
          </w:p>
        </w:tc>
      </w:tr>
      <w:tr w:rsidR="00BD475C" w:rsidRPr="00B74827" w14:paraId="6D04021E" w14:textId="77777777" w:rsidTr="00115859">
        <w:trPr>
          <w:trHeight w:val="340"/>
        </w:trPr>
        <w:tc>
          <w:tcPr>
            <w:tcW w:w="842" w:type="dxa"/>
            <w:vMerge/>
            <w:tcBorders>
              <w:bottom w:val="single" w:sz="8" w:space="0" w:color="000000"/>
            </w:tcBorders>
            <w:vAlign w:val="center"/>
          </w:tcPr>
          <w:p w14:paraId="0E54E727" w14:textId="77777777" w:rsidR="00BD475C" w:rsidRPr="004F3AB8" w:rsidRDefault="00BD475C" w:rsidP="00BD475C">
            <w:pPr>
              <w:pStyle w:val="TableBody"/>
              <w:jc w:val="left"/>
              <w:rPr>
                <w:rFonts w:cs="Arial"/>
                <w:lang w:val="pt-PT"/>
              </w:rPr>
            </w:pPr>
          </w:p>
        </w:tc>
        <w:tc>
          <w:tcPr>
            <w:tcW w:w="808" w:type="dxa"/>
            <w:tcBorders>
              <w:bottom w:val="single" w:sz="8" w:space="0" w:color="000000"/>
            </w:tcBorders>
            <w:vAlign w:val="center"/>
          </w:tcPr>
          <w:p w14:paraId="6A348A33"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CDCl</w:t>
            </w:r>
            <w:r w:rsidRPr="00B74827">
              <w:rPr>
                <w:rFonts w:ascii="Arial" w:hAnsi="Arial" w:cs="Arial"/>
                <w:sz w:val="14"/>
                <w:szCs w:val="14"/>
                <w:vertAlign w:val="subscript"/>
                <w:lang w:val="en-GB"/>
              </w:rPr>
              <w:t>3</w:t>
            </w:r>
          </w:p>
        </w:tc>
        <w:tc>
          <w:tcPr>
            <w:tcW w:w="804" w:type="dxa"/>
            <w:tcBorders>
              <w:bottom w:val="single" w:sz="8" w:space="0" w:color="000000"/>
            </w:tcBorders>
            <w:vAlign w:val="center"/>
          </w:tcPr>
          <w:p w14:paraId="7CA6A7DB"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CH</w:t>
            </w:r>
            <w:r w:rsidRPr="00B74827">
              <w:rPr>
                <w:rFonts w:ascii="Arial" w:hAnsi="Arial" w:cs="Arial"/>
                <w:sz w:val="14"/>
                <w:szCs w:val="14"/>
                <w:vertAlign w:val="subscript"/>
                <w:lang w:val="en-GB"/>
              </w:rPr>
              <w:t>2</w:t>
            </w:r>
            <w:r w:rsidRPr="00B74827">
              <w:rPr>
                <w:rFonts w:ascii="Arial" w:hAnsi="Arial" w:cs="Arial"/>
                <w:sz w:val="14"/>
                <w:szCs w:val="14"/>
                <w:lang w:val="en-GB"/>
              </w:rPr>
              <w:t>I</w:t>
            </w:r>
            <w:r w:rsidRPr="00B74827">
              <w:rPr>
                <w:rFonts w:ascii="Arial" w:hAnsi="Arial" w:cs="Arial"/>
                <w:sz w:val="14"/>
                <w:szCs w:val="14"/>
                <w:vertAlign w:val="subscript"/>
                <w:lang w:val="en-GB"/>
              </w:rPr>
              <w:t>2</w:t>
            </w:r>
          </w:p>
        </w:tc>
        <w:tc>
          <w:tcPr>
            <w:tcW w:w="809" w:type="dxa"/>
            <w:tcBorders>
              <w:bottom w:val="single" w:sz="8" w:space="0" w:color="000000"/>
            </w:tcBorders>
            <w:vAlign w:val="center"/>
          </w:tcPr>
          <w:p w14:paraId="20827AE4" w14:textId="77777777" w:rsidR="00BD475C" w:rsidRPr="00B74827" w:rsidRDefault="00BD475C" w:rsidP="00BD475C">
            <w:pPr>
              <w:ind w:left="-410" w:firstLine="410"/>
              <w:rPr>
                <w:rFonts w:ascii="Arial" w:hAnsi="Arial" w:cs="Arial"/>
                <w:sz w:val="14"/>
                <w:szCs w:val="14"/>
                <w:lang w:val="en-GB"/>
              </w:rPr>
            </w:pPr>
            <w:r w:rsidRPr="00B74827">
              <w:rPr>
                <w:rFonts w:ascii="Arial" w:hAnsi="Arial" w:cs="Arial"/>
                <w:sz w:val="14"/>
                <w:szCs w:val="14"/>
                <w:lang w:val="en-GB"/>
              </w:rPr>
              <w:t>XC</w:t>
            </w:r>
            <w:r w:rsidRPr="00B74827">
              <w:rPr>
                <w:rFonts w:ascii="Arial" w:hAnsi="Arial" w:cs="Arial"/>
                <w:sz w:val="14"/>
                <w:szCs w:val="14"/>
                <w:vertAlign w:val="subscript"/>
                <w:lang w:val="en-GB"/>
              </w:rPr>
              <w:t>6</w:t>
            </w:r>
            <w:r w:rsidRPr="00B74827">
              <w:rPr>
                <w:rFonts w:ascii="Arial" w:hAnsi="Arial" w:cs="Arial"/>
                <w:sz w:val="14"/>
                <w:szCs w:val="14"/>
                <w:lang w:val="en-GB"/>
              </w:rPr>
              <w:t>H</w:t>
            </w:r>
            <w:r w:rsidRPr="00B74827">
              <w:rPr>
                <w:rFonts w:ascii="Arial" w:hAnsi="Arial" w:cs="Arial"/>
                <w:sz w:val="14"/>
                <w:szCs w:val="14"/>
                <w:vertAlign w:val="subscript"/>
                <w:lang w:val="en-GB"/>
              </w:rPr>
              <w:t>4</w:t>
            </w:r>
          </w:p>
        </w:tc>
        <w:tc>
          <w:tcPr>
            <w:tcW w:w="808" w:type="dxa"/>
            <w:tcBorders>
              <w:bottom w:val="single" w:sz="8" w:space="0" w:color="000000"/>
            </w:tcBorders>
            <w:vAlign w:val="center"/>
          </w:tcPr>
          <w:p w14:paraId="48B139E5" w14:textId="77777777" w:rsidR="00BD475C" w:rsidRPr="00B74827" w:rsidRDefault="00BD475C" w:rsidP="00BD475C">
            <w:pPr>
              <w:ind w:left="-410" w:firstLine="410"/>
              <w:rPr>
                <w:rFonts w:ascii="Arial" w:hAnsi="Arial" w:cs="Arial"/>
                <w:sz w:val="14"/>
                <w:szCs w:val="14"/>
                <w:lang w:val="en-GB"/>
              </w:rPr>
            </w:pPr>
            <w:r w:rsidRPr="00B74827">
              <w:rPr>
                <w:rFonts w:ascii="Arial" w:hAnsi="Arial" w:cs="Arial"/>
                <w:sz w:val="14"/>
                <w:szCs w:val="14"/>
                <w:lang w:val="en-GB"/>
              </w:rPr>
              <w:t>CDCl</w:t>
            </w:r>
            <w:r w:rsidRPr="00B74827">
              <w:rPr>
                <w:rFonts w:ascii="Arial" w:hAnsi="Arial" w:cs="Arial"/>
                <w:sz w:val="14"/>
                <w:szCs w:val="14"/>
                <w:vertAlign w:val="subscript"/>
                <w:lang w:val="en-GB"/>
              </w:rPr>
              <w:t>3</w:t>
            </w:r>
          </w:p>
        </w:tc>
        <w:tc>
          <w:tcPr>
            <w:tcW w:w="804" w:type="dxa"/>
            <w:tcBorders>
              <w:bottom w:val="single" w:sz="8" w:space="0" w:color="000000"/>
            </w:tcBorders>
            <w:vAlign w:val="center"/>
          </w:tcPr>
          <w:p w14:paraId="5206E174"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CH</w:t>
            </w:r>
            <w:r w:rsidRPr="00B74827">
              <w:rPr>
                <w:rFonts w:ascii="Arial" w:hAnsi="Arial" w:cs="Arial"/>
                <w:sz w:val="14"/>
                <w:szCs w:val="14"/>
                <w:vertAlign w:val="subscript"/>
                <w:lang w:val="en-GB"/>
              </w:rPr>
              <w:t>2</w:t>
            </w:r>
            <w:r w:rsidRPr="00B74827">
              <w:rPr>
                <w:rFonts w:ascii="Arial" w:hAnsi="Arial" w:cs="Arial"/>
                <w:sz w:val="14"/>
                <w:szCs w:val="14"/>
                <w:lang w:val="en-GB"/>
              </w:rPr>
              <w:t>I</w:t>
            </w:r>
            <w:r w:rsidRPr="00B74827">
              <w:rPr>
                <w:rFonts w:ascii="Arial" w:hAnsi="Arial" w:cs="Arial"/>
                <w:sz w:val="14"/>
                <w:szCs w:val="14"/>
                <w:vertAlign w:val="subscript"/>
                <w:lang w:val="en-GB"/>
              </w:rPr>
              <w:t>2</w:t>
            </w:r>
          </w:p>
        </w:tc>
      </w:tr>
      <w:tr w:rsidR="00BD475C" w:rsidRPr="00B74827" w14:paraId="7B11779C" w14:textId="77777777" w:rsidTr="00115859">
        <w:trPr>
          <w:trHeight w:val="340"/>
        </w:trPr>
        <w:tc>
          <w:tcPr>
            <w:tcW w:w="842" w:type="dxa"/>
            <w:tcBorders>
              <w:top w:val="single" w:sz="8" w:space="0" w:color="000000"/>
            </w:tcBorders>
            <w:vAlign w:val="center"/>
          </w:tcPr>
          <w:p w14:paraId="4DD23714" w14:textId="77777777" w:rsidR="00BD475C" w:rsidRPr="00B74827" w:rsidRDefault="00BD475C" w:rsidP="00BD475C">
            <w:pPr>
              <w:rPr>
                <w:rFonts w:ascii="Arial" w:hAnsi="Arial" w:cs="Arial"/>
                <w:b/>
                <w:sz w:val="14"/>
                <w:szCs w:val="14"/>
                <w:lang w:val="en-GB"/>
              </w:rPr>
            </w:pPr>
            <w:r w:rsidRPr="00B74827">
              <w:rPr>
                <w:rFonts w:ascii="Arial" w:hAnsi="Arial" w:cs="Arial"/>
                <w:b/>
                <w:sz w:val="14"/>
                <w:szCs w:val="14"/>
                <w:lang w:val="en-GB"/>
              </w:rPr>
              <w:t>10</w:t>
            </w:r>
          </w:p>
        </w:tc>
        <w:tc>
          <w:tcPr>
            <w:tcW w:w="808" w:type="dxa"/>
            <w:tcBorders>
              <w:top w:val="single" w:sz="8" w:space="0" w:color="000000"/>
            </w:tcBorders>
            <w:vAlign w:val="center"/>
          </w:tcPr>
          <w:p w14:paraId="1497CF9D"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82</w:t>
            </w:r>
          </w:p>
        </w:tc>
        <w:tc>
          <w:tcPr>
            <w:tcW w:w="804" w:type="dxa"/>
            <w:tcBorders>
              <w:top w:val="single" w:sz="8" w:space="0" w:color="000000"/>
            </w:tcBorders>
            <w:vAlign w:val="center"/>
          </w:tcPr>
          <w:p w14:paraId="1F04693E"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19</w:t>
            </w:r>
          </w:p>
        </w:tc>
        <w:tc>
          <w:tcPr>
            <w:tcW w:w="809" w:type="dxa"/>
            <w:tcBorders>
              <w:top w:val="single" w:sz="8" w:space="0" w:color="000000"/>
            </w:tcBorders>
            <w:vAlign w:val="center"/>
          </w:tcPr>
          <w:p w14:paraId="074633A3"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8.4</w:t>
            </w:r>
          </w:p>
        </w:tc>
        <w:tc>
          <w:tcPr>
            <w:tcW w:w="808" w:type="dxa"/>
            <w:vMerge w:val="restart"/>
            <w:tcBorders>
              <w:top w:val="single" w:sz="8" w:space="0" w:color="000000"/>
            </w:tcBorders>
            <w:vAlign w:val="center"/>
          </w:tcPr>
          <w:p w14:paraId="2B37ABF7" w14:textId="77777777" w:rsidR="00BD475C" w:rsidRPr="00B74827" w:rsidRDefault="00BD475C" w:rsidP="00BD475C">
            <w:pPr>
              <w:ind w:left="-410" w:firstLine="410"/>
              <w:rPr>
                <w:rFonts w:ascii="Arial" w:hAnsi="Arial" w:cs="Arial"/>
                <w:sz w:val="14"/>
                <w:szCs w:val="14"/>
                <w:lang w:val="en-GB"/>
              </w:rPr>
            </w:pPr>
            <w:r w:rsidRPr="00B74827">
              <w:rPr>
                <w:rFonts w:ascii="Arial" w:hAnsi="Arial" w:cs="Arial"/>
                <w:sz w:val="14"/>
                <w:szCs w:val="14"/>
                <w:lang w:val="en-GB"/>
              </w:rPr>
              <w:t>10.4</w:t>
            </w:r>
          </w:p>
        </w:tc>
        <w:tc>
          <w:tcPr>
            <w:tcW w:w="804" w:type="dxa"/>
            <w:vMerge w:val="restart"/>
            <w:tcBorders>
              <w:top w:val="single" w:sz="8" w:space="0" w:color="000000"/>
            </w:tcBorders>
            <w:vAlign w:val="center"/>
          </w:tcPr>
          <w:p w14:paraId="11CCDB9B"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23.1</w:t>
            </w:r>
          </w:p>
        </w:tc>
      </w:tr>
      <w:tr w:rsidR="00BD475C" w:rsidRPr="00B74827" w14:paraId="7A8E182E" w14:textId="77777777" w:rsidTr="00F21645">
        <w:trPr>
          <w:trHeight w:val="340"/>
        </w:trPr>
        <w:tc>
          <w:tcPr>
            <w:tcW w:w="842" w:type="dxa"/>
            <w:vAlign w:val="center"/>
          </w:tcPr>
          <w:p w14:paraId="6826A59D" w14:textId="77777777" w:rsidR="00BD475C" w:rsidRPr="00B74827" w:rsidRDefault="00BD475C" w:rsidP="00BD475C">
            <w:pPr>
              <w:rPr>
                <w:rFonts w:ascii="Arial" w:hAnsi="Arial" w:cs="Arial"/>
                <w:b/>
                <w:sz w:val="14"/>
                <w:szCs w:val="14"/>
                <w:lang w:val="en-GB"/>
              </w:rPr>
            </w:pPr>
            <w:r w:rsidRPr="00B74827">
              <w:rPr>
                <w:rFonts w:ascii="Arial" w:hAnsi="Arial" w:cs="Arial"/>
                <w:b/>
                <w:sz w:val="14"/>
                <w:szCs w:val="14"/>
                <w:lang w:val="en-GB"/>
              </w:rPr>
              <w:t>11</w:t>
            </w:r>
          </w:p>
        </w:tc>
        <w:tc>
          <w:tcPr>
            <w:tcW w:w="808" w:type="dxa"/>
            <w:vAlign w:val="center"/>
          </w:tcPr>
          <w:p w14:paraId="2DAC6150"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35</w:t>
            </w:r>
          </w:p>
        </w:tc>
        <w:tc>
          <w:tcPr>
            <w:tcW w:w="804" w:type="dxa"/>
            <w:vAlign w:val="center"/>
          </w:tcPr>
          <w:p w14:paraId="491DF568"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79</w:t>
            </w:r>
          </w:p>
        </w:tc>
        <w:tc>
          <w:tcPr>
            <w:tcW w:w="809" w:type="dxa"/>
            <w:vAlign w:val="center"/>
          </w:tcPr>
          <w:p w14:paraId="1D5C6B3A"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19.8</w:t>
            </w:r>
          </w:p>
        </w:tc>
        <w:tc>
          <w:tcPr>
            <w:tcW w:w="808" w:type="dxa"/>
            <w:vMerge/>
            <w:vAlign w:val="center"/>
          </w:tcPr>
          <w:p w14:paraId="7D8A5EBE" w14:textId="77777777" w:rsidR="00BD475C" w:rsidRPr="00B74827" w:rsidRDefault="00BD475C" w:rsidP="00BD475C">
            <w:pPr>
              <w:pStyle w:val="TableHead"/>
              <w:jc w:val="left"/>
            </w:pPr>
          </w:p>
        </w:tc>
        <w:tc>
          <w:tcPr>
            <w:tcW w:w="804" w:type="dxa"/>
            <w:vMerge/>
            <w:vAlign w:val="center"/>
          </w:tcPr>
          <w:p w14:paraId="40619496" w14:textId="77777777" w:rsidR="00BD475C" w:rsidRPr="00B74827" w:rsidRDefault="00BD475C" w:rsidP="00BD475C">
            <w:pPr>
              <w:pStyle w:val="TableHead"/>
              <w:jc w:val="left"/>
            </w:pPr>
          </w:p>
        </w:tc>
      </w:tr>
      <w:tr w:rsidR="00BD475C" w:rsidRPr="00B74827" w14:paraId="79196DAD" w14:textId="77777777" w:rsidTr="00F21645">
        <w:trPr>
          <w:trHeight w:val="340"/>
        </w:trPr>
        <w:tc>
          <w:tcPr>
            <w:tcW w:w="842" w:type="dxa"/>
            <w:tcBorders>
              <w:bottom w:val="single" w:sz="4" w:space="0" w:color="auto"/>
            </w:tcBorders>
            <w:vAlign w:val="center"/>
          </w:tcPr>
          <w:p w14:paraId="384286CF" w14:textId="77777777" w:rsidR="00BD475C" w:rsidRPr="00B74827" w:rsidRDefault="00BD475C" w:rsidP="00BD475C">
            <w:pPr>
              <w:rPr>
                <w:rFonts w:ascii="Arial" w:hAnsi="Arial" w:cs="Arial"/>
                <w:b/>
                <w:sz w:val="14"/>
                <w:szCs w:val="14"/>
                <w:lang w:val="en-GB"/>
              </w:rPr>
            </w:pPr>
            <w:r w:rsidRPr="00B74827">
              <w:rPr>
                <w:rFonts w:ascii="Arial" w:hAnsi="Arial" w:cs="Arial"/>
                <w:b/>
                <w:sz w:val="14"/>
                <w:szCs w:val="14"/>
                <w:lang w:val="en-GB"/>
              </w:rPr>
              <w:t>12</w:t>
            </w:r>
          </w:p>
        </w:tc>
        <w:tc>
          <w:tcPr>
            <w:tcW w:w="808" w:type="dxa"/>
            <w:tcBorders>
              <w:bottom w:val="single" w:sz="4" w:space="0" w:color="auto"/>
            </w:tcBorders>
            <w:vAlign w:val="center"/>
          </w:tcPr>
          <w:p w14:paraId="6B3A94D4"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5</w:t>
            </w:r>
          </w:p>
        </w:tc>
        <w:tc>
          <w:tcPr>
            <w:tcW w:w="804" w:type="dxa"/>
            <w:tcBorders>
              <w:bottom w:val="single" w:sz="4" w:space="0" w:color="auto"/>
            </w:tcBorders>
            <w:vAlign w:val="center"/>
          </w:tcPr>
          <w:p w14:paraId="416C7CDB"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77</w:t>
            </w:r>
          </w:p>
        </w:tc>
        <w:tc>
          <w:tcPr>
            <w:tcW w:w="809" w:type="dxa"/>
            <w:tcBorders>
              <w:bottom w:val="single" w:sz="4" w:space="0" w:color="auto"/>
            </w:tcBorders>
            <w:vAlign w:val="center"/>
          </w:tcPr>
          <w:p w14:paraId="79FEB080" w14:textId="77777777" w:rsidR="00BD475C" w:rsidRPr="00B74827" w:rsidRDefault="00BD475C" w:rsidP="00BD475C">
            <w:pPr>
              <w:rPr>
                <w:rFonts w:ascii="Arial" w:hAnsi="Arial" w:cs="Arial"/>
                <w:sz w:val="14"/>
                <w:szCs w:val="14"/>
                <w:lang w:val="en-GB"/>
              </w:rPr>
            </w:pPr>
            <w:r w:rsidRPr="00B74827">
              <w:rPr>
                <w:rFonts w:ascii="Arial" w:hAnsi="Arial" w:cs="Arial"/>
                <w:sz w:val="14"/>
                <w:szCs w:val="14"/>
                <w:lang w:val="en-GB"/>
              </w:rPr>
              <w:t>28.7</w:t>
            </w:r>
          </w:p>
        </w:tc>
        <w:tc>
          <w:tcPr>
            <w:tcW w:w="808" w:type="dxa"/>
            <w:vMerge/>
            <w:tcBorders>
              <w:bottom w:val="single" w:sz="4" w:space="0" w:color="auto"/>
            </w:tcBorders>
            <w:vAlign w:val="center"/>
          </w:tcPr>
          <w:p w14:paraId="3AC621A0" w14:textId="77777777" w:rsidR="00BD475C" w:rsidRPr="00B74827" w:rsidRDefault="00BD475C" w:rsidP="00BD475C">
            <w:pPr>
              <w:pStyle w:val="TableHead"/>
              <w:jc w:val="left"/>
            </w:pPr>
          </w:p>
        </w:tc>
        <w:tc>
          <w:tcPr>
            <w:tcW w:w="804" w:type="dxa"/>
            <w:vMerge/>
            <w:tcBorders>
              <w:bottom w:val="single" w:sz="4" w:space="0" w:color="auto"/>
            </w:tcBorders>
            <w:vAlign w:val="center"/>
          </w:tcPr>
          <w:p w14:paraId="5E04CC2B" w14:textId="77777777" w:rsidR="00BD475C" w:rsidRPr="00B74827" w:rsidRDefault="00BD475C" w:rsidP="00BD475C">
            <w:pPr>
              <w:pStyle w:val="TableHead"/>
              <w:jc w:val="left"/>
            </w:pPr>
          </w:p>
        </w:tc>
      </w:tr>
    </w:tbl>
    <w:p w14:paraId="5F9180CE" w14:textId="10752C43" w:rsidR="00BD475C" w:rsidRPr="00B74827" w:rsidRDefault="00865D2C" w:rsidP="00BD475C">
      <w:pPr>
        <w:spacing w:before="360"/>
        <w:jc w:val="center"/>
        <w:rPr>
          <w:rFonts w:ascii="Arial" w:hAnsi="Arial" w:cs="Arial"/>
          <w:color w:val="FF0000"/>
          <w:sz w:val="14"/>
          <w:szCs w:val="16"/>
          <w:lang w:val="en-GB"/>
        </w:rPr>
      </w:pPr>
      <w:r>
        <w:rPr>
          <w:rFonts w:ascii="Arial" w:hAnsi="Arial" w:cs="Arial"/>
          <w:noProof/>
          <w:color w:val="FF0000"/>
          <w:sz w:val="14"/>
          <w:szCs w:val="16"/>
          <w:lang w:val="en-US" w:eastAsia="ru-RU"/>
        </w:rPr>
        <w:drawing>
          <wp:inline distT="0" distB="0" distL="0" distR="0" wp14:anchorId="7A2FB864" wp14:editId="1E7711FF">
            <wp:extent cx="2170800" cy="1188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tiff"/>
                    <pic:cNvPicPr/>
                  </pic:nvPicPr>
                  <pic:blipFill>
                    <a:blip r:embed="rId17"/>
                    <a:stretch>
                      <a:fillRect/>
                    </a:stretch>
                  </pic:blipFill>
                  <pic:spPr>
                    <a:xfrm>
                      <a:off x="0" y="0"/>
                      <a:ext cx="2170800" cy="1188000"/>
                    </a:xfrm>
                    <a:prstGeom prst="rect">
                      <a:avLst/>
                    </a:prstGeom>
                  </pic:spPr>
                </pic:pic>
              </a:graphicData>
            </a:graphic>
          </wp:inline>
        </w:drawing>
      </w:r>
    </w:p>
    <w:p w14:paraId="6C073B85" w14:textId="77777777" w:rsidR="00BD475C" w:rsidRPr="00B74827" w:rsidRDefault="00BD475C" w:rsidP="00BD475C">
      <w:pPr>
        <w:pStyle w:val="FigureCaption"/>
      </w:pPr>
      <w:r w:rsidRPr="00B74827">
        <w:rPr>
          <w:b/>
        </w:rPr>
        <w:t>Figure 3</w:t>
      </w:r>
      <w:r w:rsidRPr="00B74827">
        <w:t xml:space="preserve">. ESP distribution in </w:t>
      </w:r>
      <w:r w:rsidRPr="00B74827">
        <w:rPr>
          <w:b/>
        </w:rPr>
        <w:t>12</w:t>
      </w:r>
      <w:r w:rsidRPr="00B74827">
        <w:t xml:space="preserve"> (X = I, Hal = I) (M06-2X/CEP-121G level of theory). Blue color – negative ESP, red color – positive ESP. </w:t>
      </w:r>
    </w:p>
    <w:p w14:paraId="6C83519A" w14:textId="229587BB" w:rsidR="00BD475C" w:rsidRPr="00B74827" w:rsidRDefault="0006349C" w:rsidP="00BD475C">
      <w:pPr>
        <w:pStyle w:val="P1"/>
        <w:rPr>
          <w:bCs/>
          <w:lang w:val="en-GB"/>
        </w:rPr>
      </w:pPr>
      <w:r>
        <w:rPr>
          <w:lang w:val="en-GB"/>
        </w:rPr>
        <w:tab/>
      </w:r>
      <w:r w:rsidR="00BD475C" w:rsidRPr="000C34A2">
        <w:rPr>
          <w:lang w:val="en-GB"/>
        </w:rPr>
        <w:t xml:space="preserve">To conclude, we scrutinized the solvation properties of a number of haloalkane solvents against a series of </w:t>
      </w:r>
      <w:r w:rsidR="00A140C1" w:rsidRPr="000C34A2">
        <w:rPr>
          <w:lang w:val="en-GB"/>
        </w:rPr>
        <w:t>organometallic species</w:t>
      </w:r>
      <w:r w:rsidR="00BD475C" w:rsidRPr="000C34A2">
        <w:rPr>
          <w:lang w:val="en-GB"/>
        </w:rPr>
        <w:t>.</w:t>
      </w:r>
      <w:r w:rsidR="00BD475C" w:rsidRPr="00B74827">
        <w:rPr>
          <w:lang w:val="en-GB"/>
        </w:rPr>
        <w:t xml:space="preserve"> Using NMR measurements, </w:t>
      </w:r>
      <w:r w:rsidR="00BD475C" w:rsidRPr="00B74827">
        <w:rPr>
          <w:bCs/>
          <w:lang w:val="en-GB"/>
        </w:rPr>
        <w:t xml:space="preserve">we established that </w:t>
      </w:r>
      <w:r w:rsidR="00BD475C" w:rsidRPr="00B74827">
        <w:rPr>
          <w:lang w:val="en-GB"/>
        </w:rPr>
        <w:t>CH</w:t>
      </w:r>
      <w:r w:rsidR="00BD475C" w:rsidRPr="00B74827">
        <w:rPr>
          <w:vertAlign w:val="subscript"/>
          <w:lang w:val="en-GB"/>
        </w:rPr>
        <w:t>2</w:t>
      </w:r>
      <w:r w:rsidR="00BD475C" w:rsidRPr="00B74827">
        <w:rPr>
          <w:lang w:val="en-GB"/>
        </w:rPr>
        <w:t>I</w:t>
      </w:r>
      <w:r w:rsidR="00BD475C" w:rsidRPr="00B74827">
        <w:rPr>
          <w:vertAlign w:val="subscript"/>
          <w:lang w:val="en-GB"/>
        </w:rPr>
        <w:t>2</w:t>
      </w:r>
      <w:r w:rsidR="00BD475C" w:rsidRPr="00B74827">
        <w:rPr>
          <w:bCs/>
          <w:lang w:val="en-GB"/>
        </w:rPr>
        <w:t xml:space="preserve"> demonstrated the best solvation properties among all haloalkanes studied; solubility values for organometallics were improved by up to </w:t>
      </w:r>
      <w:r w:rsidR="00BD475C" w:rsidRPr="00B74827">
        <w:rPr>
          <w:bCs/>
          <w:i/>
          <w:lang w:val="en-GB"/>
        </w:rPr>
        <w:t>an order of magnitude</w:t>
      </w:r>
      <w:r w:rsidR="00BD475C" w:rsidRPr="00B74827">
        <w:rPr>
          <w:bCs/>
          <w:lang w:val="en-GB"/>
        </w:rPr>
        <w:t xml:space="preserve"> when compared to the commonly used CHCl</w:t>
      </w:r>
      <w:r w:rsidR="00BD475C" w:rsidRPr="00B74827">
        <w:rPr>
          <w:bCs/>
          <w:vertAlign w:val="subscript"/>
          <w:lang w:val="en-GB"/>
        </w:rPr>
        <w:t>3</w:t>
      </w:r>
      <w:r w:rsidR="00BD475C" w:rsidRPr="00B74827">
        <w:rPr>
          <w:bCs/>
          <w:lang w:val="en-GB"/>
        </w:rPr>
        <w:t xml:space="preserve">. </w:t>
      </w:r>
      <w:r w:rsidR="00BD475C" w:rsidRPr="00B74827">
        <w:rPr>
          <w:lang w:val="en-GB"/>
        </w:rPr>
        <w:t>Since no correlation between the polarity of haloalkanes and the solubility of all model complexes was observed, we looked for an alternative explanation. We anticipated that better solvation properties of CH</w:t>
      </w:r>
      <w:r w:rsidR="00BD475C" w:rsidRPr="00B74827">
        <w:rPr>
          <w:vertAlign w:val="subscript"/>
          <w:lang w:val="en-GB"/>
        </w:rPr>
        <w:t>2</w:t>
      </w:r>
      <w:r w:rsidR="00BD475C" w:rsidRPr="00B74827">
        <w:rPr>
          <w:lang w:val="en-GB"/>
        </w:rPr>
        <w:t>I</w:t>
      </w:r>
      <w:r w:rsidR="00BD475C" w:rsidRPr="00B74827">
        <w:rPr>
          <w:vertAlign w:val="subscript"/>
          <w:lang w:val="en-GB"/>
        </w:rPr>
        <w:t>2</w:t>
      </w:r>
      <w:r w:rsidR="00BD475C" w:rsidRPr="00B74827">
        <w:rPr>
          <w:lang w:val="en-GB"/>
        </w:rPr>
        <w:t xml:space="preserve"> are related to a dramatic growth of the </w:t>
      </w:r>
      <w:r w:rsidR="00BD475C" w:rsidRPr="00B74827">
        <w:rPr>
          <w:i/>
          <w:lang w:val="en-GB"/>
        </w:rPr>
        <w:sym w:font="Symbol" w:char="F073"/>
      </w:r>
      <w:r w:rsidR="00BD475C" w:rsidRPr="00B74827">
        <w:rPr>
          <w:lang w:val="en-GB"/>
        </w:rPr>
        <w:t>-hole donating ability of this solvent when compared to others, and that results in the formation of strong solvent</w:t>
      </w:r>
      <w:proofErr w:type="gramStart"/>
      <w:r w:rsidR="00BD475C" w:rsidRPr="00B74827">
        <w:rPr>
          <w:lang w:val="en-GB"/>
        </w:rPr>
        <w:t>-(</w:t>
      </w:r>
      <w:proofErr w:type="gramEnd"/>
      <w:r w:rsidR="00BD475C" w:rsidRPr="00B74827">
        <w:rPr>
          <w:lang w:val="en-GB"/>
        </w:rPr>
        <w:t xml:space="preserve">metal complex) halogen bonding. The emergence of these uniquely strong XBs in diiodomethane and its inertness towards organometallics make this solvent a good candidate for NMR solvent-of-choice, in particular, for the acquisition of insensitive spins, where the concentration of an analyte is crucial. Whereas a number of methods to suppress an undesired solvent signal in </w:t>
      </w:r>
      <w:r w:rsidR="00BD475C" w:rsidRPr="00B74827">
        <w:rPr>
          <w:vertAlign w:val="superscript"/>
          <w:lang w:val="en-GB"/>
        </w:rPr>
        <w:t>1</w:t>
      </w:r>
      <w:r w:rsidR="00BD475C" w:rsidRPr="00B74827">
        <w:rPr>
          <w:lang w:val="en-GB"/>
        </w:rPr>
        <w:t>H NMR are available,</w:t>
      </w:r>
      <w:r w:rsidR="00BD475C" w:rsidRPr="00B74827">
        <w:rPr>
          <w:lang w:val="en-GB"/>
        </w:rPr>
        <w:fldChar w:fldCharType="begin"/>
      </w:r>
      <w:r w:rsidR="009F51E4">
        <w:rPr>
          <w:lang w:val="en-GB"/>
        </w:rPr>
        <w:instrText xml:space="preserve"> ADDIN EN.CITE &lt;EndNote&gt;&lt;Cite&gt;&lt;Author&gt;U. Holzgrabe&lt;/Author&gt;&lt;Year&gt;2008&lt;/Year&gt;&lt;RecNum&gt;25&lt;/RecNum&gt;&lt;DisplayText&gt;&lt;style face="superscript"&gt;[19]&lt;/style&gt;&lt;/DisplayText&gt;&lt;record&gt;&lt;rec-number&gt;25&lt;/rec-number&gt;&lt;foreign-keys&gt;&lt;key app="EN" db-id="s595zv5fmt55eye5a0hxt5s8psae0rxzpe0a" timestamp="1530549210"&gt;25&lt;/key&gt;&lt;/foreign-keys&gt;&lt;ref-type name="Book Section"&gt;5&lt;/ref-type&gt;&lt;contributors&gt;&lt;authors&gt;&lt;author&gt;U. Holzgrabe,&lt;/author&gt;&lt;author&gt;I. Wawer,&lt;/author&gt;&lt;author&gt;B. Diehl&lt;/author&gt;&lt;/authors&gt;&lt;/contributors&gt;&lt;titles&gt;&lt;title&gt;Quantitative High-Resolution Online NMR Spectroscopy in Pharmaceutical Reaction and Process Monitoring&lt;/title&gt;&lt;secondary-title&gt;NMR Spectroscopy in Pharmaceutical Analysis&lt;/secondary-title&gt;&lt;/titles&gt;&lt;pages&gt;471–491&lt;/pages&gt;&lt;dates&gt;&lt;year&gt;2008&lt;/year&gt;&lt;/dates&gt;&lt;pub-location&gt;Amsterdam, The Netherlands&lt;/pub-location&gt;&lt;publisher&gt;Part II: Chapter 8, Elsevier&lt;/publisher&gt;&lt;urls&gt;&lt;/urls&gt;&lt;/record&gt;&lt;/Cite&gt;&lt;/EndNote&gt;</w:instrText>
      </w:r>
      <w:r w:rsidR="00BD475C" w:rsidRPr="00B74827">
        <w:rPr>
          <w:lang w:val="en-GB"/>
        </w:rPr>
        <w:fldChar w:fldCharType="separate"/>
      </w:r>
      <w:r w:rsidR="009F51E4" w:rsidRPr="009F51E4">
        <w:rPr>
          <w:noProof/>
          <w:vertAlign w:val="superscript"/>
          <w:lang w:val="en-GB"/>
        </w:rPr>
        <w:t>[</w:t>
      </w:r>
      <w:hyperlink w:anchor="_ENREF_29" w:tooltip="U. Holzgrabe, 2008 #25" w:history="1">
        <w:r w:rsidR="002B2068" w:rsidRPr="009F51E4">
          <w:rPr>
            <w:noProof/>
            <w:vertAlign w:val="superscript"/>
            <w:lang w:val="en-GB"/>
          </w:rPr>
          <w:t>19</w:t>
        </w:r>
      </w:hyperlink>
      <w:r w:rsidR="009F51E4" w:rsidRPr="009F51E4">
        <w:rPr>
          <w:noProof/>
          <w:vertAlign w:val="superscript"/>
          <w:lang w:val="en-GB"/>
        </w:rPr>
        <w:t>]</w:t>
      </w:r>
      <w:r w:rsidR="00BD475C" w:rsidRPr="00B74827">
        <w:rPr>
          <w:lang w:val="en-GB"/>
        </w:rPr>
        <w:fldChar w:fldCharType="end"/>
      </w:r>
      <w:r w:rsidR="00BD475C" w:rsidRPr="00B74827">
        <w:rPr>
          <w:lang w:val="en-GB"/>
        </w:rPr>
        <w:t xml:space="preserve"> a deuterated version of CH</w:t>
      </w:r>
      <w:r w:rsidR="00BD475C" w:rsidRPr="00B74827">
        <w:rPr>
          <w:vertAlign w:val="subscript"/>
          <w:lang w:val="en-GB"/>
        </w:rPr>
        <w:t>2</w:t>
      </w:r>
      <w:r w:rsidR="00BD475C" w:rsidRPr="00B74827">
        <w:rPr>
          <w:lang w:val="en-GB"/>
        </w:rPr>
        <w:t>I</w:t>
      </w:r>
      <w:r w:rsidR="00BD475C" w:rsidRPr="00B74827">
        <w:rPr>
          <w:vertAlign w:val="subscript"/>
          <w:lang w:val="en-GB"/>
        </w:rPr>
        <w:t>2</w:t>
      </w:r>
      <w:r w:rsidR="00BD475C" w:rsidRPr="00B74827">
        <w:rPr>
          <w:lang w:val="en-GB"/>
        </w:rPr>
        <w:t xml:space="preserve"> might be prepared,</w:t>
      </w:r>
      <w:r w:rsidR="00BD475C" w:rsidRPr="00B74827">
        <w:rPr>
          <w:lang w:val="en-GB"/>
        </w:rPr>
        <w:fldChar w:fldCharType="begin"/>
      </w:r>
      <w:r w:rsidR="009F51E4">
        <w:rPr>
          <w:lang w:val="en-GB"/>
        </w:rPr>
        <w:instrText xml:space="preserve"> ADDIN EN.CITE &lt;EndNote&gt;&lt;Cite&gt;&lt;Author&gt;Z. Kisiel&lt;/Author&gt;&lt;Year&gt;1998&lt;/Year&gt;&lt;RecNum&gt;26&lt;/RecNum&gt;&lt;DisplayText&gt;&lt;style face="superscript"&gt;[20]&lt;/style&gt;&lt;/DisplayText&gt;&lt;record&gt;&lt;rec-number&gt;26&lt;/rec-number&gt;&lt;foreign-keys&gt;&lt;key app="EN" db-id="s595zv5fmt55eye5a0hxt5s8psae0rxzpe0a" timestamp="1530549210"&gt;26&lt;/key&gt;&lt;/foreign-keys&gt;&lt;ref-type name="Journal Article"&gt;17&lt;/ref-type&gt;&lt;contributors&gt;&lt;authors&gt;&lt;author&gt;Z. Kisiel,&lt;/author&gt;&lt;author&gt;L. Pszczólkowski,&lt;/author&gt;&lt;author&gt;L. B. Favero,&lt;/author&gt;&lt;author&gt;W. Caminati&lt;/author&gt;&lt;/authors&gt;&lt;/contributors&gt;&lt;titles&gt;&lt;secondary-title&gt;J. Mol. Spectrosc.&lt;/secondary-title&gt;&lt;/titles&gt;&lt;periodical&gt;&lt;full-title&gt;J. Mol. Spectrosc.&lt;/full-title&gt;&lt;/periodical&gt;&lt;pages&gt;283–290&lt;/pages&gt;&lt;volume&gt;189&lt;/volume&gt;&lt;dates&gt;&lt;year&gt;1998&lt;/year&gt;&lt;/dates&gt;&lt;urls&gt;&lt;/urls&gt;&lt;/record&gt;&lt;/Cite&gt;&lt;/EndNote&gt;</w:instrText>
      </w:r>
      <w:r w:rsidR="00BD475C" w:rsidRPr="00B74827">
        <w:rPr>
          <w:lang w:val="en-GB"/>
        </w:rPr>
        <w:fldChar w:fldCharType="separate"/>
      </w:r>
      <w:r w:rsidR="009F51E4" w:rsidRPr="009F51E4">
        <w:rPr>
          <w:noProof/>
          <w:vertAlign w:val="superscript"/>
          <w:lang w:val="en-GB"/>
        </w:rPr>
        <w:t>[</w:t>
      </w:r>
      <w:hyperlink w:anchor="_ENREF_30" w:tooltip="Z. Kisiel, 1998 #26" w:history="1">
        <w:r w:rsidR="002B2068" w:rsidRPr="009F51E4">
          <w:rPr>
            <w:noProof/>
            <w:vertAlign w:val="superscript"/>
            <w:lang w:val="en-GB"/>
          </w:rPr>
          <w:t>20</w:t>
        </w:r>
      </w:hyperlink>
      <w:r w:rsidR="009F51E4" w:rsidRPr="009F51E4">
        <w:rPr>
          <w:noProof/>
          <w:vertAlign w:val="superscript"/>
          <w:lang w:val="en-GB"/>
        </w:rPr>
        <w:t>]</w:t>
      </w:r>
      <w:r w:rsidR="00BD475C" w:rsidRPr="00B74827">
        <w:rPr>
          <w:lang w:val="en-GB"/>
        </w:rPr>
        <w:fldChar w:fldCharType="end"/>
      </w:r>
      <w:r w:rsidR="00BD475C" w:rsidRPr="00B74827">
        <w:rPr>
          <w:lang w:val="en-GB"/>
        </w:rPr>
        <w:t xml:space="preserve"> </w:t>
      </w:r>
      <w:r w:rsidR="00BD475C" w:rsidRPr="00B74827">
        <w:rPr>
          <w:lang w:val="en-GB"/>
        </w:rPr>
        <w:t xml:space="preserve">if necessary. The strength of XBs is influenced by the introduction of additional halogens to the organometallic species. Herein, we demonstrated that strength of XBs and subsequently the solubility decreases with the rise of the positive potential on halogen moieties placed on isocyanide ligands due to the formation of more </w:t>
      </w:r>
      <w:r w:rsidR="00B74827" w:rsidRPr="00B74827">
        <w:rPr>
          <w:lang w:val="en-GB"/>
        </w:rPr>
        <w:t>favourable</w:t>
      </w:r>
      <w:r w:rsidR="00BD475C" w:rsidRPr="00B74827">
        <w:rPr>
          <w:lang w:val="en-GB"/>
        </w:rPr>
        <w:t xml:space="preserve"> </w:t>
      </w:r>
      <w:r w:rsidR="005170C5" w:rsidRPr="00195873">
        <w:rPr>
          <w:i/>
          <w:lang w:val="en-GB"/>
        </w:rPr>
        <w:t>inter</w:t>
      </w:r>
      <w:r w:rsidR="00BD475C" w:rsidRPr="00195873">
        <w:rPr>
          <w:i/>
          <w:lang w:val="en-GB"/>
        </w:rPr>
        <w:t>molecular</w:t>
      </w:r>
      <w:r w:rsidR="00BD475C" w:rsidRPr="00B74827">
        <w:rPr>
          <w:lang w:val="en-GB"/>
        </w:rPr>
        <w:t xml:space="preserve"> complex-complex XBs. Further studies on understanding the role of XBs and their application in organometallic chemistry, are currently underway in our group. </w:t>
      </w:r>
    </w:p>
    <w:p w14:paraId="04DE7D8E" w14:textId="77777777" w:rsidR="00E4350D" w:rsidRPr="00B74827" w:rsidRDefault="00E4350D" w:rsidP="00E4350D">
      <w:pPr>
        <w:pStyle w:val="HAcknowledgements"/>
        <w:rPr>
          <w:color w:val="FF0000"/>
        </w:rPr>
      </w:pPr>
      <w:r w:rsidRPr="00B74827">
        <w:t xml:space="preserve">Acknowledgements </w:t>
      </w:r>
    </w:p>
    <w:p w14:paraId="668366C2" w14:textId="51D3D4FD" w:rsidR="00E4350D" w:rsidRPr="00B74827" w:rsidRDefault="001F2A56" w:rsidP="00EB27E9">
      <w:pPr>
        <w:pStyle w:val="Acknowledgements"/>
        <w:rPr>
          <w:lang w:val="en-GB"/>
        </w:rPr>
      </w:pPr>
      <w:r w:rsidRPr="00B74827">
        <w:rPr>
          <w:lang w:val="en-GB"/>
        </w:rPr>
        <w:t xml:space="preserve">These studies were funded by the Russian Foundation for Basic Research (grant 16-33-60123 mol_a_dk for MAK). </w:t>
      </w:r>
      <w:r w:rsidR="00DE16DB">
        <w:rPr>
          <w:lang w:val="en-GB"/>
        </w:rPr>
        <w:t>S</w:t>
      </w:r>
      <w:r w:rsidR="00E37A71">
        <w:rPr>
          <w:lang w:val="en-GB"/>
        </w:rPr>
        <w:t>olid state studies and q</w:t>
      </w:r>
      <w:r w:rsidRPr="00B74827">
        <w:rPr>
          <w:lang w:val="en-GB"/>
        </w:rPr>
        <w:t xml:space="preserve">uantum chemical calculations </w:t>
      </w:r>
      <w:r w:rsidR="00D13E32">
        <w:rPr>
          <w:lang w:val="en-GB"/>
        </w:rPr>
        <w:t>were</w:t>
      </w:r>
      <w:r w:rsidRPr="00B74827">
        <w:rPr>
          <w:lang w:val="en-GB"/>
        </w:rPr>
        <w:t xml:space="preserve"> supported by </w:t>
      </w:r>
      <w:r w:rsidR="00947F5F">
        <w:rPr>
          <w:lang w:val="en-GB"/>
        </w:rPr>
        <w:t xml:space="preserve">the </w:t>
      </w:r>
      <w:r w:rsidRPr="00B74827">
        <w:rPr>
          <w:lang w:val="en-GB"/>
        </w:rPr>
        <w:t xml:space="preserve">Russian Foundation for </w:t>
      </w:r>
      <w:r w:rsidRPr="00620B2B">
        <w:rPr>
          <w:rFonts w:cs="Arial"/>
          <w:lang w:val="en-GB"/>
        </w:rPr>
        <w:t>Basic Research (project</w:t>
      </w:r>
      <w:r w:rsidR="002917C4" w:rsidRPr="00620B2B">
        <w:rPr>
          <w:rFonts w:cs="Arial"/>
          <w:lang w:val="en-GB"/>
        </w:rPr>
        <w:t>s</w:t>
      </w:r>
      <w:r w:rsidRPr="00620B2B">
        <w:rPr>
          <w:rFonts w:cs="Arial"/>
          <w:lang w:val="en-GB"/>
        </w:rPr>
        <w:t xml:space="preserve"> </w:t>
      </w:r>
      <w:r w:rsidR="00C52029" w:rsidRPr="00620B2B">
        <w:rPr>
          <w:rFonts w:cs="Arial"/>
          <w:lang w:val="en-GB"/>
        </w:rPr>
        <w:t>18</w:t>
      </w:r>
      <w:r w:rsidRPr="00620B2B">
        <w:rPr>
          <w:rFonts w:cs="Arial"/>
          <w:lang w:val="en-GB"/>
        </w:rPr>
        <w:t>-</w:t>
      </w:r>
      <w:r w:rsidR="00C52029" w:rsidRPr="00620B2B">
        <w:rPr>
          <w:rFonts w:cs="Arial"/>
          <w:lang w:val="en-GB"/>
        </w:rPr>
        <w:t>29</w:t>
      </w:r>
      <w:r w:rsidRPr="00620B2B">
        <w:rPr>
          <w:rFonts w:cs="Arial"/>
          <w:lang w:val="en-GB"/>
        </w:rPr>
        <w:t>-</w:t>
      </w:r>
      <w:r w:rsidR="00C52029" w:rsidRPr="00620B2B">
        <w:rPr>
          <w:rFonts w:cs="Arial"/>
          <w:szCs w:val="17"/>
          <w:lang w:val="en-GB"/>
        </w:rPr>
        <w:t>04006</w:t>
      </w:r>
      <w:r w:rsidR="0070087E" w:rsidRPr="00620B2B">
        <w:rPr>
          <w:rFonts w:cs="Arial"/>
          <w:szCs w:val="17"/>
          <w:lang w:val="en-GB"/>
        </w:rPr>
        <w:t xml:space="preserve"> </w:t>
      </w:r>
      <w:r w:rsidR="002917C4" w:rsidRPr="00620B2B">
        <w:rPr>
          <w:rFonts w:cs="Arial"/>
          <w:szCs w:val="17"/>
          <w:lang w:val="en-US"/>
        </w:rPr>
        <w:t xml:space="preserve">and </w:t>
      </w:r>
      <w:r w:rsidR="00620B2B" w:rsidRPr="00620B2B">
        <w:rPr>
          <w:rFonts w:cs="Arial"/>
          <w:szCs w:val="17"/>
        </w:rPr>
        <w:t>16-03-00441</w:t>
      </w:r>
      <w:r w:rsidRPr="00620B2B">
        <w:rPr>
          <w:rFonts w:cs="Arial"/>
          <w:szCs w:val="17"/>
          <w:lang w:val="en-GB"/>
        </w:rPr>
        <w:t>). KV</w:t>
      </w:r>
      <w:r w:rsidRPr="00620B2B">
        <w:rPr>
          <w:szCs w:val="17"/>
          <w:lang w:val="en-GB"/>
        </w:rPr>
        <w:t>L</w:t>
      </w:r>
      <w:r w:rsidRPr="00B74827">
        <w:rPr>
          <w:lang w:val="en-GB"/>
        </w:rPr>
        <w:t xml:space="preserve"> thanks the University of Liverpool for support. Measurements were performed at Center for Magnetic Resonance, Center for X-ray Diffraction Studies, Center for Chemical Analysis and Materials Research, and Chemistry Educational Centre (all belong</w:t>
      </w:r>
      <w:r w:rsidR="005E30AB">
        <w:rPr>
          <w:lang w:val="en-GB"/>
        </w:rPr>
        <w:t>ing</w:t>
      </w:r>
      <w:r w:rsidRPr="00B74827">
        <w:rPr>
          <w:lang w:val="en-GB"/>
        </w:rPr>
        <w:t xml:space="preserve"> to Saint Petersburg State University).</w:t>
      </w:r>
    </w:p>
    <w:p w14:paraId="5A0A06D4" w14:textId="77777777" w:rsidR="00FC6C84" w:rsidRPr="00B74827" w:rsidRDefault="00F45722" w:rsidP="00D13E32">
      <w:pPr>
        <w:pStyle w:val="Keywords"/>
      </w:pPr>
      <w:r w:rsidRPr="00F21645">
        <w:rPr>
          <w:b/>
        </w:rPr>
        <w:t>Keywords:</w:t>
      </w:r>
      <w:r w:rsidRPr="00F21645">
        <w:t xml:space="preserve"> </w:t>
      </w:r>
      <w:r w:rsidR="00F21645" w:rsidRPr="00F21645">
        <w:t>halogen bonding</w:t>
      </w:r>
      <w:r w:rsidRPr="00F21645">
        <w:t xml:space="preserve"> • </w:t>
      </w:r>
      <w:r w:rsidR="00F21645" w:rsidRPr="00F21645">
        <w:t>solvation</w:t>
      </w:r>
      <w:r w:rsidRPr="00F21645">
        <w:t xml:space="preserve">• </w:t>
      </w:r>
      <w:r w:rsidR="00F21645" w:rsidRPr="00F21645">
        <w:t>organometallics</w:t>
      </w:r>
      <w:r w:rsidRPr="00F21645">
        <w:t xml:space="preserve"> • </w:t>
      </w:r>
      <w:r w:rsidR="008B21C2">
        <w:t>haloalka</w:t>
      </w:r>
      <w:r w:rsidR="00F21645">
        <w:t>nes</w:t>
      </w:r>
      <w:r w:rsidRPr="00F21645">
        <w:t xml:space="preserve"> • </w:t>
      </w:r>
      <w:r w:rsidR="00F21645" w:rsidRPr="00F21645">
        <w:t>isocyanide complexes</w:t>
      </w:r>
      <w:r w:rsidR="00FC6C84" w:rsidRPr="00B74827">
        <w:rPr>
          <w:rFonts w:cs="Arial"/>
          <w:sz w:val="14"/>
          <w:szCs w:val="14"/>
        </w:rPr>
        <w:fldChar w:fldCharType="begin"/>
      </w:r>
      <w:r w:rsidR="00FC6C84" w:rsidRPr="00B74827">
        <w:rPr>
          <w:rFonts w:cs="Arial"/>
          <w:sz w:val="14"/>
          <w:szCs w:val="14"/>
        </w:rPr>
        <w:instrText xml:space="preserve"> ADDIN EN.SECTION.REFLIST </w:instrText>
      </w:r>
      <w:r w:rsidR="00FC6C84" w:rsidRPr="00B74827">
        <w:rPr>
          <w:rFonts w:cs="Arial"/>
          <w:sz w:val="14"/>
          <w:szCs w:val="14"/>
        </w:rPr>
        <w:fldChar w:fldCharType="end"/>
      </w:r>
    </w:p>
    <w:p w14:paraId="28FD71D0" w14:textId="77777777" w:rsidR="002B2068" w:rsidRPr="002B2068" w:rsidRDefault="00DB5296" w:rsidP="002B2068">
      <w:pPr>
        <w:pStyle w:val="References"/>
        <w:rPr>
          <w:noProof/>
        </w:rPr>
      </w:pPr>
      <w:r w:rsidRPr="00DB5296">
        <w:rPr>
          <w:rFonts w:cs="Arial"/>
          <w:bCs/>
        </w:rPr>
        <w:fldChar w:fldCharType="begin"/>
      </w:r>
      <w:r w:rsidRPr="00DB5296">
        <w:rPr>
          <w:rFonts w:cs="Arial"/>
          <w:bCs/>
        </w:rPr>
        <w:instrText xml:space="preserve"> ADDIN EN.REFLIST </w:instrText>
      </w:r>
      <w:r w:rsidRPr="00DB5296">
        <w:rPr>
          <w:rFonts w:cs="Arial"/>
          <w:bCs/>
        </w:rPr>
        <w:fldChar w:fldCharType="separate"/>
      </w:r>
      <w:bookmarkStart w:id="3" w:name="_ENREF_1"/>
      <w:r w:rsidR="002B2068" w:rsidRPr="002B2068">
        <w:rPr>
          <w:noProof/>
        </w:rPr>
        <w:t>[1]</w:t>
      </w:r>
      <w:r w:rsidR="002B2068" w:rsidRPr="002B2068">
        <w:rPr>
          <w:noProof/>
        </w:rPr>
        <w:tab/>
        <w:t xml:space="preserve">IUPAC Compendium of Chemical Terminology (Gold Book), 2nd ed., (Eds.: A. D. McNaught, A. Wilkinson), Royal Society of Chemistry, Cambridge, UK, </w:t>
      </w:r>
      <w:r w:rsidR="002B2068" w:rsidRPr="002B2068">
        <w:rPr>
          <w:b/>
          <w:noProof/>
        </w:rPr>
        <w:t>1997</w:t>
      </w:r>
      <w:r w:rsidR="002B2068" w:rsidRPr="002B2068">
        <w:rPr>
          <w:noProof/>
        </w:rPr>
        <w:t>.</w:t>
      </w:r>
      <w:bookmarkEnd w:id="3"/>
    </w:p>
    <w:p w14:paraId="7BE3C2B2" w14:textId="77777777" w:rsidR="002B2068" w:rsidRPr="002B2068" w:rsidRDefault="002B2068" w:rsidP="002B2068">
      <w:pPr>
        <w:pStyle w:val="References"/>
        <w:rPr>
          <w:noProof/>
        </w:rPr>
      </w:pPr>
      <w:bookmarkStart w:id="4" w:name="_ENREF_2"/>
      <w:r w:rsidRPr="002B2068">
        <w:rPr>
          <w:noProof/>
        </w:rPr>
        <w:t>[2]</w:t>
      </w:r>
      <w:r w:rsidRPr="002B2068">
        <w:rPr>
          <w:noProof/>
        </w:rPr>
        <w:tab/>
        <w:t xml:space="preserve">J. A. Davies, C. M. ‎Hockensmith, V. Y. Kukushkin, Y. N. Kukushkin, </w:t>
      </w:r>
      <w:r w:rsidRPr="002B2068">
        <w:rPr>
          <w:i/>
          <w:noProof/>
        </w:rPr>
        <w:t>Synthetic coordination chemistry: principles and practice</w:t>
      </w:r>
      <w:r w:rsidRPr="002B2068">
        <w:rPr>
          <w:noProof/>
        </w:rPr>
        <w:t xml:space="preserve">, World Scientific Publishing Co, Singapore, </w:t>
      </w:r>
      <w:r w:rsidRPr="002B2068">
        <w:rPr>
          <w:b/>
          <w:noProof/>
        </w:rPr>
        <w:t>1996</w:t>
      </w:r>
      <w:r w:rsidRPr="002B2068">
        <w:rPr>
          <w:noProof/>
        </w:rPr>
        <w:t>.</w:t>
      </w:r>
      <w:bookmarkEnd w:id="4"/>
    </w:p>
    <w:p w14:paraId="1D1751CA" w14:textId="77777777" w:rsidR="002B2068" w:rsidRPr="002B2068" w:rsidRDefault="002B2068" w:rsidP="002B2068">
      <w:pPr>
        <w:pStyle w:val="References"/>
        <w:rPr>
          <w:noProof/>
        </w:rPr>
      </w:pPr>
      <w:bookmarkStart w:id="5" w:name="_ENREF_3"/>
      <w:r w:rsidRPr="002B2068">
        <w:rPr>
          <w:noProof/>
        </w:rPr>
        <w:t>[3]</w:t>
      </w:r>
      <w:r w:rsidRPr="002B2068">
        <w:rPr>
          <w:noProof/>
        </w:rPr>
        <w:tab/>
        <w:t xml:space="preserve">a) V. P. Boyarskiy, N. A. Bokach, K. V. Luzyanin, V. Y. Kukushkin, </w:t>
      </w:r>
      <w:r w:rsidRPr="002B2068">
        <w:rPr>
          <w:i/>
          <w:noProof/>
        </w:rPr>
        <w:t xml:space="preserve">Chem. Rev. </w:t>
      </w:r>
      <w:r w:rsidRPr="002B2068">
        <w:rPr>
          <w:b/>
          <w:noProof/>
        </w:rPr>
        <w:t>2015</w:t>
      </w:r>
      <w:r w:rsidRPr="002B2068">
        <w:rPr>
          <w:noProof/>
        </w:rPr>
        <w:t xml:space="preserve">, </w:t>
      </w:r>
      <w:r w:rsidRPr="002B2068">
        <w:rPr>
          <w:i/>
          <w:noProof/>
        </w:rPr>
        <w:t>115</w:t>
      </w:r>
      <w:r w:rsidRPr="002B2068">
        <w:rPr>
          <w:noProof/>
        </w:rPr>
        <w:t>, 2698–2779;</w:t>
      </w:r>
      <w:bookmarkEnd w:id="5"/>
      <w:r w:rsidRPr="002B2068">
        <w:rPr>
          <w:noProof/>
        </w:rPr>
        <w:t xml:space="preserve"> </w:t>
      </w:r>
      <w:bookmarkStart w:id="6" w:name="_ENREF_4"/>
      <w:r w:rsidRPr="002B2068">
        <w:rPr>
          <w:noProof/>
        </w:rPr>
        <w:t xml:space="preserve">b) V. P. Boyarskiy, K. V. Luzyanin, V. Y. Kukushkin, </w:t>
      </w:r>
      <w:r w:rsidRPr="002B2068">
        <w:rPr>
          <w:i/>
          <w:noProof/>
        </w:rPr>
        <w:t xml:space="preserve">Coord. Chem. Rev. </w:t>
      </w:r>
      <w:r w:rsidRPr="002B2068">
        <w:rPr>
          <w:b/>
          <w:noProof/>
        </w:rPr>
        <w:t>2012</w:t>
      </w:r>
      <w:r w:rsidRPr="002B2068">
        <w:rPr>
          <w:noProof/>
        </w:rPr>
        <w:t xml:space="preserve">, </w:t>
      </w:r>
      <w:r w:rsidRPr="002B2068">
        <w:rPr>
          <w:i/>
          <w:noProof/>
        </w:rPr>
        <w:t>256</w:t>
      </w:r>
      <w:r w:rsidRPr="002B2068">
        <w:rPr>
          <w:noProof/>
        </w:rPr>
        <w:t>, 2029–2056;</w:t>
      </w:r>
      <w:bookmarkEnd w:id="6"/>
      <w:r w:rsidRPr="002B2068">
        <w:rPr>
          <w:noProof/>
        </w:rPr>
        <w:t xml:space="preserve"> </w:t>
      </w:r>
      <w:bookmarkStart w:id="7" w:name="_ENREF_5"/>
      <w:r w:rsidRPr="002B2068">
        <w:rPr>
          <w:noProof/>
        </w:rPr>
        <w:t xml:space="preserve">c) I. M. Sluch, A. J. Miranda, O. Elbjeirami, M. A. Omary, L. M. Slaughter, </w:t>
      </w:r>
      <w:r w:rsidRPr="002B2068">
        <w:rPr>
          <w:i/>
          <w:noProof/>
        </w:rPr>
        <w:t xml:space="preserve">Inorg. Chem. </w:t>
      </w:r>
      <w:r w:rsidRPr="002B2068">
        <w:rPr>
          <w:b/>
          <w:noProof/>
        </w:rPr>
        <w:t>2012</w:t>
      </w:r>
      <w:r w:rsidRPr="002B2068">
        <w:rPr>
          <w:noProof/>
        </w:rPr>
        <w:t xml:space="preserve">, </w:t>
      </w:r>
      <w:r w:rsidRPr="002B2068">
        <w:rPr>
          <w:i/>
          <w:noProof/>
        </w:rPr>
        <w:t>51</w:t>
      </w:r>
      <w:r w:rsidRPr="002B2068">
        <w:rPr>
          <w:noProof/>
        </w:rPr>
        <w:t>, 10728–10746.</w:t>
      </w:r>
      <w:bookmarkEnd w:id="7"/>
    </w:p>
    <w:p w14:paraId="6B9D636A" w14:textId="77777777" w:rsidR="002B2068" w:rsidRPr="002B2068" w:rsidRDefault="002B2068" w:rsidP="002B2068">
      <w:pPr>
        <w:pStyle w:val="References"/>
        <w:rPr>
          <w:noProof/>
        </w:rPr>
      </w:pPr>
      <w:bookmarkStart w:id="8" w:name="_ENREF_6"/>
      <w:r w:rsidRPr="002B2068">
        <w:rPr>
          <w:noProof/>
        </w:rPr>
        <w:t>[4]</w:t>
      </w:r>
      <w:r w:rsidRPr="002B2068">
        <w:rPr>
          <w:noProof/>
        </w:rPr>
        <w:tab/>
        <w:t xml:space="preserve">D. M. Ivanov, M. A. Kinzhalov, A. S. Novikov, I. V. Ananyev, A. A. Romanova, V. P. Boyarskiy, M. Haukka, V. Y. Kukushkin, </w:t>
      </w:r>
      <w:r w:rsidRPr="002B2068">
        <w:rPr>
          <w:i/>
          <w:noProof/>
        </w:rPr>
        <w:t xml:space="preserve">Cryst. Growth Des. </w:t>
      </w:r>
      <w:r w:rsidRPr="002B2068">
        <w:rPr>
          <w:b/>
          <w:noProof/>
        </w:rPr>
        <w:t>2017</w:t>
      </w:r>
      <w:r w:rsidRPr="002B2068">
        <w:rPr>
          <w:noProof/>
        </w:rPr>
        <w:t xml:space="preserve">, </w:t>
      </w:r>
      <w:r w:rsidRPr="002B2068">
        <w:rPr>
          <w:i/>
          <w:noProof/>
        </w:rPr>
        <w:t>17</w:t>
      </w:r>
      <w:r w:rsidRPr="002B2068">
        <w:rPr>
          <w:noProof/>
        </w:rPr>
        <w:t>, 1353–1362.</w:t>
      </w:r>
      <w:bookmarkEnd w:id="8"/>
    </w:p>
    <w:p w14:paraId="47DC9AE7" w14:textId="77777777" w:rsidR="002B2068" w:rsidRPr="002B2068" w:rsidRDefault="002B2068" w:rsidP="002B2068">
      <w:pPr>
        <w:pStyle w:val="References"/>
        <w:rPr>
          <w:noProof/>
        </w:rPr>
      </w:pPr>
      <w:bookmarkStart w:id="9" w:name="_ENREF_7"/>
      <w:r w:rsidRPr="002B2068">
        <w:rPr>
          <w:noProof/>
        </w:rPr>
        <w:t>[5]</w:t>
      </w:r>
      <w:r w:rsidRPr="002B2068">
        <w:rPr>
          <w:noProof/>
        </w:rPr>
        <w:tab/>
        <w:t xml:space="preserve">a) S. Singh, R. Roy, </w:t>
      </w:r>
      <w:r w:rsidRPr="002B2068">
        <w:rPr>
          <w:i/>
          <w:noProof/>
        </w:rPr>
        <w:t>Expert Opin. Drug Discov.</w:t>
      </w:r>
      <w:r w:rsidRPr="002B2068">
        <w:rPr>
          <w:noProof/>
        </w:rPr>
        <w:t xml:space="preserve">, </w:t>
      </w:r>
      <w:r w:rsidRPr="002B2068">
        <w:rPr>
          <w:i/>
          <w:noProof/>
        </w:rPr>
        <w:t>11</w:t>
      </w:r>
      <w:r w:rsidRPr="002B2068">
        <w:rPr>
          <w:noProof/>
        </w:rPr>
        <w:t>, 695–706;</w:t>
      </w:r>
      <w:bookmarkEnd w:id="9"/>
      <w:r w:rsidRPr="002B2068">
        <w:rPr>
          <w:noProof/>
        </w:rPr>
        <w:t xml:space="preserve"> </w:t>
      </w:r>
      <w:bookmarkStart w:id="10" w:name="_ENREF_8"/>
      <w:r w:rsidRPr="002B2068">
        <w:rPr>
          <w:noProof/>
        </w:rPr>
        <w:t xml:space="preserve">b) M. Lin, M. Tesconi, M. Tischler, </w:t>
      </w:r>
      <w:r w:rsidRPr="002B2068">
        <w:rPr>
          <w:i/>
          <w:noProof/>
        </w:rPr>
        <w:t xml:space="preserve">Int. J. Pharm. </w:t>
      </w:r>
      <w:r w:rsidRPr="002B2068">
        <w:rPr>
          <w:b/>
          <w:noProof/>
        </w:rPr>
        <w:t>2009</w:t>
      </w:r>
      <w:r w:rsidRPr="002B2068">
        <w:rPr>
          <w:noProof/>
        </w:rPr>
        <w:t xml:space="preserve">, </w:t>
      </w:r>
      <w:r w:rsidRPr="002B2068">
        <w:rPr>
          <w:i/>
          <w:noProof/>
        </w:rPr>
        <w:t>369</w:t>
      </w:r>
      <w:r w:rsidRPr="002B2068">
        <w:rPr>
          <w:noProof/>
        </w:rPr>
        <w:t>, 47–52.</w:t>
      </w:r>
      <w:bookmarkEnd w:id="10"/>
    </w:p>
    <w:p w14:paraId="6EEA1732" w14:textId="77777777" w:rsidR="002B2068" w:rsidRPr="002B2068" w:rsidRDefault="002B2068" w:rsidP="002B2068">
      <w:pPr>
        <w:pStyle w:val="References"/>
        <w:rPr>
          <w:noProof/>
        </w:rPr>
      </w:pPr>
      <w:bookmarkStart w:id="11" w:name="_ENREF_9"/>
      <w:r w:rsidRPr="002B2068">
        <w:rPr>
          <w:noProof/>
        </w:rPr>
        <w:t>[6]</w:t>
      </w:r>
      <w:r w:rsidRPr="002B2068">
        <w:rPr>
          <w:noProof/>
        </w:rPr>
        <w:tab/>
        <w:t xml:space="preserve">a) S. P. Gavrish, Y. D. Lampeka, H. Pritzkow, P. Lightfoot, </w:t>
      </w:r>
      <w:r w:rsidRPr="002B2068">
        <w:rPr>
          <w:i/>
          <w:noProof/>
        </w:rPr>
        <w:t xml:space="preserve">Dalton Trans. </w:t>
      </w:r>
      <w:r w:rsidRPr="002B2068">
        <w:rPr>
          <w:b/>
          <w:noProof/>
        </w:rPr>
        <w:t>2010</w:t>
      </w:r>
      <w:r w:rsidRPr="002B2068">
        <w:rPr>
          <w:noProof/>
        </w:rPr>
        <w:t>, 7706–7713;</w:t>
      </w:r>
      <w:bookmarkEnd w:id="11"/>
      <w:r w:rsidRPr="002B2068">
        <w:rPr>
          <w:noProof/>
        </w:rPr>
        <w:t xml:space="preserve"> </w:t>
      </w:r>
      <w:bookmarkStart w:id="12" w:name="_ENREF_10"/>
      <w:r w:rsidRPr="002B2068">
        <w:rPr>
          <w:noProof/>
        </w:rPr>
        <w:t xml:space="preserve">b) H. M. Peng, G. Song, Y. Li, X. Li, </w:t>
      </w:r>
      <w:r w:rsidRPr="002B2068">
        <w:rPr>
          <w:i/>
          <w:noProof/>
        </w:rPr>
        <w:t xml:space="preserve">Inorg. Chem. </w:t>
      </w:r>
      <w:r w:rsidRPr="002B2068">
        <w:rPr>
          <w:b/>
          <w:noProof/>
        </w:rPr>
        <w:t>2008</w:t>
      </w:r>
      <w:r w:rsidRPr="002B2068">
        <w:rPr>
          <w:noProof/>
        </w:rPr>
        <w:t xml:space="preserve">, </w:t>
      </w:r>
      <w:r w:rsidRPr="002B2068">
        <w:rPr>
          <w:i/>
          <w:noProof/>
        </w:rPr>
        <w:t>47</w:t>
      </w:r>
      <w:r w:rsidRPr="002B2068">
        <w:rPr>
          <w:noProof/>
        </w:rPr>
        <w:t>, 8031–8043.</w:t>
      </w:r>
      <w:bookmarkEnd w:id="12"/>
    </w:p>
    <w:p w14:paraId="0DAEA0D5" w14:textId="77777777" w:rsidR="002B2068" w:rsidRPr="002B2068" w:rsidRDefault="002B2068" w:rsidP="002B2068">
      <w:pPr>
        <w:pStyle w:val="References"/>
        <w:rPr>
          <w:noProof/>
        </w:rPr>
      </w:pPr>
      <w:bookmarkStart w:id="13" w:name="_ENREF_11"/>
      <w:r w:rsidRPr="002B2068">
        <w:rPr>
          <w:noProof/>
        </w:rPr>
        <w:t>[7]</w:t>
      </w:r>
      <w:r w:rsidRPr="002B2068">
        <w:rPr>
          <w:noProof/>
        </w:rPr>
        <w:tab/>
        <w:t xml:space="preserve">A. V. Rozhkov, A. S. Novikov, D. M. Ivanov, D. S. Bolotin, N. A. Bokach, V. Y. Kukushkin, </w:t>
      </w:r>
      <w:r w:rsidRPr="002B2068">
        <w:rPr>
          <w:i/>
          <w:noProof/>
        </w:rPr>
        <w:t xml:space="preserve">Crystal Growth &amp; Design </w:t>
      </w:r>
      <w:r w:rsidRPr="002B2068">
        <w:rPr>
          <w:b/>
          <w:noProof/>
        </w:rPr>
        <w:t>2018</w:t>
      </w:r>
      <w:r w:rsidRPr="002B2068">
        <w:rPr>
          <w:noProof/>
        </w:rPr>
        <w:t xml:space="preserve">, </w:t>
      </w:r>
      <w:r w:rsidRPr="002B2068">
        <w:rPr>
          <w:i/>
          <w:noProof/>
        </w:rPr>
        <w:t>18</w:t>
      </w:r>
      <w:r w:rsidRPr="002B2068">
        <w:rPr>
          <w:noProof/>
        </w:rPr>
        <w:t>, 3626–3636 and references therein.</w:t>
      </w:r>
      <w:bookmarkEnd w:id="13"/>
    </w:p>
    <w:p w14:paraId="31C88214" w14:textId="77777777" w:rsidR="002B2068" w:rsidRPr="002B2068" w:rsidRDefault="002B2068" w:rsidP="002B2068">
      <w:pPr>
        <w:pStyle w:val="References"/>
        <w:rPr>
          <w:noProof/>
        </w:rPr>
      </w:pPr>
      <w:bookmarkStart w:id="14" w:name="_ENREF_12"/>
      <w:r w:rsidRPr="002B2068">
        <w:rPr>
          <w:noProof/>
        </w:rPr>
        <w:t>[8]</w:t>
      </w:r>
      <w:r w:rsidRPr="002B2068">
        <w:rPr>
          <w:noProof/>
        </w:rPr>
        <w:tab/>
        <w:t xml:space="preserve">a) H. Takahashi, D. Suzuoka, A. Morita, </w:t>
      </w:r>
      <w:r w:rsidRPr="002B2068">
        <w:rPr>
          <w:i/>
          <w:noProof/>
        </w:rPr>
        <w:t xml:space="preserve">J. Chem. Theory Comput. </w:t>
      </w:r>
      <w:r w:rsidRPr="002B2068">
        <w:rPr>
          <w:b/>
          <w:noProof/>
        </w:rPr>
        <w:t>2015</w:t>
      </w:r>
      <w:r w:rsidRPr="002B2068">
        <w:rPr>
          <w:noProof/>
        </w:rPr>
        <w:t xml:space="preserve">, </w:t>
      </w:r>
      <w:r w:rsidRPr="002B2068">
        <w:rPr>
          <w:i/>
          <w:noProof/>
        </w:rPr>
        <w:t>11</w:t>
      </w:r>
      <w:r w:rsidRPr="002B2068">
        <w:rPr>
          <w:noProof/>
        </w:rPr>
        <w:t>, 1181–1194;</w:t>
      </w:r>
      <w:bookmarkEnd w:id="14"/>
      <w:r w:rsidRPr="002B2068">
        <w:rPr>
          <w:noProof/>
        </w:rPr>
        <w:t xml:space="preserve"> </w:t>
      </w:r>
      <w:bookmarkStart w:id="15" w:name="_ENREF_13"/>
      <w:r w:rsidRPr="002B2068">
        <w:rPr>
          <w:noProof/>
        </w:rPr>
        <w:t xml:space="preserve">b) S.Tsuzuki, K. Honda, T. Uchimaru, M. Mikami, K. Tanabe, </w:t>
      </w:r>
      <w:r w:rsidRPr="002B2068">
        <w:rPr>
          <w:i/>
          <w:noProof/>
        </w:rPr>
        <w:t xml:space="preserve">J. Phys. Chem. A </w:t>
      </w:r>
      <w:r w:rsidRPr="002B2068">
        <w:rPr>
          <w:b/>
          <w:noProof/>
        </w:rPr>
        <w:t>2002</w:t>
      </w:r>
      <w:r w:rsidRPr="002B2068">
        <w:rPr>
          <w:noProof/>
        </w:rPr>
        <w:t xml:space="preserve">, </w:t>
      </w:r>
      <w:r w:rsidRPr="002B2068">
        <w:rPr>
          <w:i/>
          <w:noProof/>
        </w:rPr>
        <w:t>106</w:t>
      </w:r>
      <w:r w:rsidRPr="002B2068">
        <w:rPr>
          <w:noProof/>
        </w:rPr>
        <w:t>, 4423–4428.</w:t>
      </w:r>
      <w:bookmarkEnd w:id="15"/>
    </w:p>
    <w:p w14:paraId="52A463C7" w14:textId="77777777" w:rsidR="002B2068" w:rsidRPr="002B2068" w:rsidRDefault="002B2068" w:rsidP="002B2068">
      <w:pPr>
        <w:pStyle w:val="References"/>
        <w:rPr>
          <w:noProof/>
        </w:rPr>
      </w:pPr>
      <w:bookmarkStart w:id="16" w:name="_ENREF_14"/>
      <w:r w:rsidRPr="002B2068">
        <w:rPr>
          <w:noProof/>
        </w:rPr>
        <w:t>[9]</w:t>
      </w:r>
      <w:r w:rsidRPr="002B2068">
        <w:rPr>
          <w:noProof/>
        </w:rPr>
        <w:tab/>
        <w:t xml:space="preserve">F. H. Allen, P. A. Wood, P. T. A. Galek, </w:t>
      </w:r>
      <w:r w:rsidRPr="002B2068">
        <w:rPr>
          <w:i/>
          <w:noProof/>
        </w:rPr>
        <w:t xml:space="preserve">Acta Cryst. B </w:t>
      </w:r>
      <w:r w:rsidRPr="002B2068">
        <w:rPr>
          <w:b/>
          <w:noProof/>
        </w:rPr>
        <w:t>2013</w:t>
      </w:r>
      <w:r w:rsidRPr="002B2068">
        <w:rPr>
          <w:noProof/>
        </w:rPr>
        <w:t xml:space="preserve">, </w:t>
      </w:r>
      <w:r w:rsidRPr="002B2068">
        <w:rPr>
          <w:i/>
          <w:noProof/>
        </w:rPr>
        <w:t>69</w:t>
      </w:r>
      <w:r w:rsidRPr="002B2068">
        <w:rPr>
          <w:noProof/>
        </w:rPr>
        <w:t>, 379–388.</w:t>
      </w:r>
      <w:bookmarkEnd w:id="16"/>
    </w:p>
    <w:p w14:paraId="6D9931A2" w14:textId="77777777" w:rsidR="002B2068" w:rsidRPr="002B2068" w:rsidRDefault="002B2068" w:rsidP="002B2068">
      <w:pPr>
        <w:pStyle w:val="References"/>
        <w:rPr>
          <w:noProof/>
        </w:rPr>
      </w:pPr>
      <w:bookmarkStart w:id="17" w:name="_ENREF_15"/>
      <w:r w:rsidRPr="002B2068">
        <w:rPr>
          <w:noProof/>
        </w:rPr>
        <w:t>[10]</w:t>
      </w:r>
      <w:r w:rsidRPr="002B2068">
        <w:rPr>
          <w:noProof/>
        </w:rPr>
        <w:tab/>
        <w:t xml:space="preserve">G. R. Desiraju, P. S. Ho, L. Kloo, A. C. Legon, R. Marquardt, P. Metrangolo, P. Politzer, G. Resnati, K.Rissanen, </w:t>
      </w:r>
      <w:r w:rsidRPr="002B2068">
        <w:rPr>
          <w:i/>
          <w:noProof/>
        </w:rPr>
        <w:t xml:space="preserve">Pure Appl. Chem. </w:t>
      </w:r>
      <w:r w:rsidRPr="002B2068">
        <w:rPr>
          <w:b/>
          <w:noProof/>
        </w:rPr>
        <w:t>2013</w:t>
      </w:r>
      <w:r w:rsidRPr="002B2068">
        <w:rPr>
          <w:noProof/>
        </w:rPr>
        <w:t xml:space="preserve">, </w:t>
      </w:r>
      <w:r w:rsidRPr="002B2068">
        <w:rPr>
          <w:i/>
          <w:noProof/>
        </w:rPr>
        <w:t>85</w:t>
      </w:r>
      <w:r w:rsidRPr="002B2068">
        <w:rPr>
          <w:noProof/>
        </w:rPr>
        <w:t>, 1711−1713.</w:t>
      </w:r>
      <w:bookmarkEnd w:id="17"/>
    </w:p>
    <w:p w14:paraId="5854485D" w14:textId="77777777" w:rsidR="002B2068" w:rsidRPr="002B2068" w:rsidRDefault="002B2068" w:rsidP="002B2068">
      <w:pPr>
        <w:pStyle w:val="References"/>
        <w:rPr>
          <w:noProof/>
        </w:rPr>
      </w:pPr>
      <w:bookmarkStart w:id="18" w:name="_ENREF_16"/>
      <w:r w:rsidRPr="002B2068">
        <w:rPr>
          <w:noProof/>
        </w:rPr>
        <w:t>[11]</w:t>
      </w:r>
      <w:r w:rsidRPr="002B2068">
        <w:rPr>
          <w:noProof/>
        </w:rPr>
        <w:tab/>
        <w:t xml:space="preserve">a) M. Baldrighi, G. Cavallo, M. R. Chierotti, R. Gobetto, P. Metrangolo, T. Pilati, G. Resnati, G. Terraneo, </w:t>
      </w:r>
      <w:r w:rsidRPr="002B2068">
        <w:rPr>
          <w:i/>
          <w:noProof/>
        </w:rPr>
        <w:t xml:space="preserve">Mol. Pharmaceutics </w:t>
      </w:r>
      <w:r w:rsidRPr="002B2068">
        <w:rPr>
          <w:b/>
          <w:noProof/>
        </w:rPr>
        <w:t>2013</w:t>
      </w:r>
      <w:r w:rsidRPr="002B2068">
        <w:rPr>
          <w:noProof/>
        </w:rPr>
        <w:t>, 1760–1772;</w:t>
      </w:r>
      <w:bookmarkEnd w:id="18"/>
      <w:r w:rsidRPr="002B2068">
        <w:rPr>
          <w:noProof/>
        </w:rPr>
        <w:t xml:space="preserve"> </w:t>
      </w:r>
      <w:bookmarkStart w:id="19" w:name="_ENREF_17"/>
      <w:r w:rsidRPr="002B2068">
        <w:rPr>
          <w:noProof/>
        </w:rPr>
        <w:t xml:space="preserve">b) S. Jiang, L. Zhang, D. Cui, Z. Yao, B. Gao, J. Lin, D. Wei, </w:t>
      </w:r>
      <w:r w:rsidRPr="002B2068">
        <w:rPr>
          <w:i/>
          <w:noProof/>
        </w:rPr>
        <w:t xml:space="preserve">Sci. Rep. </w:t>
      </w:r>
      <w:r w:rsidRPr="002B2068">
        <w:rPr>
          <w:b/>
          <w:noProof/>
        </w:rPr>
        <w:t>2016</w:t>
      </w:r>
      <w:r w:rsidRPr="002B2068">
        <w:rPr>
          <w:noProof/>
        </w:rPr>
        <w:t xml:space="preserve">, </w:t>
      </w:r>
      <w:r w:rsidRPr="002B2068">
        <w:rPr>
          <w:i/>
          <w:noProof/>
        </w:rPr>
        <w:t>6</w:t>
      </w:r>
      <w:r w:rsidRPr="002B2068">
        <w:rPr>
          <w:noProof/>
        </w:rPr>
        <w:t>, 34750.</w:t>
      </w:r>
      <w:bookmarkEnd w:id="19"/>
    </w:p>
    <w:p w14:paraId="3EC26F0B" w14:textId="77777777" w:rsidR="002B2068" w:rsidRPr="002B2068" w:rsidRDefault="002B2068" w:rsidP="002B2068">
      <w:pPr>
        <w:pStyle w:val="References"/>
        <w:rPr>
          <w:noProof/>
        </w:rPr>
      </w:pPr>
      <w:bookmarkStart w:id="20" w:name="_ENREF_18"/>
      <w:r w:rsidRPr="002B2068">
        <w:rPr>
          <w:noProof/>
        </w:rPr>
        <w:t>[12]</w:t>
      </w:r>
      <w:r w:rsidRPr="002B2068">
        <w:rPr>
          <w:noProof/>
        </w:rPr>
        <w:tab/>
        <w:t xml:space="preserve">a) L. C. Gilday, S. W. Robinson, T. A. Barendt, M. J. Langton, B. R. Mullaney, P. D. Beer, </w:t>
      </w:r>
      <w:r w:rsidRPr="002B2068">
        <w:rPr>
          <w:i/>
          <w:noProof/>
        </w:rPr>
        <w:t xml:space="preserve">Chem. Rev. </w:t>
      </w:r>
      <w:r w:rsidRPr="002B2068">
        <w:rPr>
          <w:b/>
          <w:noProof/>
        </w:rPr>
        <w:t>2015</w:t>
      </w:r>
      <w:r w:rsidRPr="002B2068">
        <w:rPr>
          <w:noProof/>
        </w:rPr>
        <w:t xml:space="preserve">, </w:t>
      </w:r>
      <w:r w:rsidRPr="002B2068">
        <w:rPr>
          <w:i/>
          <w:noProof/>
        </w:rPr>
        <w:t>115</w:t>
      </w:r>
      <w:r w:rsidRPr="002B2068">
        <w:rPr>
          <w:noProof/>
        </w:rPr>
        <w:t>, 7118–7195;</w:t>
      </w:r>
      <w:bookmarkEnd w:id="20"/>
      <w:r w:rsidRPr="002B2068">
        <w:rPr>
          <w:noProof/>
        </w:rPr>
        <w:t xml:space="preserve"> </w:t>
      </w:r>
      <w:bookmarkStart w:id="21" w:name="_ENREF_19"/>
      <w:r w:rsidRPr="002B2068">
        <w:rPr>
          <w:noProof/>
        </w:rPr>
        <w:t xml:space="preserve">b) P. Metrangolo, F. Meyer, T. Pilati, G. Resnati, G. Terraneo, </w:t>
      </w:r>
      <w:r w:rsidRPr="002B2068">
        <w:rPr>
          <w:i/>
          <w:noProof/>
        </w:rPr>
        <w:t xml:space="preserve">Angew. Chem. Int. Ed. </w:t>
      </w:r>
      <w:r w:rsidRPr="002B2068">
        <w:rPr>
          <w:b/>
          <w:noProof/>
        </w:rPr>
        <w:t>2008</w:t>
      </w:r>
      <w:r w:rsidRPr="002B2068">
        <w:rPr>
          <w:noProof/>
        </w:rPr>
        <w:t xml:space="preserve">, </w:t>
      </w:r>
      <w:r w:rsidRPr="002B2068">
        <w:rPr>
          <w:i/>
          <w:noProof/>
        </w:rPr>
        <w:t>47</w:t>
      </w:r>
      <w:r w:rsidRPr="002B2068">
        <w:rPr>
          <w:noProof/>
        </w:rPr>
        <w:t>, 6114–6127.</w:t>
      </w:r>
      <w:bookmarkEnd w:id="21"/>
    </w:p>
    <w:p w14:paraId="3BB038DA" w14:textId="77777777" w:rsidR="002B2068" w:rsidRPr="002B2068" w:rsidRDefault="002B2068" w:rsidP="002B2068">
      <w:pPr>
        <w:pStyle w:val="References"/>
        <w:rPr>
          <w:noProof/>
        </w:rPr>
      </w:pPr>
      <w:bookmarkStart w:id="22" w:name="_ENREF_20"/>
      <w:r w:rsidRPr="002B2068">
        <w:rPr>
          <w:noProof/>
        </w:rPr>
        <w:lastRenderedPageBreak/>
        <w:t>[13]</w:t>
      </w:r>
      <w:r w:rsidRPr="002B2068">
        <w:rPr>
          <w:noProof/>
        </w:rPr>
        <w:tab/>
        <w:t xml:space="preserve">S. Benz, A. I. Poblador-Bahamonde, N. Low-Ders, S. Matile, </w:t>
      </w:r>
      <w:r w:rsidRPr="002B2068">
        <w:rPr>
          <w:i/>
          <w:noProof/>
        </w:rPr>
        <w:t xml:space="preserve">Angew. Chem. Int. Ed. </w:t>
      </w:r>
      <w:r w:rsidRPr="002B2068">
        <w:rPr>
          <w:b/>
          <w:noProof/>
        </w:rPr>
        <w:t>2018</w:t>
      </w:r>
      <w:r w:rsidRPr="002B2068">
        <w:rPr>
          <w:noProof/>
        </w:rPr>
        <w:t xml:space="preserve">, </w:t>
      </w:r>
      <w:r w:rsidRPr="002B2068">
        <w:rPr>
          <w:i/>
          <w:noProof/>
        </w:rPr>
        <w:t>57</w:t>
      </w:r>
      <w:r w:rsidRPr="002B2068">
        <w:rPr>
          <w:noProof/>
        </w:rPr>
        <w:t>, 5408–5412.</w:t>
      </w:r>
      <w:bookmarkEnd w:id="22"/>
    </w:p>
    <w:p w14:paraId="75C44D27" w14:textId="77777777" w:rsidR="002B2068" w:rsidRPr="002B2068" w:rsidRDefault="002B2068" w:rsidP="002B2068">
      <w:pPr>
        <w:pStyle w:val="References"/>
        <w:rPr>
          <w:noProof/>
        </w:rPr>
      </w:pPr>
      <w:bookmarkStart w:id="23" w:name="_ENREF_21"/>
      <w:r w:rsidRPr="002B2068">
        <w:rPr>
          <w:noProof/>
        </w:rPr>
        <w:t>[14]</w:t>
      </w:r>
      <w:r w:rsidRPr="002B2068">
        <w:rPr>
          <w:noProof/>
        </w:rPr>
        <w:tab/>
        <w:t xml:space="preserve">a) A. Mukherjee, S. Tothadi, G. R. Desiraju, </w:t>
      </w:r>
      <w:r w:rsidRPr="002B2068">
        <w:rPr>
          <w:i/>
          <w:noProof/>
        </w:rPr>
        <w:t xml:space="preserve">Acc. Chem. Res. </w:t>
      </w:r>
      <w:r w:rsidRPr="002B2068">
        <w:rPr>
          <w:b/>
          <w:noProof/>
        </w:rPr>
        <w:t>2014</w:t>
      </w:r>
      <w:r w:rsidRPr="002B2068">
        <w:rPr>
          <w:noProof/>
        </w:rPr>
        <w:t xml:space="preserve">, </w:t>
      </w:r>
      <w:r w:rsidRPr="002B2068">
        <w:rPr>
          <w:i/>
          <w:noProof/>
        </w:rPr>
        <w:t>47</w:t>
      </w:r>
      <w:r w:rsidRPr="002B2068">
        <w:rPr>
          <w:noProof/>
        </w:rPr>
        <w:t>, 2514–2524;</w:t>
      </w:r>
      <w:bookmarkEnd w:id="23"/>
      <w:r w:rsidRPr="002B2068">
        <w:rPr>
          <w:noProof/>
        </w:rPr>
        <w:t xml:space="preserve"> </w:t>
      </w:r>
      <w:bookmarkStart w:id="24" w:name="_ENREF_22"/>
      <w:r w:rsidRPr="002B2068">
        <w:rPr>
          <w:noProof/>
        </w:rPr>
        <w:t xml:space="preserve">b) A. Mukherjee, J. Teyssandier, G. Hennrich, S. D. Feyter, K. S. Mali, </w:t>
      </w:r>
      <w:r w:rsidRPr="002B2068">
        <w:rPr>
          <w:i/>
          <w:noProof/>
        </w:rPr>
        <w:t xml:space="preserve">Chem. Sci. </w:t>
      </w:r>
      <w:r w:rsidRPr="002B2068">
        <w:rPr>
          <w:b/>
          <w:noProof/>
        </w:rPr>
        <w:t>2017</w:t>
      </w:r>
      <w:r w:rsidRPr="002B2068">
        <w:rPr>
          <w:noProof/>
        </w:rPr>
        <w:t xml:space="preserve">, </w:t>
      </w:r>
      <w:r w:rsidRPr="002B2068">
        <w:rPr>
          <w:i/>
          <w:noProof/>
        </w:rPr>
        <w:t>8</w:t>
      </w:r>
      <w:r w:rsidRPr="002B2068">
        <w:rPr>
          <w:noProof/>
        </w:rPr>
        <w:t>, 3759–3769.</w:t>
      </w:r>
      <w:bookmarkEnd w:id="24"/>
    </w:p>
    <w:p w14:paraId="69D583B2" w14:textId="77777777" w:rsidR="002B2068" w:rsidRPr="002B2068" w:rsidRDefault="002B2068" w:rsidP="002B2068">
      <w:pPr>
        <w:pStyle w:val="References"/>
        <w:rPr>
          <w:noProof/>
        </w:rPr>
      </w:pPr>
      <w:bookmarkStart w:id="25" w:name="_ENREF_23"/>
      <w:r w:rsidRPr="002B2068">
        <w:rPr>
          <w:noProof/>
        </w:rPr>
        <w:t>[15]</w:t>
      </w:r>
      <w:r w:rsidRPr="002B2068">
        <w:rPr>
          <w:noProof/>
        </w:rPr>
        <w:tab/>
        <w:t xml:space="preserve">T. Clark, M. Hennemann, J. S. Murray, P. Politzer, </w:t>
      </w:r>
      <w:r w:rsidRPr="002B2068">
        <w:rPr>
          <w:i/>
          <w:noProof/>
        </w:rPr>
        <w:t xml:space="preserve">J. Mol. Model. </w:t>
      </w:r>
      <w:r w:rsidRPr="002B2068">
        <w:rPr>
          <w:b/>
          <w:noProof/>
        </w:rPr>
        <w:t>2007</w:t>
      </w:r>
      <w:r w:rsidRPr="002B2068">
        <w:rPr>
          <w:noProof/>
        </w:rPr>
        <w:t xml:space="preserve">, </w:t>
      </w:r>
      <w:r w:rsidRPr="002B2068">
        <w:rPr>
          <w:i/>
          <w:noProof/>
        </w:rPr>
        <w:t>13</w:t>
      </w:r>
      <w:r w:rsidRPr="002B2068">
        <w:rPr>
          <w:noProof/>
        </w:rPr>
        <w:t>, 291–296.</w:t>
      </w:r>
      <w:bookmarkEnd w:id="25"/>
    </w:p>
    <w:p w14:paraId="7317BFB5" w14:textId="77777777" w:rsidR="002B2068" w:rsidRPr="002B2068" w:rsidRDefault="002B2068" w:rsidP="002B2068">
      <w:pPr>
        <w:pStyle w:val="References"/>
        <w:rPr>
          <w:noProof/>
        </w:rPr>
      </w:pPr>
      <w:bookmarkStart w:id="26" w:name="_ENREF_24"/>
      <w:r w:rsidRPr="002B2068">
        <w:rPr>
          <w:noProof/>
        </w:rPr>
        <w:t>[16]</w:t>
      </w:r>
      <w:r w:rsidRPr="002B2068">
        <w:rPr>
          <w:noProof/>
        </w:rPr>
        <w:tab/>
        <w:t xml:space="preserve">a) A. S. Mikherdov, M. A. Kinzhalov, A. S. Novikov, V. P. Boyarskiy, I. A. Boyarskaya, D. V. Dar’in, G. L. Starova, V. Y. Kukushkin, </w:t>
      </w:r>
      <w:r w:rsidRPr="002B2068">
        <w:rPr>
          <w:i/>
          <w:noProof/>
        </w:rPr>
        <w:t xml:space="preserve">J. Am. Chem. Soc. </w:t>
      </w:r>
      <w:r w:rsidRPr="002B2068">
        <w:rPr>
          <w:b/>
          <w:noProof/>
        </w:rPr>
        <w:t>2016</w:t>
      </w:r>
      <w:r w:rsidRPr="002B2068">
        <w:rPr>
          <w:noProof/>
        </w:rPr>
        <w:t xml:space="preserve">, </w:t>
      </w:r>
      <w:r w:rsidRPr="002B2068">
        <w:rPr>
          <w:i/>
          <w:noProof/>
        </w:rPr>
        <w:t>138</w:t>
      </w:r>
      <w:r w:rsidRPr="002B2068">
        <w:rPr>
          <w:noProof/>
        </w:rPr>
        <w:t>, 14129–14137;</w:t>
      </w:r>
      <w:bookmarkEnd w:id="26"/>
      <w:r w:rsidRPr="002B2068">
        <w:rPr>
          <w:noProof/>
        </w:rPr>
        <w:t xml:space="preserve"> </w:t>
      </w:r>
      <w:bookmarkStart w:id="27" w:name="_ENREF_25"/>
      <w:r w:rsidRPr="002B2068">
        <w:rPr>
          <w:noProof/>
        </w:rPr>
        <w:t xml:space="preserve">b) S. A. Katkova, M. A. Kinzhalov, P. M. Tolstoy, A. S. Novikov, V. P. Boyarskiy, A. Y. Ananyan, P. V. Gushchin, M. Haukka, A. A. Zolotarev, A. Y. Ivanov, S. S. Zlotsky, V. Y. Kukushkin, </w:t>
      </w:r>
      <w:r w:rsidRPr="002B2068">
        <w:rPr>
          <w:i/>
          <w:noProof/>
        </w:rPr>
        <w:t xml:space="preserve">Organometallics </w:t>
      </w:r>
      <w:r w:rsidRPr="002B2068">
        <w:rPr>
          <w:b/>
          <w:noProof/>
        </w:rPr>
        <w:t>2017</w:t>
      </w:r>
      <w:r w:rsidRPr="002B2068">
        <w:rPr>
          <w:noProof/>
        </w:rPr>
        <w:t xml:space="preserve">, </w:t>
      </w:r>
      <w:r w:rsidRPr="002B2068">
        <w:rPr>
          <w:i/>
          <w:noProof/>
        </w:rPr>
        <w:t>36</w:t>
      </w:r>
      <w:r w:rsidRPr="002B2068">
        <w:rPr>
          <w:noProof/>
        </w:rPr>
        <w:t>, 4145–4159;</w:t>
      </w:r>
      <w:bookmarkEnd w:id="27"/>
      <w:r w:rsidRPr="002B2068">
        <w:rPr>
          <w:noProof/>
        </w:rPr>
        <w:t xml:space="preserve"> </w:t>
      </w:r>
      <w:bookmarkStart w:id="28" w:name="_ENREF_26"/>
      <w:r w:rsidRPr="002B2068">
        <w:rPr>
          <w:noProof/>
        </w:rPr>
        <w:t xml:space="preserve">c) A. S. Mikherdov, A. S. Novikov, M. A. Kinzhalov, V. P. Boyarskiy, G. L. Starova, A. Y. Ivanov, V. Y. Kukushkin, </w:t>
      </w:r>
      <w:r w:rsidRPr="002B2068">
        <w:rPr>
          <w:i/>
          <w:noProof/>
        </w:rPr>
        <w:t xml:space="preserve">Inorg. Chem. </w:t>
      </w:r>
      <w:r w:rsidRPr="002B2068">
        <w:rPr>
          <w:b/>
          <w:noProof/>
        </w:rPr>
        <w:t>2018</w:t>
      </w:r>
      <w:r w:rsidRPr="002B2068">
        <w:rPr>
          <w:noProof/>
        </w:rPr>
        <w:t xml:space="preserve">, </w:t>
      </w:r>
      <w:r w:rsidRPr="002B2068">
        <w:rPr>
          <w:i/>
          <w:noProof/>
        </w:rPr>
        <w:t>57</w:t>
      </w:r>
      <w:r w:rsidRPr="002B2068">
        <w:rPr>
          <w:noProof/>
        </w:rPr>
        <w:t>, 3420–3433.</w:t>
      </w:r>
      <w:bookmarkEnd w:id="28"/>
    </w:p>
    <w:p w14:paraId="52B39203" w14:textId="77777777" w:rsidR="002B2068" w:rsidRPr="002B2068" w:rsidRDefault="002B2068" w:rsidP="002B2068">
      <w:pPr>
        <w:pStyle w:val="References"/>
        <w:rPr>
          <w:noProof/>
        </w:rPr>
      </w:pPr>
      <w:bookmarkStart w:id="29" w:name="_ENREF_27"/>
      <w:r w:rsidRPr="002B2068">
        <w:rPr>
          <w:noProof/>
        </w:rPr>
        <w:t>[17]</w:t>
      </w:r>
      <w:r w:rsidRPr="002B2068">
        <w:rPr>
          <w:noProof/>
        </w:rPr>
        <w:tab/>
        <w:t xml:space="preserve">B. K. Saha, A. Saha, S. A. Rather, </w:t>
      </w:r>
      <w:r w:rsidRPr="002B2068">
        <w:rPr>
          <w:i/>
          <w:noProof/>
        </w:rPr>
        <w:t xml:space="preserve">Cryst. Growth Des. </w:t>
      </w:r>
      <w:r w:rsidRPr="002B2068">
        <w:rPr>
          <w:b/>
          <w:noProof/>
        </w:rPr>
        <w:t>2017</w:t>
      </w:r>
      <w:r w:rsidRPr="002B2068">
        <w:rPr>
          <w:noProof/>
        </w:rPr>
        <w:t xml:space="preserve">, </w:t>
      </w:r>
      <w:r w:rsidRPr="002B2068">
        <w:rPr>
          <w:i/>
          <w:noProof/>
        </w:rPr>
        <w:t>17</w:t>
      </w:r>
      <w:r w:rsidRPr="002B2068">
        <w:rPr>
          <w:noProof/>
        </w:rPr>
        <w:t>, 2314–2318.</w:t>
      </w:r>
      <w:bookmarkEnd w:id="29"/>
    </w:p>
    <w:p w14:paraId="57348438" w14:textId="77777777" w:rsidR="002B2068" w:rsidRPr="002B2068" w:rsidRDefault="002B2068" w:rsidP="002B2068">
      <w:pPr>
        <w:pStyle w:val="References"/>
        <w:rPr>
          <w:noProof/>
        </w:rPr>
      </w:pPr>
      <w:bookmarkStart w:id="30" w:name="_ENREF_28"/>
      <w:r w:rsidRPr="002B2068">
        <w:rPr>
          <w:noProof/>
        </w:rPr>
        <w:t>[18]</w:t>
      </w:r>
      <w:r w:rsidRPr="002B2068">
        <w:rPr>
          <w:noProof/>
        </w:rPr>
        <w:tab/>
        <w:t xml:space="preserve">A. Bondi, </w:t>
      </w:r>
      <w:r w:rsidRPr="002B2068">
        <w:rPr>
          <w:i/>
          <w:noProof/>
        </w:rPr>
        <w:t xml:space="preserve">J. Phys. Chem. A </w:t>
      </w:r>
      <w:r w:rsidRPr="002B2068">
        <w:rPr>
          <w:b/>
          <w:noProof/>
        </w:rPr>
        <w:t>1964</w:t>
      </w:r>
      <w:r w:rsidRPr="002B2068">
        <w:rPr>
          <w:noProof/>
        </w:rPr>
        <w:t xml:space="preserve">, </w:t>
      </w:r>
      <w:r w:rsidRPr="002B2068">
        <w:rPr>
          <w:i/>
          <w:noProof/>
        </w:rPr>
        <w:t>68</w:t>
      </w:r>
      <w:r w:rsidRPr="002B2068">
        <w:rPr>
          <w:noProof/>
        </w:rPr>
        <w:t>, 441–451.</w:t>
      </w:r>
      <w:bookmarkEnd w:id="30"/>
    </w:p>
    <w:p w14:paraId="1B586A39" w14:textId="77777777" w:rsidR="002B2068" w:rsidRPr="002B2068" w:rsidRDefault="002B2068" w:rsidP="002B2068">
      <w:pPr>
        <w:pStyle w:val="References"/>
        <w:rPr>
          <w:noProof/>
        </w:rPr>
      </w:pPr>
      <w:bookmarkStart w:id="31" w:name="_ENREF_29"/>
      <w:r w:rsidRPr="002B2068">
        <w:rPr>
          <w:noProof/>
        </w:rPr>
        <w:t>[19]</w:t>
      </w:r>
      <w:r w:rsidRPr="002B2068">
        <w:rPr>
          <w:noProof/>
        </w:rPr>
        <w:tab/>
        <w:t xml:space="preserve">U. Holzgrabe, I. Wawer, B. Diehl, in </w:t>
      </w:r>
      <w:r w:rsidRPr="002B2068">
        <w:rPr>
          <w:i/>
          <w:noProof/>
        </w:rPr>
        <w:t>NMR Spectroscopy in Pharmaceutical Analysis</w:t>
      </w:r>
      <w:r w:rsidRPr="002B2068">
        <w:rPr>
          <w:noProof/>
        </w:rPr>
        <w:t xml:space="preserve">, Part II: Chapter 8, Elsevier, Amsterdam, The Netherlands, </w:t>
      </w:r>
      <w:r w:rsidRPr="002B2068">
        <w:rPr>
          <w:b/>
          <w:noProof/>
        </w:rPr>
        <w:t>2008</w:t>
      </w:r>
      <w:r w:rsidRPr="002B2068">
        <w:rPr>
          <w:noProof/>
        </w:rPr>
        <w:t>, pp. 471–491.</w:t>
      </w:r>
      <w:bookmarkEnd w:id="31"/>
    </w:p>
    <w:p w14:paraId="70BD5970" w14:textId="77777777" w:rsidR="002B2068" w:rsidRPr="002B2068" w:rsidRDefault="002B2068" w:rsidP="002B2068">
      <w:pPr>
        <w:pStyle w:val="References"/>
        <w:rPr>
          <w:noProof/>
        </w:rPr>
      </w:pPr>
      <w:bookmarkStart w:id="32" w:name="_ENREF_30"/>
      <w:r w:rsidRPr="002B2068">
        <w:rPr>
          <w:noProof/>
        </w:rPr>
        <w:t>[20]</w:t>
      </w:r>
      <w:r w:rsidRPr="002B2068">
        <w:rPr>
          <w:noProof/>
        </w:rPr>
        <w:tab/>
        <w:t xml:space="preserve">Z. Kisiel, L. Pszczólkowski, L. B. Favero, W. Caminati, </w:t>
      </w:r>
      <w:r w:rsidRPr="002B2068">
        <w:rPr>
          <w:i/>
          <w:noProof/>
        </w:rPr>
        <w:t xml:space="preserve">J. Mol. Spectrosc. </w:t>
      </w:r>
      <w:r w:rsidRPr="002B2068">
        <w:rPr>
          <w:b/>
          <w:noProof/>
        </w:rPr>
        <w:t>1998</w:t>
      </w:r>
      <w:r w:rsidRPr="002B2068">
        <w:rPr>
          <w:noProof/>
        </w:rPr>
        <w:t xml:space="preserve">, </w:t>
      </w:r>
      <w:r w:rsidRPr="002B2068">
        <w:rPr>
          <w:i/>
          <w:noProof/>
        </w:rPr>
        <w:t>189</w:t>
      </w:r>
      <w:r w:rsidRPr="002B2068">
        <w:rPr>
          <w:noProof/>
        </w:rPr>
        <w:t>, 283–290.</w:t>
      </w:r>
      <w:bookmarkEnd w:id="32"/>
    </w:p>
    <w:p w14:paraId="71675D6F" w14:textId="29EFD4A4" w:rsidR="00773C4B" w:rsidRPr="00B74827" w:rsidRDefault="00DB5296" w:rsidP="002B2068">
      <w:pPr>
        <w:pStyle w:val="References"/>
        <w:rPr>
          <w:bCs/>
        </w:rPr>
        <w:sectPr w:rsidR="00773C4B" w:rsidRPr="00B74827" w:rsidSect="000D37AC">
          <w:type w:val="continuous"/>
          <w:pgSz w:w="11906" w:h="16838" w:code="9"/>
          <w:pgMar w:top="1134" w:right="936" w:bottom="1134" w:left="936" w:header="1021" w:footer="0" w:gutter="0"/>
          <w:cols w:num="2" w:space="284"/>
          <w:docGrid w:linePitch="360"/>
        </w:sectPr>
      </w:pPr>
      <w:r w:rsidRPr="00DB5296">
        <w:rPr>
          <w:rFonts w:cs="Arial"/>
          <w:bCs/>
        </w:rPr>
        <w:fldChar w:fldCharType="end"/>
      </w:r>
    </w:p>
    <w:p w14:paraId="25784CE2" w14:textId="77777777" w:rsidR="00773C4B" w:rsidRPr="00B74827" w:rsidRDefault="00773C4B" w:rsidP="00773C4B">
      <w:pPr>
        <w:rPr>
          <w:bCs/>
          <w:lang w:val="en-GB"/>
        </w:rPr>
      </w:pPr>
    </w:p>
    <w:p w14:paraId="132A40C3" w14:textId="77777777" w:rsidR="00A8458D" w:rsidRPr="00B74827" w:rsidRDefault="00A8458D" w:rsidP="00A8458D">
      <w:pPr>
        <w:rPr>
          <w:b/>
          <w:lang w:val="en-GB"/>
        </w:rPr>
      </w:pPr>
      <w:r w:rsidRPr="00B74827">
        <w:rPr>
          <w:b/>
          <w:lang w:val="en-GB"/>
        </w:rPr>
        <w:t>Entry for the Table of Contents</w:t>
      </w:r>
      <w:r w:rsidRPr="00B74827">
        <w:rPr>
          <w:lang w:val="en-GB"/>
        </w:rPr>
        <w:t xml:space="preserve"> </w:t>
      </w:r>
    </w:p>
    <w:p w14:paraId="57033754" w14:textId="77777777" w:rsidR="00A8458D" w:rsidRPr="00B74827" w:rsidRDefault="00A8458D" w:rsidP="00A8458D">
      <w:pPr>
        <w:rPr>
          <w:b/>
          <w:lang w:val="en-GB"/>
        </w:rPr>
      </w:pPr>
    </w:p>
    <w:p w14:paraId="316E7E17" w14:textId="77777777" w:rsidR="00A8458D" w:rsidRPr="00B74827" w:rsidRDefault="00A8458D" w:rsidP="00A8458D">
      <w:pPr>
        <w:rPr>
          <w:lang w:val="en-GB"/>
        </w:rPr>
      </w:pPr>
    </w:p>
    <w:tbl>
      <w:tblPr>
        <w:tblW w:w="10093" w:type="dxa"/>
        <w:tblLook w:val="01E0" w:firstRow="1" w:lastRow="1" w:firstColumn="1" w:lastColumn="1" w:noHBand="0" w:noVBand="0"/>
      </w:tblPr>
      <w:tblGrid>
        <w:gridCol w:w="3118"/>
        <w:gridCol w:w="284"/>
        <w:gridCol w:w="3118"/>
        <w:gridCol w:w="284"/>
        <w:gridCol w:w="3289"/>
      </w:tblGrid>
      <w:tr w:rsidR="00A8458D" w:rsidRPr="00B74827" w14:paraId="3B716EFD" w14:textId="77777777" w:rsidTr="00A968D0">
        <w:trPr>
          <w:trHeight w:hRule="exact" w:val="340"/>
        </w:trPr>
        <w:tc>
          <w:tcPr>
            <w:tcW w:w="10093" w:type="dxa"/>
            <w:gridSpan w:val="5"/>
            <w:tcBorders>
              <w:bottom w:val="single" w:sz="36" w:space="0" w:color="BFBFBF"/>
            </w:tcBorders>
            <w:shd w:val="clear" w:color="auto" w:fill="auto"/>
          </w:tcPr>
          <w:p w14:paraId="76E7F365" w14:textId="77777777" w:rsidR="00A8458D" w:rsidRPr="00B74827" w:rsidRDefault="00A8458D" w:rsidP="003B6C60">
            <w:pPr>
              <w:pStyle w:val="ColumnTitleTOC"/>
            </w:pPr>
            <w:r w:rsidRPr="00B74827">
              <w:t>COMMUNICATION</w:t>
            </w:r>
          </w:p>
        </w:tc>
      </w:tr>
      <w:tr w:rsidR="00A8458D" w:rsidRPr="00B74827" w14:paraId="19385545" w14:textId="77777777" w:rsidTr="00A968D0">
        <w:trPr>
          <w:trHeight w:val="340"/>
        </w:trPr>
        <w:tc>
          <w:tcPr>
            <w:tcW w:w="3118" w:type="dxa"/>
            <w:vMerge w:val="restart"/>
            <w:tcBorders>
              <w:top w:val="single" w:sz="36" w:space="0" w:color="BFBFBF"/>
            </w:tcBorders>
            <w:shd w:val="clear" w:color="auto" w:fill="auto"/>
          </w:tcPr>
          <w:p w14:paraId="09BBBF26" w14:textId="77777777" w:rsidR="00A8458D" w:rsidRPr="00B74827" w:rsidRDefault="00F65C5C" w:rsidP="003B6C60">
            <w:pPr>
              <w:pStyle w:val="TableOfContentText"/>
            </w:pPr>
            <w:r w:rsidRPr="00F65C5C">
              <w:rPr>
                <w:lang w:val="en-US"/>
              </w:rPr>
              <w:t>Unique solvation properties of diiodomethane towards halide-containing organometallics are associated with its enhanced σ-hole donating ability leading to stronger solvent</w:t>
            </w:r>
            <w:proofErr w:type="gramStart"/>
            <w:r w:rsidRPr="00F65C5C">
              <w:rPr>
                <w:lang w:val="en-US"/>
              </w:rPr>
              <w:t>-(</w:t>
            </w:r>
            <w:proofErr w:type="gramEnd"/>
            <w:r w:rsidRPr="00F65C5C">
              <w:rPr>
                <w:lang w:val="en-US"/>
              </w:rPr>
              <w:t>metal complex) halogen bonding.</w:t>
            </w:r>
          </w:p>
        </w:tc>
        <w:tc>
          <w:tcPr>
            <w:tcW w:w="284" w:type="dxa"/>
            <w:tcBorders>
              <w:top w:val="single" w:sz="36" w:space="0" w:color="BFBFBF"/>
            </w:tcBorders>
            <w:shd w:val="clear" w:color="auto" w:fill="auto"/>
          </w:tcPr>
          <w:p w14:paraId="02A0C31D" w14:textId="77777777" w:rsidR="00A8458D" w:rsidRPr="00B74827" w:rsidRDefault="00A8458D" w:rsidP="003B6C60">
            <w:pPr>
              <w:rPr>
                <w:lang w:val="en-GB"/>
              </w:rPr>
            </w:pPr>
          </w:p>
        </w:tc>
        <w:tc>
          <w:tcPr>
            <w:tcW w:w="3118" w:type="dxa"/>
            <w:vMerge w:val="restart"/>
            <w:tcBorders>
              <w:top w:val="single" w:sz="36" w:space="0" w:color="BFBFBF"/>
            </w:tcBorders>
            <w:shd w:val="clear" w:color="auto" w:fill="auto"/>
          </w:tcPr>
          <w:p w14:paraId="6C69ECC0" w14:textId="77777777" w:rsidR="00A8458D" w:rsidRPr="00B74827" w:rsidRDefault="008B589B" w:rsidP="003B6C60">
            <w:pPr>
              <w:rPr>
                <w:lang w:val="en-GB"/>
              </w:rPr>
            </w:pPr>
            <w:r>
              <w:rPr>
                <w:noProof/>
                <w:sz w:val="18"/>
                <w:lang w:val="en-US" w:eastAsia="ru-RU"/>
              </w:rPr>
              <w:drawing>
                <wp:anchor distT="0" distB="0" distL="114300" distR="114300" simplePos="0" relativeHeight="251658752" behindDoc="0" locked="0" layoutInCell="1" allowOverlap="1" wp14:anchorId="7F5202D7" wp14:editId="0843EA4B">
                  <wp:simplePos x="0" y="0"/>
                  <wp:positionH relativeFrom="column">
                    <wp:posOffset>64102</wp:posOffset>
                  </wp:positionH>
                  <wp:positionV relativeFrom="paragraph">
                    <wp:posOffset>145148</wp:posOffset>
                  </wp:positionV>
                  <wp:extent cx="1765935" cy="17659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F5-1.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5935" cy="1765935"/>
                          </a:xfrm>
                          <a:prstGeom prst="rect">
                            <a:avLst/>
                          </a:prstGeom>
                        </pic:spPr>
                      </pic:pic>
                    </a:graphicData>
                  </a:graphic>
                  <wp14:sizeRelH relativeFrom="page">
                    <wp14:pctWidth>0</wp14:pctWidth>
                  </wp14:sizeRelH>
                  <wp14:sizeRelV relativeFrom="page">
                    <wp14:pctHeight>0</wp14:pctHeight>
                  </wp14:sizeRelV>
                </wp:anchor>
              </w:drawing>
            </w:r>
            <w:r w:rsidR="00FF5AD0" w:rsidRPr="00B74827">
              <w:rPr>
                <w:noProof/>
                <w:lang w:val="en-US" w:eastAsia="ru-RU"/>
              </w:rPr>
              <mc:AlternateContent>
                <mc:Choice Requires="wps">
                  <w:drawing>
                    <wp:anchor distT="0" distB="0" distL="114300" distR="114300" simplePos="0" relativeHeight="251657728" behindDoc="0" locked="0" layoutInCell="1" allowOverlap="1" wp14:anchorId="30800036" wp14:editId="3994DD9A">
                      <wp:simplePos x="0" y="0"/>
                      <wp:positionH relativeFrom="column">
                        <wp:posOffset>-67310</wp:posOffset>
                      </wp:positionH>
                      <wp:positionV relativeFrom="paragraph">
                        <wp:posOffset>97790</wp:posOffset>
                      </wp:positionV>
                      <wp:extent cx="1988185" cy="1857375"/>
                      <wp:effectExtent l="0" t="0" r="5715" b="0"/>
                      <wp:wrapNone/>
                      <wp:docPr id="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8185" cy="1857375"/>
                              </a:xfrm>
                              <a:prstGeom prst="rect">
                                <a:avLst/>
                              </a:prstGeom>
                              <a:solidFill>
                                <a:srgbClr val="EAEAE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C8796B" w14:textId="77777777" w:rsidR="00481554" w:rsidRPr="008B589B" w:rsidRDefault="00481554" w:rsidP="00A8458D">
                                  <w:pPr>
                                    <w:spacing w:before="1200"/>
                                    <w:jc w:val="center"/>
                                    <w:rPr>
                                      <w:sz w:val="1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00036" id="Rectangle 35" o:spid="_x0000_s1027" style="position:absolute;margin-left:-5.3pt;margin-top:7.7pt;width:156.55pt;height:14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" fillcolor="#eaeaea" stroked="f">
                      <v:textbox>
                        <w:txbxContent>
                          <w:p w14:paraId="48C8796B" w14:textId="77777777" w:rsidR="00481554" w:rsidRPr="008B589B" w:rsidRDefault="00481554" w:rsidP="00A8458D">
                            <w:pPr>
                              <w:spacing w:before="1200"/>
                              <w:jc w:val="center"/>
                              <w:rPr>
                                <w:sz w:val="18"/>
                                <w:lang w:val="en-GB"/>
                              </w:rPr>
                            </w:pPr>
                          </w:p>
                        </w:txbxContent>
                      </v:textbox>
                    </v:rect>
                  </w:pict>
                </mc:Fallback>
              </mc:AlternateContent>
            </w:r>
          </w:p>
        </w:tc>
        <w:tc>
          <w:tcPr>
            <w:tcW w:w="284" w:type="dxa"/>
            <w:tcBorders>
              <w:top w:val="single" w:sz="36" w:space="0" w:color="BFBFBF"/>
            </w:tcBorders>
            <w:shd w:val="clear" w:color="auto" w:fill="auto"/>
          </w:tcPr>
          <w:p w14:paraId="36AC6AF4" w14:textId="77777777" w:rsidR="00A8458D" w:rsidRPr="00B74827" w:rsidRDefault="00A8458D" w:rsidP="003B6C60">
            <w:pPr>
              <w:rPr>
                <w:lang w:val="en-GB"/>
              </w:rPr>
            </w:pPr>
          </w:p>
        </w:tc>
        <w:tc>
          <w:tcPr>
            <w:tcW w:w="3289" w:type="dxa"/>
            <w:vMerge w:val="restart"/>
            <w:tcBorders>
              <w:top w:val="single" w:sz="36" w:space="0" w:color="BFBFBF"/>
            </w:tcBorders>
            <w:shd w:val="clear" w:color="auto" w:fill="auto"/>
          </w:tcPr>
          <w:p w14:paraId="0F8FDE19" w14:textId="0A2723AA" w:rsidR="00A8458D" w:rsidRPr="005170C5" w:rsidRDefault="00F65C5C" w:rsidP="003B6C60">
            <w:pPr>
              <w:pStyle w:val="AuthorsTOC"/>
              <w:rPr>
                <w:bCs/>
                <w:lang w:val="de-DE"/>
              </w:rPr>
            </w:pPr>
            <w:r>
              <w:rPr>
                <w:bCs/>
                <w:lang w:val="de-DE"/>
              </w:rPr>
              <w:t xml:space="preserve">M. A. </w:t>
            </w:r>
            <w:proofErr w:type="gramStart"/>
            <w:r>
              <w:rPr>
                <w:bCs/>
                <w:lang w:val="de-DE"/>
              </w:rPr>
              <w:t>Kinzhalov,*</w:t>
            </w:r>
            <w:proofErr w:type="gramEnd"/>
            <w:r>
              <w:rPr>
                <w:bCs/>
                <w:lang w:val="de-DE"/>
              </w:rPr>
              <w:t xml:space="preserve"> M. V. Kashina, </w:t>
            </w:r>
            <w:r>
              <w:rPr>
                <w:bCs/>
                <w:lang w:val="de-DE"/>
              </w:rPr>
              <w:br/>
            </w:r>
            <w:r w:rsidR="005170C5">
              <w:rPr>
                <w:bCs/>
                <w:lang w:val="de-DE"/>
              </w:rPr>
              <w:t xml:space="preserve">A. S. Mikherdov, </w:t>
            </w:r>
            <w:r>
              <w:rPr>
                <w:bCs/>
                <w:lang w:val="de-DE"/>
              </w:rPr>
              <w:t>E.</w:t>
            </w:r>
            <w:r w:rsidRPr="00F65C5C">
              <w:rPr>
                <w:bCs/>
                <w:lang w:val="de-DE"/>
              </w:rPr>
              <w:t xml:space="preserve"> A. Mozh</w:t>
            </w:r>
            <w:r w:rsidR="005170C5">
              <w:rPr>
                <w:bCs/>
                <w:lang w:val="de-DE"/>
              </w:rPr>
              <w:t>eeva,</w:t>
            </w:r>
            <w:r w:rsidR="005170C5">
              <w:rPr>
                <w:bCs/>
                <w:lang w:val="de-DE"/>
              </w:rPr>
              <w:br/>
              <w:t>A. S. Novikov, A.</w:t>
            </w:r>
            <w:r w:rsidR="005170C5" w:rsidRPr="00F65C5C">
              <w:rPr>
                <w:bCs/>
                <w:lang w:val="de-DE"/>
              </w:rPr>
              <w:t xml:space="preserve"> </w:t>
            </w:r>
            <w:r w:rsidR="005170C5">
              <w:rPr>
                <w:bCs/>
                <w:lang w:val="de-DE"/>
              </w:rPr>
              <w:t xml:space="preserve">S. Smirnov, </w:t>
            </w:r>
            <w:r w:rsidR="005170C5">
              <w:rPr>
                <w:bCs/>
                <w:lang w:val="de-DE"/>
              </w:rPr>
              <w:br/>
            </w:r>
            <w:r>
              <w:rPr>
                <w:bCs/>
                <w:lang w:val="de-DE"/>
              </w:rPr>
              <w:t xml:space="preserve">D. M. Ivanov, M. A. Kryukova, </w:t>
            </w:r>
            <w:r>
              <w:rPr>
                <w:bCs/>
                <w:lang w:val="de-DE"/>
              </w:rPr>
              <w:br/>
              <w:t xml:space="preserve">A. Yu. Ivanov, S. N. Smirnov, </w:t>
            </w:r>
            <w:r>
              <w:rPr>
                <w:bCs/>
                <w:lang w:val="de-DE"/>
              </w:rPr>
              <w:br/>
              <w:t>V. Yu. Kukushkin, K.</w:t>
            </w:r>
            <w:r w:rsidRPr="00F65C5C">
              <w:rPr>
                <w:bCs/>
                <w:lang w:val="de-DE"/>
              </w:rPr>
              <w:t xml:space="preserve"> V. Luzyanin</w:t>
            </w:r>
            <w:r>
              <w:rPr>
                <w:bCs/>
                <w:lang w:val="de-DE"/>
              </w:rPr>
              <w:t>*</w:t>
            </w:r>
          </w:p>
          <w:p w14:paraId="1D481530" w14:textId="77777777" w:rsidR="00A8458D" w:rsidRPr="00B74827" w:rsidRDefault="00A8458D" w:rsidP="003B6C60">
            <w:pPr>
              <w:pStyle w:val="PageNumbers"/>
              <w:rPr>
                <w:lang w:val="en-GB"/>
              </w:rPr>
            </w:pPr>
            <w:r w:rsidRPr="00B74827">
              <w:rPr>
                <w:lang w:val="en-GB"/>
              </w:rPr>
              <w:t>Page No. – Page No.</w:t>
            </w:r>
          </w:p>
          <w:p w14:paraId="71619D70" w14:textId="77777777" w:rsidR="00A8458D" w:rsidRPr="00B74827" w:rsidRDefault="00F65C5C" w:rsidP="003B6C60">
            <w:pPr>
              <w:pStyle w:val="TitleTOC"/>
              <w:framePr w:hSpace="141" w:wrap="around" w:vAnchor="page" w:hAnchor="margin" w:y="1504"/>
            </w:pPr>
            <w:r w:rsidRPr="00F65C5C">
              <w:rPr>
                <w:lang w:val="de-DE"/>
              </w:rPr>
              <w:t>Solubility of halide-containing organometallics is dramatically enhanced in diiodomethane: can the solvent•••complex halogen bonding be held responsible?</w:t>
            </w:r>
          </w:p>
          <w:p w14:paraId="48E1CB12" w14:textId="77777777" w:rsidR="00A8458D" w:rsidRPr="00B74827" w:rsidRDefault="00A8458D" w:rsidP="003B6C60">
            <w:pPr>
              <w:framePr w:hSpace="141" w:wrap="around" w:vAnchor="page" w:hAnchor="margin" w:y="1504"/>
              <w:rPr>
                <w:lang w:val="en-GB"/>
              </w:rPr>
            </w:pPr>
          </w:p>
        </w:tc>
      </w:tr>
      <w:tr w:rsidR="00A8458D" w:rsidRPr="00B74827" w14:paraId="4BA94942" w14:textId="77777777" w:rsidTr="003B6C60">
        <w:trPr>
          <w:trHeight w:hRule="exact" w:val="2796"/>
        </w:trPr>
        <w:tc>
          <w:tcPr>
            <w:tcW w:w="3118" w:type="dxa"/>
            <w:vMerge/>
            <w:shd w:val="clear" w:color="auto" w:fill="auto"/>
          </w:tcPr>
          <w:p w14:paraId="212C08D7" w14:textId="77777777" w:rsidR="00A8458D" w:rsidRPr="00B74827" w:rsidRDefault="00A8458D" w:rsidP="003B6C60">
            <w:pPr>
              <w:rPr>
                <w:lang w:val="en-GB"/>
              </w:rPr>
            </w:pPr>
          </w:p>
        </w:tc>
        <w:tc>
          <w:tcPr>
            <w:tcW w:w="284" w:type="dxa"/>
            <w:shd w:val="clear" w:color="auto" w:fill="auto"/>
          </w:tcPr>
          <w:p w14:paraId="315BF29A" w14:textId="77777777" w:rsidR="00A8458D" w:rsidRPr="00B74827" w:rsidRDefault="00A8458D" w:rsidP="003B6C60">
            <w:pPr>
              <w:rPr>
                <w:lang w:val="en-GB"/>
              </w:rPr>
            </w:pPr>
          </w:p>
        </w:tc>
        <w:tc>
          <w:tcPr>
            <w:tcW w:w="3118" w:type="dxa"/>
            <w:vMerge/>
            <w:shd w:val="clear" w:color="auto" w:fill="auto"/>
          </w:tcPr>
          <w:p w14:paraId="2F76D743" w14:textId="77777777" w:rsidR="00A8458D" w:rsidRPr="00B74827" w:rsidRDefault="00A8458D" w:rsidP="003B6C60">
            <w:pPr>
              <w:rPr>
                <w:lang w:val="en-GB"/>
              </w:rPr>
            </w:pPr>
          </w:p>
        </w:tc>
        <w:tc>
          <w:tcPr>
            <w:tcW w:w="284" w:type="dxa"/>
            <w:shd w:val="clear" w:color="auto" w:fill="auto"/>
          </w:tcPr>
          <w:p w14:paraId="7D2CEC98" w14:textId="77777777" w:rsidR="00A8458D" w:rsidRPr="00B74827" w:rsidRDefault="00A8458D" w:rsidP="003B6C60">
            <w:pPr>
              <w:rPr>
                <w:lang w:val="en-GB"/>
              </w:rPr>
            </w:pPr>
          </w:p>
        </w:tc>
        <w:tc>
          <w:tcPr>
            <w:tcW w:w="3289" w:type="dxa"/>
            <w:vMerge/>
            <w:shd w:val="clear" w:color="auto" w:fill="auto"/>
          </w:tcPr>
          <w:p w14:paraId="3F7D7975" w14:textId="77777777" w:rsidR="00A8458D" w:rsidRPr="00B74827" w:rsidRDefault="00A8458D" w:rsidP="003B6C60">
            <w:pPr>
              <w:rPr>
                <w:lang w:val="en-GB"/>
              </w:rPr>
            </w:pPr>
          </w:p>
        </w:tc>
      </w:tr>
    </w:tbl>
    <w:p w14:paraId="386C34F4" w14:textId="77777777" w:rsidR="00A8458D" w:rsidRPr="00B74827" w:rsidRDefault="00A8458D" w:rsidP="00A8458D">
      <w:pPr>
        <w:rPr>
          <w:lang w:val="en-GB"/>
        </w:rPr>
      </w:pPr>
    </w:p>
    <w:p w14:paraId="2EA5BCE8" w14:textId="77777777" w:rsidR="00DB5296" w:rsidRDefault="00DB5296" w:rsidP="00A8458D">
      <w:pPr>
        <w:rPr>
          <w:lang w:val="en-GB"/>
        </w:rPr>
      </w:pPr>
    </w:p>
    <w:p w14:paraId="49128339" w14:textId="77777777" w:rsidR="00DB5296" w:rsidRDefault="00DB5296" w:rsidP="00A8458D">
      <w:pPr>
        <w:rPr>
          <w:lang w:val="en-GB"/>
        </w:rPr>
      </w:pPr>
    </w:p>
    <w:p w14:paraId="2A385586" w14:textId="3D51FA35" w:rsidR="00A8458D" w:rsidRPr="00B74827" w:rsidRDefault="00A8458D" w:rsidP="00A8458D">
      <w:pPr>
        <w:rPr>
          <w:lang w:val="en-GB"/>
        </w:rPr>
      </w:pPr>
    </w:p>
    <w:sectPr w:rsidR="00A8458D" w:rsidRPr="00B74827" w:rsidSect="000D37A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2EC69" w14:textId="77777777" w:rsidR="00064A08" w:rsidRDefault="00064A08">
      <w:r>
        <w:separator/>
      </w:r>
    </w:p>
  </w:endnote>
  <w:endnote w:type="continuationSeparator" w:id="0">
    <w:p w14:paraId="463A2DBB" w14:textId="77777777" w:rsidR="00064A08" w:rsidRDefault="00064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E6475" w14:textId="77777777" w:rsidR="005D5A54" w:rsidRDefault="005D5A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186D2" w14:textId="77777777" w:rsidR="00481554" w:rsidRDefault="00481554" w:rsidP="000C4579">
    <w:pPr>
      <w:pStyle w:val="Footer"/>
      <w:pBdr>
        <w:top w:val="single" w:sz="18" w:space="1" w:color="C0C0C0"/>
      </w:pBdr>
    </w:pPr>
  </w:p>
  <w:p w14:paraId="423DEF45" w14:textId="77777777" w:rsidR="00481554" w:rsidRDefault="00481554" w:rsidP="000C4579">
    <w:pPr>
      <w:pStyle w:val="Footer"/>
    </w:pPr>
  </w:p>
  <w:p w14:paraId="5D1100C2" w14:textId="77777777" w:rsidR="00481554" w:rsidRDefault="00481554" w:rsidP="000C4579">
    <w:pPr>
      <w:pStyle w:val="Footer"/>
    </w:pPr>
  </w:p>
  <w:p w14:paraId="7056F262" w14:textId="77777777" w:rsidR="00481554" w:rsidRPr="00205632" w:rsidRDefault="00481554" w:rsidP="000C45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25BF4" w14:textId="77777777" w:rsidR="005D5A54" w:rsidRDefault="005D5A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E1E76" w14:textId="77777777" w:rsidR="00064A08" w:rsidRDefault="00064A08">
      <w:r>
        <w:separator/>
      </w:r>
    </w:p>
  </w:footnote>
  <w:footnote w:type="continuationSeparator" w:id="0">
    <w:p w14:paraId="7F67FB4D" w14:textId="77777777" w:rsidR="00064A08" w:rsidRDefault="00064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608D3" w14:textId="657C5145" w:rsidR="00481554" w:rsidRPr="00C8278A" w:rsidRDefault="00481554"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val="en-US" w:eastAsia="ru-RU"/>
      </w:rPr>
      <w:drawing>
        <wp:inline distT="0" distB="0" distL="0" distR="0" wp14:anchorId="10BFBF42" wp14:editId="2719113B">
          <wp:extent cx="1460500" cy="368300"/>
          <wp:effectExtent l="0" t="0" r="0" b="0"/>
          <wp:docPr id="2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0500" cy="368300"/>
                  </a:xfrm>
                  <a:prstGeom prst="rect">
                    <a:avLst/>
                  </a:prstGeom>
                  <a:noFill/>
                  <a:ln>
                    <a:noFill/>
                  </a:ln>
                </pic:spPr>
              </pic:pic>
            </a:graphicData>
          </a:graphic>
        </wp:inline>
      </w:drawing>
    </w:r>
    <w:r>
      <w:rPr>
        <w:rFonts w:ascii="Arial Narrow" w:hAnsi="Arial Narrow" w:cs="Arial"/>
        <w:b/>
        <w:bCs/>
        <w:color w:val="C0C0C0"/>
        <w:sz w:val="40"/>
        <w:szCs w:val="36"/>
      </w:rPr>
      <w:tab/>
    </w:r>
    <w:r>
      <w:rPr>
        <w:rFonts w:ascii="Arial Narrow" w:hAnsi="Arial Narrow" w:cs="Arial"/>
        <w:b/>
        <w:bCs/>
        <w:color w:val="C0C0C0"/>
        <w:sz w:val="40"/>
        <w:szCs w:val="36"/>
      </w:rPr>
      <w:tab/>
      <w:t xml:space="preserve">                            </w:t>
    </w:r>
    <w:r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4AB2F" w14:textId="6D46BD13" w:rsidR="00481554" w:rsidRPr="00971FC5" w:rsidRDefault="00481554" w:rsidP="000C4579">
    <w:pPr>
      <w:pStyle w:val="Header"/>
      <w:pBdr>
        <w:bottom w:val="single" w:sz="18" w:space="1" w:color="C0C0C0"/>
      </w:pBdr>
      <w:rPr>
        <w:rFonts w:ascii="Arial Narrow" w:hAnsi="Arial Narrow" w:cs="Arial"/>
        <w:sz w:val="32"/>
        <w:szCs w:val="36"/>
      </w:rPr>
    </w:pPr>
    <w:r w:rsidRPr="00971FC5">
      <w:rPr>
        <w:rFonts w:ascii="Arial Narrow" w:hAnsi="Arial Narrow" w:cs="Arial"/>
        <w:sz w:val="32"/>
        <w:szCs w:val="36"/>
      </w:rPr>
      <w:tab/>
    </w:r>
    <w:r w:rsidRPr="00971FC5">
      <w:rPr>
        <w:rFonts w:ascii="Arial Narrow" w:hAnsi="Arial Narrow" w:cs="Arial"/>
        <w:sz w:val="32"/>
        <w:szCs w:val="36"/>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266B2" w14:textId="35785C5E" w:rsidR="00481554" w:rsidRDefault="004815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4"/>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ngewandte Chemie-edited-abc&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595zv5fmt55eye5a0hxt5s8psae0rxzpe0a&quot;&gt;x062_pd-cnrs-hal_56&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record-ids&gt;&lt;/item&gt;&lt;/Libraries&gt;"/>
  </w:docVars>
  <w:rsids>
    <w:rsidRoot w:val="00983D8F"/>
    <w:rsid w:val="0000214A"/>
    <w:rsid w:val="00002DBC"/>
    <w:rsid w:val="00003927"/>
    <w:rsid w:val="0000457A"/>
    <w:rsid w:val="00010410"/>
    <w:rsid w:val="00011D51"/>
    <w:rsid w:val="00013DD7"/>
    <w:rsid w:val="00022DB4"/>
    <w:rsid w:val="00024745"/>
    <w:rsid w:val="00027F3A"/>
    <w:rsid w:val="00033C26"/>
    <w:rsid w:val="00033D1A"/>
    <w:rsid w:val="00033F43"/>
    <w:rsid w:val="00034B21"/>
    <w:rsid w:val="00036490"/>
    <w:rsid w:val="0004091A"/>
    <w:rsid w:val="00042BF0"/>
    <w:rsid w:val="00045AB9"/>
    <w:rsid w:val="0005096E"/>
    <w:rsid w:val="0005140E"/>
    <w:rsid w:val="00053B42"/>
    <w:rsid w:val="00055485"/>
    <w:rsid w:val="000603D3"/>
    <w:rsid w:val="0006281D"/>
    <w:rsid w:val="0006349C"/>
    <w:rsid w:val="00063E0F"/>
    <w:rsid w:val="0006489B"/>
    <w:rsid w:val="00064A08"/>
    <w:rsid w:val="000650AB"/>
    <w:rsid w:val="0006694D"/>
    <w:rsid w:val="000669E3"/>
    <w:rsid w:val="00066B8E"/>
    <w:rsid w:val="00070B55"/>
    <w:rsid w:val="00070E0D"/>
    <w:rsid w:val="00071654"/>
    <w:rsid w:val="0007315F"/>
    <w:rsid w:val="00077560"/>
    <w:rsid w:val="0008077D"/>
    <w:rsid w:val="000818ED"/>
    <w:rsid w:val="00083F97"/>
    <w:rsid w:val="0009539C"/>
    <w:rsid w:val="00095C2F"/>
    <w:rsid w:val="000A37F3"/>
    <w:rsid w:val="000A77DC"/>
    <w:rsid w:val="000B6DF3"/>
    <w:rsid w:val="000C1DBD"/>
    <w:rsid w:val="000C34A2"/>
    <w:rsid w:val="000C4579"/>
    <w:rsid w:val="000C5199"/>
    <w:rsid w:val="000C53F1"/>
    <w:rsid w:val="000D37AC"/>
    <w:rsid w:val="000D70A5"/>
    <w:rsid w:val="000D70F8"/>
    <w:rsid w:val="000D75B7"/>
    <w:rsid w:val="000D7701"/>
    <w:rsid w:val="000E0815"/>
    <w:rsid w:val="000E0CEA"/>
    <w:rsid w:val="000E0EC4"/>
    <w:rsid w:val="000E1C81"/>
    <w:rsid w:val="000E517A"/>
    <w:rsid w:val="000E5FDC"/>
    <w:rsid w:val="000E718F"/>
    <w:rsid w:val="000E76B8"/>
    <w:rsid w:val="000E76E8"/>
    <w:rsid w:val="000F29A4"/>
    <w:rsid w:val="000F2C63"/>
    <w:rsid w:val="000F2EA1"/>
    <w:rsid w:val="000F470E"/>
    <w:rsid w:val="000F5BD1"/>
    <w:rsid w:val="000F7847"/>
    <w:rsid w:val="001011CE"/>
    <w:rsid w:val="001037A1"/>
    <w:rsid w:val="00103EF7"/>
    <w:rsid w:val="00104119"/>
    <w:rsid w:val="001044C3"/>
    <w:rsid w:val="0010543E"/>
    <w:rsid w:val="00105F97"/>
    <w:rsid w:val="00107E8C"/>
    <w:rsid w:val="00115859"/>
    <w:rsid w:val="001158DE"/>
    <w:rsid w:val="00116CF8"/>
    <w:rsid w:val="00120F2E"/>
    <w:rsid w:val="001237B3"/>
    <w:rsid w:val="0012381E"/>
    <w:rsid w:val="001322FF"/>
    <w:rsid w:val="0013316F"/>
    <w:rsid w:val="001332DF"/>
    <w:rsid w:val="001344F7"/>
    <w:rsid w:val="001348CD"/>
    <w:rsid w:val="0014043E"/>
    <w:rsid w:val="00141356"/>
    <w:rsid w:val="00143551"/>
    <w:rsid w:val="0014374D"/>
    <w:rsid w:val="00143B89"/>
    <w:rsid w:val="001475BF"/>
    <w:rsid w:val="00152E6D"/>
    <w:rsid w:val="00155FB7"/>
    <w:rsid w:val="0015631F"/>
    <w:rsid w:val="00157C67"/>
    <w:rsid w:val="0016203E"/>
    <w:rsid w:val="00162614"/>
    <w:rsid w:val="001639AE"/>
    <w:rsid w:val="001654DF"/>
    <w:rsid w:val="00166BEB"/>
    <w:rsid w:val="00166D41"/>
    <w:rsid w:val="001678B6"/>
    <w:rsid w:val="0017048F"/>
    <w:rsid w:val="00170F1E"/>
    <w:rsid w:val="00172D7A"/>
    <w:rsid w:val="00172F48"/>
    <w:rsid w:val="001732A4"/>
    <w:rsid w:val="001800AA"/>
    <w:rsid w:val="0018165B"/>
    <w:rsid w:val="00181774"/>
    <w:rsid w:val="00184380"/>
    <w:rsid w:val="00186601"/>
    <w:rsid w:val="001878D0"/>
    <w:rsid w:val="0019014F"/>
    <w:rsid w:val="001908BF"/>
    <w:rsid w:val="00194818"/>
    <w:rsid w:val="00194A21"/>
    <w:rsid w:val="00195873"/>
    <w:rsid w:val="00196DEB"/>
    <w:rsid w:val="00197F42"/>
    <w:rsid w:val="001A0D55"/>
    <w:rsid w:val="001A3120"/>
    <w:rsid w:val="001A39AE"/>
    <w:rsid w:val="001A438D"/>
    <w:rsid w:val="001B0DFC"/>
    <w:rsid w:val="001B7743"/>
    <w:rsid w:val="001C1039"/>
    <w:rsid w:val="001C21E3"/>
    <w:rsid w:val="001C26A7"/>
    <w:rsid w:val="001C5E4D"/>
    <w:rsid w:val="001D1155"/>
    <w:rsid w:val="001D13EA"/>
    <w:rsid w:val="001D216B"/>
    <w:rsid w:val="001D29CA"/>
    <w:rsid w:val="001D54CA"/>
    <w:rsid w:val="001D69C0"/>
    <w:rsid w:val="001D7ECC"/>
    <w:rsid w:val="001E164A"/>
    <w:rsid w:val="001E2F1C"/>
    <w:rsid w:val="001E64CF"/>
    <w:rsid w:val="001F16EF"/>
    <w:rsid w:val="001F1A2D"/>
    <w:rsid w:val="001F252B"/>
    <w:rsid w:val="001F2A56"/>
    <w:rsid w:val="001F4235"/>
    <w:rsid w:val="001F45C3"/>
    <w:rsid w:val="001F4EE4"/>
    <w:rsid w:val="00200C6E"/>
    <w:rsid w:val="0020306E"/>
    <w:rsid w:val="00205632"/>
    <w:rsid w:val="002111CD"/>
    <w:rsid w:val="00212CDE"/>
    <w:rsid w:val="00213D0E"/>
    <w:rsid w:val="002221BA"/>
    <w:rsid w:val="00222D97"/>
    <w:rsid w:val="0022537E"/>
    <w:rsid w:val="0022582C"/>
    <w:rsid w:val="00232B72"/>
    <w:rsid w:val="00232C14"/>
    <w:rsid w:val="00232C20"/>
    <w:rsid w:val="002362C7"/>
    <w:rsid w:val="00241D85"/>
    <w:rsid w:val="00242E54"/>
    <w:rsid w:val="002433F0"/>
    <w:rsid w:val="00243927"/>
    <w:rsid w:val="00255DD7"/>
    <w:rsid w:val="00260EDA"/>
    <w:rsid w:val="00261387"/>
    <w:rsid w:val="00261882"/>
    <w:rsid w:val="0026553A"/>
    <w:rsid w:val="00265DCA"/>
    <w:rsid w:val="00267F8A"/>
    <w:rsid w:val="002702BC"/>
    <w:rsid w:val="0027068B"/>
    <w:rsid w:val="00273568"/>
    <w:rsid w:val="0027588F"/>
    <w:rsid w:val="00280991"/>
    <w:rsid w:val="00282639"/>
    <w:rsid w:val="0028660F"/>
    <w:rsid w:val="00287256"/>
    <w:rsid w:val="00287B32"/>
    <w:rsid w:val="002917C4"/>
    <w:rsid w:val="00291C93"/>
    <w:rsid w:val="00296C98"/>
    <w:rsid w:val="002A1380"/>
    <w:rsid w:val="002A36FA"/>
    <w:rsid w:val="002A561E"/>
    <w:rsid w:val="002A69D1"/>
    <w:rsid w:val="002B0848"/>
    <w:rsid w:val="002B16E2"/>
    <w:rsid w:val="002B2068"/>
    <w:rsid w:val="002B22BA"/>
    <w:rsid w:val="002B25E2"/>
    <w:rsid w:val="002B453B"/>
    <w:rsid w:val="002B7AAA"/>
    <w:rsid w:val="002B7CA9"/>
    <w:rsid w:val="002C36E0"/>
    <w:rsid w:val="002C6B86"/>
    <w:rsid w:val="002D0B17"/>
    <w:rsid w:val="002D24CB"/>
    <w:rsid w:val="002D42FF"/>
    <w:rsid w:val="002D5148"/>
    <w:rsid w:val="002D5B99"/>
    <w:rsid w:val="002E066F"/>
    <w:rsid w:val="002E264F"/>
    <w:rsid w:val="002E2CA8"/>
    <w:rsid w:val="002E43FA"/>
    <w:rsid w:val="002F0269"/>
    <w:rsid w:val="002F1479"/>
    <w:rsid w:val="002F17FB"/>
    <w:rsid w:val="002F56D6"/>
    <w:rsid w:val="002F6A4C"/>
    <w:rsid w:val="002F73A5"/>
    <w:rsid w:val="003006A7"/>
    <w:rsid w:val="00300E8F"/>
    <w:rsid w:val="00301167"/>
    <w:rsid w:val="00301D1E"/>
    <w:rsid w:val="00303FBE"/>
    <w:rsid w:val="003040CB"/>
    <w:rsid w:val="00304908"/>
    <w:rsid w:val="003079D2"/>
    <w:rsid w:val="00307C5A"/>
    <w:rsid w:val="003113EB"/>
    <w:rsid w:val="003116F4"/>
    <w:rsid w:val="00312ED2"/>
    <w:rsid w:val="0032048F"/>
    <w:rsid w:val="003219A5"/>
    <w:rsid w:val="00322D02"/>
    <w:rsid w:val="00322E1F"/>
    <w:rsid w:val="00323FC3"/>
    <w:rsid w:val="00324724"/>
    <w:rsid w:val="00324B59"/>
    <w:rsid w:val="00325147"/>
    <w:rsid w:val="003254D1"/>
    <w:rsid w:val="00325516"/>
    <w:rsid w:val="003275FF"/>
    <w:rsid w:val="0033054D"/>
    <w:rsid w:val="00331B5E"/>
    <w:rsid w:val="00333FAD"/>
    <w:rsid w:val="0033586B"/>
    <w:rsid w:val="00336A5A"/>
    <w:rsid w:val="003403BB"/>
    <w:rsid w:val="00340A08"/>
    <w:rsid w:val="003447D7"/>
    <w:rsid w:val="00344827"/>
    <w:rsid w:val="0034496B"/>
    <w:rsid w:val="00354B57"/>
    <w:rsid w:val="00364753"/>
    <w:rsid w:val="00364A2A"/>
    <w:rsid w:val="003657B6"/>
    <w:rsid w:val="00366676"/>
    <w:rsid w:val="00374319"/>
    <w:rsid w:val="00375415"/>
    <w:rsid w:val="00376792"/>
    <w:rsid w:val="00376F37"/>
    <w:rsid w:val="00384C9B"/>
    <w:rsid w:val="0038506F"/>
    <w:rsid w:val="00390DD7"/>
    <w:rsid w:val="00396BE2"/>
    <w:rsid w:val="003B04BA"/>
    <w:rsid w:val="003B0FC4"/>
    <w:rsid w:val="003B6C60"/>
    <w:rsid w:val="003B70C8"/>
    <w:rsid w:val="003C134A"/>
    <w:rsid w:val="003C1CCA"/>
    <w:rsid w:val="003C2972"/>
    <w:rsid w:val="003C2C9C"/>
    <w:rsid w:val="003C6E1A"/>
    <w:rsid w:val="003D0F51"/>
    <w:rsid w:val="003D1C1A"/>
    <w:rsid w:val="003D1F04"/>
    <w:rsid w:val="003D275D"/>
    <w:rsid w:val="003E54CD"/>
    <w:rsid w:val="003E7319"/>
    <w:rsid w:val="003F1223"/>
    <w:rsid w:val="003F2556"/>
    <w:rsid w:val="003F50D4"/>
    <w:rsid w:val="003F5189"/>
    <w:rsid w:val="0040080D"/>
    <w:rsid w:val="0040270E"/>
    <w:rsid w:val="004029BA"/>
    <w:rsid w:val="00403876"/>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5D6F"/>
    <w:rsid w:val="00436338"/>
    <w:rsid w:val="00437B5A"/>
    <w:rsid w:val="00444E3C"/>
    <w:rsid w:val="00445D5C"/>
    <w:rsid w:val="004465F9"/>
    <w:rsid w:val="004466B0"/>
    <w:rsid w:val="00454A2D"/>
    <w:rsid w:val="004556E1"/>
    <w:rsid w:val="004609E1"/>
    <w:rsid w:val="00460C28"/>
    <w:rsid w:val="00461BD2"/>
    <w:rsid w:val="00462A09"/>
    <w:rsid w:val="004644E1"/>
    <w:rsid w:val="0046574E"/>
    <w:rsid w:val="004657E8"/>
    <w:rsid w:val="00467E99"/>
    <w:rsid w:val="00470790"/>
    <w:rsid w:val="00470FBB"/>
    <w:rsid w:val="00473029"/>
    <w:rsid w:val="00473EE4"/>
    <w:rsid w:val="00474652"/>
    <w:rsid w:val="00477B4C"/>
    <w:rsid w:val="00477B99"/>
    <w:rsid w:val="00481554"/>
    <w:rsid w:val="0048401D"/>
    <w:rsid w:val="004841CA"/>
    <w:rsid w:val="004859AB"/>
    <w:rsid w:val="00485C84"/>
    <w:rsid w:val="00486215"/>
    <w:rsid w:val="0048630D"/>
    <w:rsid w:val="00490E63"/>
    <w:rsid w:val="004921CF"/>
    <w:rsid w:val="004930F0"/>
    <w:rsid w:val="00493FEC"/>
    <w:rsid w:val="00497D5E"/>
    <w:rsid w:val="004A0BA8"/>
    <w:rsid w:val="004A489D"/>
    <w:rsid w:val="004A4A2E"/>
    <w:rsid w:val="004A4CD0"/>
    <w:rsid w:val="004A6495"/>
    <w:rsid w:val="004A73A8"/>
    <w:rsid w:val="004A75D5"/>
    <w:rsid w:val="004A771F"/>
    <w:rsid w:val="004A78AE"/>
    <w:rsid w:val="004B004E"/>
    <w:rsid w:val="004B0589"/>
    <w:rsid w:val="004B0B74"/>
    <w:rsid w:val="004B1783"/>
    <w:rsid w:val="004B5349"/>
    <w:rsid w:val="004B5AB3"/>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135"/>
    <w:rsid w:val="004D6DB8"/>
    <w:rsid w:val="004E3F83"/>
    <w:rsid w:val="004E4A53"/>
    <w:rsid w:val="004E4DFF"/>
    <w:rsid w:val="004E5278"/>
    <w:rsid w:val="004E74F4"/>
    <w:rsid w:val="004F0129"/>
    <w:rsid w:val="004F257F"/>
    <w:rsid w:val="004F35CD"/>
    <w:rsid w:val="004F3AB8"/>
    <w:rsid w:val="004F7A8C"/>
    <w:rsid w:val="00501639"/>
    <w:rsid w:val="00501EFF"/>
    <w:rsid w:val="0050277D"/>
    <w:rsid w:val="005035EB"/>
    <w:rsid w:val="00503EEF"/>
    <w:rsid w:val="0050689B"/>
    <w:rsid w:val="005068AA"/>
    <w:rsid w:val="00506EDB"/>
    <w:rsid w:val="00511093"/>
    <w:rsid w:val="00512A8E"/>
    <w:rsid w:val="005170C5"/>
    <w:rsid w:val="00520422"/>
    <w:rsid w:val="0052085F"/>
    <w:rsid w:val="0052404D"/>
    <w:rsid w:val="00527D68"/>
    <w:rsid w:val="00530284"/>
    <w:rsid w:val="005321B0"/>
    <w:rsid w:val="0053418A"/>
    <w:rsid w:val="005349D6"/>
    <w:rsid w:val="005352D1"/>
    <w:rsid w:val="00536BC1"/>
    <w:rsid w:val="00537F36"/>
    <w:rsid w:val="00541205"/>
    <w:rsid w:val="005433DE"/>
    <w:rsid w:val="0054420E"/>
    <w:rsid w:val="00545AB6"/>
    <w:rsid w:val="005472E5"/>
    <w:rsid w:val="0055057E"/>
    <w:rsid w:val="00550B0C"/>
    <w:rsid w:val="0055113D"/>
    <w:rsid w:val="005551F3"/>
    <w:rsid w:val="00556A65"/>
    <w:rsid w:val="00561C0E"/>
    <w:rsid w:val="005662EA"/>
    <w:rsid w:val="00567B5A"/>
    <w:rsid w:val="00567C18"/>
    <w:rsid w:val="0057009B"/>
    <w:rsid w:val="005735B3"/>
    <w:rsid w:val="005771C9"/>
    <w:rsid w:val="005801F0"/>
    <w:rsid w:val="005826CC"/>
    <w:rsid w:val="005839B9"/>
    <w:rsid w:val="00586DF8"/>
    <w:rsid w:val="00591AB8"/>
    <w:rsid w:val="00597954"/>
    <w:rsid w:val="005A0613"/>
    <w:rsid w:val="005A2CB3"/>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4575"/>
    <w:rsid w:val="005D5A54"/>
    <w:rsid w:val="005D65E6"/>
    <w:rsid w:val="005E05FB"/>
    <w:rsid w:val="005E30AB"/>
    <w:rsid w:val="005F19CB"/>
    <w:rsid w:val="005F5348"/>
    <w:rsid w:val="005F74E7"/>
    <w:rsid w:val="006011C8"/>
    <w:rsid w:val="006024FD"/>
    <w:rsid w:val="0060310C"/>
    <w:rsid w:val="00605777"/>
    <w:rsid w:val="00605FAC"/>
    <w:rsid w:val="00607BA4"/>
    <w:rsid w:val="006150DB"/>
    <w:rsid w:val="006200AB"/>
    <w:rsid w:val="00620450"/>
    <w:rsid w:val="00620753"/>
    <w:rsid w:val="00620911"/>
    <w:rsid w:val="00620B2B"/>
    <w:rsid w:val="00620C61"/>
    <w:rsid w:val="00627F57"/>
    <w:rsid w:val="006339F6"/>
    <w:rsid w:val="00644209"/>
    <w:rsid w:val="00647525"/>
    <w:rsid w:val="006479FE"/>
    <w:rsid w:val="00654E17"/>
    <w:rsid w:val="00656634"/>
    <w:rsid w:val="0066216C"/>
    <w:rsid w:val="00665E34"/>
    <w:rsid w:val="006675EA"/>
    <w:rsid w:val="00671E1E"/>
    <w:rsid w:val="006722A0"/>
    <w:rsid w:val="006724B9"/>
    <w:rsid w:val="00672587"/>
    <w:rsid w:val="0067512C"/>
    <w:rsid w:val="00677AB5"/>
    <w:rsid w:val="00677D6F"/>
    <w:rsid w:val="006812E2"/>
    <w:rsid w:val="00681A96"/>
    <w:rsid w:val="00683878"/>
    <w:rsid w:val="00683A7B"/>
    <w:rsid w:val="0068477C"/>
    <w:rsid w:val="00685DA5"/>
    <w:rsid w:val="0068673B"/>
    <w:rsid w:val="00693460"/>
    <w:rsid w:val="00694EC1"/>
    <w:rsid w:val="006956E5"/>
    <w:rsid w:val="0069644B"/>
    <w:rsid w:val="0069707D"/>
    <w:rsid w:val="006976AD"/>
    <w:rsid w:val="00697E3B"/>
    <w:rsid w:val="006A108F"/>
    <w:rsid w:val="006A2254"/>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1D6"/>
    <w:rsid w:val="006D3595"/>
    <w:rsid w:val="006D4F77"/>
    <w:rsid w:val="006D6793"/>
    <w:rsid w:val="006E041E"/>
    <w:rsid w:val="006E2D02"/>
    <w:rsid w:val="006E5BEA"/>
    <w:rsid w:val="006E7083"/>
    <w:rsid w:val="006F0EB7"/>
    <w:rsid w:val="006F6671"/>
    <w:rsid w:val="006F77BC"/>
    <w:rsid w:val="0070087E"/>
    <w:rsid w:val="00700F72"/>
    <w:rsid w:val="007013DE"/>
    <w:rsid w:val="00701830"/>
    <w:rsid w:val="00702F63"/>
    <w:rsid w:val="007047A7"/>
    <w:rsid w:val="00710812"/>
    <w:rsid w:val="00711E9D"/>
    <w:rsid w:val="007130CE"/>
    <w:rsid w:val="00713548"/>
    <w:rsid w:val="00713B1C"/>
    <w:rsid w:val="00714DB9"/>
    <w:rsid w:val="00714DC9"/>
    <w:rsid w:val="0071700B"/>
    <w:rsid w:val="00717BD5"/>
    <w:rsid w:val="00720FED"/>
    <w:rsid w:val="007247B3"/>
    <w:rsid w:val="007249D7"/>
    <w:rsid w:val="007252DA"/>
    <w:rsid w:val="00726F46"/>
    <w:rsid w:val="00732798"/>
    <w:rsid w:val="00737264"/>
    <w:rsid w:val="007406C2"/>
    <w:rsid w:val="007407AE"/>
    <w:rsid w:val="00740CE1"/>
    <w:rsid w:val="0074126C"/>
    <w:rsid w:val="00741B47"/>
    <w:rsid w:val="00744358"/>
    <w:rsid w:val="00745DE7"/>
    <w:rsid w:val="00746C0D"/>
    <w:rsid w:val="00750326"/>
    <w:rsid w:val="0075278E"/>
    <w:rsid w:val="00754F5F"/>
    <w:rsid w:val="00757401"/>
    <w:rsid w:val="00757673"/>
    <w:rsid w:val="007576FA"/>
    <w:rsid w:val="00757C71"/>
    <w:rsid w:val="00763D77"/>
    <w:rsid w:val="00763EDE"/>
    <w:rsid w:val="00764F01"/>
    <w:rsid w:val="00765605"/>
    <w:rsid w:val="00765C4D"/>
    <w:rsid w:val="007663E0"/>
    <w:rsid w:val="00766F97"/>
    <w:rsid w:val="00767361"/>
    <w:rsid w:val="00773904"/>
    <w:rsid w:val="00773C4B"/>
    <w:rsid w:val="00773D16"/>
    <w:rsid w:val="007740A8"/>
    <w:rsid w:val="00775C8A"/>
    <w:rsid w:val="00775F73"/>
    <w:rsid w:val="007776E8"/>
    <w:rsid w:val="007815C4"/>
    <w:rsid w:val="007823CB"/>
    <w:rsid w:val="00783FBE"/>
    <w:rsid w:val="0078628B"/>
    <w:rsid w:val="0078784C"/>
    <w:rsid w:val="0079159C"/>
    <w:rsid w:val="007958BF"/>
    <w:rsid w:val="007A6D99"/>
    <w:rsid w:val="007A7E01"/>
    <w:rsid w:val="007B05F5"/>
    <w:rsid w:val="007B6A97"/>
    <w:rsid w:val="007C2805"/>
    <w:rsid w:val="007C3D60"/>
    <w:rsid w:val="007C5712"/>
    <w:rsid w:val="007C672F"/>
    <w:rsid w:val="007D0337"/>
    <w:rsid w:val="007D0701"/>
    <w:rsid w:val="007D2ED9"/>
    <w:rsid w:val="007D3924"/>
    <w:rsid w:val="007D56B1"/>
    <w:rsid w:val="007E00B3"/>
    <w:rsid w:val="007E2CB8"/>
    <w:rsid w:val="007E3A49"/>
    <w:rsid w:val="007E52D5"/>
    <w:rsid w:val="007E6725"/>
    <w:rsid w:val="007E7187"/>
    <w:rsid w:val="007F00BA"/>
    <w:rsid w:val="007F0993"/>
    <w:rsid w:val="007F202F"/>
    <w:rsid w:val="007F20D9"/>
    <w:rsid w:val="007F46F6"/>
    <w:rsid w:val="007F664A"/>
    <w:rsid w:val="007F66E6"/>
    <w:rsid w:val="007F68CC"/>
    <w:rsid w:val="00800BB2"/>
    <w:rsid w:val="00800F38"/>
    <w:rsid w:val="00804822"/>
    <w:rsid w:val="00813005"/>
    <w:rsid w:val="00813FEF"/>
    <w:rsid w:val="008179A3"/>
    <w:rsid w:val="00817ACD"/>
    <w:rsid w:val="008210E0"/>
    <w:rsid w:val="00823310"/>
    <w:rsid w:val="008249B7"/>
    <w:rsid w:val="00826879"/>
    <w:rsid w:val="008272FD"/>
    <w:rsid w:val="00827A4E"/>
    <w:rsid w:val="00832891"/>
    <w:rsid w:val="008339A8"/>
    <w:rsid w:val="00836015"/>
    <w:rsid w:val="00836959"/>
    <w:rsid w:val="00843A60"/>
    <w:rsid w:val="00847D4E"/>
    <w:rsid w:val="00851D03"/>
    <w:rsid w:val="008536CE"/>
    <w:rsid w:val="00854C3B"/>
    <w:rsid w:val="00855988"/>
    <w:rsid w:val="008564C7"/>
    <w:rsid w:val="00856D80"/>
    <w:rsid w:val="00860C40"/>
    <w:rsid w:val="00862A5B"/>
    <w:rsid w:val="00862D4C"/>
    <w:rsid w:val="0086441B"/>
    <w:rsid w:val="00865C7C"/>
    <w:rsid w:val="00865D2C"/>
    <w:rsid w:val="00870558"/>
    <w:rsid w:val="00873E64"/>
    <w:rsid w:val="00874EBC"/>
    <w:rsid w:val="00875FFC"/>
    <w:rsid w:val="008773A8"/>
    <w:rsid w:val="00880861"/>
    <w:rsid w:val="00884733"/>
    <w:rsid w:val="00886901"/>
    <w:rsid w:val="008935DC"/>
    <w:rsid w:val="00896252"/>
    <w:rsid w:val="0089651C"/>
    <w:rsid w:val="00896608"/>
    <w:rsid w:val="008A75A2"/>
    <w:rsid w:val="008B21C2"/>
    <w:rsid w:val="008B589B"/>
    <w:rsid w:val="008B741B"/>
    <w:rsid w:val="008C0905"/>
    <w:rsid w:val="008C26A3"/>
    <w:rsid w:val="008C4A56"/>
    <w:rsid w:val="008C642F"/>
    <w:rsid w:val="008D05CC"/>
    <w:rsid w:val="008D0D68"/>
    <w:rsid w:val="008D306F"/>
    <w:rsid w:val="008D3292"/>
    <w:rsid w:val="008D3912"/>
    <w:rsid w:val="008D6BA3"/>
    <w:rsid w:val="008E1877"/>
    <w:rsid w:val="008E2240"/>
    <w:rsid w:val="008E4C32"/>
    <w:rsid w:val="008F195C"/>
    <w:rsid w:val="008F3789"/>
    <w:rsid w:val="008F525A"/>
    <w:rsid w:val="008F5663"/>
    <w:rsid w:val="008F6D3F"/>
    <w:rsid w:val="008F71A1"/>
    <w:rsid w:val="008F7FE1"/>
    <w:rsid w:val="00900B9E"/>
    <w:rsid w:val="00901A45"/>
    <w:rsid w:val="00902AF3"/>
    <w:rsid w:val="009033A3"/>
    <w:rsid w:val="00903567"/>
    <w:rsid w:val="00915FA4"/>
    <w:rsid w:val="009179FB"/>
    <w:rsid w:val="009203FD"/>
    <w:rsid w:val="0092483C"/>
    <w:rsid w:val="009264DF"/>
    <w:rsid w:val="009273BC"/>
    <w:rsid w:val="009317ED"/>
    <w:rsid w:val="0093355D"/>
    <w:rsid w:val="00935D92"/>
    <w:rsid w:val="009361EB"/>
    <w:rsid w:val="00940BD6"/>
    <w:rsid w:val="00941003"/>
    <w:rsid w:val="009425B3"/>
    <w:rsid w:val="00945BF2"/>
    <w:rsid w:val="0094711E"/>
    <w:rsid w:val="0094724E"/>
    <w:rsid w:val="00947663"/>
    <w:rsid w:val="00947F5F"/>
    <w:rsid w:val="009500BE"/>
    <w:rsid w:val="00952951"/>
    <w:rsid w:val="00953A07"/>
    <w:rsid w:val="00954442"/>
    <w:rsid w:val="00955B6D"/>
    <w:rsid w:val="009570F0"/>
    <w:rsid w:val="00957398"/>
    <w:rsid w:val="0096219B"/>
    <w:rsid w:val="00963289"/>
    <w:rsid w:val="00963607"/>
    <w:rsid w:val="009658DA"/>
    <w:rsid w:val="0096675F"/>
    <w:rsid w:val="00966884"/>
    <w:rsid w:val="00971D8C"/>
    <w:rsid w:val="00971FC5"/>
    <w:rsid w:val="00972425"/>
    <w:rsid w:val="009733F5"/>
    <w:rsid w:val="00983D8F"/>
    <w:rsid w:val="0098401D"/>
    <w:rsid w:val="009849E5"/>
    <w:rsid w:val="0098683C"/>
    <w:rsid w:val="0098753E"/>
    <w:rsid w:val="009923A9"/>
    <w:rsid w:val="00995C54"/>
    <w:rsid w:val="00996071"/>
    <w:rsid w:val="009964CD"/>
    <w:rsid w:val="00997637"/>
    <w:rsid w:val="009A27D2"/>
    <w:rsid w:val="009A3E4B"/>
    <w:rsid w:val="009A4175"/>
    <w:rsid w:val="009A53C8"/>
    <w:rsid w:val="009A6414"/>
    <w:rsid w:val="009B3D65"/>
    <w:rsid w:val="009B426B"/>
    <w:rsid w:val="009B5513"/>
    <w:rsid w:val="009B5ACF"/>
    <w:rsid w:val="009B626F"/>
    <w:rsid w:val="009B7251"/>
    <w:rsid w:val="009C0ABF"/>
    <w:rsid w:val="009C43E7"/>
    <w:rsid w:val="009D14CA"/>
    <w:rsid w:val="009D5757"/>
    <w:rsid w:val="009D7DB0"/>
    <w:rsid w:val="009E1D78"/>
    <w:rsid w:val="009E20AB"/>
    <w:rsid w:val="009E295D"/>
    <w:rsid w:val="009E5B17"/>
    <w:rsid w:val="009E6122"/>
    <w:rsid w:val="009E78B5"/>
    <w:rsid w:val="009E7925"/>
    <w:rsid w:val="009E798E"/>
    <w:rsid w:val="009F1127"/>
    <w:rsid w:val="009F51E4"/>
    <w:rsid w:val="009F6FBF"/>
    <w:rsid w:val="009F70DC"/>
    <w:rsid w:val="00A001C3"/>
    <w:rsid w:val="00A02C15"/>
    <w:rsid w:val="00A0349A"/>
    <w:rsid w:val="00A04427"/>
    <w:rsid w:val="00A04B91"/>
    <w:rsid w:val="00A04D83"/>
    <w:rsid w:val="00A054B0"/>
    <w:rsid w:val="00A069E1"/>
    <w:rsid w:val="00A1019C"/>
    <w:rsid w:val="00A11648"/>
    <w:rsid w:val="00A140C1"/>
    <w:rsid w:val="00A2029A"/>
    <w:rsid w:val="00A22D47"/>
    <w:rsid w:val="00A24878"/>
    <w:rsid w:val="00A25ED4"/>
    <w:rsid w:val="00A26E89"/>
    <w:rsid w:val="00A30DAD"/>
    <w:rsid w:val="00A30DC0"/>
    <w:rsid w:val="00A32D0C"/>
    <w:rsid w:val="00A33868"/>
    <w:rsid w:val="00A3587B"/>
    <w:rsid w:val="00A41956"/>
    <w:rsid w:val="00A42756"/>
    <w:rsid w:val="00A43CB6"/>
    <w:rsid w:val="00A43EB3"/>
    <w:rsid w:val="00A44DD4"/>
    <w:rsid w:val="00A47DD9"/>
    <w:rsid w:val="00A50FB9"/>
    <w:rsid w:val="00A51F4E"/>
    <w:rsid w:val="00A5397B"/>
    <w:rsid w:val="00A54DA6"/>
    <w:rsid w:val="00A57D58"/>
    <w:rsid w:val="00A60B9A"/>
    <w:rsid w:val="00A6116D"/>
    <w:rsid w:val="00A65F2C"/>
    <w:rsid w:val="00A71DC3"/>
    <w:rsid w:val="00A72188"/>
    <w:rsid w:val="00A734EF"/>
    <w:rsid w:val="00A737D3"/>
    <w:rsid w:val="00A73873"/>
    <w:rsid w:val="00A8041F"/>
    <w:rsid w:val="00A8062A"/>
    <w:rsid w:val="00A807A5"/>
    <w:rsid w:val="00A842F8"/>
    <w:rsid w:val="00A8458D"/>
    <w:rsid w:val="00A879F0"/>
    <w:rsid w:val="00A87B0A"/>
    <w:rsid w:val="00A93198"/>
    <w:rsid w:val="00A93883"/>
    <w:rsid w:val="00A948A5"/>
    <w:rsid w:val="00A9668D"/>
    <w:rsid w:val="00A968D0"/>
    <w:rsid w:val="00A96D8D"/>
    <w:rsid w:val="00A97137"/>
    <w:rsid w:val="00AA1BF0"/>
    <w:rsid w:val="00AA4441"/>
    <w:rsid w:val="00AA5045"/>
    <w:rsid w:val="00AA73FE"/>
    <w:rsid w:val="00AA7D8F"/>
    <w:rsid w:val="00AB14AF"/>
    <w:rsid w:val="00AB5400"/>
    <w:rsid w:val="00AB5A21"/>
    <w:rsid w:val="00AC2E52"/>
    <w:rsid w:val="00AC390C"/>
    <w:rsid w:val="00AC51F3"/>
    <w:rsid w:val="00AC532F"/>
    <w:rsid w:val="00AC710B"/>
    <w:rsid w:val="00AC768E"/>
    <w:rsid w:val="00AC7B67"/>
    <w:rsid w:val="00AD0B89"/>
    <w:rsid w:val="00AD47D4"/>
    <w:rsid w:val="00AD62D8"/>
    <w:rsid w:val="00AD72E9"/>
    <w:rsid w:val="00AE1546"/>
    <w:rsid w:val="00AE33D9"/>
    <w:rsid w:val="00AE7A63"/>
    <w:rsid w:val="00AF267E"/>
    <w:rsid w:val="00AF63C3"/>
    <w:rsid w:val="00AF76D9"/>
    <w:rsid w:val="00AF7CE1"/>
    <w:rsid w:val="00B00E7C"/>
    <w:rsid w:val="00B011E3"/>
    <w:rsid w:val="00B0301F"/>
    <w:rsid w:val="00B0351C"/>
    <w:rsid w:val="00B03934"/>
    <w:rsid w:val="00B048B1"/>
    <w:rsid w:val="00B051D3"/>
    <w:rsid w:val="00B114F4"/>
    <w:rsid w:val="00B11686"/>
    <w:rsid w:val="00B12C6B"/>
    <w:rsid w:val="00B13276"/>
    <w:rsid w:val="00B139D9"/>
    <w:rsid w:val="00B1634D"/>
    <w:rsid w:val="00B22DD8"/>
    <w:rsid w:val="00B2525A"/>
    <w:rsid w:val="00B26826"/>
    <w:rsid w:val="00B31D15"/>
    <w:rsid w:val="00B31D8E"/>
    <w:rsid w:val="00B32E81"/>
    <w:rsid w:val="00B34146"/>
    <w:rsid w:val="00B34DF6"/>
    <w:rsid w:val="00B351C5"/>
    <w:rsid w:val="00B437D7"/>
    <w:rsid w:val="00B43C10"/>
    <w:rsid w:val="00B44D21"/>
    <w:rsid w:val="00B46744"/>
    <w:rsid w:val="00B477DB"/>
    <w:rsid w:val="00B50307"/>
    <w:rsid w:val="00B5050B"/>
    <w:rsid w:val="00B50EBF"/>
    <w:rsid w:val="00B53ED3"/>
    <w:rsid w:val="00B54E3D"/>
    <w:rsid w:val="00B55214"/>
    <w:rsid w:val="00B55FAF"/>
    <w:rsid w:val="00B64AEB"/>
    <w:rsid w:val="00B64D08"/>
    <w:rsid w:val="00B70A39"/>
    <w:rsid w:val="00B70AB2"/>
    <w:rsid w:val="00B72EEE"/>
    <w:rsid w:val="00B74827"/>
    <w:rsid w:val="00B76F72"/>
    <w:rsid w:val="00B809B1"/>
    <w:rsid w:val="00B816D1"/>
    <w:rsid w:val="00B824F1"/>
    <w:rsid w:val="00B87183"/>
    <w:rsid w:val="00B92AD4"/>
    <w:rsid w:val="00B92DB2"/>
    <w:rsid w:val="00B96155"/>
    <w:rsid w:val="00BA1684"/>
    <w:rsid w:val="00BA7EA0"/>
    <w:rsid w:val="00BB1819"/>
    <w:rsid w:val="00BB42DF"/>
    <w:rsid w:val="00BB4EBA"/>
    <w:rsid w:val="00BB5DA9"/>
    <w:rsid w:val="00BC014F"/>
    <w:rsid w:val="00BC0164"/>
    <w:rsid w:val="00BC28D4"/>
    <w:rsid w:val="00BC5B54"/>
    <w:rsid w:val="00BC78A2"/>
    <w:rsid w:val="00BD142D"/>
    <w:rsid w:val="00BD475C"/>
    <w:rsid w:val="00BD505D"/>
    <w:rsid w:val="00BD61A7"/>
    <w:rsid w:val="00BE09CA"/>
    <w:rsid w:val="00BE114C"/>
    <w:rsid w:val="00BE7761"/>
    <w:rsid w:val="00BF03A9"/>
    <w:rsid w:val="00BF0F57"/>
    <w:rsid w:val="00BF14BC"/>
    <w:rsid w:val="00BF418B"/>
    <w:rsid w:val="00BF7292"/>
    <w:rsid w:val="00C00948"/>
    <w:rsid w:val="00C047F9"/>
    <w:rsid w:val="00C06CDB"/>
    <w:rsid w:val="00C06D0F"/>
    <w:rsid w:val="00C070FB"/>
    <w:rsid w:val="00C07D2B"/>
    <w:rsid w:val="00C134F0"/>
    <w:rsid w:val="00C13799"/>
    <w:rsid w:val="00C2460C"/>
    <w:rsid w:val="00C2552A"/>
    <w:rsid w:val="00C308BE"/>
    <w:rsid w:val="00C31F5F"/>
    <w:rsid w:val="00C32053"/>
    <w:rsid w:val="00C36154"/>
    <w:rsid w:val="00C40FD8"/>
    <w:rsid w:val="00C41733"/>
    <w:rsid w:val="00C43D44"/>
    <w:rsid w:val="00C462C4"/>
    <w:rsid w:val="00C52029"/>
    <w:rsid w:val="00C55612"/>
    <w:rsid w:val="00C55A65"/>
    <w:rsid w:val="00C60C71"/>
    <w:rsid w:val="00C632B3"/>
    <w:rsid w:val="00C63B7C"/>
    <w:rsid w:val="00C703D6"/>
    <w:rsid w:val="00C70D48"/>
    <w:rsid w:val="00C71038"/>
    <w:rsid w:val="00C73623"/>
    <w:rsid w:val="00C7592C"/>
    <w:rsid w:val="00C77158"/>
    <w:rsid w:val="00C77DFE"/>
    <w:rsid w:val="00C80D4B"/>
    <w:rsid w:val="00C8278A"/>
    <w:rsid w:val="00C8558C"/>
    <w:rsid w:val="00C85ABE"/>
    <w:rsid w:val="00C87571"/>
    <w:rsid w:val="00C90A57"/>
    <w:rsid w:val="00C91F07"/>
    <w:rsid w:val="00C92120"/>
    <w:rsid w:val="00C942FC"/>
    <w:rsid w:val="00C966DA"/>
    <w:rsid w:val="00C976B2"/>
    <w:rsid w:val="00CA1213"/>
    <w:rsid w:val="00CA2E29"/>
    <w:rsid w:val="00CA3607"/>
    <w:rsid w:val="00CA72F1"/>
    <w:rsid w:val="00CB0CF2"/>
    <w:rsid w:val="00CB2DCB"/>
    <w:rsid w:val="00CB4591"/>
    <w:rsid w:val="00CB6F85"/>
    <w:rsid w:val="00CC0473"/>
    <w:rsid w:val="00CC1794"/>
    <w:rsid w:val="00CC1E8D"/>
    <w:rsid w:val="00CC3970"/>
    <w:rsid w:val="00CC3ED1"/>
    <w:rsid w:val="00CC4988"/>
    <w:rsid w:val="00CC6127"/>
    <w:rsid w:val="00CD66D5"/>
    <w:rsid w:val="00CD7117"/>
    <w:rsid w:val="00CE0A40"/>
    <w:rsid w:val="00CE1852"/>
    <w:rsid w:val="00CE2946"/>
    <w:rsid w:val="00CE2C75"/>
    <w:rsid w:val="00CE4329"/>
    <w:rsid w:val="00CF1014"/>
    <w:rsid w:val="00CF7619"/>
    <w:rsid w:val="00D00EA0"/>
    <w:rsid w:val="00D01999"/>
    <w:rsid w:val="00D01A50"/>
    <w:rsid w:val="00D02AFB"/>
    <w:rsid w:val="00D05D33"/>
    <w:rsid w:val="00D13E32"/>
    <w:rsid w:val="00D160F3"/>
    <w:rsid w:val="00D17B72"/>
    <w:rsid w:val="00D17E86"/>
    <w:rsid w:val="00D201E6"/>
    <w:rsid w:val="00D20FFB"/>
    <w:rsid w:val="00D23118"/>
    <w:rsid w:val="00D2517E"/>
    <w:rsid w:val="00D25CD7"/>
    <w:rsid w:val="00D26E10"/>
    <w:rsid w:val="00D3261D"/>
    <w:rsid w:val="00D33A08"/>
    <w:rsid w:val="00D35F06"/>
    <w:rsid w:val="00D36226"/>
    <w:rsid w:val="00D455D4"/>
    <w:rsid w:val="00D45E62"/>
    <w:rsid w:val="00D46DC4"/>
    <w:rsid w:val="00D5062B"/>
    <w:rsid w:val="00D51553"/>
    <w:rsid w:val="00D53541"/>
    <w:rsid w:val="00D55E39"/>
    <w:rsid w:val="00D60633"/>
    <w:rsid w:val="00D620FF"/>
    <w:rsid w:val="00D6292A"/>
    <w:rsid w:val="00D63E1C"/>
    <w:rsid w:val="00D65A90"/>
    <w:rsid w:val="00D65BF3"/>
    <w:rsid w:val="00D73D35"/>
    <w:rsid w:val="00D74C34"/>
    <w:rsid w:val="00D761E4"/>
    <w:rsid w:val="00D7679A"/>
    <w:rsid w:val="00D76A3B"/>
    <w:rsid w:val="00D83505"/>
    <w:rsid w:val="00D863A8"/>
    <w:rsid w:val="00D86BA1"/>
    <w:rsid w:val="00D872B1"/>
    <w:rsid w:val="00D903CA"/>
    <w:rsid w:val="00D91D07"/>
    <w:rsid w:val="00DA4A17"/>
    <w:rsid w:val="00DA55F6"/>
    <w:rsid w:val="00DA5939"/>
    <w:rsid w:val="00DB5296"/>
    <w:rsid w:val="00DC1CC0"/>
    <w:rsid w:val="00DC273F"/>
    <w:rsid w:val="00DC38B8"/>
    <w:rsid w:val="00DC3C79"/>
    <w:rsid w:val="00DC4475"/>
    <w:rsid w:val="00DC58C0"/>
    <w:rsid w:val="00DC5A20"/>
    <w:rsid w:val="00DD3A2B"/>
    <w:rsid w:val="00DD61DE"/>
    <w:rsid w:val="00DD7094"/>
    <w:rsid w:val="00DE11A5"/>
    <w:rsid w:val="00DE16DB"/>
    <w:rsid w:val="00DE233F"/>
    <w:rsid w:val="00DE25A0"/>
    <w:rsid w:val="00DE4E91"/>
    <w:rsid w:val="00DF0B35"/>
    <w:rsid w:val="00DF23F2"/>
    <w:rsid w:val="00DF39D2"/>
    <w:rsid w:val="00DF5569"/>
    <w:rsid w:val="00DF56A7"/>
    <w:rsid w:val="00DF6BBB"/>
    <w:rsid w:val="00DF7125"/>
    <w:rsid w:val="00E017F3"/>
    <w:rsid w:val="00E01912"/>
    <w:rsid w:val="00E02FD6"/>
    <w:rsid w:val="00E04749"/>
    <w:rsid w:val="00E07A22"/>
    <w:rsid w:val="00E10161"/>
    <w:rsid w:val="00E16674"/>
    <w:rsid w:val="00E16676"/>
    <w:rsid w:val="00E172F6"/>
    <w:rsid w:val="00E20584"/>
    <w:rsid w:val="00E21911"/>
    <w:rsid w:val="00E239B7"/>
    <w:rsid w:val="00E2417A"/>
    <w:rsid w:val="00E25B4B"/>
    <w:rsid w:val="00E26437"/>
    <w:rsid w:val="00E37A71"/>
    <w:rsid w:val="00E37F4B"/>
    <w:rsid w:val="00E411A9"/>
    <w:rsid w:val="00E4350D"/>
    <w:rsid w:val="00E4387D"/>
    <w:rsid w:val="00E43A22"/>
    <w:rsid w:val="00E5325E"/>
    <w:rsid w:val="00E5399A"/>
    <w:rsid w:val="00E54CEB"/>
    <w:rsid w:val="00E557D7"/>
    <w:rsid w:val="00E55E85"/>
    <w:rsid w:val="00E55EED"/>
    <w:rsid w:val="00E560EA"/>
    <w:rsid w:val="00E62588"/>
    <w:rsid w:val="00E6313E"/>
    <w:rsid w:val="00E65245"/>
    <w:rsid w:val="00E7396A"/>
    <w:rsid w:val="00E73FD6"/>
    <w:rsid w:val="00E74EFA"/>
    <w:rsid w:val="00E75850"/>
    <w:rsid w:val="00E76CD4"/>
    <w:rsid w:val="00E86CF4"/>
    <w:rsid w:val="00E90586"/>
    <w:rsid w:val="00E9183E"/>
    <w:rsid w:val="00E91C1D"/>
    <w:rsid w:val="00E936B6"/>
    <w:rsid w:val="00E94476"/>
    <w:rsid w:val="00E948E4"/>
    <w:rsid w:val="00E960BA"/>
    <w:rsid w:val="00E96C90"/>
    <w:rsid w:val="00E9768D"/>
    <w:rsid w:val="00EA067A"/>
    <w:rsid w:val="00EA1A26"/>
    <w:rsid w:val="00EA2F92"/>
    <w:rsid w:val="00EA5A23"/>
    <w:rsid w:val="00EA7141"/>
    <w:rsid w:val="00EB27B3"/>
    <w:rsid w:val="00EB27E9"/>
    <w:rsid w:val="00EB5774"/>
    <w:rsid w:val="00EB6169"/>
    <w:rsid w:val="00EB64CF"/>
    <w:rsid w:val="00EB74A3"/>
    <w:rsid w:val="00EC1F3E"/>
    <w:rsid w:val="00EC65CA"/>
    <w:rsid w:val="00ED2C01"/>
    <w:rsid w:val="00ED7B9C"/>
    <w:rsid w:val="00EE2467"/>
    <w:rsid w:val="00EE3131"/>
    <w:rsid w:val="00EE6D9A"/>
    <w:rsid w:val="00EE7426"/>
    <w:rsid w:val="00EF0027"/>
    <w:rsid w:val="00EF0575"/>
    <w:rsid w:val="00EF0F49"/>
    <w:rsid w:val="00EF26EB"/>
    <w:rsid w:val="00EF291C"/>
    <w:rsid w:val="00EF338A"/>
    <w:rsid w:val="00EF584E"/>
    <w:rsid w:val="00F007F5"/>
    <w:rsid w:val="00F01D4C"/>
    <w:rsid w:val="00F02583"/>
    <w:rsid w:val="00F04C12"/>
    <w:rsid w:val="00F052B6"/>
    <w:rsid w:val="00F115D4"/>
    <w:rsid w:val="00F14219"/>
    <w:rsid w:val="00F14A3D"/>
    <w:rsid w:val="00F1565A"/>
    <w:rsid w:val="00F156C3"/>
    <w:rsid w:val="00F21645"/>
    <w:rsid w:val="00F25767"/>
    <w:rsid w:val="00F25E14"/>
    <w:rsid w:val="00F271F7"/>
    <w:rsid w:val="00F3145B"/>
    <w:rsid w:val="00F31735"/>
    <w:rsid w:val="00F36B32"/>
    <w:rsid w:val="00F37793"/>
    <w:rsid w:val="00F444F7"/>
    <w:rsid w:val="00F45722"/>
    <w:rsid w:val="00F462EB"/>
    <w:rsid w:val="00F50082"/>
    <w:rsid w:val="00F519C6"/>
    <w:rsid w:val="00F51B2D"/>
    <w:rsid w:val="00F54B9B"/>
    <w:rsid w:val="00F55497"/>
    <w:rsid w:val="00F56075"/>
    <w:rsid w:val="00F57A5E"/>
    <w:rsid w:val="00F62599"/>
    <w:rsid w:val="00F62C3C"/>
    <w:rsid w:val="00F63B47"/>
    <w:rsid w:val="00F64602"/>
    <w:rsid w:val="00F65701"/>
    <w:rsid w:val="00F65C5C"/>
    <w:rsid w:val="00F7230C"/>
    <w:rsid w:val="00F74C22"/>
    <w:rsid w:val="00F807F2"/>
    <w:rsid w:val="00F80B2F"/>
    <w:rsid w:val="00F81D1A"/>
    <w:rsid w:val="00F84389"/>
    <w:rsid w:val="00F851EC"/>
    <w:rsid w:val="00F854CA"/>
    <w:rsid w:val="00F855A7"/>
    <w:rsid w:val="00F86B1F"/>
    <w:rsid w:val="00F87AF0"/>
    <w:rsid w:val="00F9298C"/>
    <w:rsid w:val="00F94259"/>
    <w:rsid w:val="00F96F1F"/>
    <w:rsid w:val="00FA0025"/>
    <w:rsid w:val="00FA0E7F"/>
    <w:rsid w:val="00FA24B0"/>
    <w:rsid w:val="00FA4314"/>
    <w:rsid w:val="00FA45BB"/>
    <w:rsid w:val="00FA5099"/>
    <w:rsid w:val="00FA72FD"/>
    <w:rsid w:val="00FB04B7"/>
    <w:rsid w:val="00FB698B"/>
    <w:rsid w:val="00FC2F44"/>
    <w:rsid w:val="00FC62BC"/>
    <w:rsid w:val="00FC63D2"/>
    <w:rsid w:val="00FC6C84"/>
    <w:rsid w:val="00FC76BB"/>
    <w:rsid w:val="00FD1481"/>
    <w:rsid w:val="00FD30D6"/>
    <w:rsid w:val="00FD6378"/>
    <w:rsid w:val="00FE2612"/>
    <w:rsid w:val="00FE2DE8"/>
    <w:rsid w:val="00FE4A14"/>
    <w:rsid w:val="00FE7F47"/>
    <w:rsid w:val="00FF018B"/>
    <w:rsid w:val="00FF0708"/>
    <w:rsid w:val="00FF0CF2"/>
    <w:rsid w:val="00FF170B"/>
    <w:rsid w:val="00FF1A8B"/>
    <w:rsid w:val="00FF3038"/>
    <w:rsid w:val="00FF432E"/>
    <w:rsid w:val="00FF47AC"/>
    <w:rsid w:val="00FF5AD0"/>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B17F5F"/>
  <w15:docId w15:val="{99CAD5BA-19ED-014E-8FF7-D8A04ADB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character" w:customStyle="1" w:styleId="06CHeading">
    <w:name w:val="06 C Heading"/>
    <w:uiPriority w:val="99"/>
    <w:rsid w:val="008179A3"/>
    <w:rPr>
      <w:rFonts w:ascii="Times New Roman" w:hAnsi="Times New Roman" w:cs="Times New Roman"/>
      <w:b/>
      <w:smallCaps/>
      <w:w w:val="108"/>
      <w:sz w:val="18"/>
      <w:szCs w:val="18"/>
    </w:rPr>
  </w:style>
  <w:style w:type="character" w:styleId="Hyperlink">
    <w:name w:val="Hyperlink"/>
    <w:uiPriority w:val="99"/>
    <w:unhideWhenUsed/>
    <w:rsid w:val="008179A3"/>
    <w:rPr>
      <w:color w:val="0000FF"/>
      <w:u w:val="single"/>
    </w:rPr>
  </w:style>
  <w:style w:type="paragraph" w:customStyle="1" w:styleId="RSCB02ArticleText">
    <w:name w:val="RSC B02 Article Text"/>
    <w:basedOn w:val="Normal"/>
    <w:link w:val="RSCB02ArticleTextChar"/>
    <w:uiPriority w:val="99"/>
    <w:rsid w:val="00AB5400"/>
    <w:pPr>
      <w:tabs>
        <w:tab w:val="left" w:pos="284"/>
      </w:tabs>
      <w:spacing w:line="240" w:lineRule="exact"/>
      <w:jc w:val="both"/>
    </w:pPr>
    <w:rPr>
      <w:rFonts w:ascii="Calibri" w:eastAsia="Calibri" w:hAnsi="Calibri"/>
      <w:w w:val="108"/>
      <w:sz w:val="18"/>
      <w:szCs w:val="18"/>
      <w:lang w:val="en-GB" w:eastAsia="en-US"/>
    </w:rPr>
  </w:style>
  <w:style w:type="character" w:customStyle="1" w:styleId="RSCB02ArticleTextChar">
    <w:name w:val="RSC B02 Article Text Char"/>
    <w:link w:val="RSCB02ArticleText"/>
    <w:uiPriority w:val="99"/>
    <w:locked/>
    <w:rsid w:val="00AB5400"/>
    <w:rPr>
      <w:rFonts w:ascii="Calibri" w:eastAsia="Calibri" w:hAnsi="Calibri"/>
      <w:w w:val="108"/>
      <w:sz w:val="18"/>
      <w:szCs w:val="18"/>
      <w:lang w:val="en-GB" w:eastAsia="en-US"/>
    </w:rPr>
  </w:style>
  <w:style w:type="paragraph" w:customStyle="1" w:styleId="RSCB03MathematicsGreeketc">
    <w:name w:val="RSC B03 Mathematics/Greek etc"/>
    <w:basedOn w:val="Normal"/>
    <w:link w:val="RSCB03MathematicsGreeketcChar"/>
    <w:uiPriority w:val="99"/>
    <w:rsid w:val="00EF0575"/>
    <w:pPr>
      <w:tabs>
        <w:tab w:val="center" w:pos="2268"/>
        <w:tab w:val="right" w:pos="4536"/>
      </w:tabs>
      <w:spacing w:before="160" w:after="160"/>
    </w:pPr>
    <w:rPr>
      <w:rFonts w:eastAsia="Calibri"/>
      <w:sz w:val="18"/>
      <w:szCs w:val="22"/>
      <w:lang w:val="en-GB" w:eastAsia="en-US"/>
    </w:rPr>
  </w:style>
  <w:style w:type="character" w:customStyle="1" w:styleId="RSCB03MathematicsGreeketcChar">
    <w:name w:val="RSC B03 Mathematics/Greek etc Char"/>
    <w:link w:val="RSCB03MathematicsGreeketc"/>
    <w:uiPriority w:val="99"/>
    <w:locked/>
    <w:rsid w:val="00EF0575"/>
    <w:rPr>
      <w:rFonts w:eastAsia="Calibri"/>
      <w:sz w:val="18"/>
      <w:szCs w:val="22"/>
      <w:lang w:val="en-GB" w:eastAsia="en-US"/>
    </w:rPr>
  </w:style>
  <w:style w:type="paragraph" w:customStyle="1" w:styleId="EndNoteBibliographyTitle">
    <w:name w:val="EndNote Bibliography Title"/>
    <w:basedOn w:val="Normal"/>
    <w:link w:val="EndNoteBibliographyTitleChar"/>
    <w:rsid w:val="004F3AB8"/>
    <w:pPr>
      <w:jc w:val="center"/>
    </w:pPr>
  </w:style>
  <w:style w:type="character" w:customStyle="1" w:styleId="EndNoteBibliographyTitleChar">
    <w:name w:val="EndNote Bibliography Title Char"/>
    <w:basedOn w:val="DefaultParagraphFont"/>
    <w:link w:val="EndNoteBibliographyTitle"/>
    <w:rsid w:val="004F3AB8"/>
    <w:rPr>
      <w:sz w:val="24"/>
      <w:szCs w:val="24"/>
      <w:lang w:val="de-DE" w:eastAsia="ja-JP"/>
    </w:rPr>
  </w:style>
  <w:style w:type="paragraph" w:customStyle="1" w:styleId="EndNoteBibliography">
    <w:name w:val="EndNote Bibliography"/>
    <w:basedOn w:val="Normal"/>
    <w:link w:val="EndNoteBibliographyChar"/>
    <w:rsid w:val="004F3AB8"/>
    <w:pPr>
      <w:jc w:val="both"/>
    </w:pPr>
  </w:style>
  <w:style w:type="character" w:customStyle="1" w:styleId="EndNoteBibliographyChar">
    <w:name w:val="EndNote Bibliography Char"/>
    <w:basedOn w:val="DefaultParagraphFont"/>
    <w:link w:val="EndNoteBibliography"/>
    <w:rsid w:val="004F3AB8"/>
    <w:rPr>
      <w:sz w:val="24"/>
      <w:szCs w:val="24"/>
      <w:lang w:val="de-DE" w:eastAsia="ja-JP"/>
    </w:rPr>
  </w:style>
  <w:style w:type="character" w:customStyle="1" w:styleId="UnresolvedMention1">
    <w:name w:val="Unresolved Mention1"/>
    <w:basedOn w:val="DefaultParagraphFont"/>
    <w:uiPriority w:val="99"/>
    <w:semiHidden/>
    <w:unhideWhenUsed/>
    <w:rsid w:val="004F3AB8"/>
    <w:rPr>
      <w:color w:val="605E5C"/>
      <w:shd w:val="clear" w:color="auto" w:fill="E1DFDD"/>
    </w:rPr>
  </w:style>
  <w:style w:type="character" w:customStyle="1" w:styleId="UnresolvedMention2">
    <w:name w:val="Unresolved Mention2"/>
    <w:basedOn w:val="DefaultParagraphFont"/>
    <w:uiPriority w:val="99"/>
    <w:semiHidden/>
    <w:unhideWhenUsed/>
    <w:rsid w:val="00280991"/>
    <w:rPr>
      <w:color w:val="605E5C"/>
      <w:shd w:val="clear" w:color="auto" w:fill="E1DFDD"/>
    </w:rPr>
  </w:style>
  <w:style w:type="character" w:customStyle="1" w:styleId="UnresolvedMention3">
    <w:name w:val="Unresolved Mention3"/>
    <w:basedOn w:val="DefaultParagraphFont"/>
    <w:uiPriority w:val="99"/>
    <w:semiHidden/>
    <w:unhideWhenUsed/>
    <w:rsid w:val="00481554"/>
    <w:rPr>
      <w:color w:val="605E5C"/>
      <w:shd w:val="clear" w:color="auto" w:fill="E1DFDD"/>
    </w:rPr>
  </w:style>
  <w:style w:type="character" w:styleId="UnresolvedMention">
    <w:name w:val="Unresolved Mention"/>
    <w:basedOn w:val="DefaultParagraphFont"/>
    <w:uiPriority w:val="99"/>
    <w:semiHidden/>
    <w:unhideWhenUsed/>
    <w:rsid w:val="002B20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05805">
      <w:bodyDiv w:val="1"/>
      <w:marLeft w:val="0"/>
      <w:marRight w:val="0"/>
      <w:marTop w:val="0"/>
      <w:marBottom w:val="0"/>
      <w:divBdr>
        <w:top w:val="none" w:sz="0" w:space="0" w:color="auto"/>
        <w:left w:val="none" w:sz="0" w:space="0" w:color="auto"/>
        <w:bottom w:val="none" w:sz="0" w:space="0" w:color="auto"/>
        <w:right w:val="none" w:sz="0" w:space="0" w:color="auto"/>
      </w:divBdr>
      <w:divsChild>
        <w:div w:id="820121972">
          <w:marLeft w:val="0"/>
          <w:marRight w:val="0"/>
          <w:marTop w:val="0"/>
          <w:marBottom w:val="0"/>
          <w:divBdr>
            <w:top w:val="none" w:sz="0" w:space="0" w:color="auto"/>
            <w:left w:val="none" w:sz="0" w:space="0" w:color="auto"/>
            <w:bottom w:val="none" w:sz="0" w:space="0" w:color="auto"/>
            <w:right w:val="none" w:sz="0" w:space="0" w:color="auto"/>
          </w:divBdr>
          <w:divsChild>
            <w:div w:id="1424377021">
              <w:marLeft w:val="0"/>
              <w:marRight w:val="0"/>
              <w:marTop w:val="0"/>
              <w:marBottom w:val="0"/>
              <w:divBdr>
                <w:top w:val="none" w:sz="0" w:space="0" w:color="auto"/>
                <w:left w:val="none" w:sz="0" w:space="0" w:color="auto"/>
                <w:bottom w:val="none" w:sz="0" w:space="0" w:color="auto"/>
                <w:right w:val="none" w:sz="0" w:space="0" w:color="auto"/>
              </w:divBdr>
              <w:divsChild>
                <w:div w:id="1217397836">
                  <w:marLeft w:val="0"/>
                  <w:marRight w:val="0"/>
                  <w:marTop w:val="0"/>
                  <w:marBottom w:val="0"/>
                  <w:divBdr>
                    <w:top w:val="none" w:sz="0" w:space="0" w:color="auto"/>
                    <w:left w:val="none" w:sz="0" w:space="0" w:color="auto"/>
                    <w:bottom w:val="none" w:sz="0" w:space="0" w:color="auto"/>
                    <w:right w:val="none" w:sz="0" w:space="0" w:color="auto"/>
                  </w:divBdr>
                  <w:divsChild>
                    <w:div w:id="18896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202915">
      <w:bodyDiv w:val="1"/>
      <w:marLeft w:val="0"/>
      <w:marRight w:val="0"/>
      <w:marTop w:val="0"/>
      <w:marBottom w:val="0"/>
      <w:divBdr>
        <w:top w:val="none" w:sz="0" w:space="0" w:color="auto"/>
        <w:left w:val="none" w:sz="0" w:space="0" w:color="auto"/>
        <w:bottom w:val="none" w:sz="0" w:space="0" w:color="auto"/>
        <w:right w:val="none" w:sz="0" w:space="0" w:color="auto"/>
      </w:divBdr>
    </w:div>
    <w:div w:id="838470417">
      <w:bodyDiv w:val="1"/>
      <w:marLeft w:val="0"/>
      <w:marRight w:val="0"/>
      <w:marTop w:val="0"/>
      <w:marBottom w:val="0"/>
      <w:divBdr>
        <w:top w:val="none" w:sz="0" w:space="0" w:color="auto"/>
        <w:left w:val="none" w:sz="0" w:space="0" w:color="auto"/>
        <w:bottom w:val="none" w:sz="0" w:space="0" w:color="auto"/>
        <w:right w:val="none" w:sz="0" w:space="0" w:color="auto"/>
      </w:divBdr>
    </w:div>
    <w:div w:id="1167137459">
      <w:bodyDiv w:val="1"/>
      <w:marLeft w:val="0"/>
      <w:marRight w:val="0"/>
      <w:marTop w:val="0"/>
      <w:marBottom w:val="0"/>
      <w:divBdr>
        <w:top w:val="none" w:sz="0" w:space="0" w:color="auto"/>
        <w:left w:val="none" w:sz="0" w:space="0" w:color="auto"/>
        <w:bottom w:val="none" w:sz="0" w:space="0" w:color="auto"/>
        <w:right w:val="none" w:sz="0" w:space="0" w:color="auto"/>
      </w:divBdr>
      <w:divsChild>
        <w:div w:id="375087516">
          <w:marLeft w:val="0"/>
          <w:marRight w:val="0"/>
          <w:marTop w:val="0"/>
          <w:marBottom w:val="0"/>
          <w:divBdr>
            <w:top w:val="none" w:sz="0" w:space="0" w:color="auto"/>
            <w:left w:val="none" w:sz="0" w:space="0" w:color="auto"/>
            <w:bottom w:val="none" w:sz="0" w:space="0" w:color="auto"/>
            <w:right w:val="none" w:sz="0" w:space="0" w:color="auto"/>
          </w:divBdr>
          <w:divsChild>
            <w:div w:id="1854342565">
              <w:marLeft w:val="0"/>
              <w:marRight w:val="0"/>
              <w:marTop w:val="0"/>
              <w:marBottom w:val="0"/>
              <w:divBdr>
                <w:top w:val="none" w:sz="0" w:space="0" w:color="auto"/>
                <w:left w:val="none" w:sz="0" w:space="0" w:color="auto"/>
                <w:bottom w:val="none" w:sz="0" w:space="0" w:color="auto"/>
                <w:right w:val="none" w:sz="0" w:space="0" w:color="auto"/>
              </w:divBdr>
              <w:divsChild>
                <w:div w:id="139730599">
                  <w:marLeft w:val="0"/>
                  <w:marRight w:val="0"/>
                  <w:marTop w:val="0"/>
                  <w:marBottom w:val="0"/>
                  <w:divBdr>
                    <w:top w:val="none" w:sz="0" w:space="0" w:color="auto"/>
                    <w:left w:val="none" w:sz="0" w:space="0" w:color="auto"/>
                    <w:bottom w:val="none" w:sz="0" w:space="0" w:color="auto"/>
                    <w:right w:val="none" w:sz="0" w:space="0" w:color="auto"/>
                  </w:divBdr>
                  <w:divsChild>
                    <w:div w:id="37515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249251">
      <w:bodyDiv w:val="1"/>
      <w:marLeft w:val="0"/>
      <w:marRight w:val="0"/>
      <w:marTop w:val="0"/>
      <w:marBottom w:val="0"/>
      <w:divBdr>
        <w:top w:val="none" w:sz="0" w:space="0" w:color="auto"/>
        <w:left w:val="none" w:sz="0" w:space="0" w:color="auto"/>
        <w:bottom w:val="none" w:sz="0" w:space="0" w:color="auto"/>
        <w:right w:val="none" w:sz="0" w:space="0" w:color="auto"/>
      </w:divBdr>
      <w:divsChild>
        <w:div w:id="953944951">
          <w:marLeft w:val="0"/>
          <w:marRight w:val="0"/>
          <w:marTop w:val="0"/>
          <w:marBottom w:val="0"/>
          <w:divBdr>
            <w:top w:val="none" w:sz="0" w:space="0" w:color="auto"/>
            <w:left w:val="none" w:sz="0" w:space="0" w:color="auto"/>
            <w:bottom w:val="none" w:sz="0" w:space="0" w:color="auto"/>
            <w:right w:val="none" w:sz="0" w:space="0" w:color="auto"/>
          </w:divBdr>
          <w:divsChild>
            <w:div w:id="941376662">
              <w:marLeft w:val="0"/>
              <w:marRight w:val="0"/>
              <w:marTop w:val="0"/>
              <w:marBottom w:val="0"/>
              <w:divBdr>
                <w:top w:val="none" w:sz="0" w:space="0" w:color="auto"/>
                <w:left w:val="none" w:sz="0" w:space="0" w:color="auto"/>
                <w:bottom w:val="none" w:sz="0" w:space="0" w:color="auto"/>
                <w:right w:val="none" w:sz="0" w:space="0" w:color="auto"/>
              </w:divBdr>
              <w:divsChild>
                <w:div w:id="1082139241">
                  <w:marLeft w:val="0"/>
                  <w:marRight w:val="0"/>
                  <w:marTop w:val="0"/>
                  <w:marBottom w:val="0"/>
                  <w:divBdr>
                    <w:top w:val="none" w:sz="0" w:space="0" w:color="auto"/>
                    <w:left w:val="none" w:sz="0" w:space="0" w:color="auto"/>
                    <w:bottom w:val="none" w:sz="0" w:space="0" w:color="auto"/>
                    <w:right w:val="none" w:sz="0" w:space="0" w:color="auto"/>
                  </w:divBdr>
                  <w:divsChild>
                    <w:div w:id="16757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image" Target="media/image7.tiff"/><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2;&#1080;&#1093;&#1072;&#1080;&#1083;\AppData\Local\Temp\Temp1_wvch_communication_dot.zip\communication.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C:\Users\Михаил\AppData\Local\Temp\Temp1_wvch_communication_dot.zip\communication.dot</Template>
  <TotalTime>57</TotalTime>
  <Pages>6</Pages>
  <Words>6694</Words>
  <Characters>38160</Characters>
  <Application>Microsoft Office Word</Application>
  <DocSecurity>0</DocSecurity>
  <Lines>318</Lines>
  <Paragraphs>89</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((Title))</vt:lpstr>
      <vt:lpstr>((Title))</vt:lpstr>
      <vt:lpstr>((Title))</vt:lpstr>
    </vt:vector>
  </TitlesOfParts>
  <Company>WILEY-VCH Verlag GmbH &amp; Co. KGaA</Company>
  <LinksUpToDate>false</LinksUpToDate>
  <CharactersWithSpaces>44765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Mikhail Kinzhalov</dc:creator>
  <cp:keywords/>
  <cp:lastModifiedBy>Luzyanin, Konstantin</cp:lastModifiedBy>
  <cp:revision>21</cp:revision>
  <cp:lastPrinted>2018-07-04T11:12:00Z</cp:lastPrinted>
  <dcterms:created xsi:type="dcterms:W3CDTF">2018-07-26T16:35:00Z</dcterms:created>
  <dcterms:modified xsi:type="dcterms:W3CDTF">2019-01-14T19:33:00Z</dcterms:modified>
</cp:coreProperties>
</file>