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126BB2" w14:textId="264E889D" w:rsidR="003F50A1" w:rsidRPr="006F0BB2" w:rsidRDefault="001F4644" w:rsidP="00920124">
      <w:pPr>
        <w:pStyle w:val="Heading1"/>
        <w:rPr>
          <w:b/>
          <w:color w:val="auto"/>
        </w:rPr>
      </w:pPr>
      <w:r w:rsidRPr="006F0BB2">
        <w:rPr>
          <w:b/>
          <w:color w:val="auto"/>
        </w:rPr>
        <w:t xml:space="preserve">Development of reporting guidelines for pharmacogenetic studies to </w:t>
      </w:r>
      <w:r w:rsidR="00D27088" w:rsidRPr="006F0BB2">
        <w:rPr>
          <w:b/>
          <w:color w:val="auto"/>
        </w:rPr>
        <w:t>facilitate evidence synthesis</w:t>
      </w:r>
    </w:p>
    <w:p w14:paraId="49BA8379" w14:textId="77777777" w:rsidR="00920124" w:rsidRPr="00920124" w:rsidRDefault="00920124" w:rsidP="00920124">
      <w:bookmarkStart w:id="0" w:name="_GoBack"/>
      <w:bookmarkEnd w:id="0"/>
    </w:p>
    <w:p w14:paraId="14F2AC8D" w14:textId="001D06DF" w:rsidR="00D0687C" w:rsidRPr="00D0687C" w:rsidRDefault="001F4644" w:rsidP="00D0687C">
      <w:pPr>
        <w:pStyle w:val="NoSpacing"/>
        <w:spacing w:line="276" w:lineRule="auto"/>
      </w:pPr>
      <w:r w:rsidRPr="00D0687C">
        <w:t xml:space="preserve">Outcomes </w:t>
      </w:r>
      <w:r w:rsidR="00D27088">
        <w:t xml:space="preserve">in </w:t>
      </w:r>
      <w:r w:rsidRPr="00D0687C">
        <w:t xml:space="preserve">pharmacogenetic studies are often explained by several genetic variants each having a small effect on outcome. Consequently, large sample sizes are typically required to detect statistically significant associations between </w:t>
      </w:r>
      <w:r w:rsidR="00ED5F7B" w:rsidRPr="00D0687C">
        <w:t xml:space="preserve">a </w:t>
      </w:r>
      <w:r w:rsidR="00D27088">
        <w:t>pharmaco</w:t>
      </w:r>
      <w:r w:rsidRPr="00D0687C">
        <w:t xml:space="preserve">genetic </w:t>
      </w:r>
      <w:r w:rsidR="00D27088">
        <w:t>marker</w:t>
      </w:r>
      <w:r w:rsidR="00D27088" w:rsidRPr="00D0687C">
        <w:t xml:space="preserve"> </w:t>
      </w:r>
      <w:r w:rsidRPr="00D0687C">
        <w:t xml:space="preserve">and treatment response. Meta-analysis </w:t>
      </w:r>
      <w:r w:rsidR="00D27088">
        <w:t xml:space="preserve">allows aggregation of data from several studies to </w:t>
      </w:r>
      <w:r w:rsidRPr="00D0687C">
        <w:t>i</w:t>
      </w:r>
      <w:r w:rsidR="00D27088">
        <w:t>ncrease</w:t>
      </w:r>
      <w:r w:rsidRPr="00D0687C">
        <w:t xml:space="preserve"> sample size</w:t>
      </w:r>
      <w:r w:rsidR="00D27088">
        <w:t>,</w:t>
      </w:r>
      <w:r w:rsidR="00895B9A">
        <w:t xml:space="preserve"> and consequently</w:t>
      </w:r>
      <w:r w:rsidRPr="00D0687C">
        <w:t xml:space="preserve"> power to detect significant genetic effects</w:t>
      </w:r>
      <w:r w:rsidR="00920124" w:rsidRPr="00D0687C">
        <w:t>.</w:t>
      </w:r>
      <w:r w:rsidRPr="00D0687C">
        <w:t xml:space="preserve"> However, differences </w:t>
      </w:r>
      <w:r w:rsidR="00AD4A60">
        <w:t xml:space="preserve">often exist </w:t>
      </w:r>
      <w:r w:rsidRPr="00D0687C">
        <w:t xml:space="preserve">between </w:t>
      </w:r>
      <w:r w:rsidR="00920124" w:rsidRPr="00D0687C">
        <w:t xml:space="preserve">pharmacogenetic </w:t>
      </w:r>
      <w:r w:rsidRPr="00D0687C">
        <w:t>studies in terms of the genetic variants</w:t>
      </w:r>
      <w:r w:rsidR="00920124" w:rsidRPr="00D0687C">
        <w:t xml:space="preserve"> investigated</w:t>
      </w:r>
      <w:r w:rsidRPr="00D0687C">
        <w:t xml:space="preserve">, </w:t>
      </w:r>
      <w:r w:rsidR="00D27088">
        <w:t>how</w:t>
      </w:r>
      <w:r w:rsidRPr="00D0687C">
        <w:t xml:space="preserve"> genetic subgroups </w:t>
      </w:r>
      <w:r w:rsidR="00D27088">
        <w:t>are defined,</w:t>
      </w:r>
      <w:r w:rsidR="00895B9A">
        <w:t xml:space="preserve"> </w:t>
      </w:r>
      <w:r w:rsidRPr="00D0687C">
        <w:t>outcome</w:t>
      </w:r>
      <w:r w:rsidR="00D27088">
        <w:t xml:space="preserve"> definitions,</w:t>
      </w:r>
      <w:r w:rsidRPr="00D0687C">
        <w:t xml:space="preserve"> and </w:t>
      </w:r>
      <w:r w:rsidR="00D27088">
        <w:t xml:space="preserve">the underlying </w:t>
      </w:r>
      <w:r w:rsidRPr="00D0687C">
        <w:t>assumptions made</w:t>
      </w:r>
      <w:r w:rsidR="00D27088">
        <w:t>, for example about mode of inheritance,</w:t>
      </w:r>
      <w:r w:rsidRPr="00D0687C">
        <w:t xml:space="preserve"> </w:t>
      </w:r>
      <w:r w:rsidR="00D27088">
        <w:t>with</w:t>
      </w:r>
      <w:r w:rsidRPr="00D0687C">
        <w:t xml:space="preserve">in the analyses. </w:t>
      </w:r>
      <w:r w:rsidR="00D27088">
        <w:t xml:space="preserve">Since </w:t>
      </w:r>
      <w:r w:rsidR="00AD4A60">
        <w:t xml:space="preserve">combining studies within a meta-analysis </w:t>
      </w:r>
      <w:r w:rsidR="00D27088">
        <w:t xml:space="preserve">relies on </w:t>
      </w:r>
      <w:r w:rsidR="00AD4A60">
        <w:t xml:space="preserve">them investigating the same underlying effect, these differences </w:t>
      </w:r>
      <w:r w:rsidRPr="00D0687C">
        <w:t xml:space="preserve">can significantly reduce the number of </w:t>
      </w:r>
      <w:r w:rsidR="00AD4A60">
        <w:t xml:space="preserve">contributing </w:t>
      </w:r>
      <w:r w:rsidRPr="00D0687C">
        <w:t>studies</w:t>
      </w:r>
      <w:r w:rsidR="00920124" w:rsidRPr="00D0687C">
        <w:t xml:space="preserve">. This </w:t>
      </w:r>
      <w:r w:rsidRPr="00D0687C">
        <w:t xml:space="preserve">problem is compounded by poor reporting of key data in study reports. </w:t>
      </w:r>
      <w:r w:rsidR="00920124" w:rsidRPr="00D0687C">
        <w:t>The aim of our project is to develop reporting guidelines for authors of pharmacogenetic studies</w:t>
      </w:r>
      <w:r w:rsidR="00C617C1" w:rsidRPr="00D0687C">
        <w:t xml:space="preserve"> </w:t>
      </w:r>
      <w:r w:rsidR="00ED5F7B" w:rsidRPr="00D0687C">
        <w:t xml:space="preserve">in </w:t>
      </w:r>
      <w:r w:rsidR="00C617C1" w:rsidRPr="00D0687C">
        <w:t xml:space="preserve">order to facilitate the conduct of high-quality systematic reviews and meta-analyses. </w:t>
      </w:r>
      <w:r w:rsidR="00ED5F7B" w:rsidRPr="00D0687C">
        <w:t>To produce this set of guidelines, we</w:t>
      </w:r>
      <w:r w:rsidR="00D0687C" w:rsidRPr="00D0687C">
        <w:t xml:space="preserve"> </w:t>
      </w:r>
      <w:r w:rsidR="00ED5F7B" w:rsidRPr="00D0687C">
        <w:t xml:space="preserve">established a preliminary checklist of reporting items </w:t>
      </w:r>
      <w:r w:rsidR="00D0687C" w:rsidRPr="00D0687C">
        <w:t xml:space="preserve">by i) including items from existing relevant guidelines, and ii) supplementing this list with any additional items thought to be important, identified through discussion and personal </w:t>
      </w:r>
      <w:r w:rsidR="00ED5F7B" w:rsidRPr="00D0687C">
        <w:t xml:space="preserve">experience </w:t>
      </w:r>
      <w:r w:rsidR="00AD4A60">
        <w:t xml:space="preserve">in conducting </w:t>
      </w:r>
      <w:r w:rsidR="00D0687C" w:rsidRPr="00D0687C">
        <w:t xml:space="preserve">meta-analyses of pharmacogenetic studies. </w:t>
      </w:r>
      <w:r w:rsidR="00F83CED">
        <w:t xml:space="preserve">We have identified additional criteria specific to pharmacogenetic studies that are not specified in existing guidelines, and that are often not </w:t>
      </w:r>
      <w:r w:rsidR="00AD4A60">
        <w:t xml:space="preserve">adhered to in </w:t>
      </w:r>
      <w:r w:rsidR="00F83CED">
        <w:t xml:space="preserve">pharmacogenetic study reports. </w:t>
      </w:r>
      <w:r w:rsidR="00AD4A60">
        <w:t>W</w:t>
      </w:r>
      <w:r w:rsidR="00D0687C" w:rsidRPr="00D0687C">
        <w:t xml:space="preserve">e </w:t>
      </w:r>
      <w:r w:rsidR="00AD4A60">
        <w:t>are currently planning</w:t>
      </w:r>
      <w:r w:rsidR="00D0687C" w:rsidRPr="00D0687C">
        <w:t xml:space="preserve"> a Delphi survey to gain consensus opinion on reporting items </w:t>
      </w:r>
      <w:r w:rsidR="00AD4A60">
        <w:t>for</w:t>
      </w:r>
      <w:r w:rsidR="00D0687C" w:rsidRPr="00D0687C">
        <w:t xml:space="preserve"> our final reporting guideline. </w:t>
      </w:r>
    </w:p>
    <w:p w14:paraId="29F0FFA1" w14:textId="77777777" w:rsidR="00267D3E" w:rsidRPr="00920124" w:rsidRDefault="00267D3E" w:rsidP="00920124">
      <w:pPr>
        <w:rPr>
          <w:rFonts w:eastAsia="Times New Roman"/>
        </w:rPr>
      </w:pPr>
    </w:p>
    <w:p w14:paraId="1D8B813B" w14:textId="77777777" w:rsidR="00920124" w:rsidRDefault="00920124" w:rsidP="001F4644">
      <w:pPr>
        <w:rPr>
          <w:rFonts w:eastAsia="Times New Roman" w:cs="Times New Roman"/>
        </w:rPr>
      </w:pPr>
    </w:p>
    <w:p w14:paraId="0BE981B0" w14:textId="77777777" w:rsidR="00920124" w:rsidRDefault="00920124" w:rsidP="001F4644">
      <w:pPr>
        <w:rPr>
          <w:rFonts w:eastAsia="Times New Roman" w:cs="Times New Roman"/>
        </w:rPr>
      </w:pPr>
    </w:p>
    <w:p w14:paraId="1820FAD5" w14:textId="77777777" w:rsidR="00920124" w:rsidRPr="00920124" w:rsidRDefault="00920124" w:rsidP="001F4644">
      <w:pPr>
        <w:rPr>
          <w:rFonts w:eastAsia="Times New Roman" w:cs="Times New Roman"/>
        </w:rPr>
      </w:pPr>
    </w:p>
    <w:p w14:paraId="44437234" w14:textId="77777777" w:rsidR="001F4644" w:rsidRDefault="001F4644"/>
    <w:p w14:paraId="6A8110E6" w14:textId="77777777" w:rsidR="001F4644" w:rsidRDefault="001F4644"/>
    <w:sectPr w:rsidR="001F464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69156B"/>
    <w:multiLevelType w:val="hybridMultilevel"/>
    <w:tmpl w:val="C4F0AE98"/>
    <w:lvl w:ilvl="0" w:tplc="723E355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5443E3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4E8154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AA0DB4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E9A9AF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A805AA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CA28E3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D94EC0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468E46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79B8"/>
    <w:rsid w:val="000F4E10"/>
    <w:rsid w:val="001F4644"/>
    <w:rsid w:val="002103C5"/>
    <w:rsid w:val="00260AE5"/>
    <w:rsid w:val="00267D3E"/>
    <w:rsid w:val="003F50A1"/>
    <w:rsid w:val="00422356"/>
    <w:rsid w:val="00480456"/>
    <w:rsid w:val="005579B8"/>
    <w:rsid w:val="006F0BB2"/>
    <w:rsid w:val="00895B9A"/>
    <w:rsid w:val="00920124"/>
    <w:rsid w:val="00AD4A60"/>
    <w:rsid w:val="00B529B6"/>
    <w:rsid w:val="00C617C1"/>
    <w:rsid w:val="00D0687C"/>
    <w:rsid w:val="00D27088"/>
    <w:rsid w:val="00ED5F7B"/>
    <w:rsid w:val="00ED6709"/>
    <w:rsid w:val="00F83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1DA927"/>
  <w15:docId w15:val="{09F57A34-DFFB-45FF-9AFD-9FFAF5F16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201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012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9201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2012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2012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01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012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01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12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2012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Spacing">
    <w:name w:val="No Spacing"/>
    <w:link w:val="NoSpacingChar"/>
    <w:uiPriority w:val="1"/>
    <w:qFormat/>
    <w:rsid w:val="00C617C1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qFormat/>
    <w:rsid w:val="00C617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738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83796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Liverpool</Company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Richardson, Marty</dc:creator>
  <cp:lastModifiedBy>Martha Richardson</cp:lastModifiedBy>
  <cp:revision>5</cp:revision>
  <dcterms:created xsi:type="dcterms:W3CDTF">2018-05-16T09:45:00Z</dcterms:created>
  <dcterms:modified xsi:type="dcterms:W3CDTF">2018-11-15T11:56:00Z</dcterms:modified>
</cp:coreProperties>
</file>