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3CC0F" w14:textId="1920521D" w:rsidR="008473D1" w:rsidRPr="00A8526C" w:rsidRDefault="00A85FB6" w:rsidP="00332F40">
      <w:pPr>
        <w:tabs>
          <w:tab w:val="left" w:pos="284"/>
        </w:tabs>
        <w:spacing w:after="0" w:line="240" w:lineRule="auto"/>
        <w:jc w:val="center"/>
        <w:outlineLvl w:val="0"/>
        <w:rPr>
          <w:rFonts w:asciiTheme="minorHAnsi" w:hAnsiTheme="minorHAnsi" w:cstheme="minorHAnsi"/>
          <w:b/>
          <w:sz w:val="24"/>
          <w:szCs w:val="24"/>
        </w:rPr>
      </w:pPr>
      <w:r w:rsidRPr="00A8526C">
        <w:rPr>
          <w:rFonts w:asciiTheme="minorHAnsi" w:hAnsiTheme="minorHAnsi" w:cstheme="minorHAnsi"/>
          <w:b/>
          <w:sz w:val="24"/>
          <w:szCs w:val="24"/>
        </w:rPr>
        <w:t>THE USE OF BACLOFEN TO TREAT PATIENTS WITH ALCOHOL USE DISORDER:</w:t>
      </w:r>
    </w:p>
    <w:p w14:paraId="151EF165" w14:textId="396522C6" w:rsidR="00BF1B9A" w:rsidRPr="00A8526C" w:rsidRDefault="00A85FB6" w:rsidP="00A8526C">
      <w:pPr>
        <w:tabs>
          <w:tab w:val="left" w:pos="284"/>
        </w:tabs>
        <w:spacing w:after="0" w:line="240" w:lineRule="auto"/>
        <w:jc w:val="center"/>
        <w:outlineLvl w:val="0"/>
        <w:rPr>
          <w:rFonts w:asciiTheme="minorHAnsi" w:hAnsiTheme="minorHAnsi" w:cstheme="minorHAnsi"/>
          <w:b/>
          <w:sz w:val="24"/>
          <w:szCs w:val="24"/>
        </w:rPr>
      </w:pPr>
      <w:r w:rsidRPr="00A8526C">
        <w:rPr>
          <w:rFonts w:asciiTheme="minorHAnsi" w:hAnsiTheme="minorHAnsi" w:cstheme="minorHAnsi"/>
          <w:b/>
          <w:sz w:val="24"/>
          <w:szCs w:val="24"/>
        </w:rPr>
        <w:t xml:space="preserve">THE </w:t>
      </w:r>
      <w:r w:rsidR="00695707" w:rsidRPr="00A8526C">
        <w:rPr>
          <w:rFonts w:asciiTheme="minorHAnsi" w:hAnsiTheme="minorHAnsi" w:cstheme="minorHAnsi"/>
          <w:b/>
          <w:i/>
          <w:sz w:val="24"/>
          <w:szCs w:val="24"/>
        </w:rPr>
        <w:t xml:space="preserve">CAGLIARI </w:t>
      </w:r>
      <w:r w:rsidR="008626A1" w:rsidRPr="00A8526C">
        <w:rPr>
          <w:rFonts w:asciiTheme="minorHAnsi" w:hAnsiTheme="minorHAnsi" w:cstheme="minorHAnsi"/>
          <w:b/>
          <w:sz w:val="24"/>
          <w:szCs w:val="24"/>
        </w:rPr>
        <w:t xml:space="preserve">EXPERT </w:t>
      </w:r>
      <w:r w:rsidR="00695707" w:rsidRPr="00A8526C">
        <w:rPr>
          <w:rFonts w:asciiTheme="minorHAnsi" w:hAnsiTheme="minorHAnsi" w:cstheme="minorHAnsi"/>
          <w:b/>
          <w:sz w:val="24"/>
          <w:szCs w:val="24"/>
        </w:rPr>
        <w:t>CONSENSUS</w:t>
      </w:r>
      <w:r w:rsidR="00BF1B9A" w:rsidRPr="00A8526C">
        <w:rPr>
          <w:rFonts w:asciiTheme="minorHAnsi" w:hAnsiTheme="minorHAnsi" w:cstheme="minorHAnsi"/>
          <w:b/>
          <w:sz w:val="24"/>
          <w:szCs w:val="24"/>
        </w:rPr>
        <w:t xml:space="preserve"> </w:t>
      </w:r>
      <w:r w:rsidR="00823091" w:rsidRPr="00A8526C">
        <w:rPr>
          <w:rFonts w:asciiTheme="minorHAnsi" w:hAnsiTheme="minorHAnsi" w:cstheme="minorHAnsi"/>
          <w:b/>
          <w:sz w:val="24"/>
          <w:szCs w:val="24"/>
        </w:rPr>
        <w:t>STATEMENT</w:t>
      </w:r>
    </w:p>
    <w:p w14:paraId="79890D60" w14:textId="3F4169B6" w:rsidR="00AD1750" w:rsidRDefault="00AD1750" w:rsidP="00A8526C">
      <w:pPr>
        <w:suppressAutoHyphens w:val="0"/>
        <w:autoSpaceDE w:val="0"/>
        <w:autoSpaceDN w:val="0"/>
        <w:adjustRightInd w:val="0"/>
        <w:spacing w:after="0" w:line="240" w:lineRule="auto"/>
        <w:jc w:val="both"/>
        <w:rPr>
          <w:rFonts w:asciiTheme="minorHAnsi" w:hAnsiTheme="minorHAnsi" w:cstheme="minorHAnsi"/>
          <w:sz w:val="24"/>
          <w:szCs w:val="24"/>
        </w:rPr>
      </w:pPr>
    </w:p>
    <w:p w14:paraId="0AEEADC8" w14:textId="77777777" w:rsidR="004176E4" w:rsidRDefault="004176E4" w:rsidP="004176E4">
      <w:pPr>
        <w:tabs>
          <w:tab w:val="left" w:pos="284"/>
        </w:tabs>
        <w:spacing w:after="0" w:line="240" w:lineRule="auto"/>
        <w:ind w:right="-244"/>
        <w:jc w:val="center"/>
        <w:rPr>
          <w:rFonts w:cs="Calibri"/>
          <w:color w:val="000000" w:themeColor="text1"/>
          <w:sz w:val="28"/>
          <w:szCs w:val="28"/>
          <w:lang w:val="en-US"/>
        </w:rPr>
      </w:pPr>
      <w:r>
        <w:rPr>
          <w:rFonts w:cs="Calibri"/>
          <w:sz w:val="28"/>
          <w:szCs w:val="28"/>
        </w:rPr>
        <w:t xml:space="preserve">Roberta Agabio, </w:t>
      </w:r>
      <w:r>
        <w:rPr>
          <w:rFonts w:eastAsia="Times New Roman" w:cs="Calibri"/>
          <w:sz w:val="28"/>
          <w:szCs w:val="28"/>
          <w:lang w:eastAsia="it-IT"/>
        </w:rPr>
        <w:t xml:space="preserve">Julia MA Sinclair, </w:t>
      </w:r>
      <w:r>
        <w:rPr>
          <w:rFonts w:cs="Calibri"/>
          <w:sz w:val="28"/>
          <w:szCs w:val="28"/>
        </w:rPr>
        <w:t>Giovanni Addolorato</w:t>
      </w:r>
      <w:r>
        <w:rPr>
          <w:rFonts w:eastAsia="Times New Roman" w:cs="Calibri"/>
          <w:sz w:val="28"/>
          <w:szCs w:val="28"/>
          <w:lang w:eastAsia="it-IT"/>
        </w:rPr>
        <w:t>,</w:t>
      </w:r>
      <w:r>
        <w:rPr>
          <w:rFonts w:cs="Calibri"/>
          <w:sz w:val="28"/>
          <w:szCs w:val="28"/>
        </w:rPr>
        <w:t xml:space="preserve"> Henri-Jean Aubin, Esther M Beraha, Fabio Caputo, Jonathan D Chick, Patrick de La </w:t>
      </w:r>
      <w:proofErr w:type="spellStart"/>
      <w:r>
        <w:rPr>
          <w:rFonts w:cs="Calibri"/>
          <w:sz w:val="28"/>
          <w:szCs w:val="28"/>
        </w:rPr>
        <w:t>Selle</w:t>
      </w:r>
      <w:proofErr w:type="spellEnd"/>
      <w:r>
        <w:rPr>
          <w:rFonts w:cs="Calibri"/>
          <w:sz w:val="28"/>
          <w:szCs w:val="28"/>
        </w:rPr>
        <w:t xml:space="preserve">, Nicolas </w:t>
      </w:r>
      <w:proofErr w:type="spellStart"/>
      <w:r>
        <w:rPr>
          <w:rFonts w:cs="Calibri"/>
          <w:sz w:val="28"/>
          <w:szCs w:val="28"/>
        </w:rPr>
        <w:t>Franchitto</w:t>
      </w:r>
      <w:proofErr w:type="spellEnd"/>
      <w:r>
        <w:rPr>
          <w:rFonts w:cs="Calibri"/>
          <w:sz w:val="28"/>
          <w:szCs w:val="28"/>
        </w:rPr>
        <w:t>, James C Garbutt, Paul S Haber,</w:t>
      </w:r>
      <w:r>
        <w:rPr>
          <w:rFonts w:cs="Calibri"/>
          <w:sz w:val="28"/>
          <w:szCs w:val="28"/>
          <w:lang w:val="en-US"/>
        </w:rPr>
        <w:t xml:space="preserve"> Mathis </w:t>
      </w:r>
      <w:proofErr w:type="spellStart"/>
      <w:r>
        <w:rPr>
          <w:rFonts w:cs="Calibri"/>
          <w:sz w:val="28"/>
          <w:szCs w:val="28"/>
          <w:lang w:val="en-US"/>
        </w:rPr>
        <w:t>Heydtman</w:t>
      </w:r>
      <w:proofErr w:type="spellEnd"/>
      <w:r>
        <w:rPr>
          <w:rFonts w:cs="Calibri"/>
          <w:sz w:val="28"/>
          <w:szCs w:val="28"/>
          <w:lang w:val="en-US"/>
        </w:rPr>
        <w:t xml:space="preserve">, Philippe </w:t>
      </w:r>
      <w:proofErr w:type="spellStart"/>
      <w:r>
        <w:rPr>
          <w:rFonts w:cs="Calibri"/>
          <w:sz w:val="28"/>
          <w:szCs w:val="28"/>
          <w:lang w:val="en-US"/>
        </w:rPr>
        <w:t>Jaury</w:t>
      </w:r>
      <w:proofErr w:type="spellEnd"/>
      <w:r>
        <w:rPr>
          <w:rFonts w:cs="Calibri"/>
          <w:sz w:val="28"/>
          <w:szCs w:val="28"/>
          <w:lang w:val="en-US"/>
        </w:rPr>
        <w:t xml:space="preserve">, Anne R </w:t>
      </w:r>
      <w:proofErr w:type="spellStart"/>
      <w:r>
        <w:rPr>
          <w:rFonts w:cs="Calibri"/>
          <w:color w:val="000000" w:themeColor="text1"/>
          <w:sz w:val="28"/>
          <w:szCs w:val="28"/>
          <w:lang w:val="en-US"/>
        </w:rPr>
        <w:t>Lingford</w:t>
      </w:r>
      <w:proofErr w:type="spellEnd"/>
      <w:r>
        <w:rPr>
          <w:rFonts w:cs="Calibri"/>
          <w:color w:val="000000" w:themeColor="text1"/>
          <w:sz w:val="28"/>
          <w:szCs w:val="28"/>
          <w:lang w:val="en-US"/>
        </w:rPr>
        <w:t>-Hughes, Kirsten C Morley,</w:t>
      </w:r>
      <w:r>
        <w:rPr>
          <w:rFonts w:eastAsia="Times New Roman" w:cs="Calibri"/>
          <w:color w:val="000000" w:themeColor="text1"/>
          <w:sz w:val="28"/>
          <w:szCs w:val="28"/>
          <w:lang w:val="en-US" w:eastAsia="it-IT"/>
        </w:rPr>
        <w:t xml:space="preserve"> Christian A Müller, Lynn Owens, Adam Pastor, Louise M Paterson, Fanny </w:t>
      </w:r>
      <w:proofErr w:type="spellStart"/>
      <w:r>
        <w:rPr>
          <w:rFonts w:eastAsia="Times New Roman" w:cs="Calibri"/>
          <w:color w:val="000000" w:themeColor="text1"/>
          <w:sz w:val="28"/>
          <w:szCs w:val="28"/>
          <w:lang w:val="en-US" w:eastAsia="it-IT"/>
        </w:rPr>
        <w:t>Pélissier</w:t>
      </w:r>
      <w:proofErr w:type="spellEnd"/>
      <w:r>
        <w:rPr>
          <w:rFonts w:eastAsia="Times New Roman" w:cs="Calibri"/>
          <w:color w:val="000000" w:themeColor="text1"/>
          <w:sz w:val="28"/>
          <w:szCs w:val="28"/>
          <w:lang w:val="en-US" w:eastAsia="it-IT"/>
        </w:rPr>
        <w:t xml:space="preserve">, Benjamin Rolland, Amanda Stafford, Andrew Thompson, </w:t>
      </w:r>
      <w:proofErr w:type="spellStart"/>
      <w:r>
        <w:rPr>
          <w:rFonts w:eastAsia="Times New Roman" w:cs="Calibri"/>
          <w:color w:val="000000" w:themeColor="text1"/>
          <w:sz w:val="28"/>
          <w:szCs w:val="28"/>
          <w:lang w:val="en-US" w:eastAsia="it-IT"/>
        </w:rPr>
        <w:t>Wim</w:t>
      </w:r>
      <w:proofErr w:type="spellEnd"/>
      <w:r>
        <w:rPr>
          <w:rFonts w:eastAsia="Times New Roman" w:cs="Calibri"/>
          <w:color w:val="000000" w:themeColor="text1"/>
          <w:sz w:val="28"/>
          <w:szCs w:val="28"/>
          <w:lang w:val="en-US" w:eastAsia="it-IT"/>
        </w:rPr>
        <w:t xml:space="preserve"> van den Brink,</w:t>
      </w:r>
      <w:r>
        <w:rPr>
          <w:rFonts w:cs="Calibri"/>
          <w:color w:val="000000" w:themeColor="text1"/>
          <w:sz w:val="28"/>
          <w:szCs w:val="28"/>
          <w:lang w:val="en-US"/>
        </w:rPr>
        <w:t xml:space="preserve"> Renaud de </w:t>
      </w:r>
      <w:proofErr w:type="spellStart"/>
      <w:r>
        <w:rPr>
          <w:rFonts w:cs="Calibri"/>
          <w:color w:val="000000" w:themeColor="text1"/>
          <w:sz w:val="28"/>
          <w:szCs w:val="28"/>
          <w:lang w:val="en-US"/>
        </w:rPr>
        <w:t>Beaurepaire</w:t>
      </w:r>
      <w:proofErr w:type="spellEnd"/>
      <w:r>
        <w:rPr>
          <w:rFonts w:cs="Calibri"/>
          <w:color w:val="000000" w:themeColor="text1"/>
          <w:sz w:val="28"/>
          <w:szCs w:val="28"/>
          <w:lang w:val="en-US"/>
        </w:rPr>
        <w:t>, Lorenzo Leggio</w:t>
      </w:r>
    </w:p>
    <w:p w14:paraId="5C13C161" w14:textId="77777777" w:rsidR="004176E4" w:rsidRPr="00A8526C" w:rsidRDefault="004176E4" w:rsidP="00A8526C">
      <w:pPr>
        <w:suppressAutoHyphens w:val="0"/>
        <w:autoSpaceDE w:val="0"/>
        <w:autoSpaceDN w:val="0"/>
        <w:adjustRightInd w:val="0"/>
        <w:spacing w:after="0" w:line="240" w:lineRule="auto"/>
        <w:jc w:val="both"/>
        <w:rPr>
          <w:rFonts w:asciiTheme="minorHAnsi" w:hAnsiTheme="minorHAnsi" w:cstheme="minorHAnsi"/>
          <w:sz w:val="24"/>
          <w:szCs w:val="24"/>
        </w:rPr>
      </w:pPr>
      <w:bookmarkStart w:id="0" w:name="_GoBack"/>
      <w:bookmarkEnd w:id="0"/>
    </w:p>
    <w:p w14:paraId="4B814CE6" w14:textId="77777777" w:rsidR="0078728B" w:rsidRPr="00A8526C" w:rsidRDefault="0078728B" w:rsidP="00A8526C">
      <w:pPr>
        <w:suppressAutoHyphens w:val="0"/>
        <w:autoSpaceDE w:val="0"/>
        <w:autoSpaceDN w:val="0"/>
        <w:adjustRightInd w:val="0"/>
        <w:spacing w:after="0" w:line="240" w:lineRule="auto"/>
        <w:jc w:val="both"/>
        <w:rPr>
          <w:rFonts w:asciiTheme="minorHAnsi" w:hAnsiTheme="minorHAnsi" w:cstheme="minorHAnsi"/>
          <w:sz w:val="24"/>
          <w:szCs w:val="24"/>
        </w:rPr>
      </w:pPr>
    </w:p>
    <w:p w14:paraId="67A7371D" w14:textId="4799FCEE" w:rsidR="00BD11A8" w:rsidRPr="00A8526C" w:rsidRDefault="000540D4" w:rsidP="00A8526C">
      <w:pPr>
        <w:suppressAutoHyphens w:val="0"/>
        <w:autoSpaceDE w:val="0"/>
        <w:autoSpaceDN w:val="0"/>
        <w:adjustRightInd w:val="0"/>
        <w:spacing w:after="0" w:line="240" w:lineRule="auto"/>
        <w:jc w:val="both"/>
        <w:rPr>
          <w:rFonts w:asciiTheme="minorHAnsi" w:hAnsiTheme="minorHAnsi" w:cstheme="minorHAnsi"/>
          <w:color w:val="000000" w:themeColor="text1"/>
          <w:sz w:val="24"/>
          <w:szCs w:val="24"/>
        </w:rPr>
      </w:pPr>
      <w:r w:rsidRPr="00A8526C">
        <w:rPr>
          <w:rFonts w:asciiTheme="minorHAnsi" w:hAnsiTheme="minorHAnsi" w:cstheme="minorHAnsi"/>
          <w:sz w:val="24"/>
          <w:szCs w:val="24"/>
        </w:rPr>
        <w:t xml:space="preserve">Alcohol use disorder (AUD) is a leading cause of </w:t>
      </w:r>
      <w:r w:rsidR="00D943B0" w:rsidRPr="00A8526C">
        <w:rPr>
          <w:rFonts w:asciiTheme="minorHAnsi" w:hAnsiTheme="minorHAnsi" w:cstheme="minorHAnsi"/>
          <w:sz w:val="24"/>
          <w:szCs w:val="24"/>
        </w:rPr>
        <w:t xml:space="preserve">morbidity and </w:t>
      </w:r>
      <w:r w:rsidRPr="00A8526C">
        <w:rPr>
          <w:rFonts w:asciiTheme="minorHAnsi" w:hAnsiTheme="minorHAnsi" w:cstheme="minorHAnsi"/>
          <w:sz w:val="24"/>
          <w:szCs w:val="24"/>
        </w:rPr>
        <w:t>mortality</w:t>
      </w:r>
      <w:r w:rsidR="00BD1E64" w:rsidRPr="00A8526C">
        <w:rPr>
          <w:rFonts w:asciiTheme="minorHAnsi" w:hAnsiTheme="minorHAnsi" w:cstheme="minorHAnsi"/>
          <w:sz w:val="24"/>
          <w:szCs w:val="24"/>
        </w:rPr>
        <w:t>.</w:t>
      </w:r>
      <w:r w:rsidR="00BD1E64" w:rsidRPr="00A8526C">
        <w:rPr>
          <w:rFonts w:asciiTheme="minorHAnsi" w:hAnsiTheme="minorHAnsi" w:cstheme="minorHAnsi"/>
          <w:sz w:val="24"/>
          <w:szCs w:val="24"/>
          <w:vertAlign w:val="superscript"/>
        </w:rPr>
        <w:t>1-2</w:t>
      </w:r>
      <w:r w:rsidR="00CB5CB7" w:rsidRPr="00A8526C">
        <w:rPr>
          <w:rFonts w:asciiTheme="minorHAnsi" w:hAnsiTheme="minorHAnsi" w:cstheme="minorHAnsi"/>
          <w:sz w:val="24"/>
          <w:szCs w:val="24"/>
          <w:vertAlign w:val="superscript"/>
        </w:rPr>
        <w:t xml:space="preserve"> </w:t>
      </w:r>
      <w:r w:rsidR="00D52904" w:rsidRPr="00A8526C">
        <w:rPr>
          <w:rFonts w:asciiTheme="minorHAnsi" w:hAnsiTheme="minorHAnsi" w:cstheme="minorHAnsi"/>
          <w:sz w:val="24"/>
          <w:szCs w:val="24"/>
        </w:rPr>
        <w:t>A</w:t>
      </w:r>
      <w:proofErr w:type="spellStart"/>
      <w:r w:rsidR="00D943B0" w:rsidRPr="00A8526C">
        <w:rPr>
          <w:rFonts w:asciiTheme="minorHAnsi" w:eastAsia="ScalaLancetPro" w:hAnsiTheme="minorHAnsi" w:cstheme="minorHAnsi"/>
          <w:sz w:val="24"/>
          <w:szCs w:val="24"/>
          <w:lang w:val="en-US"/>
        </w:rPr>
        <w:t>lcohol</w:t>
      </w:r>
      <w:proofErr w:type="spellEnd"/>
      <w:r w:rsidR="00D943B0" w:rsidRPr="00A8526C">
        <w:rPr>
          <w:rFonts w:asciiTheme="minorHAnsi" w:eastAsia="ScalaLancetPro" w:hAnsiTheme="minorHAnsi" w:cstheme="minorHAnsi"/>
          <w:sz w:val="24"/>
          <w:szCs w:val="24"/>
          <w:lang w:val="en-US"/>
        </w:rPr>
        <w:t xml:space="preserve"> consumption is related to </w:t>
      </w:r>
      <w:r w:rsidR="00057A7C" w:rsidRPr="00A8526C">
        <w:rPr>
          <w:rFonts w:asciiTheme="minorHAnsi" w:eastAsia="ScalaLancetPro" w:hAnsiTheme="minorHAnsi" w:cstheme="minorHAnsi"/>
          <w:sz w:val="24"/>
          <w:szCs w:val="24"/>
          <w:lang w:val="en-US"/>
        </w:rPr>
        <w:t>approximately</w:t>
      </w:r>
      <w:r w:rsidR="00443D3A" w:rsidRPr="00A8526C">
        <w:rPr>
          <w:rFonts w:asciiTheme="minorHAnsi" w:eastAsia="ScalaLancetPro" w:hAnsiTheme="minorHAnsi" w:cstheme="minorHAnsi"/>
          <w:sz w:val="24"/>
          <w:szCs w:val="24"/>
          <w:lang w:val="en-US"/>
        </w:rPr>
        <w:t xml:space="preserve"> </w:t>
      </w:r>
      <w:r w:rsidR="00D943B0" w:rsidRPr="00A8526C">
        <w:rPr>
          <w:rFonts w:asciiTheme="minorHAnsi" w:eastAsia="ScalaLancetPro" w:hAnsiTheme="minorHAnsi" w:cstheme="minorHAnsi"/>
          <w:sz w:val="24"/>
          <w:szCs w:val="24"/>
          <w:lang w:val="en-US"/>
        </w:rPr>
        <w:t>4% of the global burden of disease</w:t>
      </w:r>
      <w:r w:rsidR="0024123E" w:rsidRPr="00A8526C">
        <w:rPr>
          <w:rFonts w:asciiTheme="minorHAnsi" w:hAnsiTheme="minorHAnsi" w:cstheme="minorHAnsi"/>
          <w:sz w:val="24"/>
          <w:szCs w:val="24"/>
        </w:rPr>
        <w:t>.</w:t>
      </w:r>
      <w:r w:rsidR="00BD1E64" w:rsidRPr="00A8526C">
        <w:rPr>
          <w:rFonts w:asciiTheme="minorHAnsi" w:hAnsiTheme="minorHAnsi" w:cstheme="minorHAnsi"/>
          <w:sz w:val="24"/>
          <w:szCs w:val="24"/>
          <w:vertAlign w:val="superscript"/>
        </w:rPr>
        <w:t>1</w:t>
      </w:r>
      <w:r w:rsidR="00D943B0" w:rsidRPr="00A8526C">
        <w:rPr>
          <w:rFonts w:asciiTheme="minorHAnsi" w:hAnsiTheme="minorHAnsi" w:cstheme="minorHAnsi"/>
          <w:sz w:val="24"/>
          <w:szCs w:val="24"/>
        </w:rPr>
        <w:t xml:space="preserve"> </w:t>
      </w:r>
      <w:r w:rsidR="0024123E" w:rsidRPr="00A8526C">
        <w:rPr>
          <w:rFonts w:asciiTheme="minorHAnsi" w:hAnsiTheme="minorHAnsi" w:cstheme="minorHAnsi"/>
          <w:sz w:val="24"/>
          <w:szCs w:val="24"/>
        </w:rPr>
        <w:t>It has been estimated that, in clinical settings</w:t>
      </w:r>
      <w:r w:rsidR="002E6082" w:rsidRPr="00A8526C">
        <w:rPr>
          <w:rFonts w:asciiTheme="minorHAnsi" w:hAnsiTheme="minorHAnsi" w:cstheme="minorHAnsi"/>
          <w:sz w:val="24"/>
          <w:szCs w:val="24"/>
        </w:rPr>
        <w:t xml:space="preserve"> and</w:t>
      </w:r>
      <w:r w:rsidR="0024123E" w:rsidRPr="00A8526C">
        <w:rPr>
          <w:rFonts w:asciiTheme="minorHAnsi" w:hAnsiTheme="minorHAnsi" w:cstheme="minorHAnsi"/>
          <w:sz w:val="24"/>
          <w:szCs w:val="24"/>
        </w:rPr>
        <w:t xml:space="preserve"> compared to the general population, the relative risk of mortality is 3.38 for male patients and 4.57 for female patients with AUD</w:t>
      </w:r>
      <w:r w:rsidR="00D943B0" w:rsidRPr="00A8526C">
        <w:rPr>
          <w:rFonts w:asciiTheme="minorHAnsi" w:eastAsia="Times New Roman" w:hAnsiTheme="minorHAnsi" w:cstheme="minorHAnsi"/>
          <w:color w:val="000000"/>
          <w:sz w:val="24"/>
          <w:szCs w:val="24"/>
          <w:lang w:val="en-US" w:eastAsia="it-IT"/>
        </w:rPr>
        <w:t>.</w:t>
      </w:r>
      <w:r w:rsidR="00BD1E64" w:rsidRPr="00A8526C">
        <w:rPr>
          <w:rFonts w:asciiTheme="minorHAnsi" w:eastAsia="Times New Roman" w:hAnsiTheme="minorHAnsi" w:cstheme="minorHAnsi"/>
          <w:color w:val="000000"/>
          <w:sz w:val="24"/>
          <w:szCs w:val="24"/>
          <w:vertAlign w:val="superscript"/>
          <w:lang w:val="en-US" w:eastAsia="it-IT"/>
        </w:rPr>
        <w:t>2</w:t>
      </w:r>
      <w:r w:rsidR="00A8668B" w:rsidRPr="00A8526C">
        <w:rPr>
          <w:rFonts w:asciiTheme="minorHAnsi" w:hAnsiTheme="minorHAnsi" w:cstheme="minorHAnsi"/>
          <w:sz w:val="24"/>
          <w:szCs w:val="24"/>
        </w:rPr>
        <w:t xml:space="preserve"> </w:t>
      </w:r>
      <w:r w:rsidR="006E706D" w:rsidRPr="00A8526C">
        <w:rPr>
          <w:rFonts w:asciiTheme="minorHAnsi" w:hAnsiTheme="minorHAnsi" w:cstheme="minorHAnsi"/>
          <w:sz w:val="24"/>
          <w:szCs w:val="24"/>
        </w:rPr>
        <w:t>Patients</w:t>
      </w:r>
      <w:r w:rsidR="00443D3A" w:rsidRPr="00A8526C">
        <w:rPr>
          <w:rFonts w:asciiTheme="minorHAnsi" w:hAnsiTheme="minorHAnsi" w:cstheme="minorHAnsi"/>
          <w:sz w:val="24"/>
          <w:szCs w:val="24"/>
        </w:rPr>
        <w:t xml:space="preserve"> </w:t>
      </w:r>
      <w:r w:rsidR="006E706D" w:rsidRPr="00A8526C">
        <w:rPr>
          <w:rFonts w:asciiTheme="minorHAnsi" w:hAnsiTheme="minorHAnsi" w:cstheme="minorHAnsi"/>
          <w:sz w:val="24"/>
          <w:szCs w:val="24"/>
        </w:rPr>
        <w:t>who reduce their alcohol consumption may halve</w:t>
      </w:r>
      <w:r w:rsidR="00767DEF" w:rsidRPr="00A8526C">
        <w:rPr>
          <w:rFonts w:asciiTheme="minorHAnsi" w:hAnsiTheme="minorHAnsi" w:cstheme="minorHAnsi"/>
          <w:sz w:val="24"/>
          <w:szCs w:val="24"/>
        </w:rPr>
        <w:t xml:space="preserve"> </w:t>
      </w:r>
      <w:r w:rsidR="0024123E" w:rsidRPr="00A8526C">
        <w:rPr>
          <w:rFonts w:asciiTheme="minorHAnsi" w:eastAsiaTheme="minorHAnsi" w:hAnsiTheme="minorHAnsi" w:cstheme="minorHAnsi"/>
          <w:color w:val="000000"/>
          <w:sz w:val="24"/>
          <w:szCs w:val="24"/>
          <w:lang w:val="en-US"/>
        </w:rPr>
        <w:t>th</w:t>
      </w:r>
      <w:r w:rsidR="004721AD" w:rsidRPr="00A8526C">
        <w:rPr>
          <w:rFonts w:asciiTheme="minorHAnsi" w:eastAsiaTheme="minorHAnsi" w:hAnsiTheme="minorHAnsi" w:cstheme="minorHAnsi"/>
          <w:color w:val="000000"/>
          <w:sz w:val="24"/>
          <w:szCs w:val="24"/>
          <w:lang w:val="en-US"/>
        </w:rPr>
        <w:t xml:space="preserve">is </w:t>
      </w:r>
      <w:r w:rsidR="00767DEF" w:rsidRPr="00A8526C">
        <w:rPr>
          <w:rFonts w:asciiTheme="minorHAnsi" w:eastAsiaTheme="minorHAnsi" w:hAnsiTheme="minorHAnsi" w:cstheme="minorHAnsi"/>
          <w:color w:val="000000"/>
          <w:sz w:val="24"/>
          <w:szCs w:val="24"/>
          <w:lang w:val="en-US"/>
        </w:rPr>
        <w:t>increased</w:t>
      </w:r>
      <w:r w:rsidR="0024123E" w:rsidRPr="00A8526C">
        <w:rPr>
          <w:rFonts w:asciiTheme="minorHAnsi" w:eastAsiaTheme="minorHAnsi" w:hAnsiTheme="minorHAnsi" w:cstheme="minorHAnsi"/>
          <w:color w:val="000000"/>
          <w:sz w:val="24"/>
          <w:szCs w:val="24"/>
          <w:lang w:val="en-US"/>
        </w:rPr>
        <w:t xml:space="preserve"> risk of mortality </w:t>
      </w:r>
      <w:r w:rsidR="006E706D" w:rsidRPr="00A8526C">
        <w:rPr>
          <w:rFonts w:asciiTheme="minorHAnsi" w:eastAsiaTheme="minorHAnsi" w:hAnsiTheme="minorHAnsi" w:cstheme="minorHAnsi"/>
          <w:color w:val="000000"/>
          <w:sz w:val="24"/>
          <w:szCs w:val="24"/>
          <w:lang w:val="en-US"/>
        </w:rPr>
        <w:t>c</w:t>
      </w:r>
      <w:r w:rsidR="00A167BE" w:rsidRPr="00A8526C">
        <w:rPr>
          <w:rFonts w:asciiTheme="minorHAnsi" w:eastAsiaTheme="minorHAnsi" w:hAnsiTheme="minorHAnsi" w:cstheme="minorHAnsi"/>
          <w:color w:val="000000"/>
          <w:sz w:val="24"/>
          <w:szCs w:val="24"/>
          <w:lang w:val="en-US"/>
        </w:rPr>
        <w:t xml:space="preserve">ompared to </w:t>
      </w:r>
      <w:r w:rsidR="0024123E" w:rsidRPr="00A8526C">
        <w:rPr>
          <w:rFonts w:asciiTheme="minorHAnsi" w:eastAsiaTheme="minorHAnsi" w:hAnsiTheme="minorHAnsi" w:cstheme="minorHAnsi"/>
          <w:color w:val="000000"/>
          <w:sz w:val="24"/>
          <w:szCs w:val="24"/>
          <w:lang w:val="en-US"/>
        </w:rPr>
        <w:t xml:space="preserve">patients </w:t>
      </w:r>
      <w:r w:rsidR="007E4C2E" w:rsidRPr="00A8526C">
        <w:rPr>
          <w:rFonts w:asciiTheme="minorHAnsi" w:eastAsiaTheme="minorHAnsi" w:hAnsiTheme="minorHAnsi" w:cstheme="minorHAnsi"/>
          <w:color w:val="000000"/>
          <w:sz w:val="24"/>
          <w:szCs w:val="24"/>
          <w:lang w:val="en-US"/>
        </w:rPr>
        <w:t xml:space="preserve">with AUD </w:t>
      </w:r>
      <w:r w:rsidR="00A167BE" w:rsidRPr="00A8526C">
        <w:rPr>
          <w:rFonts w:asciiTheme="minorHAnsi" w:eastAsiaTheme="minorHAnsi" w:hAnsiTheme="minorHAnsi" w:cstheme="minorHAnsi"/>
          <w:color w:val="000000"/>
          <w:sz w:val="24"/>
          <w:szCs w:val="24"/>
          <w:lang w:val="en-US"/>
        </w:rPr>
        <w:t xml:space="preserve">who </w:t>
      </w:r>
      <w:r w:rsidR="00BD5B70" w:rsidRPr="00A8526C">
        <w:rPr>
          <w:rFonts w:asciiTheme="minorHAnsi" w:eastAsiaTheme="minorHAnsi" w:hAnsiTheme="minorHAnsi" w:cstheme="minorHAnsi"/>
          <w:color w:val="000000"/>
          <w:sz w:val="24"/>
          <w:szCs w:val="24"/>
          <w:lang w:val="en-US"/>
        </w:rPr>
        <w:t>do</w:t>
      </w:r>
      <w:r w:rsidR="0024123E" w:rsidRPr="00A8526C">
        <w:rPr>
          <w:rFonts w:asciiTheme="minorHAnsi" w:eastAsiaTheme="minorHAnsi" w:hAnsiTheme="minorHAnsi" w:cstheme="minorHAnsi"/>
          <w:color w:val="000000"/>
          <w:sz w:val="24"/>
          <w:szCs w:val="24"/>
          <w:lang w:val="en-US"/>
        </w:rPr>
        <w:t xml:space="preserve"> not</w:t>
      </w:r>
      <w:r w:rsidR="00A167BE" w:rsidRPr="00A8526C">
        <w:rPr>
          <w:rFonts w:asciiTheme="minorHAnsi" w:eastAsiaTheme="minorHAnsi" w:hAnsiTheme="minorHAnsi" w:cstheme="minorHAnsi"/>
          <w:color w:val="000000"/>
          <w:sz w:val="24"/>
          <w:szCs w:val="24"/>
          <w:lang w:val="en-US"/>
        </w:rPr>
        <w:t>.</w:t>
      </w:r>
      <w:r w:rsidR="00BD1E64" w:rsidRPr="00A8526C">
        <w:rPr>
          <w:rFonts w:asciiTheme="minorHAnsi" w:eastAsiaTheme="minorHAnsi" w:hAnsiTheme="minorHAnsi" w:cstheme="minorHAnsi"/>
          <w:color w:val="000000"/>
          <w:sz w:val="24"/>
          <w:szCs w:val="24"/>
          <w:vertAlign w:val="superscript"/>
          <w:lang w:val="en-US"/>
        </w:rPr>
        <w:t>3</w:t>
      </w:r>
      <w:r w:rsidR="00A167BE" w:rsidRPr="00A8526C">
        <w:rPr>
          <w:rFonts w:asciiTheme="minorHAnsi" w:hAnsiTheme="minorHAnsi" w:cstheme="minorHAnsi"/>
          <w:sz w:val="24"/>
          <w:szCs w:val="24"/>
        </w:rPr>
        <w:t xml:space="preserve"> </w:t>
      </w:r>
      <w:r w:rsidR="006E706D" w:rsidRPr="00A8526C">
        <w:rPr>
          <w:rFonts w:asciiTheme="minorHAnsi" w:hAnsiTheme="minorHAnsi" w:cstheme="minorHAnsi"/>
          <w:sz w:val="24"/>
          <w:szCs w:val="24"/>
        </w:rPr>
        <w:t xml:space="preserve">However, </w:t>
      </w:r>
      <w:r w:rsidR="004721AD" w:rsidRPr="00A8526C">
        <w:rPr>
          <w:rFonts w:asciiTheme="minorHAnsi" w:hAnsiTheme="minorHAnsi" w:cstheme="minorHAnsi"/>
          <w:sz w:val="24"/>
          <w:szCs w:val="24"/>
        </w:rPr>
        <w:t xml:space="preserve">currently the </w:t>
      </w:r>
      <w:r w:rsidR="006E706D" w:rsidRPr="00A8526C">
        <w:rPr>
          <w:rFonts w:asciiTheme="minorHAnsi" w:hAnsiTheme="minorHAnsi" w:cstheme="minorHAnsi"/>
          <w:sz w:val="24"/>
          <w:szCs w:val="24"/>
        </w:rPr>
        <w:t>a</w:t>
      </w:r>
      <w:r w:rsidRPr="00A8526C">
        <w:rPr>
          <w:rFonts w:asciiTheme="minorHAnsi" w:hAnsiTheme="minorHAnsi" w:cstheme="minorHAnsi"/>
          <w:sz w:val="24"/>
          <w:szCs w:val="24"/>
        </w:rPr>
        <w:t>pproved pharmaco</w:t>
      </w:r>
      <w:r w:rsidR="008473D1" w:rsidRPr="00A8526C">
        <w:rPr>
          <w:rFonts w:asciiTheme="minorHAnsi" w:hAnsiTheme="minorHAnsi" w:cstheme="minorHAnsi"/>
          <w:sz w:val="24"/>
          <w:szCs w:val="24"/>
        </w:rPr>
        <w:t xml:space="preserve">therapies </w:t>
      </w:r>
      <w:r w:rsidR="004721AD" w:rsidRPr="00A8526C">
        <w:rPr>
          <w:rFonts w:asciiTheme="minorHAnsi" w:hAnsiTheme="minorHAnsi" w:cstheme="minorHAnsi"/>
          <w:sz w:val="24"/>
          <w:szCs w:val="24"/>
        </w:rPr>
        <w:t xml:space="preserve">that may </w:t>
      </w:r>
      <w:r w:rsidR="006E706D" w:rsidRPr="00A8526C">
        <w:rPr>
          <w:rFonts w:asciiTheme="minorHAnsi" w:hAnsiTheme="minorHAnsi" w:cstheme="minorHAnsi"/>
          <w:sz w:val="24"/>
          <w:szCs w:val="24"/>
        </w:rPr>
        <w:t>help patients</w:t>
      </w:r>
      <w:r w:rsidR="00443D3A" w:rsidRPr="00A8526C">
        <w:rPr>
          <w:rFonts w:asciiTheme="minorHAnsi" w:hAnsiTheme="minorHAnsi" w:cstheme="minorHAnsi"/>
          <w:sz w:val="24"/>
          <w:szCs w:val="24"/>
        </w:rPr>
        <w:t xml:space="preserve"> </w:t>
      </w:r>
      <w:r w:rsidR="006E706D" w:rsidRPr="00A8526C">
        <w:rPr>
          <w:rFonts w:asciiTheme="minorHAnsi" w:hAnsiTheme="minorHAnsi" w:cstheme="minorHAnsi"/>
          <w:color w:val="000000" w:themeColor="text1"/>
          <w:sz w:val="24"/>
          <w:szCs w:val="24"/>
          <w:lang w:val="en-US"/>
        </w:rPr>
        <w:t>with AUD to achieve abstinence and/or reduc</w:t>
      </w:r>
      <w:r w:rsidR="004721AD" w:rsidRPr="00A8526C">
        <w:rPr>
          <w:rFonts w:asciiTheme="minorHAnsi" w:hAnsiTheme="minorHAnsi" w:cstheme="minorHAnsi"/>
          <w:color w:val="000000" w:themeColor="text1"/>
          <w:sz w:val="24"/>
          <w:szCs w:val="24"/>
          <w:lang w:val="en-US"/>
        </w:rPr>
        <w:t>e</w:t>
      </w:r>
      <w:r w:rsidR="006E706D" w:rsidRPr="00A8526C">
        <w:rPr>
          <w:rFonts w:asciiTheme="minorHAnsi" w:hAnsiTheme="minorHAnsi" w:cstheme="minorHAnsi"/>
          <w:color w:val="000000" w:themeColor="text1"/>
          <w:sz w:val="24"/>
          <w:szCs w:val="24"/>
          <w:lang w:val="en-US"/>
        </w:rPr>
        <w:t xml:space="preserve"> alcohol consumption to lower drinking levels</w:t>
      </w:r>
      <w:r w:rsidR="006E706D" w:rsidRPr="00A8526C">
        <w:rPr>
          <w:rFonts w:asciiTheme="minorHAnsi" w:hAnsiTheme="minorHAnsi" w:cstheme="minorHAnsi"/>
          <w:sz w:val="24"/>
          <w:szCs w:val="24"/>
        </w:rPr>
        <w:t xml:space="preserve"> </w:t>
      </w:r>
      <w:r w:rsidRPr="00A8526C">
        <w:rPr>
          <w:rFonts w:asciiTheme="minorHAnsi" w:hAnsiTheme="minorHAnsi" w:cstheme="minorHAnsi"/>
          <w:sz w:val="24"/>
          <w:szCs w:val="24"/>
        </w:rPr>
        <w:t>are limited in number and efficacy</w:t>
      </w:r>
      <w:r w:rsidR="00E6491B" w:rsidRPr="00A8526C">
        <w:rPr>
          <w:rFonts w:asciiTheme="minorHAnsi" w:hAnsiTheme="minorHAnsi" w:cstheme="minorHAnsi"/>
          <w:sz w:val="24"/>
          <w:szCs w:val="24"/>
        </w:rPr>
        <w:t>.</w:t>
      </w:r>
      <w:r w:rsidR="00BD1E64" w:rsidRPr="00A8526C">
        <w:rPr>
          <w:rFonts w:asciiTheme="minorHAnsi" w:hAnsiTheme="minorHAnsi" w:cstheme="minorHAnsi"/>
          <w:sz w:val="24"/>
          <w:szCs w:val="24"/>
          <w:vertAlign w:val="superscript"/>
        </w:rPr>
        <w:t>4-5</w:t>
      </w:r>
      <w:r w:rsidR="00E6491B" w:rsidRPr="00A8526C">
        <w:rPr>
          <w:rFonts w:asciiTheme="minorHAnsi" w:hAnsiTheme="minorHAnsi" w:cstheme="minorHAnsi"/>
          <w:sz w:val="24"/>
          <w:szCs w:val="24"/>
        </w:rPr>
        <w:t xml:space="preserve"> T</w:t>
      </w:r>
      <w:r w:rsidRPr="00A8526C">
        <w:rPr>
          <w:rFonts w:asciiTheme="minorHAnsi" w:hAnsiTheme="minorHAnsi" w:cstheme="minorHAnsi"/>
          <w:sz w:val="24"/>
          <w:szCs w:val="24"/>
        </w:rPr>
        <w:t>herefore</w:t>
      </w:r>
      <w:r w:rsidR="00AD029E" w:rsidRPr="00A8526C">
        <w:rPr>
          <w:rFonts w:asciiTheme="minorHAnsi" w:hAnsiTheme="minorHAnsi" w:cstheme="minorHAnsi"/>
          <w:sz w:val="24"/>
          <w:szCs w:val="24"/>
        </w:rPr>
        <w:t>,</w:t>
      </w:r>
      <w:r w:rsidRPr="00A8526C">
        <w:rPr>
          <w:rFonts w:asciiTheme="minorHAnsi" w:hAnsiTheme="minorHAnsi" w:cstheme="minorHAnsi"/>
          <w:sz w:val="24"/>
          <w:szCs w:val="24"/>
        </w:rPr>
        <w:t xml:space="preserve"> there is </w:t>
      </w:r>
      <w:r w:rsidR="00CE4346" w:rsidRPr="00A8526C">
        <w:rPr>
          <w:rFonts w:asciiTheme="minorHAnsi" w:hAnsiTheme="minorHAnsi" w:cstheme="minorHAnsi"/>
          <w:sz w:val="24"/>
          <w:szCs w:val="24"/>
        </w:rPr>
        <w:t>an urgent</w:t>
      </w:r>
      <w:r w:rsidRPr="00A8526C">
        <w:rPr>
          <w:rFonts w:asciiTheme="minorHAnsi" w:hAnsiTheme="minorHAnsi" w:cstheme="minorHAnsi"/>
          <w:sz w:val="24"/>
          <w:szCs w:val="24"/>
        </w:rPr>
        <w:t xml:space="preserve"> need to develop more effective treatments </w:t>
      </w:r>
      <w:r w:rsidR="00FF032B" w:rsidRPr="00A8526C">
        <w:rPr>
          <w:rFonts w:asciiTheme="minorHAnsi" w:hAnsiTheme="minorHAnsi" w:cstheme="minorHAnsi"/>
          <w:sz w:val="24"/>
          <w:szCs w:val="24"/>
        </w:rPr>
        <w:t>in this area</w:t>
      </w:r>
      <w:r w:rsidRPr="00A8526C">
        <w:rPr>
          <w:rFonts w:asciiTheme="minorHAnsi" w:hAnsiTheme="minorHAnsi" w:cstheme="minorHAnsi"/>
          <w:color w:val="000000" w:themeColor="text1"/>
          <w:sz w:val="24"/>
          <w:szCs w:val="24"/>
        </w:rPr>
        <w:t>.</w:t>
      </w:r>
    </w:p>
    <w:p w14:paraId="5D660FD5" w14:textId="77777777" w:rsidR="004008D2" w:rsidRPr="00A8526C" w:rsidRDefault="004008D2" w:rsidP="00A8526C">
      <w:pPr>
        <w:tabs>
          <w:tab w:val="left" w:pos="284"/>
        </w:tabs>
        <w:spacing w:after="0" w:line="240" w:lineRule="auto"/>
        <w:jc w:val="both"/>
        <w:rPr>
          <w:rFonts w:asciiTheme="minorHAnsi" w:hAnsiTheme="minorHAnsi" w:cstheme="minorHAnsi"/>
          <w:color w:val="000000" w:themeColor="text1"/>
          <w:sz w:val="24"/>
          <w:szCs w:val="24"/>
        </w:rPr>
      </w:pPr>
    </w:p>
    <w:p w14:paraId="4335B285" w14:textId="0B6D86DF" w:rsidR="00BC3B90" w:rsidRPr="00A8526C" w:rsidRDefault="00C242D7" w:rsidP="00A8526C">
      <w:pPr>
        <w:spacing w:after="0" w:line="240" w:lineRule="auto"/>
        <w:jc w:val="both"/>
        <w:rPr>
          <w:rFonts w:asciiTheme="minorHAnsi" w:hAnsiTheme="minorHAnsi" w:cstheme="minorHAnsi"/>
          <w:sz w:val="24"/>
          <w:szCs w:val="24"/>
          <w:lang w:val="en-US"/>
        </w:rPr>
      </w:pPr>
      <w:r w:rsidRPr="00A8526C">
        <w:rPr>
          <w:rFonts w:asciiTheme="minorHAnsi" w:hAnsiTheme="minorHAnsi" w:cstheme="minorHAnsi"/>
          <w:color w:val="000000" w:themeColor="text1"/>
          <w:sz w:val="24"/>
          <w:szCs w:val="24"/>
        </w:rPr>
        <w:t xml:space="preserve">Preclinical and human studies suggest that baclofen, a </w:t>
      </w:r>
      <w:r w:rsidR="000540D4" w:rsidRPr="00A8526C">
        <w:rPr>
          <w:rFonts w:asciiTheme="minorHAnsi" w:hAnsiTheme="minorHAnsi" w:cstheme="minorHAnsi"/>
          <w:color w:val="000000" w:themeColor="text1"/>
          <w:sz w:val="24"/>
          <w:szCs w:val="24"/>
        </w:rPr>
        <w:t>GABA</w:t>
      </w:r>
      <w:r w:rsidR="000540D4" w:rsidRPr="00A8526C">
        <w:rPr>
          <w:rFonts w:asciiTheme="minorHAnsi" w:hAnsiTheme="minorHAnsi" w:cstheme="minorHAnsi"/>
          <w:color w:val="000000" w:themeColor="text1"/>
          <w:sz w:val="24"/>
          <w:szCs w:val="24"/>
          <w:vertAlign w:val="subscript"/>
        </w:rPr>
        <w:t xml:space="preserve">B </w:t>
      </w:r>
      <w:r w:rsidR="000540D4" w:rsidRPr="00A8526C">
        <w:rPr>
          <w:rFonts w:asciiTheme="minorHAnsi" w:hAnsiTheme="minorHAnsi" w:cstheme="minorHAnsi"/>
          <w:color w:val="000000" w:themeColor="text1"/>
          <w:sz w:val="24"/>
          <w:szCs w:val="24"/>
        </w:rPr>
        <w:t>receptor agonist</w:t>
      </w:r>
      <w:r w:rsidRPr="00A8526C">
        <w:rPr>
          <w:rFonts w:asciiTheme="minorHAnsi" w:hAnsiTheme="minorHAnsi" w:cstheme="minorHAnsi"/>
          <w:color w:val="000000" w:themeColor="text1"/>
          <w:sz w:val="24"/>
          <w:szCs w:val="24"/>
        </w:rPr>
        <w:t>,</w:t>
      </w:r>
      <w:r w:rsidR="000540D4" w:rsidRPr="00A8526C">
        <w:rPr>
          <w:rFonts w:asciiTheme="minorHAnsi" w:hAnsiTheme="minorHAnsi" w:cstheme="minorHAnsi"/>
          <w:color w:val="000000" w:themeColor="text1"/>
          <w:sz w:val="24"/>
          <w:szCs w:val="24"/>
        </w:rPr>
        <w:t xml:space="preserve"> </w:t>
      </w:r>
      <w:r w:rsidRPr="00A8526C">
        <w:rPr>
          <w:rFonts w:asciiTheme="minorHAnsi" w:hAnsiTheme="minorHAnsi" w:cstheme="minorHAnsi"/>
          <w:color w:val="000000" w:themeColor="text1"/>
          <w:sz w:val="24"/>
          <w:szCs w:val="24"/>
        </w:rPr>
        <w:t>might be a novel treatment for patients with moderate to severe AUD</w:t>
      </w:r>
      <w:r w:rsidR="008A23F4" w:rsidRPr="00A8526C">
        <w:rPr>
          <w:rFonts w:asciiTheme="minorHAnsi" w:hAnsiTheme="minorHAnsi" w:cstheme="minorHAnsi"/>
          <w:color w:val="000000" w:themeColor="text1"/>
          <w:sz w:val="24"/>
          <w:szCs w:val="24"/>
        </w:rPr>
        <w:t>.</w:t>
      </w:r>
      <w:r w:rsidR="00BD1E64" w:rsidRPr="00A8526C">
        <w:rPr>
          <w:rFonts w:asciiTheme="minorHAnsi" w:hAnsiTheme="minorHAnsi" w:cstheme="minorHAnsi"/>
          <w:color w:val="000000" w:themeColor="text1"/>
          <w:sz w:val="24"/>
          <w:szCs w:val="24"/>
          <w:vertAlign w:val="superscript"/>
        </w:rPr>
        <w:t>6</w:t>
      </w:r>
      <w:r w:rsidR="008A23F4" w:rsidRPr="00A8526C">
        <w:rPr>
          <w:rFonts w:asciiTheme="minorHAnsi" w:hAnsiTheme="minorHAnsi" w:cstheme="minorHAnsi"/>
          <w:color w:val="000000" w:themeColor="text1"/>
          <w:sz w:val="24"/>
          <w:szCs w:val="24"/>
        </w:rPr>
        <w:t xml:space="preserve"> </w:t>
      </w:r>
      <w:r w:rsidR="00BD5B70" w:rsidRPr="00A8526C">
        <w:rPr>
          <w:rFonts w:asciiTheme="minorHAnsi" w:hAnsiTheme="minorHAnsi" w:cstheme="minorHAnsi"/>
          <w:sz w:val="24"/>
          <w:szCs w:val="24"/>
          <w:lang w:val="en-US"/>
        </w:rPr>
        <w:t xml:space="preserve">Notably, </w:t>
      </w:r>
      <w:r w:rsidR="00BC3B90" w:rsidRPr="00A8526C">
        <w:rPr>
          <w:rFonts w:asciiTheme="minorHAnsi" w:hAnsiTheme="minorHAnsi" w:cstheme="minorHAnsi"/>
          <w:sz w:val="24"/>
          <w:szCs w:val="24"/>
          <w:lang w:val="en-US"/>
        </w:rPr>
        <w:t xml:space="preserve">a few years after </w:t>
      </w:r>
      <w:r w:rsidR="00BD5B70" w:rsidRPr="00A8526C">
        <w:rPr>
          <w:rFonts w:asciiTheme="minorHAnsi" w:hAnsiTheme="minorHAnsi" w:cstheme="minorHAnsi"/>
          <w:sz w:val="24"/>
          <w:szCs w:val="24"/>
          <w:lang w:val="en-US"/>
        </w:rPr>
        <w:t xml:space="preserve">initial </w:t>
      </w:r>
      <w:r w:rsidR="00C117FF" w:rsidRPr="00A8526C">
        <w:rPr>
          <w:rFonts w:asciiTheme="minorHAnsi" w:hAnsiTheme="minorHAnsi" w:cstheme="minorHAnsi"/>
          <w:color w:val="000000" w:themeColor="text1"/>
          <w:sz w:val="24"/>
          <w:szCs w:val="24"/>
        </w:rPr>
        <w:t>randomized clinical trials</w:t>
      </w:r>
      <w:r w:rsidR="00C117FF" w:rsidRPr="00A8526C">
        <w:rPr>
          <w:rFonts w:asciiTheme="minorHAnsi" w:hAnsiTheme="minorHAnsi" w:cstheme="minorHAnsi"/>
          <w:sz w:val="24"/>
          <w:szCs w:val="24"/>
          <w:lang w:val="en-US"/>
        </w:rPr>
        <w:t xml:space="preserve"> (</w:t>
      </w:r>
      <w:r w:rsidR="00BD5B70" w:rsidRPr="00A8526C">
        <w:rPr>
          <w:rFonts w:asciiTheme="minorHAnsi" w:hAnsiTheme="minorHAnsi" w:cstheme="minorHAnsi"/>
          <w:sz w:val="24"/>
          <w:szCs w:val="24"/>
          <w:lang w:val="en-US"/>
        </w:rPr>
        <w:t>RCTs</w:t>
      </w:r>
      <w:r w:rsidR="00C117FF" w:rsidRPr="00A8526C">
        <w:rPr>
          <w:rFonts w:asciiTheme="minorHAnsi" w:hAnsiTheme="minorHAnsi" w:cstheme="minorHAnsi"/>
          <w:sz w:val="24"/>
          <w:szCs w:val="24"/>
          <w:lang w:val="en-US"/>
        </w:rPr>
        <w:t>)</w:t>
      </w:r>
      <w:r w:rsidR="00BD5B70" w:rsidRPr="00A8526C">
        <w:rPr>
          <w:rFonts w:asciiTheme="minorHAnsi" w:hAnsiTheme="minorHAnsi" w:cstheme="minorHAnsi"/>
          <w:sz w:val="24"/>
          <w:szCs w:val="24"/>
          <w:lang w:val="en-US"/>
        </w:rPr>
        <w:t xml:space="preserve"> </w:t>
      </w:r>
      <w:r w:rsidR="00BC3B90" w:rsidRPr="00A8526C">
        <w:rPr>
          <w:rFonts w:asciiTheme="minorHAnsi" w:hAnsiTheme="minorHAnsi" w:cstheme="minorHAnsi"/>
          <w:sz w:val="24"/>
          <w:szCs w:val="24"/>
          <w:lang w:val="en-US"/>
        </w:rPr>
        <w:t>were conducted</w:t>
      </w:r>
      <w:r w:rsidR="00BD5B70" w:rsidRPr="00A8526C">
        <w:rPr>
          <w:rFonts w:asciiTheme="minorHAnsi" w:hAnsiTheme="minorHAnsi" w:cstheme="minorHAnsi"/>
          <w:sz w:val="24"/>
          <w:szCs w:val="24"/>
          <w:lang w:val="en-US"/>
        </w:rPr>
        <w:t xml:space="preserve">, the potential use of this medication for AUD dramatically increased in its popularity due to </w:t>
      </w:r>
      <w:r w:rsidRPr="00A8526C">
        <w:rPr>
          <w:rFonts w:asciiTheme="minorHAnsi" w:hAnsiTheme="minorHAnsi" w:cstheme="minorHAnsi"/>
          <w:sz w:val="24"/>
          <w:szCs w:val="24"/>
          <w:lang w:val="en-US"/>
        </w:rPr>
        <w:t xml:space="preserve">a French case report </w:t>
      </w:r>
      <w:r w:rsidR="00BD5B70" w:rsidRPr="00A8526C">
        <w:rPr>
          <w:rFonts w:asciiTheme="minorHAnsi" w:hAnsiTheme="minorHAnsi" w:cstheme="minorHAnsi"/>
          <w:sz w:val="24"/>
          <w:szCs w:val="24"/>
          <w:lang w:val="en-US"/>
        </w:rPr>
        <w:t xml:space="preserve">describing </w:t>
      </w:r>
      <w:r w:rsidRPr="00A8526C">
        <w:rPr>
          <w:rFonts w:asciiTheme="minorHAnsi" w:hAnsiTheme="minorHAnsi" w:cstheme="minorHAnsi"/>
          <w:sz w:val="24"/>
          <w:szCs w:val="24"/>
          <w:lang w:val="en-US"/>
        </w:rPr>
        <w:t xml:space="preserve">the use of </w:t>
      </w:r>
      <w:r w:rsidR="00BD5B70" w:rsidRPr="00A8526C">
        <w:rPr>
          <w:rFonts w:asciiTheme="minorHAnsi" w:hAnsiTheme="minorHAnsi" w:cstheme="minorHAnsi"/>
          <w:sz w:val="24"/>
          <w:szCs w:val="24"/>
          <w:lang w:val="en-US"/>
        </w:rPr>
        <w:t xml:space="preserve">very </w:t>
      </w:r>
      <w:r w:rsidRPr="00A8526C">
        <w:rPr>
          <w:rFonts w:asciiTheme="minorHAnsi" w:hAnsiTheme="minorHAnsi" w:cstheme="minorHAnsi"/>
          <w:sz w:val="24"/>
          <w:szCs w:val="24"/>
          <w:lang w:val="en-US"/>
        </w:rPr>
        <w:t>high doses of baclofen</w:t>
      </w:r>
      <w:r w:rsidR="00BD5B70" w:rsidRPr="00A8526C">
        <w:rPr>
          <w:rFonts w:asciiTheme="minorHAnsi" w:hAnsiTheme="minorHAnsi" w:cstheme="minorHAnsi"/>
          <w:sz w:val="24"/>
          <w:szCs w:val="24"/>
          <w:lang w:val="en-US"/>
        </w:rPr>
        <w:t xml:space="preserve"> to treat alcohol craving and drinking.</w:t>
      </w:r>
      <w:r w:rsidR="00847569" w:rsidRPr="00A8526C">
        <w:rPr>
          <w:rFonts w:asciiTheme="minorHAnsi" w:hAnsiTheme="minorHAnsi" w:cstheme="minorHAnsi"/>
          <w:sz w:val="24"/>
          <w:szCs w:val="24"/>
          <w:vertAlign w:val="superscript"/>
          <w:lang w:val="en-US"/>
        </w:rPr>
        <w:t>7</w:t>
      </w:r>
      <w:r w:rsidRPr="00A8526C">
        <w:rPr>
          <w:rFonts w:asciiTheme="minorHAnsi" w:hAnsiTheme="minorHAnsi" w:cstheme="minorHAnsi"/>
          <w:sz w:val="24"/>
          <w:szCs w:val="24"/>
          <w:lang w:val="en-US"/>
        </w:rPr>
        <w:t xml:space="preserve"> </w:t>
      </w:r>
      <w:r w:rsidR="00BD5B70" w:rsidRPr="00A8526C">
        <w:rPr>
          <w:rFonts w:asciiTheme="minorHAnsi" w:hAnsiTheme="minorHAnsi" w:cstheme="minorHAnsi"/>
          <w:sz w:val="24"/>
          <w:szCs w:val="24"/>
          <w:lang w:val="en-US"/>
        </w:rPr>
        <w:t xml:space="preserve">This </w:t>
      </w:r>
      <w:r w:rsidR="00BC3B90" w:rsidRPr="00A8526C">
        <w:rPr>
          <w:rFonts w:asciiTheme="minorHAnsi" w:hAnsiTheme="minorHAnsi" w:cstheme="minorHAnsi"/>
          <w:sz w:val="24"/>
          <w:szCs w:val="24"/>
          <w:lang w:val="en-US"/>
        </w:rPr>
        <w:t xml:space="preserve">intriguing yet purely </w:t>
      </w:r>
      <w:proofErr w:type="spellStart"/>
      <w:r w:rsidR="00BC3B90" w:rsidRPr="00A8526C">
        <w:rPr>
          <w:rFonts w:asciiTheme="minorHAnsi" w:hAnsiTheme="minorHAnsi" w:cstheme="minorHAnsi"/>
          <w:sz w:val="24"/>
          <w:szCs w:val="24"/>
          <w:lang w:val="en-US"/>
        </w:rPr>
        <w:t>anecdotical</w:t>
      </w:r>
      <w:proofErr w:type="spellEnd"/>
      <w:r w:rsidR="00BC3B90" w:rsidRPr="00A8526C">
        <w:rPr>
          <w:rFonts w:asciiTheme="minorHAnsi" w:hAnsiTheme="minorHAnsi" w:cstheme="minorHAnsi"/>
          <w:sz w:val="24"/>
          <w:szCs w:val="24"/>
          <w:lang w:val="en-US"/>
        </w:rPr>
        <w:t xml:space="preserve"> </w:t>
      </w:r>
      <w:r w:rsidR="00BD5B70" w:rsidRPr="00A8526C">
        <w:rPr>
          <w:rFonts w:asciiTheme="minorHAnsi" w:hAnsiTheme="minorHAnsi" w:cstheme="minorHAnsi"/>
          <w:sz w:val="24"/>
          <w:szCs w:val="24"/>
          <w:lang w:val="en-US"/>
        </w:rPr>
        <w:t xml:space="preserve">case report </w:t>
      </w:r>
      <w:r w:rsidRPr="00A8526C">
        <w:rPr>
          <w:rFonts w:asciiTheme="minorHAnsi" w:hAnsiTheme="minorHAnsi" w:cstheme="minorHAnsi"/>
          <w:sz w:val="24"/>
          <w:szCs w:val="24"/>
          <w:lang w:val="en-US"/>
        </w:rPr>
        <w:t>led to significant scientific and mass media attention</w:t>
      </w:r>
      <w:r w:rsidR="00BC3B90" w:rsidRPr="00A8526C">
        <w:rPr>
          <w:rFonts w:asciiTheme="minorHAnsi" w:hAnsiTheme="minorHAnsi" w:cstheme="minorHAnsi"/>
          <w:sz w:val="24"/>
          <w:szCs w:val="24"/>
          <w:lang w:val="en-US"/>
        </w:rPr>
        <w:t xml:space="preserve"> and to </w:t>
      </w:r>
      <w:r w:rsidR="00F010C5" w:rsidRPr="00A8526C">
        <w:rPr>
          <w:rFonts w:asciiTheme="minorHAnsi" w:hAnsiTheme="minorHAnsi" w:cstheme="minorHAnsi"/>
          <w:sz w:val="24"/>
          <w:szCs w:val="24"/>
          <w:lang w:val="en-US"/>
        </w:rPr>
        <w:t xml:space="preserve">the </w:t>
      </w:r>
      <w:r w:rsidR="00FF032B" w:rsidRPr="00A8526C">
        <w:rPr>
          <w:rFonts w:asciiTheme="minorHAnsi" w:hAnsiTheme="minorHAnsi" w:cstheme="minorHAnsi"/>
          <w:sz w:val="24"/>
          <w:szCs w:val="24"/>
          <w:lang w:val="en-US"/>
        </w:rPr>
        <w:t xml:space="preserve">use of </w:t>
      </w:r>
      <w:r w:rsidR="00BC3B90" w:rsidRPr="00A8526C">
        <w:rPr>
          <w:rFonts w:asciiTheme="minorHAnsi" w:hAnsiTheme="minorHAnsi" w:cstheme="minorHAnsi"/>
          <w:sz w:val="24"/>
          <w:szCs w:val="24"/>
          <w:lang w:val="en-US"/>
        </w:rPr>
        <w:t>baclofen</w:t>
      </w:r>
      <w:r w:rsidR="00FF032B" w:rsidRPr="00A8526C">
        <w:rPr>
          <w:rFonts w:asciiTheme="minorHAnsi" w:hAnsiTheme="minorHAnsi" w:cstheme="minorHAnsi"/>
          <w:sz w:val="24"/>
          <w:szCs w:val="24"/>
          <w:lang w:val="en-US"/>
        </w:rPr>
        <w:t xml:space="preserve"> (off-label)</w:t>
      </w:r>
      <w:r w:rsidR="00BC3B90" w:rsidRPr="00A8526C">
        <w:rPr>
          <w:rFonts w:asciiTheme="minorHAnsi" w:hAnsiTheme="minorHAnsi" w:cstheme="minorHAnsi"/>
          <w:sz w:val="24"/>
          <w:szCs w:val="24"/>
          <w:lang w:val="en-US"/>
        </w:rPr>
        <w:t xml:space="preserve"> in the treatment of AUD</w:t>
      </w:r>
      <w:r w:rsidRPr="00A8526C">
        <w:rPr>
          <w:rFonts w:asciiTheme="minorHAnsi" w:hAnsiTheme="minorHAnsi" w:cstheme="minorHAnsi"/>
          <w:sz w:val="24"/>
          <w:szCs w:val="24"/>
          <w:lang w:val="en-US"/>
        </w:rPr>
        <w:t xml:space="preserve">, </w:t>
      </w:r>
      <w:r w:rsidR="00F010C5" w:rsidRPr="00A8526C">
        <w:rPr>
          <w:rFonts w:asciiTheme="minorHAnsi" w:hAnsiTheme="minorHAnsi" w:cstheme="minorHAnsi"/>
          <w:sz w:val="24"/>
          <w:szCs w:val="24"/>
          <w:lang w:val="en-US"/>
        </w:rPr>
        <w:t xml:space="preserve">such </w:t>
      </w:r>
      <w:r w:rsidRPr="00A8526C">
        <w:rPr>
          <w:rFonts w:asciiTheme="minorHAnsi" w:hAnsiTheme="minorHAnsi" w:cstheme="minorHAnsi"/>
          <w:sz w:val="24"/>
          <w:szCs w:val="24"/>
          <w:lang w:val="en-US"/>
        </w:rPr>
        <w:t xml:space="preserve">that the French drugs regulatory agency became involved in evaluating the use of baclofen in AUD. </w:t>
      </w:r>
      <w:r w:rsidR="00C117FF" w:rsidRPr="00A8526C">
        <w:rPr>
          <w:rFonts w:asciiTheme="minorHAnsi" w:hAnsiTheme="minorHAnsi" w:cstheme="minorHAnsi"/>
          <w:color w:val="000000" w:themeColor="text1"/>
          <w:sz w:val="24"/>
          <w:szCs w:val="24"/>
        </w:rPr>
        <w:t xml:space="preserve">However, clinical studies </w:t>
      </w:r>
      <w:r w:rsidR="00901447" w:rsidRPr="00A8526C">
        <w:rPr>
          <w:rFonts w:asciiTheme="minorHAnsi" w:hAnsiTheme="minorHAnsi" w:cstheme="minorHAnsi"/>
          <w:color w:val="000000" w:themeColor="text1"/>
          <w:sz w:val="24"/>
          <w:szCs w:val="24"/>
        </w:rPr>
        <w:t xml:space="preserve">conducted in Europe, USA, Australia, </w:t>
      </w:r>
      <w:r w:rsidR="004D7D9C" w:rsidRPr="00A8526C">
        <w:rPr>
          <w:rFonts w:asciiTheme="minorHAnsi" w:hAnsiTheme="minorHAnsi" w:cstheme="minorHAnsi"/>
          <w:color w:val="000000" w:themeColor="text1"/>
          <w:sz w:val="24"/>
          <w:szCs w:val="24"/>
        </w:rPr>
        <w:t>Israel</w:t>
      </w:r>
      <w:r w:rsidR="00901447" w:rsidRPr="00A8526C">
        <w:rPr>
          <w:rFonts w:asciiTheme="minorHAnsi" w:hAnsiTheme="minorHAnsi" w:cstheme="minorHAnsi"/>
          <w:color w:val="000000" w:themeColor="text1"/>
          <w:sz w:val="24"/>
          <w:szCs w:val="24"/>
        </w:rPr>
        <w:t xml:space="preserve"> and </w:t>
      </w:r>
      <w:r w:rsidR="00C117FF" w:rsidRPr="00A8526C">
        <w:rPr>
          <w:rFonts w:asciiTheme="minorHAnsi" w:hAnsiTheme="minorHAnsi" w:cstheme="minorHAnsi"/>
          <w:color w:val="000000" w:themeColor="text1"/>
          <w:sz w:val="24"/>
          <w:szCs w:val="24"/>
        </w:rPr>
        <w:t>that evaluated baclofen efficacy in AUD have yielded conflicting results with some but not all RCTs showing an effect of baclofen</w:t>
      </w:r>
      <w:r w:rsidR="00C117FF" w:rsidRPr="00332F40">
        <w:rPr>
          <w:rStyle w:val="CommentReference"/>
          <w:rFonts w:asciiTheme="minorHAnsi" w:eastAsiaTheme="minorHAnsi" w:hAnsiTheme="minorHAnsi" w:cstheme="minorHAnsi"/>
          <w:sz w:val="24"/>
          <w:szCs w:val="24"/>
          <w:lang w:val="en-US"/>
        </w:rPr>
        <w:t>.</w:t>
      </w:r>
      <w:r w:rsidR="00C117FF" w:rsidRPr="00332F40">
        <w:rPr>
          <w:rStyle w:val="CommentReference"/>
          <w:rFonts w:asciiTheme="minorHAnsi" w:eastAsiaTheme="minorHAnsi" w:hAnsiTheme="minorHAnsi" w:cstheme="minorHAnsi"/>
          <w:sz w:val="24"/>
          <w:szCs w:val="24"/>
          <w:vertAlign w:val="superscript"/>
          <w:lang w:val="en-US"/>
        </w:rPr>
        <w:t>6</w:t>
      </w:r>
    </w:p>
    <w:p w14:paraId="6D4ACAB2" w14:textId="77777777" w:rsidR="00FF032B" w:rsidRPr="00A8526C" w:rsidRDefault="00FF032B" w:rsidP="00A8526C">
      <w:pPr>
        <w:spacing w:after="0" w:line="240" w:lineRule="auto"/>
        <w:jc w:val="both"/>
        <w:rPr>
          <w:rFonts w:asciiTheme="minorHAnsi" w:hAnsiTheme="minorHAnsi" w:cstheme="minorHAnsi"/>
          <w:sz w:val="24"/>
          <w:szCs w:val="24"/>
          <w:lang w:val="en-US"/>
        </w:rPr>
      </w:pPr>
    </w:p>
    <w:p w14:paraId="7EECC11D" w14:textId="01D6109D" w:rsidR="00145675" w:rsidRPr="00A8526C" w:rsidRDefault="008B375E" w:rsidP="00A8526C">
      <w:pPr>
        <w:spacing w:line="240" w:lineRule="auto"/>
        <w:jc w:val="both"/>
        <w:rPr>
          <w:rFonts w:asciiTheme="minorHAnsi" w:hAnsiTheme="minorHAnsi" w:cstheme="minorHAnsi"/>
          <w:sz w:val="24"/>
          <w:szCs w:val="24"/>
          <w:lang w:val="en-US"/>
        </w:rPr>
      </w:pPr>
      <w:bookmarkStart w:id="1" w:name="_Hlk520727149"/>
      <w:r w:rsidRPr="00A8526C">
        <w:rPr>
          <w:rFonts w:asciiTheme="minorHAnsi" w:hAnsiTheme="minorHAnsi" w:cstheme="minorHAnsi"/>
          <w:sz w:val="24"/>
          <w:szCs w:val="24"/>
        </w:rPr>
        <w:t>T</w:t>
      </w:r>
      <w:r w:rsidR="008C53BF" w:rsidRPr="00A8526C">
        <w:rPr>
          <w:rFonts w:asciiTheme="minorHAnsi" w:hAnsiTheme="minorHAnsi" w:cstheme="minorHAnsi"/>
          <w:sz w:val="24"/>
          <w:szCs w:val="24"/>
        </w:rPr>
        <w:t xml:space="preserve">he </w:t>
      </w:r>
      <w:r w:rsidR="00DB23E2" w:rsidRPr="00A8526C">
        <w:rPr>
          <w:rFonts w:asciiTheme="minorHAnsi" w:hAnsiTheme="minorHAnsi" w:cstheme="minorHAnsi"/>
          <w:sz w:val="24"/>
          <w:szCs w:val="24"/>
        </w:rPr>
        <w:t xml:space="preserve">three </w:t>
      </w:r>
      <w:r w:rsidR="002D3669" w:rsidRPr="00A8526C">
        <w:rPr>
          <w:rFonts w:asciiTheme="minorHAnsi" w:hAnsiTheme="minorHAnsi" w:cstheme="minorHAnsi"/>
          <w:sz w:val="24"/>
          <w:szCs w:val="24"/>
        </w:rPr>
        <w:t>recent meta-</w:t>
      </w:r>
      <w:r w:rsidR="00CE4346" w:rsidRPr="00A8526C">
        <w:rPr>
          <w:rFonts w:asciiTheme="minorHAnsi" w:hAnsiTheme="minorHAnsi" w:cstheme="minorHAnsi"/>
          <w:sz w:val="24"/>
          <w:szCs w:val="24"/>
        </w:rPr>
        <w:t>analyses</w:t>
      </w:r>
      <w:bookmarkEnd w:id="1"/>
      <w:r w:rsidR="00F467A4">
        <w:rPr>
          <w:rFonts w:asciiTheme="minorHAnsi" w:hAnsiTheme="minorHAnsi" w:cstheme="minorHAnsi"/>
          <w:sz w:val="24"/>
          <w:szCs w:val="24"/>
        </w:rPr>
        <w:t xml:space="preserve"> </w:t>
      </w:r>
      <w:r w:rsidRPr="00A8526C">
        <w:rPr>
          <w:rFonts w:asciiTheme="minorHAnsi" w:hAnsiTheme="minorHAnsi" w:cstheme="minorHAnsi"/>
          <w:sz w:val="24"/>
          <w:szCs w:val="24"/>
        </w:rPr>
        <w:t>do not draw definitive conclusions on the efficacy of baclofen in the treatment of AUD.</w:t>
      </w:r>
      <w:r w:rsidRPr="00A8526C">
        <w:rPr>
          <w:rFonts w:asciiTheme="minorHAnsi" w:hAnsiTheme="minorHAnsi" w:cstheme="minorHAnsi"/>
          <w:sz w:val="24"/>
          <w:szCs w:val="24"/>
          <w:vertAlign w:val="superscript"/>
        </w:rPr>
        <w:t>8-10</w:t>
      </w:r>
      <w:r w:rsidRPr="00A8526C">
        <w:rPr>
          <w:rFonts w:asciiTheme="minorHAnsi" w:hAnsiTheme="minorHAnsi" w:cstheme="minorHAnsi"/>
          <w:sz w:val="24"/>
          <w:szCs w:val="24"/>
        </w:rPr>
        <w:t xml:space="preserve"> In fact, one meta-analysis</w:t>
      </w:r>
      <w:r w:rsidRPr="00A8526C">
        <w:rPr>
          <w:rFonts w:asciiTheme="minorHAnsi" w:hAnsiTheme="minorHAnsi" w:cstheme="minorHAnsi"/>
          <w:sz w:val="24"/>
          <w:szCs w:val="24"/>
          <w:vertAlign w:val="superscript"/>
        </w:rPr>
        <w:t>8</w:t>
      </w:r>
      <w:r w:rsidRPr="00A8526C">
        <w:rPr>
          <w:rFonts w:asciiTheme="minorHAnsi" w:hAnsiTheme="minorHAnsi" w:cstheme="minorHAnsi"/>
          <w:sz w:val="24"/>
          <w:szCs w:val="24"/>
        </w:rPr>
        <w:t xml:space="preserve"> found no </w:t>
      </w:r>
      <w:r w:rsidR="00F467A4">
        <w:rPr>
          <w:rFonts w:asciiTheme="minorHAnsi" w:hAnsiTheme="minorHAnsi" w:cstheme="minorHAnsi"/>
          <w:sz w:val="24"/>
          <w:szCs w:val="24"/>
        </w:rPr>
        <w:t xml:space="preserve">significant superiority of </w:t>
      </w:r>
      <w:r w:rsidRPr="00A8526C">
        <w:rPr>
          <w:rFonts w:asciiTheme="minorHAnsi" w:hAnsiTheme="minorHAnsi" w:cstheme="minorHAnsi"/>
          <w:sz w:val="24"/>
          <w:szCs w:val="24"/>
        </w:rPr>
        <w:t xml:space="preserve">baclofen </w:t>
      </w:r>
      <w:r w:rsidR="00F467A4">
        <w:rPr>
          <w:rFonts w:asciiTheme="minorHAnsi" w:hAnsiTheme="minorHAnsi" w:cstheme="minorHAnsi"/>
          <w:sz w:val="24"/>
          <w:szCs w:val="24"/>
        </w:rPr>
        <w:t>over p</w:t>
      </w:r>
      <w:r w:rsidRPr="00A8526C">
        <w:rPr>
          <w:rFonts w:asciiTheme="minorHAnsi" w:hAnsiTheme="minorHAnsi" w:cstheme="minorHAnsi"/>
          <w:sz w:val="24"/>
          <w:szCs w:val="24"/>
        </w:rPr>
        <w:t xml:space="preserve">lacebo </w:t>
      </w:r>
      <w:r w:rsidR="00F467A4">
        <w:rPr>
          <w:rFonts w:asciiTheme="minorHAnsi" w:hAnsiTheme="minorHAnsi" w:cstheme="minorHAnsi"/>
          <w:sz w:val="24"/>
          <w:szCs w:val="24"/>
        </w:rPr>
        <w:t xml:space="preserve">on the outcomes of each study </w:t>
      </w:r>
      <w:r w:rsidRPr="00A8526C">
        <w:rPr>
          <w:rFonts w:asciiTheme="minorHAnsi" w:hAnsiTheme="minorHAnsi" w:cstheme="minorHAnsi"/>
          <w:sz w:val="24"/>
          <w:szCs w:val="24"/>
        </w:rPr>
        <w:t xml:space="preserve">whereas </w:t>
      </w:r>
      <w:r w:rsidR="00AF3876" w:rsidRPr="00A8526C">
        <w:rPr>
          <w:rFonts w:asciiTheme="minorHAnsi" w:hAnsiTheme="minorHAnsi" w:cstheme="minorHAnsi"/>
          <w:sz w:val="24"/>
          <w:szCs w:val="24"/>
        </w:rPr>
        <w:t xml:space="preserve">the </w:t>
      </w:r>
      <w:r w:rsidRPr="00A8526C">
        <w:rPr>
          <w:rFonts w:asciiTheme="minorHAnsi" w:hAnsiTheme="minorHAnsi" w:cstheme="minorHAnsi"/>
          <w:sz w:val="24"/>
          <w:szCs w:val="24"/>
        </w:rPr>
        <w:t xml:space="preserve">other two found that baclofen treatment significantly increased the </w:t>
      </w:r>
      <w:r w:rsidR="00AF3876" w:rsidRPr="00A8526C">
        <w:rPr>
          <w:rFonts w:asciiTheme="minorHAnsi" w:hAnsiTheme="minorHAnsi" w:cstheme="minorHAnsi"/>
          <w:sz w:val="24"/>
          <w:szCs w:val="24"/>
        </w:rPr>
        <w:t xml:space="preserve">rate of </w:t>
      </w:r>
      <w:r w:rsidR="00630091" w:rsidRPr="00A8526C">
        <w:rPr>
          <w:rFonts w:asciiTheme="minorHAnsi" w:hAnsiTheme="minorHAnsi" w:cstheme="minorHAnsi"/>
          <w:sz w:val="24"/>
          <w:szCs w:val="24"/>
        </w:rPr>
        <w:t xml:space="preserve">abstinent </w:t>
      </w:r>
      <w:r w:rsidR="00285336" w:rsidRPr="00A8526C">
        <w:rPr>
          <w:rFonts w:asciiTheme="minorHAnsi" w:hAnsiTheme="minorHAnsi" w:cstheme="minorHAnsi"/>
          <w:sz w:val="24"/>
          <w:szCs w:val="24"/>
        </w:rPr>
        <w:t>patients</w:t>
      </w:r>
      <w:r w:rsidR="00285336" w:rsidRPr="00A8526C">
        <w:rPr>
          <w:rFonts w:asciiTheme="minorHAnsi" w:hAnsiTheme="minorHAnsi" w:cstheme="minorHAnsi"/>
          <w:sz w:val="24"/>
          <w:szCs w:val="24"/>
          <w:vertAlign w:val="superscript"/>
        </w:rPr>
        <w:t>9-10</w:t>
      </w:r>
      <w:r w:rsidR="00285336" w:rsidRPr="00A8526C">
        <w:rPr>
          <w:rFonts w:asciiTheme="minorHAnsi" w:hAnsiTheme="minorHAnsi" w:cstheme="minorHAnsi"/>
          <w:sz w:val="24"/>
          <w:szCs w:val="24"/>
        </w:rPr>
        <w:t xml:space="preserve"> and </w:t>
      </w:r>
      <w:r w:rsidRPr="00A8526C">
        <w:rPr>
          <w:rFonts w:asciiTheme="minorHAnsi" w:hAnsiTheme="minorHAnsi" w:cstheme="minorHAnsi"/>
          <w:sz w:val="24"/>
          <w:szCs w:val="24"/>
        </w:rPr>
        <w:t>time to first lapse</w:t>
      </w:r>
      <w:r w:rsidR="00285336" w:rsidRPr="00A8526C">
        <w:rPr>
          <w:rFonts w:asciiTheme="minorHAnsi" w:hAnsiTheme="minorHAnsi" w:cstheme="minorHAnsi"/>
          <w:sz w:val="24"/>
          <w:szCs w:val="24"/>
          <w:vertAlign w:val="superscript"/>
        </w:rPr>
        <w:t>9</w:t>
      </w:r>
      <w:r w:rsidR="00285336" w:rsidRPr="00A8526C">
        <w:rPr>
          <w:rFonts w:asciiTheme="minorHAnsi" w:hAnsiTheme="minorHAnsi" w:cstheme="minorHAnsi"/>
          <w:sz w:val="24"/>
          <w:szCs w:val="24"/>
        </w:rPr>
        <w:t xml:space="preserve"> </w:t>
      </w:r>
      <w:r w:rsidRPr="00A8526C">
        <w:rPr>
          <w:rFonts w:asciiTheme="minorHAnsi" w:hAnsiTheme="minorHAnsi" w:cstheme="minorHAnsi"/>
          <w:sz w:val="24"/>
          <w:szCs w:val="24"/>
        </w:rPr>
        <w:t xml:space="preserve">compared to placebo. </w:t>
      </w:r>
      <w:r w:rsidR="00585E7A">
        <w:rPr>
          <w:rFonts w:asciiTheme="minorHAnsi" w:hAnsiTheme="minorHAnsi" w:cstheme="minorHAnsi"/>
          <w:sz w:val="24"/>
          <w:szCs w:val="24"/>
        </w:rPr>
        <w:t>Furthermore, one meta</w:t>
      </w:r>
      <w:r w:rsidR="001204B4" w:rsidRPr="00A8526C">
        <w:rPr>
          <w:rFonts w:asciiTheme="minorHAnsi" w:hAnsiTheme="minorHAnsi" w:cstheme="minorHAnsi"/>
          <w:sz w:val="24"/>
          <w:szCs w:val="24"/>
        </w:rPr>
        <w:t>-analys</w:t>
      </w:r>
      <w:r w:rsidR="00585E7A">
        <w:rPr>
          <w:rFonts w:asciiTheme="minorHAnsi" w:hAnsiTheme="minorHAnsi" w:cstheme="minorHAnsi"/>
          <w:sz w:val="24"/>
          <w:szCs w:val="24"/>
        </w:rPr>
        <w:t>i</w:t>
      </w:r>
      <w:r w:rsidR="001204B4" w:rsidRPr="00A8526C">
        <w:rPr>
          <w:rFonts w:asciiTheme="minorHAnsi" w:hAnsiTheme="minorHAnsi" w:cstheme="minorHAnsi"/>
          <w:sz w:val="24"/>
          <w:szCs w:val="24"/>
        </w:rPr>
        <w:t xml:space="preserve">s found </w:t>
      </w:r>
      <w:r w:rsidR="00F467A4">
        <w:rPr>
          <w:rFonts w:asciiTheme="minorHAnsi" w:hAnsiTheme="minorHAnsi" w:cstheme="minorHAnsi"/>
          <w:sz w:val="24"/>
          <w:szCs w:val="24"/>
        </w:rPr>
        <w:t xml:space="preserve">larger effect sizes of baclofen </w:t>
      </w:r>
      <w:r w:rsidR="001204B4" w:rsidRPr="00A8526C">
        <w:rPr>
          <w:rFonts w:asciiTheme="minorHAnsi" w:hAnsiTheme="minorHAnsi" w:cstheme="minorHAnsi"/>
          <w:sz w:val="24"/>
          <w:szCs w:val="24"/>
        </w:rPr>
        <w:t>among heavy drinkers and studies using lower doses.</w:t>
      </w:r>
      <w:r w:rsidR="001204B4" w:rsidRPr="00A8526C">
        <w:rPr>
          <w:rFonts w:asciiTheme="minorHAnsi" w:hAnsiTheme="minorHAnsi" w:cstheme="minorHAnsi"/>
          <w:sz w:val="24"/>
          <w:szCs w:val="24"/>
          <w:vertAlign w:val="superscript"/>
        </w:rPr>
        <w:t xml:space="preserve">9 </w:t>
      </w:r>
      <w:r w:rsidR="001204B4" w:rsidRPr="00A8526C">
        <w:rPr>
          <w:rFonts w:asciiTheme="minorHAnsi" w:hAnsiTheme="minorHAnsi" w:cstheme="minorHAnsi"/>
          <w:sz w:val="24"/>
          <w:szCs w:val="24"/>
        </w:rPr>
        <w:t xml:space="preserve">The other study </w:t>
      </w:r>
      <w:r w:rsidR="00F467A4">
        <w:rPr>
          <w:rFonts w:asciiTheme="minorHAnsi" w:hAnsiTheme="minorHAnsi" w:cstheme="minorHAnsi"/>
          <w:sz w:val="24"/>
          <w:szCs w:val="24"/>
        </w:rPr>
        <w:t xml:space="preserve">found no significant efficacy of baclofen </w:t>
      </w:r>
      <w:r w:rsidR="001204B4" w:rsidRPr="00A8526C">
        <w:rPr>
          <w:rFonts w:asciiTheme="minorHAnsi" w:hAnsiTheme="minorHAnsi" w:cstheme="minorHAnsi"/>
          <w:sz w:val="24"/>
          <w:szCs w:val="24"/>
        </w:rPr>
        <w:t>in reducing the severity of craving for alcohol, anxiety, and depression.</w:t>
      </w:r>
      <w:r w:rsidR="001204B4" w:rsidRPr="00A8526C">
        <w:rPr>
          <w:rFonts w:asciiTheme="minorHAnsi" w:hAnsiTheme="minorHAnsi" w:cstheme="minorHAnsi"/>
          <w:sz w:val="24"/>
          <w:szCs w:val="24"/>
          <w:vertAlign w:val="superscript"/>
        </w:rPr>
        <w:t>10</w:t>
      </w:r>
      <w:r w:rsidR="001204B4" w:rsidRPr="00A8526C">
        <w:rPr>
          <w:rFonts w:asciiTheme="minorHAnsi" w:hAnsiTheme="minorHAnsi" w:cstheme="minorHAnsi"/>
          <w:sz w:val="24"/>
          <w:szCs w:val="24"/>
        </w:rPr>
        <w:t xml:space="preserve"> In addition, these two meta-analyses </w:t>
      </w:r>
      <w:r w:rsidR="00F467A4">
        <w:rPr>
          <w:rFonts w:asciiTheme="minorHAnsi" w:hAnsiTheme="minorHAnsi" w:cstheme="minorHAnsi"/>
          <w:sz w:val="24"/>
          <w:szCs w:val="24"/>
        </w:rPr>
        <w:t xml:space="preserve">reported no </w:t>
      </w:r>
      <w:r w:rsidR="001204B4" w:rsidRPr="00A8526C">
        <w:rPr>
          <w:rFonts w:asciiTheme="minorHAnsi" w:hAnsiTheme="minorHAnsi" w:cstheme="minorHAnsi"/>
          <w:sz w:val="24"/>
          <w:szCs w:val="24"/>
        </w:rPr>
        <w:t xml:space="preserve">significant </w:t>
      </w:r>
      <w:r w:rsidR="00F467A4">
        <w:rPr>
          <w:rFonts w:asciiTheme="minorHAnsi" w:hAnsiTheme="minorHAnsi" w:cstheme="minorHAnsi"/>
          <w:sz w:val="24"/>
          <w:szCs w:val="24"/>
        </w:rPr>
        <w:t xml:space="preserve">efficacy of </w:t>
      </w:r>
      <w:r w:rsidR="001204B4" w:rsidRPr="00A8526C">
        <w:rPr>
          <w:rFonts w:asciiTheme="minorHAnsi" w:hAnsiTheme="minorHAnsi" w:cstheme="minorHAnsi"/>
          <w:sz w:val="24"/>
          <w:szCs w:val="24"/>
        </w:rPr>
        <w:t xml:space="preserve">baclofen </w:t>
      </w:r>
      <w:r w:rsidR="00F467A4">
        <w:rPr>
          <w:rFonts w:asciiTheme="minorHAnsi" w:hAnsiTheme="minorHAnsi" w:cstheme="minorHAnsi"/>
          <w:sz w:val="24"/>
          <w:szCs w:val="24"/>
        </w:rPr>
        <w:t>o</w:t>
      </w:r>
      <w:r w:rsidR="001204B4" w:rsidRPr="00A8526C">
        <w:rPr>
          <w:rFonts w:asciiTheme="minorHAnsi" w:hAnsiTheme="minorHAnsi" w:cstheme="minorHAnsi"/>
          <w:sz w:val="24"/>
          <w:szCs w:val="24"/>
        </w:rPr>
        <w:t>n other important outcomes such as rate of abstinence days</w:t>
      </w:r>
      <w:r w:rsidR="001204B4" w:rsidRPr="00A8526C">
        <w:rPr>
          <w:rFonts w:asciiTheme="minorHAnsi" w:hAnsiTheme="minorHAnsi" w:cstheme="minorHAnsi"/>
          <w:sz w:val="24"/>
          <w:szCs w:val="24"/>
          <w:vertAlign w:val="superscript"/>
        </w:rPr>
        <w:t>9-10</w:t>
      </w:r>
      <w:r w:rsidR="001204B4" w:rsidRPr="00A8526C">
        <w:rPr>
          <w:rFonts w:asciiTheme="minorHAnsi" w:hAnsiTheme="minorHAnsi" w:cstheme="minorHAnsi"/>
          <w:sz w:val="24"/>
          <w:szCs w:val="24"/>
        </w:rPr>
        <w:t xml:space="preserve"> or rate of heavy drinking days.</w:t>
      </w:r>
      <w:r w:rsidR="001204B4" w:rsidRPr="00A8526C">
        <w:rPr>
          <w:rFonts w:asciiTheme="minorHAnsi" w:hAnsiTheme="minorHAnsi" w:cstheme="minorHAnsi"/>
          <w:sz w:val="24"/>
          <w:szCs w:val="24"/>
          <w:vertAlign w:val="superscript"/>
        </w:rPr>
        <w:t xml:space="preserve">10 </w:t>
      </w:r>
      <w:r w:rsidR="00F76A4F">
        <w:rPr>
          <w:rFonts w:asciiTheme="minorHAnsi" w:hAnsiTheme="minorHAnsi" w:cstheme="minorHAnsi"/>
          <w:sz w:val="24"/>
          <w:szCs w:val="24"/>
        </w:rPr>
        <w:t>Chiefly, a</w:t>
      </w:r>
      <w:r w:rsidR="00BF54A8" w:rsidRPr="00A8526C">
        <w:rPr>
          <w:rFonts w:asciiTheme="minorHAnsi" w:hAnsiTheme="minorHAnsi" w:cstheme="minorHAnsi"/>
          <w:sz w:val="24"/>
          <w:szCs w:val="24"/>
        </w:rPr>
        <w:t xml:space="preserve">ll three meta-analyses found </w:t>
      </w:r>
      <w:r w:rsidR="00BF54A8">
        <w:rPr>
          <w:rFonts w:asciiTheme="minorHAnsi" w:hAnsiTheme="minorHAnsi" w:cstheme="minorHAnsi"/>
          <w:sz w:val="24"/>
          <w:szCs w:val="24"/>
        </w:rPr>
        <w:t xml:space="preserve">overall a small effect size and </w:t>
      </w:r>
      <w:r w:rsidR="00BF54A8" w:rsidRPr="00A8526C">
        <w:rPr>
          <w:rFonts w:asciiTheme="minorHAnsi" w:hAnsiTheme="minorHAnsi" w:cstheme="minorHAnsi"/>
          <w:sz w:val="24"/>
          <w:szCs w:val="24"/>
        </w:rPr>
        <w:t>substantial heterogeneity among studies.</w:t>
      </w:r>
      <w:r w:rsidR="00BF54A8" w:rsidRPr="00A8526C">
        <w:rPr>
          <w:rFonts w:asciiTheme="minorHAnsi" w:hAnsiTheme="minorHAnsi" w:cstheme="minorHAnsi"/>
          <w:sz w:val="24"/>
          <w:szCs w:val="24"/>
          <w:vertAlign w:val="superscript"/>
        </w:rPr>
        <w:t>8-10</w:t>
      </w:r>
      <w:r w:rsidR="00BF54A8">
        <w:rPr>
          <w:rFonts w:asciiTheme="minorHAnsi" w:hAnsiTheme="minorHAnsi" w:cstheme="minorHAnsi"/>
          <w:sz w:val="24"/>
          <w:szCs w:val="24"/>
          <w:vertAlign w:val="superscript"/>
        </w:rPr>
        <w:t xml:space="preserve"> </w:t>
      </w:r>
      <w:r w:rsidR="001204B4" w:rsidRPr="00A8526C">
        <w:rPr>
          <w:rFonts w:asciiTheme="minorHAnsi" w:hAnsiTheme="minorHAnsi" w:cstheme="minorHAnsi"/>
          <w:sz w:val="24"/>
          <w:szCs w:val="24"/>
        </w:rPr>
        <w:t>Following the publication of these meta-analyses,</w:t>
      </w:r>
      <w:r w:rsidR="00BA411C">
        <w:rPr>
          <w:rFonts w:asciiTheme="minorHAnsi" w:hAnsiTheme="minorHAnsi" w:cstheme="minorHAnsi"/>
          <w:sz w:val="24"/>
          <w:szCs w:val="24"/>
          <w:vertAlign w:val="superscript"/>
        </w:rPr>
        <w:t>8</w:t>
      </w:r>
      <w:r w:rsidR="00BA411C" w:rsidRPr="00A8526C">
        <w:rPr>
          <w:rFonts w:asciiTheme="minorHAnsi" w:hAnsiTheme="minorHAnsi" w:cstheme="minorHAnsi"/>
          <w:sz w:val="24"/>
          <w:szCs w:val="24"/>
          <w:vertAlign w:val="superscript"/>
        </w:rPr>
        <w:t>-10</w:t>
      </w:r>
      <w:r w:rsidR="00BA411C" w:rsidRPr="00A8526C">
        <w:rPr>
          <w:rFonts w:asciiTheme="minorHAnsi" w:hAnsiTheme="minorHAnsi" w:cstheme="minorHAnsi"/>
          <w:sz w:val="24"/>
          <w:szCs w:val="24"/>
        </w:rPr>
        <w:t xml:space="preserve"> </w:t>
      </w:r>
      <w:r w:rsidR="00DB5DEE" w:rsidRPr="00A8526C">
        <w:rPr>
          <w:rFonts w:asciiTheme="minorHAnsi" w:hAnsiTheme="minorHAnsi" w:cstheme="minorHAnsi"/>
          <w:sz w:val="24"/>
          <w:szCs w:val="24"/>
        </w:rPr>
        <w:t xml:space="preserve">a further RCT has </w:t>
      </w:r>
      <w:r w:rsidR="009003A4" w:rsidRPr="00A8526C">
        <w:rPr>
          <w:rFonts w:asciiTheme="minorHAnsi" w:hAnsiTheme="minorHAnsi" w:cstheme="minorHAnsi"/>
          <w:sz w:val="24"/>
          <w:szCs w:val="24"/>
        </w:rPr>
        <w:t xml:space="preserve">been completed and data analysis is currently under way (JC Garbutt, unpublished; ClinicalTrials.gov: NCT01980706). </w:t>
      </w:r>
      <w:r w:rsidR="00F467A4" w:rsidRPr="00A8526C">
        <w:rPr>
          <w:rFonts w:asciiTheme="minorHAnsi" w:hAnsiTheme="minorHAnsi" w:cstheme="minorHAnsi"/>
          <w:color w:val="000000" w:themeColor="text1"/>
          <w:sz w:val="24"/>
          <w:szCs w:val="24"/>
        </w:rPr>
        <w:t>Despite the lack of consistent evidence of efficacy, baclofen is frequently used off-label to treat AUD</w:t>
      </w:r>
      <w:r w:rsidR="00F467A4" w:rsidRPr="00A8526C">
        <w:rPr>
          <w:rFonts w:asciiTheme="minorHAnsi" w:hAnsiTheme="minorHAnsi" w:cstheme="minorHAnsi"/>
          <w:color w:val="000000" w:themeColor="text1"/>
          <w:sz w:val="24"/>
          <w:szCs w:val="24"/>
          <w:lang w:val="en-US"/>
        </w:rPr>
        <w:t>, especially in some European countries and Australia</w:t>
      </w:r>
      <w:r w:rsidR="00F467A4" w:rsidRPr="00A8526C">
        <w:rPr>
          <w:rFonts w:asciiTheme="minorHAnsi" w:hAnsiTheme="minorHAnsi" w:cstheme="minorHAnsi"/>
          <w:color w:val="000000" w:themeColor="text1"/>
          <w:sz w:val="24"/>
          <w:szCs w:val="24"/>
        </w:rPr>
        <w:t xml:space="preserve">. However, there is significant variability in the use of baclofen for </w:t>
      </w:r>
      <w:r w:rsidR="00F467A4" w:rsidRPr="00A8526C">
        <w:rPr>
          <w:rFonts w:asciiTheme="minorHAnsi" w:hAnsiTheme="minorHAnsi" w:cstheme="minorHAnsi"/>
          <w:color w:val="000000" w:themeColor="text1"/>
          <w:sz w:val="24"/>
          <w:szCs w:val="24"/>
        </w:rPr>
        <w:lastRenderedPageBreak/>
        <w:t xml:space="preserve">clinical research and in medical practice, due to differences in treatment </w:t>
      </w:r>
      <w:r w:rsidR="00F467A4" w:rsidRPr="00A8526C">
        <w:rPr>
          <w:rFonts w:asciiTheme="minorHAnsi" w:hAnsiTheme="minorHAnsi" w:cstheme="minorHAnsi"/>
          <w:sz w:val="24"/>
          <w:szCs w:val="24"/>
        </w:rPr>
        <w:t>provision for AUD, clinical experience, and country-specific regulations and culture.</w:t>
      </w:r>
    </w:p>
    <w:p w14:paraId="5F82B41A" w14:textId="6FB89CF6" w:rsidR="00EE0DEE" w:rsidRPr="00A8526C" w:rsidRDefault="00360B5A" w:rsidP="00332F40">
      <w:pPr>
        <w:tabs>
          <w:tab w:val="left" w:pos="284"/>
        </w:tabs>
        <w:spacing w:after="0" w:line="240" w:lineRule="auto"/>
        <w:jc w:val="both"/>
        <w:rPr>
          <w:rFonts w:asciiTheme="minorHAnsi" w:hAnsiTheme="minorHAnsi" w:cstheme="minorHAnsi"/>
          <w:sz w:val="24"/>
          <w:szCs w:val="24"/>
        </w:rPr>
      </w:pPr>
      <w:r w:rsidRPr="00A8526C">
        <w:rPr>
          <w:rFonts w:asciiTheme="minorHAnsi" w:hAnsiTheme="minorHAnsi" w:cstheme="minorHAnsi"/>
          <w:sz w:val="24"/>
          <w:szCs w:val="24"/>
        </w:rPr>
        <w:t xml:space="preserve">This </w:t>
      </w:r>
      <w:r w:rsidR="00A62816" w:rsidRPr="00A8526C">
        <w:rPr>
          <w:rFonts w:asciiTheme="minorHAnsi" w:hAnsiTheme="minorHAnsi" w:cstheme="minorHAnsi"/>
          <w:sz w:val="24"/>
          <w:szCs w:val="24"/>
        </w:rPr>
        <w:t>C</w:t>
      </w:r>
      <w:r w:rsidRPr="00A8526C">
        <w:rPr>
          <w:rFonts w:asciiTheme="minorHAnsi" w:hAnsiTheme="minorHAnsi" w:cstheme="minorHAnsi"/>
          <w:sz w:val="24"/>
          <w:szCs w:val="24"/>
        </w:rPr>
        <w:t xml:space="preserve">onsensus </w:t>
      </w:r>
      <w:r w:rsidR="00A62816" w:rsidRPr="00A8526C">
        <w:rPr>
          <w:rFonts w:asciiTheme="minorHAnsi" w:hAnsiTheme="minorHAnsi" w:cstheme="minorHAnsi"/>
          <w:sz w:val="24"/>
          <w:szCs w:val="24"/>
        </w:rPr>
        <w:t>S</w:t>
      </w:r>
      <w:r w:rsidRPr="00A8526C">
        <w:rPr>
          <w:rFonts w:asciiTheme="minorHAnsi" w:hAnsiTheme="minorHAnsi" w:cstheme="minorHAnsi"/>
          <w:sz w:val="24"/>
          <w:szCs w:val="24"/>
        </w:rPr>
        <w:t>tatement was developed by an international group of experts</w:t>
      </w:r>
      <w:r w:rsidR="0083576E" w:rsidRPr="00A8526C">
        <w:rPr>
          <w:rFonts w:asciiTheme="minorHAnsi" w:hAnsiTheme="minorHAnsi" w:cstheme="minorHAnsi"/>
          <w:sz w:val="24"/>
          <w:szCs w:val="24"/>
        </w:rPr>
        <w:t xml:space="preserve"> </w:t>
      </w:r>
      <w:r w:rsidR="000B269B" w:rsidRPr="00A8526C">
        <w:rPr>
          <w:rFonts w:asciiTheme="minorHAnsi" w:hAnsiTheme="minorHAnsi" w:cstheme="minorHAnsi"/>
          <w:sz w:val="24"/>
          <w:szCs w:val="24"/>
        </w:rPr>
        <w:t xml:space="preserve">in </w:t>
      </w:r>
      <w:r w:rsidRPr="00A8526C">
        <w:rPr>
          <w:rFonts w:asciiTheme="minorHAnsi" w:hAnsiTheme="minorHAnsi" w:cstheme="minorHAnsi"/>
          <w:sz w:val="24"/>
          <w:szCs w:val="24"/>
        </w:rPr>
        <w:t xml:space="preserve">the use of </w:t>
      </w:r>
      <w:r w:rsidR="000B269B" w:rsidRPr="00A8526C">
        <w:rPr>
          <w:rFonts w:asciiTheme="minorHAnsi" w:hAnsiTheme="minorHAnsi" w:cstheme="minorHAnsi"/>
          <w:sz w:val="24"/>
          <w:szCs w:val="24"/>
        </w:rPr>
        <w:t>baclofen</w:t>
      </w:r>
      <w:r w:rsidRPr="00A8526C">
        <w:rPr>
          <w:rFonts w:asciiTheme="minorHAnsi" w:hAnsiTheme="minorHAnsi" w:cstheme="minorHAnsi"/>
          <w:sz w:val="24"/>
          <w:szCs w:val="24"/>
        </w:rPr>
        <w:t xml:space="preserve"> </w:t>
      </w:r>
      <w:r w:rsidR="00231D60" w:rsidRPr="00A8526C">
        <w:rPr>
          <w:rFonts w:asciiTheme="minorHAnsi" w:hAnsiTheme="minorHAnsi" w:cstheme="minorHAnsi"/>
          <w:sz w:val="24"/>
          <w:szCs w:val="24"/>
        </w:rPr>
        <w:t>for</w:t>
      </w:r>
      <w:r w:rsidR="00E6491B" w:rsidRPr="00A8526C">
        <w:rPr>
          <w:rFonts w:asciiTheme="minorHAnsi" w:hAnsiTheme="minorHAnsi" w:cstheme="minorHAnsi"/>
          <w:sz w:val="24"/>
          <w:szCs w:val="24"/>
        </w:rPr>
        <w:t xml:space="preserve"> AUD</w:t>
      </w:r>
      <w:r w:rsidR="009A46F9" w:rsidRPr="00A8526C">
        <w:rPr>
          <w:rFonts w:asciiTheme="minorHAnsi" w:hAnsiTheme="minorHAnsi" w:cstheme="minorHAnsi"/>
          <w:sz w:val="24"/>
          <w:szCs w:val="24"/>
        </w:rPr>
        <w:t xml:space="preserve">, </w:t>
      </w:r>
      <w:r w:rsidRPr="00A8526C">
        <w:rPr>
          <w:rFonts w:asciiTheme="minorHAnsi" w:hAnsiTheme="minorHAnsi" w:cstheme="minorHAnsi"/>
          <w:sz w:val="24"/>
          <w:szCs w:val="24"/>
        </w:rPr>
        <w:t xml:space="preserve">based </w:t>
      </w:r>
      <w:r w:rsidR="0005021B" w:rsidRPr="00A8526C">
        <w:rPr>
          <w:rFonts w:asciiTheme="minorHAnsi" w:hAnsiTheme="minorHAnsi" w:cstheme="minorHAnsi"/>
          <w:sz w:val="24"/>
          <w:szCs w:val="24"/>
        </w:rPr>
        <w:t xml:space="preserve">on the current </w:t>
      </w:r>
      <w:r w:rsidR="009145BE" w:rsidRPr="00A8526C">
        <w:rPr>
          <w:rFonts w:asciiTheme="minorHAnsi" w:hAnsiTheme="minorHAnsi" w:cstheme="minorHAnsi"/>
          <w:sz w:val="24"/>
          <w:szCs w:val="24"/>
        </w:rPr>
        <w:t xml:space="preserve">evidence from </w:t>
      </w:r>
      <w:r w:rsidR="00EE0DEE" w:rsidRPr="00A8526C">
        <w:rPr>
          <w:rFonts w:asciiTheme="minorHAnsi" w:hAnsiTheme="minorHAnsi" w:cstheme="minorHAnsi"/>
          <w:sz w:val="24"/>
          <w:szCs w:val="24"/>
        </w:rPr>
        <w:t xml:space="preserve">clinical </w:t>
      </w:r>
      <w:r w:rsidRPr="00A8526C">
        <w:rPr>
          <w:rFonts w:asciiTheme="minorHAnsi" w:hAnsiTheme="minorHAnsi" w:cstheme="minorHAnsi"/>
          <w:sz w:val="24"/>
          <w:szCs w:val="24"/>
        </w:rPr>
        <w:t xml:space="preserve">practice and </w:t>
      </w:r>
      <w:r w:rsidR="0005021B" w:rsidRPr="00A8526C">
        <w:rPr>
          <w:rFonts w:asciiTheme="minorHAnsi" w:hAnsiTheme="minorHAnsi" w:cstheme="minorHAnsi"/>
          <w:sz w:val="24"/>
          <w:szCs w:val="24"/>
        </w:rPr>
        <w:t>research</w:t>
      </w:r>
      <w:r w:rsidRPr="00A8526C">
        <w:rPr>
          <w:rFonts w:asciiTheme="minorHAnsi" w:hAnsiTheme="minorHAnsi" w:cstheme="minorHAnsi"/>
          <w:sz w:val="24"/>
          <w:szCs w:val="24"/>
        </w:rPr>
        <w:t xml:space="preserve"> of baclofen </w:t>
      </w:r>
      <w:r w:rsidR="008473D1" w:rsidRPr="00A8526C">
        <w:rPr>
          <w:rFonts w:asciiTheme="minorHAnsi" w:hAnsiTheme="minorHAnsi" w:cstheme="minorHAnsi"/>
          <w:sz w:val="24"/>
          <w:szCs w:val="24"/>
        </w:rPr>
        <w:t xml:space="preserve">in </w:t>
      </w:r>
      <w:r w:rsidR="007A54EF" w:rsidRPr="00A8526C">
        <w:rPr>
          <w:rFonts w:asciiTheme="minorHAnsi" w:hAnsiTheme="minorHAnsi" w:cstheme="minorHAnsi"/>
          <w:sz w:val="24"/>
          <w:szCs w:val="24"/>
        </w:rPr>
        <w:t>patients with moderate to severe AUD</w:t>
      </w:r>
      <w:r w:rsidR="00A61F1C" w:rsidRPr="00A8526C">
        <w:rPr>
          <w:rFonts w:asciiTheme="minorHAnsi" w:hAnsiTheme="minorHAnsi" w:cstheme="minorHAnsi"/>
          <w:sz w:val="24"/>
          <w:szCs w:val="24"/>
        </w:rPr>
        <w:t xml:space="preserve"> (see </w:t>
      </w:r>
      <w:r w:rsidR="00145675" w:rsidRPr="00A8526C">
        <w:rPr>
          <w:rFonts w:asciiTheme="minorHAnsi" w:hAnsiTheme="minorHAnsi" w:cstheme="minorHAnsi"/>
          <w:sz w:val="24"/>
          <w:szCs w:val="24"/>
        </w:rPr>
        <w:t>P</w:t>
      </w:r>
      <w:r w:rsidR="00A61F1C" w:rsidRPr="00A8526C">
        <w:rPr>
          <w:rFonts w:asciiTheme="minorHAnsi" w:hAnsiTheme="minorHAnsi" w:cstheme="minorHAnsi"/>
          <w:sz w:val="24"/>
          <w:szCs w:val="24"/>
        </w:rPr>
        <w:t>anel)</w:t>
      </w:r>
      <w:r w:rsidR="007A54EF" w:rsidRPr="00A8526C">
        <w:rPr>
          <w:rFonts w:asciiTheme="minorHAnsi" w:hAnsiTheme="minorHAnsi" w:cstheme="minorHAnsi"/>
          <w:sz w:val="24"/>
          <w:szCs w:val="24"/>
        </w:rPr>
        <w:t xml:space="preserve">. </w:t>
      </w:r>
      <w:r w:rsidR="008D454F" w:rsidRPr="00A8526C">
        <w:rPr>
          <w:rFonts w:asciiTheme="minorHAnsi" w:hAnsiTheme="minorHAnsi" w:cstheme="minorHAnsi"/>
          <w:sz w:val="24"/>
          <w:szCs w:val="24"/>
        </w:rPr>
        <w:t>Most members of the Consensus had a meeting on May 25</w:t>
      </w:r>
      <w:r w:rsidR="008D454F" w:rsidRPr="00A8526C">
        <w:rPr>
          <w:rFonts w:asciiTheme="minorHAnsi" w:hAnsiTheme="minorHAnsi" w:cstheme="minorHAnsi"/>
          <w:sz w:val="24"/>
          <w:szCs w:val="24"/>
          <w:vertAlign w:val="superscript"/>
        </w:rPr>
        <w:t>th</w:t>
      </w:r>
      <w:r w:rsidR="008D454F" w:rsidRPr="00A8526C">
        <w:rPr>
          <w:rFonts w:asciiTheme="minorHAnsi" w:hAnsiTheme="minorHAnsi" w:cstheme="minorHAnsi"/>
          <w:sz w:val="24"/>
          <w:szCs w:val="24"/>
        </w:rPr>
        <w:t>, 2018 in Cagliari, Italy, at the GABA</w:t>
      </w:r>
      <w:r w:rsidR="008D454F" w:rsidRPr="00A8526C">
        <w:rPr>
          <w:rFonts w:asciiTheme="minorHAnsi" w:hAnsiTheme="minorHAnsi" w:cstheme="minorHAnsi"/>
          <w:sz w:val="24"/>
          <w:szCs w:val="24"/>
          <w:vertAlign w:val="subscript"/>
        </w:rPr>
        <w:t>B</w:t>
      </w:r>
      <w:r w:rsidR="008D454F" w:rsidRPr="00A8526C">
        <w:rPr>
          <w:rFonts w:asciiTheme="minorHAnsi" w:hAnsiTheme="minorHAnsi" w:cstheme="minorHAnsi"/>
          <w:sz w:val="24"/>
          <w:szCs w:val="24"/>
        </w:rPr>
        <w:t xml:space="preserve"> Receptor Conference, in a post-conference closed session. </w:t>
      </w:r>
      <w:r w:rsidR="00DF6B78" w:rsidRPr="00A8526C">
        <w:rPr>
          <w:rFonts w:asciiTheme="minorHAnsi" w:hAnsiTheme="minorHAnsi" w:cstheme="minorHAnsi"/>
          <w:sz w:val="24"/>
          <w:szCs w:val="24"/>
        </w:rPr>
        <w:t>To develop the Consensus Statement, we used a</w:t>
      </w:r>
      <w:r w:rsidR="005213F6" w:rsidRPr="00A8526C">
        <w:rPr>
          <w:rFonts w:asciiTheme="minorHAnsi" w:hAnsiTheme="minorHAnsi" w:cstheme="minorHAnsi"/>
          <w:sz w:val="24"/>
          <w:szCs w:val="24"/>
        </w:rPr>
        <w:t xml:space="preserve"> modified Delphi Process</w:t>
      </w:r>
      <w:r w:rsidR="00981793" w:rsidRPr="00A8526C">
        <w:rPr>
          <w:rFonts w:asciiTheme="minorHAnsi" w:hAnsiTheme="minorHAnsi" w:cstheme="minorHAnsi"/>
          <w:sz w:val="24"/>
          <w:szCs w:val="24"/>
          <w:vertAlign w:val="superscript"/>
        </w:rPr>
        <w:t>12</w:t>
      </w:r>
      <w:r w:rsidR="004F2E89" w:rsidRPr="00A8526C">
        <w:rPr>
          <w:rFonts w:asciiTheme="minorHAnsi" w:hAnsiTheme="minorHAnsi" w:cstheme="minorHAnsi"/>
          <w:sz w:val="24"/>
          <w:szCs w:val="24"/>
        </w:rPr>
        <w:t xml:space="preserve"> (see online Appendix for further methodological information)</w:t>
      </w:r>
      <w:r w:rsidR="00204FC7" w:rsidRPr="00A8526C">
        <w:rPr>
          <w:rFonts w:asciiTheme="minorHAnsi" w:hAnsiTheme="minorHAnsi" w:cstheme="minorHAnsi"/>
          <w:sz w:val="24"/>
          <w:szCs w:val="24"/>
        </w:rPr>
        <w:t xml:space="preserve">. </w:t>
      </w:r>
      <w:r w:rsidR="009510E8" w:rsidRPr="00A8526C">
        <w:rPr>
          <w:rFonts w:asciiTheme="minorHAnsi" w:hAnsiTheme="minorHAnsi" w:cstheme="minorHAnsi"/>
          <w:sz w:val="24"/>
          <w:szCs w:val="24"/>
        </w:rPr>
        <w:t xml:space="preserve">The 26 members of the </w:t>
      </w:r>
      <w:r w:rsidR="009510E8" w:rsidRPr="00A8526C">
        <w:rPr>
          <w:rFonts w:asciiTheme="minorHAnsi" w:hAnsiTheme="minorHAnsi" w:cstheme="minorHAnsi"/>
          <w:i/>
          <w:iCs/>
          <w:sz w:val="24"/>
          <w:szCs w:val="24"/>
        </w:rPr>
        <w:t>Cagliari</w:t>
      </w:r>
      <w:r w:rsidR="009510E8" w:rsidRPr="00A8526C">
        <w:rPr>
          <w:rFonts w:asciiTheme="minorHAnsi" w:hAnsiTheme="minorHAnsi" w:cstheme="minorHAnsi"/>
          <w:sz w:val="24"/>
          <w:szCs w:val="24"/>
        </w:rPr>
        <w:t xml:space="preserve"> Expert Consensus Group were from </w:t>
      </w:r>
      <w:r w:rsidR="00EC6959" w:rsidRPr="00A8526C">
        <w:rPr>
          <w:rFonts w:asciiTheme="minorHAnsi" w:hAnsiTheme="minorHAnsi" w:cstheme="minorHAnsi"/>
          <w:sz w:val="24"/>
          <w:szCs w:val="24"/>
        </w:rPr>
        <w:t>seven</w:t>
      </w:r>
      <w:r w:rsidR="009510E8" w:rsidRPr="00A8526C">
        <w:rPr>
          <w:rFonts w:asciiTheme="minorHAnsi" w:hAnsiTheme="minorHAnsi" w:cstheme="minorHAnsi"/>
          <w:sz w:val="24"/>
          <w:szCs w:val="24"/>
        </w:rPr>
        <w:t xml:space="preserve"> countries and included </w:t>
      </w:r>
      <w:r w:rsidR="00AE5DD3" w:rsidRPr="00A8526C">
        <w:rPr>
          <w:rFonts w:asciiTheme="minorHAnsi" w:hAnsiTheme="minorHAnsi" w:cstheme="minorHAnsi"/>
          <w:sz w:val="24"/>
          <w:szCs w:val="24"/>
        </w:rPr>
        <w:t xml:space="preserve">21 </w:t>
      </w:r>
      <w:r w:rsidR="009510E8" w:rsidRPr="00A8526C">
        <w:rPr>
          <w:rFonts w:asciiTheme="minorHAnsi" w:hAnsiTheme="minorHAnsi" w:cstheme="minorHAnsi"/>
          <w:sz w:val="24"/>
          <w:szCs w:val="24"/>
        </w:rPr>
        <w:t xml:space="preserve">physicians, </w:t>
      </w:r>
      <w:r w:rsidR="00AE5DD3" w:rsidRPr="00A8526C">
        <w:rPr>
          <w:rFonts w:asciiTheme="minorHAnsi" w:hAnsiTheme="minorHAnsi" w:cstheme="minorHAnsi"/>
          <w:sz w:val="24"/>
          <w:szCs w:val="24"/>
        </w:rPr>
        <w:t xml:space="preserve">two </w:t>
      </w:r>
      <w:r w:rsidR="00EB50F6" w:rsidRPr="00A8526C">
        <w:rPr>
          <w:rFonts w:asciiTheme="minorHAnsi" w:hAnsiTheme="minorHAnsi" w:cstheme="minorHAnsi"/>
          <w:sz w:val="24"/>
          <w:szCs w:val="24"/>
        </w:rPr>
        <w:t xml:space="preserve">psychologists, </w:t>
      </w:r>
      <w:r w:rsidR="003F4051" w:rsidRPr="00A8526C">
        <w:rPr>
          <w:rFonts w:asciiTheme="minorHAnsi" w:hAnsiTheme="minorHAnsi" w:cstheme="minorHAnsi"/>
          <w:sz w:val="24"/>
          <w:szCs w:val="24"/>
        </w:rPr>
        <w:t xml:space="preserve">two researchers and </w:t>
      </w:r>
      <w:r w:rsidR="009510E8" w:rsidRPr="00A8526C">
        <w:rPr>
          <w:rFonts w:asciiTheme="minorHAnsi" w:hAnsiTheme="minorHAnsi" w:cstheme="minorHAnsi"/>
          <w:sz w:val="24"/>
          <w:szCs w:val="24"/>
        </w:rPr>
        <w:t xml:space="preserve">a consultant nurse. The members’ backgrounds included </w:t>
      </w:r>
      <w:r w:rsidR="009D1E0A" w:rsidRPr="00A8526C">
        <w:rPr>
          <w:rFonts w:asciiTheme="minorHAnsi" w:hAnsiTheme="minorHAnsi" w:cstheme="minorHAnsi"/>
          <w:sz w:val="24"/>
          <w:szCs w:val="24"/>
        </w:rPr>
        <w:t xml:space="preserve">addiction medicine, addiction psychiatry, </w:t>
      </w:r>
      <w:r w:rsidR="00E6491B" w:rsidRPr="00A8526C">
        <w:rPr>
          <w:rFonts w:asciiTheme="minorHAnsi" w:hAnsiTheme="minorHAnsi" w:cstheme="minorHAnsi"/>
          <w:sz w:val="24"/>
          <w:szCs w:val="24"/>
        </w:rPr>
        <w:t xml:space="preserve">biomedical research, </w:t>
      </w:r>
      <w:r w:rsidR="009D1E0A" w:rsidRPr="00A8526C">
        <w:rPr>
          <w:rFonts w:asciiTheme="minorHAnsi" w:hAnsiTheme="minorHAnsi" w:cstheme="minorHAnsi"/>
          <w:sz w:val="24"/>
          <w:szCs w:val="24"/>
        </w:rPr>
        <w:t xml:space="preserve">clinical </w:t>
      </w:r>
      <w:proofErr w:type="spellStart"/>
      <w:r w:rsidR="009D1E0A" w:rsidRPr="00A8526C">
        <w:rPr>
          <w:rFonts w:asciiTheme="minorHAnsi" w:hAnsiTheme="minorHAnsi" w:cstheme="minorHAnsi"/>
          <w:sz w:val="24"/>
          <w:szCs w:val="24"/>
        </w:rPr>
        <w:t>neuropsychopharmacology</w:t>
      </w:r>
      <w:proofErr w:type="spellEnd"/>
      <w:r w:rsidR="009D1E0A" w:rsidRPr="00A8526C">
        <w:rPr>
          <w:rFonts w:asciiTheme="minorHAnsi" w:hAnsiTheme="minorHAnsi" w:cstheme="minorHAnsi"/>
          <w:sz w:val="24"/>
          <w:szCs w:val="24"/>
        </w:rPr>
        <w:t xml:space="preserve">, emergency medicine, epidemiology, gastroenterology, hepatology, internal medicine, </w:t>
      </w:r>
      <w:r w:rsidR="009510E8" w:rsidRPr="00A8526C">
        <w:rPr>
          <w:rFonts w:asciiTheme="minorHAnsi" w:hAnsiTheme="minorHAnsi" w:cstheme="minorHAnsi"/>
          <w:sz w:val="24"/>
          <w:szCs w:val="24"/>
        </w:rPr>
        <w:t xml:space="preserve">pharmacology, </w:t>
      </w:r>
      <w:proofErr w:type="spellStart"/>
      <w:r w:rsidR="009D1E0A" w:rsidRPr="00A8526C">
        <w:rPr>
          <w:rFonts w:asciiTheme="minorHAnsi" w:hAnsiTheme="minorHAnsi" w:cstheme="minorHAnsi"/>
          <w:sz w:val="24"/>
          <w:szCs w:val="24"/>
        </w:rPr>
        <w:t>pharmacoepidemiology</w:t>
      </w:r>
      <w:proofErr w:type="spellEnd"/>
      <w:r w:rsidR="009D1E0A" w:rsidRPr="00A8526C">
        <w:rPr>
          <w:rFonts w:asciiTheme="minorHAnsi" w:hAnsiTheme="minorHAnsi" w:cstheme="minorHAnsi"/>
          <w:sz w:val="24"/>
          <w:szCs w:val="24"/>
        </w:rPr>
        <w:t xml:space="preserve">, primary care, psychiatry, public health and </w:t>
      </w:r>
      <w:r w:rsidR="009510E8" w:rsidRPr="00A8526C">
        <w:rPr>
          <w:rFonts w:asciiTheme="minorHAnsi" w:hAnsiTheme="minorHAnsi" w:cstheme="minorHAnsi"/>
          <w:sz w:val="24"/>
          <w:szCs w:val="24"/>
        </w:rPr>
        <w:t>toxicology</w:t>
      </w:r>
      <w:r w:rsidR="009D1E0A" w:rsidRPr="00A8526C">
        <w:rPr>
          <w:rFonts w:asciiTheme="minorHAnsi" w:hAnsiTheme="minorHAnsi" w:cstheme="minorHAnsi"/>
          <w:sz w:val="24"/>
          <w:szCs w:val="24"/>
        </w:rPr>
        <w:t>.</w:t>
      </w:r>
    </w:p>
    <w:p w14:paraId="706762DA" w14:textId="19623FE6" w:rsidR="007E6B8A" w:rsidRPr="00A8526C" w:rsidRDefault="007E6B8A" w:rsidP="00332F40">
      <w:pPr>
        <w:tabs>
          <w:tab w:val="left" w:pos="284"/>
        </w:tabs>
        <w:spacing w:after="0" w:line="240" w:lineRule="auto"/>
        <w:jc w:val="both"/>
        <w:rPr>
          <w:rFonts w:asciiTheme="minorHAnsi" w:hAnsiTheme="minorHAnsi" w:cstheme="minorHAnsi"/>
          <w:sz w:val="24"/>
          <w:szCs w:val="24"/>
        </w:rPr>
      </w:pPr>
    </w:p>
    <w:p w14:paraId="6FC9E7E7" w14:textId="3D900771" w:rsidR="00665FAB" w:rsidRPr="00A8526C" w:rsidRDefault="00F9719E" w:rsidP="00A8526C">
      <w:pPr>
        <w:suppressAutoHyphens w:val="0"/>
        <w:spacing w:after="0" w:line="240" w:lineRule="auto"/>
        <w:jc w:val="both"/>
        <w:rPr>
          <w:rFonts w:asciiTheme="minorHAnsi" w:hAnsiTheme="minorHAnsi" w:cstheme="minorHAnsi"/>
          <w:sz w:val="24"/>
          <w:szCs w:val="24"/>
          <w:lang w:val="en-US"/>
        </w:rPr>
      </w:pPr>
      <w:r w:rsidRPr="00A8526C">
        <w:rPr>
          <w:rFonts w:asciiTheme="minorHAnsi" w:hAnsiTheme="minorHAnsi" w:cstheme="minorHAnsi"/>
          <w:sz w:val="24"/>
          <w:szCs w:val="24"/>
          <w:lang w:val="en-US"/>
        </w:rPr>
        <w:t xml:space="preserve">In conclusion, </w:t>
      </w:r>
      <w:r w:rsidR="00360B5A" w:rsidRPr="00A8526C">
        <w:rPr>
          <w:rFonts w:asciiTheme="minorHAnsi" w:hAnsiTheme="minorHAnsi" w:cstheme="minorHAnsi"/>
          <w:sz w:val="24"/>
          <w:szCs w:val="24"/>
          <w:lang w:val="en-US"/>
        </w:rPr>
        <w:t>b</w:t>
      </w:r>
      <w:r w:rsidR="009678D5" w:rsidRPr="00A8526C">
        <w:rPr>
          <w:rFonts w:asciiTheme="minorHAnsi" w:hAnsiTheme="minorHAnsi" w:cstheme="minorHAnsi"/>
          <w:sz w:val="24"/>
          <w:szCs w:val="24"/>
          <w:lang w:val="en-US"/>
        </w:rPr>
        <w:t xml:space="preserve">aclofen </w:t>
      </w:r>
      <w:r w:rsidR="00FF1E17" w:rsidRPr="00A8526C">
        <w:rPr>
          <w:rFonts w:asciiTheme="minorHAnsi" w:hAnsiTheme="minorHAnsi" w:cstheme="minorHAnsi"/>
          <w:sz w:val="24"/>
          <w:szCs w:val="24"/>
          <w:lang w:val="en-US"/>
        </w:rPr>
        <w:t xml:space="preserve">remains </w:t>
      </w:r>
      <w:r w:rsidR="009678D5" w:rsidRPr="00A8526C">
        <w:rPr>
          <w:rFonts w:asciiTheme="minorHAnsi" w:hAnsiTheme="minorHAnsi" w:cstheme="minorHAnsi"/>
          <w:sz w:val="24"/>
          <w:szCs w:val="24"/>
          <w:lang w:val="en-US"/>
        </w:rPr>
        <w:t>a</w:t>
      </w:r>
      <w:r w:rsidR="00BF54A8">
        <w:rPr>
          <w:rFonts w:asciiTheme="minorHAnsi" w:hAnsiTheme="minorHAnsi" w:cstheme="minorHAnsi"/>
          <w:sz w:val="24"/>
          <w:szCs w:val="24"/>
          <w:lang w:val="en-US"/>
        </w:rPr>
        <w:t xml:space="preserve"> </w:t>
      </w:r>
      <w:r w:rsidR="009678D5" w:rsidRPr="00A8526C">
        <w:rPr>
          <w:rFonts w:asciiTheme="minorHAnsi" w:hAnsiTheme="minorHAnsi" w:cstheme="minorHAnsi"/>
          <w:sz w:val="24"/>
          <w:szCs w:val="24"/>
          <w:lang w:val="en-US"/>
        </w:rPr>
        <w:t>promising pharmacotherapy for AUD</w:t>
      </w:r>
      <w:r w:rsidR="00FF1E17" w:rsidRPr="00A8526C">
        <w:rPr>
          <w:rFonts w:asciiTheme="minorHAnsi" w:hAnsiTheme="minorHAnsi" w:cstheme="minorHAnsi"/>
          <w:sz w:val="24"/>
          <w:szCs w:val="24"/>
          <w:lang w:val="en-US"/>
        </w:rPr>
        <w:t xml:space="preserve">, however </w:t>
      </w:r>
      <w:r w:rsidR="00FF1E17" w:rsidRPr="00A8526C">
        <w:rPr>
          <w:rFonts w:asciiTheme="minorHAnsi" w:hAnsiTheme="minorHAnsi" w:cstheme="minorHAnsi"/>
          <w:sz w:val="24"/>
          <w:szCs w:val="24"/>
        </w:rPr>
        <w:t>baclofen's superiority versus placebo cannot be considered to be established</w:t>
      </w:r>
      <w:r w:rsidR="00E36BBC" w:rsidRPr="00A8526C">
        <w:rPr>
          <w:rFonts w:asciiTheme="minorHAnsi" w:hAnsiTheme="minorHAnsi" w:cstheme="minorHAnsi"/>
          <w:sz w:val="24"/>
          <w:szCs w:val="24"/>
          <w:lang w:val="en-US"/>
        </w:rPr>
        <w:t xml:space="preserve">. </w:t>
      </w:r>
      <w:r w:rsidR="0066152D" w:rsidRPr="00A8526C">
        <w:rPr>
          <w:rFonts w:asciiTheme="minorHAnsi" w:hAnsiTheme="minorHAnsi" w:cstheme="minorHAnsi"/>
          <w:sz w:val="24"/>
          <w:szCs w:val="24"/>
          <w:lang w:val="en-US"/>
        </w:rPr>
        <w:t>C</w:t>
      </w:r>
      <w:r w:rsidR="00E36BBC" w:rsidRPr="00A8526C">
        <w:rPr>
          <w:rFonts w:asciiTheme="minorHAnsi" w:hAnsiTheme="minorHAnsi" w:cstheme="minorHAnsi"/>
          <w:sz w:val="24"/>
          <w:szCs w:val="24"/>
          <w:lang w:val="en-US"/>
        </w:rPr>
        <w:t xml:space="preserve">ompared to </w:t>
      </w:r>
      <w:r w:rsidR="00E10EE9" w:rsidRPr="00A8526C">
        <w:rPr>
          <w:rFonts w:asciiTheme="minorHAnsi" w:hAnsiTheme="minorHAnsi" w:cstheme="minorHAnsi"/>
          <w:sz w:val="24"/>
          <w:szCs w:val="24"/>
          <w:lang w:val="en-US"/>
        </w:rPr>
        <w:t>approved medications for AUD</w:t>
      </w:r>
      <w:proofErr w:type="gramStart"/>
      <w:r w:rsidR="00E10EE9" w:rsidRPr="00A8526C">
        <w:rPr>
          <w:rFonts w:asciiTheme="minorHAnsi" w:hAnsiTheme="minorHAnsi" w:cstheme="minorHAnsi"/>
          <w:sz w:val="24"/>
          <w:szCs w:val="24"/>
          <w:lang w:val="en-US"/>
        </w:rPr>
        <w:t>,</w:t>
      </w:r>
      <w:r w:rsidR="00074F86" w:rsidRPr="00A8526C">
        <w:rPr>
          <w:rFonts w:asciiTheme="minorHAnsi" w:hAnsiTheme="minorHAnsi" w:cstheme="minorHAnsi"/>
          <w:sz w:val="24"/>
          <w:szCs w:val="24"/>
          <w:vertAlign w:val="superscript"/>
          <w:lang w:val="en-US"/>
        </w:rPr>
        <w:t>4</w:t>
      </w:r>
      <w:proofErr w:type="gramEnd"/>
      <w:r w:rsidR="00074F86" w:rsidRPr="00A8526C">
        <w:rPr>
          <w:rFonts w:asciiTheme="minorHAnsi" w:hAnsiTheme="minorHAnsi" w:cstheme="minorHAnsi"/>
          <w:sz w:val="24"/>
          <w:szCs w:val="24"/>
          <w:vertAlign w:val="superscript"/>
          <w:lang w:val="en-US"/>
        </w:rPr>
        <w:t>-5</w:t>
      </w:r>
      <w:r w:rsidR="00E10EE9" w:rsidRPr="00A8526C">
        <w:rPr>
          <w:rFonts w:asciiTheme="minorHAnsi" w:hAnsiTheme="minorHAnsi" w:cstheme="minorHAnsi"/>
          <w:sz w:val="24"/>
          <w:szCs w:val="24"/>
          <w:lang w:val="en-US"/>
        </w:rPr>
        <w:t xml:space="preserve"> </w:t>
      </w:r>
      <w:r w:rsidR="009678D5" w:rsidRPr="00A8526C">
        <w:rPr>
          <w:rFonts w:asciiTheme="minorHAnsi" w:hAnsiTheme="minorHAnsi" w:cstheme="minorHAnsi"/>
          <w:sz w:val="24"/>
          <w:szCs w:val="24"/>
          <w:lang w:val="en-US"/>
        </w:rPr>
        <w:t xml:space="preserve">the level of evidence </w:t>
      </w:r>
      <w:r w:rsidR="00E10EE9" w:rsidRPr="00A8526C">
        <w:rPr>
          <w:rFonts w:asciiTheme="minorHAnsi" w:hAnsiTheme="minorHAnsi" w:cstheme="minorHAnsi"/>
          <w:sz w:val="24"/>
          <w:szCs w:val="24"/>
          <w:lang w:val="en-US"/>
        </w:rPr>
        <w:t xml:space="preserve">for baclofen </w:t>
      </w:r>
      <w:r w:rsidR="009678D5" w:rsidRPr="00A8526C">
        <w:rPr>
          <w:rFonts w:asciiTheme="minorHAnsi" w:hAnsiTheme="minorHAnsi" w:cstheme="minorHAnsi"/>
          <w:sz w:val="24"/>
          <w:szCs w:val="24"/>
          <w:lang w:val="en-US"/>
        </w:rPr>
        <w:t>is lower and fu</w:t>
      </w:r>
      <w:r w:rsidR="005217A9" w:rsidRPr="00A8526C">
        <w:rPr>
          <w:rFonts w:asciiTheme="minorHAnsi" w:hAnsiTheme="minorHAnsi" w:cstheme="minorHAnsi"/>
          <w:sz w:val="24"/>
          <w:szCs w:val="24"/>
          <w:lang w:val="en-US"/>
        </w:rPr>
        <w:t>r</w:t>
      </w:r>
      <w:r w:rsidR="000713B8" w:rsidRPr="00A8526C">
        <w:rPr>
          <w:rFonts w:asciiTheme="minorHAnsi" w:hAnsiTheme="minorHAnsi" w:cstheme="minorHAnsi"/>
          <w:sz w:val="24"/>
          <w:szCs w:val="24"/>
          <w:lang w:val="en-US"/>
        </w:rPr>
        <w:t>t</w:t>
      </w:r>
      <w:r w:rsidR="005217A9" w:rsidRPr="00A8526C">
        <w:rPr>
          <w:rFonts w:asciiTheme="minorHAnsi" w:hAnsiTheme="minorHAnsi" w:cstheme="minorHAnsi"/>
          <w:sz w:val="24"/>
          <w:szCs w:val="24"/>
          <w:lang w:val="en-US"/>
        </w:rPr>
        <w:t>her</w:t>
      </w:r>
      <w:r w:rsidR="000713B8" w:rsidRPr="00A8526C">
        <w:rPr>
          <w:rFonts w:asciiTheme="minorHAnsi" w:hAnsiTheme="minorHAnsi" w:cstheme="minorHAnsi"/>
          <w:sz w:val="24"/>
          <w:szCs w:val="24"/>
          <w:lang w:val="en-US"/>
        </w:rPr>
        <w:t xml:space="preserve"> </w:t>
      </w:r>
      <w:r w:rsidR="009678D5" w:rsidRPr="00A8526C">
        <w:rPr>
          <w:rFonts w:asciiTheme="minorHAnsi" w:hAnsiTheme="minorHAnsi" w:cstheme="minorHAnsi"/>
          <w:sz w:val="24"/>
          <w:szCs w:val="24"/>
          <w:lang w:val="en-US"/>
        </w:rPr>
        <w:t xml:space="preserve">clinical trials are required. </w:t>
      </w:r>
      <w:r w:rsidR="006C2CE2" w:rsidRPr="00A8526C">
        <w:rPr>
          <w:rFonts w:asciiTheme="minorHAnsi" w:hAnsiTheme="minorHAnsi" w:cstheme="minorHAnsi"/>
          <w:iCs/>
          <w:sz w:val="24"/>
          <w:szCs w:val="24"/>
        </w:rPr>
        <w:t>Furthermore</w:t>
      </w:r>
      <w:r w:rsidR="000B13DA">
        <w:rPr>
          <w:rFonts w:asciiTheme="minorHAnsi" w:hAnsiTheme="minorHAnsi" w:cstheme="minorHAnsi"/>
          <w:iCs/>
          <w:sz w:val="24"/>
          <w:szCs w:val="24"/>
        </w:rPr>
        <w:t>,</w:t>
      </w:r>
      <w:r w:rsidR="006C2CE2" w:rsidRPr="00A8526C">
        <w:rPr>
          <w:rFonts w:asciiTheme="minorHAnsi" w:hAnsiTheme="minorHAnsi" w:cstheme="minorHAnsi"/>
          <w:iCs/>
          <w:sz w:val="24"/>
          <w:szCs w:val="24"/>
        </w:rPr>
        <w:t xml:space="preserve"> future studies</w:t>
      </w:r>
      <w:r w:rsidR="0002224F" w:rsidRPr="00A8526C">
        <w:rPr>
          <w:rFonts w:asciiTheme="minorHAnsi" w:hAnsiTheme="minorHAnsi" w:cstheme="minorHAnsi"/>
          <w:iCs/>
          <w:sz w:val="24"/>
          <w:szCs w:val="24"/>
        </w:rPr>
        <w:t xml:space="preserve"> </w:t>
      </w:r>
      <w:r w:rsidR="006C2CE2" w:rsidRPr="00A8526C">
        <w:rPr>
          <w:rFonts w:asciiTheme="minorHAnsi" w:hAnsiTheme="minorHAnsi" w:cstheme="minorHAnsi"/>
          <w:iCs/>
          <w:sz w:val="24"/>
          <w:szCs w:val="24"/>
        </w:rPr>
        <w:t>on the GABA</w:t>
      </w:r>
      <w:r w:rsidR="006C2CE2" w:rsidRPr="00A8526C">
        <w:rPr>
          <w:rFonts w:asciiTheme="minorHAnsi" w:hAnsiTheme="minorHAnsi" w:cstheme="minorHAnsi"/>
          <w:iCs/>
          <w:sz w:val="24"/>
          <w:szCs w:val="24"/>
          <w:vertAlign w:val="subscript"/>
        </w:rPr>
        <w:t>B</w:t>
      </w:r>
      <w:r w:rsidR="006C2CE2" w:rsidRPr="00A8526C">
        <w:rPr>
          <w:rFonts w:asciiTheme="minorHAnsi" w:hAnsiTheme="minorHAnsi" w:cstheme="minorHAnsi"/>
          <w:iCs/>
          <w:sz w:val="24"/>
          <w:szCs w:val="24"/>
        </w:rPr>
        <w:t xml:space="preserve"> receptor as a target </w:t>
      </w:r>
      <w:r w:rsidR="0066152D" w:rsidRPr="00A8526C">
        <w:rPr>
          <w:rFonts w:asciiTheme="minorHAnsi" w:hAnsiTheme="minorHAnsi" w:cstheme="minorHAnsi"/>
          <w:iCs/>
          <w:sz w:val="24"/>
          <w:szCs w:val="24"/>
        </w:rPr>
        <w:t xml:space="preserve">using </w:t>
      </w:r>
      <w:r w:rsidR="006C2CE2" w:rsidRPr="00A8526C">
        <w:rPr>
          <w:rFonts w:asciiTheme="minorHAnsi" w:hAnsiTheme="minorHAnsi" w:cstheme="minorHAnsi"/>
          <w:iCs/>
          <w:sz w:val="24"/>
          <w:szCs w:val="24"/>
        </w:rPr>
        <w:t>other pharmacological approaches like positive allosteric modulators</w:t>
      </w:r>
      <w:r w:rsidR="0066152D" w:rsidRPr="00A8526C">
        <w:rPr>
          <w:rFonts w:asciiTheme="minorHAnsi" w:hAnsiTheme="minorHAnsi" w:cstheme="minorHAnsi"/>
          <w:iCs/>
          <w:sz w:val="24"/>
          <w:szCs w:val="24"/>
        </w:rPr>
        <w:t xml:space="preserve"> are desirable in further understanding the potential mechanism of action in AUD</w:t>
      </w:r>
      <w:r w:rsidR="006C2CE2" w:rsidRPr="00A8526C">
        <w:rPr>
          <w:rFonts w:asciiTheme="minorHAnsi" w:hAnsiTheme="minorHAnsi" w:cstheme="minorHAnsi"/>
          <w:iCs/>
          <w:sz w:val="24"/>
          <w:szCs w:val="24"/>
        </w:rPr>
        <w:t>.</w:t>
      </w:r>
      <w:r w:rsidR="006C2CE2" w:rsidRPr="00A8526C">
        <w:rPr>
          <w:rFonts w:asciiTheme="minorHAnsi" w:hAnsiTheme="minorHAnsi" w:cstheme="minorHAnsi"/>
          <w:sz w:val="24"/>
          <w:szCs w:val="24"/>
          <w:vertAlign w:val="superscript"/>
          <w:lang w:val="en-US"/>
        </w:rPr>
        <w:t>6</w:t>
      </w:r>
      <w:r w:rsidR="006C2CE2" w:rsidRPr="00A8526C">
        <w:rPr>
          <w:rFonts w:asciiTheme="minorHAnsi" w:hAnsiTheme="minorHAnsi" w:cstheme="minorHAnsi"/>
          <w:sz w:val="24"/>
          <w:szCs w:val="24"/>
          <w:lang w:val="en-US"/>
        </w:rPr>
        <w:t xml:space="preserve"> </w:t>
      </w:r>
      <w:r w:rsidR="005217A9" w:rsidRPr="00A8526C">
        <w:rPr>
          <w:rFonts w:asciiTheme="minorHAnsi" w:hAnsiTheme="minorHAnsi" w:cstheme="minorHAnsi"/>
          <w:sz w:val="24"/>
          <w:szCs w:val="24"/>
          <w:lang w:val="en-US"/>
        </w:rPr>
        <w:t>Research</w:t>
      </w:r>
      <w:r w:rsidR="009678D5" w:rsidRPr="00A8526C">
        <w:rPr>
          <w:rFonts w:asciiTheme="minorHAnsi" w:hAnsiTheme="minorHAnsi" w:cstheme="minorHAnsi"/>
          <w:sz w:val="24"/>
          <w:szCs w:val="24"/>
          <w:lang w:val="en-US"/>
        </w:rPr>
        <w:t xml:space="preserve"> is also needed to </w:t>
      </w:r>
      <w:r w:rsidR="005217A9" w:rsidRPr="00A8526C">
        <w:rPr>
          <w:rFonts w:asciiTheme="minorHAnsi" w:hAnsiTheme="minorHAnsi" w:cstheme="minorHAnsi"/>
          <w:sz w:val="24"/>
          <w:szCs w:val="24"/>
          <w:lang w:val="en-US"/>
        </w:rPr>
        <w:t>understand</w:t>
      </w:r>
      <w:r w:rsidR="009678D5" w:rsidRPr="00A8526C">
        <w:rPr>
          <w:rFonts w:asciiTheme="minorHAnsi" w:hAnsiTheme="minorHAnsi" w:cstheme="minorHAnsi"/>
          <w:sz w:val="24"/>
          <w:szCs w:val="24"/>
          <w:lang w:val="en-US"/>
        </w:rPr>
        <w:t xml:space="preserve"> </w:t>
      </w:r>
      <w:r w:rsidR="00665FAB" w:rsidRPr="00A8526C">
        <w:rPr>
          <w:rFonts w:asciiTheme="minorHAnsi" w:hAnsiTheme="minorHAnsi" w:cstheme="minorHAnsi"/>
          <w:sz w:val="24"/>
          <w:szCs w:val="24"/>
          <w:lang w:val="en-US"/>
        </w:rPr>
        <w:t>baclofen dose-response relationships</w:t>
      </w:r>
      <w:r w:rsidR="00E36BBC" w:rsidRPr="00A8526C">
        <w:rPr>
          <w:rFonts w:asciiTheme="minorHAnsi" w:hAnsiTheme="minorHAnsi" w:cstheme="minorHAnsi"/>
          <w:sz w:val="24"/>
          <w:szCs w:val="24"/>
          <w:lang w:val="en-US"/>
        </w:rPr>
        <w:t xml:space="preserve"> a</w:t>
      </w:r>
      <w:r w:rsidR="00984218" w:rsidRPr="00A8526C">
        <w:rPr>
          <w:rFonts w:asciiTheme="minorHAnsi" w:hAnsiTheme="minorHAnsi" w:cstheme="minorHAnsi"/>
          <w:sz w:val="24"/>
          <w:szCs w:val="24"/>
          <w:lang w:val="en-US"/>
        </w:rPr>
        <w:t>nd</w:t>
      </w:r>
      <w:r w:rsidR="00665FAB" w:rsidRPr="00A8526C">
        <w:rPr>
          <w:rFonts w:asciiTheme="minorHAnsi" w:hAnsiTheme="minorHAnsi" w:cstheme="minorHAnsi"/>
          <w:sz w:val="24"/>
          <w:szCs w:val="24"/>
          <w:lang w:val="en-US"/>
        </w:rPr>
        <w:t xml:space="preserve"> precision medicine approaches, </w:t>
      </w:r>
      <w:r w:rsidR="00E36BBC" w:rsidRPr="00A8526C">
        <w:rPr>
          <w:rFonts w:asciiTheme="minorHAnsi" w:hAnsiTheme="minorHAnsi" w:cstheme="minorHAnsi"/>
          <w:sz w:val="24"/>
          <w:szCs w:val="24"/>
          <w:lang w:val="en-US"/>
        </w:rPr>
        <w:t xml:space="preserve">including </w:t>
      </w:r>
      <w:r w:rsidR="00665FAB" w:rsidRPr="00A8526C">
        <w:rPr>
          <w:rFonts w:asciiTheme="minorHAnsi" w:hAnsiTheme="minorHAnsi" w:cstheme="minorHAnsi"/>
          <w:sz w:val="24"/>
          <w:szCs w:val="24"/>
          <w:lang w:val="en-US"/>
        </w:rPr>
        <w:t xml:space="preserve">its use in </w:t>
      </w:r>
      <w:r w:rsidR="009678D5" w:rsidRPr="00A8526C">
        <w:rPr>
          <w:rFonts w:asciiTheme="minorHAnsi" w:hAnsiTheme="minorHAnsi" w:cstheme="minorHAnsi"/>
          <w:sz w:val="24"/>
          <w:szCs w:val="24"/>
          <w:lang w:val="en-US"/>
        </w:rPr>
        <w:t>specific sub-groups</w:t>
      </w:r>
      <w:r w:rsidR="00665FAB" w:rsidRPr="00A8526C">
        <w:rPr>
          <w:rFonts w:asciiTheme="minorHAnsi" w:hAnsiTheme="minorHAnsi" w:cstheme="minorHAnsi"/>
          <w:sz w:val="24"/>
          <w:szCs w:val="24"/>
          <w:lang w:val="en-US"/>
        </w:rPr>
        <w:t xml:space="preserve"> (</w:t>
      </w:r>
      <w:r w:rsidR="009678D5" w:rsidRPr="00A8526C">
        <w:rPr>
          <w:rFonts w:asciiTheme="minorHAnsi" w:hAnsiTheme="minorHAnsi" w:cstheme="minorHAnsi"/>
          <w:sz w:val="24"/>
          <w:szCs w:val="24"/>
          <w:lang w:val="en-US"/>
        </w:rPr>
        <w:t>e.g. AUD patients with liver disease)</w:t>
      </w:r>
      <w:r w:rsidR="005217A9" w:rsidRPr="00A8526C">
        <w:rPr>
          <w:rFonts w:asciiTheme="minorHAnsi" w:hAnsiTheme="minorHAnsi" w:cstheme="minorHAnsi"/>
          <w:sz w:val="24"/>
          <w:szCs w:val="24"/>
          <w:lang w:val="en-US"/>
        </w:rPr>
        <w:t>, as well as</w:t>
      </w:r>
      <w:r w:rsidR="00665FAB" w:rsidRPr="00A8526C">
        <w:rPr>
          <w:rFonts w:asciiTheme="minorHAnsi" w:hAnsiTheme="minorHAnsi" w:cstheme="minorHAnsi"/>
          <w:sz w:val="24"/>
          <w:szCs w:val="24"/>
          <w:lang w:val="en-US"/>
        </w:rPr>
        <w:t xml:space="preserve"> </w:t>
      </w:r>
      <w:r w:rsidR="00E36BBC" w:rsidRPr="00A8526C">
        <w:rPr>
          <w:rFonts w:asciiTheme="minorHAnsi" w:hAnsiTheme="minorHAnsi" w:cstheme="minorHAnsi"/>
          <w:sz w:val="24"/>
          <w:szCs w:val="24"/>
          <w:lang w:val="en-US"/>
        </w:rPr>
        <w:t xml:space="preserve">characterization of </w:t>
      </w:r>
      <w:r w:rsidR="009678D5" w:rsidRPr="00A8526C">
        <w:rPr>
          <w:rFonts w:asciiTheme="minorHAnsi" w:hAnsiTheme="minorHAnsi" w:cstheme="minorHAnsi"/>
          <w:sz w:val="24"/>
          <w:szCs w:val="24"/>
          <w:lang w:val="en-US"/>
        </w:rPr>
        <w:t xml:space="preserve">responders </w:t>
      </w:r>
      <w:r w:rsidR="00665FAB" w:rsidRPr="00A8526C">
        <w:rPr>
          <w:rFonts w:asciiTheme="minorHAnsi" w:hAnsiTheme="minorHAnsi" w:cstheme="minorHAnsi"/>
          <w:sz w:val="24"/>
          <w:szCs w:val="24"/>
          <w:lang w:val="en-US"/>
        </w:rPr>
        <w:t>versus non-responder</w:t>
      </w:r>
      <w:r w:rsidR="00E36BBC" w:rsidRPr="00A8526C">
        <w:rPr>
          <w:rFonts w:asciiTheme="minorHAnsi" w:hAnsiTheme="minorHAnsi" w:cstheme="minorHAnsi"/>
          <w:sz w:val="24"/>
          <w:szCs w:val="24"/>
          <w:lang w:val="en-US"/>
        </w:rPr>
        <w:t>s</w:t>
      </w:r>
      <w:r w:rsidR="00665FAB" w:rsidRPr="00A8526C">
        <w:rPr>
          <w:rFonts w:asciiTheme="minorHAnsi" w:hAnsiTheme="minorHAnsi" w:cstheme="minorHAnsi"/>
          <w:sz w:val="24"/>
          <w:szCs w:val="24"/>
          <w:lang w:val="en-US"/>
        </w:rPr>
        <w:t>.</w:t>
      </w:r>
      <w:r w:rsidR="00360B5A" w:rsidRPr="00A8526C">
        <w:rPr>
          <w:rFonts w:asciiTheme="minorHAnsi" w:hAnsiTheme="minorHAnsi" w:cstheme="minorHAnsi"/>
          <w:sz w:val="24"/>
          <w:szCs w:val="24"/>
          <w:lang w:val="en-US"/>
        </w:rPr>
        <w:t xml:space="preserve"> However, as it is frequently used in clinical practice, this paper offers a </w:t>
      </w:r>
      <w:r w:rsidR="00A62816" w:rsidRPr="00A8526C">
        <w:rPr>
          <w:rFonts w:asciiTheme="minorHAnsi" w:hAnsiTheme="minorHAnsi" w:cstheme="minorHAnsi"/>
          <w:sz w:val="24"/>
          <w:szCs w:val="24"/>
          <w:lang w:val="en-US"/>
        </w:rPr>
        <w:t>C</w:t>
      </w:r>
      <w:r w:rsidR="00360B5A" w:rsidRPr="00A8526C">
        <w:rPr>
          <w:rFonts w:asciiTheme="minorHAnsi" w:hAnsiTheme="minorHAnsi" w:cstheme="minorHAnsi"/>
          <w:sz w:val="24"/>
          <w:szCs w:val="24"/>
          <w:lang w:val="en-US"/>
        </w:rPr>
        <w:t xml:space="preserve">onsensus of international experts on baclofen </w:t>
      </w:r>
      <w:r w:rsidR="00360B5A" w:rsidRPr="00A8526C">
        <w:rPr>
          <w:rFonts w:asciiTheme="minorHAnsi" w:hAnsiTheme="minorHAnsi" w:cstheme="minorHAnsi"/>
          <w:sz w:val="24"/>
          <w:szCs w:val="24"/>
        </w:rPr>
        <w:t xml:space="preserve">use (off-label) to treat </w:t>
      </w:r>
      <w:r w:rsidR="00360B5A" w:rsidRPr="00A8526C">
        <w:rPr>
          <w:rFonts w:asciiTheme="minorHAnsi" w:hAnsiTheme="minorHAnsi" w:cstheme="minorHAnsi"/>
          <w:sz w:val="24"/>
          <w:szCs w:val="24"/>
          <w:lang w:val="en-US"/>
        </w:rPr>
        <w:t>AUD patients.</w:t>
      </w:r>
    </w:p>
    <w:p w14:paraId="7726A64F" w14:textId="77777777" w:rsidR="00665777" w:rsidRPr="00A8526C" w:rsidRDefault="00665777" w:rsidP="00A8526C">
      <w:pPr>
        <w:suppressAutoHyphens w:val="0"/>
        <w:spacing w:after="0" w:line="240" w:lineRule="auto"/>
        <w:rPr>
          <w:rFonts w:asciiTheme="minorHAnsi" w:hAnsiTheme="minorHAnsi" w:cstheme="minorHAnsi"/>
          <w:b/>
          <w:sz w:val="24"/>
          <w:szCs w:val="24"/>
          <w:lang w:val="en-US"/>
        </w:rPr>
      </w:pPr>
    </w:p>
    <w:p w14:paraId="0E5EF818" w14:textId="77777777" w:rsidR="00157648" w:rsidRPr="00A8526C" w:rsidRDefault="00157648" w:rsidP="00A8526C">
      <w:pPr>
        <w:tabs>
          <w:tab w:val="left" w:pos="284"/>
        </w:tabs>
        <w:spacing w:after="0" w:line="240" w:lineRule="auto"/>
        <w:jc w:val="both"/>
        <w:outlineLvl w:val="0"/>
        <w:rPr>
          <w:rFonts w:asciiTheme="minorHAnsi" w:hAnsiTheme="minorHAnsi" w:cstheme="minorHAnsi"/>
          <w:b/>
          <w:sz w:val="24"/>
          <w:szCs w:val="24"/>
          <w:lang w:val="en-US"/>
        </w:rPr>
      </w:pPr>
      <w:r w:rsidRPr="00A8526C">
        <w:rPr>
          <w:rFonts w:asciiTheme="minorHAnsi" w:hAnsiTheme="minorHAnsi" w:cstheme="minorHAnsi"/>
          <w:b/>
          <w:sz w:val="24"/>
          <w:szCs w:val="24"/>
          <w:lang w:val="en-US"/>
        </w:rPr>
        <w:t>Contributors</w:t>
      </w:r>
      <w:bookmarkStart w:id="2" w:name="_Hlk518792773"/>
    </w:p>
    <w:p w14:paraId="6C6074AD" w14:textId="366BC271" w:rsidR="00157648" w:rsidRPr="00A8526C" w:rsidRDefault="00157648" w:rsidP="00A8526C">
      <w:pPr>
        <w:tabs>
          <w:tab w:val="left" w:pos="284"/>
        </w:tabs>
        <w:spacing w:after="0" w:line="240" w:lineRule="auto"/>
        <w:jc w:val="both"/>
        <w:rPr>
          <w:rFonts w:asciiTheme="minorHAnsi" w:hAnsiTheme="minorHAnsi" w:cstheme="minorHAnsi"/>
          <w:sz w:val="24"/>
          <w:szCs w:val="24"/>
          <w:lang w:val="en-US"/>
        </w:rPr>
      </w:pPr>
      <w:r w:rsidRPr="00A8526C">
        <w:rPr>
          <w:rFonts w:asciiTheme="minorHAnsi" w:hAnsiTheme="minorHAnsi" w:cstheme="minorHAnsi"/>
          <w:sz w:val="24"/>
          <w:szCs w:val="24"/>
          <w:lang w:val="en-US"/>
        </w:rPr>
        <w:t xml:space="preserve">RA served as the Chair of the </w:t>
      </w:r>
      <w:r w:rsidRPr="00A8526C">
        <w:rPr>
          <w:rFonts w:asciiTheme="minorHAnsi" w:hAnsiTheme="minorHAnsi" w:cstheme="minorHAnsi"/>
          <w:i/>
          <w:sz w:val="24"/>
          <w:szCs w:val="24"/>
          <w:lang w:val="en-US"/>
        </w:rPr>
        <w:t xml:space="preserve">Cagliari </w:t>
      </w:r>
      <w:r w:rsidRPr="00A8526C">
        <w:rPr>
          <w:rFonts w:asciiTheme="minorHAnsi" w:hAnsiTheme="minorHAnsi" w:cstheme="minorHAnsi"/>
          <w:sz w:val="24"/>
          <w:szCs w:val="24"/>
          <w:lang w:val="en-US"/>
        </w:rPr>
        <w:t xml:space="preserve">Expert Consensus Group and oversaw all stages of the process to ensure consistency across the stages of development of the </w:t>
      </w:r>
      <w:r w:rsidR="00A62816" w:rsidRPr="00A8526C">
        <w:rPr>
          <w:rFonts w:asciiTheme="minorHAnsi" w:hAnsiTheme="minorHAnsi" w:cstheme="minorHAnsi"/>
          <w:sz w:val="24"/>
          <w:szCs w:val="24"/>
          <w:lang w:val="en-US"/>
        </w:rPr>
        <w:t>C</w:t>
      </w:r>
      <w:r w:rsidRPr="00A8526C">
        <w:rPr>
          <w:rFonts w:asciiTheme="minorHAnsi" w:hAnsiTheme="minorHAnsi" w:cstheme="minorHAnsi"/>
          <w:sz w:val="24"/>
          <w:szCs w:val="24"/>
          <w:lang w:val="en-US"/>
        </w:rPr>
        <w:t xml:space="preserve">onsensus. RA, LL, and JMAS served as the coordinating workgroup of the </w:t>
      </w:r>
      <w:r w:rsidRPr="00A8526C">
        <w:rPr>
          <w:rFonts w:asciiTheme="minorHAnsi" w:hAnsiTheme="minorHAnsi" w:cstheme="minorHAnsi"/>
          <w:i/>
          <w:sz w:val="24"/>
          <w:szCs w:val="24"/>
          <w:lang w:val="en-US"/>
        </w:rPr>
        <w:t>Cagliari</w:t>
      </w:r>
      <w:r w:rsidRPr="00A8526C">
        <w:rPr>
          <w:rFonts w:asciiTheme="minorHAnsi" w:hAnsiTheme="minorHAnsi" w:cstheme="minorHAnsi"/>
          <w:sz w:val="24"/>
          <w:szCs w:val="24"/>
          <w:lang w:val="en-US"/>
        </w:rPr>
        <w:t xml:space="preserve"> Expert Consensus Group and led all stages of the development of the manuscript. RA, </w:t>
      </w:r>
      <w:proofErr w:type="spellStart"/>
      <w:r w:rsidRPr="00A8526C">
        <w:rPr>
          <w:rFonts w:asciiTheme="minorHAnsi" w:hAnsiTheme="minorHAnsi" w:cstheme="minorHAnsi"/>
          <w:sz w:val="24"/>
          <w:szCs w:val="24"/>
          <w:lang w:val="en-US"/>
        </w:rPr>
        <w:t>RdB</w:t>
      </w:r>
      <w:proofErr w:type="spellEnd"/>
      <w:r w:rsidRPr="00A8526C">
        <w:rPr>
          <w:rFonts w:asciiTheme="minorHAnsi" w:hAnsiTheme="minorHAnsi" w:cstheme="minorHAnsi"/>
          <w:sz w:val="24"/>
          <w:szCs w:val="24"/>
          <w:lang w:val="en-US"/>
        </w:rPr>
        <w:t xml:space="preserve">, </w:t>
      </w:r>
      <w:proofErr w:type="spellStart"/>
      <w:r w:rsidRPr="00A8526C">
        <w:rPr>
          <w:rFonts w:asciiTheme="minorHAnsi" w:hAnsiTheme="minorHAnsi" w:cstheme="minorHAnsi"/>
          <w:sz w:val="24"/>
          <w:szCs w:val="24"/>
          <w:lang w:val="en-US"/>
        </w:rPr>
        <w:t>PdLS</w:t>
      </w:r>
      <w:proofErr w:type="spellEnd"/>
      <w:r w:rsidRPr="00A8526C">
        <w:rPr>
          <w:rFonts w:asciiTheme="minorHAnsi" w:hAnsiTheme="minorHAnsi" w:cstheme="minorHAnsi"/>
          <w:sz w:val="24"/>
          <w:szCs w:val="24"/>
          <w:lang w:val="en-US"/>
        </w:rPr>
        <w:t>, PSH, MH, and PJ drafted the initial document before the expert meeting. RA, EMB, PJ, and AS revised the initial document based on the outcomes of the expert meeting. RA, LL, and JMAS drafted the full-text manuscript. RA, LL, and JMAS led and coordinated revisions before and after each round up to completion of the manuscript and submission. All authors contributed to the manuscript and approved its final version</w:t>
      </w:r>
      <w:r w:rsidR="00C44DD5" w:rsidRPr="00A8526C">
        <w:rPr>
          <w:rFonts w:asciiTheme="minorHAnsi" w:hAnsiTheme="minorHAnsi" w:cstheme="minorHAnsi"/>
          <w:sz w:val="24"/>
          <w:szCs w:val="24"/>
          <w:lang w:val="en-US"/>
        </w:rPr>
        <w:t>.</w:t>
      </w:r>
    </w:p>
    <w:bookmarkEnd w:id="2"/>
    <w:p w14:paraId="081633F3" w14:textId="77777777" w:rsidR="00E10667" w:rsidRPr="00A8526C" w:rsidRDefault="00E10667" w:rsidP="00A8526C">
      <w:pPr>
        <w:tabs>
          <w:tab w:val="left" w:pos="284"/>
        </w:tabs>
        <w:spacing w:after="0" w:line="240" w:lineRule="auto"/>
        <w:jc w:val="both"/>
        <w:rPr>
          <w:rFonts w:asciiTheme="minorHAnsi" w:hAnsiTheme="minorHAnsi" w:cstheme="minorHAnsi"/>
          <w:b/>
          <w:color w:val="000000" w:themeColor="text1"/>
          <w:sz w:val="24"/>
          <w:szCs w:val="24"/>
          <w:lang w:val="en-US"/>
        </w:rPr>
      </w:pPr>
    </w:p>
    <w:p w14:paraId="174D223B" w14:textId="2CC120DB" w:rsidR="00157648" w:rsidRPr="00A8526C" w:rsidRDefault="00157648" w:rsidP="00A8526C">
      <w:pPr>
        <w:tabs>
          <w:tab w:val="left" w:pos="284"/>
        </w:tabs>
        <w:spacing w:after="0" w:line="240" w:lineRule="auto"/>
        <w:jc w:val="both"/>
        <w:outlineLvl w:val="0"/>
        <w:rPr>
          <w:rFonts w:asciiTheme="minorHAnsi" w:hAnsiTheme="minorHAnsi" w:cstheme="minorHAnsi"/>
          <w:b/>
          <w:strike/>
          <w:color w:val="000000" w:themeColor="text1"/>
          <w:sz w:val="24"/>
          <w:szCs w:val="24"/>
          <w:lang w:val="en-US"/>
        </w:rPr>
      </w:pPr>
      <w:r w:rsidRPr="00A8526C">
        <w:rPr>
          <w:rFonts w:asciiTheme="minorHAnsi" w:hAnsiTheme="minorHAnsi" w:cstheme="minorHAnsi"/>
          <w:b/>
          <w:color w:val="000000" w:themeColor="text1"/>
          <w:sz w:val="24"/>
          <w:szCs w:val="24"/>
          <w:lang w:val="en-US"/>
        </w:rPr>
        <w:t xml:space="preserve">Declaration of interests </w:t>
      </w:r>
    </w:p>
    <w:p w14:paraId="6198DC7C" w14:textId="6CDDFA43" w:rsidR="00157648" w:rsidRPr="00A8526C" w:rsidRDefault="00157648" w:rsidP="00A8526C">
      <w:pPr>
        <w:tabs>
          <w:tab w:val="left" w:pos="284"/>
        </w:tabs>
        <w:spacing w:after="0" w:line="240" w:lineRule="auto"/>
        <w:jc w:val="both"/>
        <w:rPr>
          <w:rFonts w:asciiTheme="minorHAnsi" w:hAnsiTheme="minorHAnsi" w:cstheme="minorHAnsi"/>
          <w:sz w:val="24"/>
          <w:szCs w:val="24"/>
          <w:lang w:val="en-US"/>
        </w:rPr>
      </w:pPr>
      <w:r w:rsidRPr="00A8526C">
        <w:rPr>
          <w:rFonts w:asciiTheme="minorHAnsi" w:eastAsia="Times New Roman" w:hAnsiTheme="minorHAnsi" w:cstheme="minorHAnsi"/>
          <w:sz w:val="24"/>
          <w:szCs w:val="24"/>
          <w:lang w:val="en-US" w:eastAsia="it-IT"/>
        </w:rPr>
        <w:t xml:space="preserve">HJA </w:t>
      </w:r>
      <w:r w:rsidR="007B5071" w:rsidRPr="00A8526C">
        <w:rPr>
          <w:rFonts w:asciiTheme="minorHAnsi" w:hAnsiTheme="minorHAnsi" w:cstheme="minorHAnsi"/>
          <w:sz w:val="24"/>
          <w:szCs w:val="24"/>
          <w:lang w:val="en-US"/>
        </w:rPr>
        <w:t xml:space="preserve">reports personal fees from </w:t>
      </w:r>
      <w:proofErr w:type="spellStart"/>
      <w:r w:rsidR="007B5071" w:rsidRPr="00A8526C">
        <w:rPr>
          <w:rFonts w:asciiTheme="minorHAnsi" w:hAnsiTheme="minorHAnsi" w:cstheme="minorHAnsi"/>
          <w:sz w:val="24"/>
          <w:szCs w:val="24"/>
          <w:lang w:val="en-US"/>
        </w:rPr>
        <w:t>Ethypharm</w:t>
      </w:r>
      <w:proofErr w:type="spellEnd"/>
      <w:r w:rsidR="007B5071" w:rsidRPr="00A8526C">
        <w:rPr>
          <w:rFonts w:asciiTheme="minorHAnsi" w:hAnsiTheme="minorHAnsi" w:cstheme="minorHAnsi"/>
          <w:sz w:val="24"/>
          <w:szCs w:val="24"/>
          <w:lang w:val="en-US"/>
        </w:rPr>
        <w:t xml:space="preserve">, grants, personal fees and non-financial support from </w:t>
      </w:r>
      <w:proofErr w:type="spellStart"/>
      <w:r w:rsidR="007B5071" w:rsidRPr="00A8526C">
        <w:rPr>
          <w:rFonts w:asciiTheme="minorHAnsi" w:hAnsiTheme="minorHAnsi" w:cstheme="minorHAnsi"/>
          <w:sz w:val="24"/>
          <w:szCs w:val="24"/>
          <w:lang w:val="en-US"/>
        </w:rPr>
        <w:t>Lundbeck</w:t>
      </w:r>
      <w:proofErr w:type="spellEnd"/>
      <w:r w:rsidR="007B5071" w:rsidRPr="00A8526C">
        <w:rPr>
          <w:rFonts w:asciiTheme="minorHAnsi" w:hAnsiTheme="minorHAnsi" w:cstheme="minorHAnsi"/>
          <w:sz w:val="24"/>
          <w:szCs w:val="24"/>
          <w:lang w:val="en-US"/>
        </w:rPr>
        <w:t xml:space="preserve">, personal fees and non-financial support from D&amp;A Pharma, other from Pfizer, other from Lilly, other from </w:t>
      </w:r>
      <w:proofErr w:type="spellStart"/>
      <w:r w:rsidR="007B5071" w:rsidRPr="00A8526C">
        <w:rPr>
          <w:rFonts w:asciiTheme="minorHAnsi" w:hAnsiTheme="minorHAnsi" w:cstheme="minorHAnsi"/>
          <w:sz w:val="24"/>
          <w:szCs w:val="24"/>
          <w:lang w:val="en-US"/>
        </w:rPr>
        <w:t>Indivior</w:t>
      </w:r>
      <w:proofErr w:type="spellEnd"/>
      <w:r w:rsidR="007B5071" w:rsidRPr="00A8526C">
        <w:rPr>
          <w:rFonts w:asciiTheme="minorHAnsi" w:hAnsiTheme="minorHAnsi" w:cstheme="minorHAnsi"/>
          <w:sz w:val="24"/>
          <w:szCs w:val="24"/>
          <w:lang w:val="en-US"/>
        </w:rPr>
        <w:t xml:space="preserve">, other from AbbVie, other from Arbor Pharmaceuticals, other from </w:t>
      </w:r>
      <w:proofErr w:type="spellStart"/>
      <w:r w:rsidR="007B5071" w:rsidRPr="00A8526C">
        <w:rPr>
          <w:rFonts w:asciiTheme="minorHAnsi" w:hAnsiTheme="minorHAnsi" w:cstheme="minorHAnsi"/>
          <w:sz w:val="24"/>
          <w:szCs w:val="24"/>
          <w:lang w:val="en-US"/>
        </w:rPr>
        <w:t>Alkermes</w:t>
      </w:r>
      <w:proofErr w:type="spellEnd"/>
      <w:r w:rsidR="007B5071" w:rsidRPr="00A8526C">
        <w:rPr>
          <w:rFonts w:asciiTheme="minorHAnsi" w:hAnsiTheme="minorHAnsi" w:cstheme="minorHAnsi"/>
          <w:sz w:val="24"/>
          <w:szCs w:val="24"/>
          <w:lang w:val="en-US"/>
        </w:rPr>
        <w:t>, other from Amygdala Neurosciences, outside the submitted work.</w:t>
      </w:r>
      <w:r w:rsidRPr="00A8526C">
        <w:rPr>
          <w:rFonts w:asciiTheme="minorHAnsi" w:eastAsia="Times New Roman" w:hAnsiTheme="minorHAnsi" w:cstheme="minorHAnsi"/>
          <w:bCs/>
          <w:color w:val="000000" w:themeColor="text1"/>
          <w:sz w:val="24"/>
          <w:szCs w:val="24"/>
          <w:lang w:val="en-US" w:eastAsia="it-IT"/>
        </w:rPr>
        <w:t xml:space="preserve"> </w:t>
      </w:r>
      <w:r w:rsidRPr="00A8526C">
        <w:rPr>
          <w:rFonts w:asciiTheme="minorHAnsi" w:hAnsiTheme="minorHAnsi" w:cstheme="minorHAnsi"/>
          <w:sz w:val="24"/>
          <w:szCs w:val="24"/>
          <w:lang w:val="en-US"/>
        </w:rPr>
        <w:t xml:space="preserve">PJ </w:t>
      </w:r>
      <w:r w:rsidR="000875C4" w:rsidRPr="00A8526C">
        <w:rPr>
          <w:rFonts w:asciiTheme="minorHAnsi" w:hAnsiTheme="minorHAnsi" w:cstheme="minorHAnsi"/>
          <w:sz w:val="24"/>
          <w:szCs w:val="24"/>
          <w:lang w:val="en-US"/>
        </w:rPr>
        <w:t xml:space="preserve">reports personal fees from </w:t>
      </w:r>
      <w:proofErr w:type="spellStart"/>
      <w:r w:rsidR="000875C4" w:rsidRPr="00A8526C">
        <w:rPr>
          <w:rFonts w:asciiTheme="minorHAnsi" w:hAnsiTheme="minorHAnsi" w:cstheme="minorHAnsi"/>
          <w:sz w:val="24"/>
          <w:szCs w:val="24"/>
          <w:lang w:val="en-US"/>
        </w:rPr>
        <w:t>Polpharma</w:t>
      </w:r>
      <w:proofErr w:type="spellEnd"/>
      <w:r w:rsidR="000875C4" w:rsidRPr="00A8526C">
        <w:rPr>
          <w:rFonts w:asciiTheme="minorHAnsi" w:hAnsiTheme="minorHAnsi" w:cstheme="minorHAnsi"/>
          <w:sz w:val="24"/>
          <w:szCs w:val="24"/>
          <w:lang w:val="en-US"/>
        </w:rPr>
        <w:t>, outside the submitted work.</w:t>
      </w:r>
      <w:r w:rsidR="00050FE6" w:rsidRPr="00A8526C">
        <w:rPr>
          <w:rFonts w:asciiTheme="minorHAnsi" w:hAnsiTheme="minorHAnsi" w:cstheme="minorHAnsi"/>
          <w:sz w:val="24"/>
          <w:szCs w:val="24"/>
          <w:lang w:val="en-US"/>
        </w:rPr>
        <w:t xml:space="preserve"> </w:t>
      </w:r>
      <w:r w:rsidRPr="00A8526C">
        <w:rPr>
          <w:rFonts w:asciiTheme="minorHAnsi" w:hAnsiTheme="minorHAnsi" w:cstheme="minorHAnsi"/>
          <w:sz w:val="24"/>
          <w:szCs w:val="24"/>
          <w:lang w:val="en-US"/>
        </w:rPr>
        <w:t xml:space="preserve">ARLH reports grants and personal fees from </w:t>
      </w:r>
      <w:proofErr w:type="spellStart"/>
      <w:r w:rsidRPr="00A8526C">
        <w:rPr>
          <w:rFonts w:asciiTheme="minorHAnsi" w:hAnsiTheme="minorHAnsi" w:cstheme="minorHAnsi"/>
          <w:sz w:val="24"/>
          <w:szCs w:val="24"/>
          <w:lang w:val="en-US"/>
        </w:rPr>
        <w:t>Lundbeck</w:t>
      </w:r>
      <w:proofErr w:type="spellEnd"/>
      <w:r w:rsidRPr="00A8526C">
        <w:rPr>
          <w:rFonts w:asciiTheme="minorHAnsi" w:hAnsiTheme="minorHAnsi" w:cstheme="minorHAnsi"/>
          <w:sz w:val="24"/>
          <w:szCs w:val="24"/>
          <w:lang w:val="en-US"/>
        </w:rPr>
        <w:t xml:space="preserve">, personal fees from Silence Therapeutics, other from </w:t>
      </w:r>
      <w:proofErr w:type="spellStart"/>
      <w:r w:rsidRPr="00A8526C">
        <w:rPr>
          <w:rFonts w:asciiTheme="minorHAnsi" w:hAnsiTheme="minorHAnsi" w:cstheme="minorHAnsi"/>
          <w:sz w:val="24"/>
          <w:szCs w:val="24"/>
          <w:lang w:val="en-US"/>
        </w:rPr>
        <w:t>Opiant</w:t>
      </w:r>
      <w:proofErr w:type="spellEnd"/>
      <w:r w:rsidRPr="00A8526C">
        <w:rPr>
          <w:rFonts w:asciiTheme="minorHAnsi" w:hAnsiTheme="minorHAnsi" w:cstheme="minorHAnsi"/>
          <w:sz w:val="24"/>
          <w:szCs w:val="24"/>
          <w:lang w:val="en-US"/>
        </w:rPr>
        <w:t xml:space="preserve">, other from </w:t>
      </w:r>
      <w:proofErr w:type="spellStart"/>
      <w:r w:rsidRPr="00A8526C">
        <w:rPr>
          <w:rFonts w:asciiTheme="minorHAnsi" w:hAnsiTheme="minorHAnsi" w:cstheme="minorHAnsi"/>
          <w:sz w:val="24"/>
          <w:szCs w:val="24"/>
          <w:lang w:val="en-US"/>
        </w:rPr>
        <w:t>Lightlake</w:t>
      </w:r>
      <w:proofErr w:type="spellEnd"/>
      <w:r w:rsidRPr="00A8526C">
        <w:rPr>
          <w:rFonts w:asciiTheme="minorHAnsi" w:hAnsiTheme="minorHAnsi" w:cstheme="minorHAnsi"/>
          <w:sz w:val="24"/>
          <w:szCs w:val="24"/>
          <w:lang w:val="en-US"/>
        </w:rPr>
        <w:t>, other from Britannia, grants from GSK, personal fees from Janssen-</w:t>
      </w:r>
      <w:proofErr w:type="spellStart"/>
      <w:r w:rsidRPr="00A8526C">
        <w:rPr>
          <w:rFonts w:asciiTheme="minorHAnsi" w:hAnsiTheme="minorHAnsi" w:cstheme="minorHAnsi"/>
          <w:sz w:val="24"/>
          <w:szCs w:val="24"/>
          <w:lang w:val="en-US"/>
        </w:rPr>
        <w:t>Cilag</w:t>
      </w:r>
      <w:proofErr w:type="spellEnd"/>
      <w:r w:rsidRPr="00A8526C">
        <w:rPr>
          <w:rFonts w:asciiTheme="minorHAnsi" w:hAnsiTheme="minorHAnsi" w:cstheme="minorHAnsi"/>
          <w:sz w:val="24"/>
          <w:szCs w:val="24"/>
          <w:lang w:val="en-US"/>
        </w:rPr>
        <w:t>, personal fees from Pfizer, personal fees from Sanofi-Aventis, during the conduct of the study.</w:t>
      </w:r>
    </w:p>
    <w:p w14:paraId="36467A98" w14:textId="67753C8F" w:rsidR="00B47E0B" w:rsidRPr="00A8526C" w:rsidRDefault="00157648" w:rsidP="00A8526C">
      <w:pPr>
        <w:spacing w:after="0" w:line="240" w:lineRule="auto"/>
        <w:jc w:val="both"/>
        <w:rPr>
          <w:rFonts w:asciiTheme="minorHAnsi" w:hAnsiTheme="minorHAnsi" w:cstheme="minorHAnsi"/>
          <w:b/>
          <w:sz w:val="24"/>
          <w:szCs w:val="24"/>
          <w:lang w:val="en-US"/>
        </w:rPr>
      </w:pPr>
      <w:r w:rsidRPr="00A8526C">
        <w:rPr>
          <w:rFonts w:asciiTheme="minorHAnsi" w:hAnsiTheme="minorHAnsi" w:cstheme="minorHAnsi"/>
          <w:sz w:val="24"/>
          <w:szCs w:val="24"/>
          <w:lang w:val="en-US"/>
        </w:rPr>
        <w:lastRenderedPageBreak/>
        <w:t xml:space="preserve">CAM reports personal fees from Silence Therapeutics, outside the </w:t>
      </w:r>
      <w:r w:rsidRPr="00A8526C">
        <w:rPr>
          <w:rFonts w:asciiTheme="minorHAnsi" w:hAnsiTheme="minorHAnsi" w:cstheme="minorHAnsi"/>
          <w:color w:val="000000" w:themeColor="text1"/>
          <w:sz w:val="24"/>
          <w:szCs w:val="24"/>
          <w:lang w:val="en-US"/>
        </w:rPr>
        <w:t>submitted work.</w:t>
      </w:r>
      <w:r w:rsidR="00050FE6" w:rsidRPr="00A8526C">
        <w:rPr>
          <w:rFonts w:asciiTheme="minorHAnsi" w:hAnsiTheme="minorHAnsi" w:cstheme="minorHAnsi"/>
          <w:color w:val="000000" w:themeColor="text1"/>
          <w:sz w:val="24"/>
          <w:szCs w:val="24"/>
          <w:lang w:val="en-US"/>
        </w:rPr>
        <w:t xml:space="preserve"> </w:t>
      </w:r>
      <w:r w:rsidRPr="00A8526C">
        <w:rPr>
          <w:rFonts w:asciiTheme="minorHAnsi" w:hAnsiTheme="minorHAnsi" w:cstheme="minorHAnsi"/>
          <w:iCs/>
          <w:color w:val="000000" w:themeColor="text1"/>
          <w:sz w:val="24"/>
          <w:szCs w:val="24"/>
          <w:lang w:val="en-US"/>
        </w:rPr>
        <w:t>BR r</w:t>
      </w:r>
      <w:r w:rsidRPr="00A8526C">
        <w:rPr>
          <w:rFonts w:asciiTheme="minorHAnsi" w:hAnsiTheme="minorHAnsi" w:cstheme="minorHAnsi"/>
          <w:color w:val="000000" w:themeColor="text1"/>
          <w:sz w:val="24"/>
          <w:szCs w:val="24"/>
          <w:lang w:val="en-US"/>
        </w:rPr>
        <w:t xml:space="preserve">eports </w:t>
      </w:r>
      <w:proofErr w:type="gramStart"/>
      <w:r w:rsidRPr="00A8526C">
        <w:rPr>
          <w:rFonts w:asciiTheme="minorHAnsi" w:hAnsiTheme="minorHAnsi" w:cstheme="minorHAnsi"/>
          <w:color w:val="000000" w:themeColor="text1"/>
          <w:sz w:val="24"/>
          <w:szCs w:val="24"/>
          <w:lang w:val="en-US"/>
        </w:rPr>
        <w:t>personal</w:t>
      </w:r>
      <w:proofErr w:type="gramEnd"/>
      <w:r w:rsidRPr="00A8526C">
        <w:rPr>
          <w:rFonts w:asciiTheme="minorHAnsi" w:hAnsiTheme="minorHAnsi" w:cstheme="minorHAnsi"/>
          <w:color w:val="000000" w:themeColor="text1"/>
          <w:sz w:val="24"/>
          <w:szCs w:val="24"/>
          <w:lang w:val="en-US"/>
        </w:rPr>
        <w:t xml:space="preserve"> fees from </w:t>
      </w:r>
      <w:proofErr w:type="spellStart"/>
      <w:r w:rsidRPr="00A8526C">
        <w:rPr>
          <w:rFonts w:asciiTheme="minorHAnsi" w:hAnsiTheme="minorHAnsi" w:cstheme="minorHAnsi"/>
          <w:color w:val="000000" w:themeColor="text1"/>
          <w:sz w:val="24"/>
          <w:szCs w:val="24"/>
          <w:lang w:val="en-US"/>
        </w:rPr>
        <w:t>Ethypharm</w:t>
      </w:r>
      <w:proofErr w:type="spellEnd"/>
      <w:r w:rsidRPr="00A8526C">
        <w:rPr>
          <w:rFonts w:asciiTheme="minorHAnsi" w:hAnsiTheme="minorHAnsi" w:cstheme="minorHAnsi"/>
          <w:color w:val="000000" w:themeColor="text1"/>
          <w:sz w:val="24"/>
          <w:szCs w:val="24"/>
          <w:lang w:val="en-US"/>
        </w:rPr>
        <w:t>, outside the submitted work.</w:t>
      </w:r>
      <w:r w:rsidR="00050FE6" w:rsidRPr="00A8526C">
        <w:rPr>
          <w:rFonts w:asciiTheme="minorHAnsi" w:hAnsiTheme="minorHAnsi" w:cstheme="minorHAnsi"/>
          <w:color w:val="000000" w:themeColor="text1"/>
          <w:sz w:val="24"/>
          <w:szCs w:val="24"/>
          <w:lang w:val="en-US"/>
        </w:rPr>
        <w:t xml:space="preserve"> </w:t>
      </w:r>
      <w:proofErr w:type="spellStart"/>
      <w:r w:rsidRPr="00A8526C">
        <w:rPr>
          <w:rFonts w:asciiTheme="minorHAnsi" w:hAnsiTheme="minorHAnsi" w:cstheme="minorHAnsi"/>
          <w:color w:val="000000" w:themeColor="text1"/>
          <w:sz w:val="24"/>
          <w:szCs w:val="24"/>
          <w:lang w:val="en-US"/>
        </w:rPr>
        <w:t>WvdB</w:t>
      </w:r>
      <w:proofErr w:type="spellEnd"/>
      <w:r w:rsidRPr="00A8526C">
        <w:rPr>
          <w:rFonts w:asciiTheme="minorHAnsi" w:hAnsiTheme="minorHAnsi" w:cstheme="minorHAnsi"/>
          <w:color w:val="000000" w:themeColor="text1"/>
          <w:sz w:val="24"/>
          <w:szCs w:val="24"/>
          <w:lang w:val="en-US"/>
        </w:rPr>
        <w:t xml:space="preserve"> reports </w:t>
      </w:r>
      <w:r w:rsidRPr="00A8526C">
        <w:rPr>
          <w:rFonts w:asciiTheme="minorHAnsi" w:hAnsiTheme="minorHAnsi" w:cstheme="minorHAnsi"/>
          <w:sz w:val="24"/>
          <w:szCs w:val="24"/>
          <w:lang w:val="en-US"/>
        </w:rPr>
        <w:t xml:space="preserve">personal fees from </w:t>
      </w:r>
      <w:proofErr w:type="spellStart"/>
      <w:r w:rsidRPr="00A8526C">
        <w:rPr>
          <w:rFonts w:asciiTheme="minorHAnsi" w:hAnsiTheme="minorHAnsi" w:cstheme="minorHAnsi"/>
          <w:sz w:val="24"/>
          <w:szCs w:val="24"/>
          <w:lang w:val="en-US"/>
        </w:rPr>
        <w:t>Lundbeck</w:t>
      </w:r>
      <w:proofErr w:type="spellEnd"/>
      <w:r w:rsidRPr="00A8526C">
        <w:rPr>
          <w:rFonts w:asciiTheme="minorHAnsi" w:hAnsiTheme="minorHAnsi" w:cstheme="minorHAnsi"/>
          <w:sz w:val="24"/>
          <w:szCs w:val="24"/>
          <w:lang w:val="en-US"/>
        </w:rPr>
        <w:t xml:space="preserve">, personal fees from Eli Lilly, personal fees from </w:t>
      </w:r>
      <w:proofErr w:type="spellStart"/>
      <w:r w:rsidRPr="00A8526C">
        <w:rPr>
          <w:rFonts w:asciiTheme="minorHAnsi" w:hAnsiTheme="minorHAnsi" w:cstheme="minorHAnsi"/>
          <w:sz w:val="24"/>
          <w:szCs w:val="24"/>
          <w:lang w:val="en-US"/>
        </w:rPr>
        <w:t>Indivior</w:t>
      </w:r>
      <w:proofErr w:type="spellEnd"/>
      <w:r w:rsidRPr="00A8526C">
        <w:rPr>
          <w:rFonts w:asciiTheme="minorHAnsi" w:hAnsiTheme="minorHAnsi" w:cstheme="minorHAnsi"/>
          <w:sz w:val="24"/>
          <w:szCs w:val="24"/>
          <w:lang w:val="en-US"/>
        </w:rPr>
        <w:t xml:space="preserve">, personal fees from </w:t>
      </w:r>
      <w:proofErr w:type="spellStart"/>
      <w:r w:rsidRPr="00A8526C">
        <w:rPr>
          <w:rFonts w:asciiTheme="minorHAnsi" w:hAnsiTheme="minorHAnsi" w:cstheme="minorHAnsi"/>
          <w:sz w:val="24"/>
          <w:szCs w:val="24"/>
          <w:lang w:val="en-US"/>
        </w:rPr>
        <w:t>Mundipharma</w:t>
      </w:r>
      <w:proofErr w:type="spellEnd"/>
      <w:r w:rsidRPr="00A8526C">
        <w:rPr>
          <w:rFonts w:asciiTheme="minorHAnsi" w:hAnsiTheme="minorHAnsi" w:cstheme="minorHAnsi"/>
          <w:sz w:val="24"/>
          <w:szCs w:val="24"/>
          <w:lang w:val="en-US"/>
        </w:rPr>
        <w:t xml:space="preserve">, personal fees from </w:t>
      </w:r>
      <w:proofErr w:type="spellStart"/>
      <w:r w:rsidRPr="00A8526C">
        <w:rPr>
          <w:rFonts w:asciiTheme="minorHAnsi" w:hAnsiTheme="minorHAnsi" w:cstheme="minorHAnsi"/>
          <w:sz w:val="24"/>
          <w:szCs w:val="24"/>
          <w:lang w:val="en-US"/>
        </w:rPr>
        <w:t>Bioproject</w:t>
      </w:r>
      <w:proofErr w:type="spellEnd"/>
      <w:r w:rsidRPr="00A8526C">
        <w:rPr>
          <w:rFonts w:asciiTheme="minorHAnsi" w:hAnsiTheme="minorHAnsi" w:cstheme="minorHAnsi"/>
          <w:sz w:val="24"/>
          <w:szCs w:val="24"/>
          <w:lang w:val="en-US"/>
        </w:rPr>
        <w:t xml:space="preserve">, personal fees from D&amp;A Pharma, personal fees from Novartis, personal fees from </w:t>
      </w:r>
      <w:proofErr w:type="spellStart"/>
      <w:r w:rsidRPr="00A8526C">
        <w:rPr>
          <w:rFonts w:asciiTheme="minorHAnsi" w:hAnsiTheme="minorHAnsi" w:cstheme="minorHAnsi"/>
          <w:sz w:val="24"/>
          <w:szCs w:val="24"/>
          <w:lang w:val="en-US"/>
        </w:rPr>
        <w:t>Opiant</w:t>
      </w:r>
      <w:proofErr w:type="spellEnd"/>
      <w:r w:rsidRPr="00A8526C">
        <w:rPr>
          <w:rFonts w:asciiTheme="minorHAnsi" w:hAnsiTheme="minorHAnsi" w:cstheme="minorHAnsi"/>
          <w:sz w:val="24"/>
          <w:szCs w:val="24"/>
          <w:lang w:val="en-US"/>
        </w:rPr>
        <w:t xml:space="preserve"> Pharmaceuticals, outside the submitted work.</w:t>
      </w:r>
      <w:r w:rsidR="00FB7C1A" w:rsidRPr="00A8526C">
        <w:rPr>
          <w:rFonts w:asciiTheme="minorHAnsi" w:hAnsiTheme="minorHAnsi" w:cstheme="minorHAnsi"/>
          <w:sz w:val="24"/>
          <w:szCs w:val="24"/>
          <w:lang w:val="en-US"/>
        </w:rPr>
        <w:t xml:space="preserve"> </w:t>
      </w:r>
      <w:r w:rsidR="000C0016" w:rsidRPr="00A8526C">
        <w:rPr>
          <w:rFonts w:asciiTheme="minorHAnsi" w:eastAsia="ScalaLancetPro" w:hAnsiTheme="minorHAnsi" w:cstheme="minorHAnsi"/>
          <w:sz w:val="24"/>
          <w:szCs w:val="24"/>
          <w:lang w:val="en-US"/>
        </w:rPr>
        <w:t>All other authors declare no competing interests.</w:t>
      </w:r>
    </w:p>
    <w:p w14:paraId="4471F4E7" w14:textId="77777777" w:rsidR="000C0016" w:rsidRPr="00A8526C" w:rsidRDefault="000C0016" w:rsidP="00A8526C">
      <w:pPr>
        <w:suppressAutoHyphens w:val="0"/>
        <w:spacing w:after="0" w:line="240" w:lineRule="auto"/>
        <w:jc w:val="both"/>
        <w:rPr>
          <w:rFonts w:asciiTheme="minorHAnsi" w:hAnsiTheme="minorHAnsi" w:cstheme="minorHAnsi"/>
          <w:b/>
          <w:sz w:val="24"/>
          <w:szCs w:val="24"/>
          <w:lang w:val="en-US"/>
        </w:rPr>
      </w:pPr>
    </w:p>
    <w:p w14:paraId="3C824B00" w14:textId="0BAD518E" w:rsidR="009E46EC" w:rsidRPr="00A8526C" w:rsidRDefault="009E46EC" w:rsidP="00A8526C">
      <w:pPr>
        <w:suppressAutoHyphens w:val="0"/>
        <w:spacing w:after="0" w:line="240" w:lineRule="auto"/>
        <w:jc w:val="both"/>
        <w:outlineLvl w:val="0"/>
        <w:rPr>
          <w:rFonts w:asciiTheme="minorHAnsi" w:hAnsiTheme="minorHAnsi" w:cstheme="minorHAnsi"/>
          <w:b/>
          <w:sz w:val="24"/>
          <w:szCs w:val="24"/>
          <w:lang w:val="en-US"/>
        </w:rPr>
      </w:pPr>
      <w:r w:rsidRPr="00A8526C">
        <w:rPr>
          <w:rFonts w:asciiTheme="minorHAnsi" w:eastAsiaTheme="minorHAnsi" w:hAnsiTheme="minorHAnsi" w:cstheme="minorHAnsi"/>
          <w:b/>
          <w:bCs/>
          <w:sz w:val="24"/>
          <w:szCs w:val="24"/>
          <w:lang w:val="en-US"/>
        </w:rPr>
        <w:t>Acknowledgments</w:t>
      </w:r>
    </w:p>
    <w:p w14:paraId="36C6426F" w14:textId="428600A4" w:rsidR="009E46EC" w:rsidRPr="00A8526C" w:rsidRDefault="009E46EC" w:rsidP="00A8526C">
      <w:pPr>
        <w:suppressAutoHyphens w:val="0"/>
        <w:spacing w:after="0" w:line="240" w:lineRule="auto"/>
        <w:jc w:val="both"/>
        <w:rPr>
          <w:rFonts w:asciiTheme="minorHAnsi" w:hAnsiTheme="minorHAnsi" w:cstheme="minorHAnsi"/>
          <w:b/>
          <w:sz w:val="24"/>
          <w:szCs w:val="24"/>
          <w:lang w:val="en-US"/>
        </w:rPr>
      </w:pPr>
      <w:r w:rsidRPr="00A8526C">
        <w:rPr>
          <w:rFonts w:asciiTheme="minorHAnsi" w:hAnsiTheme="minorHAnsi" w:cstheme="minorHAnsi"/>
          <w:sz w:val="24"/>
          <w:szCs w:val="24"/>
          <w:lang w:val="en-US"/>
        </w:rPr>
        <w:t xml:space="preserve">RA is supported by the University of Cagliari intramural funding FIR 2017. </w:t>
      </w:r>
      <w:r w:rsidRPr="00A8526C">
        <w:rPr>
          <w:rFonts w:asciiTheme="minorHAnsi" w:eastAsia="Times New Roman" w:hAnsiTheme="minorHAnsi" w:cstheme="minorHAnsi"/>
          <w:sz w:val="24"/>
          <w:szCs w:val="24"/>
          <w:lang w:val="en-US" w:eastAsia="it-IT"/>
        </w:rPr>
        <w:t xml:space="preserve">GA has received funding from the European Foundation for Alcohol Research (ERAB). AT has received funding from the Medical Research Council, UK. KCM is supported by a NSW Health Translational Research Fellowship and receives funding from the National Health and Medical Research Council of Australia. LL is supported by the National Institutes of Health (NIH) intramural funding ZIA-AA000218, </w:t>
      </w:r>
      <w:r w:rsidRPr="00A8526C">
        <w:rPr>
          <w:rFonts w:asciiTheme="minorHAnsi" w:eastAsia="Times New Roman" w:hAnsiTheme="minorHAnsi" w:cstheme="minorHAnsi"/>
          <w:i/>
          <w:iCs/>
          <w:sz w:val="24"/>
          <w:szCs w:val="24"/>
          <w:lang w:val="en-US" w:eastAsia="it-IT"/>
        </w:rPr>
        <w:t xml:space="preserve">Section on Clinical </w:t>
      </w:r>
      <w:proofErr w:type="spellStart"/>
      <w:r w:rsidRPr="00A8526C">
        <w:rPr>
          <w:rFonts w:asciiTheme="minorHAnsi" w:eastAsia="Times New Roman" w:hAnsiTheme="minorHAnsi" w:cstheme="minorHAnsi"/>
          <w:i/>
          <w:iCs/>
          <w:sz w:val="24"/>
          <w:szCs w:val="24"/>
          <w:lang w:val="en-US" w:eastAsia="it-IT"/>
        </w:rPr>
        <w:t>Psychoneuroendocrinology</w:t>
      </w:r>
      <w:proofErr w:type="spellEnd"/>
      <w:r w:rsidRPr="00A8526C">
        <w:rPr>
          <w:rFonts w:asciiTheme="minorHAnsi" w:eastAsia="Times New Roman" w:hAnsiTheme="minorHAnsi" w:cstheme="minorHAnsi"/>
          <w:i/>
          <w:iCs/>
          <w:sz w:val="24"/>
          <w:szCs w:val="24"/>
          <w:lang w:val="en-US" w:eastAsia="it-IT"/>
        </w:rPr>
        <w:t xml:space="preserve"> and </w:t>
      </w:r>
      <w:proofErr w:type="spellStart"/>
      <w:r w:rsidRPr="00A8526C">
        <w:rPr>
          <w:rFonts w:asciiTheme="minorHAnsi" w:eastAsia="Times New Roman" w:hAnsiTheme="minorHAnsi" w:cstheme="minorHAnsi"/>
          <w:i/>
          <w:iCs/>
          <w:sz w:val="24"/>
          <w:szCs w:val="24"/>
          <w:lang w:val="en-US" w:eastAsia="it-IT"/>
        </w:rPr>
        <w:t>Neuropsychopharmacology</w:t>
      </w:r>
      <w:proofErr w:type="spellEnd"/>
      <w:r w:rsidRPr="00A8526C">
        <w:rPr>
          <w:rFonts w:asciiTheme="minorHAnsi" w:eastAsia="Times New Roman" w:hAnsiTheme="minorHAnsi" w:cstheme="minorHAnsi"/>
          <w:sz w:val="24"/>
          <w:szCs w:val="24"/>
          <w:lang w:val="en-US" w:eastAsia="it-IT"/>
        </w:rPr>
        <w:t xml:space="preserve">, jointly supported by the Division of Intramural Clinical and Biological Research of the National Institute on Alcohol Abuse and Alcoholism (NIAAA) and the Intramural Research Program of the National Institute on Drug Abuse (NIDA). </w:t>
      </w:r>
      <w:r w:rsidRPr="00A8526C">
        <w:rPr>
          <w:rFonts w:asciiTheme="minorHAnsi" w:hAnsiTheme="minorHAnsi" w:cstheme="minorHAnsi"/>
          <w:sz w:val="24"/>
          <w:szCs w:val="24"/>
        </w:rPr>
        <w:t xml:space="preserve">The content of this article is solely the responsibility of the authors and does not necessarily represent the official views of the funders, which </w:t>
      </w:r>
      <w:r w:rsidRPr="00A8526C">
        <w:rPr>
          <w:rFonts w:asciiTheme="minorHAnsi" w:hAnsiTheme="minorHAnsi" w:cstheme="minorHAnsi"/>
          <w:sz w:val="24"/>
          <w:szCs w:val="24"/>
          <w:lang w:val="en-US"/>
        </w:rPr>
        <w:t>had no role in the development of this article.</w:t>
      </w:r>
    </w:p>
    <w:p w14:paraId="07540027" w14:textId="77777777" w:rsidR="004E498A" w:rsidRPr="00A8526C" w:rsidRDefault="004E498A" w:rsidP="00A8526C">
      <w:pPr>
        <w:tabs>
          <w:tab w:val="left" w:pos="284"/>
        </w:tabs>
        <w:spacing w:after="0" w:line="240" w:lineRule="auto"/>
        <w:jc w:val="both"/>
        <w:rPr>
          <w:rFonts w:asciiTheme="minorHAnsi" w:hAnsiTheme="minorHAnsi" w:cstheme="minorHAnsi"/>
          <w:b/>
          <w:sz w:val="24"/>
          <w:szCs w:val="24"/>
        </w:rPr>
      </w:pPr>
    </w:p>
    <w:p w14:paraId="1137927D" w14:textId="4227AE3C" w:rsidR="00473343" w:rsidRPr="00A8526C" w:rsidRDefault="00473343" w:rsidP="00A8526C">
      <w:pPr>
        <w:tabs>
          <w:tab w:val="left" w:pos="284"/>
        </w:tabs>
        <w:spacing w:after="0" w:line="240" w:lineRule="auto"/>
        <w:jc w:val="both"/>
        <w:rPr>
          <w:rFonts w:asciiTheme="minorHAnsi" w:hAnsiTheme="minorHAnsi" w:cstheme="minorHAnsi"/>
          <w:b/>
          <w:sz w:val="24"/>
          <w:szCs w:val="24"/>
        </w:rPr>
      </w:pPr>
      <w:r w:rsidRPr="00A8526C">
        <w:rPr>
          <w:rFonts w:asciiTheme="minorHAnsi" w:hAnsiTheme="minorHAnsi" w:cstheme="minorHAnsi"/>
          <w:b/>
          <w:sz w:val="24"/>
          <w:szCs w:val="24"/>
        </w:rPr>
        <w:t>Authors</w:t>
      </w:r>
    </w:p>
    <w:p w14:paraId="46C91028" w14:textId="42D57007" w:rsidR="0044706F" w:rsidRPr="00A8526C" w:rsidRDefault="0044706F" w:rsidP="00A8526C">
      <w:pPr>
        <w:tabs>
          <w:tab w:val="left" w:pos="284"/>
        </w:tabs>
        <w:spacing w:after="0" w:line="240" w:lineRule="auto"/>
        <w:jc w:val="both"/>
        <w:rPr>
          <w:rFonts w:asciiTheme="minorHAnsi" w:hAnsiTheme="minorHAnsi" w:cstheme="minorHAnsi"/>
          <w:color w:val="000000" w:themeColor="text1"/>
          <w:sz w:val="24"/>
          <w:szCs w:val="24"/>
        </w:rPr>
      </w:pPr>
      <w:r w:rsidRPr="00A8526C">
        <w:rPr>
          <w:rFonts w:asciiTheme="minorHAnsi" w:hAnsiTheme="minorHAnsi" w:cstheme="minorHAnsi"/>
          <w:sz w:val="24"/>
          <w:szCs w:val="24"/>
        </w:rPr>
        <w:t>Roberta Agabio</w:t>
      </w:r>
      <w:r w:rsidRPr="00A8526C">
        <w:rPr>
          <w:rFonts w:asciiTheme="minorHAnsi" w:hAnsiTheme="minorHAnsi" w:cstheme="minorHAnsi"/>
          <w:sz w:val="24"/>
          <w:szCs w:val="24"/>
          <w:vertAlign w:val="superscript"/>
        </w:rPr>
        <w:t>1</w:t>
      </w:r>
      <w:r w:rsidRPr="00A8526C">
        <w:rPr>
          <w:rFonts w:asciiTheme="minorHAnsi" w:hAnsiTheme="minorHAnsi" w:cstheme="minorHAnsi"/>
          <w:sz w:val="24"/>
          <w:szCs w:val="24"/>
        </w:rPr>
        <w:t xml:space="preserve">, </w:t>
      </w:r>
      <w:r w:rsidRPr="00A8526C">
        <w:rPr>
          <w:rFonts w:asciiTheme="minorHAnsi" w:eastAsia="Times New Roman" w:hAnsiTheme="minorHAnsi" w:cstheme="minorHAnsi"/>
          <w:sz w:val="24"/>
          <w:szCs w:val="24"/>
          <w:lang w:eastAsia="it-IT"/>
        </w:rPr>
        <w:t>Julia MA Sinclair</w:t>
      </w:r>
      <w:r w:rsidRPr="00A8526C">
        <w:rPr>
          <w:rFonts w:asciiTheme="minorHAnsi" w:eastAsia="Times New Roman" w:hAnsiTheme="minorHAnsi" w:cstheme="minorHAnsi"/>
          <w:sz w:val="24"/>
          <w:szCs w:val="24"/>
          <w:vertAlign w:val="superscript"/>
          <w:lang w:eastAsia="it-IT"/>
        </w:rPr>
        <w:t>2</w:t>
      </w:r>
      <w:r w:rsidRPr="00A8526C">
        <w:rPr>
          <w:rFonts w:asciiTheme="minorHAnsi" w:eastAsia="Times New Roman" w:hAnsiTheme="minorHAnsi" w:cstheme="minorHAnsi"/>
          <w:sz w:val="24"/>
          <w:szCs w:val="24"/>
          <w:lang w:eastAsia="it-IT"/>
        </w:rPr>
        <w:t xml:space="preserve">, </w:t>
      </w:r>
      <w:r w:rsidRPr="00A8526C">
        <w:rPr>
          <w:rFonts w:asciiTheme="minorHAnsi" w:hAnsiTheme="minorHAnsi" w:cstheme="minorHAnsi"/>
          <w:sz w:val="24"/>
          <w:szCs w:val="24"/>
        </w:rPr>
        <w:t>Giovanni Addolorato</w:t>
      </w:r>
      <w:r w:rsidRPr="00A8526C">
        <w:rPr>
          <w:rFonts w:asciiTheme="minorHAnsi" w:hAnsiTheme="minorHAnsi" w:cstheme="minorHAnsi"/>
          <w:sz w:val="24"/>
          <w:szCs w:val="24"/>
          <w:vertAlign w:val="superscript"/>
        </w:rPr>
        <w:t>3</w:t>
      </w:r>
      <w:r w:rsidRPr="00A8526C">
        <w:rPr>
          <w:rFonts w:asciiTheme="minorHAnsi" w:eastAsia="Times New Roman" w:hAnsiTheme="minorHAnsi" w:cstheme="minorHAnsi"/>
          <w:sz w:val="24"/>
          <w:szCs w:val="24"/>
          <w:lang w:eastAsia="it-IT"/>
        </w:rPr>
        <w:t>,</w:t>
      </w:r>
      <w:r w:rsidRPr="00A8526C">
        <w:rPr>
          <w:rFonts w:asciiTheme="minorHAnsi" w:hAnsiTheme="minorHAnsi" w:cstheme="minorHAnsi"/>
          <w:sz w:val="24"/>
          <w:szCs w:val="24"/>
        </w:rPr>
        <w:t xml:space="preserve"> Henri-Jean Aubin</w:t>
      </w:r>
      <w:r w:rsidRPr="00A8526C">
        <w:rPr>
          <w:rFonts w:asciiTheme="minorHAnsi" w:hAnsiTheme="minorHAnsi" w:cstheme="minorHAnsi"/>
          <w:sz w:val="24"/>
          <w:szCs w:val="24"/>
          <w:vertAlign w:val="superscript"/>
        </w:rPr>
        <w:t>4</w:t>
      </w:r>
      <w:r w:rsidRPr="00A8526C">
        <w:rPr>
          <w:rFonts w:asciiTheme="minorHAnsi" w:hAnsiTheme="minorHAnsi" w:cstheme="minorHAnsi"/>
          <w:sz w:val="24"/>
          <w:szCs w:val="24"/>
        </w:rPr>
        <w:t>, Esther M Beraha</w:t>
      </w:r>
      <w:r w:rsidRPr="00A8526C">
        <w:rPr>
          <w:rFonts w:asciiTheme="minorHAnsi" w:hAnsiTheme="minorHAnsi" w:cstheme="minorHAnsi"/>
          <w:sz w:val="24"/>
          <w:szCs w:val="24"/>
          <w:vertAlign w:val="superscript"/>
        </w:rPr>
        <w:t>5</w:t>
      </w:r>
      <w:r w:rsidRPr="00A8526C">
        <w:rPr>
          <w:rFonts w:asciiTheme="minorHAnsi" w:hAnsiTheme="minorHAnsi" w:cstheme="minorHAnsi"/>
          <w:sz w:val="24"/>
          <w:szCs w:val="24"/>
        </w:rPr>
        <w:t>, Fabio Caputo</w:t>
      </w:r>
      <w:r w:rsidRPr="00A8526C">
        <w:rPr>
          <w:rFonts w:asciiTheme="minorHAnsi" w:hAnsiTheme="minorHAnsi" w:cstheme="minorHAnsi"/>
          <w:sz w:val="24"/>
          <w:szCs w:val="24"/>
          <w:vertAlign w:val="superscript"/>
        </w:rPr>
        <w:t>6</w:t>
      </w:r>
      <w:r w:rsidRPr="00A8526C">
        <w:rPr>
          <w:rFonts w:asciiTheme="minorHAnsi" w:hAnsiTheme="minorHAnsi" w:cstheme="minorHAnsi"/>
          <w:sz w:val="24"/>
          <w:szCs w:val="24"/>
        </w:rPr>
        <w:t>, Jonathan D Chick</w:t>
      </w:r>
      <w:r w:rsidRPr="00A8526C">
        <w:rPr>
          <w:rFonts w:asciiTheme="minorHAnsi" w:hAnsiTheme="minorHAnsi" w:cstheme="minorHAnsi"/>
          <w:sz w:val="24"/>
          <w:szCs w:val="24"/>
          <w:vertAlign w:val="superscript"/>
        </w:rPr>
        <w:t>7</w:t>
      </w:r>
      <w:r w:rsidRPr="00A8526C">
        <w:rPr>
          <w:rFonts w:asciiTheme="minorHAnsi" w:hAnsiTheme="minorHAnsi" w:cstheme="minorHAnsi"/>
          <w:sz w:val="24"/>
          <w:szCs w:val="24"/>
        </w:rPr>
        <w:t>, Patrick de La Selle</w:t>
      </w:r>
      <w:r w:rsidRPr="00A8526C">
        <w:rPr>
          <w:rFonts w:asciiTheme="minorHAnsi" w:hAnsiTheme="minorHAnsi" w:cstheme="minorHAnsi"/>
          <w:sz w:val="24"/>
          <w:szCs w:val="24"/>
          <w:vertAlign w:val="superscript"/>
        </w:rPr>
        <w:t>8</w:t>
      </w:r>
      <w:r w:rsidRPr="00A8526C">
        <w:rPr>
          <w:rFonts w:asciiTheme="minorHAnsi" w:hAnsiTheme="minorHAnsi" w:cstheme="minorHAnsi"/>
          <w:sz w:val="24"/>
          <w:szCs w:val="24"/>
        </w:rPr>
        <w:t>, Nicolas Franchitto</w:t>
      </w:r>
      <w:r w:rsidRPr="00A8526C">
        <w:rPr>
          <w:rFonts w:asciiTheme="minorHAnsi" w:hAnsiTheme="minorHAnsi" w:cstheme="minorHAnsi"/>
          <w:sz w:val="24"/>
          <w:szCs w:val="24"/>
          <w:vertAlign w:val="superscript"/>
        </w:rPr>
        <w:t>9</w:t>
      </w:r>
      <w:r w:rsidRPr="00A8526C">
        <w:rPr>
          <w:rFonts w:asciiTheme="minorHAnsi" w:hAnsiTheme="minorHAnsi" w:cstheme="minorHAnsi"/>
          <w:sz w:val="24"/>
          <w:szCs w:val="24"/>
        </w:rPr>
        <w:t>, James C Garbutt</w:t>
      </w:r>
      <w:r w:rsidRPr="00A8526C">
        <w:rPr>
          <w:rFonts w:asciiTheme="minorHAnsi" w:hAnsiTheme="minorHAnsi" w:cstheme="minorHAnsi"/>
          <w:sz w:val="24"/>
          <w:szCs w:val="24"/>
          <w:vertAlign w:val="superscript"/>
        </w:rPr>
        <w:t>10</w:t>
      </w:r>
      <w:r w:rsidRPr="00A8526C">
        <w:rPr>
          <w:rFonts w:asciiTheme="minorHAnsi" w:hAnsiTheme="minorHAnsi" w:cstheme="minorHAnsi"/>
          <w:sz w:val="24"/>
          <w:szCs w:val="24"/>
        </w:rPr>
        <w:t>, Paul S Haber</w:t>
      </w:r>
      <w:r w:rsidRPr="00A8526C">
        <w:rPr>
          <w:rFonts w:asciiTheme="minorHAnsi" w:hAnsiTheme="minorHAnsi" w:cstheme="minorHAnsi"/>
          <w:sz w:val="24"/>
          <w:szCs w:val="24"/>
          <w:vertAlign w:val="superscript"/>
        </w:rPr>
        <w:t>11</w:t>
      </w:r>
      <w:r w:rsidRPr="00A8526C">
        <w:rPr>
          <w:rFonts w:asciiTheme="minorHAnsi" w:hAnsiTheme="minorHAnsi" w:cstheme="minorHAnsi"/>
          <w:sz w:val="24"/>
          <w:szCs w:val="24"/>
        </w:rPr>
        <w:t>,</w:t>
      </w:r>
      <w:r w:rsidRPr="00A8526C">
        <w:rPr>
          <w:rFonts w:asciiTheme="minorHAnsi" w:hAnsiTheme="minorHAnsi" w:cstheme="minorHAnsi"/>
          <w:sz w:val="24"/>
          <w:szCs w:val="24"/>
          <w:lang w:val="en-US"/>
        </w:rPr>
        <w:t xml:space="preserve"> Mathis </w:t>
      </w:r>
      <w:proofErr w:type="spellStart"/>
      <w:r w:rsidRPr="00A8526C">
        <w:rPr>
          <w:rFonts w:asciiTheme="minorHAnsi" w:hAnsiTheme="minorHAnsi" w:cstheme="minorHAnsi"/>
          <w:sz w:val="24"/>
          <w:szCs w:val="24"/>
          <w:lang w:val="en-US"/>
        </w:rPr>
        <w:t>Heydtman</w:t>
      </w:r>
      <w:proofErr w:type="spellEnd"/>
      <w:r w:rsidRPr="00A8526C">
        <w:rPr>
          <w:rFonts w:asciiTheme="minorHAnsi" w:hAnsiTheme="minorHAnsi" w:cstheme="minorHAnsi"/>
          <w:sz w:val="24"/>
          <w:szCs w:val="24"/>
          <w:vertAlign w:val="superscript"/>
        </w:rPr>
        <w:t>12</w:t>
      </w:r>
      <w:r w:rsidRPr="00A8526C">
        <w:rPr>
          <w:rFonts w:asciiTheme="minorHAnsi" w:hAnsiTheme="minorHAnsi" w:cstheme="minorHAnsi"/>
          <w:sz w:val="24"/>
          <w:szCs w:val="24"/>
          <w:lang w:val="en-US"/>
        </w:rPr>
        <w:t xml:space="preserve">, Philippe </w:t>
      </w:r>
      <w:proofErr w:type="spellStart"/>
      <w:r w:rsidRPr="00A8526C">
        <w:rPr>
          <w:rFonts w:asciiTheme="minorHAnsi" w:hAnsiTheme="minorHAnsi" w:cstheme="minorHAnsi"/>
          <w:sz w:val="24"/>
          <w:szCs w:val="24"/>
          <w:lang w:val="en-US"/>
        </w:rPr>
        <w:t>Jaury</w:t>
      </w:r>
      <w:proofErr w:type="spellEnd"/>
      <w:r w:rsidRPr="00A8526C">
        <w:rPr>
          <w:rFonts w:asciiTheme="minorHAnsi" w:hAnsiTheme="minorHAnsi" w:cstheme="minorHAnsi"/>
          <w:sz w:val="24"/>
          <w:szCs w:val="24"/>
          <w:vertAlign w:val="superscript"/>
        </w:rPr>
        <w:t>13</w:t>
      </w:r>
      <w:r w:rsidRPr="00A8526C">
        <w:rPr>
          <w:rFonts w:asciiTheme="minorHAnsi" w:hAnsiTheme="minorHAnsi" w:cstheme="minorHAnsi"/>
          <w:sz w:val="24"/>
          <w:szCs w:val="24"/>
          <w:lang w:val="en-US"/>
        </w:rPr>
        <w:t xml:space="preserve">, Anne R </w:t>
      </w:r>
      <w:proofErr w:type="spellStart"/>
      <w:r w:rsidRPr="00A8526C">
        <w:rPr>
          <w:rFonts w:asciiTheme="minorHAnsi" w:hAnsiTheme="minorHAnsi" w:cstheme="minorHAnsi"/>
          <w:color w:val="000000" w:themeColor="text1"/>
          <w:sz w:val="24"/>
          <w:szCs w:val="24"/>
          <w:lang w:val="en-US"/>
        </w:rPr>
        <w:t>Lingford</w:t>
      </w:r>
      <w:proofErr w:type="spellEnd"/>
      <w:r w:rsidRPr="00A8526C">
        <w:rPr>
          <w:rFonts w:asciiTheme="minorHAnsi" w:hAnsiTheme="minorHAnsi" w:cstheme="minorHAnsi"/>
          <w:color w:val="000000" w:themeColor="text1"/>
          <w:sz w:val="24"/>
          <w:szCs w:val="24"/>
          <w:lang w:val="en-US"/>
        </w:rPr>
        <w:t>-Hughes</w:t>
      </w:r>
      <w:r w:rsidRPr="00A8526C">
        <w:rPr>
          <w:rFonts w:asciiTheme="minorHAnsi" w:hAnsiTheme="minorHAnsi" w:cstheme="minorHAnsi"/>
          <w:color w:val="000000" w:themeColor="text1"/>
          <w:sz w:val="24"/>
          <w:szCs w:val="24"/>
          <w:vertAlign w:val="superscript"/>
        </w:rPr>
        <w:t>14</w:t>
      </w:r>
      <w:r w:rsidRPr="00A8526C">
        <w:rPr>
          <w:rFonts w:asciiTheme="minorHAnsi" w:hAnsiTheme="minorHAnsi" w:cstheme="minorHAnsi"/>
          <w:color w:val="000000" w:themeColor="text1"/>
          <w:sz w:val="24"/>
          <w:szCs w:val="24"/>
          <w:lang w:val="en-US"/>
        </w:rPr>
        <w:t>, Kirsten C Morley</w:t>
      </w:r>
      <w:r w:rsidRPr="00A8526C">
        <w:rPr>
          <w:rFonts w:asciiTheme="minorHAnsi" w:hAnsiTheme="minorHAnsi" w:cstheme="minorHAnsi"/>
          <w:color w:val="000000" w:themeColor="text1"/>
          <w:sz w:val="24"/>
          <w:szCs w:val="24"/>
          <w:vertAlign w:val="superscript"/>
        </w:rPr>
        <w:t>15</w:t>
      </w:r>
      <w:r w:rsidRPr="00A8526C">
        <w:rPr>
          <w:rFonts w:asciiTheme="minorHAnsi" w:hAnsiTheme="minorHAnsi" w:cstheme="minorHAnsi"/>
          <w:color w:val="000000" w:themeColor="text1"/>
          <w:sz w:val="24"/>
          <w:szCs w:val="24"/>
          <w:lang w:val="en-US"/>
        </w:rPr>
        <w:t>,</w:t>
      </w:r>
      <w:r w:rsidRPr="00A8526C">
        <w:rPr>
          <w:rFonts w:asciiTheme="minorHAnsi" w:eastAsia="Times New Roman" w:hAnsiTheme="minorHAnsi" w:cstheme="minorHAnsi"/>
          <w:color w:val="000000" w:themeColor="text1"/>
          <w:sz w:val="24"/>
          <w:szCs w:val="24"/>
          <w:lang w:val="en-US" w:eastAsia="it-IT"/>
        </w:rPr>
        <w:t xml:space="preserve"> Christian A Müller</w:t>
      </w:r>
      <w:r w:rsidRPr="00A8526C">
        <w:rPr>
          <w:rFonts w:asciiTheme="minorHAnsi" w:hAnsiTheme="minorHAnsi" w:cstheme="minorHAnsi"/>
          <w:color w:val="000000" w:themeColor="text1"/>
          <w:sz w:val="24"/>
          <w:szCs w:val="24"/>
          <w:vertAlign w:val="superscript"/>
        </w:rPr>
        <w:t>16</w:t>
      </w:r>
      <w:r w:rsidRPr="00A8526C">
        <w:rPr>
          <w:rFonts w:asciiTheme="minorHAnsi" w:eastAsia="Times New Roman" w:hAnsiTheme="minorHAnsi" w:cstheme="minorHAnsi"/>
          <w:color w:val="000000" w:themeColor="text1"/>
          <w:sz w:val="24"/>
          <w:szCs w:val="24"/>
          <w:lang w:val="en-US" w:eastAsia="it-IT"/>
        </w:rPr>
        <w:t>, Lynn Owens</w:t>
      </w:r>
      <w:r w:rsidRPr="00A8526C">
        <w:rPr>
          <w:rFonts w:asciiTheme="minorHAnsi" w:hAnsiTheme="minorHAnsi" w:cstheme="minorHAnsi"/>
          <w:color w:val="000000" w:themeColor="text1"/>
          <w:sz w:val="24"/>
          <w:szCs w:val="24"/>
          <w:vertAlign w:val="superscript"/>
        </w:rPr>
        <w:t>17</w:t>
      </w:r>
      <w:r w:rsidRPr="00A8526C">
        <w:rPr>
          <w:rFonts w:asciiTheme="minorHAnsi" w:eastAsia="Times New Roman" w:hAnsiTheme="minorHAnsi" w:cstheme="minorHAnsi"/>
          <w:color w:val="000000" w:themeColor="text1"/>
          <w:sz w:val="24"/>
          <w:szCs w:val="24"/>
          <w:lang w:val="en-US" w:eastAsia="it-IT"/>
        </w:rPr>
        <w:t>, Adam Pastor</w:t>
      </w:r>
      <w:r w:rsidRPr="00A8526C">
        <w:rPr>
          <w:rFonts w:asciiTheme="minorHAnsi" w:hAnsiTheme="minorHAnsi" w:cstheme="minorHAnsi"/>
          <w:color w:val="000000" w:themeColor="text1"/>
          <w:sz w:val="24"/>
          <w:szCs w:val="24"/>
          <w:vertAlign w:val="superscript"/>
        </w:rPr>
        <w:t>18</w:t>
      </w:r>
      <w:r w:rsidRPr="00A8526C">
        <w:rPr>
          <w:rFonts w:asciiTheme="minorHAnsi" w:eastAsia="Times New Roman" w:hAnsiTheme="minorHAnsi" w:cstheme="minorHAnsi"/>
          <w:color w:val="000000" w:themeColor="text1"/>
          <w:sz w:val="24"/>
          <w:szCs w:val="24"/>
          <w:lang w:val="en-US" w:eastAsia="it-IT"/>
        </w:rPr>
        <w:t>, Louise M Paterson</w:t>
      </w:r>
      <w:r w:rsidRPr="00A8526C">
        <w:rPr>
          <w:rFonts w:asciiTheme="minorHAnsi" w:hAnsiTheme="minorHAnsi" w:cstheme="minorHAnsi"/>
          <w:color w:val="000000" w:themeColor="text1"/>
          <w:sz w:val="24"/>
          <w:szCs w:val="24"/>
          <w:vertAlign w:val="superscript"/>
        </w:rPr>
        <w:t>14</w:t>
      </w:r>
      <w:r w:rsidRPr="00A8526C">
        <w:rPr>
          <w:rFonts w:asciiTheme="minorHAnsi" w:eastAsia="Times New Roman" w:hAnsiTheme="minorHAnsi" w:cstheme="minorHAnsi"/>
          <w:color w:val="000000" w:themeColor="text1"/>
          <w:sz w:val="24"/>
          <w:szCs w:val="24"/>
          <w:lang w:val="en-US" w:eastAsia="it-IT"/>
        </w:rPr>
        <w:t xml:space="preserve">, Fanny </w:t>
      </w:r>
      <w:proofErr w:type="spellStart"/>
      <w:r w:rsidRPr="00A8526C">
        <w:rPr>
          <w:rFonts w:asciiTheme="minorHAnsi" w:eastAsia="Times New Roman" w:hAnsiTheme="minorHAnsi" w:cstheme="minorHAnsi"/>
          <w:color w:val="000000" w:themeColor="text1"/>
          <w:sz w:val="24"/>
          <w:szCs w:val="24"/>
          <w:lang w:val="en-US" w:eastAsia="it-IT"/>
        </w:rPr>
        <w:t>Pélissier</w:t>
      </w:r>
      <w:proofErr w:type="spellEnd"/>
      <w:r w:rsidRPr="00A8526C">
        <w:rPr>
          <w:rFonts w:asciiTheme="minorHAnsi" w:hAnsiTheme="minorHAnsi" w:cstheme="minorHAnsi"/>
          <w:color w:val="000000" w:themeColor="text1"/>
          <w:sz w:val="24"/>
          <w:szCs w:val="24"/>
          <w:vertAlign w:val="superscript"/>
        </w:rPr>
        <w:t>19</w:t>
      </w:r>
      <w:r w:rsidRPr="00A8526C">
        <w:rPr>
          <w:rFonts w:asciiTheme="minorHAnsi" w:eastAsia="Times New Roman" w:hAnsiTheme="minorHAnsi" w:cstheme="minorHAnsi"/>
          <w:color w:val="000000" w:themeColor="text1"/>
          <w:sz w:val="24"/>
          <w:szCs w:val="24"/>
          <w:lang w:val="en-US" w:eastAsia="it-IT"/>
        </w:rPr>
        <w:t>, Benjamin Rolland</w:t>
      </w:r>
      <w:r w:rsidRPr="00A8526C">
        <w:rPr>
          <w:rFonts w:asciiTheme="minorHAnsi" w:hAnsiTheme="minorHAnsi" w:cstheme="minorHAnsi"/>
          <w:color w:val="000000" w:themeColor="text1"/>
          <w:sz w:val="24"/>
          <w:szCs w:val="24"/>
          <w:vertAlign w:val="superscript"/>
        </w:rPr>
        <w:t>20</w:t>
      </w:r>
      <w:r w:rsidRPr="00A8526C">
        <w:rPr>
          <w:rFonts w:asciiTheme="minorHAnsi" w:eastAsia="Times New Roman" w:hAnsiTheme="minorHAnsi" w:cstheme="minorHAnsi"/>
          <w:color w:val="000000" w:themeColor="text1"/>
          <w:sz w:val="24"/>
          <w:szCs w:val="24"/>
          <w:lang w:val="en-US" w:eastAsia="it-IT"/>
        </w:rPr>
        <w:t>, Amanda Stafford</w:t>
      </w:r>
      <w:r w:rsidRPr="00A8526C">
        <w:rPr>
          <w:rFonts w:asciiTheme="minorHAnsi" w:hAnsiTheme="minorHAnsi" w:cstheme="minorHAnsi"/>
          <w:color w:val="000000" w:themeColor="text1"/>
          <w:sz w:val="24"/>
          <w:szCs w:val="24"/>
          <w:vertAlign w:val="superscript"/>
        </w:rPr>
        <w:t>21</w:t>
      </w:r>
      <w:r w:rsidRPr="00A8526C">
        <w:rPr>
          <w:rFonts w:asciiTheme="minorHAnsi" w:eastAsia="Times New Roman" w:hAnsiTheme="minorHAnsi" w:cstheme="minorHAnsi"/>
          <w:color w:val="000000" w:themeColor="text1"/>
          <w:sz w:val="24"/>
          <w:szCs w:val="24"/>
          <w:lang w:val="en-US" w:eastAsia="it-IT"/>
        </w:rPr>
        <w:t>, Andrew Thompson</w:t>
      </w:r>
      <w:r w:rsidRPr="00A8526C">
        <w:rPr>
          <w:rFonts w:asciiTheme="minorHAnsi" w:hAnsiTheme="minorHAnsi" w:cstheme="minorHAnsi"/>
          <w:color w:val="000000" w:themeColor="text1"/>
          <w:sz w:val="24"/>
          <w:szCs w:val="24"/>
          <w:vertAlign w:val="superscript"/>
        </w:rPr>
        <w:t>17</w:t>
      </w:r>
      <w:r w:rsidRPr="00A8526C">
        <w:rPr>
          <w:rFonts w:asciiTheme="minorHAnsi" w:eastAsia="Times New Roman" w:hAnsiTheme="minorHAnsi" w:cstheme="minorHAnsi"/>
          <w:color w:val="000000" w:themeColor="text1"/>
          <w:sz w:val="24"/>
          <w:szCs w:val="24"/>
          <w:lang w:val="en-US" w:eastAsia="it-IT"/>
        </w:rPr>
        <w:t xml:space="preserve">, </w:t>
      </w:r>
      <w:proofErr w:type="spellStart"/>
      <w:r w:rsidRPr="00A8526C">
        <w:rPr>
          <w:rFonts w:asciiTheme="minorHAnsi" w:eastAsia="Times New Roman" w:hAnsiTheme="minorHAnsi" w:cstheme="minorHAnsi"/>
          <w:color w:val="000000" w:themeColor="text1"/>
          <w:sz w:val="24"/>
          <w:szCs w:val="24"/>
          <w:lang w:val="en-US" w:eastAsia="it-IT"/>
        </w:rPr>
        <w:t>Wim</w:t>
      </w:r>
      <w:proofErr w:type="spellEnd"/>
      <w:r w:rsidRPr="00A8526C">
        <w:rPr>
          <w:rFonts w:asciiTheme="minorHAnsi" w:eastAsia="Times New Roman" w:hAnsiTheme="minorHAnsi" w:cstheme="minorHAnsi"/>
          <w:color w:val="000000" w:themeColor="text1"/>
          <w:sz w:val="24"/>
          <w:szCs w:val="24"/>
          <w:lang w:val="en-US" w:eastAsia="it-IT"/>
        </w:rPr>
        <w:t xml:space="preserve"> van den Brink</w:t>
      </w:r>
      <w:r w:rsidRPr="00A8526C">
        <w:rPr>
          <w:rFonts w:asciiTheme="minorHAnsi" w:hAnsiTheme="minorHAnsi" w:cstheme="minorHAnsi"/>
          <w:color w:val="000000" w:themeColor="text1"/>
          <w:sz w:val="24"/>
          <w:szCs w:val="24"/>
          <w:vertAlign w:val="superscript"/>
        </w:rPr>
        <w:t>22</w:t>
      </w:r>
      <w:r w:rsidRPr="00A8526C">
        <w:rPr>
          <w:rFonts w:asciiTheme="minorHAnsi" w:eastAsia="Times New Roman" w:hAnsiTheme="minorHAnsi" w:cstheme="minorHAnsi"/>
          <w:color w:val="000000" w:themeColor="text1"/>
          <w:sz w:val="24"/>
          <w:szCs w:val="24"/>
          <w:lang w:val="en-US" w:eastAsia="it-IT"/>
        </w:rPr>
        <w:t>,</w:t>
      </w:r>
      <w:r w:rsidRPr="00A8526C">
        <w:rPr>
          <w:rFonts w:asciiTheme="minorHAnsi" w:hAnsiTheme="minorHAnsi" w:cstheme="minorHAnsi"/>
          <w:color w:val="000000" w:themeColor="text1"/>
          <w:sz w:val="24"/>
          <w:szCs w:val="24"/>
          <w:lang w:val="en-US"/>
        </w:rPr>
        <w:t xml:space="preserve"> Renaud de </w:t>
      </w:r>
      <w:proofErr w:type="spellStart"/>
      <w:r w:rsidRPr="00A8526C">
        <w:rPr>
          <w:rFonts w:asciiTheme="minorHAnsi" w:hAnsiTheme="minorHAnsi" w:cstheme="minorHAnsi"/>
          <w:color w:val="000000" w:themeColor="text1"/>
          <w:sz w:val="24"/>
          <w:szCs w:val="24"/>
          <w:lang w:val="en-US"/>
        </w:rPr>
        <w:t>Beaurepaire</w:t>
      </w:r>
      <w:proofErr w:type="spellEnd"/>
      <w:r w:rsidRPr="00A8526C">
        <w:rPr>
          <w:rFonts w:asciiTheme="minorHAnsi" w:hAnsiTheme="minorHAnsi" w:cstheme="minorHAnsi"/>
          <w:color w:val="000000" w:themeColor="text1"/>
          <w:sz w:val="24"/>
          <w:szCs w:val="24"/>
          <w:vertAlign w:val="superscript"/>
        </w:rPr>
        <w:t>23</w:t>
      </w:r>
      <w:r w:rsidRPr="00A8526C">
        <w:rPr>
          <w:rFonts w:asciiTheme="minorHAnsi" w:hAnsiTheme="minorHAnsi" w:cstheme="minorHAnsi"/>
          <w:color w:val="000000" w:themeColor="text1"/>
          <w:sz w:val="24"/>
          <w:szCs w:val="24"/>
          <w:lang w:val="en-US"/>
        </w:rPr>
        <w:t>, Lorenzo Leggio</w:t>
      </w:r>
      <w:r w:rsidRPr="00A8526C">
        <w:rPr>
          <w:rFonts w:asciiTheme="minorHAnsi" w:hAnsiTheme="minorHAnsi" w:cstheme="minorHAnsi"/>
          <w:color w:val="000000" w:themeColor="text1"/>
          <w:sz w:val="24"/>
          <w:szCs w:val="24"/>
          <w:vertAlign w:val="superscript"/>
        </w:rPr>
        <w:t>24</w:t>
      </w:r>
    </w:p>
    <w:p w14:paraId="2F7DAF88" w14:textId="77777777" w:rsidR="0044706F" w:rsidRPr="00A8526C" w:rsidRDefault="0044706F" w:rsidP="00A8526C">
      <w:pPr>
        <w:tabs>
          <w:tab w:val="left" w:pos="284"/>
        </w:tabs>
        <w:spacing w:after="0" w:line="240" w:lineRule="auto"/>
        <w:jc w:val="both"/>
        <w:rPr>
          <w:rFonts w:asciiTheme="minorHAnsi" w:eastAsia="Times New Roman" w:hAnsiTheme="minorHAnsi" w:cstheme="minorHAnsi"/>
          <w:sz w:val="24"/>
          <w:szCs w:val="24"/>
          <w:lang w:eastAsia="it-IT"/>
        </w:rPr>
      </w:pPr>
    </w:p>
    <w:p w14:paraId="03C3CFE6" w14:textId="77777777" w:rsidR="0044706F" w:rsidRPr="00A8526C" w:rsidRDefault="0044706F" w:rsidP="00A8526C">
      <w:pPr>
        <w:pStyle w:val="ListParagraph"/>
        <w:numPr>
          <w:ilvl w:val="0"/>
          <w:numId w:val="13"/>
        </w:numPr>
        <w:spacing w:after="0" w:line="240" w:lineRule="auto"/>
        <w:jc w:val="both"/>
        <w:rPr>
          <w:rFonts w:cstheme="minorHAnsi"/>
          <w:sz w:val="24"/>
          <w:szCs w:val="24"/>
          <w:lang w:val="en-US"/>
        </w:rPr>
      </w:pPr>
      <w:r w:rsidRPr="00A8526C">
        <w:rPr>
          <w:rFonts w:cstheme="minorHAnsi"/>
          <w:sz w:val="24"/>
          <w:szCs w:val="24"/>
          <w:lang w:val="en-US"/>
        </w:rPr>
        <w:t>Department of Biomedical Sciences, Section of Neuroscience and Clinical Pharmacology, University of Cagliari, Italy</w:t>
      </w:r>
    </w:p>
    <w:p w14:paraId="0A0B55B8" w14:textId="77777777" w:rsidR="0044706F" w:rsidRPr="00A8526C" w:rsidRDefault="0044706F" w:rsidP="00A8526C">
      <w:pPr>
        <w:pStyle w:val="ListParagraph"/>
        <w:numPr>
          <w:ilvl w:val="0"/>
          <w:numId w:val="13"/>
        </w:numPr>
        <w:spacing w:after="0" w:line="240" w:lineRule="auto"/>
        <w:jc w:val="both"/>
        <w:rPr>
          <w:rFonts w:cstheme="minorHAnsi"/>
          <w:sz w:val="24"/>
          <w:szCs w:val="24"/>
          <w:lang w:val="en-US"/>
        </w:rPr>
      </w:pPr>
      <w:r w:rsidRPr="00A8526C">
        <w:rPr>
          <w:rFonts w:eastAsia="Times New Roman" w:cstheme="minorHAnsi"/>
          <w:sz w:val="24"/>
          <w:szCs w:val="24"/>
          <w:lang w:val="en-US" w:eastAsia="it-IT"/>
        </w:rPr>
        <w:t>Faculty of Medicine, University of Southampton, UK</w:t>
      </w:r>
    </w:p>
    <w:p w14:paraId="6FE418EE" w14:textId="77777777" w:rsidR="0044706F" w:rsidRPr="00A8526C" w:rsidRDefault="0044706F" w:rsidP="00A8526C">
      <w:pPr>
        <w:pStyle w:val="ListParagraph"/>
        <w:numPr>
          <w:ilvl w:val="0"/>
          <w:numId w:val="13"/>
        </w:numPr>
        <w:spacing w:after="0" w:line="240" w:lineRule="auto"/>
        <w:jc w:val="both"/>
        <w:rPr>
          <w:rFonts w:cstheme="minorHAnsi"/>
          <w:sz w:val="24"/>
          <w:szCs w:val="24"/>
          <w:lang w:val="en-US"/>
        </w:rPr>
      </w:pPr>
      <w:r w:rsidRPr="00A8526C">
        <w:rPr>
          <w:rFonts w:cstheme="minorHAnsi"/>
          <w:sz w:val="24"/>
          <w:szCs w:val="24"/>
          <w:lang w:val="en-US"/>
        </w:rPr>
        <w:t xml:space="preserve">‘AUD and Alcohol Related Diseases’ Unit, Department of Internal Medicine and Gastroenterology, Fondazione </w:t>
      </w:r>
      <w:proofErr w:type="spellStart"/>
      <w:r w:rsidRPr="00A8526C">
        <w:rPr>
          <w:rFonts w:cstheme="minorHAnsi"/>
          <w:sz w:val="24"/>
          <w:szCs w:val="24"/>
          <w:lang w:val="en-US"/>
        </w:rPr>
        <w:t>Policlinico</w:t>
      </w:r>
      <w:proofErr w:type="spellEnd"/>
      <w:r w:rsidRPr="00A8526C">
        <w:rPr>
          <w:rFonts w:cstheme="minorHAnsi"/>
          <w:sz w:val="24"/>
          <w:szCs w:val="24"/>
          <w:lang w:val="en-US"/>
        </w:rPr>
        <w:t xml:space="preserve"> </w:t>
      </w:r>
      <w:proofErr w:type="spellStart"/>
      <w:r w:rsidRPr="00A8526C">
        <w:rPr>
          <w:rFonts w:cstheme="minorHAnsi"/>
          <w:sz w:val="24"/>
          <w:szCs w:val="24"/>
          <w:lang w:val="en-US"/>
        </w:rPr>
        <w:t>Universitario</w:t>
      </w:r>
      <w:proofErr w:type="spellEnd"/>
      <w:r w:rsidRPr="00A8526C">
        <w:rPr>
          <w:rFonts w:cstheme="minorHAnsi"/>
          <w:sz w:val="24"/>
          <w:szCs w:val="24"/>
          <w:lang w:val="en-US"/>
        </w:rPr>
        <w:t xml:space="preserve"> A. </w:t>
      </w:r>
      <w:proofErr w:type="spellStart"/>
      <w:r w:rsidRPr="00A8526C">
        <w:rPr>
          <w:rFonts w:cstheme="minorHAnsi"/>
          <w:sz w:val="24"/>
          <w:szCs w:val="24"/>
          <w:lang w:val="en-US"/>
        </w:rPr>
        <w:t>Gemelli</w:t>
      </w:r>
      <w:proofErr w:type="spellEnd"/>
      <w:r w:rsidRPr="00A8526C">
        <w:rPr>
          <w:rFonts w:cstheme="minorHAnsi"/>
          <w:sz w:val="24"/>
          <w:szCs w:val="24"/>
          <w:lang w:val="en-US"/>
        </w:rPr>
        <w:t xml:space="preserve"> IRCCS, Rome, Italy; </w:t>
      </w:r>
      <w:proofErr w:type="spellStart"/>
      <w:r w:rsidRPr="00A8526C">
        <w:rPr>
          <w:rFonts w:cstheme="minorHAnsi"/>
          <w:sz w:val="24"/>
          <w:szCs w:val="24"/>
          <w:lang w:val="en-US"/>
        </w:rPr>
        <w:t>Università</w:t>
      </w:r>
      <w:proofErr w:type="spellEnd"/>
      <w:r w:rsidRPr="00A8526C">
        <w:rPr>
          <w:rFonts w:cstheme="minorHAnsi"/>
          <w:sz w:val="24"/>
          <w:szCs w:val="24"/>
          <w:lang w:val="en-US"/>
        </w:rPr>
        <w:t xml:space="preserve"> </w:t>
      </w:r>
      <w:proofErr w:type="spellStart"/>
      <w:r w:rsidRPr="00A8526C">
        <w:rPr>
          <w:rFonts w:cstheme="minorHAnsi"/>
          <w:sz w:val="24"/>
          <w:szCs w:val="24"/>
          <w:lang w:val="en-US"/>
        </w:rPr>
        <w:t>Cattolica</w:t>
      </w:r>
      <w:proofErr w:type="spellEnd"/>
      <w:r w:rsidRPr="00A8526C">
        <w:rPr>
          <w:rFonts w:cstheme="minorHAnsi"/>
          <w:sz w:val="24"/>
          <w:szCs w:val="24"/>
          <w:lang w:val="en-US"/>
        </w:rPr>
        <w:t xml:space="preserve"> del </w:t>
      </w:r>
      <w:proofErr w:type="spellStart"/>
      <w:r w:rsidRPr="00A8526C">
        <w:rPr>
          <w:rFonts w:cstheme="minorHAnsi"/>
          <w:sz w:val="24"/>
          <w:szCs w:val="24"/>
          <w:lang w:val="en-US"/>
        </w:rPr>
        <w:t>Sacro</w:t>
      </w:r>
      <w:proofErr w:type="spellEnd"/>
      <w:r w:rsidRPr="00A8526C">
        <w:rPr>
          <w:rFonts w:cstheme="minorHAnsi"/>
          <w:sz w:val="24"/>
          <w:szCs w:val="24"/>
          <w:lang w:val="en-US"/>
        </w:rPr>
        <w:t xml:space="preserve"> </w:t>
      </w:r>
      <w:proofErr w:type="spellStart"/>
      <w:r w:rsidRPr="00A8526C">
        <w:rPr>
          <w:rFonts w:cstheme="minorHAnsi"/>
          <w:sz w:val="24"/>
          <w:szCs w:val="24"/>
          <w:lang w:val="en-US"/>
        </w:rPr>
        <w:t>Cuore</w:t>
      </w:r>
      <w:proofErr w:type="spellEnd"/>
      <w:r w:rsidRPr="00A8526C">
        <w:rPr>
          <w:rFonts w:cstheme="minorHAnsi"/>
          <w:sz w:val="24"/>
          <w:szCs w:val="24"/>
          <w:lang w:val="en-US"/>
        </w:rPr>
        <w:t>, Rome, Italy</w:t>
      </w:r>
    </w:p>
    <w:p w14:paraId="1C9D5F4B" w14:textId="77777777" w:rsidR="0044706F" w:rsidRPr="00A8526C" w:rsidRDefault="0044706F" w:rsidP="00A8526C">
      <w:pPr>
        <w:pStyle w:val="ListParagraph"/>
        <w:numPr>
          <w:ilvl w:val="0"/>
          <w:numId w:val="13"/>
        </w:numPr>
        <w:spacing w:after="0" w:line="240" w:lineRule="auto"/>
        <w:jc w:val="both"/>
        <w:rPr>
          <w:rFonts w:cstheme="minorHAnsi"/>
          <w:sz w:val="24"/>
          <w:szCs w:val="24"/>
          <w:lang w:val="en-US"/>
        </w:rPr>
      </w:pPr>
      <w:r w:rsidRPr="00A8526C">
        <w:rPr>
          <w:rFonts w:cstheme="minorHAnsi"/>
          <w:color w:val="000000"/>
          <w:sz w:val="24"/>
          <w:szCs w:val="24"/>
          <w:shd w:val="clear" w:color="auto" w:fill="FFFFFF"/>
          <w:lang w:val="en-US"/>
        </w:rPr>
        <w:t xml:space="preserve">CESP, </w:t>
      </w:r>
      <w:proofErr w:type="spellStart"/>
      <w:r w:rsidRPr="00A8526C">
        <w:rPr>
          <w:rFonts w:cstheme="minorHAnsi"/>
          <w:color w:val="000000"/>
          <w:sz w:val="24"/>
          <w:szCs w:val="24"/>
          <w:shd w:val="clear" w:color="auto" w:fill="FFFFFF"/>
          <w:lang w:val="en-US"/>
        </w:rPr>
        <w:t>Faculté</w:t>
      </w:r>
      <w:proofErr w:type="spellEnd"/>
      <w:r w:rsidRPr="00A8526C">
        <w:rPr>
          <w:rFonts w:cstheme="minorHAnsi"/>
          <w:color w:val="000000"/>
          <w:sz w:val="24"/>
          <w:szCs w:val="24"/>
          <w:shd w:val="clear" w:color="auto" w:fill="FFFFFF"/>
          <w:lang w:val="en-US"/>
        </w:rPr>
        <w:t xml:space="preserve"> de </w:t>
      </w:r>
      <w:proofErr w:type="spellStart"/>
      <w:r w:rsidRPr="00A8526C">
        <w:rPr>
          <w:rFonts w:cstheme="minorHAnsi"/>
          <w:color w:val="000000"/>
          <w:sz w:val="24"/>
          <w:szCs w:val="24"/>
          <w:shd w:val="clear" w:color="auto" w:fill="FFFFFF"/>
          <w:lang w:val="en-US"/>
        </w:rPr>
        <w:t>Médecine</w:t>
      </w:r>
      <w:proofErr w:type="spellEnd"/>
      <w:r w:rsidRPr="00A8526C">
        <w:rPr>
          <w:rFonts w:cstheme="minorHAnsi"/>
          <w:color w:val="000000"/>
          <w:sz w:val="24"/>
          <w:szCs w:val="24"/>
          <w:shd w:val="clear" w:color="auto" w:fill="FFFFFF"/>
          <w:lang w:val="en-US"/>
        </w:rPr>
        <w:t xml:space="preserve">, </w:t>
      </w:r>
      <w:proofErr w:type="spellStart"/>
      <w:r w:rsidRPr="00A8526C">
        <w:rPr>
          <w:rFonts w:cstheme="minorHAnsi"/>
          <w:color w:val="000000"/>
          <w:sz w:val="24"/>
          <w:szCs w:val="24"/>
          <w:shd w:val="clear" w:color="auto" w:fill="FFFFFF"/>
          <w:lang w:val="en-US"/>
        </w:rPr>
        <w:t>Université</w:t>
      </w:r>
      <w:proofErr w:type="spellEnd"/>
      <w:r w:rsidRPr="00A8526C">
        <w:rPr>
          <w:rFonts w:cstheme="minorHAnsi"/>
          <w:color w:val="000000"/>
          <w:sz w:val="24"/>
          <w:szCs w:val="24"/>
          <w:shd w:val="clear" w:color="auto" w:fill="FFFFFF"/>
          <w:lang w:val="en-US"/>
        </w:rPr>
        <w:t xml:space="preserve"> Paris-</w:t>
      </w:r>
      <w:proofErr w:type="spellStart"/>
      <w:r w:rsidRPr="00A8526C">
        <w:rPr>
          <w:rFonts w:cstheme="minorHAnsi"/>
          <w:color w:val="000000"/>
          <w:sz w:val="24"/>
          <w:szCs w:val="24"/>
          <w:shd w:val="clear" w:color="auto" w:fill="FFFFFF"/>
          <w:lang w:val="en-US"/>
        </w:rPr>
        <w:t>Sud</w:t>
      </w:r>
      <w:proofErr w:type="spellEnd"/>
      <w:r w:rsidRPr="00A8526C">
        <w:rPr>
          <w:rFonts w:cstheme="minorHAnsi"/>
          <w:color w:val="000000"/>
          <w:sz w:val="24"/>
          <w:szCs w:val="24"/>
          <w:shd w:val="clear" w:color="auto" w:fill="FFFFFF"/>
          <w:lang w:val="en-US"/>
        </w:rPr>
        <w:t xml:space="preserve">, </w:t>
      </w:r>
      <w:proofErr w:type="spellStart"/>
      <w:r w:rsidRPr="00A8526C">
        <w:rPr>
          <w:rFonts w:cstheme="minorHAnsi"/>
          <w:color w:val="000000"/>
          <w:sz w:val="24"/>
          <w:szCs w:val="24"/>
          <w:shd w:val="clear" w:color="auto" w:fill="FFFFFF"/>
          <w:lang w:val="en-US"/>
        </w:rPr>
        <w:t>Faculte</w:t>
      </w:r>
      <w:proofErr w:type="spellEnd"/>
      <w:r w:rsidRPr="00A8526C">
        <w:rPr>
          <w:rFonts w:cstheme="minorHAnsi"/>
          <w:color w:val="000000"/>
          <w:sz w:val="24"/>
          <w:szCs w:val="24"/>
          <w:shd w:val="clear" w:color="auto" w:fill="FFFFFF"/>
          <w:lang w:val="en-US"/>
        </w:rPr>
        <w:t xml:space="preserve"> de </w:t>
      </w:r>
      <w:proofErr w:type="spellStart"/>
      <w:r w:rsidRPr="00A8526C">
        <w:rPr>
          <w:rFonts w:cstheme="minorHAnsi"/>
          <w:color w:val="000000"/>
          <w:sz w:val="24"/>
          <w:szCs w:val="24"/>
          <w:shd w:val="clear" w:color="auto" w:fill="FFFFFF"/>
          <w:lang w:val="en-US"/>
        </w:rPr>
        <w:t>Médecine</w:t>
      </w:r>
      <w:proofErr w:type="spellEnd"/>
      <w:r w:rsidRPr="00A8526C">
        <w:rPr>
          <w:rFonts w:cstheme="minorHAnsi"/>
          <w:color w:val="000000"/>
          <w:sz w:val="24"/>
          <w:szCs w:val="24"/>
          <w:shd w:val="clear" w:color="auto" w:fill="FFFFFF"/>
          <w:lang w:val="en-US"/>
        </w:rPr>
        <w:t xml:space="preserve">-UVSQ, INSERM, </w:t>
      </w:r>
      <w:proofErr w:type="spellStart"/>
      <w:r w:rsidRPr="00A8526C">
        <w:rPr>
          <w:rFonts w:cstheme="minorHAnsi"/>
          <w:color w:val="000000"/>
          <w:sz w:val="24"/>
          <w:szCs w:val="24"/>
          <w:shd w:val="clear" w:color="auto" w:fill="FFFFFF"/>
          <w:lang w:val="en-US"/>
        </w:rPr>
        <w:t>Université</w:t>
      </w:r>
      <w:proofErr w:type="spellEnd"/>
      <w:r w:rsidRPr="00A8526C">
        <w:rPr>
          <w:rFonts w:cstheme="minorHAnsi"/>
          <w:color w:val="000000"/>
          <w:sz w:val="24"/>
          <w:szCs w:val="24"/>
          <w:shd w:val="clear" w:color="auto" w:fill="FFFFFF"/>
          <w:lang w:val="en-US"/>
        </w:rPr>
        <w:t xml:space="preserve"> Paris-</w:t>
      </w:r>
      <w:proofErr w:type="spellStart"/>
      <w:r w:rsidRPr="00A8526C">
        <w:rPr>
          <w:rFonts w:cstheme="minorHAnsi"/>
          <w:color w:val="000000"/>
          <w:sz w:val="24"/>
          <w:szCs w:val="24"/>
          <w:shd w:val="clear" w:color="auto" w:fill="FFFFFF"/>
          <w:lang w:val="en-US"/>
        </w:rPr>
        <w:t>Saclay</w:t>
      </w:r>
      <w:proofErr w:type="spellEnd"/>
      <w:r w:rsidRPr="00A8526C">
        <w:rPr>
          <w:rFonts w:cstheme="minorHAnsi"/>
          <w:color w:val="000000"/>
          <w:sz w:val="24"/>
          <w:szCs w:val="24"/>
          <w:shd w:val="clear" w:color="auto" w:fill="FFFFFF"/>
          <w:lang w:val="en-US"/>
        </w:rPr>
        <w:t xml:space="preserve">, </w:t>
      </w:r>
      <w:proofErr w:type="spellStart"/>
      <w:r w:rsidRPr="00A8526C">
        <w:rPr>
          <w:rFonts w:cstheme="minorHAnsi"/>
          <w:color w:val="000000"/>
          <w:sz w:val="24"/>
          <w:szCs w:val="24"/>
          <w:shd w:val="clear" w:color="auto" w:fill="FFFFFF"/>
          <w:lang w:val="en-US"/>
        </w:rPr>
        <w:t>Hôpitaux</w:t>
      </w:r>
      <w:proofErr w:type="spellEnd"/>
      <w:r w:rsidRPr="00A8526C">
        <w:rPr>
          <w:rFonts w:cstheme="minorHAnsi"/>
          <w:color w:val="000000"/>
          <w:sz w:val="24"/>
          <w:szCs w:val="24"/>
          <w:shd w:val="clear" w:color="auto" w:fill="FFFFFF"/>
          <w:lang w:val="en-US"/>
        </w:rPr>
        <w:t xml:space="preserve"> </w:t>
      </w:r>
      <w:proofErr w:type="spellStart"/>
      <w:r w:rsidRPr="00A8526C">
        <w:rPr>
          <w:rFonts w:cstheme="minorHAnsi"/>
          <w:color w:val="000000"/>
          <w:sz w:val="24"/>
          <w:szCs w:val="24"/>
          <w:shd w:val="clear" w:color="auto" w:fill="FFFFFF"/>
          <w:lang w:val="en-US"/>
        </w:rPr>
        <w:t>Universitaires</w:t>
      </w:r>
      <w:proofErr w:type="spellEnd"/>
      <w:r w:rsidRPr="00A8526C">
        <w:rPr>
          <w:rFonts w:cstheme="minorHAnsi"/>
          <w:color w:val="000000"/>
          <w:sz w:val="24"/>
          <w:szCs w:val="24"/>
          <w:shd w:val="clear" w:color="auto" w:fill="FFFFFF"/>
          <w:lang w:val="en-US"/>
        </w:rPr>
        <w:t xml:space="preserve"> Paris-</w:t>
      </w:r>
      <w:proofErr w:type="spellStart"/>
      <w:r w:rsidRPr="00A8526C">
        <w:rPr>
          <w:rFonts w:cstheme="minorHAnsi"/>
          <w:color w:val="000000"/>
          <w:sz w:val="24"/>
          <w:szCs w:val="24"/>
          <w:shd w:val="clear" w:color="auto" w:fill="FFFFFF"/>
          <w:lang w:val="en-US"/>
        </w:rPr>
        <w:t>Sud</w:t>
      </w:r>
      <w:proofErr w:type="spellEnd"/>
      <w:r w:rsidRPr="00A8526C">
        <w:rPr>
          <w:rFonts w:cstheme="minorHAnsi"/>
          <w:color w:val="000000"/>
          <w:sz w:val="24"/>
          <w:szCs w:val="24"/>
          <w:shd w:val="clear" w:color="auto" w:fill="FFFFFF"/>
          <w:lang w:val="en-US"/>
        </w:rPr>
        <w:t>, Villejuif, France</w:t>
      </w:r>
    </w:p>
    <w:p w14:paraId="5C5D8B66" w14:textId="77777777" w:rsidR="0044706F" w:rsidRPr="00A8526C" w:rsidRDefault="0044706F" w:rsidP="00A8526C">
      <w:pPr>
        <w:pStyle w:val="ListParagraph"/>
        <w:numPr>
          <w:ilvl w:val="0"/>
          <w:numId w:val="13"/>
        </w:numPr>
        <w:spacing w:after="0" w:line="240" w:lineRule="auto"/>
        <w:jc w:val="both"/>
        <w:rPr>
          <w:rFonts w:cstheme="minorHAnsi"/>
          <w:sz w:val="24"/>
          <w:szCs w:val="24"/>
          <w:lang w:val="en-US"/>
        </w:rPr>
      </w:pPr>
      <w:r w:rsidRPr="00A8526C">
        <w:rPr>
          <w:rFonts w:cstheme="minorHAnsi"/>
          <w:sz w:val="24"/>
          <w:szCs w:val="24"/>
          <w:lang w:val="en-US"/>
        </w:rPr>
        <w:t>Department of Psychology, University of Amsterdam</w:t>
      </w:r>
      <w:r w:rsidRPr="00A8526C">
        <w:rPr>
          <w:rFonts w:cstheme="minorHAnsi"/>
          <w:b/>
          <w:sz w:val="24"/>
          <w:szCs w:val="24"/>
          <w:lang w:val="en-US"/>
        </w:rPr>
        <w:t xml:space="preserve">, </w:t>
      </w:r>
      <w:r w:rsidRPr="00A8526C">
        <w:rPr>
          <w:rFonts w:cstheme="minorHAnsi"/>
          <w:sz w:val="24"/>
          <w:szCs w:val="24"/>
          <w:lang w:val="en-US"/>
        </w:rPr>
        <w:t>Amsterdam,</w:t>
      </w:r>
      <w:r w:rsidRPr="00A8526C">
        <w:rPr>
          <w:rFonts w:cstheme="minorHAnsi"/>
          <w:b/>
          <w:sz w:val="24"/>
          <w:szCs w:val="24"/>
          <w:lang w:val="en-US"/>
        </w:rPr>
        <w:t xml:space="preserve"> </w:t>
      </w:r>
      <w:r w:rsidRPr="00A8526C">
        <w:rPr>
          <w:rFonts w:cstheme="minorHAnsi"/>
          <w:sz w:val="24"/>
          <w:szCs w:val="24"/>
          <w:lang w:val="en-US"/>
        </w:rPr>
        <w:t>The Netherlands</w:t>
      </w:r>
      <w:r w:rsidRPr="00A8526C">
        <w:rPr>
          <w:rFonts w:eastAsia="Times New Roman" w:cstheme="minorHAnsi"/>
          <w:sz w:val="24"/>
          <w:szCs w:val="24"/>
          <w:lang w:val="en-US" w:eastAsia="it-IT"/>
        </w:rPr>
        <w:t xml:space="preserve">  </w:t>
      </w:r>
    </w:p>
    <w:p w14:paraId="0BB9A904" w14:textId="77777777" w:rsidR="0044706F" w:rsidRPr="00A8526C" w:rsidRDefault="0044706F" w:rsidP="00A8526C">
      <w:pPr>
        <w:pStyle w:val="ListParagraph"/>
        <w:numPr>
          <w:ilvl w:val="0"/>
          <w:numId w:val="13"/>
        </w:numPr>
        <w:spacing w:after="0" w:line="240" w:lineRule="auto"/>
        <w:jc w:val="both"/>
        <w:rPr>
          <w:rFonts w:cstheme="minorHAnsi"/>
          <w:sz w:val="24"/>
          <w:szCs w:val="24"/>
        </w:rPr>
      </w:pPr>
      <w:r w:rsidRPr="00A8526C">
        <w:rPr>
          <w:rFonts w:cstheme="minorHAnsi"/>
          <w:sz w:val="24"/>
          <w:szCs w:val="24"/>
        </w:rPr>
        <w:t>SS. Annunziata Hospital, Department of Internal Medicine, Cento (Ferrara), Italy</w:t>
      </w:r>
    </w:p>
    <w:p w14:paraId="6C95B393" w14:textId="77777777" w:rsidR="0044706F" w:rsidRPr="00A8526C" w:rsidRDefault="0044706F" w:rsidP="00A8526C">
      <w:pPr>
        <w:pStyle w:val="ListParagraph"/>
        <w:numPr>
          <w:ilvl w:val="0"/>
          <w:numId w:val="13"/>
        </w:numPr>
        <w:spacing w:after="0" w:line="240" w:lineRule="auto"/>
        <w:jc w:val="both"/>
        <w:rPr>
          <w:rFonts w:cstheme="minorHAnsi"/>
          <w:sz w:val="24"/>
          <w:szCs w:val="24"/>
          <w:lang w:val="en-US"/>
        </w:rPr>
      </w:pPr>
      <w:r w:rsidRPr="00A8526C">
        <w:rPr>
          <w:rFonts w:cstheme="minorHAnsi"/>
          <w:sz w:val="24"/>
          <w:szCs w:val="24"/>
          <w:lang w:val="en-US"/>
        </w:rPr>
        <w:t>Castle Craig Hospital, Blyth Bridge, UK; Edinburgh Napier University, UK</w:t>
      </w:r>
    </w:p>
    <w:p w14:paraId="4617064A" w14:textId="7A9423A1" w:rsidR="0044706F" w:rsidRPr="00A8526C" w:rsidRDefault="00850D2F" w:rsidP="00A8526C">
      <w:pPr>
        <w:pStyle w:val="ListParagraph"/>
        <w:numPr>
          <w:ilvl w:val="0"/>
          <w:numId w:val="13"/>
        </w:numPr>
        <w:spacing w:after="0" w:line="240" w:lineRule="auto"/>
        <w:jc w:val="both"/>
        <w:rPr>
          <w:rFonts w:cstheme="minorHAnsi"/>
          <w:sz w:val="24"/>
          <w:szCs w:val="24"/>
          <w:lang w:val="en-US"/>
        </w:rPr>
      </w:pPr>
      <w:r w:rsidRPr="00A8526C">
        <w:rPr>
          <w:rFonts w:cstheme="minorHAnsi"/>
          <w:sz w:val="24"/>
          <w:szCs w:val="24"/>
        </w:rPr>
        <w:t>Montpellier,</w:t>
      </w:r>
      <w:r w:rsidR="0044706F" w:rsidRPr="00A8526C">
        <w:rPr>
          <w:rFonts w:cstheme="minorHAnsi"/>
          <w:color w:val="000000"/>
          <w:sz w:val="24"/>
          <w:szCs w:val="24"/>
          <w:shd w:val="clear" w:color="auto" w:fill="FFFFFF"/>
          <w:lang w:val="en-US"/>
        </w:rPr>
        <w:t xml:space="preserve"> France</w:t>
      </w:r>
      <w:r w:rsidR="0044706F" w:rsidRPr="00A8526C">
        <w:rPr>
          <w:rFonts w:cstheme="minorHAnsi"/>
          <w:sz w:val="24"/>
          <w:szCs w:val="24"/>
          <w:lang w:val="en-US"/>
        </w:rPr>
        <w:t xml:space="preserve"> </w:t>
      </w:r>
    </w:p>
    <w:p w14:paraId="7C591055" w14:textId="77777777" w:rsidR="0044706F" w:rsidRPr="00A8526C" w:rsidRDefault="0044706F" w:rsidP="00A8526C">
      <w:pPr>
        <w:pStyle w:val="ListParagraph"/>
        <w:numPr>
          <w:ilvl w:val="0"/>
          <w:numId w:val="13"/>
        </w:numPr>
        <w:spacing w:after="0" w:line="240" w:lineRule="auto"/>
        <w:jc w:val="both"/>
        <w:rPr>
          <w:rFonts w:cstheme="minorHAnsi"/>
          <w:sz w:val="24"/>
          <w:szCs w:val="24"/>
          <w:lang w:val="en-US"/>
        </w:rPr>
      </w:pPr>
      <w:r w:rsidRPr="00A8526C">
        <w:rPr>
          <w:rFonts w:cstheme="minorHAnsi"/>
          <w:sz w:val="24"/>
          <w:szCs w:val="24"/>
          <w:lang w:val="en-US"/>
        </w:rPr>
        <w:t xml:space="preserve">Department of Addiction </w:t>
      </w:r>
      <w:proofErr w:type="spellStart"/>
      <w:r w:rsidRPr="00A8526C">
        <w:rPr>
          <w:rFonts w:cstheme="minorHAnsi"/>
          <w:sz w:val="24"/>
          <w:szCs w:val="24"/>
          <w:lang w:val="en-US"/>
        </w:rPr>
        <w:t>Médicine</w:t>
      </w:r>
      <w:proofErr w:type="spellEnd"/>
      <w:r w:rsidRPr="00A8526C">
        <w:rPr>
          <w:rFonts w:cstheme="minorHAnsi"/>
          <w:sz w:val="24"/>
          <w:szCs w:val="24"/>
          <w:lang w:val="en-US"/>
        </w:rPr>
        <w:t>, Poisons and Substance Abuse Treatment Centre, Toulouse-</w:t>
      </w:r>
      <w:proofErr w:type="spellStart"/>
      <w:r w:rsidRPr="00A8526C">
        <w:rPr>
          <w:rFonts w:cstheme="minorHAnsi"/>
          <w:sz w:val="24"/>
          <w:szCs w:val="24"/>
          <w:lang w:val="en-US"/>
        </w:rPr>
        <w:t>Purpan</w:t>
      </w:r>
      <w:proofErr w:type="spellEnd"/>
      <w:r w:rsidRPr="00A8526C">
        <w:rPr>
          <w:rFonts w:cstheme="minorHAnsi"/>
          <w:sz w:val="24"/>
          <w:szCs w:val="24"/>
          <w:lang w:val="en-US"/>
        </w:rPr>
        <w:t xml:space="preserve"> University Hospital, Toulouse, France</w:t>
      </w:r>
    </w:p>
    <w:p w14:paraId="7FD489B5" w14:textId="77777777" w:rsidR="0044706F" w:rsidRPr="00A8526C" w:rsidRDefault="0044706F" w:rsidP="00A8526C">
      <w:pPr>
        <w:pStyle w:val="ListParagraph"/>
        <w:numPr>
          <w:ilvl w:val="0"/>
          <w:numId w:val="13"/>
        </w:numPr>
        <w:tabs>
          <w:tab w:val="left" w:pos="284"/>
        </w:tabs>
        <w:spacing w:after="0" w:line="240" w:lineRule="auto"/>
        <w:jc w:val="both"/>
        <w:rPr>
          <w:rFonts w:cstheme="minorHAnsi"/>
          <w:sz w:val="24"/>
          <w:szCs w:val="24"/>
          <w:lang w:val="en-US"/>
        </w:rPr>
      </w:pPr>
      <w:r w:rsidRPr="00A8526C">
        <w:rPr>
          <w:rFonts w:cstheme="minorHAnsi"/>
          <w:sz w:val="24"/>
          <w:szCs w:val="24"/>
          <w:lang w:val="en-US"/>
        </w:rPr>
        <w:t>Department of Psychiatry, School of Medicine, University of North Carolina at Chapel Hill, Chapel Hill, North Carolina, USA</w:t>
      </w:r>
    </w:p>
    <w:p w14:paraId="17B3D646" w14:textId="77777777" w:rsidR="0044706F" w:rsidRPr="00A8526C" w:rsidRDefault="0044706F" w:rsidP="00A8526C">
      <w:pPr>
        <w:pStyle w:val="ListParagraph"/>
        <w:numPr>
          <w:ilvl w:val="0"/>
          <w:numId w:val="13"/>
        </w:numPr>
        <w:tabs>
          <w:tab w:val="left" w:pos="284"/>
        </w:tabs>
        <w:spacing w:after="0" w:line="240" w:lineRule="auto"/>
        <w:jc w:val="both"/>
        <w:rPr>
          <w:rFonts w:cstheme="minorHAnsi"/>
          <w:b/>
          <w:sz w:val="24"/>
          <w:szCs w:val="24"/>
          <w:lang w:val="en-US"/>
        </w:rPr>
      </w:pPr>
      <w:r w:rsidRPr="00A8526C">
        <w:rPr>
          <w:rFonts w:cstheme="minorHAnsi"/>
          <w:color w:val="000000"/>
          <w:sz w:val="24"/>
          <w:szCs w:val="24"/>
          <w:shd w:val="clear" w:color="auto" w:fill="FFFFFF"/>
          <w:lang w:val="en-US"/>
        </w:rPr>
        <w:t>NHMRC Centre of Research Excellence in Mental Health and Substance Use, Central Clinical School, Sydney Medical School, University of Sydney, NSW, Australia; Drug Health Services, Royal Prince Alfred Hospital, NSW, Australia</w:t>
      </w:r>
    </w:p>
    <w:p w14:paraId="692FF619" w14:textId="77777777" w:rsidR="0044706F" w:rsidRPr="00A8526C" w:rsidRDefault="0044706F" w:rsidP="00A8526C">
      <w:pPr>
        <w:pStyle w:val="ListParagraph"/>
        <w:numPr>
          <w:ilvl w:val="0"/>
          <w:numId w:val="13"/>
        </w:numPr>
        <w:tabs>
          <w:tab w:val="left" w:pos="284"/>
        </w:tabs>
        <w:spacing w:after="0" w:line="240" w:lineRule="auto"/>
        <w:jc w:val="both"/>
        <w:rPr>
          <w:rFonts w:cstheme="minorHAnsi"/>
          <w:sz w:val="24"/>
          <w:szCs w:val="24"/>
          <w:lang w:val="en-US"/>
        </w:rPr>
      </w:pPr>
      <w:r w:rsidRPr="00A8526C">
        <w:rPr>
          <w:rFonts w:cstheme="minorHAnsi"/>
          <w:sz w:val="24"/>
          <w:szCs w:val="24"/>
          <w:lang w:val="en-US"/>
        </w:rPr>
        <w:t>Department of Gastroenterology, Royal Alexandra Hospital Paisley, Paisley, UK</w:t>
      </w:r>
    </w:p>
    <w:p w14:paraId="7000FF89" w14:textId="77777777" w:rsidR="0044706F" w:rsidRPr="00A8526C" w:rsidRDefault="0044706F" w:rsidP="00A8526C">
      <w:pPr>
        <w:pStyle w:val="ListParagraph"/>
        <w:numPr>
          <w:ilvl w:val="0"/>
          <w:numId w:val="13"/>
        </w:numPr>
        <w:tabs>
          <w:tab w:val="left" w:pos="284"/>
        </w:tabs>
        <w:spacing w:after="0" w:line="240" w:lineRule="auto"/>
        <w:jc w:val="both"/>
        <w:rPr>
          <w:rFonts w:cstheme="minorHAnsi"/>
          <w:sz w:val="24"/>
          <w:szCs w:val="24"/>
          <w:lang w:val="en-US"/>
        </w:rPr>
      </w:pPr>
      <w:proofErr w:type="spellStart"/>
      <w:r w:rsidRPr="00A8526C">
        <w:rPr>
          <w:rFonts w:cstheme="minorHAnsi"/>
          <w:sz w:val="24"/>
          <w:szCs w:val="24"/>
          <w:lang w:val="en-US"/>
        </w:rPr>
        <w:lastRenderedPageBreak/>
        <w:t>Département</w:t>
      </w:r>
      <w:proofErr w:type="spellEnd"/>
      <w:r w:rsidRPr="00A8526C">
        <w:rPr>
          <w:rFonts w:cstheme="minorHAnsi"/>
          <w:sz w:val="24"/>
          <w:szCs w:val="24"/>
          <w:lang w:val="en-US"/>
        </w:rPr>
        <w:t xml:space="preserve"> de </w:t>
      </w:r>
      <w:proofErr w:type="spellStart"/>
      <w:r w:rsidRPr="00A8526C">
        <w:rPr>
          <w:rFonts w:cstheme="minorHAnsi"/>
          <w:sz w:val="24"/>
          <w:szCs w:val="24"/>
          <w:lang w:val="en-US"/>
        </w:rPr>
        <w:t>Médecine</w:t>
      </w:r>
      <w:proofErr w:type="spellEnd"/>
      <w:r w:rsidRPr="00A8526C">
        <w:rPr>
          <w:rFonts w:cstheme="minorHAnsi"/>
          <w:sz w:val="24"/>
          <w:szCs w:val="24"/>
          <w:lang w:val="en-US"/>
        </w:rPr>
        <w:t xml:space="preserve"> </w:t>
      </w:r>
      <w:proofErr w:type="spellStart"/>
      <w:r w:rsidRPr="00A8526C">
        <w:rPr>
          <w:rFonts w:cstheme="minorHAnsi"/>
          <w:sz w:val="24"/>
          <w:szCs w:val="24"/>
          <w:lang w:val="en-US"/>
        </w:rPr>
        <w:t>Générale</w:t>
      </w:r>
      <w:proofErr w:type="spellEnd"/>
      <w:r w:rsidRPr="00A8526C">
        <w:rPr>
          <w:rFonts w:cstheme="minorHAnsi"/>
          <w:sz w:val="24"/>
          <w:szCs w:val="24"/>
          <w:lang w:val="en-US"/>
        </w:rPr>
        <w:t xml:space="preserve">, </w:t>
      </w:r>
      <w:proofErr w:type="spellStart"/>
      <w:r w:rsidRPr="00A8526C">
        <w:rPr>
          <w:rFonts w:cstheme="minorHAnsi"/>
          <w:sz w:val="24"/>
          <w:szCs w:val="24"/>
          <w:lang w:val="en-US"/>
        </w:rPr>
        <w:t>Faculté</w:t>
      </w:r>
      <w:proofErr w:type="spellEnd"/>
      <w:r w:rsidRPr="00A8526C">
        <w:rPr>
          <w:rFonts w:cstheme="minorHAnsi"/>
          <w:sz w:val="24"/>
          <w:szCs w:val="24"/>
          <w:lang w:val="en-US"/>
        </w:rPr>
        <w:t xml:space="preserve"> de </w:t>
      </w:r>
      <w:proofErr w:type="spellStart"/>
      <w:r w:rsidRPr="00A8526C">
        <w:rPr>
          <w:rFonts w:cstheme="minorHAnsi"/>
          <w:sz w:val="24"/>
          <w:szCs w:val="24"/>
          <w:lang w:val="en-US"/>
        </w:rPr>
        <w:t>Médecine</w:t>
      </w:r>
      <w:proofErr w:type="spellEnd"/>
      <w:r w:rsidRPr="00A8526C">
        <w:rPr>
          <w:rFonts w:cstheme="minorHAnsi"/>
          <w:sz w:val="24"/>
          <w:szCs w:val="24"/>
          <w:lang w:val="en-US"/>
        </w:rPr>
        <w:t xml:space="preserve">, </w:t>
      </w:r>
      <w:proofErr w:type="spellStart"/>
      <w:r w:rsidRPr="00A8526C">
        <w:rPr>
          <w:rFonts w:cstheme="minorHAnsi"/>
          <w:sz w:val="24"/>
          <w:szCs w:val="24"/>
          <w:lang w:val="en-US"/>
        </w:rPr>
        <w:t>Université</w:t>
      </w:r>
      <w:proofErr w:type="spellEnd"/>
      <w:r w:rsidRPr="00A8526C">
        <w:rPr>
          <w:rFonts w:cstheme="minorHAnsi"/>
          <w:sz w:val="24"/>
          <w:szCs w:val="24"/>
          <w:lang w:val="en-US"/>
        </w:rPr>
        <w:t xml:space="preserve"> Paris Descartes, Paris, France</w:t>
      </w:r>
    </w:p>
    <w:p w14:paraId="71581E88" w14:textId="77777777" w:rsidR="0044706F" w:rsidRPr="00A8526C" w:rsidRDefault="0044706F" w:rsidP="00A8526C">
      <w:pPr>
        <w:pStyle w:val="ListParagraph"/>
        <w:numPr>
          <w:ilvl w:val="0"/>
          <w:numId w:val="13"/>
        </w:numPr>
        <w:spacing w:after="0" w:line="240" w:lineRule="auto"/>
        <w:rPr>
          <w:rFonts w:cstheme="minorHAnsi"/>
          <w:sz w:val="24"/>
          <w:szCs w:val="24"/>
          <w:lang w:val="en-US"/>
        </w:rPr>
      </w:pPr>
      <w:proofErr w:type="spellStart"/>
      <w:r w:rsidRPr="00A8526C">
        <w:rPr>
          <w:rFonts w:cstheme="minorHAnsi"/>
          <w:sz w:val="24"/>
          <w:szCs w:val="24"/>
          <w:lang w:val="en-US"/>
        </w:rPr>
        <w:t>Neuropsychopharmacology</w:t>
      </w:r>
      <w:proofErr w:type="spellEnd"/>
      <w:r w:rsidRPr="00A8526C">
        <w:rPr>
          <w:rFonts w:cstheme="minorHAnsi"/>
          <w:sz w:val="24"/>
          <w:szCs w:val="24"/>
          <w:lang w:val="en-US"/>
        </w:rPr>
        <w:t xml:space="preserve"> Unit, Centre for Psychiatry, Division of Brain Sciences, Imperial College London, Burlington Danes Building, Hammersmith campus, London, UK</w:t>
      </w:r>
    </w:p>
    <w:p w14:paraId="5C9839AC" w14:textId="77777777" w:rsidR="0044706F" w:rsidRPr="00A8526C" w:rsidRDefault="0044706F" w:rsidP="00A8526C">
      <w:pPr>
        <w:pStyle w:val="ListParagraph"/>
        <w:numPr>
          <w:ilvl w:val="0"/>
          <w:numId w:val="13"/>
        </w:numPr>
        <w:tabs>
          <w:tab w:val="left" w:pos="284"/>
        </w:tabs>
        <w:spacing w:after="0" w:line="240" w:lineRule="auto"/>
        <w:jc w:val="both"/>
        <w:rPr>
          <w:rFonts w:cstheme="minorHAnsi"/>
          <w:sz w:val="24"/>
          <w:szCs w:val="24"/>
          <w:lang w:val="en-US"/>
        </w:rPr>
      </w:pPr>
      <w:r w:rsidRPr="00A8526C">
        <w:rPr>
          <w:rFonts w:cstheme="minorHAnsi"/>
          <w:sz w:val="24"/>
          <w:szCs w:val="24"/>
          <w:lang w:val="en-US"/>
        </w:rPr>
        <w:t>Discipline of Addiction Medicine, Faculty of Medicine and Health, University of Sydney, Australia</w:t>
      </w:r>
    </w:p>
    <w:p w14:paraId="56E95579" w14:textId="77777777" w:rsidR="0044706F" w:rsidRPr="00A8526C" w:rsidRDefault="0044706F" w:rsidP="00A8526C">
      <w:pPr>
        <w:pStyle w:val="ListParagraph"/>
        <w:numPr>
          <w:ilvl w:val="0"/>
          <w:numId w:val="13"/>
        </w:numPr>
        <w:tabs>
          <w:tab w:val="left" w:pos="284"/>
        </w:tabs>
        <w:spacing w:after="0" w:line="240" w:lineRule="auto"/>
        <w:jc w:val="both"/>
        <w:rPr>
          <w:rFonts w:cstheme="minorHAnsi"/>
          <w:sz w:val="24"/>
          <w:szCs w:val="24"/>
          <w:lang w:val="en-US"/>
        </w:rPr>
      </w:pPr>
      <w:r w:rsidRPr="00A8526C">
        <w:rPr>
          <w:rFonts w:cstheme="minorHAnsi"/>
          <w:sz w:val="24"/>
          <w:szCs w:val="24"/>
          <w:lang w:val="en-US"/>
        </w:rPr>
        <w:t xml:space="preserve">Department of Psychiatry, Campus </w:t>
      </w:r>
      <w:proofErr w:type="spellStart"/>
      <w:r w:rsidRPr="00A8526C">
        <w:rPr>
          <w:rFonts w:cstheme="minorHAnsi"/>
          <w:sz w:val="24"/>
          <w:szCs w:val="24"/>
          <w:lang w:val="en-US"/>
        </w:rPr>
        <w:t>Charité</w:t>
      </w:r>
      <w:proofErr w:type="spellEnd"/>
      <w:r w:rsidRPr="00A8526C">
        <w:rPr>
          <w:rFonts w:cstheme="minorHAnsi"/>
          <w:sz w:val="24"/>
          <w:szCs w:val="24"/>
          <w:lang w:val="en-US"/>
        </w:rPr>
        <w:t xml:space="preserve"> </w:t>
      </w:r>
      <w:proofErr w:type="spellStart"/>
      <w:r w:rsidRPr="00A8526C">
        <w:rPr>
          <w:rFonts w:cstheme="minorHAnsi"/>
          <w:sz w:val="24"/>
          <w:szCs w:val="24"/>
          <w:lang w:val="en-US"/>
        </w:rPr>
        <w:t>Mitte</w:t>
      </w:r>
      <w:proofErr w:type="spellEnd"/>
      <w:r w:rsidRPr="00A8526C">
        <w:rPr>
          <w:rFonts w:cstheme="minorHAnsi"/>
          <w:sz w:val="24"/>
          <w:szCs w:val="24"/>
          <w:lang w:val="en-US"/>
        </w:rPr>
        <w:t xml:space="preserve">, </w:t>
      </w:r>
      <w:proofErr w:type="spellStart"/>
      <w:r w:rsidRPr="00A8526C">
        <w:rPr>
          <w:rFonts w:cstheme="minorHAnsi"/>
          <w:sz w:val="24"/>
          <w:szCs w:val="24"/>
          <w:lang w:val="en-US"/>
        </w:rPr>
        <w:t>Charité</w:t>
      </w:r>
      <w:proofErr w:type="spellEnd"/>
      <w:r w:rsidRPr="00A8526C">
        <w:rPr>
          <w:rFonts w:cstheme="minorHAnsi"/>
          <w:sz w:val="24"/>
          <w:szCs w:val="24"/>
          <w:lang w:val="en-US"/>
        </w:rPr>
        <w:t xml:space="preserve"> - </w:t>
      </w:r>
      <w:proofErr w:type="spellStart"/>
      <w:r w:rsidRPr="00A8526C">
        <w:rPr>
          <w:rFonts w:cstheme="minorHAnsi"/>
          <w:sz w:val="24"/>
          <w:szCs w:val="24"/>
          <w:lang w:val="en-US"/>
        </w:rPr>
        <w:t>Universitätsmedizin</w:t>
      </w:r>
      <w:proofErr w:type="spellEnd"/>
      <w:r w:rsidRPr="00A8526C">
        <w:rPr>
          <w:rFonts w:cstheme="minorHAnsi"/>
          <w:sz w:val="24"/>
          <w:szCs w:val="24"/>
          <w:lang w:val="en-US"/>
        </w:rPr>
        <w:t xml:space="preserve"> Berlin, Germany</w:t>
      </w:r>
    </w:p>
    <w:p w14:paraId="5080E291" w14:textId="77777777" w:rsidR="0044706F" w:rsidRPr="00A8526C" w:rsidRDefault="0044706F" w:rsidP="00A8526C">
      <w:pPr>
        <w:pStyle w:val="ListParagraph"/>
        <w:numPr>
          <w:ilvl w:val="0"/>
          <w:numId w:val="13"/>
        </w:numPr>
        <w:tabs>
          <w:tab w:val="left" w:pos="284"/>
        </w:tabs>
        <w:spacing w:after="0" w:line="240" w:lineRule="auto"/>
        <w:jc w:val="both"/>
        <w:rPr>
          <w:rFonts w:cstheme="minorHAnsi"/>
          <w:sz w:val="24"/>
          <w:szCs w:val="24"/>
          <w:lang w:val="en-US"/>
        </w:rPr>
      </w:pPr>
      <w:r w:rsidRPr="00A8526C">
        <w:rPr>
          <w:rFonts w:cstheme="minorHAnsi"/>
          <w:sz w:val="24"/>
          <w:szCs w:val="24"/>
          <w:lang w:val="en-US"/>
        </w:rPr>
        <w:t xml:space="preserve">Wolfson Centre for </w:t>
      </w:r>
      <w:proofErr w:type="spellStart"/>
      <w:r w:rsidRPr="00A8526C">
        <w:rPr>
          <w:rFonts w:cstheme="minorHAnsi"/>
          <w:sz w:val="24"/>
          <w:szCs w:val="24"/>
          <w:lang w:val="en-US"/>
        </w:rPr>
        <w:t>Personalised</w:t>
      </w:r>
      <w:proofErr w:type="spellEnd"/>
      <w:r w:rsidRPr="00A8526C">
        <w:rPr>
          <w:rFonts w:cstheme="minorHAnsi"/>
          <w:sz w:val="24"/>
          <w:szCs w:val="24"/>
          <w:lang w:val="en-US"/>
        </w:rPr>
        <w:t xml:space="preserve"> Medicine, University of Liverpool, Liverpool, UK</w:t>
      </w:r>
    </w:p>
    <w:p w14:paraId="7B80A5D2" w14:textId="77777777" w:rsidR="0044706F" w:rsidRPr="00A8526C" w:rsidRDefault="0044706F" w:rsidP="00A8526C">
      <w:pPr>
        <w:pStyle w:val="ListParagraph"/>
        <w:numPr>
          <w:ilvl w:val="0"/>
          <w:numId w:val="13"/>
        </w:numPr>
        <w:tabs>
          <w:tab w:val="left" w:pos="284"/>
        </w:tabs>
        <w:spacing w:after="0" w:line="240" w:lineRule="auto"/>
        <w:jc w:val="both"/>
        <w:rPr>
          <w:rFonts w:cstheme="minorHAnsi"/>
          <w:sz w:val="24"/>
          <w:szCs w:val="24"/>
          <w:lang w:val="en-US"/>
        </w:rPr>
      </w:pPr>
      <w:r w:rsidRPr="00A8526C">
        <w:rPr>
          <w:rFonts w:cstheme="minorHAnsi"/>
          <w:sz w:val="24"/>
          <w:szCs w:val="24"/>
          <w:lang w:val="en-US"/>
        </w:rPr>
        <w:t>Department Addiction Medicine, St Vincent’s Hospital Melbourne, Melbourne, Australia; Department of Medicine, University of Melbourne, Melbourne, Australia</w:t>
      </w:r>
    </w:p>
    <w:p w14:paraId="11665EA1" w14:textId="77777777" w:rsidR="0044706F" w:rsidRPr="00A8526C" w:rsidRDefault="0044706F" w:rsidP="00A8526C">
      <w:pPr>
        <w:pStyle w:val="ListParagraph"/>
        <w:numPr>
          <w:ilvl w:val="0"/>
          <w:numId w:val="13"/>
        </w:numPr>
        <w:tabs>
          <w:tab w:val="left" w:pos="284"/>
        </w:tabs>
        <w:spacing w:after="0" w:line="240" w:lineRule="auto"/>
        <w:jc w:val="both"/>
        <w:rPr>
          <w:rFonts w:cstheme="minorHAnsi"/>
          <w:sz w:val="24"/>
          <w:szCs w:val="24"/>
          <w:lang w:val="en-US"/>
        </w:rPr>
      </w:pPr>
      <w:r w:rsidRPr="00A8526C">
        <w:rPr>
          <w:rFonts w:cstheme="minorHAnsi"/>
          <w:color w:val="000000"/>
          <w:sz w:val="24"/>
          <w:szCs w:val="24"/>
          <w:shd w:val="clear" w:color="auto" w:fill="FFFFFF"/>
          <w:lang w:val="en-US"/>
        </w:rPr>
        <w:t>Poison Control Center, Toulouse-</w:t>
      </w:r>
      <w:proofErr w:type="spellStart"/>
      <w:r w:rsidRPr="00A8526C">
        <w:rPr>
          <w:rFonts w:cstheme="minorHAnsi"/>
          <w:color w:val="000000"/>
          <w:sz w:val="24"/>
          <w:szCs w:val="24"/>
          <w:shd w:val="clear" w:color="auto" w:fill="FFFFFF"/>
          <w:lang w:val="en-US"/>
        </w:rPr>
        <w:t>Purpan</w:t>
      </w:r>
      <w:proofErr w:type="spellEnd"/>
      <w:r w:rsidRPr="00A8526C">
        <w:rPr>
          <w:rFonts w:cstheme="minorHAnsi"/>
          <w:color w:val="000000"/>
          <w:sz w:val="24"/>
          <w:szCs w:val="24"/>
          <w:shd w:val="clear" w:color="auto" w:fill="FFFFFF"/>
          <w:lang w:val="en-US"/>
        </w:rPr>
        <w:t xml:space="preserve"> University Hospital, Toulouse, France</w:t>
      </w:r>
    </w:p>
    <w:p w14:paraId="1F490B5A" w14:textId="77777777" w:rsidR="0044706F" w:rsidRPr="00A8526C" w:rsidRDefault="0044706F" w:rsidP="00A8526C">
      <w:pPr>
        <w:pStyle w:val="ListParagraph"/>
        <w:numPr>
          <w:ilvl w:val="0"/>
          <w:numId w:val="13"/>
        </w:numPr>
        <w:tabs>
          <w:tab w:val="left" w:pos="284"/>
        </w:tabs>
        <w:spacing w:after="0" w:line="240" w:lineRule="auto"/>
        <w:jc w:val="both"/>
        <w:rPr>
          <w:rFonts w:cstheme="minorHAnsi"/>
          <w:sz w:val="24"/>
          <w:szCs w:val="24"/>
          <w:lang w:val="en-US"/>
        </w:rPr>
      </w:pPr>
      <w:r w:rsidRPr="00A8526C">
        <w:rPr>
          <w:rFonts w:cstheme="minorHAnsi"/>
          <w:sz w:val="24"/>
          <w:szCs w:val="24"/>
          <w:lang w:val="en-US"/>
        </w:rPr>
        <w:t xml:space="preserve">Service </w:t>
      </w:r>
      <w:proofErr w:type="spellStart"/>
      <w:r w:rsidRPr="00A8526C">
        <w:rPr>
          <w:rFonts w:cstheme="minorHAnsi"/>
          <w:sz w:val="24"/>
          <w:szCs w:val="24"/>
          <w:lang w:val="en-US"/>
        </w:rPr>
        <w:t>Universitaire</w:t>
      </w:r>
      <w:proofErr w:type="spellEnd"/>
      <w:r w:rsidRPr="00A8526C">
        <w:rPr>
          <w:rFonts w:cstheme="minorHAnsi"/>
          <w:sz w:val="24"/>
          <w:szCs w:val="24"/>
          <w:lang w:val="en-US"/>
        </w:rPr>
        <w:t xml:space="preserve"> </w:t>
      </w:r>
      <w:proofErr w:type="spellStart"/>
      <w:r w:rsidRPr="00A8526C">
        <w:rPr>
          <w:rFonts w:cstheme="minorHAnsi"/>
          <w:sz w:val="24"/>
          <w:szCs w:val="24"/>
          <w:lang w:val="en-US"/>
        </w:rPr>
        <w:t>d’Addictologie</w:t>
      </w:r>
      <w:proofErr w:type="spellEnd"/>
      <w:r w:rsidRPr="00A8526C">
        <w:rPr>
          <w:rFonts w:cstheme="minorHAnsi"/>
          <w:sz w:val="24"/>
          <w:szCs w:val="24"/>
          <w:lang w:val="en-US"/>
        </w:rPr>
        <w:t xml:space="preserve"> de Lyon, Le </w:t>
      </w:r>
      <w:proofErr w:type="spellStart"/>
      <w:r w:rsidRPr="00A8526C">
        <w:rPr>
          <w:rFonts w:cstheme="minorHAnsi"/>
          <w:sz w:val="24"/>
          <w:szCs w:val="24"/>
          <w:lang w:val="en-US"/>
        </w:rPr>
        <w:t>Vinatier</w:t>
      </w:r>
      <w:proofErr w:type="spellEnd"/>
      <w:r w:rsidRPr="00A8526C">
        <w:rPr>
          <w:rFonts w:cstheme="minorHAnsi"/>
          <w:sz w:val="24"/>
          <w:szCs w:val="24"/>
          <w:lang w:val="en-US"/>
        </w:rPr>
        <w:t xml:space="preserve">, </w:t>
      </w:r>
      <w:proofErr w:type="spellStart"/>
      <w:r w:rsidRPr="00A8526C">
        <w:rPr>
          <w:rFonts w:cstheme="minorHAnsi"/>
          <w:sz w:val="24"/>
          <w:szCs w:val="24"/>
          <w:lang w:val="en-US"/>
        </w:rPr>
        <w:t>Bron</w:t>
      </w:r>
      <w:proofErr w:type="spellEnd"/>
      <w:r w:rsidRPr="00A8526C">
        <w:rPr>
          <w:rFonts w:cstheme="minorHAnsi"/>
          <w:sz w:val="24"/>
          <w:szCs w:val="24"/>
          <w:lang w:val="en-US"/>
        </w:rPr>
        <w:t xml:space="preserve">, France; University of Lyon, </w:t>
      </w:r>
      <w:proofErr w:type="spellStart"/>
      <w:r w:rsidRPr="00A8526C">
        <w:rPr>
          <w:rFonts w:cstheme="minorHAnsi"/>
          <w:sz w:val="24"/>
          <w:szCs w:val="24"/>
          <w:lang w:val="en-US"/>
        </w:rPr>
        <w:t>Bron</w:t>
      </w:r>
      <w:proofErr w:type="spellEnd"/>
      <w:r w:rsidRPr="00A8526C">
        <w:rPr>
          <w:rFonts w:cstheme="minorHAnsi"/>
          <w:sz w:val="24"/>
          <w:szCs w:val="24"/>
          <w:lang w:val="en-US"/>
        </w:rPr>
        <w:t>, France</w:t>
      </w:r>
    </w:p>
    <w:p w14:paraId="50452C66" w14:textId="77777777" w:rsidR="0044706F" w:rsidRPr="00A8526C" w:rsidRDefault="0044706F" w:rsidP="00A8526C">
      <w:pPr>
        <w:pStyle w:val="ListParagraph"/>
        <w:numPr>
          <w:ilvl w:val="0"/>
          <w:numId w:val="13"/>
        </w:numPr>
        <w:tabs>
          <w:tab w:val="left" w:pos="284"/>
        </w:tabs>
        <w:spacing w:after="0" w:line="240" w:lineRule="auto"/>
        <w:jc w:val="both"/>
        <w:rPr>
          <w:rFonts w:cstheme="minorHAnsi"/>
          <w:sz w:val="24"/>
          <w:szCs w:val="24"/>
          <w:lang w:val="en-US"/>
        </w:rPr>
      </w:pPr>
      <w:r w:rsidRPr="00A8526C">
        <w:rPr>
          <w:rFonts w:cstheme="minorHAnsi"/>
          <w:sz w:val="24"/>
          <w:szCs w:val="24"/>
          <w:lang w:val="en-US"/>
        </w:rPr>
        <w:t>Royal Perth Hospital, Perth, Western Australia</w:t>
      </w:r>
    </w:p>
    <w:p w14:paraId="08C52172" w14:textId="77777777" w:rsidR="0044706F" w:rsidRPr="00A8526C" w:rsidRDefault="0044706F" w:rsidP="00A8526C">
      <w:pPr>
        <w:pStyle w:val="ListParagraph"/>
        <w:numPr>
          <w:ilvl w:val="0"/>
          <w:numId w:val="13"/>
        </w:numPr>
        <w:tabs>
          <w:tab w:val="left" w:pos="284"/>
        </w:tabs>
        <w:spacing w:after="0" w:line="240" w:lineRule="auto"/>
        <w:jc w:val="both"/>
        <w:rPr>
          <w:rFonts w:cstheme="minorHAnsi"/>
          <w:color w:val="000000" w:themeColor="text1"/>
          <w:sz w:val="24"/>
          <w:szCs w:val="24"/>
          <w:lang w:val="en-US"/>
        </w:rPr>
      </w:pPr>
      <w:r w:rsidRPr="00A8526C">
        <w:rPr>
          <w:rFonts w:cstheme="minorHAnsi"/>
          <w:sz w:val="24"/>
          <w:szCs w:val="24"/>
          <w:lang w:val="en-US"/>
        </w:rPr>
        <w:t xml:space="preserve">Department of Psychiatry, </w:t>
      </w:r>
      <w:r w:rsidRPr="00A8526C">
        <w:rPr>
          <w:rFonts w:cstheme="minorHAnsi"/>
          <w:color w:val="000000" w:themeColor="text1"/>
          <w:sz w:val="24"/>
          <w:szCs w:val="24"/>
          <w:lang w:val="en-US"/>
        </w:rPr>
        <w:t>Amsterdam University Medical Centers, Academic Medical Center, Amsterdam, The Netherlands</w:t>
      </w:r>
    </w:p>
    <w:p w14:paraId="0DA0C478" w14:textId="073B6E37" w:rsidR="0044706F" w:rsidRPr="00A8526C" w:rsidRDefault="0044706F" w:rsidP="00A8526C">
      <w:pPr>
        <w:pStyle w:val="ListParagraph"/>
        <w:numPr>
          <w:ilvl w:val="0"/>
          <w:numId w:val="13"/>
        </w:numPr>
        <w:tabs>
          <w:tab w:val="left" w:pos="284"/>
        </w:tabs>
        <w:spacing w:after="0" w:line="240" w:lineRule="auto"/>
        <w:jc w:val="both"/>
        <w:rPr>
          <w:rFonts w:cstheme="minorHAnsi"/>
          <w:color w:val="000000" w:themeColor="text1"/>
          <w:sz w:val="24"/>
          <w:szCs w:val="24"/>
          <w:lang w:val="en-US"/>
        </w:rPr>
      </w:pPr>
      <w:proofErr w:type="spellStart"/>
      <w:r w:rsidRPr="00A8526C">
        <w:rPr>
          <w:rFonts w:cstheme="minorHAnsi"/>
          <w:color w:val="000000" w:themeColor="text1"/>
          <w:sz w:val="24"/>
          <w:szCs w:val="24"/>
          <w:shd w:val="clear" w:color="auto" w:fill="FFFFFF"/>
          <w:lang w:val="en-US"/>
        </w:rPr>
        <w:t>Groupe</w:t>
      </w:r>
      <w:proofErr w:type="spellEnd"/>
      <w:r w:rsidRPr="00A8526C">
        <w:rPr>
          <w:rFonts w:cstheme="minorHAnsi"/>
          <w:color w:val="000000" w:themeColor="text1"/>
          <w:sz w:val="24"/>
          <w:szCs w:val="24"/>
          <w:shd w:val="clear" w:color="auto" w:fill="FFFFFF"/>
          <w:lang w:val="en-US"/>
        </w:rPr>
        <w:t xml:space="preserve"> </w:t>
      </w:r>
      <w:proofErr w:type="spellStart"/>
      <w:r w:rsidRPr="00A8526C">
        <w:rPr>
          <w:rFonts w:cstheme="minorHAnsi"/>
          <w:color w:val="000000" w:themeColor="text1"/>
          <w:sz w:val="24"/>
          <w:szCs w:val="24"/>
          <w:shd w:val="clear" w:color="auto" w:fill="FFFFFF"/>
          <w:lang w:val="en-US"/>
        </w:rPr>
        <w:t>Hospitalier</w:t>
      </w:r>
      <w:proofErr w:type="spellEnd"/>
      <w:r w:rsidRPr="00A8526C">
        <w:rPr>
          <w:rFonts w:cstheme="minorHAnsi"/>
          <w:color w:val="000000" w:themeColor="text1"/>
          <w:sz w:val="24"/>
          <w:szCs w:val="24"/>
          <w:shd w:val="clear" w:color="auto" w:fill="FFFFFF"/>
          <w:lang w:val="en-US"/>
        </w:rPr>
        <w:t xml:space="preserve"> Paul-</w:t>
      </w:r>
      <w:proofErr w:type="spellStart"/>
      <w:r w:rsidRPr="00A8526C">
        <w:rPr>
          <w:rFonts w:cstheme="minorHAnsi"/>
          <w:color w:val="000000" w:themeColor="text1"/>
          <w:sz w:val="24"/>
          <w:szCs w:val="24"/>
          <w:shd w:val="clear" w:color="auto" w:fill="FFFFFF"/>
          <w:lang w:val="en-US"/>
        </w:rPr>
        <w:t>Guiraud</w:t>
      </w:r>
      <w:proofErr w:type="spellEnd"/>
      <w:r w:rsidRPr="00A8526C">
        <w:rPr>
          <w:rFonts w:cstheme="minorHAnsi"/>
          <w:color w:val="000000" w:themeColor="text1"/>
          <w:sz w:val="24"/>
          <w:szCs w:val="24"/>
          <w:shd w:val="clear" w:color="auto" w:fill="FFFFFF"/>
          <w:lang w:val="en-US"/>
        </w:rPr>
        <w:t xml:space="preserve">, Villejuif, France </w:t>
      </w:r>
    </w:p>
    <w:p w14:paraId="250B64F8" w14:textId="121CE39B" w:rsidR="0044706F" w:rsidRPr="00A8526C" w:rsidRDefault="0044706F" w:rsidP="00A8526C">
      <w:pPr>
        <w:pStyle w:val="ListParagraph"/>
        <w:numPr>
          <w:ilvl w:val="0"/>
          <w:numId w:val="13"/>
        </w:numPr>
        <w:tabs>
          <w:tab w:val="left" w:pos="284"/>
        </w:tabs>
        <w:spacing w:after="0" w:line="240" w:lineRule="auto"/>
        <w:jc w:val="both"/>
        <w:rPr>
          <w:rFonts w:cstheme="minorHAnsi"/>
          <w:sz w:val="24"/>
          <w:szCs w:val="24"/>
          <w:lang w:val="en-US"/>
        </w:rPr>
      </w:pPr>
      <w:r w:rsidRPr="00A8526C">
        <w:rPr>
          <w:rFonts w:cstheme="minorHAnsi"/>
          <w:color w:val="000000" w:themeColor="text1"/>
          <w:sz w:val="24"/>
          <w:szCs w:val="24"/>
          <w:lang w:val="en-US"/>
        </w:rPr>
        <w:t xml:space="preserve">Section on Clinical </w:t>
      </w:r>
      <w:proofErr w:type="spellStart"/>
      <w:r w:rsidRPr="00A8526C">
        <w:rPr>
          <w:rFonts w:cstheme="minorHAnsi"/>
          <w:color w:val="000000" w:themeColor="text1"/>
          <w:sz w:val="24"/>
          <w:szCs w:val="24"/>
          <w:lang w:val="en-US"/>
        </w:rPr>
        <w:t>Psychoneuroendocrinology</w:t>
      </w:r>
      <w:proofErr w:type="spellEnd"/>
      <w:r w:rsidRPr="00A8526C">
        <w:rPr>
          <w:rFonts w:cstheme="minorHAnsi"/>
          <w:color w:val="000000" w:themeColor="text1"/>
          <w:sz w:val="24"/>
          <w:szCs w:val="24"/>
          <w:lang w:val="en-US"/>
        </w:rPr>
        <w:t xml:space="preserve"> and </w:t>
      </w:r>
      <w:proofErr w:type="spellStart"/>
      <w:r w:rsidRPr="00A8526C">
        <w:rPr>
          <w:rFonts w:cstheme="minorHAnsi"/>
          <w:color w:val="000000" w:themeColor="text1"/>
          <w:sz w:val="24"/>
          <w:szCs w:val="24"/>
          <w:lang w:val="en-US"/>
        </w:rPr>
        <w:t>Neuropsychopharmacology</w:t>
      </w:r>
      <w:proofErr w:type="spellEnd"/>
      <w:r w:rsidRPr="00A8526C">
        <w:rPr>
          <w:rFonts w:cstheme="minorHAnsi"/>
          <w:color w:val="000000" w:themeColor="text1"/>
          <w:sz w:val="24"/>
          <w:szCs w:val="24"/>
          <w:lang w:val="en-US"/>
        </w:rPr>
        <w:t xml:space="preserve">, National Institute on Alcohol Abuse and Alcoholism Division of Intramural Clinical and Basic Research and National Institute on Drug Abuse Intramural Research Program, National Institutes of Health, Bethesda, MD, USA; Medication Development </w:t>
      </w:r>
      <w:r w:rsidRPr="00A8526C">
        <w:rPr>
          <w:rFonts w:cstheme="minorHAnsi"/>
          <w:sz w:val="24"/>
          <w:szCs w:val="24"/>
          <w:lang w:val="en-US"/>
        </w:rPr>
        <w:t>Program, National Institute on Drug Abuse Intramural Research Program, National Institutes of Health, Baltimore, MD, USA; Center for Alcohol and Addiction Studies, Department of Behavioral and Social Sciences, Brown University, Providence, RI, USA</w:t>
      </w:r>
      <w:r w:rsidRPr="00A8526C">
        <w:rPr>
          <w:rFonts w:cstheme="minorHAnsi"/>
          <w:sz w:val="24"/>
          <w:szCs w:val="24"/>
          <w:lang w:val="en-US"/>
        </w:rPr>
        <w:br/>
      </w:r>
    </w:p>
    <w:p w14:paraId="412D455A" w14:textId="77777777" w:rsidR="0044706F" w:rsidRPr="00A8526C" w:rsidRDefault="0044706F" w:rsidP="00A8526C">
      <w:pPr>
        <w:tabs>
          <w:tab w:val="left" w:pos="284"/>
        </w:tabs>
        <w:spacing w:after="0" w:line="240" w:lineRule="auto"/>
        <w:jc w:val="both"/>
        <w:outlineLvl w:val="0"/>
        <w:rPr>
          <w:rFonts w:asciiTheme="minorHAnsi" w:hAnsiTheme="minorHAnsi" w:cstheme="minorHAnsi"/>
          <w:sz w:val="24"/>
          <w:szCs w:val="24"/>
        </w:rPr>
      </w:pPr>
      <w:r w:rsidRPr="00A8526C">
        <w:rPr>
          <w:rFonts w:asciiTheme="minorHAnsi" w:hAnsiTheme="minorHAnsi" w:cstheme="minorHAnsi"/>
          <w:b/>
          <w:sz w:val="24"/>
          <w:szCs w:val="24"/>
        </w:rPr>
        <w:t>Key words</w:t>
      </w:r>
      <w:r w:rsidRPr="00A8526C">
        <w:rPr>
          <w:rFonts w:asciiTheme="minorHAnsi" w:hAnsiTheme="minorHAnsi" w:cstheme="minorHAnsi"/>
          <w:sz w:val="24"/>
          <w:szCs w:val="24"/>
        </w:rPr>
        <w:t>: GABA</w:t>
      </w:r>
      <w:r w:rsidRPr="00A8526C">
        <w:rPr>
          <w:rFonts w:asciiTheme="minorHAnsi" w:hAnsiTheme="minorHAnsi" w:cstheme="minorHAnsi"/>
          <w:sz w:val="24"/>
          <w:szCs w:val="24"/>
          <w:vertAlign w:val="subscript"/>
        </w:rPr>
        <w:t>B</w:t>
      </w:r>
      <w:r w:rsidRPr="00A8526C">
        <w:rPr>
          <w:rFonts w:asciiTheme="minorHAnsi" w:hAnsiTheme="minorHAnsi" w:cstheme="minorHAnsi"/>
          <w:sz w:val="24"/>
          <w:szCs w:val="24"/>
        </w:rPr>
        <w:t>, baclofen, alcohol use disorder, expert consensus</w:t>
      </w:r>
    </w:p>
    <w:p w14:paraId="00CA5D93" w14:textId="77777777" w:rsidR="0044706F" w:rsidRPr="00A8526C" w:rsidRDefault="0044706F" w:rsidP="00A8526C">
      <w:pPr>
        <w:tabs>
          <w:tab w:val="left" w:pos="284"/>
        </w:tabs>
        <w:spacing w:after="0" w:line="240" w:lineRule="auto"/>
        <w:jc w:val="both"/>
        <w:rPr>
          <w:rFonts w:asciiTheme="minorHAnsi" w:hAnsiTheme="minorHAnsi" w:cstheme="minorHAnsi"/>
          <w:sz w:val="24"/>
          <w:szCs w:val="24"/>
        </w:rPr>
      </w:pPr>
    </w:p>
    <w:p w14:paraId="5305BC8D" w14:textId="77777777" w:rsidR="0044706F" w:rsidRPr="00A8526C" w:rsidRDefault="0044706F" w:rsidP="00A8526C">
      <w:pPr>
        <w:spacing w:after="0" w:line="240" w:lineRule="auto"/>
        <w:rPr>
          <w:rFonts w:asciiTheme="minorHAnsi" w:hAnsiTheme="minorHAnsi" w:cstheme="minorHAnsi"/>
          <w:sz w:val="24"/>
          <w:szCs w:val="24"/>
          <w:lang w:val="en-US"/>
        </w:rPr>
      </w:pPr>
      <w:r w:rsidRPr="00A8526C">
        <w:rPr>
          <w:rFonts w:asciiTheme="minorHAnsi" w:hAnsiTheme="minorHAnsi" w:cstheme="minorHAnsi"/>
          <w:sz w:val="24"/>
          <w:szCs w:val="24"/>
          <w:u w:val="single"/>
          <w:lang w:val="en-US"/>
        </w:rPr>
        <w:t>*Author for correspondence:</w:t>
      </w:r>
    </w:p>
    <w:p w14:paraId="1E1F5B72" w14:textId="77777777" w:rsidR="0044706F" w:rsidRPr="00A8526C" w:rsidRDefault="0044706F" w:rsidP="00A8526C">
      <w:pPr>
        <w:spacing w:after="0" w:line="240" w:lineRule="auto"/>
        <w:rPr>
          <w:rFonts w:asciiTheme="minorHAnsi" w:hAnsiTheme="minorHAnsi" w:cstheme="minorHAnsi"/>
          <w:sz w:val="24"/>
          <w:szCs w:val="24"/>
          <w:lang w:val="en-US"/>
        </w:rPr>
      </w:pPr>
      <w:r w:rsidRPr="00A8526C">
        <w:rPr>
          <w:rFonts w:asciiTheme="minorHAnsi" w:hAnsiTheme="minorHAnsi" w:cstheme="minorHAnsi"/>
          <w:sz w:val="24"/>
          <w:szCs w:val="24"/>
          <w:lang w:val="en-US"/>
        </w:rPr>
        <w:t>Roberta Agabio, M.D.</w:t>
      </w:r>
    </w:p>
    <w:p w14:paraId="3403DF4F" w14:textId="77777777" w:rsidR="0044706F" w:rsidRPr="00A8526C" w:rsidRDefault="0044706F" w:rsidP="00A8526C">
      <w:pPr>
        <w:pStyle w:val="BodyText"/>
        <w:spacing w:line="240" w:lineRule="auto"/>
        <w:rPr>
          <w:rFonts w:asciiTheme="minorHAnsi" w:hAnsiTheme="minorHAnsi" w:cstheme="minorHAnsi"/>
          <w:szCs w:val="24"/>
        </w:rPr>
      </w:pPr>
      <w:r w:rsidRPr="00A8526C">
        <w:rPr>
          <w:rFonts w:asciiTheme="minorHAnsi" w:hAnsiTheme="minorHAnsi" w:cstheme="minorHAnsi"/>
          <w:szCs w:val="24"/>
        </w:rPr>
        <w:t>Department of Biomedical Sciences</w:t>
      </w:r>
    </w:p>
    <w:p w14:paraId="139AAAB3" w14:textId="77777777" w:rsidR="0044706F" w:rsidRPr="00A8526C" w:rsidRDefault="0044706F" w:rsidP="00A8526C">
      <w:pPr>
        <w:pStyle w:val="BodyText"/>
        <w:spacing w:line="240" w:lineRule="auto"/>
        <w:rPr>
          <w:rFonts w:asciiTheme="minorHAnsi" w:hAnsiTheme="minorHAnsi" w:cstheme="minorHAnsi"/>
          <w:szCs w:val="24"/>
        </w:rPr>
      </w:pPr>
      <w:r w:rsidRPr="00A8526C">
        <w:rPr>
          <w:rFonts w:asciiTheme="minorHAnsi" w:hAnsiTheme="minorHAnsi" w:cstheme="minorHAnsi"/>
          <w:szCs w:val="24"/>
        </w:rPr>
        <w:t>Section of Neuroscience and Clinical Pharmacology</w:t>
      </w:r>
    </w:p>
    <w:p w14:paraId="2F935611" w14:textId="77777777" w:rsidR="0044706F" w:rsidRPr="00A8526C" w:rsidRDefault="0044706F" w:rsidP="00A8526C">
      <w:pPr>
        <w:pStyle w:val="BodyText"/>
        <w:spacing w:line="240" w:lineRule="auto"/>
        <w:rPr>
          <w:rFonts w:asciiTheme="minorHAnsi" w:hAnsiTheme="minorHAnsi" w:cstheme="minorHAnsi"/>
          <w:szCs w:val="24"/>
          <w:lang w:val="it-IT"/>
        </w:rPr>
      </w:pPr>
      <w:r w:rsidRPr="00A8526C">
        <w:rPr>
          <w:rFonts w:asciiTheme="minorHAnsi" w:hAnsiTheme="minorHAnsi" w:cstheme="minorHAnsi"/>
          <w:szCs w:val="24"/>
          <w:lang w:val="it-IT"/>
        </w:rPr>
        <w:t xml:space="preserve">University of Cagliari, Cittadella Universitaria, S.S. 554, Km. 4.5, </w:t>
      </w:r>
    </w:p>
    <w:p w14:paraId="42599721" w14:textId="77777777" w:rsidR="0044706F" w:rsidRPr="00A8526C" w:rsidRDefault="0044706F" w:rsidP="00A8526C">
      <w:pPr>
        <w:pStyle w:val="BodyText"/>
        <w:spacing w:line="240" w:lineRule="auto"/>
        <w:rPr>
          <w:rFonts w:asciiTheme="minorHAnsi" w:hAnsiTheme="minorHAnsi" w:cstheme="minorHAnsi"/>
          <w:szCs w:val="24"/>
          <w:lang w:val="it-IT"/>
        </w:rPr>
      </w:pPr>
      <w:r w:rsidRPr="00A8526C">
        <w:rPr>
          <w:rFonts w:asciiTheme="minorHAnsi" w:hAnsiTheme="minorHAnsi" w:cstheme="minorHAnsi"/>
          <w:szCs w:val="24"/>
          <w:lang w:val="it-IT"/>
        </w:rPr>
        <w:t xml:space="preserve">I-09042 Monserrato (CA), Italy </w:t>
      </w:r>
    </w:p>
    <w:p w14:paraId="02079560" w14:textId="77777777" w:rsidR="0044706F" w:rsidRPr="00A8526C" w:rsidRDefault="0044706F" w:rsidP="00A8526C">
      <w:pPr>
        <w:pStyle w:val="BodyText"/>
        <w:spacing w:line="240" w:lineRule="auto"/>
        <w:rPr>
          <w:rFonts w:asciiTheme="minorHAnsi" w:hAnsiTheme="minorHAnsi" w:cstheme="minorHAnsi"/>
          <w:szCs w:val="24"/>
          <w:lang w:val="fr-FR"/>
        </w:rPr>
      </w:pPr>
      <w:r w:rsidRPr="00A8526C">
        <w:rPr>
          <w:rFonts w:asciiTheme="minorHAnsi" w:hAnsiTheme="minorHAnsi" w:cstheme="minorHAnsi"/>
          <w:szCs w:val="24"/>
          <w:lang w:val="fr-FR"/>
        </w:rPr>
        <w:t>Phone +39 0706754325</w:t>
      </w:r>
    </w:p>
    <w:p w14:paraId="77FA22D1" w14:textId="77777777" w:rsidR="0044706F" w:rsidRPr="00A8526C" w:rsidRDefault="0044706F" w:rsidP="00A8526C">
      <w:pPr>
        <w:pStyle w:val="BodyText"/>
        <w:spacing w:line="240" w:lineRule="auto"/>
        <w:outlineLvl w:val="0"/>
        <w:rPr>
          <w:rFonts w:asciiTheme="minorHAnsi" w:hAnsiTheme="minorHAnsi" w:cstheme="minorHAnsi"/>
          <w:szCs w:val="24"/>
          <w:lang w:val="fr-FR"/>
        </w:rPr>
      </w:pPr>
      <w:r w:rsidRPr="00A8526C">
        <w:rPr>
          <w:rFonts w:asciiTheme="minorHAnsi" w:hAnsiTheme="minorHAnsi" w:cstheme="minorHAnsi"/>
          <w:szCs w:val="24"/>
          <w:lang w:val="fr-FR"/>
        </w:rPr>
        <w:t xml:space="preserve">E-mail </w:t>
      </w:r>
      <w:hyperlink r:id="rId8" w:history="1">
        <w:r w:rsidRPr="00A8526C">
          <w:rPr>
            <w:rStyle w:val="Hyperlink"/>
            <w:rFonts w:asciiTheme="minorHAnsi" w:eastAsia="Droid Sans Fallback" w:hAnsiTheme="minorHAnsi" w:cstheme="minorHAnsi"/>
            <w:szCs w:val="24"/>
            <w:lang w:val="fr-FR"/>
          </w:rPr>
          <w:t>agabio@unica.it</w:t>
        </w:r>
      </w:hyperlink>
    </w:p>
    <w:p w14:paraId="5216ACCE" w14:textId="77777777" w:rsidR="0044706F" w:rsidRPr="00A8526C" w:rsidRDefault="0044706F" w:rsidP="00A8526C">
      <w:pPr>
        <w:tabs>
          <w:tab w:val="left" w:pos="284"/>
        </w:tabs>
        <w:spacing w:after="0" w:line="240" w:lineRule="auto"/>
        <w:jc w:val="both"/>
        <w:rPr>
          <w:rFonts w:asciiTheme="minorHAnsi" w:hAnsiTheme="minorHAnsi" w:cstheme="minorHAnsi"/>
          <w:b/>
          <w:sz w:val="24"/>
          <w:szCs w:val="24"/>
          <w:lang w:val="it-IT"/>
        </w:rPr>
      </w:pPr>
    </w:p>
    <w:p w14:paraId="4AF03593" w14:textId="77777777" w:rsidR="0044706F" w:rsidRPr="00A8526C" w:rsidRDefault="0044706F">
      <w:pPr>
        <w:suppressAutoHyphens w:val="0"/>
        <w:spacing w:after="0" w:line="240" w:lineRule="auto"/>
        <w:rPr>
          <w:rFonts w:asciiTheme="minorHAnsi" w:hAnsiTheme="minorHAnsi" w:cstheme="minorHAnsi"/>
          <w:b/>
          <w:sz w:val="24"/>
          <w:szCs w:val="24"/>
          <w:lang w:val="it-IT"/>
        </w:rPr>
      </w:pPr>
      <w:r w:rsidRPr="00A8526C">
        <w:rPr>
          <w:rFonts w:asciiTheme="minorHAnsi" w:hAnsiTheme="minorHAnsi" w:cstheme="minorHAnsi"/>
          <w:b/>
          <w:sz w:val="24"/>
          <w:szCs w:val="24"/>
          <w:lang w:val="it-IT"/>
        </w:rPr>
        <w:br w:type="page"/>
      </w:r>
    </w:p>
    <w:p w14:paraId="20C72EF2" w14:textId="0ED42F96" w:rsidR="00665777" w:rsidRPr="00A8526C" w:rsidRDefault="00665777">
      <w:pPr>
        <w:suppressAutoHyphens w:val="0"/>
        <w:spacing w:after="0" w:line="240" w:lineRule="auto"/>
        <w:jc w:val="both"/>
        <w:outlineLvl w:val="0"/>
        <w:rPr>
          <w:rFonts w:asciiTheme="minorHAnsi" w:hAnsiTheme="minorHAnsi" w:cstheme="minorHAnsi"/>
          <w:b/>
          <w:sz w:val="24"/>
          <w:szCs w:val="24"/>
          <w:lang w:val="it-IT"/>
        </w:rPr>
      </w:pPr>
      <w:r w:rsidRPr="00A8526C">
        <w:rPr>
          <w:rFonts w:asciiTheme="minorHAnsi" w:hAnsiTheme="minorHAnsi" w:cstheme="minorHAnsi"/>
          <w:b/>
          <w:sz w:val="24"/>
          <w:szCs w:val="24"/>
          <w:lang w:val="it-IT"/>
        </w:rPr>
        <w:lastRenderedPageBreak/>
        <w:t>References</w:t>
      </w:r>
    </w:p>
    <w:p w14:paraId="1CE5B17A" w14:textId="0CBAC74B" w:rsidR="005E50B2" w:rsidRPr="00A8526C" w:rsidRDefault="005E50B2">
      <w:pPr>
        <w:pStyle w:val="ListParagraph"/>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sz w:val="24"/>
          <w:szCs w:val="24"/>
          <w:lang w:val="en-US"/>
        </w:rPr>
      </w:pPr>
      <w:bookmarkStart w:id="3" w:name="_Hlk516659636"/>
      <w:r w:rsidRPr="00A8526C">
        <w:rPr>
          <w:rFonts w:eastAsia="Times New Roman" w:cstheme="minorHAnsi"/>
          <w:color w:val="000000"/>
          <w:sz w:val="24"/>
          <w:szCs w:val="24"/>
          <w:lang w:val="en-US" w:eastAsia="it-IT"/>
        </w:rPr>
        <w:t xml:space="preserve">Connor JP, Haber PS, Hall WD. Alcohol use disorders. </w:t>
      </w:r>
      <w:r w:rsidRPr="00A8526C">
        <w:rPr>
          <w:rFonts w:eastAsia="Times New Roman" w:cstheme="minorHAnsi"/>
          <w:i/>
          <w:color w:val="000000"/>
          <w:sz w:val="24"/>
          <w:szCs w:val="24"/>
          <w:lang w:val="en-US" w:eastAsia="it-IT"/>
        </w:rPr>
        <w:t>Lancet</w:t>
      </w:r>
      <w:r w:rsidRPr="00A8526C">
        <w:rPr>
          <w:rFonts w:eastAsia="Times New Roman" w:cstheme="minorHAnsi"/>
          <w:color w:val="000000"/>
          <w:sz w:val="24"/>
          <w:szCs w:val="24"/>
          <w:lang w:val="en-US" w:eastAsia="it-IT"/>
        </w:rPr>
        <w:t xml:space="preserve"> 2016; </w:t>
      </w:r>
      <w:r w:rsidRPr="00A8526C">
        <w:rPr>
          <w:rFonts w:eastAsia="Times New Roman" w:cstheme="minorHAnsi"/>
          <w:b/>
          <w:color w:val="000000"/>
          <w:sz w:val="24"/>
          <w:szCs w:val="24"/>
          <w:lang w:val="en-US" w:eastAsia="it-IT"/>
        </w:rPr>
        <w:t>387</w:t>
      </w:r>
      <w:r w:rsidRPr="00A8526C">
        <w:rPr>
          <w:rFonts w:eastAsia="Times New Roman" w:cstheme="minorHAnsi"/>
          <w:color w:val="000000"/>
          <w:sz w:val="24"/>
          <w:szCs w:val="24"/>
          <w:lang w:val="en-US" w:eastAsia="it-IT"/>
        </w:rPr>
        <w:t xml:space="preserve">:988-98. Erratum in: </w:t>
      </w:r>
      <w:r w:rsidRPr="00A8526C">
        <w:rPr>
          <w:rFonts w:eastAsia="Times New Roman" w:cstheme="minorHAnsi"/>
          <w:i/>
          <w:color w:val="000000"/>
          <w:sz w:val="24"/>
          <w:szCs w:val="24"/>
          <w:lang w:val="en-US" w:eastAsia="it-IT"/>
        </w:rPr>
        <w:t xml:space="preserve">Lancet </w:t>
      </w:r>
      <w:r w:rsidRPr="00A8526C">
        <w:rPr>
          <w:rFonts w:eastAsia="Times New Roman" w:cstheme="minorHAnsi"/>
          <w:color w:val="000000"/>
          <w:sz w:val="24"/>
          <w:szCs w:val="24"/>
          <w:lang w:val="en-US" w:eastAsia="it-IT"/>
        </w:rPr>
        <w:t xml:space="preserve">2016; </w:t>
      </w:r>
      <w:r w:rsidRPr="00A8526C">
        <w:rPr>
          <w:rFonts w:eastAsia="Times New Roman" w:cstheme="minorHAnsi"/>
          <w:b/>
          <w:color w:val="000000"/>
          <w:sz w:val="24"/>
          <w:szCs w:val="24"/>
          <w:lang w:val="en-US" w:eastAsia="it-IT"/>
        </w:rPr>
        <w:t>387</w:t>
      </w:r>
      <w:r w:rsidRPr="00A8526C">
        <w:rPr>
          <w:rFonts w:eastAsia="Times New Roman" w:cstheme="minorHAnsi"/>
          <w:color w:val="000000"/>
          <w:sz w:val="24"/>
          <w:szCs w:val="24"/>
          <w:lang w:val="en-US" w:eastAsia="it-IT"/>
        </w:rPr>
        <w:t xml:space="preserve">:944. </w:t>
      </w:r>
    </w:p>
    <w:p w14:paraId="4181F2E8" w14:textId="39C1D349" w:rsidR="0076714C" w:rsidRPr="00A8526C" w:rsidRDefault="0076714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4"/>
          <w:lang w:val="en-US" w:eastAsia="it-IT"/>
        </w:rPr>
      </w:pPr>
      <w:proofErr w:type="spellStart"/>
      <w:r w:rsidRPr="00A8526C">
        <w:rPr>
          <w:rFonts w:eastAsia="Times New Roman" w:cstheme="minorHAnsi"/>
          <w:color w:val="000000"/>
          <w:sz w:val="24"/>
          <w:szCs w:val="24"/>
          <w:lang w:val="en-US" w:eastAsia="it-IT"/>
        </w:rPr>
        <w:t>Roerecke</w:t>
      </w:r>
      <w:proofErr w:type="spellEnd"/>
      <w:r w:rsidRPr="00A8526C">
        <w:rPr>
          <w:rFonts w:eastAsia="Times New Roman" w:cstheme="minorHAnsi"/>
          <w:color w:val="000000"/>
          <w:sz w:val="24"/>
          <w:szCs w:val="24"/>
          <w:lang w:val="en-US" w:eastAsia="it-IT"/>
        </w:rPr>
        <w:t xml:space="preserve"> M, </w:t>
      </w:r>
      <w:proofErr w:type="spellStart"/>
      <w:r w:rsidRPr="00A8526C">
        <w:rPr>
          <w:rFonts w:eastAsia="Times New Roman" w:cstheme="minorHAnsi"/>
          <w:color w:val="000000"/>
          <w:sz w:val="24"/>
          <w:szCs w:val="24"/>
          <w:lang w:val="en-US" w:eastAsia="it-IT"/>
        </w:rPr>
        <w:t>Rehm</w:t>
      </w:r>
      <w:proofErr w:type="spellEnd"/>
      <w:r w:rsidRPr="00A8526C">
        <w:rPr>
          <w:rFonts w:eastAsia="Times New Roman" w:cstheme="minorHAnsi"/>
          <w:color w:val="000000"/>
          <w:sz w:val="24"/>
          <w:szCs w:val="24"/>
          <w:lang w:val="en-US" w:eastAsia="it-IT"/>
        </w:rPr>
        <w:t xml:space="preserve"> J. Alcohol use disorders and mortality: a systematic review and meta-analysis. </w:t>
      </w:r>
      <w:r w:rsidRPr="00A8526C">
        <w:rPr>
          <w:rFonts w:eastAsia="Times New Roman" w:cstheme="minorHAnsi"/>
          <w:i/>
          <w:color w:val="000000"/>
          <w:sz w:val="24"/>
          <w:szCs w:val="24"/>
          <w:lang w:val="en-US" w:eastAsia="it-IT"/>
        </w:rPr>
        <w:t>Addiction</w:t>
      </w:r>
      <w:r w:rsidRPr="00A8526C">
        <w:rPr>
          <w:rFonts w:eastAsia="Times New Roman" w:cstheme="minorHAnsi"/>
          <w:color w:val="000000"/>
          <w:sz w:val="24"/>
          <w:szCs w:val="24"/>
          <w:lang w:val="en-US" w:eastAsia="it-IT"/>
        </w:rPr>
        <w:t xml:space="preserve"> 2013; </w:t>
      </w:r>
      <w:r w:rsidRPr="00A8526C">
        <w:rPr>
          <w:rFonts w:eastAsia="Times New Roman" w:cstheme="minorHAnsi"/>
          <w:b/>
          <w:color w:val="000000"/>
          <w:sz w:val="24"/>
          <w:szCs w:val="24"/>
          <w:lang w:val="en-US" w:eastAsia="it-IT"/>
        </w:rPr>
        <w:t>108</w:t>
      </w:r>
      <w:r w:rsidRPr="00A8526C">
        <w:rPr>
          <w:rFonts w:eastAsia="Times New Roman" w:cstheme="minorHAnsi"/>
          <w:color w:val="000000"/>
          <w:sz w:val="24"/>
          <w:szCs w:val="24"/>
          <w:lang w:val="en-US" w:eastAsia="it-IT"/>
        </w:rPr>
        <w:t xml:space="preserve">:1562-78. </w:t>
      </w:r>
    </w:p>
    <w:p w14:paraId="31509622" w14:textId="287A0618" w:rsidR="0076714C" w:rsidRPr="00A8526C" w:rsidRDefault="0076714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cstheme="minorHAnsi"/>
          <w:b/>
          <w:sz w:val="24"/>
          <w:szCs w:val="24"/>
          <w:lang w:val="en-US"/>
        </w:rPr>
      </w:pPr>
      <w:proofErr w:type="spellStart"/>
      <w:r w:rsidRPr="00A8526C">
        <w:rPr>
          <w:rFonts w:eastAsia="Times New Roman" w:cstheme="minorHAnsi"/>
          <w:color w:val="000000"/>
          <w:sz w:val="24"/>
          <w:szCs w:val="24"/>
          <w:lang w:val="en-US" w:eastAsia="it-IT"/>
        </w:rPr>
        <w:t>Roerecke</w:t>
      </w:r>
      <w:proofErr w:type="spellEnd"/>
      <w:r w:rsidRPr="00A8526C">
        <w:rPr>
          <w:rFonts w:eastAsia="Times New Roman" w:cstheme="minorHAnsi"/>
          <w:color w:val="000000"/>
          <w:sz w:val="24"/>
          <w:szCs w:val="24"/>
          <w:lang w:val="en-US" w:eastAsia="it-IT"/>
        </w:rPr>
        <w:t xml:space="preserve"> M, </w:t>
      </w:r>
      <w:proofErr w:type="spellStart"/>
      <w:r w:rsidRPr="00A8526C">
        <w:rPr>
          <w:rFonts w:eastAsia="Times New Roman" w:cstheme="minorHAnsi"/>
          <w:color w:val="000000"/>
          <w:sz w:val="24"/>
          <w:szCs w:val="24"/>
          <w:lang w:val="en-US" w:eastAsia="it-IT"/>
        </w:rPr>
        <w:t>Gual</w:t>
      </w:r>
      <w:proofErr w:type="spellEnd"/>
      <w:r w:rsidRPr="00A8526C">
        <w:rPr>
          <w:rFonts w:eastAsia="Times New Roman" w:cstheme="minorHAnsi"/>
          <w:color w:val="000000"/>
          <w:sz w:val="24"/>
          <w:szCs w:val="24"/>
          <w:lang w:val="en-US" w:eastAsia="it-IT"/>
        </w:rPr>
        <w:t xml:space="preserve"> A, </w:t>
      </w:r>
      <w:proofErr w:type="spellStart"/>
      <w:r w:rsidRPr="00A8526C">
        <w:rPr>
          <w:rFonts w:eastAsia="Times New Roman" w:cstheme="minorHAnsi"/>
          <w:color w:val="000000"/>
          <w:sz w:val="24"/>
          <w:szCs w:val="24"/>
          <w:lang w:val="en-US" w:eastAsia="it-IT"/>
        </w:rPr>
        <w:t>Rehm</w:t>
      </w:r>
      <w:proofErr w:type="spellEnd"/>
      <w:r w:rsidRPr="00A8526C">
        <w:rPr>
          <w:rFonts w:eastAsia="Times New Roman" w:cstheme="minorHAnsi"/>
          <w:color w:val="000000"/>
          <w:sz w:val="24"/>
          <w:szCs w:val="24"/>
          <w:lang w:val="en-US" w:eastAsia="it-IT"/>
        </w:rPr>
        <w:t xml:space="preserve"> J. Reduction of alcohol consumption and subsequent mortality in alcohol use disorders: systematic review and meta-analyses. </w:t>
      </w:r>
      <w:r w:rsidRPr="00A8526C">
        <w:rPr>
          <w:rFonts w:eastAsia="Times New Roman" w:cstheme="minorHAnsi"/>
          <w:i/>
          <w:color w:val="000000"/>
          <w:sz w:val="24"/>
          <w:szCs w:val="24"/>
          <w:lang w:val="en-US" w:eastAsia="it-IT"/>
        </w:rPr>
        <w:t xml:space="preserve">J </w:t>
      </w:r>
      <w:proofErr w:type="spellStart"/>
      <w:r w:rsidRPr="00A8526C">
        <w:rPr>
          <w:rFonts w:eastAsia="Times New Roman" w:cstheme="minorHAnsi"/>
          <w:i/>
          <w:color w:val="000000"/>
          <w:sz w:val="24"/>
          <w:szCs w:val="24"/>
          <w:lang w:val="en-US" w:eastAsia="it-IT"/>
        </w:rPr>
        <w:t>Clin</w:t>
      </w:r>
      <w:proofErr w:type="spellEnd"/>
      <w:r w:rsidRPr="00A8526C">
        <w:rPr>
          <w:rFonts w:eastAsia="Times New Roman" w:cstheme="minorHAnsi"/>
          <w:i/>
          <w:color w:val="000000"/>
          <w:sz w:val="24"/>
          <w:szCs w:val="24"/>
          <w:lang w:val="en-US" w:eastAsia="it-IT"/>
        </w:rPr>
        <w:t xml:space="preserve"> Psychiatry</w:t>
      </w:r>
      <w:r w:rsidRPr="00A8526C">
        <w:rPr>
          <w:rFonts w:eastAsia="Times New Roman" w:cstheme="minorHAnsi"/>
          <w:color w:val="000000"/>
          <w:sz w:val="24"/>
          <w:szCs w:val="24"/>
          <w:lang w:val="en-US" w:eastAsia="it-IT"/>
        </w:rPr>
        <w:t xml:space="preserve"> 2013; </w:t>
      </w:r>
      <w:r w:rsidRPr="00A8526C">
        <w:rPr>
          <w:rFonts w:eastAsia="Times New Roman" w:cstheme="minorHAnsi"/>
          <w:b/>
          <w:color w:val="000000"/>
          <w:sz w:val="24"/>
          <w:szCs w:val="24"/>
          <w:lang w:val="en-US" w:eastAsia="it-IT"/>
        </w:rPr>
        <w:t>74</w:t>
      </w:r>
      <w:r w:rsidRPr="00A8526C">
        <w:rPr>
          <w:rFonts w:eastAsia="Times New Roman" w:cstheme="minorHAnsi"/>
          <w:color w:val="000000"/>
          <w:sz w:val="24"/>
          <w:szCs w:val="24"/>
          <w:lang w:val="en-US" w:eastAsia="it-IT"/>
        </w:rPr>
        <w:t xml:space="preserve">: e1181-9. </w:t>
      </w:r>
    </w:p>
    <w:p w14:paraId="1246367F" w14:textId="77777777" w:rsidR="001D6A17" w:rsidRPr="00A8526C" w:rsidRDefault="001D6A17" w:rsidP="00A8526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themeColor="text1"/>
          <w:sz w:val="24"/>
          <w:szCs w:val="24"/>
          <w:lang w:val="en-US"/>
        </w:rPr>
      </w:pPr>
      <w:r w:rsidRPr="00332F40">
        <w:rPr>
          <w:rFonts w:cstheme="minorHAnsi"/>
          <w:bCs/>
          <w:color w:val="000000" w:themeColor="text1"/>
          <w:sz w:val="24"/>
          <w:szCs w:val="24"/>
        </w:rPr>
        <w:t>Reus</w:t>
      </w:r>
      <w:r w:rsidRPr="00332F40">
        <w:rPr>
          <w:rStyle w:val="apple-converted-space"/>
          <w:rFonts w:cstheme="minorHAnsi"/>
          <w:color w:val="000000" w:themeColor="text1"/>
          <w:sz w:val="24"/>
          <w:szCs w:val="24"/>
        </w:rPr>
        <w:t> </w:t>
      </w:r>
      <w:r w:rsidRPr="00332F40">
        <w:rPr>
          <w:rFonts w:cstheme="minorHAnsi"/>
          <w:color w:val="000000" w:themeColor="text1"/>
          <w:sz w:val="24"/>
          <w:szCs w:val="24"/>
        </w:rPr>
        <w:t xml:space="preserve">VI, Fochtmann LJ, Bukstein O, et al. </w:t>
      </w:r>
      <w:r w:rsidRPr="00A8526C">
        <w:rPr>
          <w:rFonts w:cstheme="minorHAnsi"/>
          <w:color w:val="000000" w:themeColor="text1"/>
          <w:sz w:val="24"/>
          <w:szCs w:val="24"/>
          <w:lang w:val="en-US"/>
        </w:rPr>
        <w:t>The American Psychiatric Association Practice Guideline for the Pharmacological Treatment of Patients with</w:t>
      </w:r>
      <w:r w:rsidRPr="00A8526C">
        <w:rPr>
          <w:rStyle w:val="apple-converted-space"/>
          <w:rFonts w:cstheme="minorHAnsi"/>
          <w:color w:val="000000" w:themeColor="text1"/>
          <w:sz w:val="24"/>
          <w:szCs w:val="24"/>
          <w:lang w:val="en-US"/>
        </w:rPr>
        <w:t> </w:t>
      </w:r>
      <w:r w:rsidRPr="00A8526C">
        <w:rPr>
          <w:rFonts w:cstheme="minorHAnsi"/>
          <w:bCs/>
          <w:color w:val="000000" w:themeColor="text1"/>
          <w:sz w:val="24"/>
          <w:szCs w:val="24"/>
          <w:lang w:val="en-US"/>
        </w:rPr>
        <w:t>Alcohol</w:t>
      </w:r>
      <w:r w:rsidRPr="00A8526C">
        <w:rPr>
          <w:rStyle w:val="apple-converted-space"/>
          <w:rFonts w:cstheme="minorHAnsi"/>
          <w:color w:val="000000" w:themeColor="text1"/>
          <w:sz w:val="24"/>
          <w:szCs w:val="24"/>
          <w:lang w:val="en-US"/>
        </w:rPr>
        <w:t> </w:t>
      </w:r>
      <w:r w:rsidRPr="00A8526C">
        <w:rPr>
          <w:rFonts w:cstheme="minorHAnsi"/>
          <w:color w:val="000000" w:themeColor="text1"/>
          <w:sz w:val="24"/>
          <w:szCs w:val="24"/>
          <w:lang w:val="en-US"/>
        </w:rPr>
        <w:t xml:space="preserve">Use Disorder. </w:t>
      </w:r>
      <w:r w:rsidRPr="00DB759D">
        <w:rPr>
          <w:rStyle w:val="jrnl"/>
          <w:rFonts w:cstheme="minorHAnsi"/>
          <w:i/>
          <w:color w:val="000000" w:themeColor="text1"/>
          <w:sz w:val="24"/>
          <w:szCs w:val="24"/>
          <w:lang w:val="en-US"/>
        </w:rPr>
        <w:t>Am J Psychiatry</w:t>
      </w:r>
      <w:r w:rsidRPr="00DB759D">
        <w:rPr>
          <w:rFonts w:cstheme="minorHAnsi"/>
          <w:color w:val="000000" w:themeColor="text1"/>
          <w:sz w:val="24"/>
          <w:szCs w:val="24"/>
          <w:lang w:val="en-US"/>
        </w:rPr>
        <w:t xml:space="preserve"> 2018; </w:t>
      </w:r>
      <w:r w:rsidRPr="00DB759D">
        <w:rPr>
          <w:rFonts w:cstheme="minorHAnsi"/>
          <w:b/>
          <w:color w:val="000000" w:themeColor="text1"/>
          <w:sz w:val="24"/>
          <w:szCs w:val="24"/>
          <w:lang w:val="en-US"/>
        </w:rPr>
        <w:t>175</w:t>
      </w:r>
      <w:r w:rsidRPr="00DB759D">
        <w:rPr>
          <w:rFonts w:cstheme="minorHAnsi"/>
          <w:color w:val="000000" w:themeColor="text1"/>
          <w:sz w:val="24"/>
          <w:szCs w:val="24"/>
          <w:lang w:val="en-US"/>
        </w:rPr>
        <w:t>:86-90.</w:t>
      </w:r>
    </w:p>
    <w:p w14:paraId="6FDA84CA" w14:textId="77777777" w:rsidR="001D6A17" w:rsidRPr="00A8526C" w:rsidRDefault="001D6A17" w:rsidP="00A8526C">
      <w:pPr>
        <w:pStyle w:val="ListParagraph"/>
        <w:numPr>
          <w:ilvl w:val="0"/>
          <w:numId w:val="17"/>
        </w:numPr>
        <w:autoSpaceDE w:val="0"/>
        <w:autoSpaceDN w:val="0"/>
        <w:adjustRightInd w:val="0"/>
        <w:spacing w:after="0" w:line="240" w:lineRule="auto"/>
        <w:jc w:val="both"/>
        <w:rPr>
          <w:rFonts w:cstheme="minorHAnsi"/>
          <w:color w:val="000000" w:themeColor="text1"/>
          <w:sz w:val="24"/>
          <w:szCs w:val="24"/>
          <w:lang w:val="en-US"/>
        </w:rPr>
      </w:pPr>
      <w:proofErr w:type="spellStart"/>
      <w:r w:rsidRPr="00332F40">
        <w:rPr>
          <w:rFonts w:cstheme="minorHAnsi"/>
          <w:color w:val="000000" w:themeColor="text1"/>
          <w:sz w:val="24"/>
          <w:szCs w:val="24"/>
          <w:lang w:val="en-US"/>
        </w:rPr>
        <w:t>Soyka</w:t>
      </w:r>
      <w:proofErr w:type="spellEnd"/>
      <w:r w:rsidRPr="00332F40">
        <w:rPr>
          <w:rFonts w:cstheme="minorHAnsi"/>
          <w:color w:val="000000" w:themeColor="text1"/>
          <w:sz w:val="24"/>
          <w:szCs w:val="24"/>
          <w:lang w:val="en-US"/>
        </w:rPr>
        <w:t xml:space="preserve"> M, </w:t>
      </w:r>
      <w:proofErr w:type="spellStart"/>
      <w:r w:rsidRPr="00332F40">
        <w:rPr>
          <w:rFonts w:cstheme="minorHAnsi"/>
          <w:color w:val="000000" w:themeColor="text1"/>
          <w:sz w:val="24"/>
          <w:szCs w:val="24"/>
          <w:lang w:val="en-US"/>
        </w:rPr>
        <w:t>Kranzler</w:t>
      </w:r>
      <w:proofErr w:type="spellEnd"/>
      <w:r w:rsidRPr="00332F40">
        <w:rPr>
          <w:rFonts w:cstheme="minorHAnsi"/>
          <w:color w:val="000000" w:themeColor="text1"/>
          <w:sz w:val="24"/>
          <w:szCs w:val="24"/>
          <w:lang w:val="en-US"/>
        </w:rPr>
        <w:t xml:space="preserve"> HR, </w:t>
      </w:r>
      <w:proofErr w:type="spellStart"/>
      <w:r w:rsidRPr="00332F40">
        <w:rPr>
          <w:rFonts w:cstheme="minorHAnsi"/>
          <w:color w:val="000000" w:themeColor="text1"/>
          <w:sz w:val="24"/>
          <w:szCs w:val="24"/>
          <w:lang w:val="en-US"/>
        </w:rPr>
        <w:t>Hesselbrock</w:t>
      </w:r>
      <w:proofErr w:type="spellEnd"/>
      <w:r w:rsidRPr="00332F40">
        <w:rPr>
          <w:rFonts w:cstheme="minorHAnsi"/>
          <w:color w:val="000000" w:themeColor="text1"/>
          <w:sz w:val="24"/>
          <w:szCs w:val="24"/>
          <w:lang w:val="en-US"/>
        </w:rPr>
        <w:t xml:space="preserve"> V, Kasper S, Mutschler J, </w:t>
      </w:r>
      <w:proofErr w:type="spellStart"/>
      <w:r w:rsidRPr="00332F40">
        <w:rPr>
          <w:rFonts w:cstheme="minorHAnsi"/>
          <w:color w:val="000000" w:themeColor="text1"/>
          <w:sz w:val="24"/>
          <w:szCs w:val="24"/>
          <w:lang w:val="en-US"/>
        </w:rPr>
        <w:t>Möller</w:t>
      </w:r>
      <w:proofErr w:type="spellEnd"/>
      <w:r w:rsidRPr="00332F40">
        <w:rPr>
          <w:rFonts w:cstheme="minorHAnsi"/>
          <w:color w:val="000000" w:themeColor="text1"/>
          <w:sz w:val="24"/>
          <w:szCs w:val="24"/>
          <w:lang w:val="en-US"/>
        </w:rPr>
        <w:t xml:space="preserve"> HJ; WFSBP Task Force on Treatment Guidelines for Substance Use Disorders. Guidelines for biological treatment of substance use and related disorders, part 1: Alcoholism, first revision. </w:t>
      </w:r>
      <w:r w:rsidRPr="00332F40">
        <w:rPr>
          <w:rFonts w:cstheme="minorHAnsi"/>
          <w:i/>
          <w:color w:val="000000" w:themeColor="text1"/>
          <w:sz w:val="24"/>
          <w:szCs w:val="24"/>
          <w:lang w:val="en-US"/>
        </w:rPr>
        <w:t xml:space="preserve">World J </w:t>
      </w:r>
      <w:proofErr w:type="spellStart"/>
      <w:r w:rsidRPr="00332F40">
        <w:rPr>
          <w:rFonts w:cstheme="minorHAnsi"/>
          <w:i/>
          <w:color w:val="000000" w:themeColor="text1"/>
          <w:sz w:val="24"/>
          <w:szCs w:val="24"/>
          <w:lang w:val="en-US"/>
        </w:rPr>
        <w:t>Biol</w:t>
      </w:r>
      <w:proofErr w:type="spellEnd"/>
      <w:r w:rsidRPr="00332F40">
        <w:rPr>
          <w:rFonts w:cstheme="minorHAnsi"/>
          <w:i/>
          <w:color w:val="000000" w:themeColor="text1"/>
          <w:sz w:val="24"/>
          <w:szCs w:val="24"/>
          <w:lang w:val="en-US"/>
        </w:rPr>
        <w:t xml:space="preserve"> Psychiatry</w:t>
      </w:r>
      <w:r w:rsidRPr="00A8526C">
        <w:rPr>
          <w:rFonts w:cstheme="minorHAnsi"/>
          <w:color w:val="000000" w:themeColor="text1"/>
          <w:sz w:val="24"/>
          <w:szCs w:val="24"/>
          <w:lang w:val="en-US"/>
        </w:rPr>
        <w:t xml:space="preserve"> 2017; </w:t>
      </w:r>
      <w:r w:rsidRPr="00A8526C">
        <w:rPr>
          <w:rFonts w:cstheme="minorHAnsi"/>
          <w:b/>
          <w:color w:val="000000" w:themeColor="text1"/>
          <w:sz w:val="24"/>
          <w:szCs w:val="24"/>
          <w:lang w:val="en-US"/>
        </w:rPr>
        <w:t>18</w:t>
      </w:r>
      <w:r w:rsidRPr="00A8526C">
        <w:rPr>
          <w:rFonts w:cstheme="minorHAnsi"/>
          <w:color w:val="000000" w:themeColor="text1"/>
          <w:sz w:val="24"/>
          <w:szCs w:val="24"/>
          <w:lang w:val="en-US"/>
        </w:rPr>
        <w:t>:86-119.</w:t>
      </w:r>
    </w:p>
    <w:p w14:paraId="58E087EC" w14:textId="4C3CFCF0" w:rsidR="00BE6ED7" w:rsidRPr="00A8526C" w:rsidRDefault="00BE6ED7" w:rsidP="00A8526C">
      <w:pPr>
        <w:pStyle w:val="HTMLPreformatted"/>
        <w:numPr>
          <w:ilvl w:val="0"/>
          <w:numId w:val="17"/>
        </w:numPr>
        <w:tabs>
          <w:tab w:val="left" w:pos="0"/>
          <w:tab w:val="center" w:pos="4680"/>
        </w:tabs>
        <w:jc w:val="both"/>
        <w:rPr>
          <w:rFonts w:asciiTheme="minorHAnsi" w:hAnsiTheme="minorHAnsi" w:cstheme="minorHAnsi"/>
          <w:sz w:val="24"/>
          <w:szCs w:val="24"/>
          <w:lang w:val="en-US"/>
        </w:rPr>
      </w:pPr>
      <w:r w:rsidRPr="00A8526C">
        <w:rPr>
          <w:rFonts w:asciiTheme="minorHAnsi" w:hAnsiTheme="minorHAnsi" w:cstheme="minorHAnsi"/>
          <w:sz w:val="24"/>
          <w:szCs w:val="24"/>
          <w:lang w:val="en-US"/>
        </w:rPr>
        <w:t xml:space="preserve">Agabio R, Colombo G. GABAB receptor ligands for the treatment of alcohol use disorder: preclinical and clinical evidence. </w:t>
      </w:r>
      <w:r w:rsidRPr="00A8526C">
        <w:rPr>
          <w:rFonts w:asciiTheme="minorHAnsi" w:hAnsiTheme="minorHAnsi" w:cstheme="minorHAnsi"/>
          <w:i/>
          <w:sz w:val="24"/>
          <w:szCs w:val="24"/>
          <w:lang w:val="en-US"/>
        </w:rPr>
        <w:t xml:space="preserve">Front </w:t>
      </w:r>
      <w:proofErr w:type="spellStart"/>
      <w:r w:rsidRPr="00A8526C">
        <w:rPr>
          <w:rFonts w:asciiTheme="minorHAnsi" w:hAnsiTheme="minorHAnsi" w:cstheme="minorHAnsi"/>
          <w:i/>
          <w:sz w:val="24"/>
          <w:szCs w:val="24"/>
          <w:lang w:val="en-US"/>
        </w:rPr>
        <w:t>Neurosci</w:t>
      </w:r>
      <w:proofErr w:type="spellEnd"/>
      <w:r w:rsidRPr="00A8526C">
        <w:rPr>
          <w:rFonts w:asciiTheme="minorHAnsi" w:hAnsiTheme="minorHAnsi" w:cstheme="minorHAnsi"/>
          <w:sz w:val="24"/>
          <w:szCs w:val="24"/>
          <w:lang w:val="en-US"/>
        </w:rPr>
        <w:t xml:space="preserve"> 2014; </w:t>
      </w:r>
      <w:r w:rsidRPr="00A8526C">
        <w:rPr>
          <w:rFonts w:asciiTheme="minorHAnsi" w:hAnsiTheme="minorHAnsi" w:cstheme="minorHAnsi"/>
          <w:b/>
          <w:sz w:val="24"/>
          <w:szCs w:val="24"/>
          <w:lang w:val="en-US"/>
        </w:rPr>
        <w:t>8</w:t>
      </w:r>
      <w:r w:rsidRPr="00A8526C">
        <w:rPr>
          <w:rFonts w:asciiTheme="minorHAnsi" w:hAnsiTheme="minorHAnsi" w:cstheme="minorHAnsi"/>
          <w:sz w:val="24"/>
          <w:szCs w:val="24"/>
          <w:lang w:val="en-US"/>
        </w:rPr>
        <w:t>:</w:t>
      </w:r>
      <w:r w:rsidR="00095DA8" w:rsidRPr="00A8526C">
        <w:rPr>
          <w:rFonts w:asciiTheme="minorHAnsi" w:hAnsiTheme="minorHAnsi" w:cstheme="minorHAnsi"/>
          <w:sz w:val="24"/>
          <w:szCs w:val="24"/>
          <w:lang w:val="en-US"/>
        </w:rPr>
        <w:t xml:space="preserve"> </w:t>
      </w:r>
      <w:r w:rsidRPr="00A8526C">
        <w:rPr>
          <w:rFonts w:asciiTheme="minorHAnsi" w:hAnsiTheme="minorHAnsi" w:cstheme="minorHAnsi"/>
          <w:sz w:val="24"/>
          <w:szCs w:val="24"/>
          <w:lang w:val="en-US"/>
        </w:rPr>
        <w:t xml:space="preserve">140. </w:t>
      </w:r>
    </w:p>
    <w:p w14:paraId="59347CC7" w14:textId="77777777" w:rsidR="00502DFA" w:rsidRPr="00A8526C" w:rsidRDefault="00502DFA" w:rsidP="00A8526C">
      <w:pPr>
        <w:pStyle w:val="NoSpacing"/>
        <w:numPr>
          <w:ilvl w:val="0"/>
          <w:numId w:val="17"/>
        </w:numPr>
        <w:rPr>
          <w:rFonts w:cstheme="minorHAnsi"/>
          <w:sz w:val="24"/>
          <w:szCs w:val="24"/>
          <w:lang w:val="en-US"/>
        </w:rPr>
      </w:pPr>
      <w:proofErr w:type="spellStart"/>
      <w:r w:rsidRPr="00A8526C">
        <w:rPr>
          <w:rFonts w:cstheme="minorHAnsi"/>
          <w:sz w:val="24"/>
          <w:szCs w:val="24"/>
          <w:lang w:val="en-US"/>
        </w:rPr>
        <w:t>Ameisen</w:t>
      </w:r>
      <w:proofErr w:type="spellEnd"/>
      <w:r w:rsidRPr="00A8526C">
        <w:rPr>
          <w:rFonts w:cstheme="minorHAnsi"/>
          <w:sz w:val="24"/>
          <w:szCs w:val="24"/>
          <w:lang w:val="en-US"/>
        </w:rPr>
        <w:t xml:space="preserve"> O. Complete and prolonged suppression of symptoms and consequences of alcohol-dependence using high-dose baclofen: a self-case report of a physician. </w:t>
      </w:r>
      <w:r w:rsidRPr="00A8526C">
        <w:rPr>
          <w:rFonts w:cstheme="minorHAnsi"/>
          <w:i/>
          <w:sz w:val="24"/>
          <w:szCs w:val="24"/>
          <w:lang w:val="en-US"/>
        </w:rPr>
        <w:t xml:space="preserve">Alcohol </w:t>
      </w:r>
      <w:proofErr w:type="spellStart"/>
      <w:r w:rsidRPr="00A8526C">
        <w:rPr>
          <w:rFonts w:cstheme="minorHAnsi"/>
          <w:i/>
          <w:sz w:val="24"/>
          <w:szCs w:val="24"/>
          <w:lang w:val="en-US"/>
        </w:rPr>
        <w:t>Alcohol</w:t>
      </w:r>
      <w:proofErr w:type="spellEnd"/>
      <w:r w:rsidRPr="00A8526C">
        <w:rPr>
          <w:rFonts w:cstheme="minorHAnsi"/>
          <w:sz w:val="24"/>
          <w:szCs w:val="24"/>
          <w:lang w:val="en-US"/>
        </w:rPr>
        <w:t xml:space="preserve"> 2005; </w:t>
      </w:r>
      <w:r w:rsidRPr="00A8526C">
        <w:rPr>
          <w:rFonts w:cstheme="minorHAnsi"/>
          <w:b/>
          <w:sz w:val="24"/>
          <w:szCs w:val="24"/>
          <w:lang w:val="en-US"/>
        </w:rPr>
        <w:t>40</w:t>
      </w:r>
      <w:r w:rsidRPr="00A8526C">
        <w:rPr>
          <w:rFonts w:cstheme="minorHAnsi"/>
          <w:sz w:val="24"/>
          <w:szCs w:val="24"/>
          <w:lang w:val="en-US"/>
        </w:rPr>
        <w:t xml:space="preserve">: 147-50. </w:t>
      </w:r>
    </w:p>
    <w:p w14:paraId="0C9F262F" w14:textId="77777777" w:rsidR="001D6A17" w:rsidRPr="00A8526C" w:rsidDel="00F07A3C" w:rsidRDefault="001D6A17" w:rsidP="00A8526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roofErr w:type="spellStart"/>
      <w:r w:rsidRPr="00332F40" w:rsidDel="00F07A3C">
        <w:rPr>
          <w:rFonts w:eastAsia="Times New Roman" w:cstheme="minorHAnsi"/>
          <w:sz w:val="24"/>
          <w:szCs w:val="24"/>
          <w:lang w:val="en-US" w:eastAsia="it-IT"/>
        </w:rPr>
        <w:t>Bschor</w:t>
      </w:r>
      <w:proofErr w:type="spellEnd"/>
      <w:r w:rsidRPr="00332F40" w:rsidDel="00F07A3C">
        <w:rPr>
          <w:rFonts w:eastAsia="Times New Roman" w:cstheme="minorHAnsi"/>
          <w:sz w:val="24"/>
          <w:szCs w:val="24"/>
          <w:lang w:val="en-US" w:eastAsia="it-IT"/>
        </w:rPr>
        <w:t xml:space="preserve"> T, </w:t>
      </w:r>
      <w:proofErr w:type="spellStart"/>
      <w:r w:rsidRPr="00332F40" w:rsidDel="00F07A3C">
        <w:rPr>
          <w:rFonts w:eastAsia="Times New Roman" w:cstheme="minorHAnsi"/>
          <w:sz w:val="24"/>
          <w:szCs w:val="24"/>
          <w:lang w:val="en-US" w:eastAsia="it-IT"/>
        </w:rPr>
        <w:t>Henssler</w:t>
      </w:r>
      <w:proofErr w:type="spellEnd"/>
      <w:r w:rsidRPr="00332F40" w:rsidDel="00F07A3C">
        <w:rPr>
          <w:rFonts w:eastAsia="Times New Roman" w:cstheme="minorHAnsi"/>
          <w:sz w:val="24"/>
          <w:szCs w:val="24"/>
          <w:lang w:val="en-US" w:eastAsia="it-IT"/>
        </w:rPr>
        <w:t xml:space="preserve"> J, Müller M, </w:t>
      </w:r>
      <w:proofErr w:type="spellStart"/>
      <w:r w:rsidRPr="00332F40" w:rsidDel="00F07A3C">
        <w:rPr>
          <w:rFonts w:eastAsia="Times New Roman" w:cstheme="minorHAnsi"/>
          <w:sz w:val="24"/>
          <w:szCs w:val="24"/>
          <w:lang w:val="en-US" w:eastAsia="it-IT"/>
        </w:rPr>
        <w:t>Baethge</w:t>
      </w:r>
      <w:proofErr w:type="spellEnd"/>
      <w:r w:rsidRPr="00332F40" w:rsidDel="00F07A3C">
        <w:rPr>
          <w:rFonts w:eastAsia="Times New Roman" w:cstheme="minorHAnsi"/>
          <w:sz w:val="24"/>
          <w:szCs w:val="24"/>
          <w:lang w:val="en-US" w:eastAsia="it-IT"/>
        </w:rPr>
        <w:t xml:space="preserve"> C. Baclofen for alcohol use disorder-a systematic meta-analysis. </w:t>
      </w:r>
      <w:proofErr w:type="spellStart"/>
      <w:r w:rsidRPr="00332F40" w:rsidDel="00F07A3C">
        <w:rPr>
          <w:rFonts w:eastAsia="Times New Roman" w:cstheme="minorHAnsi"/>
          <w:i/>
          <w:sz w:val="24"/>
          <w:szCs w:val="24"/>
          <w:lang w:val="en-US" w:eastAsia="it-IT"/>
        </w:rPr>
        <w:t>Acta</w:t>
      </w:r>
      <w:proofErr w:type="spellEnd"/>
      <w:r w:rsidRPr="00332F40" w:rsidDel="00F07A3C">
        <w:rPr>
          <w:rFonts w:eastAsia="Times New Roman" w:cstheme="minorHAnsi"/>
          <w:i/>
          <w:sz w:val="24"/>
          <w:szCs w:val="24"/>
          <w:lang w:val="en-US" w:eastAsia="it-IT"/>
        </w:rPr>
        <w:t xml:space="preserve"> </w:t>
      </w:r>
      <w:proofErr w:type="spellStart"/>
      <w:r w:rsidRPr="00332F40" w:rsidDel="00F07A3C">
        <w:rPr>
          <w:rFonts w:eastAsia="Times New Roman" w:cstheme="minorHAnsi"/>
          <w:i/>
          <w:sz w:val="24"/>
          <w:szCs w:val="24"/>
          <w:lang w:val="en-US" w:eastAsia="it-IT"/>
        </w:rPr>
        <w:t>Psychiatr</w:t>
      </w:r>
      <w:proofErr w:type="spellEnd"/>
      <w:r w:rsidRPr="00332F40" w:rsidDel="00F07A3C">
        <w:rPr>
          <w:rFonts w:eastAsia="Times New Roman" w:cstheme="minorHAnsi"/>
          <w:i/>
          <w:sz w:val="24"/>
          <w:szCs w:val="24"/>
          <w:lang w:val="en-US" w:eastAsia="it-IT"/>
        </w:rPr>
        <w:t xml:space="preserve"> </w:t>
      </w:r>
      <w:proofErr w:type="spellStart"/>
      <w:r w:rsidRPr="00332F40" w:rsidDel="00F07A3C">
        <w:rPr>
          <w:rFonts w:eastAsia="Times New Roman" w:cstheme="minorHAnsi"/>
          <w:i/>
          <w:sz w:val="24"/>
          <w:szCs w:val="24"/>
          <w:lang w:val="en-US" w:eastAsia="it-IT"/>
        </w:rPr>
        <w:t>Scand</w:t>
      </w:r>
      <w:proofErr w:type="spellEnd"/>
      <w:r w:rsidRPr="00A8526C" w:rsidDel="00F07A3C">
        <w:rPr>
          <w:rFonts w:eastAsia="Times New Roman" w:cstheme="minorHAnsi"/>
          <w:sz w:val="24"/>
          <w:szCs w:val="24"/>
          <w:lang w:val="en-US" w:eastAsia="it-IT"/>
        </w:rPr>
        <w:t xml:space="preserve"> 2018 Jun 10. </w:t>
      </w:r>
      <w:proofErr w:type="spellStart"/>
      <w:r w:rsidRPr="00A8526C" w:rsidDel="00F07A3C">
        <w:rPr>
          <w:rFonts w:eastAsia="Times New Roman" w:cstheme="minorHAnsi"/>
          <w:sz w:val="24"/>
          <w:szCs w:val="24"/>
          <w:lang w:val="en-US" w:eastAsia="it-IT"/>
        </w:rPr>
        <w:t>doi</w:t>
      </w:r>
      <w:proofErr w:type="spellEnd"/>
      <w:r w:rsidRPr="00A8526C" w:rsidDel="00F07A3C">
        <w:rPr>
          <w:rFonts w:eastAsia="Times New Roman" w:cstheme="minorHAnsi"/>
          <w:sz w:val="24"/>
          <w:szCs w:val="24"/>
          <w:lang w:val="en-US" w:eastAsia="it-IT"/>
        </w:rPr>
        <w:t xml:space="preserve">: 10.1111/acps.12905  </w:t>
      </w:r>
    </w:p>
    <w:p w14:paraId="50888F3F" w14:textId="3DCF37CA" w:rsidR="001D6A17" w:rsidRPr="00A8526C" w:rsidDel="00F07A3C" w:rsidRDefault="001D6A17" w:rsidP="00A8526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332F40" w:rsidDel="00F07A3C">
        <w:rPr>
          <w:rFonts w:cstheme="minorHAnsi"/>
          <w:sz w:val="24"/>
          <w:szCs w:val="24"/>
          <w:lang w:val="en-US"/>
        </w:rPr>
        <w:t xml:space="preserve">Pierce M, </w:t>
      </w:r>
      <w:proofErr w:type="spellStart"/>
      <w:r w:rsidRPr="00332F40" w:rsidDel="00F07A3C">
        <w:rPr>
          <w:rFonts w:cstheme="minorHAnsi"/>
          <w:sz w:val="24"/>
          <w:szCs w:val="24"/>
          <w:lang w:val="en-US"/>
        </w:rPr>
        <w:t>Sutterland</w:t>
      </w:r>
      <w:proofErr w:type="spellEnd"/>
      <w:r w:rsidRPr="00332F40" w:rsidDel="00F07A3C">
        <w:rPr>
          <w:rFonts w:cstheme="minorHAnsi"/>
          <w:sz w:val="24"/>
          <w:szCs w:val="24"/>
          <w:lang w:val="en-US"/>
        </w:rPr>
        <w:t xml:space="preserve"> A, Beraha E, Morley K, van den Brink W. Efficacy, tolerability, and safety of low-dose and high-dose baclofen in the treatment of alcohol dependence: A systematic review and meta-analysis. </w:t>
      </w:r>
      <w:proofErr w:type="spellStart"/>
      <w:r w:rsidRPr="00332F40" w:rsidDel="00F07A3C">
        <w:rPr>
          <w:rFonts w:cstheme="minorHAnsi"/>
          <w:i/>
          <w:sz w:val="24"/>
          <w:szCs w:val="24"/>
          <w:lang w:val="en-US"/>
        </w:rPr>
        <w:t>Eur</w:t>
      </w:r>
      <w:proofErr w:type="spellEnd"/>
      <w:r w:rsidRPr="00332F40" w:rsidDel="00F07A3C">
        <w:rPr>
          <w:rFonts w:cstheme="minorHAnsi"/>
          <w:i/>
          <w:sz w:val="24"/>
          <w:szCs w:val="24"/>
          <w:lang w:val="en-US"/>
        </w:rPr>
        <w:t xml:space="preserve"> </w:t>
      </w:r>
      <w:proofErr w:type="spellStart"/>
      <w:r w:rsidRPr="00332F40" w:rsidDel="00F07A3C">
        <w:rPr>
          <w:rFonts w:cstheme="minorHAnsi"/>
          <w:i/>
          <w:sz w:val="24"/>
          <w:szCs w:val="24"/>
          <w:lang w:val="en-US"/>
        </w:rPr>
        <w:t>Neuropsychopharmacology</w:t>
      </w:r>
      <w:proofErr w:type="spellEnd"/>
      <w:r w:rsidRPr="00332F40" w:rsidDel="00F07A3C">
        <w:rPr>
          <w:rFonts w:cstheme="minorHAnsi"/>
          <w:sz w:val="24"/>
          <w:szCs w:val="24"/>
          <w:lang w:val="en-US"/>
        </w:rPr>
        <w:t xml:space="preserve"> </w:t>
      </w:r>
      <w:proofErr w:type="gramStart"/>
      <w:r w:rsidRPr="00332F40" w:rsidDel="00F07A3C">
        <w:rPr>
          <w:rFonts w:cstheme="minorHAnsi"/>
          <w:sz w:val="24"/>
          <w:szCs w:val="24"/>
          <w:lang w:val="en-US"/>
        </w:rPr>
        <w:t xml:space="preserve">2018 </w:t>
      </w:r>
      <w:r w:rsidR="00121633" w:rsidRPr="00A8526C">
        <w:rPr>
          <w:rFonts w:cstheme="minorHAnsi"/>
          <w:sz w:val="24"/>
          <w:szCs w:val="24"/>
          <w:lang w:val="en-US"/>
        </w:rPr>
        <w:t>;</w:t>
      </w:r>
      <w:r w:rsidR="00121633" w:rsidRPr="00A8526C">
        <w:rPr>
          <w:rFonts w:cstheme="minorHAnsi"/>
          <w:b/>
          <w:sz w:val="24"/>
          <w:szCs w:val="24"/>
          <w:lang w:val="en-US"/>
        </w:rPr>
        <w:t>28</w:t>
      </w:r>
      <w:proofErr w:type="gramEnd"/>
      <w:r w:rsidR="00121633" w:rsidRPr="00A8526C">
        <w:rPr>
          <w:rFonts w:cstheme="minorHAnsi"/>
          <w:sz w:val="24"/>
          <w:szCs w:val="24"/>
          <w:lang w:val="en-US"/>
        </w:rPr>
        <w:t>: 795-806.</w:t>
      </w:r>
      <w:r w:rsidRPr="00A8526C" w:rsidDel="00F07A3C">
        <w:rPr>
          <w:rFonts w:cstheme="minorHAnsi"/>
          <w:sz w:val="24"/>
          <w:szCs w:val="24"/>
          <w:lang w:val="en-US"/>
        </w:rPr>
        <w:t xml:space="preserve"> </w:t>
      </w:r>
    </w:p>
    <w:p w14:paraId="21EC4A3E" w14:textId="742A138B" w:rsidR="001D6A17" w:rsidRPr="00A8526C" w:rsidDel="00F07A3C" w:rsidRDefault="001D6A17" w:rsidP="00A8526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4"/>
          <w:lang w:val="en-US" w:eastAsia="it-IT"/>
        </w:rPr>
      </w:pPr>
      <w:r w:rsidRPr="00332F40" w:rsidDel="00F07A3C">
        <w:rPr>
          <w:rFonts w:eastAsia="Times New Roman" w:cstheme="minorHAnsi"/>
          <w:color w:val="000000"/>
          <w:sz w:val="24"/>
          <w:szCs w:val="24"/>
          <w:lang w:val="en-US" w:eastAsia="it-IT"/>
        </w:rPr>
        <w:t xml:space="preserve">Rose AK, Jones A. Baclofen: its effectiveness in reducing harmful drinking, craving, and negative mood. A meta-analysis. </w:t>
      </w:r>
      <w:r w:rsidRPr="00A8526C" w:rsidDel="00F07A3C">
        <w:rPr>
          <w:rFonts w:eastAsia="Times New Roman" w:cstheme="minorHAnsi"/>
          <w:i/>
          <w:color w:val="000000"/>
          <w:sz w:val="24"/>
          <w:szCs w:val="24"/>
          <w:lang w:val="en-US" w:eastAsia="it-IT"/>
        </w:rPr>
        <w:t>Addiction</w:t>
      </w:r>
      <w:r w:rsidR="008738D3" w:rsidRPr="00A8526C">
        <w:rPr>
          <w:rFonts w:eastAsia="Times New Roman" w:cstheme="minorHAnsi"/>
          <w:color w:val="000000"/>
          <w:sz w:val="24"/>
          <w:szCs w:val="24"/>
          <w:lang w:val="en-US" w:eastAsia="it-IT"/>
        </w:rPr>
        <w:t xml:space="preserve"> 2018; </w:t>
      </w:r>
      <w:r w:rsidR="008738D3" w:rsidRPr="00A8526C">
        <w:rPr>
          <w:rFonts w:eastAsia="Times New Roman" w:cstheme="minorHAnsi"/>
          <w:b/>
          <w:color w:val="000000"/>
          <w:sz w:val="24"/>
          <w:szCs w:val="24"/>
          <w:lang w:val="en-US" w:eastAsia="it-IT"/>
        </w:rPr>
        <w:t>113</w:t>
      </w:r>
      <w:r w:rsidR="008738D3" w:rsidRPr="00A8526C">
        <w:rPr>
          <w:rFonts w:eastAsia="Times New Roman" w:cstheme="minorHAnsi"/>
          <w:color w:val="000000"/>
          <w:sz w:val="24"/>
          <w:szCs w:val="24"/>
          <w:lang w:val="en-US" w:eastAsia="it-IT"/>
        </w:rPr>
        <w:t>: 1396-406.</w:t>
      </w:r>
    </w:p>
    <w:bookmarkEnd w:id="3"/>
    <w:p w14:paraId="720377F0" w14:textId="77777777" w:rsidR="00665777" w:rsidRPr="00A8526C" w:rsidRDefault="00665777" w:rsidP="00A8526C">
      <w:pPr>
        <w:suppressAutoHyphens w:val="0"/>
        <w:spacing w:after="0" w:line="240" w:lineRule="auto"/>
        <w:rPr>
          <w:rFonts w:asciiTheme="minorHAnsi" w:hAnsiTheme="minorHAnsi" w:cstheme="minorHAnsi"/>
          <w:color w:val="000000" w:themeColor="text1"/>
          <w:sz w:val="24"/>
          <w:szCs w:val="24"/>
          <w:lang w:val="en-US"/>
        </w:rPr>
      </w:pPr>
    </w:p>
    <w:p w14:paraId="693A0B7B" w14:textId="1BEDC1CB" w:rsidR="003A0B12" w:rsidRPr="00A8526C" w:rsidRDefault="003A0B12">
      <w:pPr>
        <w:suppressAutoHyphens w:val="0"/>
        <w:spacing w:after="0" w:line="240" w:lineRule="auto"/>
        <w:rPr>
          <w:rFonts w:asciiTheme="minorHAnsi" w:hAnsiTheme="minorHAnsi" w:cstheme="minorHAnsi"/>
          <w:sz w:val="24"/>
          <w:szCs w:val="24"/>
        </w:rPr>
      </w:pPr>
      <w:r w:rsidRPr="00A8526C">
        <w:rPr>
          <w:rFonts w:asciiTheme="minorHAnsi" w:hAnsiTheme="minorHAnsi" w:cstheme="minorHAnsi"/>
          <w:sz w:val="24"/>
          <w:szCs w:val="24"/>
        </w:rPr>
        <w:br w:type="page"/>
      </w:r>
    </w:p>
    <w:tbl>
      <w:tblPr>
        <w:tblStyle w:val="TableGrid"/>
        <w:tblW w:w="11160" w:type="dxa"/>
        <w:tblInd w:w="-995" w:type="dxa"/>
        <w:tblLook w:val="04A0" w:firstRow="1" w:lastRow="0" w:firstColumn="1" w:lastColumn="0" w:noHBand="0" w:noVBand="1"/>
      </w:tblPr>
      <w:tblGrid>
        <w:gridCol w:w="460"/>
        <w:gridCol w:w="10700"/>
      </w:tblGrid>
      <w:tr w:rsidR="009678D5" w:rsidRPr="00332F40" w14:paraId="119E1609" w14:textId="77777777" w:rsidTr="003A0B12">
        <w:tc>
          <w:tcPr>
            <w:tcW w:w="11160" w:type="dxa"/>
            <w:gridSpan w:val="2"/>
          </w:tcPr>
          <w:p w14:paraId="5BE23F2A" w14:textId="402CE2FF" w:rsidR="009678D5" w:rsidRPr="00A8526C" w:rsidRDefault="00966A52">
            <w:pPr>
              <w:tabs>
                <w:tab w:val="left" w:pos="284"/>
              </w:tabs>
              <w:spacing w:after="0" w:line="240" w:lineRule="auto"/>
              <w:jc w:val="both"/>
              <w:rPr>
                <w:rFonts w:asciiTheme="minorHAnsi" w:hAnsiTheme="minorHAnsi" w:cstheme="minorHAnsi"/>
                <w:b/>
              </w:rPr>
            </w:pPr>
            <w:r w:rsidRPr="00A8526C">
              <w:rPr>
                <w:rFonts w:asciiTheme="minorHAnsi" w:hAnsiTheme="minorHAnsi" w:cstheme="minorHAnsi"/>
                <w:b/>
              </w:rPr>
              <w:lastRenderedPageBreak/>
              <w:t xml:space="preserve">Panel. </w:t>
            </w:r>
            <w:r w:rsidR="0062008C" w:rsidRPr="00A8526C">
              <w:rPr>
                <w:rFonts w:asciiTheme="minorHAnsi" w:hAnsiTheme="minorHAnsi" w:cstheme="minorHAnsi"/>
                <w:b/>
              </w:rPr>
              <w:t>C</w:t>
            </w:r>
            <w:r w:rsidR="009678D5" w:rsidRPr="00A8526C">
              <w:rPr>
                <w:rFonts w:asciiTheme="minorHAnsi" w:hAnsiTheme="minorHAnsi" w:cstheme="minorHAnsi"/>
                <w:b/>
              </w:rPr>
              <w:t xml:space="preserve">onsensus </w:t>
            </w:r>
            <w:proofErr w:type="spellStart"/>
            <w:r w:rsidR="009678D5" w:rsidRPr="00A8526C">
              <w:rPr>
                <w:rFonts w:asciiTheme="minorHAnsi" w:hAnsiTheme="minorHAnsi" w:cstheme="minorHAnsi"/>
                <w:b/>
              </w:rPr>
              <w:t>Statement</w:t>
            </w:r>
            <w:proofErr w:type="spellEnd"/>
            <w:r w:rsidR="009678D5" w:rsidRPr="00A8526C">
              <w:rPr>
                <w:rFonts w:asciiTheme="minorHAnsi" w:hAnsiTheme="minorHAnsi" w:cstheme="minorHAnsi"/>
                <w:b/>
              </w:rPr>
              <w:t xml:space="preserve"> of the </w:t>
            </w:r>
            <w:r w:rsidR="009678D5" w:rsidRPr="00A8526C">
              <w:rPr>
                <w:rFonts w:asciiTheme="minorHAnsi" w:hAnsiTheme="minorHAnsi" w:cstheme="minorHAnsi"/>
                <w:b/>
                <w:i/>
              </w:rPr>
              <w:t>Cagliari</w:t>
            </w:r>
            <w:r w:rsidR="009678D5" w:rsidRPr="00A8526C">
              <w:rPr>
                <w:rFonts w:asciiTheme="minorHAnsi" w:hAnsiTheme="minorHAnsi" w:cstheme="minorHAnsi"/>
                <w:b/>
              </w:rPr>
              <w:t xml:space="preserve"> Expert Consensus Group on the use of </w:t>
            </w:r>
            <w:proofErr w:type="spellStart"/>
            <w:r w:rsidR="009678D5" w:rsidRPr="00A8526C">
              <w:rPr>
                <w:rFonts w:asciiTheme="minorHAnsi" w:hAnsiTheme="minorHAnsi" w:cstheme="minorHAnsi"/>
                <w:b/>
              </w:rPr>
              <w:t>baclofen</w:t>
            </w:r>
            <w:proofErr w:type="spellEnd"/>
            <w:r w:rsidR="009678D5" w:rsidRPr="00A8526C">
              <w:rPr>
                <w:rFonts w:asciiTheme="minorHAnsi" w:hAnsiTheme="minorHAnsi" w:cstheme="minorHAnsi"/>
                <w:b/>
              </w:rPr>
              <w:t xml:space="preserve"> to </w:t>
            </w:r>
            <w:proofErr w:type="spellStart"/>
            <w:r w:rsidR="009678D5" w:rsidRPr="00A8526C">
              <w:rPr>
                <w:rFonts w:asciiTheme="minorHAnsi" w:hAnsiTheme="minorHAnsi" w:cstheme="minorHAnsi"/>
                <w:b/>
              </w:rPr>
              <w:t>treat</w:t>
            </w:r>
            <w:proofErr w:type="spellEnd"/>
            <w:r w:rsidR="009678D5" w:rsidRPr="00A8526C">
              <w:rPr>
                <w:rFonts w:asciiTheme="minorHAnsi" w:hAnsiTheme="minorHAnsi" w:cstheme="minorHAnsi"/>
                <w:b/>
              </w:rPr>
              <w:t xml:space="preserve"> patients </w:t>
            </w:r>
            <w:proofErr w:type="spellStart"/>
            <w:r w:rsidR="009678D5" w:rsidRPr="00A8526C">
              <w:rPr>
                <w:rFonts w:asciiTheme="minorHAnsi" w:hAnsiTheme="minorHAnsi" w:cstheme="minorHAnsi"/>
                <w:b/>
              </w:rPr>
              <w:t>with</w:t>
            </w:r>
            <w:proofErr w:type="spellEnd"/>
            <w:r w:rsidR="009678D5" w:rsidRPr="00A8526C">
              <w:rPr>
                <w:rFonts w:asciiTheme="minorHAnsi" w:hAnsiTheme="minorHAnsi" w:cstheme="minorHAnsi"/>
                <w:b/>
              </w:rPr>
              <w:t xml:space="preserve"> </w:t>
            </w:r>
            <w:proofErr w:type="spellStart"/>
            <w:r w:rsidR="00EB50F6" w:rsidRPr="00A8526C">
              <w:rPr>
                <w:rFonts w:asciiTheme="minorHAnsi" w:hAnsiTheme="minorHAnsi" w:cstheme="minorHAnsi"/>
                <w:b/>
              </w:rPr>
              <w:t>moderare</w:t>
            </w:r>
            <w:proofErr w:type="spellEnd"/>
            <w:r w:rsidR="00EB50F6" w:rsidRPr="00A8526C">
              <w:rPr>
                <w:rFonts w:asciiTheme="minorHAnsi" w:hAnsiTheme="minorHAnsi" w:cstheme="minorHAnsi"/>
                <w:b/>
              </w:rPr>
              <w:t xml:space="preserve"> to </w:t>
            </w:r>
            <w:proofErr w:type="spellStart"/>
            <w:r w:rsidR="00EB50F6" w:rsidRPr="00A8526C">
              <w:rPr>
                <w:rFonts w:asciiTheme="minorHAnsi" w:hAnsiTheme="minorHAnsi" w:cstheme="minorHAnsi"/>
                <w:b/>
              </w:rPr>
              <w:t>severe</w:t>
            </w:r>
            <w:proofErr w:type="spellEnd"/>
            <w:r w:rsidR="00EB50F6" w:rsidRPr="00A8526C">
              <w:rPr>
                <w:rFonts w:asciiTheme="minorHAnsi" w:hAnsiTheme="minorHAnsi" w:cstheme="minorHAnsi"/>
                <w:b/>
              </w:rPr>
              <w:t xml:space="preserve"> </w:t>
            </w:r>
            <w:proofErr w:type="spellStart"/>
            <w:r w:rsidR="009678D5" w:rsidRPr="00A8526C">
              <w:rPr>
                <w:rFonts w:asciiTheme="minorHAnsi" w:hAnsiTheme="minorHAnsi" w:cstheme="minorHAnsi"/>
                <w:b/>
              </w:rPr>
              <w:t>alcohol</w:t>
            </w:r>
            <w:proofErr w:type="spellEnd"/>
            <w:r w:rsidR="009678D5" w:rsidRPr="00A8526C">
              <w:rPr>
                <w:rFonts w:asciiTheme="minorHAnsi" w:hAnsiTheme="minorHAnsi" w:cstheme="minorHAnsi"/>
                <w:b/>
              </w:rPr>
              <w:t xml:space="preserve"> use </w:t>
            </w:r>
            <w:proofErr w:type="spellStart"/>
            <w:r w:rsidR="009678D5" w:rsidRPr="00A8526C">
              <w:rPr>
                <w:rFonts w:asciiTheme="minorHAnsi" w:hAnsiTheme="minorHAnsi" w:cstheme="minorHAnsi"/>
                <w:b/>
              </w:rPr>
              <w:t>disorder</w:t>
            </w:r>
            <w:proofErr w:type="spellEnd"/>
            <w:r w:rsidR="009678D5" w:rsidRPr="00A8526C">
              <w:rPr>
                <w:rFonts w:asciiTheme="minorHAnsi" w:hAnsiTheme="minorHAnsi" w:cstheme="minorHAnsi"/>
                <w:b/>
              </w:rPr>
              <w:t xml:space="preserve"> (AUD)</w:t>
            </w:r>
          </w:p>
        </w:tc>
      </w:tr>
      <w:tr w:rsidR="003A0B12" w:rsidRPr="00332F40" w14:paraId="4A797982" w14:textId="77777777" w:rsidTr="003A0B12">
        <w:tc>
          <w:tcPr>
            <w:tcW w:w="11160" w:type="dxa"/>
            <w:gridSpan w:val="2"/>
          </w:tcPr>
          <w:p w14:paraId="1D2FB683" w14:textId="1997078C" w:rsidR="003A0B12" w:rsidRPr="00A8526C" w:rsidRDefault="003A0B12" w:rsidP="00332F40">
            <w:pPr>
              <w:tabs>
                <w:tab w:val="left" w:pos="284"/>
              </w:tabs>
              <w:spacing w:after="0" w:line="240" w:lineRule="auto"/>
              <w:jc w:val="both"/>
              <w:rPr>
                <w:rFonts w:asciiTheme="minorHAnsi" w:hAnsiTheme="minorHAnsi" w:cstheme="minorHAnsi"/>
                <w:b/>
                <w:bCs/>
                <w:i/>
              </w:rPr>
            </w:pPr>
            <w:r w:rsidRPr="00A8526C">
              <w:rPr>
                <w:rFonts w:asciiTheme="minorHAnsi" w:hAnsiTheme="minorHAnsi" w:cstheme="minorHAnsi"/>
                <w:b/>
                <w:bCs/>
                <w:i/>
              </w:rPr>
              <w:t xml:space="preserve">I. General </w:t>
            </w:r>
            <w:proofErr w:type="spellStart"/>
            <w:r w:rsidRPr="00A8526C">
              <w:rPr>
                <w:rFonts w:asciiTheme="minorHAnsi" w:hAnsiTheme="minorHAnsi" w:cstheme="minorHAnsi"/>
                <w:b/>
                <w:bCs/>
                <w:i/>
              </w:rPr>
              <w:t>statements</w:t>
            </w:r>
            <w:proofErr w:type="spellEnd"/>
            <w:r w:rsidRPr="00A8526C">
              <w:rPr>
                <w:rFonts w:asciiTheme="minorHAnsi" w:hAnsiTheme="minorHAnsi" w:cstheme="minorHAnsi"/>
                <w:b/>
                <w:bCs/>
                <w:i/>
              </w:rPr>
              <w:t xml:space="preserve"> </w:t>
            </w:r>
            <w:bookmarkStart w:id="4" w:name="_Hlk517854912"/>
            <w:r w:rsidRPr="00A8526C">
              <w:rPr>
                <w:rFonts w:asciiTheme="minorHAnsi" w:hAnsiTheme="minorHAnsi" w:cstheme="minorHAnsi"/>
                <w:b/>
                <w:bCs/>
                <w:i/>
              </w:rPr>
              <w:t xml:space="preserve">on the </w:t>
            </w:r>
            <w:proofErr w:type="spellStart"/>
            <w:r w:rsidRPr="00A8526C">
              <w:rPr>
                <w:rFonts w:asciiTheme="minorHAnsi" w:hAnsiTheme="minorHAnsi" w:cstheme="minorHAnsi"/>
                <w:b/>
                <w:bCs/>
                <w:i/>
              </w:rPr>
              <w:t>treatment</w:t>
            </w:r>
            <w:proofErr w:type="spellEnd"/>
            <w:r w:rsidRPr="00A8526C">
              <w:rPr>
                <w:rFonts w:asciiTheme="minorHAnsi" w:hAnsiTheme="minorHAnsi" w:cstheme="minorHAnsi"/>
                <w:b/>
                <w:bCs/>
                <w:i/>
              </w:rPr>
              <w:t xml:space="preserve"> of patients </w:t>
            </w:r>
            <w:proofErr w:type="spellStart"/>
            <w:r w:rsidRPr="00A8526C">
              <w:rPr>
                <w:rFonts w:asciiTheme="minorHAnsi" w:hAnsiTheme="minorHAnsi" w:cstheme="minorHAnsi"/>
                <w:b/>
                <w:bCs/>
                <w:i/>
              </w:rPr>
              <w:t>with</w:t>
            </w:r>
            <w:proofErr w:type="spellEnd"/>
            <w:r w:rsidRPr="00A8526C">
              <w:rPr>
                <w:rFonts w:asciiTheme="minorHAnsi" w:hAnsiTheme="minorHAnsi" w:cstheme="minorHAnsi"/>
                <w:b/>
                <w:bCs/>
                <w:i/>
              </w:rPr>
              <w:t xml:space="preserve"> AUD</w:t>
            </w:r>
            <w:bookmarkEnd w:id="4"/>
          </w:p>
        </w:tc>
      </w:tr>
      <w:tr w:rsidR="009678D5" w:rsidRPr="00332F40" w14:paraId="4BFD820F" w14:textId="77777777" w:rsidTr="0076050F">
        <w:tc>
          <w:tcPr>
            <w:tcW w:w="460" w:type="dxa"/>
          </w:tcPr>
          <w:p w14:paraId="076F7050" w14:textId="5CBC284D" w:rsidR="009678D5" w:rsidRPr="00A8526C" w:rsidRDefault="000326C3" w:rsidP="00332F40">
            <w:pPr>
              <w:tabs>
                <w:tab w:val="left" w:pos="284"/>
              </w:tabs>
              <w:spacing w:after="0" w:line="240" w:lineRule="auto"/>
              <w:jc w:val="both"/>
              <w:rPr>
                <w:rFonts w:asciiTheme="minorHAnsi" w:hAnsiTheme="minorHAnsi" w:cstheme="minorHAnsi"/>
              </w:rPr>
            </w:pPr>
            <w:r w:rsidRPr="00A8526C">
              <w:rPr>
                <w:rFonts w:asciiTheme="minorHAnsi" w:hAnsiTheme="minorHAnsi" w:cstheme="minorHAnsi"/>
              </w:rPr>
              <w:t>1</w:t>
            </w:r>
          </w:p>
        </w:tc>
        <w:tc>
          <w:tcPr>
            <w:tcW w:w="10700" w:type="dxa"/>
          </w:tcPr>
          <w:p w14:paraId="593471C5" w14:textId="19BD6182" w:rsidR="009678D5" w:rsidRPr="00A8526C" w:rsidRDefault="003A0B12" w:rsidP="00A8526C">
            <w:pPr>
              <w:tabs>
                <w:tab w:val="left" w:pos="284"/>
              </w:tabs>
              <w:spacing w:after="0" w:line="240" w:lineRule="auto"/>
              <w:jc w:val="both"/>
              <w:rPr>
                <w:rFonts w:asciiTheme="minorHAnsi" w:hAnsiTheme="minorHAnsi" w:cstheme="minorHAnsi"/>
              </w:rPr>
            </w:pPr>
            <w:proofErr w:type="spellStart"/>
            <w:r w:rsidRPr="00A8526C">
              <w:rPr>
                <w:rFonts w:asciiTheme="minorHAnsi" w:hAnsiTheme="minorHAnsi" w:cstheme="minorHAnsi"/>
                <w:color w:val="000000" w:themeColor="text1"/>
              </w:rPr>
              <w:t>Each</w:t>
            </w:r>
            <w:proofErr w:type="spellEnd"/>
            <w:r w:rsidRPr="00A8526C">
              <w:rPr>
                <w:rFonts w:asciiTheme="minorHAnsi" w:hAnsiTheme="minorHAnsi" w:cstheme="minorHAnsi"/>
                <w:color w:val="000000" w:themeColor="text1"/>
              </w:rPr>
              <w:t xml:space="preserve"> country </w:t>
            </w:r>
            <w:proofErr w:type="spellStart"/>
            <w:r w:rsidRPr="00A8526C">
              <w:rPr>
                <w:rFonts w:asciiTheme="minorHAnsi" w:hAnsiTheme="minorHAnsi" w:cstheme="minorHAnsi"/>
                <w:color w:val="000000" w:themeColor="text1"/>
              </w:rPr>
              <w:t>differs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regarding</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medication</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regulations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laws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models</w:t>
            </w:r>
            <w:proofErr w:type="spellEnd"/>
            <w:r w:rsidRPr="00A8526C">
              <w:rPr>
                <w:rFonts w:asciiTheme="minorHAnsi" w:hAnsiTheme="minorHAnsi" w:cstheme="minorHAnsi"/>
                <w:color w:val="000000" w:themeColor="text1"/>
              </w:rPr>
              <w:t xml:space="preserve"> of care, and </w:t>
            </w:r>
            <w:proofErr w:type="spellStart"/>
            <w:r w:rsidRPr="00A8526C">
              <w:rPr>
                <w:rFonts w:asciiTheme="minorHAnsi" w:hAnsiTheme="minorHAnsi" w:cstheme="minorHAnsi"/>
                <w:color w:val="000000" w:themeColor="text1"/>
              </w:rPr>
              <w:t>reimbursement</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systems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which</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need</w:t>
            </w:r>
            <w:proofErr w:type="spellEnd"/>
            <w:r w:rsidRPr="00A8526C">
              <w:rPr>
                <w:rFonts w:asciiTheme="minorHAnsi" w:hAnsiTheme="minorHAnsi" w:cstheme="minorHAnsi"/>
                <w:color w:val="000000" w:themeColor="text1"/>
              </w:rPr>
              <w:t xml:space="preserve"> to </w:t>
            </w:r>
            <w:proofErr w:type="spellStart"/>
            <w:r w:rsidRPr="00A8526C">
              <w:rPr>
                <w:rFonts w:asciiTheme="minorHAnsi" w:hAnsiTheme="minorHAnsi" w:cstheme="minorHAnsi"/>
                <w:color w:val="000000" w:themeColor="text1"/>
              </w:rPr>
              <w:t>be</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considered</w:t>
            </w:r>
            <w:proofErr w:type="spellEnd"/>
            <w:r w:rsidRPr="00A8526C">
              <w:rPr>
                <w:rFonts w:asciiTheme="minorHAnsi" w:hAnsiTheme="minorHAnsi" w:cstheme="minorHAnsi"/>
                <w:color w:val="000000" w:themeColor="text1"/>
              </w:rPr>
              <w:t xml:space="preserve"> in the </w:t>
            </w:r>
            <w:proofErr w:type="spellStart"/>
            <w:r w:rsidRPr="00A8526C">
              <w:rPr>
                <w:rFonts w:asciiTheme="minorHAnsi" w:hAnsiTheme="minorHAnsi" w:cstheme="minorHAnsi"/>
                <w:color w:val="000000" w:themeColor="text1"/>
              </w:rPr>
              <w:t>prescribing</w:t>
            </w:r>
            <w:proofErr w:type="spellEnd"/>
            <w:r w:rsidRPr="00A8526C">
              <w:rPr>
                <w:rFonts w:asciiTheme="minorHAnsi" w:hAnsiTheme="minorHAnsi" w:cstheme="minorHAnsi"/>
                <w:color w:val="000000" w:themeColor="text1"/>
              </w:rPr>
              <w:t xml:space="preserve"> of </w:t>
            </w:r>
            <w:proofErr w:type="spellStart"/>
            <w:r w:rsidRPr="00A8526C">
              <w:rPr>
                <w:rFonts w:asciiTheme="minorHAnsi" w:hAnsiTheme="minorHAnsi" w:cstheme="minorHAnsi"/>
                <w:color w:val="000000" w:themeColor="text1"/>
              </w:rPr>
              <w:t>medications</w:t>
            </w:r>
            <w:proofErr w:type="spellEnd"/>
            <w:r w:rsidRPr="00A8526C">
              <w:rPr>
                <w:rFonts w:asciiTheme="minorHAnsi" w:hAnsiTheme="minorHAnsi" w:cstheme="minorHAnsi"/>
                <w:color w:val="000000" w:themeColor="text1"/>
              </w:rPr>
              <w:t xml:space="preserve"> and the provision of </w:t>
            </w:r>
            <w:proofErr w:type="spellStart"/>
            <w:r w:rsidRPr="00A8526C">
              <w:rPr>
                <w:rFonts w:asciiTheme="minorHAnsi" w:hAnsiTheme="minorHAnsi" w:cstheme="minorHAnsi"/>
                <w:color w:val="000000" w:themeColor="text1"/>
              </w:rPr>
              <w:t>treatment</w:t>
            </w:r>
            <w:proofErr w:type="spellEnd"/>
            <w:r w:rsidRPr="00A8526C">
              <w:rPr>
                <w:rFonts w:asciiTheme="minorHAnsi" w:hAnsiTheme="minorHAnsi" w:cstheme="minorHAnsi"/>
                <w:color w:val="000000" w:themeColor="text1"/>
              </w:rPr>
              <w:t xml:space="preserve">. </w:t>
            </w:r>
            <w:r w:rsidRPr="00A8526C">
              <w:rPr>
                <w:rFonts w:asciiTheme="minorHAnsi" w:hAnsiTheme="minorHAnsi" w:cstheme="minorHAnsi"/>
              </w:rPr>
              <w:t xml:space="preserve"> </w:t>
            </w:r>
          </w:p>
        </w:tc>
      </w:tr>
      <w:tr w:rsidR="00FB0759" w:rsidRPr="00332F40" w14:paraId="41B0243B" w14:textId="77777777" w:rsidTr="0076050F">
        <w:tc>
          <w:tcPr>
            <w:tcW w:w="460" w:type="dxa"/>
          </w:tcPr>
          <w:p w14:paraId="57735E14" w14:textId="3962F94D"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2</w:t>
            </w:r>
          </w:p>
        </w:tc>
        <w:tc>
          <w:tcPr>
            <w:tcW w:w="10700" w:type="dxa"/>
          </w:tcPr>
          <w:p w14:paraId="7FECFCEE" w14:textId="02A269E5" w:rsidR="009678D5" w:rsidRPr="00A8526C" w:rsidRDefault="003A0B12" w:rsidP="00A8526C">
            <w:pPr>
              <w:tabs>
                <w:tab w:val="left" w:pos="284"/>
              </w:tabs>
              <w:spacing w:after="0" w:line="240" w:lineRule="auto"/>
              <w:jc w:val="both"/>
              <w:rPr>
                <w:rFonts w:asciiTheme="minorHAnsi" w:hAnsiTheme="minorHAnsi" w:cstheme="minorHAnsi"/>
                <w:color w:val="000000" w:themeColor="text1"/>
              </w:rPr>
            </w:pPr>
            <w:proofErr w:type="spellStart"/>
            <w:r w:rsidRPr="00A8526C">
              <w:rPr>
                <w:rFonts w:asciiTheme="minorHAnsi" w:hAnsiTheme="minorHAnsi" w:cstheme="minorHAnsi"/>
                <w:color w:val="000000" w:themeColor="text1"/>
              </w:rPr>
              <w:t>Pharmacotherapy</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is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only</w:t>
            </w:r>
            <w:proofErr w:type="spellEnd"/>
            <w:r w:rsidRPr="00A8526C">
              <w:rPr>
                <w:rFonts w:asciiTheme="minorHAnsi" w:hAnsiTheme="minorHAnsi" w:cstheme="minorHAnsi"/>
                <w:color w:val="000000" w:themeColor="text1"/>
              </w:rPr>
              <w:t xml:space="preserve"> one component of the </w:t>
            </w:r>
            <w:proofErr w:type="spellStart"/>
            <w:r w:rsidRPr="00A8526C">
              <w:rPr>
                <w:rFonts w:asciiTheme="minorHAnsi" w:hAnsiTheme="minorHAnsi" w:cstheme="minorHAnsi"/>
                <w:color w:val="000000" w:themeColor="text1"/>
              </w:rPr>
              <w:t>treatment</w:t>
            </w:r>
            <w:proofErr w:type="spellEnd"/>
            <w:r w:rsidRPr="00A8526C">
              <w:rPr>
                <w:rFonts w:asciiTheme="minorHAnsi" w:hAnsiTheme="minorHAnsi" w:cstheme="minorHAnsi"/>
                <w:color w:val="000000" w:themeColor="text1"/>
              </w:rPr>
              <w:t xml:space="preserve"> of </w:t>
            </w:r>
            <w:proofErr w:type="spellStart"/>
            <w:r w:rsidRPr="00A8526C">
              <w:rPr>
                <w:rFonts w:asciiTheme="minorHAnsi" w:hAnsiTheme="minorHAnsi" w:cstheme="minorHAnsi"/>
                <w:color w:val="000000" w:themeColor="text1"/>
              </w:rPr>
              <w:t>moderate</w:t>
            </w:r>
            <w:proofErr w:type="spellEnd"/>
            <w:r w:rsidRPr="00A8526C">
              <w:rPr>
                <w:rFonts w:asciiTheme="minorHAnsi" w:hAnsiTheme="minorHAnsi" w:cstheme="minorHAnsi"/>
                <w:color w:val="000000" w:themeColor="text1"/>
              </w:rPr>
              <w:t xml:space="preserve"> to </w:t>
            </w:r>
            <w:proofErr w:type="spellStart"/>
            <w:r w:rsidRPr="00A8526C">
              <w:rPr>
                <w:rFonts w:asciiTheme="minorHAnsi" w:hAnsiTheme="minorHAnsi" w:cstheme="minorHAnsi"/>
                <w:color w:val="000000" w:themeColor="text1"/>
              </w:rPr>
              <w:t>severe</w:t>
            </w:r>
            <w:proofErr w:type="spellEnd"/>
            <w:r w:rsidRPr="00A8526C">
              <w:rPr>
                <w:rFonts w:asciiTheme="minorHAnsi" w:hAnsiTheme="minorHAnsi" w:cstheme="minorHAnsi"/>
                <w:color w:val="000000" w:themeColor="text1"/>
              </w:rPr>
              <w:t xml:space="preserve"> AUD. Patient-</w:t>
            </w:r>
            <w:proofErr w:type="spellStart"/>
            <w:r w:rsidRPr="00A8526C">
              <w:rPr>
                <w:rFonts w:asciiTheme="minorHAnsi" w:hAnsiTheme="minorHAnsi" w:cstheme="minorHAnsi"/>
                <w:color w:val="000000" w:themeColor="text1"/>
              </w:rPr>
              <w:t>centred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individualized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treatment</w:t>
            </w:r>
            <w:proofErr w:type="spellEnd"/>
            <w:r w:rsidRPr="00A8526C">
              <w:rPr>
                <w:rFonts w:asciiTheme="minorHAnsi" w:hAnsiTheme="minorHAnsi" w:cstheme="minorHAnsi"/>
                <w:color w:val="000000" w:themeColor="text1"/>
              </w:rPr>
              <w:t xml:space="preserve"> plans </w:t>
            </w:r>
            <w:proofErr w:type="spellStart"/>
            <w:r w:rsidRPr="00A8526C">
              <w:rPr>
                <w:rFonts w:asciiTheme="minorHAnsi" w:hAnsiTheme="minorHAnsi" w:cstheme="minorHAnsi"/>
                <w:color w:val="000000" w:themeColor="text1"/>
              </w:rPr>
              <w:t>should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be</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employed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These</w:t>
            </w:r>
            <w:proofErr w:type="spellEnd"/>
            <w:r w:rsidRPr="00A8526C">
              <w:rPr>
                <w:rFonts w:asciiTheme="minorHAnsi" w:hAnsiTheme="minorHAnsi" w:cstheme="minorHAnsi"/>
                <w:color w:val="000000" w:themeColor="text1"/>
              </w:rPr>
              <w:t xml:space="preserve"> plans </w:t>
            </w:r>
            <w:proofErr w:type="spellStart"/>
            <w:r w:rsidRPr="00A8526C">
              <w:rPr>
                <w:rFonts w:asciiTheme="minorHAnsi" w:hAnsiTheme="minorHAnsi" w:cstheme="minorHAnsi"/>
                <w:color w:val="000000" w:themeColor="text1"/>
              </w:rPr>
              <w:t>should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also</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include</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psychotherapy</w:t>
            </w:r>
            <w:proofErr w:type="spellEnd"/>
            <w:r w:rsidRPr="00A8526C">
              <w:rPr>
                <w:rFonts w:asciiTheme="minorHAnsi" w:hAnsiTheme="minorHAnsi" w:cstheme="minorHAnsi"/>
                <w:color w:val="000000" w:themeColor="text1"/>
              </w:rPr>
              <w:t>, in-</w:t>
            </w:r>
            <w:proofErr w:type="spellStart"/>
            <w:r w:rsidRPr="00A8526C">
              <w:rPr>
                <w:rFonts w:asciiTheme="minorHAnsi" w:hAnsiTheme="minorHAnsi" w:cstheme="minorHAnsi"/>
                <w:color w:val="000000" w:themeColor="text1"/>
              </w:rPr>
              <w:t>person</w:t>
            </w:r>
            <w:proofErr w:type="spellEnd"/>
            <w:r w:rsidRPr="00A8526C">
              <w:rPr>
                <w:rFonts w:asciiTheme="minorHAnsi" w:hAnsiTheme="minorHAnsi" w:cstheme="minorHAnsi"/>
                <w:color w:val="000000" w:themeColor="text1"/>
              </w:rPr>
              <w:t xml:space="preserve"> and/or web-</w:t>
            </w:r>
            <w:proofErr w:type="spellStart"/>
            <w:r w:rsidRPr="00A8526C">
              <w:rPr>
                <w:rFonts w:asciiTheme="minorHAnsi" w:hAnsiTheme="minorHAnsi" w:cstheme="minorHAnsi"/>
                <w:color w:val="000000" w:themeColor="text1"/>
              </w:rPr>
              <w:t>based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treatments</w:t>
            </w:r>
            <w:proofErr w:type="spellEnd"/>
            <w:r w:rsidRPr="00A8526C">
              <w:rPr>
                <w:rFonts w:asciiTheme="minorHAnsi" w:hAnsiTheme="minorHAnsi" w:cstheme="minorHAnsi"/>
                <w:color w:val="000000" w:themeColor="text1"/>
              </w:rPr>
              <w:t xml:space="preserve">, and/or </w:t>
            </w:r>
            <w:proofErr w:type="spellStart"/>
            <w:r w:rsidRPr="00A8526C">
              <w:rPr>
                <w:rFonts w:asciiTheme="minorHAnsi" w:hAnsiTheme="minorHAnsi" w:cstheme="minorHAnsi"/>
                <w:color w:val="000000" w:themeColor="text1"/>
              </w:rPr>
              <w:t>community</w:t>
            </w:r>
            <w:proofErr w:type="spellEnd"/>
            <w:r w:rsidRPr="00A8526C">
              <w:rPr>
                <w:rFonts w:asciiTheme="minorHAnsi" w:hAnsiTheme="minorHAnsi" w:cstheme="minorHAnsi"/>
                <w:color w:val="000000" w:themeColor="text1"/>
              </w:rPr>
              <w:t xml:space="preserve"> and </w:t>
            </w:r>
            <w:proofErr w:type="spellStart"/>
            <w:r w:rsidRPr="00A8526C">
              <w:rPr>
                <w:rFonts w:asciiTheme="minorHAnsi" w:hAnsiTheme="minorHAnsi" w:cstheme="minorHAnsi"/>
                <w:color w:val="000000" w:themeColor="text1"/>
              </w:rPr>
              <w:t>peer</w:t>
            </w:r>
            <w:proofErr w:type="spellEnd"/>
            <w:r w:rsidRPr="00A8526C">
              <w:rPr>
                <w:rFonts w:asciiTheme="minorHAnsi" w:hAnsiTheme="minorHAnsi" w:cstheme="minorHAnsi"/>
                <w:color w:val="000000" w:themeColor="text1"/>
              </w:rPr>
              <w:t xml:space="preserve"> support groups.</w:t>
            </w:r>
          </w:p>
        </w:tc>
      </w:tr>
      <w:tr w:rsidR="00FB0759" w:rsidRPr="00332F40" w14:paraId="126274EF" w14:textId="77777777" w:rsidTr="0076050F">
        <w:tc>
          <w:tcPr>
            <w:tcW w:w="460" w:type="dxa"/>
          </w:tcPr>
          <w:p w14:paraId="1D6AC952" w14:textId="2502C4F5"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3</w:t>
            </w:r>
          </w:p>
        </w:tc>
        <w:tc>
          <w:tcPr>
            <w:tcW w:w="10700" w:type="dxa"/>
          </w:tcPr>
          <w:p w14:paraId="24BA191F" w14:textId="612AE2CE" w:rsidR="00F271BE" w:rsidRPr="00A8526C" w:rsidRDefault="003A0B12" w:rsidP="00A8526C">
            <w:pPr>
              <w:tabs>
                <w:tab w:val="left" w:pos="284"/>
              </w:tabs>
              <w:spacing w:after="0" w:line="240" w:lineRule="auto"/>
              <w:jc w:val="both"/>
              <w:rPr>
                <w:rFonts w:asciiTheme="minorHAnsi" w:hAnsiTheme="minorHAnsi" w:cstheme="minorHAnsi"/>
                <w:color w:val="000000" w:themeColor="text1"/>
                <w:lang w:val="en-US"/>
              </w:rPr>
            </w:pPr>
            <w:r w:rsidRPr="00A8526C">
              <w:rPr>
                <w:rFonts w:asciiTheme="minorHAnsi" w:hAnsiTheme="minorHAnsi" w:cstheme="minorHAnsi"/>
                <w:color w:val="000000" w:themeColor="text1"/>
                <w:lang w:val="en-US"/>
              </w:rPr>
              <w:t>The goal of a pharmacological treatment for patients with AUD may be both abstinence and/or reducing alcohol consumption to lower drinking levels, ideally below harmful levels. However, in certain subgroups of patients, the goal should be complete abstinence.</w:t>
            </w:r>
            <w:r w:rsidR="005A4C89" w:rsidRPr="00A8526C">
              <w:rPr>
                <w:rFonts w:asciiTheme="minorHAnsi" w:hAnsiTheme="minorHAnsi" w:cstheme="minorHAnsi"/>
                <w:color w:val="000000" w:themeColor="text1"/>
                <w:vertAlign w:val="superscript"/>
                <w:lang w:val="en-US"/>
              </w:rPr>
              <w:t>4</w:t>
            </w:r>
            <w:r w:rsidR="0096125F" w:rsidRPr="00A8526C">
              <w:rPr>
                <w:rFonts w:asciiTheme="minorHAnsi" w:hAnsiTheme="minorHAnsi" w:cstheme="minorHAnsi"/>
                <w:color w:val="000000" w:themeColor="text1"/>
                <w:vertAlign w:val="superscript"/>
                <w:lang w:val="en-US"/>
              </w:rPr>
              <w:t>-5</w:t>
            </w:r>
          </w:p>
        </w:tc>
      </w:tr>
      <w:tr w:rsidR="00FB0759" w:rsidRPr="00332F40" w14:paraId="233A1BC2" w14:textId="77777777" w:rsidTr="003A0B12">
        <w:tc>
          <w:tcPr>
            <w:tcW w:w="11160" w:type="dxa"/>
            <w:gridSpan w:val="2"/>
          </w:tcPr>
          <w:p w14:paraId="5B8BF4C5" w14:textId="37BFD32B" w:rsidR="003A0B12" w:rsidRPr="00A8526C" w:rsidRDefault="003A0B12" w:rsidP="00332F40">
            <w:pPr>
              <w:tabs>
                <w:tab w:val="left" w:pos="284"/>
              </w:tabs>
              <w:spacing w:after="0" w:line="240" w:lineRule="auto"/>
              <w:jc w:val="both"/>
              <w:rPr>
                <w:rFonts w:asciiTheme="minorHAnsi" w:hAnsiTheme="minorHAnsi" w:cstheme="minorHAnsi"/>
                <w:b/>
                <w:bCs/>
                <w:color w:val="000000" w:themeColor="text1"/>
              </w:rPr>
            </w:pPr>
            <w:r w:rsidRPr="00A8526C">
              <w:rPr>
                <w:rFonts w:asciiTheme="minorHAnsi" w:hAnsiTheme="minorHAnsi" w:cstheme="minorHAnsi"/>
                <w:b/>
                <w:bCs/>
                <w:i/>
                <w:color w:val="000000" w:themeColor="text1"/>
              </w:rPr>
              <w:t xml:space="preserve">II. </w:t>
            </w:r>
            <w:proofErr w:type="spellStart"/>
            <w:r w:rsidRPr="00A8526C">
              <w:rPr>
                <w:rFonts w:asciiTheme="minorHAnsi" w:hAnsiTheme="minorHAnsi" w:cstheme="minorHAnsi"/>
                <w:b/>
                <w:bCs/>
                <w:i/>
                <w:color w:val="000000" w:themeColor="text1"/>
              </w:rPr>
              <w:t>Effectiveness</w:t>
            </w:r>
            <w:proofErr w:type="spellEnd"/>
            <w:r w:rsidRPr="00A8526C">
              <w:rPr>
                <w:rFonts w:asciiTheme="minorHAnsi" w:hAnsiTheme="minorHAnsi" w:cstheme="minorHAnsi"/>
                <w:b/>
                <w:bCs/>
                <w:i/>
                <w:color w:val="000000" w:themeColor="text1"/>
              </w:rPr>
              <w:t xml:space="preserve"> of </w:t>
            </w:r>
            <w:proofErr w:type="spellStart"/>
            <w:r w:rsidRPr="00A8526C">
              <w:rPr>
                <w:rFonts w:asciiTheme="minorHAnsi" w:hAnsiTheme="minorHAnsi" w:cstheme="minorHAnsi"/>
                <w:b/>
                <w:bCs/>
                <w:i/>
                <w:color w:val="000000" w:themeColor="text1"/>
              </w:rPr>
              <w:t>baclofen</w:t>
            </w:r>
            <w:proofErr w:type="spellEnd"/>
            <w:r w:rsidRPr="00A8526C">
              <w:rPr>
                <w:rFonts w:asciiTheme="minorHAnsi" w:hAnsiTheme="minorHAnsi" w:cstheme="minorHAnsi"/>
                <w:b/>
                <w:bCs/>
                <w:i/>
                <w:color w:val="000000" w:themeColor="text1"/>
              </w:rPr>
              <w:t xml:space="preserve"> in the </w:t>
            </w:r>
            <w:proofErr w:type="spellStart"/>
            <w:r w:rsidRPr="00A8526C">
              <w:rPr>
                <w:rFonts w:asciiTheme="minorHAnsi" w:hAnsiTheme="minorHAnsi" w:cstheme="minorHAnsi"/>
                <w:b/>
                <w:bCs/>
                <w:i/>
                <w:color w:val="000000" w:themeColor="text1"/>
              </w:rPr>
              <w:t>treatment</w:t>
            </w:r>
            <w:proofErr w:type="spellEnd"/>
            <w:r w:rsidRPr="00A8526C">
              <w:rPr>
                <w:rFonts w:asciiTheme="minorHAnsi" w:hAnsiTheme="minorHAnsi" w:cstheme="minorHAnsi"/>
                <w:b/>
                <w:bCs/>
                <w:i/>
                <w:color w:val="000000" w:themeColor="text1"/>
              </w:rPr>
              <w:t xml:space="preserve"> of patients </w:t>
            </w:r>
            <w:proofErr w:type="spellStart"/>
            <w:r w:rsidRPr="00A8526C">
              <w:rPr>
                <w:rFonts w:asciiTheme="minorHAnsi" w:hAnsiTheme="minorHAnsi" w:cstheme="minorHAnsi"/>
                <w:b/>
                <w:bCs/>
                <w:i/>
                <w:color w:val="000000" w:themeColor="text1"/>
              </w:rPr>
              <w:t>with</w:t>
            </w:r>
            <w:proofErr w:type="spellEnd"/>
            <w:r w:rsidRPr="00A8526C">
              <w:rPr>
                <w:rFonts w:asciiTheme="minorHAnsi" w:hAnsiTheme="minorHAnsi" w:cstheme="minorHAnsi"/>
                <w:b/>
                <w:bCs/>
                <w:i/>
                <w:color w:val="000000" w:themeColor="text1"/>
              </w:rPr>
              <w:t xml:space="preserve"> AUD</w:t>
            </w:r>
          </w:p>
        </w:tc>
      </w:tr>
      <w:tr w:rsidR="00FB0759" w:rsidRPr="00332F40" w14:paraId="14FBF25E" w14:textId="77777777" w:rsidTr="0076050F">
        <w:tc>
          <w:tcPr>
            <w:tcW w:w="460" w:type="dxa"/>
          </w:tcPr>
          <w:p w14:paraId="270A0F2C" w14:textId="764AB781"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4</w:t>
            </w:r>
          </w:p>
        </w:tc>
        <w:tc>
          <w:tcPr>
            <w:tcW w:w="10700" w:type="dxa"/>
          </w:tcPr>
          <w:p w14:paraId="47F4CA26" w14:textId="0AC56694" w:rsidR="009678D5" w:rsidRPr="00A8526C" w:rsidRDefault="003A0B12" w:rsidP="00A8526C">
            <w:pPr>
              <w:tabs>
                <w:tab w:val="left" w:pos="284"/>
              </w:tabs>
              <w:spacing w:after="0" w:line="240" w:lineRule="auto"/>
              <w:jc w:val="both"/>
              <w:rPr>
                <w:rFonts w:asciiTheme="minorHAnsi" w:hAnsiTheme="minorHAnsi" w:cstheme="minorHAnsi"/>
                <w:color w:val="000000" w:themeColor="text1"/>
              </w:rPr>
            </w:pPr>
            <w:bookmarkStart w:id="5" w:name="_Hlk517855264"/>
            <w:proofErr w:type="spellStart"/>
            <w:r w:rsidRPr="00A8526C">
              <w:rPr>
                <w:rFonts w:asciiTheme="minorHAnsi" w:hAnsiTheme="minorHAnsi" w:cstheme="minorHAnsi"/>
                <w:color w:val="000000" w:themeColor="text1"/>
              </w:rPr>
              <w:t>Baclofen</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is</w:t>
            </w:r>
            <w:proofErr w:type="spellEnd"/>
            <w:r w:rsidRPr="00A8526C">
              <w:rPr>
                <w:rFonts w:asciiTheme="minorHAnsi" w:hAnsiTheme="minorHAnsi" w:cstheme="minorHAnsi"/>
                <w:color w:val="000000" w:themeColor="text1"/>
              </w:rPr>
              <w:t xml:space="preserve"> not </w:t>
            </w:r>
            <w:proofErr w:type="spellStart"/>
            <w:r w:rsidRPr="00A8526C">
              <w:rPr>
                <w:rFonts w:asciiTheme="minorHAnsi" w:hAnsiTheme="minorHAnsi" w:cstheme="minorHAnsi"/>
                <w:color w:val="000000" w:themeColor="text1"/>
              </w:rPr>
              <w:t>licenced</w:t>
            </w:r>
            <w:proofErr w:type="spellEnd"/>
            <w:r w:rsidRPr="00A8526C">
              <w:rPr>
                <w:rFonts w:asciiTheme="minorHAnsi" w:hAnsiTheme="minorHAnsi" w:cstheme="minorHAnsi"/>
                <w:color w:val="000000" w:themeColor="text1"/>
              </w:rPr>
              <w:t xml:space="preserve"> as an </w:t>
            </w:r>
            <w:proofErr w:type="spellStart"/>
            <w:r w:rsidRPr="00A8526C">
              <w:rPr>
                <w:rFonts w:asciiTheme="minorHAnsi" w:hAnsiTheme="minorHAnsi" w:cstheme="minorHAnsi"/>
                <w:color w:val="000000" w:themeColor="text1"/>
              </w:rPr>
              <w:t>approved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treatment</w:t>
            </w:r>
            <w:proofErr w:type="spellEnd"/>
            <w:r w:rsidRPr="00A8526C">
              <w:rPr>
                <w:rFonts w:asciiTheme="minorHAnsi" w:hAnsiTheme="minorHAnsi" w:cstheme="minorHAnsi"/>
                <w:color w:val="000000" w:themeColor="text1"/>
              </w:rPr>
              <w:t xml:space="preserve"> of AUD and </w:t>
            </w:r>
            <w:proofErr w:type="spellStart"/>
            <w:r w:rsidRPr="00A8526C">
              <w:rPr>
                <w:rFonts w:asciiTheme="minorHAnsi" w:hAnsiTheme="minorHAnsi" w:cstheme="minorHAnsi"/>
                <w:color w:val="000000" w:themeColor="text1"/>
              </w:rPr>
              <w:t>its</w:t>
            </w:r>
            <w:proofErr w:type="spellEnd"/>
            <w:r w:rsidRPr="00A8526C">
              <w:rPr>
                <w:rFonts w:asciiTheme="minorHAnsi" w:hAnsiTheme="minorHAnsi" w:cstheme="minorHAnsi"/>
                <w:color w:val="000000" w:themeColor="text1"/>
              </w:rPr>
              <w:t xml:space="preserve"> use </w:t>
            </w:r>
            <w:proofErr w:type="spellStart"/>
            <w:r w:rsidRPr="00A8526C">
              <w:rPr>
                <w:rFonts w:asciiTheme="minorHAnsi" w:hAnsiTheme="minorHAnsi" w:cstheme="minorHAnsi"/>
                <w:color w:val="000000" w:themeColor="text1"/>
              </w:rPr>
              <w:t>is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therefore</w:t>
            </w:r>
            <w:proofErr w:type="spellEnd"/>
            <w:r w:rsidRPr="00A8526C">
              <w:rPr>
                <w:rFonts w:asciiTheme="minorHAnsi" w:hAnsiTheme="minorHAnsi" w:cstheme="minorHAnsi"/>
                <w:color w:val="000000" w:themeColor="text1"/>
              </w:rPr>
              <w:t xml:space="preserve"> “off label”.</w:t>
            </w:r>
            <w:bookmarkEnd w:id="5"/>
          </w:p>
        </w:tc>
      </w:tr>
      <w:tr w:rsidR="00FB0759" w:rsidRPr="00332F40" w14:paraId="7B888498" w14:textId="77777777" w:rsidTr="0076050F">
        <w:tc>
          <w:tcPr>
            <w:tcW w:w="460" w:type="dxa"/>
          </w:tcPr>
          <w:p w14:paraId="208DBC78" w14:textId="2B6EBB2A"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5</w:t>
            </w:r>
          </w:p>
        </w:tc>
        <w:tc>
          <w:tcPr>
            <w:tcW w:w="10700" w:type="dxa"/>
          </w:tcPr>
          <w:p w14:paraId="78840389" w14:textId="6DB4073D" w:rsidR="009678D5" w:rsidRPr="00A8526C" w:rsidRDefault="003A0B12" w:rsidP="00A8526C">
            <w:pPr>
              <w:tabs>
                <w:tab w:val="left" w:pos="284"/>
              </w:tabs>
              <w:spacing w:after="0" w:line="240" w:lineRule="auto"/>
              <w:jc w:val="both"/>
              <w:rPr>
                <w:rFonts w:asciiTheme="minorHAnsi" w:hAnsiTheme="minorHAnsi" w:cstheme="minorHAnsi"/>
                <w:color w:val="000000" w:themeColor="text1"/>
                <w:lang w:val="en-US"/>
              </w:rPr>
            </w:pPr>
            <w:r w:rsidRPr="00A8526C">
              <w:rPr>
                <w:rFonts w:asciiTheme="minorHAnsi" w:hAnsiTheme="minorHAnsi" w:cstheme="minorHAnsi"/>
                <w:color w:val="000000" w:themeColor="text1"/>
                <w:lang w:val="en-US"/>
              </w:rPr>
              <w:t>Clinical research evidence is not clear about the most effective treatment setting for baclofen treatment but AUD patients may be treated in a range of treatment settings by clinicians with appropriate experience and training.</w:t>
            </w:r>
          </w:p>
        </w:tc>
      </w:tr>
      <w:tr w:rsidR="00FB0759" w:rsidRPr="00332F40" w14:paraId="14A0E0DB" w14:textId="77777777" w:rsidTr="0076050F">
        <w:tc>
          <w:tcPr>
            <w:tcW w:w="460" w:type="dxa"/>
          </w:tcPr>
          <w:p w14:paraId="3F53B5BA" w14:textId="520EF1EE"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6</w:t>
            </w:r>
          </w:p>
        </w:tc>
        <w:tc>
          <w:tcPr>
            <w:tcW w:w="10700" w:type="dxa"/>
          </w:tcPr>
          <w:p w14:paraId="096F79D0" w14:textId="597AFEF8" w:rsidR="009678D5" w:rsidRPr="00A8526C" w:rsidRDefault="003A0B12" w:rsidP="00A8526C">
            <w:pPr>
              <w:spacing w:after="0" w:line="240" w:lineRule="auto"/>
              <w:jc w:val="both"/>
              <w:rPr>
                <w:rFonts w:asciiTheme="minorHAnsi" w:hAnsiTheme="minorHAnsi" w:cstheme="minorHAnsi"/>
                <w:color w:val="000000" w:themeColor="text1"/>
                <w:lang w:val="en-US"/>
              </w:rPr>
            </w:pPr>
            <w:r w:rsidRPr="00A8526C">
              <w:rPr>
                <w:rFonts w:asciiTheme="minorHAnsi" w:hAnsiTheme="minorHAnsi" w:cstheme="minorHAnsi"/>
                <w:color w:val="000000" w:themeColor="text1"/>
                <w:lang w:val="en-US"/>
              </w:rPr>
              <w:t xml:space="preserve">The majority of clinical trials started baclofen after detoxification and obtaining abstinence. In clinical practice, some physicians prescribe off-label baclofen while the patient is still drinking. These patients should be warned of the risks of side effects (e.g. excessive sedation; see also Section III) due to the </w:t>
            </w:r>
            <w:proofErr w:type="spellStart"/>
            <w:r w:rsidRPr="00A8526C">
              <w:rPr>
                <w:rFonts w:asciiTheme="minorHAnsi" w:hAnsiTheme="minorHAnsi" w:cstheme="minorHAnsi"/>
                <w:color w:val="000000" w:themeColor="text1"/>
              </w:rPr>
              <w:t>pharmacological</w:t>
            </w:r>
            <w:proofErr w:type="spellEnd"/>
            <w:r w:rsidRPr="00A8526C">
              <w:rPr>
                <w:rFonts w:asciiTheme="minorHAnsi" w:hAnsiTheme="minorHAnsi" w:cstheme="minorHAnsi"/>
                <w:color w:val="000000" w:themeColor="text1"/>
              </w:rPr>
              <w:t xml:space="preserve"> interaction </w:t>
            </w:r>
            <w:r w:rsidRPr="00A8526C">
              <w:rPr>
                <w:rFonts w:asciiTheme="minorHAnsi" w:hAnsiTheme="minorHAnsi" w:cstheme="minorHAnsi"/>
                <w:color w:val="000000" w:themeColor="text1"/>
                <w:lang w:val="en-US"/>
              </w:rPr>
              <w:t>of baclofen and alcohol.</w:t>
            </w:r>
          </w:p>
        </w:tc>
      </w:tr>
      <w:tr w:rsidR="00FB0759" w:rsidRPr="00332F40" w14:paraId="5330C278" w14:textId="77777777" w:rsidTr="0076050F">
        <w:tc>
          <w:tcPr>
            <w:tcW w:w="460" w:type="dxa"/>
          </w:tcPr>
          <w:p w14:paraId="7ADEDF30" w14:textId="22640FBB"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7</w:t>
            </w:r>
          </w:p>
        </w:tc>
        <w:tc>
          <w:tcPr>
            <w:tcW w:w="10700" w:type="dxa"/>
          </w:tcPr>
          <w:p w14:paraId="53252607" w14:textId="2837F1C2" w:rsidR="009678D5" w:rsidRPr="00A8526C" w:rsidRDefault="003A0B12" w:rsidP="00A8526C">
            <w:pPr>
              <w:tabs>
                <w:tab w:val="left" w:pos="284"/>
              </w:tabs>
              <w:spacing w:after="0" w:line="240" w:lineRule="auto"/>
              <w:jc w:val="both"/>
              <w:rPr>
                <w:rFonts w:asciiTheme="minorHAnsi" w:hAnsiTheme="minorHAnsi" w:cstheme="minorHAnsi"/>
                <w:color w:val="000000" w:themeColor="text1"/>
              </w:rPr>
            </w:pPr>
            <w:proofErr w:type="spellStart"/>
            <w:r w:rsidRPr="00A8526C">
              <w:rPr>
                <w:rFonts w:asciiTheme="minorHAnsi" w:hAnsiTheme="minorHAnsi" w:cstheme="minorHAnsi"/>
                <w:color w:val="000000" w:themeColor="text1"/>
              </w:rPr>
              <w:t>Baclofen</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should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be</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considered</w:t>
            </w:r>
            <w:proofErr w:type="spellEnd"/>
            <w:r w:rsidRPr="00A8526C">
              <w:rPr>
                <w:rFonts w:asciiTheme="minorHAnsi" w:hAnsiTheme="minorHAnsi" w:cstheme="minorHAnsi"/>
                <w:color w:val="000000" w:themeColor="text1"/>
              </w:rPr>
              <w:t xml:space="preserve"> </w:t>
            </w:r>
            <w:proofErr w:type="gramStart"/>
            <w:r w:rsidRPr="00A8526C">
              <w:rPr>
                <w:rFonts w:asciiTheme="minorHAnsi" w:hAnsiTheme="minorHAnsi" w:cstheme="minorHAnsi"/>
                <w:color w:val="000000" w:themeColor="text1"/>
              </w:rPr>
              <w:t>a</w:t>
            </w:r>
            <w:proofErr w:type="gramEnd"/>
            <w:r w:rsidRPr="00A8526C">
              <w:rPr>
                <w:rFonts w:asciiTheme="minorHAnsi" w:hAnsiTheme="minorHAnsi" w:cstheme="minorHAnsi"/>
                <w:color w:val="000000" w:themeColor="text1"/>
              </w:rPr>
              <w:t xml:space="preserve"> second-line </w:t>
            </w:r>
            <w:proofErr w:type="spellStart"/>
            <w:r w:rsidRPr="00A8526C">
              <w:rPr>
                <w:rFonts w:asciiTheme="minorHAnsi" w:hAnsiTheme="minorHAnsi" w:cstheme="minorHAnsi"/>
                <w:color w:val="000000" w:themeColor="text1"/>
              </w:rPr>
              <w:t>pharmacotherapy</w:t>
            </w:r>
            <w:proofErr w:type="spellEnd"/>
            <w:r w:rsidRPr="00A8526C">
              <w:rPr>
                <w:rFonts w:asciiTheme="minorHAnsi" w:hAnsiTheme="minorHAnsi" w:cstheme="minorHAnsi"/>
                <w:color w:val="000000" w:themeColor="text1"/>
              </w:rPr>
              <w:t xml:space="preserve"> in patients </w:t>
            </w:r>
            <w:proofErr w:type="spellStart"/>
            <w:r w:rsidRPr="00A8526C">
              <w:rPr>
                <w:rFonts w:asciiTheme="minorHAnsi" w:hAnsiTheme="minorHAnsi" w:cstheme="minorHAnsi"/>
                <w:color w:val="000000" w:themeColor="text1"/>
              </w:rPr>
              <w:t>who</w:t>
            </w:r>
            <w:proofErr w:type="spellEnd"/>
            <w:r w:rsidRPr="00A8526C">
              <w:rPr>
                <w:rFonts w:asciiTheme="minorHAnsi" w:hAnsiTheme="minorHAnsi" w:cstheme="minorHAnsi"/>
                <w:color w:val="000000" w:themeColor="text1"/>
              </w:rPr>
              <w:t xml:space="preserve"> have not </w:t>
            </w:r>
            <w:proofErr w:type="spellStart"/>
            <w:r w:rsidRPr="00A8526C">
              <w:rPr>
                <w:rFonts w:asciiTheme="minorHAnsi" w:hAnsiTheme="minorHAnsi" w:cstheme="minorHAnsi"/>
                <w:color w:val="000000" w:themeColor="text1"/>
              </w:rPr>
              <w:t>responded</w:t>
            </w:r>
            <w:proofErr w:type="spellEnd"/>
            <w:r w:rsidRPr="00A8526C">
              <w:rPr>
                <w:rFonts w:asciiTheme="minorHAnsi" w:hAnsiTheme="minorHAnsi" w:cstheme="minorHAnsi"/>
                <w:color w:val="000000" w:themeColor="text1"/>
              </w:rPr>
              <w:t xml:space="preserve"> to </w:t>
            </w:r>
            <w:proofErr w:type="spellStart"/>
            <w:r w:rsidRPr="00A8526C">
              <w:rPr>
                <w:rFonts w:asciiTheme="minorHAnsi" w:hAnsiTheme="minorHAnsi" w:cstheme="minorHAnsi"/>
                <w:color w:val="000000" w:themeColor="text1"/>
              </w:rPr>
              <w:t>approved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pharmacological</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treatments</w:t>
            </w:r>
            <w:proofErr w:type="spellEnd"/>
            <w:r w:rsidRPr="00A8526C">
              <w:rPr>
                <w:rFonts w:asciiTheme="minorHAnsi" w:hAnsiTheme="minorHAnsi" w:cstheme="minorHAnsi"/>
                <w:color w:val="000000" w:themeColor="text1"/>
              </w:rPr>
              <w:t xml:space="preserve"> for AUD. </w:t>
            </w:r>
            <w:proofErr w:type="spellStart"/>
            <w:r w:rsidRPr="00A8526C">
              <w:rPr>
                <w:rFonts w:asciiTheme="minorHAnsi" w:hAnsiTheme="minorHAnsi" w:cstheme="minorHAnsi"/>
                <w:color w:val="000000" w:themeColor="text1"/>
              </w:rPr>
              <w:t>However</w:t>
            </w:r>
            <w:proofErr w:type="spellEnd"/>
            <w:r w:rsidRPr="00A8526C">
              <w:rPr>
                <w:rFonts w:asciiTheme="minorHAnsi" w:hAnsiTheme="minorHAnsi" w:cstheme="minorHAnsi"/>
                <w:color w:val="000000" w:themeColor="text1"/>
              </w:rPr>
              <w:t xml:space="preserve">, the off-label use of </w:t>
            </w:r>
            <w:proofErr w:type="spellStart"/>
            <w:r w:rsidRPr="00A8526C">
              <w:rPr>
                <w:rFonts w:asciiTheme="minorHAnsi" w:hAnsiTheme="minorHAnsi" w:cstheme="minorHAnsi"/>
                <w:color w:val="000000" w:themeColor="text1"/>
              </w:rPr>
              <w:t>baclofen</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may</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be</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considered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among</w:t>
            </w:r>
            <w:proofErr w:type="spellEnd"/>
            <w:r w:rsidRPr="00A8526C">
              <w:rPr>
                <w:rFonts w:asciiTheme="minorHAnsi" w:hAnsiTheme="minorHAnsi" w:cstheme="minorHAnsi"/>
                <w:color w:val="000000" w:themeColor="text1"/>
              </w:rPr>
              <w:t xml:space="preserve"> the first-line </w:t>
            </w:r>
            <w:proofErr w:type="spellStart"/>
            <w:r w:rsidRPr="00A8526C">
              <w:rPr>
                <w:rFonts w:asciiTheme="minorHAnsi" w:hAnsiTheme="minorHAnsi" w:cstheme="minorHAnsi"/>
                <w:color w:val="000000" w:themeColor="text1"/>
              </w:rPr>
              <w:t>pharmacological</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treatments</w:t>
            </w:r>
            <w:proofErr w:type="spellEnd"/>
            <w:r w:rsidRPr="00A8526C">
              <w:rPr>
                <w:rFonts w:asciiTheme="minorHAnsi" w:hAnsiTheme="minorHAnsi" w:cstheme="minorHAnsi"/>
                <w:color w:val="000000" w:themeColor="text1"/>
              </w:rPr>
              <w:t xml:space="preserve"> in </w:t>
            </w:r>
            <w:proofErr w:type="spellStart"/>
            <w:r w:rsidRPr="00A8526C">
              <w:rPr>
                <w:rFonts w:asciiTheme="minorHAnsi" w:hAnsiTheme="minorHAnsi" w:cstheme="minorHAnsi"/>
                <w:color w:val="000000" w:themeColor="text1"/>
              </w:rPr>
              <w:t>those</w:t>
            </w:r>
            <w:proofErr w:type="spellEnd"/>
            <w:r w:rsidRPr="00A8526C">
              <w:rPr>
                <w:rFonts w:asciiTheme="minorHAnsi" w:hAnsiTheme="minorHAnsi" w:cstheme="minorHAnsi"/>
                <w:color w:val="000000" w:themeColor="text1"/>
              </w:rPr>
              <w:t xml:space="preserve"> patients </w:t>
            </w:r>
            <w:proofErr w:type="spellStart"/>
            <w:r w:rsidRPr="00A8526C">
              <w:rPr>
                <w:rFonts w:asciiTheme="minorHAnsi" w:hAnsiTheme="minorHAnsi" w:cstheme="minorHAnsi"/>
                <w:color w:val="000000" w:themeColor="text1"/>
              </w:rPr>
              <w:t>with</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contra-indication</w:t>
            </w:r>
            <w:proofErr w:type="spellEnd"/>
            <w:r w:rsidRPr="00A8526C">
              <w:rPr>
                <w:rFonts w:asciiTheme="minorHAnsi" w:hAnsiTheme="minorHAnsi" w:cstheme="minorHAnsi"/>
                <w:color w:val="000000" w:themeColor="text1"/>
              </w:rPr>
              <w:t xml:space="preserve"> to </w:t>
            </w:r>
            <w:proofErr w:type="spellStart"/>
            <w:r w:rsidRPr="00A8526C">
              <w:rPr>
                <w:rFonts w:asciiTheme="minorHAnsi" w:hAnsiTheme="minorHAnsi" w:cstheme="minorHAnsi"/>
                <w:color w:val="000000" w:themeColor="text1"/>
              </w:rPr>
              <w:t>approved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medications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e.g</w:t>
            </w:r>
            <w:proofErr w:type="spellEnd"/>
            <w:r w:rsidRPr="00A8526C">
              <w:rPr>
                <w:rFonts w:asciiTheme="minorHAnsi" w:hAnsiTheme="minorHAnsi" w:cstheme="minorHAnsi"/>
                <w:color w:val="000000" w:themeColor="text1"/>
              </w:rPr>
              <w:t xml:space="preserve">. patients </w:t>
            </w:r>
            <w:proofErr w:type="spellStart"/>
            <w:r w:rsidRPr="00A8526C">
              <w:rPr>
                <w:rFonts w:asciiTheme="minorHAnsi" w:hAnsiTheme="minorHAnsi" w:cstheme="minorHAnsi"/>
                <w:color w:val="000000" w:themeColor="text1"/>
              </w:rPr>
              <w:t>with</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advanced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liver</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disease</w:t>
            </w:r>
            <w:proofErr w:type="spellEnd"/>
            <w:r w:rsidRPr="00A8526C">
              <w:rPr>
                <w:rFonts w:asciiTheme="minorHAnsi" w:hAnsiTheme="minorHAnsi" w:cstheme="minorHAnsi"/>
                <w:color w:val="000000" w:themeColor="text1"/>
              </w:rPr>
              <w:t xml:space="preserve"> for </w:t>
            </w:r>
            <w:proofErr w:type="spellStart"/>
            <w:r w:rsidRPr="00A8526C">
              <w:rPr>
                <w:rFonts w:asciiTheme="minorHAnsi" w:hAnsiTheme="minorHAnsi" w:cstheme="minorHAnsi"/>
                <w:color w:val="000000" w:themeColor="text1"/>
              </w:rPr>
              <w:t>which</w:t>
            </w:r>
            <w:proofErr w:type="spellEnd"/>
            <w:r w:rsidRPr="00A8526C">
              <w:rPr>
                <w:rFonts w:asciiTheme="minorHAnsi" w:hAnsiTheme="minorHAnsi" w:cstheme="minorHAnsi"/>
                <w:color w:val="000000" w:themeColor="text1"/>
              </w:rPr>
              <w:t xml:space="preserve"> the use of </w:t>
            </w:r>
            <w:proofErr w:type="spellStart"/>
            <w:r w:rsidRPr="00A8526C">
              <w:rPr>
                <w:rFonts w:asciiTheme="minorHAnsi" w:hAnsiTheme="minorHAnsi" w:cstheme="minorHAnsi"/>
                <w:color w:val="000000" w:themeColor="text1"/>
              </w:rPr>
              <w:t>disulfiram</w:t>
            </w:r>
            <w:proofErr w:type="spellEnd"/>
            <w:r w:rsidRPr="00A8526C">
              <w:rPr>
                <w:rFonts w:asciiTheme="minorHAnsi" w:hAnsiTheme="minorHAnsi" w:cstheme="minorHAnsi"/>
                <w:color w:val="000000" w:themeColor="text1"/>
              </w:rPr>
              <w:t xml:space="preserve"> or </w:t>
            </w:r>
            <w:proofErr w:type="spellStart"/>
            <w:r w:rsidRPr="00A8526C">
              <w:rPr>
                <w:rFonts w:asciiTheme="minorHAnsi" w:hAnsiTheme="minorHAnsi" w:cstheme="minorHAnsi"/>
                <w:color w:val="000000" w:themeColor="text1"/>
              </w:rPr>
              <w:t>naltrexone</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may</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be</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contraindicated</w:t>
            </w:r>
            <w:proofErr w:type="spellEnd"/>
            <w:r w:rsidRPr="00A8526C">
              <w:rPr>
                <w:rFonts w:asciiTheme="minorHAnsi" w:hAnsiTheme="minorHAnsi" w:cstheme="minorHAnsi"/>
                <w:color w:val="000000" w:themeColor="text1"/>
              </w:rPr>
              <w:t>).</w:t>
            </w:r>
          </w:p>
        </w:tc>
      </w:tr>
      <w:tr w:rsidR="00FB0759" w:rsidRPr="00332F40" w14:paraId="33DE37A3" w14:textId="77777777" w:rsidTr="0076050F">
        <w:tc>
          <w:tcPr>
            <w:tcW w:w="460" w:type="dxa"/>
          </w:tcPr>
          <w:p w14:paraId="10A14CF7" w14:textId="73BC2B5C"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8</w:t>
            </w:r>
          </w:p>
        </w:tc>
        <w:tc>
          <w:tcPr>
            <w:tcW w:w="10700" w:type="dxa"/>
          </w:tcPr>
          <w:p w14:paraId="17124B44" w14:textId="14D84BA1" w:rsidR="009678D5" w:rsidRPr="00A8526C" w:rsidRDefault="003A0B12" w:rsidP="00A8526C">
            <w:pPr>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 xml:space="preserve">Daily </w:t>
            </w:r>
            <w:proofErr w:type="spellStart"/>
            <w:r w:rsidRPr="00A8526C">
              <w:rPr>
                <w:rFonts w:asciiTheme="minorHAnsi" w:hAnsiTheme="minorHAnsi" w:cstheme="minorHAnsi"/>
                <w:color w:val="000000" w:themeColor="text1"/>
              </w:rPr>
              <w:t>baclofen</w:t>
            </w:r>
            <w:proofErr w:type="spellEnd"/>
            <w:r w:rsidRPr="00A8526C">
              <w:rPr>
                <w:rFonts w:asciiTheme="minorHAnsi" w:hAnsiTheme="minorHAnsi" w:cstheme="minorHAnsi"/>
                <w:color w:val="000000" w:themeColor="text1"/>
              </w:rPr>
              <w:t xml:space="preserve"> dose </w:t>
            </w:r>
            <w:proofErr w:type="spellStart"/>
            <w:r w:rsidRPr="00A8526C">
              <w:rPr>
                <w:rFonts w:asciiTheme="minorHAnsi" w:hAnsiTheme="minorHAnsi" w:cstheme="minorHAnsi"/>
                <w:color w:val="000000" w:themeColor="text1"/>
              </w:rPr>
              <w:t>should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be</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based</w:t>
            </w:r>
            <w:proofErr w:type="spellEnd"/>
            <w:r w:rsidRPr="00A8526C">
              <w:rPr>
                <w:rFonts w:asciiTheme="minorHAnsi" w:hAnsiTheme="minorHAnsi" w:cstheme="minorHAnsi"/>
                <w:color w:val="000000" w:themeColor="text1"/>
              </w:rPr>
              <w:t xml:space="preserve"> on </w:t>
            </w:r>
            <w:proofErr w:type="spellStart"/>
            <w:r w:rsidRPr="00A8526C">
              <w:rPr>
                <w:rFonts w:asciiTheme="minorHAnsi" w:hAnsiTheme="minorHAnsi" w:cstheme="minorHAnsi"/>
                <w:color w:val="000000" w:themeColor="text1"/>
              </w:rPr>
              <w:t>safety</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tolerability</w:t>
            </w:r>
            <w:proofErr w:type="spellEnd"/>
            <w:r w:rsidRPr="00A8526C">
              <w:rPr>
                <w:rFonts w:asciiTheme="minorHAnsi" w:hAnsiTheme="minorHAnsi" w:cstheme="minorHAnsi"/>
                <w:color w:val="000000" w:themeColor="text1"/>
              </w:rPr>
              <w:t xml:space="preserve"> and </w:t>
            </w:r>
            <w:proofErr w:type="spellStart"/>
            <w:r w:rsidRPr="00A8526C">
              <w:rPr>
                <w:rFonts w:asciiTheme="minorHAnsi" w:hAnsiTheme="minorHAnsi" w:cstheme="minorHAnsi"/>
                <w:color w:val="000000" w:themeColor="text1"/>
              </w:rPr>
              <w:t>patient’s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response</w:t>
            </w:r>
            <w:proofErr w:type="spellEnd"/>
            <w:r w:rsidRPr="00A8526C">
              <w:rPr>
                <w:rFonts w:asciiTheme="minorHAnsi" w:hAnsiTheme="minorHAnsi" w:cstheme="minorHAnsi"/>
                <w:color w:val="000000" w:themeColor="text1"/>
              </w:rPr>
              <w:t>.</w:t>
            </w:r>
          </w:p>
        </w:tc>
      </w:tr>
      <w:tr w:rsidR="00FB0759" w:rsidRPr="00332F40" w14:paraId="104B6302" w14:textId="77777777" w:rsidTr="0076050F">
        <w:tc>
          <w:tcPr>
            <w:tcW w:w="460" w:type="dxa"/>
          </w:tcPr>
          <w:p w14:paraId="6F092A13" w14:textId="48DA25D9"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9</w:t>
            </w:r>
          </w:p>
        </w:tc>
        <w:tc>
          <w:tcPr>
            <w:tcW w:w="10700" w:type="dxa"/>
          </w:tcPr>
          <w:p w14:paraId="4DA00E24" w14:textId="0914DEFE" w:rsidR="009678D5" w:rsidRPr="00A8526C" w:rsidRDefault="003A0B12" w:rsidP="00A8526C">
            <w:pPr>
              <w:pStyle w:val="textbox"/>
              <w:spacing w:before="0" w:beforeAutospacing="0" w:after="0" w:afterAutospacing="0"/>
              <w:jc w:val="both"/>
              <w:rPr>
                <w:rFonts w:asciiTheme="minorHAnsi" w:hAnsiTheme="minorHAnsi" w:cstheme="minorHAnsi"/>
                <w:color w:val="000000" w:themeColor="text1"/>
                <w:lang w:val="en-US"/>
              </w:rPr>
            </w:pPr>
            <w:r w:rsidRPr="00A8526C">
              <w:rPr>
                <w:rFonts w:asciiTheme="minorHAnsi" w:hAnsiTheme="minorHAnsi" w:cstheme="minorHAnsi"/>
                <w:color w:val="000000" w:themeColor="text1"/>
                <w:lang w:val="en-US"/>
              </w:rPr>
              <w:t>The daily dose of baclofen required to achieve abstinence, or a significant reduction in alcohol consumption, and/or a significant decrease in craving for alcohol may vary widely between patients, over a 10-fold range.</w:t>
            </w:r>
          </w:p>
        </w:tc>
      </w:tr>
      <w:tr w:rsidR="00FB0759" w:rsidRPr="00332F40" w14:paraId="6FB9624F" w14:textId="77777777" w:rsidTr="0076050F">
        <w:tc>
          <w:tcPr>
            <w:tcW w:w="460" w:type="dxa"/>
          </w:tcPr>
          <w:p w14:paraId="3721F4BB" w14:textId="73EABECF"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10</w:t>
            </w:r>
          </w:p>
        </w:tc>
        <w:tc>
          <w:tcPr>
            <w:tcW w:w="10700" w:type="dxa"/>
          </w:tcPr>
          <w:p w14:paraId="2CB67BD5" w14:textId="0345347F" w:rsidR="009678D5" w:rsidRPr="00A8526C" w:rsidRDefault="003A0B12" w:rsidP="00A8526C">
            <w:pPr>
              <w:pStyle w:val="textbox"/>
              <w:spacing w:before="0" w:beforeAutospacing="0" w:after="0" w:afterAutospacing="0"/>
              <w:jc w:val="both"/>
              <w:rPr>
                <w:rFonts w:asciiTheme="minorHAnsi" w:hAnsiTheme="minorHAnsi" w:cstheme="minorHAnsi"/>
                <w:color w:val="000000" w:themeColor="text1"/>
                <w:lang w:val="en-US"/>
              </w:rPr>
            </w:pPr>
            <w:r w:rsidRPr="00A8526C">
              <w:rPr>
                <w:rFonts w:asciiTheme="minorHAnsi" w:hAnsiTheme="minorHAnsi" w:cstheme="minorHAnsi"/>
                <w:color w:val="000000" w:themeColor="text1"/>
                <w:lang w:val="en-US"/>
              </w:rPr>
              <w:t xml:space="preserve">Baclofen must be started at a low dose (5 mg </w:t>
            </w:r>
            <w:r w:rsidR="00C962C8" w:rsidRPr="00A8526C">
              <w:rPr>
                <w:rFonts w:asciiTheme="minorHAnsi" w:hAnsiTheme="minorHAnsi" w:cstheme="minorHAnsi"/>
                <w:color w:val="000000" w:themeColor="text1"/>
                <w:lang w:val="en-US"/>
              </w:rPr>
              <w:t>three times per day</w:t>
            </w:r>
            <w:r w:rsidRPr="00A8526C">
              <w:rPr>
                <w:rFonts w:asciiTheme="minorHAnsi" w:hAnsiTheme="minorHAnsi" w:cstheme="minorHAnsi"/>
                <w:color w:val="000000" w:themeColor="text1"/>
                <w:lang w:val="en-US"/>
              </w:rPr>
              <w:t>) and slowly titrated upwards (e.g. 5-10 mg/</w:t>
            </w:r>
            <w:r w:rsidR="0093057A" w:rsidRPr="00A8526C">
              <w:rPr>
                <w:rFonts w:asciiTheme="minorHAnsi" w:hAnsiTheme="minorHAnsi" w:cstheme="minorHAnsi"/>
                <w:color w:val="000000" w:themeColor="text1"/>
                <w:lang w:val="en-US"/>
              </w:rPr>
              <w:t>day, every three days</w:t>
            </w:r>
            <w:r w:rsidRPr="00A8526C">
              <w:rPr>
                <w:rFonts w:asciiTheme="minorHAnsi" w:hAnsiTheme="minorHAnsi" w:cstheme="minorHAnsi"/>
                <w:color w:val="000000" w:themeColor="text1"/>
                <w:lang w:val="en-US"/>
              </w:rPr>
              <w:t>) to minimize possible side effects, including sedation and overdose.</w:t>
            </w:r>
          </w:p>
        </w:tc>
      </w:tr>
      <w:tr w:rsidR="00FB0759" w:rsidRPr="00332F40" w14:paraId="3D84401B" w14:textId="77777777" w:rsidTr="0076050F">
        <w:tc>
          <w:tcPr>
            <w:tcW w:w="460" w:type="dxa"/>
          </w:tcPr>
          <w:p w14:paraId="35FD58ED" w14:textId="0FA70842"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11</w:t>
            </w:r>
          </w:p>
        </w:tc>
        <w:tc>
          <w:tcPr>
            <w:tcW w:w="10700" w:type="dxa"/>
          </w:tcPr>
          <w:p w14:paraId="5349490C" w14:textId="677BCBB9" w:rsidR="009678D5" w:rsidRPr="00A8526C" w:rsidRDefault="003A0B12" w:rsidP="00A8526C">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 xml:space="preserve">There </w:t>
            </w:r>
            <w:proofErr w:type="spellStart"/>
            <w:r w:rsidRPr="00A8526C">
              <w:rPr>
                <w:rFonts w:asciiTheme="minorHAnsi" w:hAnsiTheme="minorHAnsi" w:cstheme="minorHAnsi"/>
                <w:color w:val="000000" w:themeColor="text1"/>
              </w:rPr>
              <w:t>is</w:t>
            </w:r>
            <w:proofErr w:type="spellEnd"/>
            <w:r w:rsidRPr="00A8526C">
              <w:rPr>
                <w:rFonts w:asciiTheme="minorHAnsi" w:hAnsiTheme="minorHAnsi" w:cstheme="minorHAnsi"/>
                <w:color w:val="000000" w:themeColor="text1"/>
              </w:rPr>
              <w:t xml:space="preserve"> no</w:t>
            </w:r>
            <w:r w:rsidR="007E1140"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evidence</w:t>
            </w:r>
            <w:proofErr w:type="spellEnd"/>
            <w:r w:rsidRPr="00A8526C">
              <w:rPr>
                <w:rFonts w:asciiTheme="minorHAnsi" w:hAnsiTheme="minorHAnsi" w:cstheme="minorHAnsi"/>
                <w:color w:val="000000" w:themeColor="text1"/>
              </w:rPr>
              <w:t xml:space="preserve"> on </w:t>
            </w:r>
            <w:bookmarkStart w:id="6" w:name="_Hlk517860589"/>
            <w:r w:rsidRPr="00A8526C">
              <w:rPr>
                <w:rFonts w:asciiTheme="minorHAnsi" w:hAnsiTheme="minorHAnsi" w:cstheme="minorHAnsi"/>
                <w:color w:val="000000" w:themeColor="text1"/>
              </w:rPr>
              <w:t xml:space="preserve">the use of </w:t>
            </w:r>
            <w:bookmarkEnd w:id="6"/>
            <w:proofErr w:type="spellStart"/>
            <w:r w:rsidRPr="00A8526C">
              <w:rPr>
                <w:rFonts w:asciiTheme="minorHAnsi" w:hAnsiTheme="minorHAnsi" w:cstheme="minorHAnsi"/>
                <w:color w:val="000000" w:themeColor="text1"/>
              </w:rPr>
              <w:t>baclofen</w:t>
            </w:r>
            <w:proofErr w:type="spellEnd"/>
            <w:r w:rsidRPr="00A8526C">
              <w:rPr>
                <w:rFonts w:asciiTheme="minorHAnsi" w:hAnsiTheme="minorHAnsi" w:cstheme="minorHAnsi"/>
                <w:color w:val="000000" w:themeColor="text1"/>
              </w:rPr>
              <w:t xml:space="preserve"> in </w:t>
            </w:r>
            <w:proofErr w:type="spellStart"/>
            <w:r w:rsidRPr="00A8526C">
              <w:rPr>
                <w:rFonts w:asciiTheme="minorHAnsi" w:hAnsiTheme="minorHAnsi" w:cstheme="minorHAnsi"/>
                <w:color w:val="000000" w:themeColor="text1"/>
              </w:rPr>
              <w:t>combination</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with</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other</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medications</w:t>
            </w:r>
            <w:proofErr w:type="spellEnd"/>
            <w:r w:rsidRPr="00A8526C">
              <w:rPr>
                <w:rFonts w:asciiTheme="minorHAnsi" w:hAnsiTheme="minorHAnsi" w:cstheme="minorHAnsi"/>
                <w:color w:val="000000" w:themeColor="text1"/>
              </w:rPr>
              <w:t xml:space="preserve"> for AUD (</w:t>
            </w:r>
            <w:proofErr w:type="spellStart"/>
            <w:r w:rsidRPr="00A8526C">
              <w:rPr>
                <w:rFonts w:asciiTheme="minorHAnsi" w:hAnsiTheme="minorHAnsi" w:cstheme="minorHAnsi"/>
                <w:color w:val="000000" w:themeColor="text1"/>
              </w:rPr>
              <w:t>e.g</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disulfiram</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naltrexone</w:t>
            </w:r>
            <w:proofErr w:type="spellEnd"/>
            <w:r w:rsidRPr="00A8526C">
              <w:rPr>
                <w:rFonts w:asciiTheme="minorHAnsi" w:hAnsiTheme="minorHAnsi" w:cstheme="minorHAnsi"/>
                <w:color w:val="000000" w:themeColor="text1"/>
              </w:rPr>
              <w:t>, acamprosate, or nalmefene).</w:t>
            </w:r>
          </w:p>
        </w:tc>
      </w:tr>
      <w:tr w:rsidR="00FB0759" w:rsidRPr="00332F40" w14:paraId="22218A8F" w14:textId="77777777" w:rsidTr="0076050F">
        <w:tc>
          <w:tcPr>
            <w:tcW w:w="460" w:type="dxa"/>
          </w:tcPr>
          <w:p w14:paraId="3BA4CDAB" w14:textId="15F48599"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12</w:t>
            </w:r>
          </w:p>
        </w:tc>
        <w:tc>
          <w:tcPr>
            <w:tcW w:w="10700" w:type="dxa"/>
          </w:tcPr>
          <w:p w14:paraId="3C72FB5A" w14:textId="150DAC8B" w:rsidR="009678D5" w:rsidRPr="00A8526C" w:rsidRDefault="003A0B12" w:rsidP="00A8526C">
            <w:pPr>
              <w:tabs>
                <w:tab w:val="left" w:pos="284"/>
              </w:tabs>
              <w:spacing w:after="0" w:line="240" w:lineRule="auto"/>
              <w:jc w:val="both"/>
              <w:rPr>
                <w:rFonts w:asciiTheme="minorHAnsi" w:hAnsiTheme="minorHAnsi" w:cstheme="minorHAnsi"/>
                <w:color w:val="000000" w:themeColor="text1"/>
              </w:rPr>
            </w:pPr>
            <w:proofErr w:type="spellStart"/>
            <w:r w:rsidRPr="00A8526C">
              <w:rPr>
                <w:rFonts w:asciiTheme="minorHAnsi" w:hAnsiTheme="minorHAnsi" w:cstheme="minorHAnsi"/>
                <w:color w:val="000000" w:themeColor="text1"/>
              </w:rPr>
              <w:t>Baclofen</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should</w:t>
            </w:r>
            <w:proofErr w:type="spellEnd"/>
            <w:r w:rsidRPr="00A8526C">
              <w:rPr>
                <w:rFonts w:asciiTheme="minorHAnsi" w:hAnsiTheme="minorHAnsi" w:cstheme="minorHAnsi"/>
                <w:color w:val="000000" w:themeColor="text1"/>
              </w:rPr>
              <w:t xml:space="preserve"> not </w:t>
            </w:r>
            <w:proofErr w:type="spellStart"/>
            <w:r w:rsidRPr="00A8526C">
              <w:rPr>
                <w:rFonts w:asciiTheme="minorHAnsi" w:hAnsiTheme="minorHAnsi" w:cstheme="minorHAnsi"/>
                <w:color w:val="000000" w:themeColor="text1"/>
              </w:rPr>
              <w:t>be</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used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instead</w:t>
            </w:r>
            <w:proofErr w:type="spellEnd"/>
            <w:r w:rsidRPr="00A8526C">
              <w:rPr>
                <w:rFonts w:asciiTheme="minorHAnsi" w:hAnsiTheme="minorHAnsi" w:cstheme="minorHAnsi"/>
                <w:color w:val="000000" w:themeColor="text1"/>
              </w:rPr>
              <w:t xml:space="preserve"> of </w:t>
            </w:r>
            <w:proofErr w:type="spellStart"/>
            <w:r w:rsidRPr="00A8526C">
              <w:rPr>
                <w:rFonts w:asciiTheme="minorHAnsi" w:hAnsiTheme="minorHAnsi" w:cstheme="minorHAnsi"/>
                <w:color w:val="000000" w:themeColor="text1"/>
              </w:rPr>
              <w:t>benzodiazepines</w:t>
            </w:r>
            <w:proofErr w:type="spellEnd"/>
            <w:r w:rsidRPr="00A8526C">
              <w:rPr>
                <w:rFonts w:asciiTheme="minorHAnsi" w:hAnsiTheme="minorHAnsi" w:cstheme="minorHAnsi"/>
                <w:color w:val="000000" w:themeColor="text1"/>
              </w:rPr>
              <w:t xml:space="preserve"> in the </w:t>
            </w:r>
            <w:proofErr w:type="spellStart"/>
            <w:r w:rsidRPr="00A8526C">
              <w:rPr>
                <w:rFonts w:asciiTheme="minorHAnsi" w:hAnsiTheme="minorHAnsi" w:cstheme="minorHAnsi"/>
                <w:color w:val="000000" w:themeColor="text1"/>
              </w:rPr>
              <w:t>treatment</w:t>
            </w:r>
            <w:proofErr w:type="spellEnd"/>
            <w:r w:rsidRPr="00A8526C">
              <w:rPr>
                <w:rFonts w:asciiTheme="minorHAnsi" w:hAnsiTheme="minorHAnsi" w:cstheme="minorHAnsi"/>
                <w:color w:val="000000" w:themeColor="text1"/>
              </w:rPr>
              <w:t xml:space="preserve"> of </w:t>
            </w:r>
            <w:proofErr w:type="spellStart"/>
            <w:r w:rsidRPr="00A8526C">
              <w:rPr>
                <w:rFonts w:asciiTheme="minorHAnsi" w:hAnsiTheme="minorHAnsi" w:cstheme="minorHAnsi"/>
                <w:color w:val="000000" w:themeColor="text1"/>
              </w:rPr>
              <w:t>alcohol</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withdrawal</w:t>
            </w:r>
            <w:proofErr w:type="spellEnd"/>
            <w:r w:rsidRPr="00A8526C">
              <w:rPr>
                <w:rFonts w:asciiTheme="minorHAnsi" w:hAnsiTheme="minorHAnsi" w:cstheme="minorHAnsi"/>
                <w:color w:val="000000" w:themeColor="text1"/>
              </w:rPr>
              <w:t xml:space="preserve"> syndrome (AWS) as </w:t>
            </w:r>
            <w:proofErr w:type="spellStart"/>
            <w:r w:rsidRPr="00A8526C">
              <w:rPr>
                <w:rFonts w:asciiTheme="minorHAnsi" w:hAnsiTheme="minorHAnsi" w:cstheme="minorHAnsi"/>
                <w:color w:val="000000" w:themeColor="text1"/>
              </w:rPr>
              <w:t>there</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is</w:t>
            </w:r>
            <w:proofErr w:type="spellEnd"/>
            <w:r w:rsidRPr="00A8526C">
              <w:rPr>
                <w:rFonts w:asciiTheme="minorHAnsi" w:hAnsiTheme="minorHAnsi" w:cstheme="minorHAnsi"/>
                <w:color w:val="000000" w:themeColor="text1"/>
              </w:rPr>
              <w:t xml:space="preserve"> no </w:t>
            </w:r>
            <w:proofErr w:type="spellStart"/>
            <w:r w:rsidRPr="00A8526C">
              <w:rPr>
                <w:rFonts w:asciiTheme="minorHAnsi" w:hAnsiTheme="minorHAnsi" w:cstheme="minorHAnsi"/>
                <w:color w:val="000000" w:themeColor="text1"/>
              </w:rPr>
              <w:t>evidence</w:t>
            </w:r>
            <w:proofErr w:type="spellEnd"/>
            <w:r w:rsidRPr="00A8526C">
              <w:rPr>
                <w:rFonts w:asciiTheme="minorHAnsi" w:hAnsiTheme="minorHAnsi" w:cstheme="minorHAnsi"/>
                <w:color w:val="000000" w:themeColor="text1"/>
              </w:rPr>
              <w:t xml:space="preserve"> of </w:t>
            </w:r>
            <w:proofErr w:type="spellStart"/>
            <w:r w:rsidRPr="00A8526C">
              <w:rPr>
                <w:rFonts w:asciiTheme="minorHAnsi" w:hAnsiTheme="minorHAnsi" w:cstheme="minorHAnsi"/>
                <w:color w:val="000000" w:themeColor="text1"/>
              </w:rPr>
              <w:t>its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efficacy</w:t>
            </w:r>
            <w:proofErr w:type="spellEnd"/>
            <w:r w:rsidRPr="00A8526C">
              <w:rPr>
                <w:rFonts w:asciiTheme="minorHAnsi" w:hAnsiTheme="minorHAnsi" w:cstheme="minorHAnsi"/>
                <w:color w:val="000000" w:themeColor="text1"/>
              </w:rPr>
              <w:t xml:space="preserve"> in </w:t>
            </w:r>
            <w:proofErr w:type="spellStart"/>
            <w:r w:rsidRPr="00A8526C">
              <w:rPr>
                <w:rFonts w:asciiTheme="minorHAnsi" w:hAnsiTheme="minorHAnsi" w:cstheme="minorHAnsi"/>
                <w:color w:val="000000" w:themeColor="text1"/>
              </w:rPr>
              <w:t>preventing</w:t>
            </w:r>
            <w:proofErr w:type="spellEnd"/>
            <w:r w:rsidRPr="00A8526C">
              <w:rPr>
                <w:rFonts w:asciiTheme="minorHAnsi" w:hAnsiTheme="minorHAnsi" w:cstheme="minorHAnsi"/>
                <w:color w:val="000000" w:themeColor="text1"/>
              </w:rPr>
              <w:t xml:space="preserve"> </w:t>
            </w:r>
            <w:bookmarkStart w:id="7" w:name="_Hlk517860751"/>
            <w:r w:rsidRPr="00A8526C">
              <w:rPr>
                <w:rFonts w:asciiTheme="minorHAnsi" w:hAnsiTheme="minorHAnsi" w:cstheme="minorHAnsi"/>
                <w:color w:val="000000" w:themeColor="text1"/>
              </w:rPr>
              <w:t xml:space="preserve">the </w:t>
            </w:r>
            <w:proofErr w:type="spellStart"/>
            <w:r w:rsidRPr="00A8526C">
              <w:rPr>
                <w:rFonts w:asciiTheme="minorHAnsi" w:hAnsiTheme="minorHAnsi" w:cstheme="minorHAnsi"/>
                <w:color w:val="000000" w:themeColor="text1"/>
              </w:rPr>
              <w:t>development</w:t>
            </w:r>
            <w:proofErr w:type="spellEnd"/>
            <w:r w:rsidRPr="00A8526C">
              <w:rPr>
                <w:rFonts w:asciiTheme="minorHAnsi" w:hAnsiTheme="minorHAnsi" w:cstheme="minorHAnsi"/>
                <w:color w:val="000000" w:themeColor="text1"/>
              </w:rPr>
              <w:t xml:space="preserve"> of </w:t>
            </w:r>
            <w:proofErr w:type="spellStart"/>
            <w:r w:rsidRPr="00A8526C">
              <w:rPr>
                <w:rFonts w:asciiTheme="minorHAnsi" w:hAnsiTheme="minorHAnsi" w:cstheme="minorHAnsi"/>
                <w:color w:val="000000" w:themeColor="text1"/>
              </w:rPr>
              <w:t>potentially</w:t>
            </w:r>
            <w:proofErr w:type="spellEnd"/>
            <w:r w:rsidRPr="00A8526C">
              <w:rPr>
                <w:rFonts w:asciiTheme="minorHAnsi" w:hAnsiTheme="minorHAnsi" w:cstheme="minorHAnsi"/>
                <w:color w:val="000000" w:themeColor="text1"/>
              </w:rPr>
              <w:t xml:space="preserve"> life-</w:t>
            </w:r>
            <w:proofErr w:type="spellStart"/>
            <w:r w:rsidRPr="00A8526C">
              <w:rPr>
                <w:rFonts w:asciiTheme="minorHAnsi" w:hAnsiTheme="minorHAnsi" w:cstheme="minorHAnsi"/>
                <w:color w:val="000000" w:themeColor="text1"/>
              </w:rPr>
              <w:t>threat</w:t>
            </w:r>
            <w:r w:rsidR="00012257" w:rsidRPr="00A8526C">
              <w:rPr>
                <w:rFonts w:asciiTheme="minorHAnsi" w:hAnsiTheme="minorHAnsi" w:cstheme="minorHAnsi"/>
                <w:color w:val="000000" w:themeColor="text1"/>
              </w:rPr>
              <w:t>en</w:t>
            </w:r>
            <w:r w:rsidRPr="00A8526C">
              <w:rPr>
                <w:rFonts w:asciiTheme="minorHAnsi" w:hAnsiTheme="minorHAnsi" w:cstheme="minorHAnsi"/>
                <w:color w:val="000000" w:themeColor="text1"/>
              </w:rPr>
              <w:t>ing</w:t>
            </w:r>
            <w:proofErr w:type="spellEnd"/>
            <w:r w:rsidRPr="00A8526C">
              <w:rPr>
                <w:rFonts w:asciiTheme="minorHAnsi" w:hAnsiTheme="minorHAnsi" w:cstheme="minorHAnsi"/>
                <w:color w:val="000000" w:themeColor="text1"/>
              </w:rPr>
              <w:t xml:space="preserve"> complications of AWS </w:t>
            </w:r>
            <w:proofErr w:type="spellStart"/>
            <w:r w:rsidRPr="00A8526C">
              <w:rPr>
                <w:rFonts w:asciiTheme="minorHAnsi" w:hAnsiTheme="minorHAnsi" w:cstheme="minorHAnsi"/>
                <w:color w:val="000000" w:themeColor="text1"/>
              </w:rPr>
              <w:t>like</w:t>
            </w:r>
            <w:proofErr w:type="spellEnd"/>
            <w:r w:rsidRPr="00A8526C">
              <w:rPr>
                <w:rFonts w:asciiTheme="minorHAnsi" w:hAnsiTheme="minorHAnsi" w:cstheme="minorHAnsi"/>
                <w:color w:val="000000" w:themeColor="text1"/>
              </w:rPr>
              <w:t xml:space="preserve"> </w:t>
            </w:r>
            <w:bookmarkEnd w:id="7"/>
            <w:proofErr w:type="spellStart"/>
            <w:r w:rsidRPr="00A8526C">
              <w:rPr>
                <w:rFonts w:asciiTheme="minorHAnsi" w:hAnsiTheme="minorHAnsi" w:cstheme="minorHAnsi"/>
                <w:color w:val="000000" w:themeColor="text1"/>
              </w:rPr>
              <w:t>seizures</w:t>
            </w:r>
            <w:proofErr w:type="spellEnd"/>
            <w:r w:rsidRPr="00A8526C">
              <w:rPr>
                <w:rFonts w:asciiTheme="minorHAnsi" w:hAnsiTheme="minorHAnsi" w:cstheme="minorHAnsi"/>
                <w:color w:val="000000" w:themeColor="text1"/>
              </w:rPr>
              <w:t xml:space="preserve"> and delirium tremens.</w:t>
            </w:r>
          </w:p>
        </w:tc>
      </w:tr>
      <w:tr w:rsidR="00FB0759" w:rsidRPr="00332F40" w14:paraId="0A0BDCDD" w14:textId="77777777" w:rsidTr="003A0B12">
        <w:tc>
          <w:tcPr>
            <w:tcW w:w="11160" w:type="dxa"/>
            <w:gridSpan w:val="2"/>
          </w:tcPr>
          <w:p w14:paraId="0C61411E" w14:textId="67A6DE15" w:rsidR="003A0B12" w:rsidRPr="00A8526C" w:rsidRDefault="003A0B12" w:rsidP="00332F40">
            <w:pPr>
              <w:tabs>
                <w:tab w:val="left" w:pos="284"/>
              </w:tabs>
              <w:spacing w:after="0" w:line="240" w:lineRule="auto"/>
              <w:jc w:val="both"/>
              <w:rPr>
                <w:rFonts w:asciiTheme="minorHAnsi" w:hAnsiTheme="minorHAnsi" w:cstheme="minorHAnsi"/>
                <w:b/>
                <w:bCs/>
                <w:i/>
                <w:color w:val="000000" w:themeColor="text1"/>
                <w:lang w:val="en-US"/>
              </w:rPr>
            </w:pPr>
            <w:bookmarkStart w:id="8" w:name="_Hlk517860792"/>
            <w:r w:rsidRPr="00A8526C">
              <w:rPr>
                <w:rFonts w:asciiTheme="minorHAnsi" w:hAnsiTheme="minorHAnsi" w:cstheme="minorHAnsi"/>
                <w:b/>
                <w:bCs/>
                <w:i/>
                <w:color w:val="000000" w:themeColor="text1"/>
                <w:lang w:val="en-US"/>
              </w:rPr>
              <w:t xml:space="preserve">III. </w:t>
            </w:r>
            <w:proofErr w:type="spellStart"/>
            <w:r w:rsidRPr="00A8526C">
              <w:rPr>
                <w:rFonts w:asciiTheme="minorHAnsi" w:hAnsiTheme="minorHAnsi" w:cstheme="minorHAnsi"/>
                <w:b/>
                <w:bCs/>
                <w:i/>
                <w:color w:val="000000" w:themeColor="text1"/>
              </w:rPr>
              <w:t>Safety</w:t>
            </w:r>
            <w:proofErr w:type="spellEnd"/>
            <w:r w:rsidRPr="00A8526C">
              <w:rPr>
                <w:rFonts w:asciiTheme="minorHAnsi" w:hAnsiTheme="minorHAnsi" w:cstheme="minorHAnsi"/>
                <w:b/>
                <w:bCs/>
                <w:i/>
                <w:color w:val="000000" w:themeColor="text1"/>
              </w:rPr>
              <w:t xml:space="preserve"> of </w:t>
            </w:r>
            <w:proofErr w:type="spellStart"/>
            <w:r w:rsidRPr="00A8526C">
              <w:rPr>
                <w:rFonts w:asciiTheme="minorHAnsi" w:hAnsiTheme="minorHAnsi" w:cstheme="minorHAnsi"/>
                <w:b/>
                <w:bCs/>
                <w:i/>
                <w:color w:val="000000" w:themeColor="text1"/>
              </w:rPr>
              <w:t>baclofen</w:t>
            </w:r>
            <w:proofErr w:type="spellEnd"/>
            <w:r w:rsidRPr="00A8526C">
              <w:rPr>
                <w:rFonts w:asciiTheme="minorHAnsi" w:hAnsiTheme="minorHAnsi" w:cstheme="minorHAnsi"/>
                <w:b/>
                <w:bCs/>
                <w:i/>
                <w:color w:val="000000" w:themeColor="text1"/>
              </w:rPr>
              <w:t xml:space="preserve"> in the </w:t>
            </w:r>
            <w:proofErr w:type="spellStart"/>
            <w:r w:rsidRPr="00A8526C">
              <w:rPr>
                <w:rFonts w:asciiTheme="minorHAnsi" w:hAnsiTheme="minorHAnsi" w:cstheme="minorHAnsi"/>
                <w:b/>
                <w:bCs/>
                <w:i/>
                <w:color w:val="000000" w:themeColor="text1"/>
              </w:rPr>
              <w:t>treatment</w:t>
            </w:r>
            <w:proofErr w:type="spellEnd"/>
            <w:r w:rsidRPr="00A8526C">
              <w:rPr>
                <w:rFonts w:asciiTheme="minorHAnsi" w:hAnsiTheme="minorHAnsi" w:cstheme="minorHAnsi"/>
                <w:b/>
                <w:bCs/>
                <w:i/>
                <w:color w:val="000000" w:themeColor="text1"/>
              </w:rPr>
              <w:t xml:space="preserve"> of patients </w:t>
            </w:r>
            <w:proofErr w:type="spellStart"/>
            <w:r w:rsidRPr="00A8526C">
              <w:rPr>
                <w:rFonts w:asciiTheme="minorHAnsi" w:hAnsiTheme="minorHAnsi" w:cstheme="minorHAnsi"/>
                <w:b/>
                <w:bCs/>
                <w:i/>
                <w:color w:val="000000" w:themeColor="text1"/>
              </w:rPr>
              <w:t>with</w:t>
            </w:r>
            <w:proofErr w:type="spellEnd"/>
            <w:r w:rsidRPr="00A8526C">
              <w:rPr>
                <w:rFonts w:asciiTheme="minorHAnsi" w:hAnsiTheme="minorHAnsi" w:cstheme="minorHAnsi"/>
                <w:b/>
                <w:bCs/>
                <w:i/>
                <w:color w:val="000000" w:themeColor="text1"/>
              </w:rPr>
              <w:t xml:space="preserve"> AUD</w:t>
            </w:r>
            <w:bookmarkEnd w:id="8"/>
          </w:p>
        </w:tc>
      </w:tr>
      <w:tr w:rsidR="00FB0759" w:rsidRPr="00332F40" w14:paraId="0033ACFA" w14:textId="77777777" w:rsidTr="0076050F">
        <w:tc>
          <w:tcPr>
            <w:tcW w:w="460" w:type="dxa"/>
          </w:tcPr>
          <w:p w14:paraId="0424D046" w14:textId="60B60C35"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13</w:t>
            </w:r>
          </w:p>
        </w:tc>
        <w:tc>
          <w:tcPr>
            <w:tcW w:w="10700" w:type="dxa"/>
          </w:tcPr>
          <w:p w14:paraId="1356B392" w14:textId="2234E509" w:rsidR="009678D5" w:rsidRPr="00A8526C" w:rsidRDefault="003A0B12" w:rsidP="00A8526C">
            <w:pPr>
              <w:pStyle w:val="ListParagraph"/>
              <w:tabs>
                <w:tab w:val="left" w:pos="284"/>
              </w:tabs>
              <w:spacing w:after="0" w:line="240" w:lineRule="auto"/>
              <w:ind w:left="0"/>
              <w:jc w:val="both"/>
              <w:rPr>
                <w:rFonts w:cstheme="minorHAnsi"/>
                <w:color w:val="000000" w:themeColor="text1"/>
                <w:lang w:val="en-US"/>
              </w:rPr>
            </w:pPr>
            <w:r w:rsidRPr="00A8526C">
              <w:rPr>
                <w:rFonts w:cstheme="minorHAnsi"/>
                <w:color w:val="000000" w:themeColor="text1"/>
                <w:lang w:val="en-US"/>
              </w:rPr>
              <w:t xml:space="preserve">History of </w:t>
            </w:r>
            <w:r w:rsidR="00C22ECB" w:rsidRPr="00A8526C">
              <w:rPr>
                <w:rFonts w:cstheme="minorHAnsi"/>
                <w:color w:val="000000" w:themeColor="text1"/>
                <w:lang w:val="en-US"/>
              </w:rPr>
              <w:t>renal impairment</w:t>
            </w:r>
            <w:r w:rsidR="007E1140" w:rsidRPr="00A8526C">
              <w:rPr>
                <w:rFonts w:cstheme="minorHAnsi"/>
                <w:color w:val="000000" w:themeColor="text1"/>
                <w:lang w:val="en-US"/>
              </w:rPr>
              <w:t xml:space="preserve"> </w:t>
            </w:r>
            <w:r w:rsidRPr="00A8526C">
              <w:rPr>
                <w:rFonts w:cstheme="minorHAnsi"/>
                <w:color w:val="000000" w:themeColor="text1"/>
                <w:lang w:val="en-US"/>
              </w:rPr>
              <w:t>needs to be considered before starting baclofen as it is mainly excreted by the kidneys. If prescribed, the management of baclofen in patients with renal impairment requires close supervision because of the higher risk of baclofen toxicity.</w:t>
            </w:r>
          </w:p>
        </w:tc>
      </w:tr>
      <w:tr w:rsidR="00FB0759" w:rsidRPr="00332F40" w14:paraId="06EF72D0" w14:textId="77777777" w:rsidTr="0076050F">
        <w:tc>
          <w:tcPr>
            <w:tcW w:w="460" w:type="dxa"/>
          </w:tcPr>
          <w:p w14:paraId="597FAA7E" w14:textId="42FF2DFD"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14</w:t>
            </w:r>
          </w:p>
        </w:tc>
        <w:tc>
          <w:tcPr>
            <w:tcW w:w="10700" w:type="dxa"/>
          </w:tcPr>
          <w:p w14:paraId="11BC7C0B" w14:textId="34FAA0C7" w:rsidR="009678D5" w:rsidRPr="00A8526C" w:rsidRDefault="003A0B12" w:rsidP="00A8526C">
            <w:pPr>
              <w:tabs>
                <w:tab w:val="left" w:pos="284"/>
              </w:tabs>
              <w:spacing w:after="0" w:line="240" w:lineRule="auto"/>
              <w:jc w:val="both"/>
              <w:rPr>
                <w:rFonts w:asciiTheme="minorHAnsi" w:hAnsiTheme="minorHAnsi" w:cstheme="minorHAnsi"/>
                <w:color w:val="000000" w:themeColor="text1"/>
                <w:lang w:val="en-US"/>
              </w:rPr>
            </w:pPr>
            <w:bookmarkStart w:id="9" w:name="_Hlk517869845"/>
            <w:r w:rsidRPr="00A8526C">
              <w:rPr>
                <w:rFonts w:asciiTheme="minorHAnsi" w:hAnsiTheme="minorHAnsi" w:cstheme="minorHAnsi"/>
                <w:color w:val="000000" w:themeColor="text1"/>
                <w:lang w:val="en-US"/>
              </w:rPr>
              <w:t xml:space="preserve">Most frequent side effects observed among patients with AUD include: </w:t>
            </w:r>
            <w:bookmarkEnd w:id="9"/>
            <w:r w:rsidRPr="00A8526C">
              <w:rPr>
                <w:rFonts w:asciiTheme="minorHAnsi" w:hAnsiTheme="minorHAnsi" w:cstheme="minorHAnsi"/>
                <w:color w:val="000000" w:themeColor="text1"/>
                <w:lang w:val="en-US"/>
              </w:rPr>
              <w:t xml:space="preserve">sedation, fatigue, drowsiness, tiredness, somnolence, </w:t>
            </w:r>
            <w:proofErr w:type="spellStart"/>
            <w:r w:rsidRPr="00A8526C">
              <w:rPr>
                <w:rFonts w:asciiTheme="minorHAnsi" w:hAnsiTheme="minorHAnsi" w:cstheme="minorHAnsi"/>
                <w:color w:val="000000" w:themeColor="text1"/>
              </w:rPr>
              <w:t>sleep</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disorders</w:t>
            </w:r>
            <w:proofErr w:type="spellEnd"/>
            <w:r w:rsidRPr="00A8526C">
              <w:rPr>
                <w:rFonts w:asciiTheme="minorHAnsi" w:hAnsiTheme="minorHAnsi" w:cstheme="minorHAnsi"/>
                <w:color w:val="000000" w:themeColor="text1"/>
              </w:rPr>
              <w:t>/</w:t>
            </w:r>
            <w:proofErr w:type="spellStart"/>
            <w:r w:rsidRPr="00A8526C">
              <w:rPr>
                <w:rFonts w:asciiTheme="minorHAnsi" w:hAnsiTheme="minorHAnsi" w:cstheme="minorHAnsi"/>
                <w:color w:val="000000" w:themeColor="text1"/>
              </w:rPr>
              <w:t>insomnia</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dizziness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headache</w:t>
            </w:r>
            <w:proofErr w:type="spellEnd"/>
            <w:r w:rsidRPr="00A8526C">
              <w:rPr>
                <w:rFonts w:asciiTheme="minorHAnsi" w:hAnsiTheme="minorHAnsi" w:cstheme="minorHAnsi"/>
                <w:color w:val="000000" w:themeColor="text1"/>
              </w:rPr>
              <w:t xml:space="preserve">, dry </w:t>
            </w:r>
            <w:proofErr w:type="spellStart"/>
            <w:r w:rsidRPr="00A8526C">
              <w:rPr>
                <w:rFonts w:asciiTheme="minorHAnsi" w:hAnsiTheme="minorHAnsi" w:cstheme="minorHAnsi"/>
                <w:color w:val="000000" w:themeColor="text1"/>
              </w:rPr>
              <w:t>mouth</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paresthesia</w:t>
            </w:r>
            <w:proofErr w:type="spellEnd"/>
            <w:r w:rsidRPr="00A8526C">
              <w:rPr>
                <w:rFonts w:asciiTheme="minorHAnsi" w:hAnsiTheme="minorHAnsi" w:cstheme="minorHAnsi"/>
                <w:color w:val="000000" w:themeColor="text1"/>
              </w:rPr>
              <w:t xml:space="preserve">, fasciculations, </w:t>
            </w:r>
            <w:r w:rsidRPr="00A8526C">
              <w:rPr>
                <w:rFonts w:asciiTheme="minorHAnsi" w:hAnsiTheme="minorHAnsi" w:cstheme="minorHAnsi"/>
                <w:color w:val="000000" w:themeColor="text1"/>
                <w:lang w:val="en-US"/>
              </w:rPr>
              <w:t xml:space="preserve">nausea, </w:t>
            </w:r>
            <w:proofErr w:type="spellStart"/>
            <w:r w:rsidRPr="00A8526C">
              <w:rPr>
                <w:rFonts w:asciiTheme="minorHAnsi" w:hAnsiTheme="minorHAnsi" w:cstheme="minorHAnsi"/>
                <w:color w:val="000000" w:themeColor="text1"/>
              </w:rPr>
              <w:t>myalgia</w:t>
            </w:r>
            <w:proofErr w:type="spellEnd"/>
            <w:r w:rsidRPr="00A8526C">
              <w:rPr>
                <w:rFonts w:asciiTheme="minorHAnsi" w:hAnsiTheme="minorHAnsi" w:cstheme="minorHAnsi"/>
                <w:color w:val="000000" w:themeColor="text1"/>
              </w:rPr>
              <w:t xml:space="preserve">, and </w:t>
            </w:r>
            <w:proofErr w:type="spellStart"/>
            <w:r w:rsidRPr="00A8526C">
              <w:rPr>
                <w:rFonts w:asciiTheme="minorHAnsi" w:hAnsiTheme="minorHAnsi" w:cstheme="minorHAnsi"/>
                <w:color w:val="000000" w:themeColor="text1"/>
              </w:rPr>
              <w:t>arthralgia</w:t>
            </w:r>
            <w:proofErr w:type="spellEnd"/>
            <w:r w:rsidR="0093057A" w:rsidRPr="00A8526C">
              <w:rPr>
                <w:rFonts w:asciiTheme="minorHAnsi" w:hAnsiTheme="minorHAnsi" w:cstheme="minorHAnsi"/>
                <w:color w:val="000000" w:themeColor="text1"/>
              </w:rPr>
              <w:t xml:space="preserve">. </w:t>
            </w:r>
            <w:r w:rsidRPr="00A8526C">
              <w:rPr>
                <w:rFonts w:asciiTheme="minorHAnsi" w:hAnsiTheme="minorHAnsi" w:cstheme="minorHAnsi"/>
                <w:color w:val="000000" w:themeColor="text1"/>
              </w:rPr>
              <w:t xml:space="preserve">Most </w:t>
            </w:r>
            <w:proofErr w:type="spellStart"/>
            <w:r w:rsidRPr="00A8526C">
              <w:rPr>
                <w:rFonts w:asciiTheme="minorHAnsi" w:hAnsiTheme="minorHAnsi" w:cstheme="minorHAnsi"/>
                <w:color w:val="000000" w:themeColor="text1"/>
              </w:rPr>
              <w:t>side</w:t>
            </w:r>
            <w:r w:rsidR="00012257" w:rsidRPr="00A8526C">
              <w:rPr>
                <w:rFonts w:asciiTheme="minorHAnsi" w:hAnsiTheme="minorHAnsi" w:cstheme="minorHAnsi"/>
                <w:color w:val="000000" w:themeColor="text1"/>
              </w:rPr>
              <w:t>-</w:t>
            </w:r>
            <w:r w:rsidRPr="00A8526C">
              <w:rPr>
                <w:rFonts w:asciiTheme="minorHAnsi" w:hAnsiTheme="minorHAnsi" w:cstheme="minorHAnsi"/>
                <w:color w:val="000000" w:themeColor="text1"/>
              </w:rPr>
              <w:t>effects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occur</w:t>
            </w:r>
            <w:proofErr w:type="spellEnd"/>
            <w:r w:rsidRPr="00A8526C">
              <w:rPr>
                <w:rFonts w:asciiTheme="minorHAnsi" w:hAnsiTheme="minorHAnsi" w:cstheme="minorHAnsi"/>
                <w:color w:val="000000" w:themeColor="text1"/>
              </w:rPr>
              <w:t xml:space="preserve"> at the </w:t>
            </w:r>
            <w:proofErr w:type="spellStart"/>
            <w:r w:rsidRPr="00A8526C">
              <w:rPr>
                <w:rFonts w:asciiTheme="minorHAnsi" w:hAnsiTheme="minorHAnsi" w:cstheme="minorHAnsi"/>
                <w:color w:val="000000" w:themeColor="text1"/>
              </w:rPr>
              <w:t>beginning</w:t>
            </w:r>
            <w:proofErr w:type="spellEnd"/>
            <w:r w:rsidRPr="00A8526C">
              <w:rPr>
                <w:rFonts w:asciiTheme="minorHAnsi" w:hAnsiTheme="minorHAnsi" w:cstheme="minorHAnsi"/>
                <w:color w:val="000000" w:themeColor="text1"/>
              </w:rPr>
              <w:t xml:space="preserve"> of </w:t>
            </w:r>
            <w:proofErr w:type="spellStart"/>
            <w:r w:rsidRPr="00A8526C">
              <w:rPr>
                <w:rFonts w:asciiTheme="minorHAnsi" w:hAnsiTheme="minorHAnsi" w:cstheme="minorHAnsi"/>
                <w:color w:val="000000" w:themeColor="text1"/>
              </w:rPr>
              <w:t>baclofen</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treatment</w:t>
            </w:r>
            <w:proofErr w:type="spellEnd"/>
            <w:r w:rsidRPr="00A8526C">
              <w:rPr>
                <w:rFonts w:asciiTheme="minorHAnsi" w:hAnsiTheme="minorHAnsi" w:cstheme="minorHAnsi"/>
                <w:color w:val="000000" w:themeColor="text1"/>
              </w:rPr>
              <w:t xml:space="preserve"> or if the dose </w:t>
            </w:r>
            <w:proofErr w:type="spellStart"/>
            <w:r w:rsidRPr="00A8526C">
              <w:rPr>
                <w:rFonts w:asciiTheme="minorHAnsi" w:hAnsiTheme="minorHAnsi" w:cstheme="minorHAnsi"/>
                <w:color w:val="000000" w:themeColor="text1"/>
              </w:rPr>
              <w:t>is</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increased</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too</w:t>
            </w:r>
            <w:proofErr w:type="spellEnd"/>
            <w:r w:rsidRPr="00A8526C">
              <w:rPr>
                <w:rFonts w:asciiTheme="minorHAnsi" w:hAnsiTheme="minorHAnsi" w:cstheme="minorHAnsi"/>
                <w:color w:val="000000" w:themeColor="text1"/>
              </w:rPr>
              <w:t xml:space="preserve"> </w:t>
            </w:r>
            <w:proofErr w:type="spellStart"/>
            <w:r w:rsidRPr="00A8526C">
              <w:rPr>
                <w:rFonts w:asciiTheme="minorHAnsi" w:hAnsiTheme="minorHAnsi" w:cstheme="minorHAnsi"/>
                <w:color w:val="000000" w:themeColor="text1"/>
              </w:rPr>
              <w:t>rapidly</w:t>
            </w:r>
            <w:proofErr w:type="spellEnd"/>
            <w:r w:rsidRPr="00A8526C">
              <w:rPr>
                <w:rFonts w:asciiTheme="minorHAnsi" w:hAnsiTheme="minorHAnsi" w:cstheme="minorHAnsi"/>
                <w:color w:val="000000" w:themeColor="text1"/>
              </w:rPr>
              <w:t xml:space="preserve">. </w:t>
            </w:r>
          </w:p>
        </w:tc>
      </w:tr>
      <w:tr w:rsidR="00FB0759" w:rsidRPr="00332F40" w14:paraId="19EB830F" w14:textId="77777777" w:rsidTr="0076050F">
        <w:tc>
          <w:tcPr>
            <w:tcW w:w="460" w:type="dxa"/>
          </w:tcPr>
          <w:p w14:paraId="2B144D9C" w14:textId="5294097E" w:rsidR="009678D5" w:rsidRPr="00A8526C" w:rsidRDefault="000326C3" w:rsidP="00332F40">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rPr>
              <w:t>15</w:t>
            </w:r>
          </w:p>
        </w:tc>
        <w:tc>
          <w:tcPr>
            <w:tcW w:w="10700" w:type="dxa"/>
          </w:tcPr>
          <w:p w14:paraId="44F22E6A" w14:textId="03951FEC" w:rsidR="009678D5" w:rsidRPr="00A8526C" w:rsidRDefault="003A0B12" w:rsidP="00A8526C">
            <w:pPr>
              <w:pStyle w:val="ListParagraph"/>
              <w:tabs>
                <w:tab w:val="left" w:pos="284"/>
              </w:tabs>
              <w:spacing w:after="0" w:line="240" w:lineRule="auto"/>
              <w:ind w:left="0"/>
              <w:jc w:val="both"/>
              <w:rPr>
                <w:rFonts w:cstheme="minorHAnsi"/>
                <w:color w:val="000000" w:themeColor="text1"/>
                <w:lang w:val="en-US"/>
              </w:rPr>
            </w:pPr>
            <w:r w:rsidRPr="00A8526C">
              <w:rPr>
                <w:rFonts w:cstheme="minorHAnsi"/>
                <w:color w:val="000000" w:themeColor="text1"/>
                <w:lang w:val="en-US"/>
              </w:rPr>
              <w:t>Many side-effects tend to be dose-related, although the contribution of other factors to the onset and/or severity of side-effects cannot be ruled out.</w:t>
            </w:r>
          </w:p>
        </w:tc>
      </w:tr>
      <w:tr w:rsidR="00FB0759" w:rsidRPr="00332F40" w14:paraId="13F0DC8F" w14:textId="77777777" w:rsidTr="0076050F">
        <w:tc>
          <w:tcPr>
            <w:tcW w:w="460" w:type="dxa"/>
          </w:tcPr>
          <w:p w14:paraId="7B0F9529" w14:textId="143D04A9" w:rsidR="009678D5" w:rsidRPr="00A8526C" w:rsidRDefault="000326C3" w:rsidP="00332F40">
            <w:pPr>
              <w:tabs>
                <w:tab w:val="left" w:pos="284"/>
              </w:tabs>
              <w:spacing w:after="0" w:line="240" w:lineRule="auto"/>
              <w:jc w:val="both"/>
              <w:rPr>
                <w:rFonts w:asciiTheme="minorHAnsi" w:hAnsiTheme="minorHAnsi" w:cstheme="minorHAnsi"/>
              </w:rPr>
            </w:pPr>
            <w:r w:rsidRPr="00A8526C">
              <w:rPr>
                <w:rFonts w:asciiTheme="minorHAnsi" w:hAnsiTheme="minorHAnsi" w:cstheme="minorHAnsi"/>
              </w:rPr>
              <w:t>16</w:t>
            </w:r>
          </w:p>
        </w:tc>
        <w:tc>
          <w:tcPr>
            <w:tcW w:w="10700" w:type="dxa"/>
          </w:tcPr>
          <w:p w14:paraId="1FDA475F" w14:textId="6BF5EB6C" w:rsidR="009678D5" w:rsidRPr="00A8526C" w:rsidRDefault="003A0B12" w:rsidP="00A8526C">
            <w:pPr>
              <w:tabs>
                <w:tab w:val="left" w:pos="284"/>
              </w:tabs>
              <w:spacing w:after="0" w:line="240" w:lineRule="auto"/>
              <w:jc w:val="both"/>
              <w:rPr>
                <w:rFonts w:asciiTheme="minorHAnsi" w:hAnsiTheme="minorHAnsi" w:cstheme="minorHAnsi"/>
                <w:color w:val="000000" w:themeColor="text1"/>
              </w:rPr>
            </w:pPr>
            <w:r w:rsidRPr="00A8526C">
              <w:rPr>
                <w:rFonts w:asciiTheme="minorHAnsi" w:hAnsiTheme="minorHAnsi" w:cstheme="minorHAnsi"/>
                <w:color w:val="000000" w:themeColor="text1"/>
                <w:lang w:val="en-US"/>
              </w:rPr>
              <w:t xml:space="preserve">Particular caution is needed for the combination of baclofen with other sedative medications (including alcohol) since there are additive side-effects (e.g. sedation, drowsiness, </w:t>
            </w:r>
            <w:proofErr w:type="gramStart"/>
            <w:r w:rsidRPr="00A8526C">
              <w:rPr>
                <w:rFonts w:asciiTheme="minorHAnsi" w:hAnsiTheme="minorHAnsi" w:cstheme="minorHAnsi"/>
                <w:color w:val="000000" w:themeColor="text1"/>
                <w:lang w:val="en-US"/>
              </w:rPr>
              <w:t>somnolence</w:t>
            </w:r>
            <w:proofErr w:type="gramEnd"/>
            <w:r w:rsidRPr="00A8526C">
              <w:rPr>
                <w:rFonts w:asciiTheme="minorHAnsi" w:hAnsiTheme="minorHAnsi" w:cstheme="minorHAnsi"/>
                <w:color w:val="000000" w:themeColor="text1"/>
                <w:lang w:val="en-US"/>
              </w:rPr>
              <w:t>).</w:t>
            </w:r>
          </w:p>
        </w:tc>
      </w:tr>
      <w:tr w:rsidR="00FB0759" w:rsidRPr="00332F40" w14:paraId="0C09E562" w14:textId="77777777" w:rsidTr="0076050F">
        <w:tc>
          <w:tcPr>
            <w:tcW w:w="460" w:type="dxa"/>
          </w:tcPr>
          <w:p w14:paraId="1A4A13A6" w14:textId="03E891BA" w:rsidR="009678D5" w:rsidRPr="00A8526C" w:rsidRDefault="000326C3" w:rsidP="00332F40">
            <w:pPr>
              <w:tabs>
                <w:tab w:val="left" w:pos="284"/>
              </w:tabs>
              <w:spacing w:after="0" w:line="240" w:lineRule="auto"/>
              <w:jc w:val="both"/>
              <w:rPr>
                <w:rFonts w:asciiTheme="minorHAnsi" w:hAnsiTheme="minorHAnsi" w:cstheme="minorHAnsi"/>
              </w:rPr>
            </w:pPr>
            <w:r w:rsidRPr="00A8526C">
              <w:rPr>
                <w:rFonts w:asciiTheme="minorHAnsi" w:hAnsiTheme="minorHAnsi" w:cstheme="minorHAnsi"/>
              </w:rPr>
              <w:lastRenderedPageBreak/>
              <w:t>17</w:t>
            </w:r>
          </w:p>
        </w:tc>
        <w:tc>
          <w:tcPr>
            <w:tcW w:w="10700" w:type="dxa"/>
          </w:tcPr>
          <w:p w14:paraId="26E0758A" w14:textId="61FD7789" w:rsidR="009678D5" w:rsidRPr="00A8526C" w:rsidRDefault="001C6B0E" w:rsidP="00A8526C">
            <w:pPr>
              <w:pStyle w:val="ListParagraph"/>
              <w:tabs>
                <w:tab w:val="left" w:pos="284"/>
              </w:tabs>
              <w:spacing w:after="0" w:line="240" w:lineRule="auto"/>
              <w:ind w:left="0"/>
              <w:jc w:val="both"/>
              <w:rPr>
                <w:rFonts w:cstheme="minorHAnsi"/>
                <w:color w:val="000000" w:themeColor="text1"/>
                <w:lang w:val="en-US"/>
              </w:rPr>
            </w:pPr>
            <w:r w:rsidRPr="00A8526C">
              <w:rPr>
                <w:rFonts w:cstheme="minorHAnsi"/>
                <w:color w:val="000000" w:themeColor="text1"/>
                <w:lang w:val="en-US"/>
              </w:rPr>
              <w:t xml:space="preserve">Particular caution is needed among AUD patients </w:t>
            </w:r>
            <w:r w:rsidR="00057A7C" w:rsidRPr="00A8526C">
              <w:rPr>
                <w:rFonts w:cstheme="minorHAnsi"/>
                <w:color w:val="000000" w:themeColor="text1"/>
                <w:lang w:val="en-US"/>
              </w:rPr>
              <w:t xml:space="preserve">with </w:t>
            </w:r>
            <w:r w:rsidRPr="00A8526C">
              <w:rPr>
                <w:rFonts w:cstheme="minorHAnsi"/>
                <w:color w:val="000000" w:themeColor="text1"/>
                <w:lang w:val="en-US"/>
              </w:rPr>
              <w:t xml:space="preserve">other </w:t>
            </w:r>
            <w:r w:rsidR="00057A7C" w:rsidRPr="00A8526C">
              <w:rPr>
                <w:rFonts w:cstheme="minorHAnsi"/>
                <w:color w:val="000000" w:themeColor="text1"/>
                <w:lang w:val="en-US"/>
              </w:rPr>
              <w:t xml:space="preserve">comorbidities, </w:t>
            </w:r>
            <w:r w:rsidRPr="00A8526C">
              <w:rPr>
                <w:rFonts w:cstheme="minorHAnsi"/>
                <w:color w:val="000000" w:themeColor="text1"/>
                <w:lang w:val="en-US"/>
              </w:rPr>
              <w:t>e.g. patients with a history of epilepsy as baclofen may lower the seizure threshold</w:t>
            </w:r>
            <w:r w:rsidR="00057A7C" w:rsidRPr="00A8526C">
              <w:rPr>
                <w:rFonts w:cstheme="minorHAnsi"/>
                <w:color w:val="000000" w:themeColor="text1"/>
                <w:lang w:val="en-US"/>
              </w:rPr>
              <w:t xml:space="preserve">, </w:t>
            </w:r>
            <w:r w:rsidRPr="00A8526C">
              <w:rPr>
                <w:rFonts w:cstheme="minorHAnsi"/>
                <w:color w:val="000000" w:themeColor="text1"/>
                <w:lang w:val="en-US"/>
              </w:rPr>
              <w:t>patients with mood disorders as baclofen may increase the risk of (hypo</w:t>
            </w:r>
            <w:proofErr w:type="gramStart"/>
            <w:r w:rsidRPr="00A8526C">
              <w:rPr>
                <w:rFonts w:cstheme="minorHAnsi"/>
                <w:color w:val="000000" w:themeColor="text1"/>
                <w:lang w:val="en-US"/>
              </w:rPr>
              <w:t>)manic</w:t>
            </w:r>
            <w:proofErr w:type="gramEnd"/>
            <w:r w:rsidRPr="00A8526C">
              <w:rPr>
                <w:rFonts w:cstheme="minorHAnsi"/>
                <w:color w:val="000000" w:themeColor="text1"/>
                <w:lang w:val="en-US"/>
              </w:rPr>
              <w:t xml:space="preserve"> episodes</w:t>
            </w:r>
            <w:r w:rsidR="00057A7C" w:rsidRPr="00A8526C">
              <w:rPr>
                <w:rFonts w:cstheme="minorHAnsi"/>
                <w:color w:val="000000" w:themeColor="text1"/>
                <w:lang w:val="en-US"/>
              </w:rPr>
              <w:t xml:space="preserve"> and patients with suicidal ideation and/or history of suicide attempts due to the risk of intentional overdose</w:t>
            </w:r>
            <w:r w:rsidRPr="00A8526C">
              <w:rPr>
                <w:rFonts w:cstheme="minorHAnsi"/>
                <w:color w:val="000000" w:themeColor="text1"/>
                <w:lang w:val="en-US"/>
              </w:rPr>
              <w:t>.</w:t>
            </w:r>
          </w:p>
        </w:tc>
      </w:tr>
      <w:tr w:rsidR="00FB0759" w:rsidRPr="00332F40" w14:paraId="5C04204C" w14:textId="77777777" w:rsidTr="0076050F">
        <w:tc>
          <w:tcPr>
            <w:tcW w:w="460" w:type="dxa"/>
          </w:tcPr>
          <w:p w14:paraId="72B1A78E" w14:textId="0C2B473E" w:rsidR="009678D5" w:rsidRPr="00A8526C" w:rsidRDefault="000326C3" w:rsidP="00332F40">
            <w:pPr>
              <w:tabs>
                <w:tab w:val="left" w:pos="284"/>
              </w:tabs>
              <w:spacing w:after="0" w:line="240" w:lineRule="auto"/>
              <w:jc w:val="both"/>
              <w:rPr>
                <w:rFonts w:asciiTheme="minorHAnsi" w:hAnsiTheme="minorHAnsi" w:cstheme="minorHAnsi"/>
              </w:rPr>
            </w:pPr>
            <w:r w:rsidRPr="00A8526C">
              <w:rPr>
                <w:rFonts w:asciiTheme="minorHAnsi" w:hAnsiTheme="minorHAnsi" w:cstheme="minorHAnsi"/>
              </w:rPr>
              <w:t>18</w:t>
            </w:r>
          </w:p>
        </w:tc>
        <w:tc>
          <w:tcPr>
            <w:tcW w:w="10700" w:type="dxa"/>
          </w:tcPr>
          <w:p w14:paraId="2475F351" w14:textId="74B53F72" w:rsidR="009678D5" w:rsidRPr="00A8526C" w:rsidRDefault="003A0B12" w:rsidP="00A8526C">
            <w:pPr>
              <w:pStyle w:val="ListParagraph"/>
              <w:tabs>
                <w:tab w:val="left" w:pos="284"/>
              </w:tabs>
              <w:spacing w:after="0" w:line="240" w:lineRule="auto"/>
              <w:ind w:left="0"/>
              <w:jc w:val="both"/>
              <w:rPr>
                <w:rFonts w:cstheme="minorHAnsi"/>
                <w:color w:val="000000" w:themeColor="text1"/>
                <w:lang w:val="en-US"/>
              </w:rPr>
            </w:pPr>
            <w:r w:rsidRPr="00A8526C">
              <w:rPr>
                <w:rFonts w:cstheme="minorHAnsi"/>
                <w:color w:val="000000" w:themeColor="text1"/>
                <w:lang w:val="en-US"/>
              </w:rPr>
              <w:t xml:space="preserve">Treatment with baclofen should </w:t>
            </w:r>
            <w:r w:rsidR="00137A5A" w:rsidRPr="00A8526C">
              <w:rPr>
                <w:rFonts w:cstheme="minorHAnsi"/>
                <w:color w:val="000000" w:themeColor="text1"/>
                <w:lang w:val="en-US"/>
              </w:rPr>
              <w:t xml:space="preserve">not </w:t>
            </w:r>
            <w:r w:rsidRPr="00A8526C">
              <w:rPr>
                <w:rFonts w:cstheme="minorHAnsi"/>
                <w:color w:val="000000" w:themeColor="text1"/>
                <w:lang w:val="en-US"/>
              </w:rPr>
              <w:t>be abruptly interrupted to avoid the risk of withdrawal symptoms. The daily dose should be slowly reduced (e.g. 5-10 mg/week).</w:t>
            </w:r>
          </w:p>
        </w:tc>
      </w:tr>
    </w:tbl>
    <w:p w14:paraId="7DC55E24" w14:textId="77777777" w:rsidR="009678D5" w:rsidRPr="00A8526C" w:rsidRDefault="009678D5" w:rsidP="00332F40">
      <w:pPr>
        <w:tabs>
          <w:tab w:val="left" w:pos="284"/>
        </w:tabs>
        <w:spacing w:after="0" w:line="240" w:lineRule="auto"/>
        <w:jc w:val="both"/>
        <w:rPr>
          <w:rFonts w:asciiTheme="minorHAnsi" w:hAnsiTheme="minorHAnsi" w:cstheme="minorHAnsi"/>
          <w:color w:val="000000" w:themeColor="text1"/>
          <w:sz w:val="24"/>
          <w:szCs w:val="24"/>
        </w:rPr>
      </w:pPr>
    </w:p>
    <w:p w14:paraId="32144D40" w14:textId="77777777" w:rsidR="00476704" w:rsidRDefault="00476704" w:rsidP="00A8526C">
      <w:pPr>
        <w:suppressAutoHyphens w:val="0"/>
        <w:spacing w:after="0" w:line="240" w:lineRule="auto"/>
        <w:rPr>
          <w:rFonts w:asciiTheme="minorHAnsi" w:hAnsiTheme="minorHAnsi" w:cstheme="minorHAnsi"/>
          <w:b/>
          <w:sz w:val="24"/>
          <w:szCs w:val="24"/>
          <w:lang w:val="en-US"/>
        </w:rPr>
      </w:pPr>
    </w:p>
    <w:p w14:paraId="7E57E6F8"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613EA12C"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033B0519"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7963C2EE"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743094C5"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740E5F84"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01FAD382"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1D9B0D79"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4BCDE387"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2E26DF5E"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144BD0A5"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7568A726"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74A34095"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4AACDFF4"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480CDDFE"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270DACD8"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13D8A752"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1C045486"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698DE6A6"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54A08101"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32866999"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784D960E"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77B62789"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25E89F30"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5D9A98E2"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130DCD60"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19A6428E"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124792B9"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20BFD39F"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2CEC4CF8"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205F7AB0"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28B028C6"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3D146A09"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4F276781"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58895414"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7293C3F2"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178F3BD3"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11828182"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3E899C91"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373192DC"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3A051A64" w14:textId="77777777" w:rsidR="004176E4" w:rsidRDefault="004176E4" w:rsidP="00A8526C">
      <w:pPr>
        <w:suppressAutoHyphens w:val="0"/>
        <w:spacing w:after="0" w:line="240" w:lineRule="auto"/>
        <w:rPr>
          <w:rFonts w:asciiTheme="minorHAnsi" w:hAnsiTheme="minorHAnsi" w:cstheme="minorHAnsi"/>
          <w:b/>
          <w:sz w:val="24"/>
          <w:szCs w:val="24"/>
          <w:lang w:val="en-US"/>
        </w:rPr>
      </w:pPr>
    </w:p>
    <w:p w14:paraId="591648EA" w14:textId="77777777" w:rsidR="004176E4" w:rsidRDefault="004176E4" w:rsidP="004176E4">
      <w:pPr>
        <w:pStyle w:val="ListParagraph"/>
        <w:tabs>
          <w:tab w:val="left" w:pos="284"/>
        </w:tabs>
        <w:spacing w:after="0" w:line="240" w:lineRule="auto"/>
        <w:jc w:val="center"/>
        <w:rPr>
          <w:rFonts w:ascii="Calibri" w:hAnsi="Calibri" w:cs="Calibri"/>
          <w:b/>
          <w:sz w:val="24"/>
          <w:szCs w:val="24"/>
          <w:lang w:val="en-US"/>
        </w:rPr>
      </w:pPr>
      <w:r>
        <w:rPr>
          <w:rFonts w:ascii="TimesNewRomanPSMT" w:eastAsia="TimesNewRomanPSMT" w:cs="TimesNewRomanPSMT" w:hint="eastAsia"/>
          <w:b/>
          <w:sz w:val="56"/>
          <w:szCs w:val="56"/>
          <w:lang w:val="en-US"/>
        </w:rPr>
        <w:lastRenderedPageBreak/>
        <w:t>Supplementary Appendix</w:t>
      </w:r>
    </w:p>
    <w:p w14:paraId="5C4F28E5" w14:textId="77777777" w:rsidR="004176E4" w:rsidRDefault="004176E4" w:rsidP="004176E4">
      <w:pPr>
        <w:suppressAutoHyphens w:val="0"/>
        <w:spacing w:after="160" w:line="256" w:lineRule="auto"/>
        <w:rPr>
          <w:rFonts w:cs="Calibri"/>
          <w:sz w:val="24"/>
          <w:szCs w:val="24"/>
          <w:lang w:val="en-US"/>
        </w:rPr>
      </w:pPr>
    </w:p>
    <w:p w14:paraId="399856BB" w14:textId="7A02E6FA" w:rsidR="004176E4" w:rsidRDefault="004176E4" w:rsidP="004176E4">
      <w:pPr>
        <w:suppressAutoHyphens w:val="0"/>
        <w:spacing w:after="160" w:line="256" w:lineRule="auto"/>
        <w:rPr>
          <w:rFonts w:cs="Calibri"/>
          <w:b/>
          <w:sz w:val="24"/>
          <w:szCs w:val="24"/>
        </w:rPr>
      </w:pPr>
      <w:r>
        <w:rPr>
          <w:rFonts w:cs="Calibri"/>
          <w:b/>
          <w:sz w:val="24"/>
          <w:szCs w:val="24"/>
        </w:rPr>
        <w:t>Methods – Additional Information</w:t>
      </w:r>
    </w:p>
    <w:p w14:paraId="244428F0" w14:textId="77777777" w:rsidR="004176E4" w:rsidRDefault="004176E4" w:rsidP="004176E4">
      <w:pPr>
        <w:tabs>
          <w:tab w:val="left" w:pos="284"/>
        </w:tabs>
        <w:spacing w:after="0" w:line="240" w:lineRule="auto"/>
        <w:jc w:val="both"/>
        <w:rPr>
          <w:rFonts w:cs="Calibri"/>
          <w:b/>
          <w:sz w:val="24"/>
          <w:szCs w:val="24"/>
        </w:rPr>
      </w:pPr>
    </w:p>
    <w:p w14:paraId="65E35354" w14:textId="77777777" w:rsidR="004176E4" w:rsidRDefault="004176E4" w:rsidP="004176E4">
      <w:pPr>
        <w:tabs>
          <w:tab w:val="left" w:pos="284"/>
        </w:tabs>
        <w:spacing w:after="0" w:line="240" w:lineRule="auto"/>
        <w:jc w:val="both"/>
        <w:rPr>
          <w:rFonts w:cs="Calibri"/>
          <w:sz w:val="24"/>
          <w:szCs w:val="24"/>
        </w:rPr>
      </w:pPr>
      <w:r>
        <w:rPr>
          <w:rFonts w:cs="Calibri"/>
          <w:sz w:val="24"/>
          <w:szCs w:val="24"/>
        </w:rPr>
        <w:t>A modified Delphi Process was used.</w:t>
      </w:r>
      <w:r>
        <w:rPr>
          <w:rFonts w:cs="Calibri"/>
          <w:sz w:val="24"/>
          <w:szCs w:val="24"/>
          <w:vertAlign w:val="superscript"/>
        </w:rPr>
        <w:t xml:space="preserve">1 </w:t>
      </w:r>
      <w:proofErr w:type="gramStart"/>
      <w:r>
        <w:rPr>
          <w:rFonts w:cs="Calibri"/>
          <w:sz w:val="24"/>
          <w:szCs w:val="24"/>
        </w:rPr>
        <w:t>Six</w:t>
      </w:r>
      <w:proofErr w:type="gramEnd"/>
      <w:r>
        <w:rPr>
          <w:rFonts w:cs="Calibri"/>
          <w:sz w:val="24"/>
          <w:szCs w:val="24"/>
        </w:rPr>
        <w:t xml:space="preserve"> members (RA, </w:t>
      </w:r>
      <w:proofErr w:type="spellStart"/>
      <w:r>
        <w:rPr>
          <w:rFonts w:cs="Calibri"/>
          <w:sz w:val="24"/>
          <w:szCs w:val="24"/>
        </w:rPr>
        <w:t>RdB</w:t>
      </w:r>
      <w:proofErr w:type="spellEnd"/>
      <w:r>
        <w:rPr>
          <w:rFonts w:cs="Calibri"/>
          <w:sz w:val="24"/>
          <w:szCs w:val="24"/>
        </w:rPr>
        <w:t xml:space="preserve">, </w:t>
      </w:r>
      <w:proofErr w:type="spellStart"/>
      <w:r>
        <w:rPr>
          <w:rFonts w:cs="Calibri"/>
          <w:sz w:val="24"/>
          <w:szCs w:val="24"/>
        </w:rPr>
        <w:t>PdLS</w:t>
      </w:r>
      <w:proofErr w:type="spellEnd"/>
      <w:r>
        <w:rPr>
          <w:rFonts w:cs="Calibri"/>
          <w:sz w:val="24"/>
          <w:szCs w:val="24"/>
        </w:rPr>
        <w:t>, PSH, MH, PJ) drafted an initial document that was circulated by e-mail to all members before the initial meeting on May 25</w:t>
      </w:r>
      <w:r>
        <w:rPr>
          <w:rFonts w:cs="Calibri"/>
          <w:sz w:val="24"/>
          <w:szCs w:val="24"/>
          <w:vertAlign w:val="superscript"/>
        </w:rPr>
        <w:t>th</w:t>
      </w:r>
      <w:r>
        <w:rPr>
          <w:rFonts w:cs="Calibri"/>
          <w:sz w:val="24"/>
          <w:szCs w:val="24"/>
        </w:rPr>
        <w:t>, 2018. This was held in Cagliari, Italy, at the GABA</w:t>
      </w:r>
      <w:r>
        <w:rPr>
          <w:rFonts w:cs="Calibri"/>
          <w:sz w:val="24"/>
          <w:szCs w:val="24"/>
          <w:vertAlign w:val="subscript"/>
        </w:rPr>
        <w:t>B</w:t>
      </w:r>
      <w:r>
        <w:rPr>
          <w:rFonts w:cs="Calibri"/>
          <w:sz w:val="24"/>
          <w:szCs w:val="24"/>
        </w:rPr>
        <w:t xml:space="preserve"> Receptor Conference, in a post-conference closed session. </w:t>
      </w:r>
    </w:p>
    <w:p w14:paraId="5D00BD0B" w14:textId="77777777" w:rsidR="004176E4" w:rsidRDefault="004176E4" w:rsidP="004176E4">
      <w:pPr>
        <w:tabs>
          <w:tab w:val="left" w:pos="284"/>
        </w:tabs>
        <w:spacing w:after="0" w:line="240" w:lineRule="auto"/>
        <w:jc w:val="both"/>
        <w:rPr>
          <w:rFonts w:cs="Calibri"/>
          <w:color w:val="000000" w:themeColor="text1"/>
          <w:sz w:val="24"/>
          <w:szCs w:val="24"/>
        </w:rPr>
      </w:pPr>
      <w:r>
        <w:rPr>
          <w:rFonts w:cs="Calibri"/>
          <w:sz w:val="24"/>
          <w:szCs w:val="24"/>
        </w:rPr>
        <w:t xml:space="preserve">Participants to the group were experts in the use of baclofen for AUD in clinical research and/or clinical practice. Eighteen </w:t>
      </w:r>
      <w:r>
        <w:rPr>
          <w:rFonts w:cs="Calibri"/>
          <w:color w:val="000000" w:themeColor="text1"/>
          <w:sz w:val="24"/>
          <w:szCs w:val="24"/>
        </w:rPr>
        <w:t xml:space="preserve">members (RA, </w:t>
      </w:r>
      <w:proofErr w:type="spellStart"/>
      <w:r>
        <w:rPr>
          <w:rFonts w:cs="Calibri"/>
          <w:color w:val="000000" w:themeColor="text1"/>
          <w:sz w:val="24"/>
          <w:szCs w:val="24"/>
        </w:rPr>
        <w:t>RdB</w:t>
      </w:r>
      <w:proofErr w:type="spellEnd"/>
      <w:r>
        <w:rPr>
          <w:rFonts w:cs="Calibri"/>
          <w:color w:val="000000" w:themeColor="text1"/>
          <w:sz w:val="24"/>
          <w:szCs w:val="24"/>
        </w:rPr>
        <w:t xml:space="preserve">, LL, JMAS, GA, HJA, EMB, NF, JCG, PSH, PJ, ARLH, LO, AP, LMP, FP, BR, AS) joined the expert meeting. Another eight members (FC, JDC, </w:t>
      </w:r>
      <w:proofErr w:type="spellStart"/>
      <w:r>
        <w:rPr>
          <w:rFonts w:cs="Calibri"/>
          <w:color w:val="000000" w:themeColor="text1"/>
          <w:sz w:val="24"/>
          <w:szCs w:val="24"/>
        </w:rPr>
        <w:t>PdLS</w:t>
      </w:r>
      <w:proofErr w:type="spellEnd"/>
      <w:r>
        <w:rPr>
          <w:rFonts w:cs="Calibri"/>
          <w:color w:val="000000" w:themeColor="text1"/>
          <w:sz w:val="24"/>
          <w:szCs w:val="24"/>
        </w:rPr>
        <w:t xml:space="preserve">, MH, KCM, </w:t>
      </w:r>
      <w:proofErr w:type="gramStart"/>
      <w:r>
        <w:rPr>
          <w:rFonts w:cs="Calibri"/>
          <w:color w:val="000000" w:themeColor="text1"/>
          <w:sz w:val="24"/>
          <w:szCs w:val="24"/>
        </w:rPr>
        <w:t>CAM</w:t>
      </w:r>
      <w:proofErr w:type="gramEnd"/>
      <w:r>
        <w:rPr>
          <w:rFonts w:cs="Calibri"/>
          <w:color w:val="000000" w:themeColor="text1"/>
          <w:sz w:val="24"/>
          <w:szCs w:val="24"/>
        </w:rPr>
        <w:t xml:space="preserve">, AT, </w:t>
      </w:r>
      <w:proofErr w:type="spellStart"/>
      <w:r>
        <w:rPr>
          <w:rFonts w:cs="Calibri"/>
          <w:color w:val="000000" w:themeColor="text1"/>
          <w:sz w:val="24"/>
          <w:szCs w:val="24"/>
        </w:rPr>
        <w:t>WvdB</w:t>
      </w:r>
      <w:proofErr w:type="spellEnd"/>
      <w:r>
        <w:rPr>
          <w:rFonts w:cs="Calibri"/>
          <w:color w:val="000000" w:themeColor="text1"/>
          <w:sz w:val="24"/>
          <w:szCs w:val="24"/>
        </w:rPr>
        <w:t>) were unable to participate but provided written comments before the meeting, and/or significantly contributed to the iterations after the meeting. The Chair (RA) led each phase of the process to ensure consistency across the stages of the consensus.</w:t>
      </w:r>
    </w:p>
    <w:p w14:paraId="00612EAF" w14:textId="77777777" w:rsidR="004176E4" w:rsidRDefault="004176E4" w:rsidP="004176E4">
      <w:pPr>
        <w:tabs>
          <w:tab w:val="left" w:pos="284"/>
        </w:tabs>
        <w:spacing w:after="0" w:line="240" w:lineRule="auto"/>
        <w:jc w:val="both"/>
        <w:rPr>
          <w:rFonts w:cs="Calibri"/>
          <w:color w:val="000000" w:themeColor="text1"/>
          <w:sz w:val="24"/>
          <w:szCs w:val="24"/>
        </w:rPr>
      </w:pPr>
      <w:r>
        <w:rPr>
          <w:rFonts w:cs="Calibri"/>
          <w:color w:val="000000" w:themeColor="text1"/>
          <w:sz w:val="24"/>
          <w:szCs w:val="24"/>
        </w:rPr>
        <w:t>During the meeting, an initial discussion took place on the scope of the consensus statement and differences in experience and opinion. Then, each sentence of the initial document was removed, approved, or approved after modification, based on the discussion and a vote (for/against).</w:t>
      </w:r>
    </w:p>
    <w:p w14:paraId="2B48A154" w14:textId="77777777" w:rsidR="004176E4" w:rsidRDefault="004176E4" w:rsidP="004176E4">
      <w:pPr>
        <w:tabs>
          <w:tab w:val="left" w:pos="284"/>
        </w:tabs>
        <w:spacing w:after="0" w:line="240" w:lineRule="auto"/>
        <w:jc w:val="both"/>
        <w:rPr>
          <w:rFonts w:cs="Calibri"/>
          <w:color w:val="000000" w:themeColor="text1"/>
          <w:sz w:val="24"/>
          <w:szCs w:val="24"/>
        </w:rPr>
      </w:pPr>
      <w:r>
        <w:rPr>
          <w:rFonts w:cs="Calibri"/>
          <w:color w:val="000000" w:themeColor="text1"/>
          <w:sz w:val="24"/>
          <w:szCs w:val="24"/>
        </w:rPr>
        <w:t xml:space="preserve">The modified and approved items were then drafted by another group (RA, EMB, </w:t>
      </w:r>
      <w:proofErr w:type="gramStart"/>
      <w:r>
        <w:rPr>
          <w:rFonts w:cs="Calibri"/>
          <w:color w:val="000000" w:themeColor="text1"/>
          <w:sz w:val="24"/>
          <w:szCs w:val="24"/>
        </w:rPr>
        <w:t>PJ</w:t>
      </w:r>
      <w:proofErr w:type="gramEnd"/>
      <w:r>
        <w:rPr>
          <w:rFonts w:cs="Calibri"/>
          <w:color w:val="000000" w:themeColor="text1"/>
          <w:sz w:val="24"/>
          <w:szCs w:val="24"/>
        </w:rPr>
        <w:t xml:space="preserve">, AS).  This first draft of the Consensus Statement was sent to all 26 members (Round 1) with a request to rate each item on a 1-5 scale (1 = strongly disagree, 2 = disagree, 3 = neutral, 4 = agree, 5 = strongly agree). All members were also asked to comment on any aspects of the wording that may require modification. Statements were then further modified, and any statement that one or more members rated &lt; 3 was revised to address the areas of non-consensus. These revised statements were drafted and finalized, together with a draft of the full-text manuscript, by the coordinating workgroup (RA, LL, </w:t>
      </w:r>
      <w:proofErr w:type="gramStart"/>
      <w:r>
        <w:rPr>
          <w:rFonts w:cs="Calibri"/>
          <w:color w:val="000000" w:themeColor="text1"/>
          <w:sz w:val="24"/>
          <w:szCs w:val="24"/>
        </w:rPr>
        <w:t>JMAS</w:t>
      </w:r>
      <w:proofErr w:type="gramEnd"/>
      <w:r>
        <w:rPr>
          <w:rFonts w:cs="Calibri"/>
          <w:color w:val="000000" w:themeColor="text1"/>
          <w:sz w:val="24"/>
          <w:szCs w:val="24"/>
        </w:rPr>
        <w:t xml:space="preserve">). The second draft was then sent to all members (Round 2) for a further iteration of rating, as described for Round 1. Statements were again revised by the coordinating workgroup and then sent to all members (Round 3). The final statements were approved by all members of the </w:t>
      </w:r>
      <w:r>
        <w:rPr>
          <w:rFonts w:cs="Calibri"/>
          <w:i/>
          <w:color w:val="000000" w:themeColor="text1"/>
          <w:sz w:val="24"/>
          <w:szCs w:val="24"/>
        </w:rPr>
        <w:t>Cagliari</w:t>
      </w:r>
      <w:r>
        <w:rPr>
          <w:rFonts w:cs="Calibri"/>
          <w:color w:val="000000" w:themeColor="text1"/>
          <w:sz w:val="24"/>
          <w:szCs w:val="24"/>
        </w:rPr>
        <w:t xml:space="preserve"> Expert Consensus Group.</w:t>
      </w:r>
    </w:p>
    <w:p w14:paraId="1C61DE5F" w14:textId="77777777" w:rsidR="004176E4" w:rsidRDefault="004176E4" w:rsidP="004176E4">
      <w:pPr>
        <w:tabs>
          <w:tab w:val="left" w:pos="284"/>
        </w:tabs>
        <w:spacing w:after="0" w:line="240" w:lineRule="auto"/>
        <w:jc w:val="both"/>
        <w:rPr>
          <w:rFonts w:cs="Calibri"/>
          <w:color w:val="000000" w:themeColor="text1"/>
          <w:sz w:val="24"/>
          <w:szCs w:val="24"/>
        </w:rPr>
      </w:pPr>
      <w:r>
        <w:rPr>
          <w:rFonts w:cs="Calibri"/>
          <w:color w:val="000000" w:themeColor="text1"/>
          <w:sz w:val="24"/>
          <w:szCs w:val="24"/>
        </w:rPr>
        <w:t>This study adhered to the tenets of the Declaration of Helsinki</w:t>
      </w:r>
      <w:r>
        <w:rPr>
          <w:rFonts w:cs="Calibri"/>
          <w:color w:val="000000" w:themeColor="text1"/>
          <w:sz w:val="24"/>
          <w:szCs w:val="24"/>
          <w:vertAlign w:val="superscript"/>
        </w:rPr>
        <w:t>2</w:t>
      </w:r>
      <w:r>
        <w:rPr>
          <w:rFonts w:cs="Calibri"/>
          <w:color w:val="000000" w:themeColor="text1"/>
          <w:sz w:val="24"/>
          <w:szCs w:val="24"/>
        </w:rPr>
        <w:t xml:space="preserve"> and was evaluated by, and considered exempt from, ethical committee oversight at the University </w:t>
      </w:r>
      <w:proofErr w:type="gramStart"/>
      <w:r>
        <w:rPr>
          <w:rFonts w:cs="Calibri"/>
          <w:color w:val="000000" w:themeColor="text1"/>
          <w:sz w:val="24"/>
          <w:szCs w:val="24"/>
        </w:rPr>
        <w:t>of</w:t>
      </w:r>
      <w:proofErr w:type="gramEnd"/>
      <w:r>
        <w:rPr>
          <w:rFonts w:cs="Calibri"/>
          <w:color w:val="000000" w:themeColor="text1"/>
          <w:sz w:val="24"/>
          <w:szCs w:val="24"/>
        </w:rPr>
        <w:t xml:space="preserve"> Cagliari, Italy.</w:t>
      </w:r>
    </w:p>
    <w:p w14:paraId="719CB5FB" w14:textId="77777777" w:rsidR="004176E4" w:rsidRDefault="004176E4" w:rsidP="004176E4">
      <w:pPr>
        <w:suppressAutoHyphens w:val="0"/>
        <w:spacing w:after="0" w:line="240" w:lineRule="auto"/>
        <w:jc w:val="both"/>
        <w:rPr>
          <w:rFonts w:cs="Calibri"/>
          <w:b/>
          <w:sz w:val="24"/>
          <w:szCs w:val="24"/>
          <w:lang w:val="en-US"/>
        </w:rPr>
      </w:pPr>
    </w:p>
    <w:p w14:paraId="23FE455D" w14:textId="77777777" w:rsidR="004176E4" w:rsidRDefault="004176E4" w:rsidP="004176E4">
      <w:pPr>
        <w:pStyle w:val="ListParagraph"/>
        <w:spacing w:after="0" w:line="240" w:lineRule="auto"/>
        <w:jc w:val="both"/>
        <w:rPr>
          <w:rFonts w:cs="Calibri"/>
          <w:b/>
          <w:sz w:val="24"/>
          <w:szCs w:val="24"/>
          <w:lang w:val="en-US"/>
        </w:rPr>
      </w:pPr>
    </w:p>
    <w:p w14:paraId="6CB7B8E7" w14:textId="77777777" w:rsidR="004176E4" w:rsidRDefault="004176E4" w:rsidP="004176E4">
      <w:pPr>
        <w:suppressAutoHyphens w:val="0"/>
        <w:spacing w:after="0" w:line="240" w:lineRule="auto"/>
        <w:jc w:val="both"/>
        <w:rPr>
          <w:rFonts w:cs="Calibri"/>
          <w:b/>
          <w:sz w:val="24"/>
          <w:szCs w:val="24"/>
          <w:lang w:val="en-US"/>
        </w:rPr>
      </w:pPr>
      <w:r>
        <w:rPr>
          <w:rFonts w:cs="Calibri"/>
          <w:b/>
          <w:sz w:val="24"/>
          <w:szCs w:val="24"/>
          <w:lang w:val="en-US"/>
        </w:rPr>
        <w:t>References</w:t>
      </w:r>
    </w:p>
    <w:p w14:paraId="5F3D77FE" w14:textId="77777777" w:rsidR="004176E4" w:rsidRDefault="004176E4" w:rsidP="004176E4">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000000"/>
          <w:sz w:val="24"/>
          <w:szCs w:val="24"/>
          <w:lang w:val="en-US" w:eastAsia="it-IT"/>
        </w:rPr>
      </w:pPr>
      <w:r>
        <w:rPr>
          <w:rFonts w:ascii="Calibri" w:eastAsia="Times New Roman" w:hAnsi="Calibri" w:cs="Calibri"/>
          <w:color w:val="000000"/>
          <w:sz w:val="24"/>
          <w:szCs w:val="24"/>
          <w:lang w:val="en-US" w:eastAsia="it-IT"/>
        </w:rPr>
        <w:t xml:space="preserve">Jones J, Hunter D. Consensus methods for medical and health services research. </w:t>
      </w:r>
      <w:r>
        <w:rPr>
          <w:rFonts w:ascii="Calibri" w:eastAsia="Times New Roman" w:hAnsi="Calibri" w:cs="Calibri"/>
          <w:i/>
          <w:color w:val="000000"/>
          <w:sz w:val="24"/>
          <w:szCs w:val="24"/>
          <w:lang w:val="en-US" w:eastAsia="it-IT"/>
        </w:rPr>
        <w:t xml:space="preserve">BMJ </w:t>
      </w:r>
      <w:r>
        <w:rPr>
          <w:rFonts w:ascii="Calibri" w:eastAsia="Times New Roman" w:hAnsi="Calibri" w:cs="Calibri"/>
          <w:color w:val="000000"/>
          <w:sz w:val="24"/>
          <w:szCs w:val="24"/>
          <w:lang w:val="en-US" w:eastAsia="it-IT"/>
        </w:rPr>
        <w:t xml:space="preserve">1995; </w:t>
      </w:r>
      <w:r>
        <w:rPr>
          <w:rFonts w:ascii="Calibri" w:eastAsia="Times New Roman" w:hAnsi="Calibri" w:cs="Calibri"/>
          <w:b/>
          <w:color w:val="000000"/>
          <w:sz w:val="24"/>
          <w:szCs w:val="24"/>
          <w:lang w:val="en-US" w:eastAsia="it-IT"/>
        </w:rPr>
        <w:t>311</w:t>
      </w:r>
      <w:r>
        <w:rPr>
          <w:rFonts w:ascii="Calibri" w:eastAsia="Times New Roman" w:hAnsi="Calibri" w:cs="Calibri"/>
          <w:color w:val="000000"/>
          <w:sz w:val="24"/>
          <w:szCs w:val="24"/>
          <w:lang w:val="en-US" w:eastAsia="it-IT"/>
        </w:rPr>
        <w:t xml:space="preserve">:376-80. </w:t>
      </w:r>
    </w:p>
    <w:p w14:paraId="543131B3" w14:textId="77777777" w:rsidR="004176E4" w:rsidRDefault="004176E4" w:rsidP="004176E4">
      <w:pPr>
        <w:pStyle w:val="ListParagraph"/>
        <w:numPr>
          <w:ilvl w:val="0"/>
          <w:numId w:val="26"/>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b/>
          <w:sz w:val="24"/>
          <w:szCs w:val="24"/>
          <w:lang w:val="en-US"/>
        </w:rPr>
      </w:pPr>
      <w:bookmarkStart w:id="10" w:name="_Hlk520101298"/>
      <w:r>
        <w:rPr>
          <w:rFonts w:ascii="Calibri" w:eastAsia="Times New Roman" w:hAnsi="Calibri" w:cs="Calibri"/>
          <w:color w:val="000000"/>
          <w:sz w:val="24"/>
          <w:szCs w:val="24"/>
          <w:lang w:val="en-US" w:eastAsia="it-IT"/>
        </w:rPr>
        <w:t xml:space="preserve">World Medical Association. World Medical Association Declaration of Helsinki: ethical principles for medical research involving human subjects. </w:t>
      </w:r>
      <w:r>
        <w:rPr>
          <w:rFonts w:ascii="Calibri" w:eastAsia="Times New Roman" w:hAnsi="Calibri" w:cs="Calibri"/>
          <w:i/>
          <w:color w:val="000000"/>
          <w:sz w:val="24"/>
          <w:szCs w:val="24"/>
          <w:lang w:val="en-US" w:eastAsia="it-IT"/>
        </w:rPr>
        <w:t>JAMA</w:t>
      </w:r>
      <w:r>
        <w:rPr>
          <w:rFonts w:ascii="Calibri" w:eastAsia="Times New Roman" w:hAnsi="Calibri" w:cs="Calibri"/>
          <w:color w:val="000000"/>
          <w:sz w:val="24"/>
          <w:szCs w:val="24"/>
          <w:lang w:val="en-US" w:eastAsia="it-IT"/>
        </w:rPr>
        <w:t xml:space="preserve"> 2013; </w:t>
      </w:r>
      <w:r>
        <w:rPr>
          <w:rFonts w:ascii="Calibri" w:eastAsia="Times New Roman" w:hAnsi="Calibri" w:cs="Calibri"/>
          <w:b/>
          <w:color w:val="000000"/>
          <w:sz w:val="24"/>
          <w:szCs w:val="24"/>
          <w:lang w:val="en-US" w:eastAsia="it-IT"/>
        </w:rPr>
        <w:t>310</w:t>
      </w:r>
      <w:r>
        <w:rPr>
          <w:rFonts w:ascii="Calibri" w:eastAsia="Times New Roman" w:hAnsi="Calibri" w:cs="Calibri"/>
          <w:color w:val="000000"/>
          <w:sz w:val="24"/>
          <w:szCs w:val="24"/>
          <w:lang w:val="en-US" w:eastAsia="it-IT"/>
        </w:rPr>
        <w:t xml:space="preserve">:2191-4. </w:t>
      </w:r>
      <w:bookmarkEnd w:id="10"/>
    </w:p>
    <w:p w14:paraId="30DB4C52" w14:textId="77777777" w:rsidR="004176E4" w:rsidRPr="00A8526C" w:rsidRDefault="004176E4" w:rsidP="00A8526C">
      <w:pPr>
        <w:suppressAutoHyphens w:val="0"/>
        <w:spacing w:after="0" w:line="240" w:lineRule="auto"/>
        <w:rPr>
          <w:rFonts w:asciiTheme="minorHAnsi" w:hAnsiTheme="minorHAnsi" w:cstheme="minorHAnsi"/>
          <w:b/>
          <w:sz w:val="24"/>
          <w:szCs w:val="24"/>
          <w:lang w:val="en-US"/>
        </w:rPr>
      </w:pPr>
    </w:p>
    <w:sectPr w:rsidR="004176E4" w:rsidRPr="00A8526C" w:rsidSect="00AD1750">
      <w:footerReference w:type="default" r:id="rId9"/>
      <w:pgSz w:w="11906" w:h="16838"/>
      <w:pgMar w:top="1135" w:right="1440" w:bottom="709"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105C3" w14:textId="77777777" w:rsidR="00B34DBA" w:rsidRDefault="00B34DBA" w:rsidP="00BE5D7A">
      <w:pPr>
        <w:spacing w:after="0" w:line="240" w:lineRule="auto"/>
      </w:pPr>
      <w:r>
        <w:separator/>
      </w:r>
    </w:p>
  </w:endnote>
  <w:endnote w:type="continuationSeparator" w:id="0">
    <w:p w14:paraId="03D858BA" w14:textId="77777777" w:rsidR="00B34DBA" w:rsidRDefault="00B34DBA" w:rsidP="00BE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ScalaLancetPro">
    <w:altName w:val="Yu Gothic"/>
    <w:panose1 w:val="00000000000000000000"/>
    <w:charset w:val="80"/>
    <w:family w:val="roman"/>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638700"/>
      <w:docPartObj>
        <w:docPartGallery w:val="Page Numbers (Bottom of Page)"/>
        <w:docPartUnique/>
      </w:docPartObj>
    </w:sdtPr>
    <w:sdtEndPr/>
    <w:sdtContent>
      <w:p w14:paraId="3B1BC70F" w14:textId="1C57F5C8" w:rsidR="009836E3" w:rsidRDefault="009836E3">
        <w:pPr>
          <w:pStyle w:val="Footer"/>
        </w:pPr>
        <w:r>
          <w:fldChar w:fldCharType="begin"/>
        </w:r>
        <w:r>
          <w:instrText>PAGE   \* MERGEFORMAT</w:instrText>
        </w:r>
        <w:r>
          <w:fldChar w:fldCharType="separate"/>
        </w:r>
        <w:r w:rsidR="004176E4" w:rsidRPr="004176E4">
          <w:rPr>
            <w:noProof/>
            <w:lang w:val="it-IT"/>
          </w:rPr>
          <w:t>2</w:t>
        </w:r>
        <w:r>
          <w:fldChar w:fldCharType="end"/>
        </w:r>
      </w:p>
    </w:sdtContent>
  </w:sdt>
  <w:p w14:paraId="33B06C15" w14:textId="77777777" w:rsidR="009836E3" w:rsidRDefault="00983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7DB0A" w14:textId="77777777" w:rsidR="00B34DBA" w:rsidRDefault="00B34DBA" w:rsidP="00BE5D7A">
      <w:pPr>
        <w:spacing w:after="0" w:line="240" w:lineRule="auto"/>
      </w:pPr>
      <w:r>
        <w:separator/>
      </w:r>
    </w:p>
  </w:footnote>
  <w:footnote w:type="continuationSeparator" w:id="0">
    <w:p w14:paraId="15D2D3E3" w14:textId="77777777" w:rsidR="00B34DBA" w:rsidRDefault="00B34DBA" w:rsidP="00BE5D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44650"/>
    <w:multiLevelType w:val="singleLevel"/>
    <w:tmpl w:val="2634EAF6"/>
    <w:lvl w:ilvl="0">
      <w:start w:val="1"/>
      <w:numFmt w:val="decimal"/>
      <w:lvlText w:val="%1."/>
      <w:lvlJc w:val="left"/>
      <w:pPr>
        <w:tabs>
          <w:tab w:val="num" w:pos="360"/>
        </w:tabs>
        <w:ind w:left="360" w:hanging="360"/>
      </w:pPr>
      <w:rPr>
        <w:b w:val="0"/>
      </w:rPr>
    </w:lvl>
  </w:abstractNum>
  <w:abstractNum w:abstractNumId="1" w15:restartNumberingAfterBreak="0">
    <w:nsid w:val="13AC4F65"/>
    <w:multiLevelType w:val="hybridMultilevel"/>
    <w:tmpl w:val="0F00C6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3B81F3E"/>
    <w:multiLevelType w:val="hybridMultilevel"/>
    <w:tmpl w:val="83FE1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9772AF"/>
    <w:multiLevelType w:val="hybridMultilevel"/>
    <w:tmpl w:val="2196BDC8"/>
    <w:lvl w:ilvl="0" w:tplc="4E78C9BE">
      <w:start w:val="60"/>
      <w:numFmt w:val="bullet"/>
      <w:lvlText w:val=""/>
      <w:lvlJc w:val="left"/>
      <w:pPr>
        <w:ind w:left="720" w:hanging="360"/>
      </w:pPr>
      <w:rPr>
        <w:rFonts w:ascii="Wingdings" w:eastAsia="Droid Sans Fallback"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6E199D"/>
    <w:multiLevelType w:val="hybridMultilevel"/>
    <w:tmpl w:val="31A26038"/>
    <w:lvl w:ilvl="0" w:tplc="BC80ED38">
      <w:start w:val="1"/>
      <w:numFmt w:val="decimal"/>
      <w:lvlText w:val="%1."/>
      <w:lvlJc w:val="left"/>
      <w:pPr>
        <w:ind w:left="720" w:hanging="360"/>
      </w:pPr>
      <w:rPr>
        <w:rFonts w:hint="default"/>
        <w:b w:val="0"/>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B668C9"/>
    <w:multiLevelType w:val="hybridMultilevel"/>
    <w:tmpl w:val="4DE496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D4564F"/>
    <w:multiLevelType w:val="hybridMultilevel"/>
    <w:tmpl w:val="9F920B1E"/>
    <w:lvl w:ilvl="0" w:tplc="24E25D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B50A3"/>
    <w:multiLevelType w:val="hybridMultilevel"/>
    <w:tmpl w:val="1E1ED3A2"/>
    <w:lvl w:ilvl="0" w:tplc="BE8C84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9677F"/>
    <w:multiLevelType w:val="hybridMultilevel"/>
    <w:tmpl w:val="A020763C"/>
    <w:lvl w:ilvl="0" w:tplc="5714F40E">
      <w:start w:val="1"/>
      <w:numFmt w:val="bullet"/>
      <w:lvlText w:val="•"/>
      <w:lvlJc w:val="left"/>
      <w:pPr>
        <w:tabs>
          <w:tab w:val="num" w:pos="720"/>
        </w:tabs>
        <w:ind w:left="720" w:hanging="360"/>
      </w:pPr>
      <w:rPr>
        <w:rFonts w:ascii="Arial" w:hAnsi="Arial" w:hint="default"/>
      </w:rPr>
    </w:lvl>
    <w:lvl w:ilvl="1" w:tplc="52D047AC" w:tentative="1">
      <w:start w:val="1"/>
      <w:numFmt w:val="bullet"/>
      <w:lvlText w:val="•"/>
      <w:lvlJc w:val="left"/>
      <w:pPr>
        <w:tabs>
          <w:tab w:val="num" w:pos="1440"/>
        </w:tabs>
        <w:ind w:left="1440" w:hanging="360"/>
      </w:pPr>
      <w:rPr>
        <w:rFonts w:ascii="Arial" w:hAnsi="Arial" w:hint="default"/>
      </w:rPr>
    </w:lvl>
    <w:lvl w:ilvl="2" w:tplc="FB5E01DE" w:tentative="1">
      <w:start w:val="1"/>
      <w:numFmt w:val="bullet"/>
      <w:lvlText w:val="•"/>
      <w:lvlJc w:val="left"/>
      <w:pPr>
        <w:tabs>
          <w:tab w:val="num" w:pos="2160"/>
        </w:tabs>
        <w:ind w:left="2160" w:hanging="360"/>
      </w:pPr>
      <w:rPr>
        <w:rFonts w:ascii="Arial" w:hAnsi="Arial" w:hint="default"/>
      </w:rPr>
    </w:lvl>
    <w:lvl w:ilvl="3" w:tplc="EFBA449C" w:tentative="1">
      <w:start w:val="1"/>
      <w:numFmt w:val="bullet"/>
      <w:lvlText w:val="•"/>
      <w:lvlJc w:val="left"/>
      <w:pPr>
        <w:tabs>
          <w:tab w:val="num" w:pos="2880"/>
        </w:tabs>
        <w:ind w:left="2880" w:hanging="360"/>
      </w:pPr>
      <w:rPr>
        <w:rFonts w:ascii="Arial" w:hAnsi="Arial" w:hint="default"/>
      </w:rPr>
    </w:lvl>
    <w:lvl w:ilvl="4" w:tplc="81A04988" w:tentative="1">
      <w:start w:val="1"/>
      <w:numFmt w:val="bullet"/>
      <w:lvlText w:val="•"/>
      <w:lvlJc w:val="left"/>
      <w:pPr>
        <w:tabs>
          <w:tab w:val="num" w:pos="3600"/>
        </w:tabs>
        <w:ind w:left="3600" w:hanging="360"/>
      </w:pPr>
      <w:rPr>
        <w:rFonts w:ascii="Arial" w:hAnsi="Arial" w:hint="default"/>
      </w:rPr>
    </w:lvl>
    <w:lvl w:ilvl="5" w:tplc="595A3A86" w:tentative="1">
      <w:start w:val="1"/>
      <w:numFmt w:val="bullet"/>
      <w:lvlText w:val="•"/>
      <w:lvlJc w:val="left"/>
      <w:pPr>
        <w:tabs>
          <w:tab w:val="num" w:pos="4320"/>
        </w:tabs>
        <w:ind w:left="4320" w:hanging="360"/>
      </w:pPr>
      <w:rPr>
        <w:rFonts w:ascii="Arial" w:hAnsi="Arial" w:hint="default"/>
      </w:rPr>
    </w:lvl>
    <w:lvl w:ilvl="6" w:tplc="A35EE416" w:tentative="1">
      <w:start w:val="1"/>
      <w:numFmt w:val="bullet"/>
      <w:lvlText w:val="•"/>
      <w:lvlJc w:val="left"/>
      <w:pPr>
        <w:tabs>
          <w:tab w:val="num" w:pos="5040"/>
        </w:tabs>
        <w:ind w:left="5040" w:hanging="360"/>
      </w:pPr>
      <w:rPr>
        <w:rFonts w:ascii="Arial" w:hAnsi="Arial" w:hint="default"/>
      </w:rPr>
    </w:lvl>
    <w:lvl w:ilvl="7" w:tplc="BB1A7DE6" w:tentative="1">
      <w:start w:val="1"/>
      <w:numFmt w:val="bullet"/>
      <w:lvlText w:val="•"/>
      <w:lvlJc w:val="left"/>
      <w:pPr>
        <w:tabs>
          <w:tab w:val="num" w:pos="5760"/>
        </w:tabs>
        <w:ind w:left="5760" w:hanging="360"/>
      </w:pPr>
      <w:rPr>
        <w:rFonts w:ascii="Arial" w:hAnsi="Arial" w:hint="default"/>
      </w:rPr>
    </w:lvl>
    <w:lvl w:ilvl="8" w:tplc="469655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9C5E32"/>
    <w:multiLevelType w:val="hybridMultilevel"/>
    <w:tmpl w:val="FB660CE8"/>
    <w:lvl w:ilvl="0" w:tplc="0410000F">
      <w:start w:val="1"/>
      <w:numFmt w:val="decimal"/>
      <w:lvlText w:val="%1."/>
      <w:lvlJc w:val="left"/>
      <w:pPr>
        <w:ind w:left="720" w:hanging="360"/>
      </w:pPr>
      <w:rPr>
        <w:rFont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0C5AE9"/>
    <w:multiLevelType w:val="hybridMultilevel"/>
    <w:tmpl w:val="A678E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A52412"/>
    <w:multiLevelType w:val="hybridMultilevel"/>
    <w:tmpl w:val="440028A8"/>
    <w:lvl w:ilvl="0" w:tplc="BE8C84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D6275"/>
    <w:multiLevelType w:val="hybridMultilevel"/>
    <w:tmpl w:val="880EFA2A"/>
    <w:lvl w:ilvl="0" w:tplc="BE8C84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410EA"/>
    <w:multiLevelType w:val="hybridMultilevel"/>
    <w:tmpl w:val="4DF4ED6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3CD088F"/>
    <w:multiLevelType w:val="hybridMultilevel"/>
    <w:tmpl w:val="C8CA9E82"/>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14715E"/>
    <w:multiLevelType w:val="hybridMultilevel"/>
    <w:tmpl w:val="FF52BC10"/>
    <w:lvl w:ilvl="0" w:tplc="3FEA81DA">
      <w:start w:val="6"/>
      <w:numFmt w:val="decimal"/>
      <w:lvlText w:val="%1."/>
      <w:lvlJc w:val="left"/>
      <w:pPr>
        <w:ind w:left="720" w:hanging="360"/>
      </w:pPr>
      <w:rPr>
        <w:rFonts w:cs="Calibr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1E06C1"/>
    <w:multiLevelType w:val="hybridMultilevel"/>
    <w:tmpl w:val="BDB67F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166A34"/>
    <w:multiLevelType w:val="multilevel"/>
    <w:tmpl w:val="5A0E4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BC2C3C"/>
    <w:multiLevelType w:val="hybridMultilevel"/>
    <w:tmpl w:val="461275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F259E0"/>
    <w:multiLevelType w:val="hybridMultilevel"/>
    <w:tmpl w:val="9050E3B2"/>
    <w:lvl w:ilvl="0" w:tplc="E5521690">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380820"/>
    <w:multiLevelType w:val="hybridMultilevel"/>
    <w:tmpl w:val="2EA25888"/>
    <w:lvl w:ilvl="0" w:tplc="BE8C84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B12E7"/>
    <w:multiLevelType w:val="hybridMultilevel"/>
    <w:tmpl w:val="EBE43C7C"/>
    <w:lvl w:ilvl="0" w:tplc="0410000F">
      <w:start w:val="7"/>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4176FD1"/>
    <w:multiLevelType w:val="hybridMultilevel"/>
    <w:tmpl w:val="D80A7054"/>
    <w:lvl w:ilvl="0" w:tplc="AC56EDFC">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4A93B78"/>
    <w:multiLevelType w:val="hybridMultilevel"/>
    <w:tmpl w:val="79DA474E"/>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4" w15:restartNumberingAfterBreak="0">
    <w:nsid w:val="7950514F"/>
    <w:multiLevelType w:val="hybridMultilevel"/>
    <w:tmpl w:val="0D086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6"/>
  </w:num>
  <w:num w:numId="4">
    <w:abstractNumId w:val="1"/>
  </w:num>
  <w:num w:numId="5">
    <w:abstractNumId w:val="14"/>
  </w:num>
  <w:num w:numId="6">
    <w:abstractNumId w:val="19"/>
  </w:num>
  <w:num w:numId="7">
    <w:abstractNumId w:val="15"/>
  </w:num>
  <w:num w:numId="8">
    <w:abstractNumId w:val="3"/>
  </w:num>
  <w:num w:numId="9">
    <w:abstractNumId w:val="22"/>
  </w:num>
  <w:num w:numId="10">
    <w:abstractNumId w:val="21"/>
  </w:num>
  <w:num w:numId="11">
    <w:abstractNumId w:val="18"/>
  </w:num>
  <w:num w:numId="12">
    <w:abstractNumId w:val="9"/>
  </w:num>
  <w:num w:numId="13">
    <w:abstractNumId w:val="4"/>
  </w:num>
  <w:num w:numId="14">
    <w:abstractNumId w:val="2"/>
  </w:num>
  <w:num w:numId="15">
    <w:abstractNumId w:val="24"/>
  </w:num>
  <w:num w:numId="16">
    <w:abstractNumId w:val="6"/>
  </w:num>
  <w:num w:numId="17">
    <w:abstractNumId w:val="12"/>
  </w:num>
  <w:num w:numId="18">
    <w:abstractNumId w:val="17"/>
  </w:num>
  <w:num w:numId="19">
    <w:abstractNumId w:val="5"/>
  </w:num>
  <w:num w:numId="20">
    <w:abstractNumId w:val="8"/>
  </w:num>
  <w:num w:numId="21">
    <w:abstractNumId w:val="10"/>
  </w:num>
  <w:num w:numId="22">
    <w:abstractNumId w:val="0"/>
  </w:num>
  <w:num w:numId="23">
    <w:abstractNumId w:val="20"/>
  </w:num>
  <w:num w:numId="24">
    <w:abstractNumId w:val="7"/>
  </w:num>
  <w:num w:numId="25">
    <w:abstractNumId w:val="11"/>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77"/>
    <w:rsid w:val="00006CEE"/>
    <w:rsid w:val="00012257"/>
    <w:rsid w:val="00013046"/>
    <w:rsid w:val="00014BA4"/>
    <w:rsid w:val="00016F4B"/>
    <w:rsid w:val="00020E90"/>
    <w:rsid w:val="00021907"/>
    <w:rsid w:val="0002224F"/>
    <w:rsid w:val="000255B3"/>
    <w:rsid w:val="0002698B"/>
    <w:rsid w:val="00027DC3"/>
    <w:rsid w:val="000305EE"/>
    <w:rsid w:val="000326C3"/>
    <w:rsid w:val="00035DFA"/>
    <w:rsid w:val="00036CF2"/>
    <w:rsid w:val="00036FCC"/>
    <w:rsid w:val="000468BB"/>
    <w:rsid w:val="0005021B"/>
    <w:rsid w:val="000505F2"/>
    <w:rsid w:val="00050FE6"/>
    <w:rsid w:val="00052F7C"/>
    <w:rsid w:val="000540D4"/>
    <w:rsid w:val="00057A7C"/>
    <w:rsid w:val="00057F18"/>
    <w:rsid w:val="00060FE6"/>
    <w:rsid w:val="00070185"/>
    <w:rsid w:val="000713B8"/>
    <w:rsid w:val="00071EBA"/>
    <w:rsid w:val="000737EC"/>
    <w:rsid w:val="000740B1"/>
    <w:rsid w:val="00074F86"/>
    <w:rsid w:val="0008070C"/>
    <w:rsid w:val="00080A9B"/>
    <w:rsid w:val="00084860"/>
    <w:rsid w:val="00084DE5"/>
    <w:rsid w:val="000875C4"/>
    <w:rsid w:val="000915E9"/>
    <w:rsid w:val="0009205F"/>
    <w:rsid w:val="00094CC0"/>
    <w:rsid w:val="00095DA8"/>
    <w:rsid w:val="000A1547"/>
    <w:rsid w:val="000A1B75"/>
    <w:rsid w:val="000A4302"/>
    <w:rsid w:val="000A5594"/>
    <w:rsid w:val="000A6E26"/>
    <w:rsid w:val="000B13DA"/>
    <w:rsid w:val="000B269B"/>
    <w:rsid w:val="000B7A2B"/>
    <w:rsid w:val="000C0016"/>
    <w:rsid w:val="000C5CD0"/>
    <w:rsid w:val="000D5E13"/>
    <w:rsid w:val="000D5E79"/>
    <w:rsid w:val="000D7B46"/>
    <w:rsid w:val="000E3902"/>
    <w:rsid w:val="000E7BA3"/>
    <w:rsid w:val="000F0568"/>
    <w:rsid w:val="00107553"/>
    <w:rsid w:val="00111EEE"/>
    <w:rsid w:val="00113BF7"/>
    <w:rsid w:val="001204B4"/>
    <w:rsid w:val="001208B4"/>
    <w:rsid w:val="00121633"/>
    <w:rsid w:val="001349FF"/>
    <w:rsid w:val="00137A5A"/>
    <w:rsid w:val="001412A5"/>
    <w:rsid w:val="00141CFB"/>
    <w:rsid w:val="00145675"/>
    <w:rsid w:val="00145D65"/>
    <w:rsid w:val="00146AF4"/>
    <w:rsid w:val="00152B14"/>
    <w:rsid w:val="00153A43"/>
    <w:rsid w:val="001556EC"/>
    <w:rsid w:val="00155FE3"/>
    <w:rsid w:val="0015630E"/>
    <w:rsid w:val="00157648"/>
    <w:rsid w:val="00162515"/>
    <w:rsid w:val="001668A1"/>
    <w:rsid w:val="00166CBF"/>
    <w:rsid w:val="0017002E"/>
    <w:rsid w:val="00170541"/>
    <w:rsid w:val="0017205F"/>
    <w:rsid w:val="00172528"/>
    <w:rsid w:val="00172E18"/>
    <w:rsid w:val="00177937"/>
    <w:rsid w:val="00184DD8"/>
    <w:rsid w:val="00185EAD"/>
    <w:rsid w:val="00186BC5"/>
    <w:rsid w:val="001907A4"/>
    <w:rsid w:val="00191B6E"/>
    <w:rsid w:val="00191DE4"/>
    <w:rsid w:val="0019728B"/>
    <w:rsid w:val="00197EE2"/>
    <w:rsid w:val="001A0690"/>
    <w:rsid w:val="001A0CAB"/>
    <w:rsid w:val="001A4143"/>
    <w:rsid w:val="001B0DF1"/>
    <w:rsid w:val="001B5677"/>
    <w:rsid w:val="001B63DA"/>
    <w:rsid w:val="001C5BC9"/>
    <w:rsid w:val="001C6B0E"/>
    <w:rsid w:val="001D6A17"/>
    <w:rsid w:val="001D6A6E"/>
    <w:rsid w:val="001E3F68"/>
    <w:rsid w:val="00202C7A"/>
    <w:rsid w:val="002036A0"/>
    <w:rsid w:val="00204FC7"/>
    <w:rsid w:val="0020703A"/>
    <w:rsid w:val="002078E7"/>
    <w:rsid w:val="00215EAF"/>
    <w:rsid w:val="0022337E"/>
    <w:rsid w:val="00223C33"/>
    <w:rsid w:val="00226D93"/>
    <w:rsid w:val="00231D60"/>
    <w:rsid w:val="00237638"/>
    <w:rsid w:val="0024123E"/>
    <w:rsid w:val="00251F21"/>
    <w:rsid w:val="00254EC8"/>
    <w:rsid w:val="00256A3B"/>
    <w:rsid w:val="00256F70"/>
    <w:rsid w:val="002635BB"/>
    <w:rsid w:val="00263939"/>
    <w:rsid w:val="0026537D"/>
    <w:rsid w:val="002663AF"/>
    <w:rsid w:val="00273583"/>
    <w:rsid w:val="00274788"/>
    <w:rsid w:val="002776E5"/>
    <w:rsid w:val="00277EBF"/>
    <w:rsid w:val="00280A71"/>
    <w:rsid w:val="00285336"/>
    <w:rsid w:val="00287131"/>
    <w:rsid w:val="0029400C"/>
    <w:rsid w:val="002A0DC0"/>
    <w:rsid w:val="002A5CBA"/>
    <w:rsid w:val="002B0DBE"/>
    <w:rsid w:val="002B1F97"/>
    <w:rsid w:val="002B50C6"/>
    <w:rsid w:val="002C13D8"/>
    <w:rsid w:val="002C17CC"/>
    <w:rsid w:val="002C5D3B"/>
    <w:rsid w:val="002C6071"/>
    <w:rsid w:val="002C6BE9"/>
    <w:rsid w:val="002D07AD"/>
    <w:rsid w:val="002D1AA1"/>
    <w:rsid w:val="002D3669"/>
    <w:rsid w:val="002D37E5"/>
    <w:rsid w:val="002D5DF2"/>
    <w:rsid w:val="002E325A"/>
    <w:rsid w:val="002E5598"/>
    <w:rsid w:val="002E5808"/>
    <w:rsid w:val="002E6082"/>
    <w:rsid w:val="002E6D2E"/>
    <w:rsid w:val="002F460C"/>
    <w:rsid w:val="002F65EF"/>
    <w:rsid w:val="003018B2"/>
    <w:rsid w:val="00305A8E"/>
    <w:rsid w:val="00312A5A"/>
    <w:rsid w:val="00313378"/>
    <w:rsid w:val="0031446E"/>
    <w:rsid w:val="00315203"/>
    <w:rsid w:val="003156C3"/>
    <w:rsid w:val="00317064"/>
    <w:rsid w:val="00330AF5"/>
    <w:rsid w:val="0033167C"/>
    <w:rsid w:val="00332F40"/>
    <w:rsid w:val="003407FA"/>
    <w:rsid w:val="00345B4F"/>
    <w:rsid w:val="0035269C"/>
    <w:rsid w:val="003533E7"/>
    <w:rsid w:val="003533F1"/>
    <w:rsid w:val="003548DC"/>
    <w:rsid w:val="00357996"/>
    <w:rsid w:val="00360B5A"/>
    <w:rsid w:val="00360C7D"/>
    <w:rsid w:val="0036152A"/>
    <w:rsid w:val="00361604"/>
    <w:rsid w:val="003648EC"/>
    <w:rsid w:val="00365A5A"/>
    <w:rsid w:val="0037263A"/>
    <w:rsid w:val="003819F4"/>
    <w:rsid w:val="003910FC"/>
    <w:rsid w:val="00394310"/>
    <w:rsid w:val="00395FE5"/>
    <w:rsid w:val="003A0B12"/>
    <w:rsid w:val="003A3896"/>
    <w:rsid w:val="003A5972"/>
    <w:rsid w:val="003A7324"/>
    <w:rsid w:val="003B2285"/>
    <w:rsid w:val="003C2B0A"/>
    <w:rsid w:val="003D1E88"/>
    <w:rsid w:val="003D744E"/>
    <w:rsid w:val="003E1A59"/>
    <w:rsid w:val="003E222E"/>
    <w:rsid w:val="003E4C3D"/>
    <w:rsid w:val="003E6D53"/>
    <w:rsid w:val="003E6FB1"/>
    <w:rsid w:val="003E6FFE"/>
    <w:rsid w:val="003F3424"/>
    <w:rsid w:val="003F4051"/>
    <w:rsid w:val="003F4068"/>
    <w:rsid w:val="003F58FD"/>
    <w:rsid w:val="003F7B3A"/>
    <w:rsid w:val="00400663"/>
    <w:rsid w:val="004008D2"/>
    <w:rsid w:val="0040606A"/>
    <w:rsid w:val="004111E6"/>
    <w:rsid w:val="004176E4"/>
    <w:rsid w:val="00417A6D"/>
    <w:rsid w:val="00421A3E"/>
    <w:rsid w:val="00421CF4"/>
    <w:rsid w:val="004267AA"/>
    <w:rsid w:val="00435CE6"/>
    <w:rsid w:val="0044185F"/>
    <w:rsid w:val="00442897"/>
    <w:rsid w:val="00443D3A"/>
    <w:rsid w:val="00444B67"/>
    <w:rsid w:val="00445C62"/>
    <w:rsid w:val="004462BB"/>
    <w:rsid w:val="0044706F"/>
    <w:rsid w:val="0044763B"/>
    <w:rsid w:val="00450EAE"/>
    <w:rsid w:val="0045280A"/>
    <w:rsid w:val="00452FF0"/>
    <w:rsid w:val="00455734"/>
    <w:rsid w:val="00457234"/>
    <w:rsid w:val="00462A17"/>
    <w:rsid w:val="00462B78"/>
    <w:rsid w:val="00471F3F"/>
    <w:rsid w:val="004721AD"/>
    <w:rsid w:val="00473343"/>
    <w:rsid w:val="00476704"/>
    <w:rsid w:val="00482669"/>
    <w:rsid w:val="004849E7"/>
    <w:rsid w:val="00484CA4"/>
    <w:rsid w:val="00493B0D"/>
    <w:rsid w:val="00495504"/>
    <w:rsid w:val="004A0B60"/>
    <w:rsid w:val="004B3545"/>
    <w:rsid w:val="004B74A1"/>
    <w:rsid w:val="004C2BAF"/>
    <w:rsid w:val="004C2DBE"/>
    <w:rsid w:val="004C67DF"/>
    <w:rsid w:val="004C6BC7"/>
    <w:rsid w:val="004C7D14"/>
    <w:rsid w:val="004D37F9"/>
    <w:rsid w:val="004D4F8C"/>
    <w:rsid w:val="004D600B"/>
    <w:rsid w:val="004D7D9C"/>
    <w:rsid w:val="004E2049"/>
    <w:rsid w:val="004E498A"/>
    <w:rsid w:val="004E4D60"/>
    <w:rsid w:val="004E4EF4"/>
    <w:rsid w:val="004E65DC"/>
    <w:rsid w:val="004F0A71"/>
    <w:rsid w:val="004F2E89"/>
    <w:rsid w:val="004F446A"/>
    <w:rsid w:val="0050249D"/>
    <w:rsid w:val="00502DFA"/>
    <w:rsid w:val="00503FEB"/>
    <w:rsid w:val="005043D7"/>
    <w:rsid w:val="00505E58"/>
    <w:rsid w:val="00505F0F"/>
    <w:rsid w:val="00506859"/>
    <w:rsid w:val="00507AD9"/>
    <w:rsid w:val="00512519"/>
    <w:rsid w:val="0051713F"/>
    <w:rsid w:val="00520DE1"/>
    <w:rsid w:val="005213F6"/>
    <w:rsid w:val="005217A9"/>
    <w:rsid w:val="00530D03"/>
    <w:rsid w:val="005310E0"/>
    <w:rsid w:val="00531369"/>
    <w:rsid w:val="005319BA"/>
    <w:rsid w:val="00533D29"/>
    <w:rsid w:val="005360F6"/>
    <w:rsid w:val="0053686C"/>
    <w:rsid w:val="00537F29"/>
    <w:rsid w:val="00541C56"/>
    <w:rsid w:val="00546A6B"/>
    <w:rsid w:val="00546ECD"/>
    <w:rsid w:val="00550988"/>
    <w:rsid w:val="00551515"/>
    <w:rsid w:val="005516C7"/>
    <w:rsid w:val="005541F4"/>
    <w:rsid w:val="00554365"/>
    <w:rsid w:val="00554749"/>
    <w:rsid w:val="0056671E"/>
    <w:rsid w:val="00571A61"/>
    <w:rsid w:val="0057483B"/>
    <w:rsid w:val="005761FC"/>
    <w:rsid w:val="0058286B"/>
    <w:rsid w:val="00585E7A"/>
    <w:rsid w:val="005879EF"/>
    <w:rsid w:val="00587D55"/>
    <w:rsid w:val="00587ED8"/>
    <w:rsid w:val="00590F53"/>
    <w:rsid w:val="00591E39"/>
    <w:rsid w:val="00595082"/>
    <w:rsid w:val="005A12B0"/>
    <w:rsid w:val="005A4C89"/>
    <w:rsid w:val="005A4DBF"/>
    <w:rsid w:val="005A79BC"/>
    <w:rsid w:val="005B2F36"/>
    <w:rsid w:val="005B5748"/>
    <w:rsid w:val="005C0607"/>
    <w:rsid w:val="005C1F0F"/>
    <w:rsid w:val="005C6D7A"/>
    <w:rsid w:val="005D6E97"/>
    <w:rsid w:val="005D74B8"/>
    <w:rsid w:val="005E2CD2"/>
    <w:rsid w:val="005E4F2D"/>
    <w:rsid w:val="005E50B2"/>
    <w:rsid w:val="005E6563"/>
    <w:rsid w:val="005E7340"/>
    <w:rsid w:val="00610FDD"/>
    <w:rsid w:val="006134C6"/>
    <w:rsid w:val="00613683"/>
    <w:rsid w:val="00614DC5"/>
    <w:rsid w:val="0062008C"/>
    <w:rsid w:val="00621529"/>
    <w:rsid w:val="00621548"/>
    <w:rsid w:val="00621617"/>
    <w:rsid w:val="00624147"/>
    <w:rsid w:val="00627F61"/>
    <w:rsid w:val="00630091"/>
    <w:rsid w:val="00637A75"/>
    <w:rsid w:val="00640887"/>
    <w:rsid w:val="00642B94"/>
    <w:rsid w:val="006459F5"/>
    <w:rsid w:val="00655AEA"/>
    <w:rsid w:val="00656EEF"/>
    <w:rsid w:val="0066152D"/>
    <w:rsid w:val="00663A32"/>
    <w:rsid w:val="00665777"/>
    <w:rsid w:val="00665FAB"/>
    <w:rsid w:val="00666FF3"/>
    <w:rsid w:val="00667428"/>
    <w:rsid w:val="00670D36"/>
    <w:rsid w:val="00671836"/>
    <w:rsid w:val="00671EFA"/>
    <w:rsid w:val="006833CB"/>
    <w:rsid w:val="006840FB"/>
    <w:rsid w:val="00685ACD"/>
    <w:rsid w:val="00692096"/>
    <w:rsid w:val="00692516"/>
    <w:rsid w:val="00693037"/>
    <w:rsid w:val="00694F29"/>
    <w:rsid w:val="00695707"/>
    <w:rsid w:val="006974D5"/>
    <w:rsid w:val="006A1308"/>
    <w:rsid w:val="006A484B"/>
    <w:rsid w:val="006B2001"/>
    <w:rsid w:val="006B48D1"/>
    <w:rsid w:val="006C2CE2"/>
    <w:rsid w:val="006D5E24"/>
    <w:rsid w:val="006E0317"/>
    <w:rsid w:val="006E068C"/>
    <w:rsid w:val="006E706D"/>
    <w:rsid w:val="006F3C40"/>
    <w:rsid w:val="006F76E2"/>
    <w:rsid w:val="00702922"/>
    <w:rsid w:val="00704553"/>
    <w:rsid w:val="00705994"/>
    <w:rsid w:val="00706368"/>
    <w:rsid w:val="00711AEF"/>
    <w:rsid w:val="00712929"/>
    <w:rsid w:val="0071631A"/>
    <w:rsid w:val="00720155"/>
    <w:rsid w:val="007205FF"/>
    <w:rsid w:val="00724556"/>
    <w:rsid w:val="00726E0B"/>
    <w:rsid w:val="00734B54"/>
    <w:rsid w:val="00736224"/>
    <w:rsid w:val="007425BD"/>
    <w:rsid w:val="00742CF8"/>
    <w:rsid w:val="0074371D"/>
    <w:rsid w:val="0074628D"/>
    <w:rsid w:val="0075133E"/>
    <w:rsid w:val="007533EC"/>
    <w:rsid w:val="00754672"/>
    <w:rsid w:val="00754DE5"/>
    <w:rsid w:val="007604B4"/>
    <w:rsid w:val="0076050F"/>
    <w:rsid w:val="0076191A"/>
    <w:rsid w:val="00762605"/>
    <w:rsid w:val="00766CCD"/>
    <w:rsid w:val="0076714C"/>
    <w:rsid w:val="007675F7"/>
    <w:rsid w:val="00767DEF"/>
    <w:rsid w:val="0077516E"/>
    <w:rsid w:val="00781F12"/>
    <w:rsid w:val="007868C9"/>
    <w:rsid w:val="0078728B"/>
    <w:rsid w:val="00790654"/>
    <w:rsid w:val="00797302"/>
    <w:rsid w:val="007A1540"/>
    <w:rsid w:val="007A1B94"/>
    <w:rsid w:val="007A54EF"/>
    <w:rsid w:val="007B5071"/>
    <w:rsid w:val="007B50D8"/>
    <w:rsid w:val="007B6F28"/>
    <w:rsid w:val="007C0A91"/>
    <w:rsid w:val="007C33EF"/>
    <w:rsid w:val="007D7616"/>
    <w:rsid w:val="007E0B79"/>
    <w:rsid w:val="007E1140"/>
    <w:rsid w:val="007E22B3"/>
    <w:rsid w:val="007E4C2E"/>
    <w:rsid w:val="007E622F"/>
    <w:rsid w:val="007E6B8A"/>
    <w:rsid w:val="007E6C16"/>
    <w:rsid w:val="007E74DE"/>
    <w:rsid w:val="007E7798"/>
    <w:rsid w:val="007F0D8B"/>
    <w:rsid w:val="007F354B"/>
    <w:rsid w:val="007F452F"/>
    <w:rsid w:val="008016EE"/>
    <w:rsid w:val="00803E2A"/>
    <w:rsid w:val="008113DF"/>
    <w:rsid w:val="00812707"/>
    <w:rsid w:val="00812E68"/>
    <w:rsid w:val="00816DAB"/>
    <w:rsid w:val="00820BF4"/>
    <w:rsid w:val="00823091"/>
    <w:rsid w:val="00824C2D"/>
    <w:rsid w:val="00824CBA"/>
    <w:rsid w:val="0082556F"/>
    <w:rsid w:val="00825CE4"/>
    <w:rsid w:val="00825E0A"/>
    <w:rsid w:val="00827366"/>
    <w:rsid w:val="00827AAA"/>
    <w:rsid w:val="00830F07"/>
    <w:rsid w:val="00832817"/>
    <w:rsid w:val="00832C16"/>
    <w:rsid w:val="00834DD4"/>
    <w:rsid w:val="0083513B"/>
    <w:rsid w:val="0083576E"/>
    <w:rsid w:val="00835F74"/>
    <w:rsid w:val="008410D2"/>
    <w:rsid w:val="00842074"/>
    <w:rsid w:val="00842736"/>
    <w:rsid w:val="00843D1D"/>
    <w:rsid w:val="00844462"/>
    <w:rsid w:val="00845087"/>
    <w:rsid w:val="0084711A"/>
    <w:rsid w:val="008473D1"/>
    <w:rsid w:val="008474FA"/>
    <w:rsid w:val="00847569"/>
    <w:rsid w:val="0084763E"/>
    <w:rsid w:val="00850D2F"/>
    <w:rsid w:val="00851A8A"/>
    <w:rsid w:val="008559C2"/>
    <w:rsid w:val="008626A1"/>
    <w:rsid w:val="00866A7E"/>
    <w:rsid w:val="00872802"/>
    <w:rsid w:val="008738D3"/>
    <w:rsid w:val="00875FD5"/>
    <w:rsid w:val="00877C96"/>
    <w:rsid w:val="00883CC3"/>
    <w:rsid w:val="00884861"/>
    <w:rsid w:val="00885980"/>
    <w:rsid w:val="00891A28"/>
    <w:rsid w:val="0089285C"/>
    <w:rsid w:val="00893050"/>
    <w:rsid w:val="00893EFD"/>
    <w:rsid w:val="008A23F4"/>
    <w:rsid w:val="008A4D65"/>
    <w:rsid w:val="008B375E"/>
    <w:rsid w:val="008B7A1E"/>
    <w:rsid w:val="008C08C6"/>
    <w:rsid w:val="008C0F44"/>
    <w:rsid w:val="008C15C2"/>
    <w:rsid w:val="008C31CA"/>
    <w:rsid w:val="008C4594"/>
    <w:rsid w:val="008C53BF"/>
    <w:rsid w:val="008C7AAE"/>
    <w:rsid w:val="008D1EC2"/>
    <w:rsid w:val="008D454F"/>
    <w:rsid w:val="008D58B7"/>
    <w:rsid w:val="008D6C18"/>
    <w:rsid w:val="008D6FB0"/>
    <w:rsid w:val="008E14B8"/>
    <w:rsid w:val="008E6AB9"/>
    <w:rsid w:val="008F0B0A"/>
    <w:rsid w:val="008F1D2A"/>
    <w:rsid w:val="008F5951"/>
    <w:rsid w:val="008F626D"/>
    <w:rsid w:val="008F6AD2"/>
    <w:rsid w:val="008F6E8D"/>
    <w:rsid w:val="009003A4"/>
    <w:rsid w:val="00901447"/>
    <w:rsid w:val="009014E1"/>
    <w:rsid w:val="00901DDB"/>
    <w:rsid w:val="00902FCE"/>
    <w:rsid w:val="00905866"/>
    <w:rsid w:val="00907E8E"/>
    <w:rsid w:val="00911498"/>
    <w:rsid w:val="009145BE"/>
    <w:rsid w:val="009150E8"/>
    <w:rsid w:val="009151E6"/>
    <w:rsid w:val="009174AB"/>
    <w:rsid w:val="00922233"/>
    <w:rsid w:val="00923B53"/>
    <w:rsid w:val="00927D9D"/>
    <w:rsid w:val="0093057A"/>
    <w:rsid w:val="00933944"/>
    <w:rsid w:val="009342F7"/>
    <w:rsid w:val="00935B02"/>
    <w:rsid w:val="0094120F"/>
    <w:rsid w:val="009510E8"/>
    <w:rsid w:val="00951B22"/>
    <w:rsid w:val="00952E45"/>
    <w:rsid w:val="0095640C"/>
    <w:rsid w:val="00957A93"/>
    <w:rsid w:val="0096125F"/>
    <w:rsid w:val="009622B5"/>
    <w:rsid w:val="00962DCC"/>
    <w:rsid w:val="00964A7D"/>
    <w:rsid w:val="00965B2A"/>
    <w:rsid w:val="00966A52"/>
    <w:rsid w:val="009678D5"/>
    <w:rsid w:val="00973DA4"/>
    <w:rsid w:val="00975D97"/>
    <w:rsid w:val="00981793"/>
    <w:rsid w:val="009836E3"/>
    <w:rsid w:val="00984218"/>
    <w:rsid w:val="00986B89"/>
    <w:rsid w:val="009876B7"/>
    <w:rsid w:val="00996DB1"/>
    <w:rsid w:val="009A03E3"/>
    <w:rsid w:val="009A46F9"/>
    <w:rsid w:val="009A7266"/>
    <w:rsid w:val="009B0A96"/>
    <w:rsid w:val="009B2872"/>
    <w:rsid w:val="009B466E"/>
    <w:rsid w:val="009B472D"/>
    <w:rsid w:val="009B53F5"/>
    <w:rsid w:val="009B72F8"/>
    <w:rsid w:val="009B7549"/>
    <w:rsid w:val="009C2511"/>
    <w:rsid w:val="009C764F"/>
    <w:rsid w:val="009C7EF8"/>
    <w:rsid w:val="009D1E0A"/>
    <w:rsid w:val="009E46EC"/>
    <w:rsid w:val="009E5AD5"/>
    <w:rsid w:val="009E757C"/>
    <w:rsid w:val="00A051F4"/>
    <w:rsid w:val="00A05658"/>
    <w:rsid w:val="00A0631E"/>
    <w:rsid w:val="00A13167"/>
    <w:rsid w:val="00A1543D"/>
    <w:rsid w:val="00A167BE"/>
    <w:rsid w:val="00A25513"/>
    <w:rsid w:val="00A25809"/>
    <w:rsid w:val="00A3058A"/>
    <w:rsid w:val="00A37B51"/>
    <w:rsid w:val="00A40194"/>
    <w:rsid w:val="00A40B4E"/>
    <w:rsid w:val="00A44DCD"/>
    <w:rsid w:val="00A46119"/>
    <w:rsid w:val="00A61199"/>
    <w:rsid w:val="00A61F1C"/>
    <w:rsid w:val="00A62816"/>
    <w:rsid w:val="00A634FE"/>
    <w:rsid w:val="00A63EB2"/>
    <w:rsid w:val="00A64587"/>
    <w:rsid w:val="00A6795B"/>
    <w:rsid w:val="00A67AF1"/>
    <w:rsid w:val="00A717D5"/>
    <w:rsid w:val="00A76432"/>
    <w:rsid w:val="00A841F0"/>
    <w:rsid w:val="00A8526C"/>
    <w:rsid w:val="00A85FB6"/>
    <w:rsid w:val="00A8668B"/>
    <w:rsid w:val="00A868CB"/>
    <w:rsid w:val="00A924F9"/>
    <w:rsid w:val="00A9408D"/>
    <w:rsid w:val="00AA3656"/>
    <w:rsid w:val="00AA6784"/>
    <w:rsid w:val="00AA7974"/>
    <w:rsid w:val="00AA7DC2"/>
    <w:rsid w:val="00AB090A"/>
    <w:rsid w:val="00AB6FA2"/>
    <w:rsid w:val="00AC027E"/>
    <w:rsid w:val="00AC5165"/>
    <w:rsid w:val="00AC68CB"/>
    <w:rsid w:val="00AD029E"/>
    <w:rsid w:val="00AD1750"/>
    <w:rsid w:val="00AD17AC"/>
    <w:rsid w:val="00AD36D0"/>
    <w:rsid w:val="00AD6809"/>
    <w:rsid w:val="00AE1C3B"/>
    <w:rsid w:val="00AE2FAA"/>
    <w:rsid w:val="00AE532F"/>
    <w:rsid w:val="00AE5DD3"/>
    <w:rsid w:val="00AE63B3"/>
    <w:rsid w:val="00AF3876"/>
    <w:rsid w:val="00AF41DB"/>
    <w:rsid w:val="00AF4677"/>
    <w:rsid w:val="00AF66A0"/>
    <w:rsid w:val="00AF7B17"/>
    <w:rsid w:val="00B03155"/>
    <w:rsid w:val="00B03EA8"/>
    <w:rsid w:val="00B049C5"/>
    <w:rsid w:val="00B05189"/>
    <w:rsid w:val="00B0569F"/>
    <w:rsid w:val="00B14DE9"/>
    <w:rsid w:val="00B1618B"/>
    <w:rsid w:val="00B21350"/>
    <w:rsid w:val="00B31CA3"/>
    <w:rsid w:val="00B32B43"/>
    <w:rsid w:val="00B3370B"/>
    <w:rsid w:val="00B34880"/>
    <w:rsid w:val="00B34DBA"/>
    <w:rsid w:val="00B35E29"/>
    <w:rsid w:val="00B37F90"/>
    <w:rsid w:val="00B4246A"/>
    <w:rsid w:val="00B43FCF"/>
    <w:rsid w:val="00B47E0B"/>
    <w:rsid w:val="00B50A89"/>
    <w:rsid w:val="00B54AE4"/>
    <w:rsid w:val="00B63F95"/>
    <w:rsid w:val="00B7256C"/>
    <w:rsid w:val="00B82FEF"/>
    <w:rsid w:val="00B8345F"/>
    <w:rsid w:val="00B9020D"/>
    <w:rsid w:val="00B96146"/>
    <w:rsid w:val="00B97411"/>
    <w:rsid w:val="00BA1D46"/>
    <w:rsid w:val="00BA2CC9"/>
    <w:rsid w:val="00BA411C"/>
    <w:rsid w:val="00BA7FBD"/>
    <w:rsid w:val="00BB080A"/>
    <w:rsid w:val="00BB3170"/>
    <w:rsid w:val="00BB3633"/>
    <w:rsid w:val="00BB3FC9"/>
    <w:rsid w:val="00BC3B54"/>
    <w:rsid w:val="00BC3B90"/>
    <w:rsid w:val="00BC3DBA"/>
    <w:rsid w:val="00BC6744"/>
    <w:rsid w:val="00BD11A8"/>
    <w:rsid w:val="00BD1E64"/>
    <w:rsid w:val="00BD4349"/>
    <w:rsid w:val="00BD5B70"/>
    <w:rsid w:val="00BD6582"/>
    <w:rsid w:val="00BD70B7"/>
    <w:rsid w:val="00BD717C"/>
    <w:rsid w:val="00BE1DC6"/>
    <w:rsid w:val="00BE2568"/>
    <w:rsid w:val="00BE35BE"/>
    <w:rsid w:val="00BE443E"/>
    <w:rsid w:val="00BE583E"/>
    <w:rsid w:val="00BE5D7A"/>
    <w:rsid w:val="00BE6ED7"/>
    <w:rsid w:val="00BF1B9A"/>
    <w:rsid w:val="00BF4892"/>
    <w:rsid w:val="00BF54A8"/>
    <w:rsid w:val="00BF6DD0"/>
    <w:rsid w:val="00C05EA9"/>
    <w:rsid w:val="00C117FF"/>
    <w:rsid w:val="00C20AA6"/>
    <w:rsid w:val="00C22BDA"/>
    <w:rsid w:val="00C22ECB"/>
    <w:rsid w:val="00C2305E"/>
    <w:rsid w:val="00C242D7"/>
    <w:rsid w:val="00C27F61"/>
    <w:rsid w:val="00C3299F"/>
    <w:rsid w:val="00C33273"/>
    <w:rsid w:val="00C35416"/>
    <w:rsid w:val="00C373E6"/>
    <w:rsid w:val="00C377D1"/>
    <w:rsid w:val="00C42613"/>
    <w:rsid w:val="00C426DF"/>
    <w:rsid w:val="00C44DD5"/>
    <w:rsid w:val="00C45EC3"/>
    <w:rsid w:val="00C4629A"/>
    <w:rsid w:val="00C4640A"/>
    <w:rsid w:val="00C558D6"/>
    <w:rsid w:val="00C56792"/>
    <w:rsid w:val="00C56CF8"/>
    <w:rsid w:val="00C62DFB"/>
    <w:rsid w:val="00C63D23"/>
    <w:rsid w:val="00C6585F"/>
    <w:rsid w:val="00C66D05"/>
    <w:rsid w:val="00C777E7"/>
    <w:rsid w:val="00C81BE5"/>
    <w:rsid w:val="00C87763"/>
    <w:rsid w:val="00C905CC"/>
    <w:rsid w:val="00C91B8A"/>
    <w:rsid w:val="00C962C8"/>
    <w:rsid w:val="00CA1464"/>
    <w:rsid w:val="00CA2543"/>
    <w:rsid w:val="00CA6020"/>
    <w:rsid w:val="00CB2AD5"/>
    <w:rsid w:val="00CB5B2E"/>
    <w:rsid w:val="00CB5CB7"/>
    <w:rsid w:val="00CB735B"/>
    <w:rsid w:val="00CC19DD"/>
    <w:rsid w:val="00CC2E56"/>
    <w:rsid w:val="00CC74C3"/>
    <w:rsid w:val="00CD44FB"/>
    <w:rsid w:val="00CD60AD"/>
    <w:rsid w:val="00CE4346"/>
    <w:rsid w:val="00CE4559"/>
    <w:rsid w:val="00CE4AF9"/>
    <w:rsid w:val="00CE580D"/>
    <w:rsid w:val="00CE67C7"/>
    <w:rsid w:val="00D023DD"/>
    <w:rsid w:val="00D038CA"/>
    <w:rsid w:val="00D04B07"/>
    <w:rsid w:val="00D12840"/>
    <w:rsid w:val="00D12C5A"/>
    <w:rsid w:val="00D131CD"/>
    <w:rsid w:val="00D16BC0"/>
    <w:rsid w:val="00D17201"/>
    <w:rsid w:val="00D17971"/>
    <w:rsid w:val="00D24747"/>
    <w:rsid w:val="00D261B6"/>
    <w:rsid w:val="00D308EB"/>
    <w:rsid w:val="00D3212E"/>
    <w:rsid w:val="00D43381"/>
    <w:rsid w:val="00D446FC"/>
    <w:rsid w:val="00D47C49"/>
    <w:rsid w:val="00D50476"/>
    <w:rsid w:val="00D50F3B"/>
    <w:rsid w:val="00D51D01"/>
    <w:rsid w:val="00D524D1"/>
    <w:rsid w:val="00D52904"/>
    <w:rsid w:val="00D53E35"/>
    <w:rsid w:val="00D55370"/>
    <w:rsid w:val="00D556E9"/>
    <w:rsid w:val="00D63B63"/>
    <w:rsid w:val="00D64287"/>
    <w:rsid w:val="00D65A2D"/>
    <w:rsid w:val="00D66B9C"/>
    <w:rsid w:val="00D66EC1"/>
    <w:rsid w:val="00D702DD"/>
    <w:rsid w:val="00D72D41"/>
    <w:rsid w:val="00D7439F"/>
    <w:rsid w:val="00D749A9"/>
    <w:rsid w:val="00D861ED"/>
    <w:rsid w:val="00D86A7D"/>
    <w:rsid w:val="00D91A88"/>
    <w:rsid w:val="00D943B0"/>
    <w:rsid w:val="00DA2634"/>
    <w:rsid w:val="00DA3826"/>
    <w:rsid w:val="00DA5FF2"/>
    <w:rsid w:val="00DA61C5"/>
    <w:rsid w:val="00DB23E2"/>
    <w:rsid w:val="00DB5556"/>
    <w:rsid w:val="00DB5DEE"/>
    <w:rsid w:val="00DB759D"/>
    <w:rsid w:val="00DC72C4"/>
    <w:rsid w:val="00DC7BA6"/>
    <w:rsid w:val="00DD1B67"/>
    <w:rsid w:val="00DD2E8D"/>
    <w:rsid w:val="00DD4031"/>
    <w:rsid w:val="00DD5B2E"/>
    <w:rsid w:val="00DE1E99"/>
    <w:rsid w:val="00DE1F50"/>
    <w:rsid w:val="00DE7F0A"/>
    <w:rsid w:val="00DF0928"/>
    <w:rsid w:val="00DF2FE0"/>
    <w:rsid w:val="00DF5FE5"/>
    <w:rsid w:val="00DF6B78"/>
    <w:rsid w:val="00E027C9"/>
    <w:rsid w:val="00E10667"/>
    <w:rsid w:val="00E10EE9"/>
    <w:rsid w:val="00E12768"/>
    <w:rsid w:val="00E15248"/>
    <w:rsid w:val="00E15A04"/>
    <w:rsid w:val="00E17370"/>
    <w:rsid w:val="00E2317E"/>
    <w:rsid w:val="00E27F86"/>
    <w:rsid w:val="00E3189C"/>
    <w:rsid w:val="00E33E58"/>
    <w:rsid w:val="00E36BBC"/>
    <w:rsid w:val="00E40CAC"/>
    <w:rsid w:val="00E46006"/>
    <w:rsid w:val="00E52D95"/>
    <w:rsid w:val="00E560D9"/>
    <w:rsid w:val="00E57F90"/>
    <w:rsid w:val="00E57FCD"/>
    <w:rsid w:val="00E60FAA"/>
    <w:rsid w:val="00E648E6"/>
    <w:rsid w:val="00E6491B"/>
    <w:rsid w:val="00E66C4B"/>
    <w:rsid w:val="00E67772"/>
    <w:rsid w:val="00E71BB7"/>
    <w:rsid w:val="00E75F8B"/>
    <w:rsid w:val="00E76970"/>
    <w:rsid w:val="00E803EF"/>
    <w:rsid w:val="00E8056B"/>
    <w:rsid w:val="00E85D0E"/>
    <w:rsid w:val="00EA583C"/>
    <w:rsid w:val="00EA5ACD"/>
    <w:rsid w:val="00EB17ED"/>
    <w:rsid w:val="00EB50F6"/>
    <w:rsid w:val="00EB7501"/>
    <w:rsid w:val="00EC2E89"/>
    <w:rsid w:val="00EC42B1"/>
    <w:rsid w:val="00EC6959"/>
    <w:rsid w:val="00EC6A70"/>
    <w:rsid w:val="00ED0400"/>
    <w:rsid w:val="00ED50C5"/>
    <w:rsid w:val="00ED5E45"/>
    <w:rsid w:val="00EE0DEE"/>
    <w:rsid w:val="00EE54DD"/>
    <w:rsid w:val="00EE591D"/>
    <w:rsid w:val="00EF1693"/>
    <w:rsid w:val="00EF24B6"/>
    <w:rsid w:val="00F00792"/>
    <w:rsid w:val="00F010C5"/>
    <w:rsid w:val="00F0202F"/>
    <w:rsid w:val="00F0611C"/>
    <w:rsid w:val="00F07A3C"/>
    <w:rsid w:val="00F10685"/>
    <w:rsid w:val="00F15D5E"/>
    <w:rsid w:val="00F17129"/>
    <w:rsid w:val="00F26613"/>
    <w:rsid w:val="00F271BE"/>
    <w:rsid w:val="00F41719"/>
    <w:rsid w:val="00F41A38"/>
    <w:rsid w:val="00F41D7E"/>
    <w:rsid w:val="00F41FA6"/>
    <w:rsid w:val="00F42D37"/>
    <w:rsid w:val="00F46023"/>
    <w:rsid w:val="00F467A4"/>
    <w:rsid w:val="00F5330E"/>
    <w:rsid w:val="00F53DB1"/>
    <w:rsid w:val="00F6709E"/>
    <w:rsid w:val="00F7062F"/>
    <w:rsid w:val="00F74A5D"/>
    <w:rsid w:val="00F76A4F"/>
    <w:rsid w:val="00F87AC0"/>
    <w:rsid w:val="00F87F27"/>
    <w:rsid w:val="00F91B82"/>
    <w:rsid w:val="00F9719E"/>
    <w:rsid w:val="00F974D4"/>
    <w:rsid w:val="00FA0C0F"/>
    <w:rsid w:val="00FB0759"/>
    <w:rsid w:val="00FB337F"/>
    <w:rsid w:val="00FB661B"/>
    <w:rsid w:val="00FB73B9"/>
    <w:rsid w:val="00FB7C1A"/>
    <w:rsid w:val="00FC07F2"/>
    <w:rsid w:val="00FC4662"/>
    <w:rsid w:val="00FD1BED"/>
    <w:rsid w:val="00FE363E"/>
    <w:rsid w:val="00FE5363"/>
    <w:rsid w:val="00FF032B"/>
    <w:rsid w:val="00FF1E17"/>
    <w:rsid w:val="00FF53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737D"/>
  <w15:chartTrackingRefBased/>
  <w15:docId w15:val="{A3A838B2-589C-4D5E-8746-84988BF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677"/>
    <w:pPr>
      <w:suppressAutoHyphens/>
      <w:spacing w:after="200" w:line="276" w:lineRule="auto"/>
    </w:pPr>
    <w:rPr>
      <w:rFonts w:ascii="Calibri" w:eastAsia="Droid Sans Fallback"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4677"/>
    <w:rPr>
      <w:sz w:val="16"/>
      <w:szCs w:val="16"/>
    </w:rPr>
  </w:style>
  <w:style w:type="paragraph" w:styleId="CommentText">
    <w:name w:val="annotation text"/>
    <w:basedOn w:val="Normal"/>
    <w:link w:val="CommentTextChar"/>
    <w:uiPriority w:val="99"/>
    <w:unhideWhenUsed/>
    <w:rsid w:val="00AF4677"/>
    <w:pPr>
      <w:suppressAutoHyphens w:val="0"/>
      <w:spacing w:line="240" w:lineRule="auto"/>
    </w:pPr>
    <w:rPr>
      <w:rFonts w:asciiTheme="minorHAnsi" w:eastAsiaTheme="minorHAnsi" w:hAnsiTheme="minorHAnsi" w:cstheme="minorBidi"/>
      <w:sz w:val="20"/>
      <w:szCs w:val="20"/>
      <w:lang w:val="it-IT"/>
    </w:rPr>
  </w:style>
  <w:style w:type="character" w:customStyle="1" w:styleId="CommentTextChar">
    <w:name w:val="Comment Text Char"/>
    <w:basedOn w:val="DefaultParagraphFont"/>
    <w:link w:val="CommentText"/>
    <w:uiPriority w:val="99"/>
    <w:rsid w:val="00AF4677"/>
    <w:rPr>
      <w:sz w:val="20"/>
      <w:szCs w:val="20"/>
      <w:lang w:val="it-IT"/>
    </w:rPr>
  </w:style>
  <w:style w:type="paragraph" w:styleId="BalloonText">
    <w:name w:val="Balloon Text"/>
    <w:basedOn w:val="Normal"/>
    <w:link w:val="BalloonTextChar"/>
    <w:uiPriority w:val="99"/>
    <w:semiHidden/>
    <w:unhideWhenUsed/>
    <w:rsid w:val="00AF4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677"/>
    <w:rPr>
      <w:rFonts w:ascii="Segoe UI" w:eastAsia="Droid Sans Fallback" w:hAnsi="Segoe UI" w:cs="Segoe UI"/>
      <w:sz w:val="18"/>
      <w:szCs w:val="18"/>
    </w:rPr>
  </w:style>
  <w:style w:type="paragraph" w:styleId="ListParagraph">
    <w:name w:val="List Paragraph"/>
    <w:basedOn w:val="Normal"/>
    <w:uiPriority w:val="34"/>
    <w:qFormat/>
    <w:rsid w:val="00AF4677"/>
    <w:pPr>
      <w:suppressAutoHyphens w:val="0"/>
      <w:ind w:left="720"/>
      <w:contextualSpacing/>
    </w:pPr>
    <w:rPr>
      <w:rFonts w:asciiTheme="minorHAnsi" w:eastAsiaTheme="minorHAnsi" w:hAnsiTheme="minorHAnsi" w:cstheme="minorBidi"/>
      <w:lang w:val="it-IT"/>
    </w:rPr>
  </w:style>
  <w:style w:type="character" w:customStyle="1" w:styleId="abq">
    <w:name w:val="abq"/>
    <w:basedOn w:val="DefaultParagraphFont"/>
    <w:rsid w:val="003156C3"/>
  </w:style>
  <w:style w:type="paragraph" w:styleId="NoSpacing">
    <w:name w:val="No Spacing"/>
    <w:uiPriority w:val="1"/>
    <w:qFormat/>
    <w:rsid w:val="00DD2E8D"/>
    <w:pPr>
      <w:spacing w:after="0" w:line="240" w:lineRule="auto"/>
      <w:jc w:val="both"/>
    </w:pPr>
    <w:rPr>
      <w:lang w:val="it-IT"/>
    </w:rPr>
  </w:style>
  <w:style w:type="character" w:customStyle="1" w:styleId="highlight">
    <w:name w:val="highlight"/>
    <w:basedOn w:val="DefaultParagraphFont"/>
    <w:rsid w:val="00DD2E8D"/>
  </w:style>
  <w:style w:type="character" w:customStyle="1" w:styleId="apple-converted-space">
    <w:name w:val="apple-converted-space"/>
    <w:basedOn w:val="DefaultParagraphFont"/>
    <w:rsid w:val="00DD2E8D"/>
  </w:style>
  <w:style w:type="table" w:styleId="TableGrid">
    <w:name w:val="Table Grid"/>
    <w:basedOn w:val="TableNormal"/>
    <w:uiPriority w:val="59"/>
    <w:rsid w:val="00172E18"/>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06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rsid w:val="00706368"/>
    <w:rPr>
      <w:rFonts w:ascii="Courier New" w:eastAsia="Times New Roman" w:hAnsi="Courier New" w:cs="Courier New"/>
      <w:sz w:val="20"/>
      <w:szCs w:val="20"/>
      <w:lang w:val="it-IT" w:eastAsia="it-IT"/>
    </w:rPr>
  </w:style>
  <w:style w:type="paragraph" w:styleId="Header">
    <w:name w:val="header"/>
    <w:basedOn w:val="Normal"/>
    <w:link w:val="HeaderChar"/>
    <w:uiPriority w:val="99"/>
    <w:unhideWhenUsed/>
    <w:rsid w:val="00BE5D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BE5D7A"/>
    <w:rPr>
      <w:rFonts w:ascii="Calibri" w:eastAsia="Droid Sans Fallback" w:hAnsi="Calibri" w:cs="Times New Roman"/>
    </w:rPr>
  </w:style>
  <w:style w:type="paragraph" w:styleId="Footer">
    <w:name w:val="footer"/>
    <w:basedOn w:val="Normal"/>
    <w:link w:val="FooterChar"/>
    <w:uiPriority w:val="99"/>
    <w:unhideWhenUsed/>
    <w:rsid w:val="00BE5D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BE5D7A"/>
    <w:rPr>
      <w:rFonts w:ascii="Calibri" w:eastAsia="Droid Sans Fallback" w:hAnsi="Calibri" w:cs="Times New Roman"/>
    </w:rPr>
  </w:style>
  <w:style w:type="paragraph" w:customStyle="1" w:styleId="textbox">
    <w:name w:val="textbox"/>
    <w:basedOn w:val="Normal"/>
    <w:rsid w:val="00A634FE"/>
    <w:pPr>
      <w:suppressAutoHyphens w:val="0"/>
      <w:spacing w:before="100" w:beforeAutospacing="1" w:after="100" w:afterAutospacing="1" w:line="240" w:lineRule="auto"/>
    </w:pPr>
    <w:rPr>
      <w:rFonts w:ascii="Times New Roman" w:eastAsia="Times New Roman" w:hAnsi="Times New Roman"/>
      <w:sz w:val="24"/>
      <w:szCs w:val="24"/>
      <w:lang w:val="it-IT" w:eastAsia="it-IT"/>
    </w:rPr>
  </w:style>
  <w:style w:type="paragraph" w:styleId="CommentSubject">
    <w:name w:val="annotation subject"/>
    <w:basedOn w:val="CommentText"/>
    <w:next w:val="CommentText"/>
    <w:link w:val="CommentSubjectChar"/>
    <w:uiPriority w:val="99"/>
    <w:semiHidden/>
    <w:unhideWhenUsed/>
    <w:rsid w:val="00421CF4"/>
    <w:pPr>
      <w:suppressAutoHyphens/>
    </w:pPr>
    <w:rPr>
      <w:rFonts w:ascii="Calibri" w:eastAsia="Droid Sans Fallback" w:hAnsi="Calibri" w:cs="Times New Roman"/>
      <w:b/>
      <w:bCs/>
      <w:lang w:val="en-GB"/>
    </w:rPr>
  </w:style>
  <w:style w:type="character" w:customStyle="1" w:styleId="CommentSubjectChar">
    <w:name w:val="Comment Subject Char"/>
    <w:basedOn w:val="CommentTextChar"/>
    <w:link w:val="CommentSubject"/>
    <w:uiPriority w:val="99"/>
    <w:semiHidden/>
    <w:rsid w:val="00421CF4"/>
    <w:rPr>
      <w:rFonts w:ascii="Calibri" w:eastAsia="Droid Sans Fallback" w:hAnsi="Calibri" w:cs="Times New Roman"/>
      <w:b/>
      <w:bCs/>
      <w:sz w:val="20"/>
      <w:szCs w:val="20"/>
      <w:lang w:val="it-IT"/>
    </w:rPr>
  </w:style>
  <w:style w:type="paragraph" w:styleId="Revision">
    <w:name w:val="Revision"/>
    <w:hidden/>
    <w:uiPriority w:val="99"/>
    <w:semiHidden/>
    <w:rsid w:val="009014E1"/>
    <w:pPr>
      <w:spacing w:after="0" w:line="240" w:lineRule="auto"/>
    </w:pPr>
    <w:rPr>
      <w:rFonts w:ascii="Calibri" w:eastAsia="Droid Sans Fallback" w:hAnsi="Calibri" w:cs="Times New Roman"/>
    </w:rPr>
  </w:style>
  <w:style w:type="character" w:styleId="Hyperlink">
    <w:name w:val="Hyperlink"/>
    <w:basedOn w:val="DefaultParagraphFont"/>
    <w:uiPriority w:val="99"/>
    <w:unhideWhenUsed/>
    <w:rsid w:val="00A924F9"/>
    <w:rPr>
      <w:color w:val="0563C1" w:themeColor="hyperlink"/>
      <w:u w:val="single"/>
    </w:rPr>
  </w:style>
  <w:style w:type="character" w:customStyle="1" w:styleId="UnresolvedMention1">
    <w:name w:val="Unresolved Mention1"/>
    <w:basedOn w:val="DefaultParagraphFont"/>
    <w:uiPriority w:val="99"/>
    <w:semiHidden/>
    <w:unhideWhenUsed/>
    <w:rsid w:val="00A924F9"/>
    <w:rPr>
      <w:color w:val="808080"/>
      <w:shd w:val="clear" w:color="auto" w:fill="E6E6E6"/>
    </w:rPr>
  </w:style>
  <w:style w:type="paragraph" w:styleId="BodyText">
    <w:name w:val="Body Text"/>
    <w:basedOn w:val="Normal"/>
    <w:link w:val="BodyTextChar"/>
    <w:uiPriority w:val="99"/>
    <w:rsid w:val="0029400C"/>
    <w:pPr>
      <w:suppressAutoHyphens w:val="0"/>
      <w:spacing w:after="0" w:line="300" w:lineRule="auto"/>
      <w:jc w:val="both"/>
    </w:pPr>
    <w:rPr>
      <w:rFonts w:ascii="Univers (W1)" w:eastAsia="Times New Roman" w:hAnsi="Univers (W1)"/>
      <w:sz w:val="24"/>
      <w:szCs w:val="20"/>
      <w:lang w:val="en-US"/>
    </w:rPr>
  </w:style>
  <w:style w:type="character" w:customStyle="1" w:styleId="BodyTextChar">
    <w:name w:val="Body Text Char"/>
    <w:basedOn w:val="DefaultParagraphFont"/>
    <w:link w:val="BodyText"/>
    <w:uiPriority w:val="99"/>
    <w:rsid w:val="0029400C"/>
    <w:rPr>
      <w:rFonts w:ascii="Univers (W1)" w:eastAsia="Times New Roman" w:hAnsi="Univers (W1)" w:cs="Times New Roman"/>
      <w:sz w:val="24"/>
      <w:szCs w:val="20"/>
      <w:lang w:val="en-US"/>
    </w:rPr>
  </w:style>
  <w:style w:type="character" w:customStyle="1" w:styleId="jrnl">
    <w:name w:val="jrnl"/>
    <w:basedOn w:val="DefaultParagraphFont"/>
    <w:rsid w:val="00820BF4"/>
  </w:style>
  <w:style w:type="paragraph" w:styleId="NormalWeb">
    <w:name w:val="Normal (Web)"/>
    <w:basedOn w:val="Normal"/>
    <w:uiPriority w:val="99"/>
    <w:semiHidden/>
    <w:unhideWhenUsed/>
    <w:rsid w:val="006974D5"/>
    <w:pPr>
      <w:suppressAutoHyphens w:val="0"/>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highwire-citation-authors">
    <w:name w:val="highwire-citation-authors"/>
    <w:basedOn w:val="DefaultParagraphFont"/>
    <w:rsid w:val="00012257"/>
  </w:style>
  <w:style w:type="character" w:customStyle="1" w:styleId="highwire-citation-author4">
    <w:name w:val="highwire-citation-author4"/>
    <w:basedOn w:val="DefaultParagraphFont"/>
    <w:rsid w:val="00012257"/>
  </w:style>
  <w:style w:type="character" w:customStyle="1" w:styleId="nlm-surname">
    <w:name w:val="nlm-surname"/>
    <w:basedOn w:val="DefaultParagraphFont"/>
    <w:rsid w:val="00012257"/>
  </w:style>
  <w:style w:type="character" w:customStyle="1" w:styleId="highwire-cite-metadata-journal2">
    <w:name w:val="highwire-cite-metadata-journal2"/>
    <w:basedOn w:val="DefaultParagraphFont"/>
    <w:rsid w:val="00012257"/>
  </w:style>
  <w:style w:type="character" w:customStyle="1" w:styleId="highwire-cite-metadata-year">
    <w:name w:val="highwire-cite-metadata-year"/>
    <w:basedOn w:val="DefaultParagraphFont"/>
    <w:rsid w:val="00012257"/>
  </w:style>
  <w:style w:type="character" w:customStyle="1" w:styleId="highwire-cite-metadata-volume2">
    <w:name w:val="highwire-cite-metadata-volume2"/>
    <w:basedOn w:val="DefaultParagraphFont"/>
    <w:rsid w:val="00012257"/>
  </w:style>
  <w:style w:type="character" w:customStyle="1" w:styleId="highwire-cite-metadata-pages">
    <w:name w:val="highwire-cite-metadata-pages"/>
    <w:basedOn w:val="DefaultParagraphFont"/>
    <w:rsid w:val="00012257"/>
  </w:style>
  <w:style w:type="paragraph" w:styleId="DocumentMap">
    <w:name w:val="Document Map"/>
    <w:basedOn w:val="Normal"/>
    <w:link w:val="DocumentMapChar"/>
    <w:uiPriority w:val="99"/>
    <w:semiHidden/>
    <w:unhideWhenUsed/>
    <w:rsid w:val="004D37F9"/>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D37F9"/>
    <w:rPr>
      <w:rFonts w:ascii="Times New Roman" w:eastAsia="Droid Sans Fallback" w:hAnsi="Times New Roman" w:cs="Times New Roman"/>
      <w:sz w:val="24"/>
      <w:szCs w:val="24"/>
    </w:rPr>
  </w:style>
  <w:style w:type="character" w:styleId="LineNumber">
    <w:name w:val="line number"/>
    <w:basedOn w:val="DefaultParagraphFont"/>
    <w:uiPriority w:val="99"/>
    <w:semiHidden/>
    <w:unhideWhenUsed/>
    <w:rsid w:val="00AD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6136">
      <w:bodyDiv w:val="1"/>
      <w:marLeft w:val="0"/>
      <w:marRight w:val="0"/>
      <w:marTop w:val="0"/>
      <w:marBottom w:val="0"/>
      <w:divBdr>
        <w:top w:val="none" w:sz="0" w:space="0" w:color="auto"/>
        <w:left w:val="none" w:sz="0" w:space="0" w:color="auto"/>
        <w:bottom w:val="none" w:sz="0" w:space="0" w:color="auto"/>
        <w:right w:val="none" w:sz="0" w:space="0" w:color="auto"/>
      </w:divBdr>
    </w:div>
    <w:div w:id="58553574">
      <w:bodyDiv w:val="1"/>
      <w:marLeft w:val="0"/>
      <w:marRight w:val="0"/>
      <w:marTop w:val="0"/>
      <w:marBottom w:val="0"/>
      <w:divBdr>
        <w:top w:val="none" w:sz="0" w:space="0" w:color="auto"/>
        <w:left w:val="none" w:sz="0" w:space="0" w:color="auto"/>
        <w:bottom w:val="none" w:sz="0" w:space="0" w:color="auto"/>
        <w:right w:val="none" w:sz="0" w:space="0" w:color="auto"/>
      </w:divBdr>
    </w:div>
    <w:div w:id="102893305">
      <w:bodyDiv w:val="1"/>
      <w:marLeft w:val="0"/>
      <w:marRight w:val="0"/>
      <w:marTop w:val="0"/>
      <w:marBottom w:val="0"/>
      <w:divBdr>
        <w:top w:val="none" w:sz="0" w:space="0" w:color="auto"/>
        <w:left w:val="none" w:sz="0" w:space="0" w:color="auto"/>
        <w:bottom w:val="none" w:sz="0" w:space="0" w:color="auto"/>
        <w:right w:val="none" w:sz="0" w:space="0" w:color="auto"/>
      </w:divBdr>
      <w:divsChild>
        <w:div w:id="1054307243">
          <w:marLeft w:val="0"/>
          <w:marRight w:val="0"/>
          <w:marTop w:val="0"/>
          <w:marBottom w:val="0"/>
          <w:divBdr>
            <w:top w:val="none" w:sz="0" w:space="0" w:color="auto"/>
            <w:left w:val="none" w:sz="0" w:space="0" w:color="auto"/>
            <w:bottom w:val="none" w:sz="0" w:space="0" w:color="auto"/>
            <w:right w:val="none" w:sz="0" w:space="0" w:color="auto"/>
          </w:divBdr>
          <w:divsChild>
            <w:div w:id="2046633074">
              <w:marLeft w:val="0"/>
              <w:marRight w:val="0"/>
              <w:marTop w:val="0"/>
              <w:marBottom w:val="0"/>
              <w:divBdr>
                <w:top w:val="none" w:sz="0" w:space="0" w:color="auto"/>
                <w:left w:val="none" w:sz="0" w:space="0" w:color="auto"/>
                <w:bottom w:val="none" w:sz="0" w:space="0" w:color="auto"/>
                <w:right w:val="none" w:sz="0" w:space="0" w:color="auto"/>
              </w:divBdr>
              <w:divsChild>
                <w:div w:id="133914841">
                  <w:marLeft w:val="0"/>
                  <w:marRight w:val="0"/>
                  <w:marTop w:val="0"/>
                  <w:marBottom w:val="0"/>
                  <w:divBdr>
                    <w:top w:val="none" w:sz="0" w:space="0" w:color="auto"/>
                    <w:left w:val="none" w:sz="0" w:space="0" w:color="auto"/>
                    <w:bottom w:val="none" w:sz="0" w:space="0" w:color="auto"/>
                    <w:right w:val="none" w:sz="0" w:space="0" w:color="auto"/>
                  </w:divBdr>
                  <w:divsChild>
                    <w:div w:id="467630259">
                      <w:marLeft w:val="0"/>
                      <w:marRight w:val="0"/>
                      <w:marTop w:val="0"/>
                      <w:marBottom w:val="0"/>
                      <w:divBdr>
                        <w:top w:val="none" w:sz="0" w:space="0" w:color="auto"/>
                        <w:left w:val="none" w:sz="0" w:space="0" w:color="auto"/>
                        <w:bottom w:val="none" w:sz="0" w:space="0" w:color="auto"/>
                        <w:right w:val="none" w:sz="0" w:space="0" w:color="auto"/>
                      </w:divBdr>
                      <w:divsChild>
                        <w:div w:id="1235048778">
                          <w:marLeft w:val="0"/>
                          <w:marRight w:val="0"/>
                          <w:marTop w:val="0"/>
                          <w:marBottom w:val="0"/>
                          <w:divBdr>
                            <w:top w:val="none" w:sz="0" w:space="0" w:color="auto"/>
                            <w:left w:val="none" w:sz="0" w:space="0" w:color="auto"/>
                            <w:bottom w:val="none" w:sz="0" w:space="0" w:color="auto"/>
                            <w:right w:val="none" w:sz="0" w:space="0" w:color="auto"/>
                          </w:divBdr>
                          <w:divsChild>
                            <w:div w:id="802040730">
                              <w:marLeft w:val="0"/>
                              <w:marRight w:val="0"/>
                              <w:marTop w:val="0"/>
                              <w:marBottom w:val="0"/>
                              <w:divBdr>
                                <w:top w:val="none" w:sz="0" w:space="0" w:color="auto"/>
                                <w:left w:val="none" w:sz="0" w:space="0" w:color="auto"/>
                                <w:bottom w:val="none" w:sz="0" w:space="0" w:color="auto"/>
                                <w:right w:val="none" w:sz="0" w:space="0" w:color="auto"/>
                              </w:divBdr>
                              <w:divsChild>
                                <w:div w:id="1398632323">
                                  <w:marLeft w:val="0"/>
                                  <w:marRight w:val="0"/>
                                  <w:marTop w:val="0"/>
                                  <w:marBottom w:val="0"/>
                                  <w:divBdr>
                                    <w:top w:val="none" w:sz="0" w:space="0" w:color="auto"/>
                                    <w:left w:val="none" w:sz="0" w:space="0" w:color="auto"/>
                                    <w:bottom w:val="none" w:sz="0" w:space="0" w:color="auto"/>
                                    <w:right w:val="none" w:sz="0" w:space="0" w:color="auto"/>
                                  </w:divBdr>
                                  <w:divsChild>
                                    <w:div w:id="2009743477">
                                      <w:marLeft w:val="0"/>
                                      <w:marRight w:val="0"/>
                                      <w:marTop w:val="0"/>
                                      <w:marBottom w:val="0"/>
                                      <w:divBdr>
                                        <w:top w:val="none" w:sz="0" w:space="0" w:color="auto"/>
                                        <w:left w:val="none" w:sz="0" w:space="0" w:color="auto"/>
                                        <w:bottom w:val="none" w:sz="0" w:space="0" w:color="auto"/>
                                        <w:right w:val="none" w:sz="0" w:space="0" w:color="auto"/>
                                      </w:divBdr>
                                      <w:divsChild>
                                        <w:div w:id="264197549">
                                          <w:marLeft w:val="0"/>
                                          <w:marRight w:val="0"/>
                                          <w:marTop w:val="0"/>
                                          <w:marBottom w:val="0"/>
                                          <w:divBdr>
                                            <w:top w:val="none" w:sz="0" w:space="0" w:color="auto"/>
                                            <w:left w:val="none" w:sz="0" w:space="0" w:color="auto"/>
                                            <w:bottom w:val="none" w:sz="0" w:space="0" w:color="auto"/>
                                            <w:right w:val="none" w:sz="0" w:space="0" w:color="auto"/>
                                          </w:divBdr>
                                          <w:divsChild>
                                            <w:div w:id="796030971">
                                              <w:marLeft w:val="0"/>
                                              <w:marRight w:val="0"/>
                                              <w:marTop w:val="0"/>
                                              <w:marBottom w:val="0"/>
                                              <w:divBdr>
                                                <w:top w:val="none" w:sz="0" w:space="0" w:color="auto"/>
                                                <w:left w:val="none" w:sz="0" w:space="0" w:color="auto"/>
                                                <w:bottom w:val="none" w:sz="0" w:space="0" w:color="auto"/>
                                                <w:right w:val="none" w:sz="0" w:space="0" w:color="auto"/>
                                              </w:divBdr>
                                              <w:divsChild>
                                                <w:div w:id="1034694217">
                                                  <w:marLeft w:val="0"/>
                                                  <w:marRight w:val="0"/>
                                                  <w:marTop w:val="0"/>
                                                  <w:marBottom w:val="0"/>
                                                  <w:divBdr>
                                                    <w:top w:val="none" w:sz="0" w:space="0" w:color="auto"/>
                                                    <w:left w:val="none" w:sz="0" w:space="0" w:color="auto"/>
                                                    <w:bottom w:val="none" w:sz="0" w:space="0" w:color="auto"/>
                                                    <w:right w:val="none" w:sz="0" w:space="0" w:color="auto"/>
                                                  </w:divBdr>
                                                  <w:divsChild>
                                                    <w:div w:id="1014916625">
                                                      <w:marLeft w:val="0"/>
                                                      <w:marRight w:val="0"/>
                                                      <w:marTop w:val="0"/>
                                                      <w:marBottom w:val="0"/>
                                                      <w:divBdr>
                                                        <w:top w:val="none" w:sz="0" w:space="0" w:color="auto"/>
                                                        <w:left w:val="none" w:sz="0" w:space="0" w:color="auto"/>
                                                        <w:bottom w:val="none" w:sz="0" w:space="0" w:color="auto"/>
                                                        <w:right w:val="none" w:sz="0" w:space="0" w:color="auto"/>
                                                      </w:divBdr>
                                                      <w:divsChild>
                                                        <w:div w:id="1720321106">
                                                          <w:marLeft w:val="0"/>
                                                          <w:marRight w:val="0"/>
                                                          <w:marTop w:val="0"/>
                                                          <w:marBottom w:val="0"/>
                                                          <w:divBdr>
                                                            <w:top w:val="none" w:sz="0" w:space="0" w:color="auto"/>
                                                            <w:left w:val="none" w:sz="0" w:space="0" w:color="auto"/>
                                                            <w:bottom w:val="none" w:sz="0" w:space="0" w:color="auto"/>
                                                            <w:right w:val="none" w:sz="0" w:space="0" w:color="auto"/>
                                                          </w:divBdr>
                                                          <w:divsChild>
                                                            <w:div w:id="114715421">
                                                              <w:marLeft w:val="0"/>
                                                              <w:marRight w:val="0"/>
                                                              <w:marTop w:val="0"/>
                                                              <w:marBottom w:val="0"/>
                                                              <w:divBdr>
                                                                <w:top w:val="none" w:sz="0" w:space="0" w:color="auto"/>
                                                                <w:left w:val="none" w:sz="0" w:space="0" w:color="auto"/>
                                                                <w:bottom w:val="none" w:sz="0" w:space="0" w:color="auto"/>
                                                                <w:right w:val="none" w:sz="0" w:space="0" w:color="auto"/>
                                                              </w:divBdr>
                                                              <w:divsChild>
                                                                <w:div w:id="558825652">
                                                                  <w:marLeft w:val="0"/>
                                                                  <w:marRight w:val="0"/>
                                                                  <w:marTop w:val="0"/>
                                                                  <w:marBottom w:val="0"/>
                                                                  <w:divBdr>
                                                                    <w:top w:val="none" w:sz="0" w:space="0" w:color="auto"/>
                                                                    <w:left w:val="none" w:sz="0" w:space="0" w:color="auto"/>
                                                                    <w:bottom w:val="none" w:sz="0" w:space="0" w:color="auto"/>
                                                                    <w:right w:val="none" w:sz="0" w:space="0" w:color="auto"/>
                                                                  </w:divBdr>
                                                                  <w:divsChild>
                                                                    <w:div w:id="1626739594">
                                                                      <w:marLeft w:val="0"/>
                                                                      <w:marRight w:val="0"/>
                                                                      <w:marTop w:val="0"/>
                                                                      <w:marBottom w:val="0"/>
                                                                      <w:divBdr>
                                                                        <w:top w:val="none" w:sz="0" w:space="0" w:color="auto"/>
                                                                        <w:left w:val="none" w:sz="0" w:space="0" w:color="auto"/>
                                                                        <w:bottom w:val="none" w:sz="0" w:space="0" w:color="auto"/>
                                                                        <w:right w:val="none" w:sz="0" w:space="0" w:color="auto"/>
                                                                      </w:divBdr>
                                                                      <w:divsChild>
                                                                        <w:div w:id="1706052526">
                                                                          <w:marLeft w:val="0"/>
                                                                          <w:marRight w:val="0"/>
                                                                          <w:marTop w:val="0"/>
                                                                          <w:marBottom w:val="0"/>
                                                                          <w:divBdr>
                                                                            <w:top w:val="none" w:sz="0" w:space="0" w:color="auto"/>
                                                                            <w:left w:val="none" w:sz="0" w:space="0" w:color="auto"/>
                                                                            <w:bottom w:val="none" w:sz="0" w:space="0" w:color="auto"/>
                                                                            <w:right w:val="none" w:sz="0" w:space="0" w:color="auto"/>
                                                                          </w:divBdr>
                                                                          <w:divsChild>
                                                                            <w:div w:id="2110348053">
                                                                              <w:marLeft w:val="0"/>
                                                                              <w:marRight w:val="0"/>
                                                                              <w:marTop w:val="0"/>
                                                                              <w:marBottom w:val="0"/>
                                                                              <w:divBdr>
                                                                                <w:top w:val="none" w:sz="0" w:space="0" w:color="auto"/>
                                                                                <w:left w:val="none" w:sz="0" w:space="0" w:color="auto"/>
                                                                                <w:bottom w:val="none" w:sz="0" w:space="0" w:color="auto"/>
                                                                                <w:right w:val="none" w:sz="0" w:space="0" w:color="auto"/>
                                                                              </w:divBdr>
                                                                              <w:divsChild>
                                                                                <w:div w:id="1516268338">
                                                                                  <w:marLeft w:val="0"/>
                                                                                  <w:marRight w:val="0"/>
                                                                                  <w:marTop w:val="0"/>
                                                                                  <w:marBottom w:val="0"/>
                                                                                  <w:divBdr>
                                                                                    <w:top w:val="none" w:sz="0" w:space="0" w:color="auto"/>
                                                                                    <w:left w:val="none" w:sz="0" w:space="0" w:color="auto"/>
                                                                                    <w:bottom w:val="none" w:sz="0" w:space="0" w:color="auto"/>
                                                                                    <w:right w:val="none" w:sz="0" w:space="0" w:color="auto"/>
                                                                                  </w:divBdr>
                                                                                  <w:divsChild>
                                                                                    <w:div w:id="1564675332">
                                                                                      <w:marLeft w:val="0"/>
                                                                                      <w:marRight w:val="0"/>
                                                                                      <w:marTop w:val="0"/>
                                                                                      <w:marBottom w:val="0"/>
                                                                                      <w:divBdr>
                                                                                        <w:top w:val="none" w:sz="0" w:space="0" w:color="auto"/>
                                                                                        <w:left w:val="none" w:sz="0" w:space="0" w:color="auto"/>
                                                                                        <w:bottom w:val="none" w:sz="0" w:space="0" w:color="auto"/>
                                                                                        <w:right w:val="none" w:sz="0" w:space="0" w:color="auto"/>
                                                                                      </w:divBdr>
                                                                                      <w:divsChild>
                                                                                        <w:div w:id="1052003903">
                                                                                          <w:marLeft w:val="0"/>
                                                                                          <w:marRight w:val="0"/>
                                                                                          <w:marTop w:val="0"/>
                                                                                          <w:marBottom w:val="0"/>
                                                                                          <w:divBdr>
                                                                                            <w:top w:val="none" w:sz="0" w:space="0" w:color="auto"/>
                                                                                            <w:left w:val="none" w:sz="0" w:space="0" w:color="auto"/>
                                                                                            <w:bottom w:val="none" w:sz="0" w:space="0" w:color="auto"/>
                                                                                            <w:right w:val="none" w:sz="0" w:space="0" w:color="auto"/>
                                                                                          </w:divBdr>
                                                                                          <w:divsChild>
                                                                                            <w:div w:id="1648898203">
                                                                                              <w:marLeft w:val="0"/>
                                                                                              <w:marRight w:val="0"/>
                                                                                              <w:marTop w:val="0"/>
                                                                                              <w:marBottom w:val="0"/>
                                                                                              <w:divBdr>
                                                                                                <w:top w:val="none" w:sz="0" w:space="0" w:color="auto"/>
                                                                                                <w:left w:val="none" w:sz="0" w:space="0" w:color="auto"/>
                                                                                                <w:bottom w:val="none" w:sz="0" w:space="0" w:color="auto"/>
                                                                                                <w:right w:val="none" w:sz="0" w:space="0" w:color="auto"/>
                                                                                              </w:divBdr>
                                                                                              <w:divsChild>
                                                                                                <w:div w:id="629938190">
                                                                                                  <w:marLeft w:val="0"/>
                                                                                                  <w:marRight w:val="0"/>
                                                                                                  <w:marTop w:val="0"/>
                                                                                                  <w:marBottom w:val="0"/>
                                                                                                  <w:divBdr>
                                                                                                    <w:top w:val="none" w:sz="0" w:space="0" w:color="auto"/>
                                                                                                    <w:left w:val="none" w:sz="0" w:space="0" w:color="auto"/>
                                                                                                    <w:bottom w:val="none" w:sz="0" w:space="0" w:color="auto"/>
                                                                                                    <w:right w:val="none" w:sz="0" w:space="0" w:color="auto"/>
                                                                                                  </w:divBdr>
                                                                                                  <w:divsChild>
                                                                                                    <w:div w:id="1968579410">
                                                                                                      <w:marLeft w:val="0"/>
                                                                                                      <w:marRight w:val="0"/>
                                                                                                      <w:marTop w:val="0"/>
                                                                                                      <w:marBottom w:val="0"/>
                                                                                                      <w:divBdr>
                                                                                                        <w:top w:val="none" w:sz="0" w:space="0" w:color="auto"/>
                                                                                                        <w:left w:val="none" w:sz="0" w:space="0" w:color="auto"/>
                                                                                                        <w:bottom w:val="none" w:sz="0" w:space="0" w:color="auto"/>
                                                                                                        <w:right w:val="none" w:sz="0" w:space="0" w:color="auto"/>
                                                                                                      </w:divBdr>
                                                                                                      <w:divsChild>
                                                                                                        <w:div w:id="485631255">
                                                                                                          <w:marLeft w:val="0"/>
                                                                                                          <w:marRight w:val="0"/>
                                                                                                          <w:marTop w:val="0"/>
                                                                                                          <w:marBottom w:val="525"/>
                                                                                                          <w:divBdr>
                                                                                                            <w:top w:val="none" w:sz="0" w:space="0" w:color="auto"/>
                                                                                                            <w:left w:val="none" w:sz="0" w:space="0" w:color="auto"/>
                                                                                                            <w:bottom w:val="none" w:sz="0" w:space="0" w:color="auto"/>
                                                                                                            <w:right w:val="none" w:sz="0" w:space="0" w:color="auto"/>
                                                                                                          </w:divBdr>
                                                                                                          <w:divsChild>
                                                                                                            <w:div w:id="1231579608">
                                                                                                              <w:marLeft w:val="0"/>
                                                                                                              <w:marRight w:val="0"/>
                                                                                                              <w:marTop w:val="0"/>
                                                                                                              <w:marBottom w:val="0"/>
                                                                                                              <w:divBdr>
                                                                                                                <w:top w:val="none" w:sz="0" w:space="0" w:color="auto"/>
                                                                                                                <w:left w:val="none" w:sz="0" w:space="0" w:color="auto"/>
                                                                                                                <w:bottom w:val="none" w:sz="0" w:space="0" w:color="auto"/>
                                                                                                                <w:right w:val="none" w:sz="0" w:space="0" w:color="auto"/>
                                                                                                              </w:divBdr>
                                                                                                              <w:divsChild>
                                                                                                                <w:div w:id="2123769574">
                                                                                                                  <w:marLeft w:val="0"/>
                                                                                                                  <w:marRight w:val="0"/>
                                                                                                                  <w:marTop w:val="0"/>
                                                                                                                  <w:marBottom w:val="0"/>
                                                                                                                  <w:divBdr>
                                                                                                                    <w:top w:val="none" w:sz="0" w:space="0" w:color="auto"/>
                                                                                                                    <w:left w:val="none" w:sz="0" w:space="0" w:color="auto"/>
                                                                                                                    <w:bottom w:val="none" w:sz="0" w:space="0" w:color="auto"/>
                                                                                                                    <w:right w:val="none" w:sz="0" w:space="0" w:color="auto"/>
                                                                                                                  </w:divBdr>
                                                                                                                  <w:divsChild>
                                                                                                                    <w:div w:id="66803410">
                                                                                                                      <w:marLeft w:val="0"/>
                                                                                                                      <w:marRight w:val="0"/>
                                                                                                                      <w:marTop w:val="0"/>
                                                                                                                      <w:marBottom w:val="0"/>
                                                                                                                      <w:divBdr>
                                                                                                                        <w:top w:val="none" w:sz="0" w:space="0" w:color="auto"/>
                                                                                                                        <w:left w:val="none" w:sz="0" w:space="0" w:color="auto"/>
                                                                                                                        <w:bottom w:val="none" w:sz="0" w:space="0" w:color="auto"/>
                                                                                                                        <w:right w:val="none" w:sz="0" w:space="0" w:color="auto"/>
                                                                                                                      </w:divBdr>
                                                                                                                    </w:div>
                                                                                                                    <w:div w:id="1554460204">
                                                                                                                      <w:marLeft w:val="0"/>
                                                                                                                      <w:marRight w:val="0"/>
                                                                                                                      <w:marTop w:val="0"/>
                                                                                                                      <w:marBottom w:val="0"/>
                                                                                                                      <w:divBdr>
                                                                                                                        <w:top w:val="none" w:sz="0" w:space="0" w:color="auto"/>
                                                                                                                        <w:left w:val="none" w:sz="0" w:space="0" w:color="auto"/>
                                                                                                                        <w:bottom w:val="none" w:sz="0" w:space="0" w:color="auto"/>
                                                                                                                        <w:right w:val="none" w:sz="0" w:space="0" w:color="auto"/>
                                                                                                                      </w:divBdr>
                                                                                                                    </w:div>
                                                                                                                    <w:div w:id="13891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52816">
      <w:bodyDiv w:val="1"/>
      <w:marLeft w:val="0"/>
      <w:marRight w:val="0"/>
      <w:marTop w:val="0"/>
      <w:marBottom w:val="0"/>
      <w:divBdr>
        <w:top w:val="none" w:sz="0" w:space="0" w:color="auto"/>
        <w:left w:val="none" w:sz="0" w:space="0" w:color="auto"/>
        <w:bottom w:val="none" w:sz="0" w:space="0" w:color="auto"/>
        <w:right w:val="none" w:sz="0" w:space="0" w:color="auto"/>
      </w:divBdr>
      <w:divsChild>
        <w:div w:id="930089199">
          <w:marLeft w:val="0"/>
          <w:marRight w:val="0"/>
          <w:marTop w:val="0"/>
          <w:marBottom w:val="0"/>
          <w:divBdr>
            <w:top w:val="none" w:sz="0" w:space="0" w:color="auto"/>
            <w:left w:val="none" w:sz="0" w:space="0" w:color="auto"/>
            <w:bottom w:val="none" w:sz="0" w:space="0" w:color="auto"/>
            <w:right w:val="none" w:sz="0" w:space="0" w:color="auto"/>
          </w:divBdr>
        </w:div>
        <w:div w:id="1109591797">
          <w:marLeft w:val="0"/>
          <w:marRight w:val="0"/>
          <w:marTop w:val="0"/>
          <w:marBottom w:val="0"/>
          <w:divBdr>
            <w:top w:val="none" w:sz="0" w:space="0" w:color="auto"/>
            <w:left w:val="none" w:sz="0" w:space="0" w:color="auto"/>
            <w:bottom w:val="none" w:sz="0" w:space="0" w:color="auto"/>
            <w:right w:val="none" w:sz="0" w:space="0" w:color="auto"/>
          </w:divBdr>
        </w:div>
        <w:div w:id="1700741851">
          <w:marLeft w:val="0"/>
          <w:marRight w:val="0"/>
          <w:marTop w:val="0"/>
          <w:marBottom w:val="0"/>
          <w:divBdr>
            <w:top w:val="none" w:sz="0" w:space="0" w:color="auto"/>
            <w:left w:val="none" w:sz="0" w:space="0" w:color="auto"/>
            <w:bottom w:val="none" w:sz="0" w:space="0" w:color="auto"/>
            <w:right w:val="none" w:sz="0" w:space="0" w:color="auto"/>
          </w:divBdr>
        </w:div>
        <w:div w:id="1891459326">
          <w:marLeft w:val="0"/>
          <w:marRight w:val="0"/>
          <w:marTop w:val="0"/>
          <w:marBottom w:val="0"/>
          <w:divBdr>
            <w:top w:val="none" w:sz="0" w:space="0" w:color="auto"/>
            <w:left w:val="none" w:sz="0" w:space="0" w:color="auto"/>
            <w:bottom w:val="none" w:sz="0" w:space="0" w:color="auto"/>
            <w:right w:val="none" w:sz="0" w:space="0" w:color="auto"/>
          </w:divBdr>
        </w:div>
        <w:div w:id="80569301">
          <w:marLeft w:val="0"/>
          <w:marRight w:val="0"/>
          <w:marTop w:val="0"/>
          <w:marBottom w:val="0"/>
          <w:divBdr>
            <w:top w:val="none" w:sz="0" w:space="0" w:color="auto"/>
            <w:left w:val="none" w:sz="0" w:space="0" w:color="auto"/>
            <w:bottom w:val="none" w:sz="0" w:space="0" w:color="auto"/>
            <w:right w:val="none" w:sz="0" w:space="0" w:color="auto"/>
          </w:divBdr>
        </w:div>
      </w:divsChild>
    </w:div>
    <w:div w:id="201214928">
      <w:bodyDiv w:val="1"/>
      <w:marLeft w:val="0"/>
      <w:marRight w:val="0"/>
      <w:marTop w:val="0"/>
      <w:marBottom w:val="0"/>
      <w:divBdr>
        <w:top w:val="none" w:sz="0" w:space="0" w:color="auto"/>
        <w:left w:val="none" w:sz="0" w:space="0" w:color="auto"/>
        <w:bottom w:val="none" w:sz="0" w:space="0" w:color="auto"/>
        <w:right w:val="none" w:sz="0" w:space="0" w:color="auto"/>
      </w:divBdr>
    </w:div>
    <w:div w:id="257258238">
      <w:bodyDiv w:val="1"/>
      <w:marLeft w:val="0"/>
      <w:marRight w:val="0"/>
      <w:marTop w:val="0"/>
      <w:marBottom w:val="0"/>
      <w:divBdr>
        <w:top w:val="none" w:sz="0" w:space="0" w:color="auto"/>
        <w:left w:val="none" w:sz="0" w:space="0" w:color="auto"/>
        <w:bottom w:val="none" w:sz="0" w:space="0" w:color="auto"/>
        <w:right w:val="none" w:sz="0" w:space="0" w:color="auto"/>
      </w:divBdr>
    </w:div>
    <w:div w:id="501353572">
      <w:bodyDiv w:val="1"/>
      <w:marLeft w:val="0"/>
      <w:marRight w:val="0"/>
      <w:marTop w:val="0"/>
      <w:marBottom w:val="0"/>
      <w:divBdr>
        <w:top w:val="none" w:sz="0" w:space="0" w:color="auto"/>
        <w:left w:val="none" w:sz="0" w:space="0" w:color="auto"/>
        <w:bottom w:val="none" w:sz="0" w:space="0" w:color="auto"/>
        <w:right w:val="none" w:sz="0" w:space="0" w:color="auto"/>
      </w:divBdr>
    </w:div>
    <w:div w:id="576673025">
      <w:bodyDiv w:val="1"/>
      <w:marLeft w:val="0"/>
      <w:marRight w:val="0"/>
      <w:marTop w:val="0"/>
      <w:marBottom w:val="0"/>
      <w:divBdr>
        <w:top w:val="none" w:sz="0" w:space="0" w:color="auto"/>
        <w:left w:val="none" w:sz="0" w:space="0" w:color="auto"/>
        <w:bottom w:val="none" w:sz="0" w:space="0" w:color="auto"/>
        <w:right w:val="none" w:sz="0" w:space="0" w:color="auto"/>
      </w:divBdr>
    </w:div>
    <w:div w:id="607539859">
      <w:bodyDiv w:val="1"/>
      <w:marLeft w:val="0"/>
      <w:marRight w:val="0"/>
      <w:marTop w:val="0"/>
      <w:marBottom w:val="0"/>
      <w:divBdr>
        <w:top w:val="none" w:sz="0" w:space="0" w:color="auto"/>
        <w:left w:val="none" w:sz="0" w:space="0" w:color="auto"/>
        <w:bottom w:val="none" w:sz="0" w:space="0" w:color="auto"/>
        <w:right w:val="none" w:sz="0" w:space="0" w:color="auto"/>
      </w:divBdr>
    </w:div>
    <w:div w:id="715548499">
      <w:bodyDiv w:val="1"/>
      <w:marLeft w:val="0"/>
      <w:marRight w:val="0"/>
      <w:marTop w:val="0"/>
      <w:marBottom w:val="0"/>
      <w:divBdr>
        <w:top w:val="none" w:sz="0" w:space="0" w:color="auto"/>
        <w:left w:val="none" w:sz="0" w:space="0" w:color="auto"/>
        <w:bottom w:val="none" w:sz="0" w:space="0" w:color="auto"/>
        <w:right w:val="none" w:sz="0" w:space="0" w:color="auto"/>
      </w:divBdr>
    </w:div>
    <w:div w:id="739208799">
      <w:bodyDiv w:val="1"/>
      <w:marLeft w:val="0"/>
      <w:marRight w:val="0"/>
      <w:marTop w:val="0"/>
      <w:marBottom w:val="0"/>
      <w:divBdr>
        <w:top w:val="none" w:sz="0" w:space="0" w:color="auto"/>
        <w:left w:val="none" w:sz="0" w:space="0" w:color="auto"/>
        <w:bottom w:val="none" w:sz="0" w:space="0" w:color="auto"/>
        <w:right w:val="none" w:sz="0" w:space="0" w:color="auto"/>
      </w:divBdr>
    </w:div>
    <w:div w:id="759060315">
      <w:bodyDiv w:val="1"/>
      <w:marLeft w:val="0"/>
      <w:marRight w:val="0"/>
      <w:marTop w:val="0"/>
      <w:marBottom w:val="0"/>
      <w:divBdr>
        <w:top w:val="none" w:sz="0" w:space="0" w:color="auto"/>
        <w:left w:val="none" w:sz="0" w:space="0" w:color="auto"/>
        <w:bottom w:val="none" w:sz="0" w:space="0" w:color="auto"/>
        <w:right w:val="none" w:sz="0" w:space="0" w:color="auto"/>
      </w:divBdr>
    </w:div>
    <w:div w:id="783115631">
      <w:bodyDiv w:val="1"/>
      <w:marLeft w:val="0"/>
      <w:marRight w:val="0"/>
      <w:marTop w:val="0"/>
      <w:marBottom w:val="0"/>
      <w:divBdr>
        <w:top w:val="none" w:sz="0" w:space="0" w:color="auto"/>
        <w:left w:val="none" w:sz="0" w:space="0" w:color="auto"/>
        <w:bottom w:val="none" w:sz="0" w:space="0" w:color="auto"/>
        <w:right w:val="none" w:sz="0" w:space="0" w:color="auto"/>
      </w:divBdr>
    </w:div>
    <w:div w:id="1124154463">
      <w:bodyDiv w:val="1"/>
      <w:marLeft w:val="0"/>
      <w:marRight w:val="0"/>
      <w:marTop w:val="0"/>
      <w:marBottom w:val="0"/>
      <w:divBdr>
        <w:top w:val="none" w:sz="0" w:space="0" w:color="auto"/>
        <w:left w:val="none" w:sz="0" w:space="0" w:color="auto"/>
        <w:bottom w:val="none" w:sz="0" w:space="0" w:color="auto"/>
        <w:right w:val="none" w:sz="0" w:space="0" w:color="auto"/>
      </w:divBdr>
    </w:div>
    <w:div w:id="1209684943">
      <w:bodyDiv w:val="1"/>
      <w:marLeft w:val="0"/>
      <w:marRight w:val="0"/>
      <w:marTop w:val="0"/>
      <w:marBottom w:val="0"/>
      <w:divBdr>
        <w:top w:val="none" w:sz="0" w:space="0" w:color="auto"/>
        <w:left w:val="none" w:sz="0" w:space="0" w:color="auto"/>
        <w:bottom w:val="none" w:sz="0" w:space="0" w:color="auto"/>
        <w:right w:val="none" w:sz="0" w:space="0" w:color="auto"/>
      </w:divBdr>
    </w:div>
    <w:div w:id="1262295152">
      <w:bodyDiv w:val="1"/>
      <w:marLeft w:val="0"/>
      <w:marRight w:val="0"/>
      <w:marTop w:val="0"/>
      <w:marBottom w:val="0"/>
      <w:divBdr>
        <w:top w:val="none" w:sz="0" w:space="0" w:color="auto"/>
        <w:left w:val="none" w:sz="0" w:space="0" w:color="auto"/>
        <w:bottom w:val="none" w:sz="0" w:space="0" w:color="auto"/>
        <w:right w:val="none" w:sz="0" w:space="0" w:color="auto"/>
      </w:divBdr>
    </w:div>
    <w:div w:id="1405254365">
      <w:bodyDiv w:val="1"/>
      <w:marLeft w:val="0"/>
      <w:marRight w:val="0"/>
      <w:marTop w:val="0"/>
      <w:marBottom w:val="0"/>
      <w:divBdr>
        <w:top w:val="none" w:sz="0" w:space="0" w:color="auto"/>
        <w:left w:val="none" w:sz="0" w:space="0" w:color="auto"/>
        <w:bottom w:val="none" w:sz="0" w:space="0" w:color="auto"/>
        <w:right w:val="none" w:sz="0" w:space="0" w:color="auto"/>
      </w:divBdr>
    </w:div>
    <w:div w:id="1460764223">
      <w:bodyDiv w:val="1"/>
      <w:marLeft w:val="0"/>
      <w:marRight w:val="0"/>
      <w:marTop w:val="0"/>
      <w:marBottom w:val="0"/>
      <w:divBdr>
        <w:top w:val="none" w:sz="0" w:space="0" w:color="auto"/>
        <w:left w:val="none" w:sz="0" w:space="0" w:color="auto"/>
        <w:bottom w:val="none" w:sz="0" w:space="0" w:color="auto"/>
        <w:right w:val="none" w:sz="0" w:space="0" w:color="auto"/>
      </w:divBdr>
      <w:divsChild>
        <w:div w:id="225799531">
          <w:marLeft w:val="0"/>
          <w:marRight w:val="0"/>
          <w:marTop w:val="0"/>
          <w:marBottom w:val="0"/>
          <w:divBdr>
            <w:top w:val="none" w:sz="0" w:space="0" w:color="auto"/>
            <w:left w:val="none" w:sz="0" w:space="0" w:color="auto"/>
            <w:bottom w:val="none" w:sz="0" w:space="0" w:color="auto"/>
            <w:right w:val="none" w:sz="0" w:space="0" w:color="auto"/>
          </w:divBdr>
          <w:divsChild>
            <w:div w:id="1571424911">
              <w:marLeft w:val="0"/>
              <w:marRight w:val="0"/>
              <w:marTop w:val="0"/>
              <w:marBottom w:val="0"/>
              <w:divBdr>
                <w:top w:val="none" w:sz="0" w:space="0" w:color="auto"/>
                <w:left w:val="none" w:sz="0" w:space="0" w:color="auto"/>
                <w:bottom w:val="none" w:sz="0" w:space="0" w:color="auto"/>
                <w:right w:val="none" w:sz="0" w:space="0" w:color="auto"/>
              </w:divBdr>
              <w:divsChild>
                <w:div w:id="110128825">
                  <w:marLeft w:val="0"/>
                  <w:marRight w:val="0"/>
                  <w:marTop w:val="0"/>
                  <w:marBottom w:val="0"/>
                  <w:divBdr>
                    <w:top w:val="none" w:sz="0" w:space="0" w:color="auto"/>
                    <w:left w:val="none" w:sz="0" w:space="0" w:color="auto"/>
                    <w:bottom w:val="none" w:sz="0" w:space="0" w:color="auto"/>
                    <w:right w:val="none" w:sz="0" w:space="0" w:color="auto"/>
                  </w:divBdr>
                  <w:divsChild>
                    <w:div w:id="1460757087">
                      <w:marLeft w:val="0"/>
                      <w:marRight w:val="0"/>
                      <w:marTop w:val="0"/>
                      <w:marBottom w:val="0"/>
                      <w:divBdr>
                        <w:top w:val="none" w:sz="0" w:space="0" w:color="auto"/>
                        <w:left w:val="none" w:sz="0" w:space="0" w:color="auto"/>
                        <w:bottom w:val="none" w:sz="0" w:space="0" w:color="auto"/>
                        <w:right w:val="none" w:sz="0" w:space="0" w:color="auto"/>
                      </w:divBdr>
                      <w:divsChild>
                        <w:div w:id="922760141">
                          <w:marLeft w:val="0"/>
                          <w:marRight w:val="0"/>
                          <w:marTop w:val="0"/>
                          <w:marBottom w:val="0"/>
                          <w:divBdr>
                            <w:top w:val="none" w:sz="0" w:space="0" w:color="auto"/>
                            <w:left w:val="none" w:sz="0" w:space="0" w:color="auto"/>
                            <w:bottom w:val="none" w:sz="0" w:space="0" w:color="auto"/>
                            <w:right w:val="none" w:sz="0" w:space="0" w:color="auto"/>
                          </w:divBdr>
                          <w:divsChild>
                            <w:div w:id="750541985">
                              <w:marLeft w:val="0"/>
                              <w:marRight w:val="0"/>
                              <w:marTop w:val="0"/>
                              <w:marBottom w:val="0"/>
                              <w:divBdr>
                                <w:top w:val="none" w:sz="0" w:space="0" w:color="auto"/>
                                <w:left w:val="none" w:sz="0" w:space="0" w:color="auto"/>
                                <w:bottom w:val="none" w:sz="0" w:space="0" w:color="auto"/>
                                <w:right w:val="none" w:sz="0" w:space="0" w:color="auto"/>
                              </w:divBdr>
                              <w:divsChild>
                                <w:div w:id="1737898232">
                                  <w:marLeft w:val="0"/>
                                  <w:marRight w:val="0"/>
                                  <w:marTop w:val="0"/>
                                  <w:marBottom w:val="0"/>
                                  <w:divBdr>
                                    <w:top w:val="none" w:sz="0" w:space="0" w:color="auto"/>
                                    <w:left w:val="none" w:sz="0" w:space="0" w:color="auto"/>
                                    <w:bottom w:val="none" w:sz="0" w:space="0" w:color="auto"/>
                                    <w:right w:val="none" w:sz="0" w:space="0" w:color="auto"/>
                                  </w:divBdr>
                                  <w:divsChild>
                                    <w:div w:id="369495157">
                                      <w:marLeft w:val="0"/>
                                      <w:marRight w:val="0"/>
                                      <w:marTop w:val="0"/>
                                      <w:marBottom w:val="0"/>
                                      <w:divBdr>
                                        <w:top w:val="none" w:sz="0" w:space="0" w:color="auto"/>
                                        <w:left w:val="none" w:sz="0" w:space="0" w:color="auto"/>
                                        <w:bottom w:val="none" w:sz="0" w:space="0" w:color="auto"/>
                                        <w:right w:val="none" w:sz="0" w:space="0" w:color="auto"/>
                                      </w:divBdr>
                                      <w:divsChild>
                                        <w:div w:id="731541262">
                                          <w:marLeft w:val="0"/>
                                          <w:marRight w:val="0"/>
                                          <w:marTop w:val="0"/>
                                          <w:marBottom w:val="0"/>
                                          <w:divBdr>
                                            <w:top w:val="none" w:sz="0" w:space="0" w:color="auto"/>
                                            <w:left w:val="none" w:sz="0" w:space="0" w:color="auto"/>
                                            <w:bottom w:val="none" w:sz="0" w:space="0" w:color="auto"/>
                                            <w:right w:val="none" w:sz="0" w:space="0" w:color="auto"/>
                                          </w:divBdr>
                                          <w:divsChild>
                                            <w:div w:id="1257521238">
                                              <w:marLeft w:val="0"/>
                                              <w:marRight w:val="0"/>
                                              <w:marTop w:val="0"/>
                                              <w:marBottom w:val="0"/>
                                              <w:divBdr>
                                                <w:top w:val="none" w:sz="0" w:space="0" w:color="auto"/>
                                                <w:left w:val="none" w:sz="0" w:space="0" w:color="auto"/>
                                                <w:bottom w:val="none" w:sz="0" w:space="0" w:color="auto"/>
                                                <w:right w:val="none" w:sz="0" w:space="0" w:color="auto"/>
                                              </w:divBdr>
                                              <w:divsChild>
                                                <w:div w:id="496117748">
                                                  <w:marLeft w:val="0"/>
                                                  <w:marRight w:val="0"/>
                                                  <w:marTop w:val="0"/>
                                                  <w:marBottom w:val="0"/>
                                                  <w:divBdr>
                                                    <w:top w:val="none" w:sz="0" w:space="0" w:color="auto"/>
                                                    <w:left w:val="none" w:sz="0" w:space="0" w:color="auto"/>
                                                    <w:bottom w:val="none" w:sz="0" w:space="0" w:color="auto"/>
                                                    <w:right w:val="none" w:sz="0" w:space="0" w:color="auto"/>
                                                  </w:divBdr>
                                                  <w:divsChild>
                                                    <w:div w:id="13579482">
                                                      <w:marLeft w:val="0"/>
                                                      <w:marRight w:val="0"/>
                                                      <w:marTop w:val="0"/>
                                                      <w:marBottom w:val="0"/>
                                                      <w:divBdr>
                                                        <w:top w:val="none" w:sz="0" w:space="0" w:color="auto"/>
                                                        <w:left w:val="none" w:sz="0" w:space="0" w:color="auto"/>
                                                        <w:bottom w:val="none" w:sz="0" w:space="0" w:color="auto"/>
                                                        <w:right w:val="none" w:sz="0" w:space="0" w:color="auto"/>
                                                      </w:divBdr>
                                                      <w:divsChild>
                                                        <w:div w:id="1702439805">
                                                          <w:marLeft w:val="0"/>
                                                          <w:marRight w:val="0"/>
                                                          <w:marTop w:val="0"/>
                                                          <w:marBottom w:val="0"/>
                                                          <w:divBdr>
                                                            <w:top w:val="none" w:sz="0" w:space="0" w:color="auto"/>
                                                            <w:left w:val="none" w:sz="0" w:space="0" w:color="auto"/>
                                                            <w:bottom w:val="none" w:sz="0" w:space="0" w:color="auto"/>
                                                            <w:right w:val="none" w:sz="0" w:space="0" w:color="auto"/>
                                                          </w:divBdr>
                                                          <w:divsChild>
                                                            <w:div w:id="156113404">
                                                              <w:marLeft w:val="0"/>
                                                              <w:marRight w:val="0"/>
                                                              <w:marTop w:val="0"/>
                                                              <w:marBottom w:val="0"/>
                                                              <w:divBdr>
                                                                <w:top w:val="none" w:sz="0" w:space="0" w:color="auto"/>
                                                                <w:left w:val="none" w:sz="0" w:space="0" w:color="auto"/>
                                                                <w:bottom w:val="none" w:sz="0" w:space="0" w:color="auto"/>
                                                                <w:right w:val="none" w:sz="0" w:space="0" w:color="auto"/>
                                                              </w:divBdr>
                                                              <w:divsChild>
                                                                <w:div w:id="895749551">
                                                                  <w:marLeft w:val="0"/>
                                                                  <w:marRight w:val="0"/>
                                                                  <w:marTop w:val="0"/>
                                                                  <w:marBottom w:val="0"/>
                                                                  <w:divBdr>
                                                                    <w:top w:val="none" w:sz="0" w:space="0" w:color="auto"/>
                                                                    <w:left w:val="none" w:sz="0" w:space="0" w:color="auto"/>
                                                                    <w:bottom w:val="none" w:sz="0" w:space="0" w:color="auto"/>
                                                                    <w:right w:val="none" w:sz="0" w:space="0" w:color="auto"/>
                                                                  </w:divBdr>
                                                                  <w:divsChild>
                                                                    <w:div w:id="1288580711">
                                                                      <w:marLeft w:val="0"/>
                                                                      <w:marRight w:val="0"/>
                                                                      <w:marTop w:val="0"/>
                                                                      <w:marBottom w:val="0"/>
                                                                      <w:divBdr>
                                                                        <w:top w:val="none" w:sz="0" w:space="0" w:color="auto"/>
                                                                        <w:left w:val="none" w:sz="0" w:space="0" w:color="auto"/>
                                                                        <w:bottom w:val="none" w:sz="0" w:space="0" w:color="auto"/>
                                                                        <w:right w:val="none" w:sz="0" w:space="0" w:color="auto"/>
                                                                      </w:divBdr>
                                                                      <w:divsChild>
                                                                        <w:div w:id="197329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756886">
      <w:bodyDiv w:val="1"/>
      <w:marLeft w:val="0"/>
      <w:marRight w:val="0"/>
      <w:marTop w:val="0"/>
      <w:marBottom w:val="0"/>
      <w:divBdr>
        <w:top w:val="none" w:sz="0" w:space="0" w:color="auto"/>
        <w:left w:val="none" w:sz="0" w:space="0" w:color="auto"/>
        <w:bottom w:val="none" w:sz="0" w:space="0" w:color="auto"/>
        <w:right w:val="none" w:sz="0" w:space="0" w:color="auto"/>
      </w:divBdr>
    </w:div>
    <w:div w:id="1532962257">
      <w:bodyDiv w:val="1"/>
      <w:marLeft w:val="0"/>
      <w:marRight w:val="0"/>
      <w:marTop w:val="0"/>
      <w:marBottom w:val="0"/>
      <w:divBdr>
        <w:top w:val="none" w:sz="0" w:space="0" w:color="auto"/>
        <w:left w:val="none" w:sz="0" w:space="0" w:color="auto"/>
        <w:bottom w:val="none" w:sz="0" w:space="0" w:color="auto"/>
        <w:right w:val="none" w:sz="0" w:space="0" w:color="auto"/>
      </w:divBdr>
    </w:div>
    <w:div w:id="1604414123">
      <w:bodyDiv w:val="1"/>
      <w:marLeft w:val="0"/>
      <w:marRight w:val="0"/>
      <w:marTop w:val="0"/>
      <w:marBottom w:val="0"/>
      <w:divBdr>
        <w:top w:val="none" w:sz="0" w:space="0" w:color="auto"/>
        <w:left w:val="none" w:sz="0" w:space="0" w:color="auto"/>
        <w:bottom w:val="none" w:sz="0" w:space="0" w:color="auto"/>
        <w:right w:val="none" w:sz="0" w:space="0" w:color="auto"/>
      </w:divBdr>
    </w:div>
    <w:div w:id="1650674044">
      <w:bodyDiv w:val="1"/>
      <w:marLeft w:val="0"/>
      <w:marRight w:val="0"/>
      <w:marTop w:val="0"/>
      <w:marBottom w:val="0"/>
      <w:divBdr>
        <w:top w:val="none" w:sz="0" w:space="0" w:color="auto"/>
        <w:left w:val="none" w:sz="0" w:space="0" w:color="auto"/>
        <w:bottom w:val="none" w:sz="0" w:space="0" w:color="auto"/>
        <w:right w:val="none" w:sz="0" w:space="0" w:color="auto"/>
      </w:divBdr>
    </w:div>
    <w:div w:id="1658263697">
      <w:bodyDiv w:val="1"/>
      <w:marLeft w:val="0"/>
      <w:marRight w:val="0"/>
      <w:marTop w:val="0"/>
      <w:marBottom w:val="0"/>
      <w:divBdr>
        <w:top w:val="none" w:sz="0" w:space="0" w:color="auto"/>
        <w:left w:val="none" w:sz="0" w:space="0" w:color="auto"/>
        <w:bottom w:val="none" w:sz="0" w:space="0" w:color="auto"/>
        <w:right w:val="none" w:sz="0" w:space="0" w:color="auto"/>
      </w:divBdr>
    </w:div>
    <w:div w:id="1863544598">
      <w:bodyDiv w:val="1"/>
      <w:marLeft w:val="0"/>
      <w:marRight w:val="0"/>
      <w:marTop w:val="0"/>
      <w:marBottom w:val="0"/>
      <w:divBdr>
        <w:top w:val="none" w:sz="0" w:space="0" w:color="auto"/>
        <w:left w:val="none" w:sz="0" w:space="0" w:color="auto"/>
        <w:bottom w:val="none" w:sz="0" w:space="0" w:color="auto"/>
        <w:right w:val="none" w:sz="0" w:space="0" w:color="auto"/>
      </w:divBdr>
    </w:div>
    <w:div w:id="1958946678">
      <w:bodyDiv w:val="1"/>
      <w:marLeft w:val="0"/>
      <w:marRight w:val="0"/>
      <w:marTop w:val="0"/>
      <w:marBottom w:val="0"/>
      <w:divBdr>
        <w:top w:val="none" w:sz="0" w:space="0" w:color="auto"/>
        <w:left w:val="none" w:sz="0" w:space="0" w:color="auto"/>
        <w:bottom w:val="none" w:sz="0" w:space="0" w:color="auto"/>
        <w:right w:val="none" w:sz="0" w:space="0" w:color="auto"/>
      </w:divBdr>
    </w:div>
    <w:div w:id="1974093918">
      <w:bodyDiv w:val="1"/>
      <w:marLeft w:val="0"/>
      <w:marRight w:val="0"/>
      <w:marTop w:val="0"/>
      <w:marBottom w:val="0"/>
      <w:divBdr>
        <w:top w:val="none" w:sz="0" w:space="0" w:color="auto"/>
        <w:left w:val="none" w:sz="0" w:space="0" w:color="auto"/>
        <w:bottom w:val="none" w:sz="0" w:space="0" w:color="auto"/>
        <w:right w:val="none" w:sz="0" w:space="0" w:color="auto"/>
      </w:divBdr>
      <w:divsChild>
        <w:div w:id="1606229157">
          <w:marLeft w:val="446"/>
          <w:marRight w:val="0"/>
          <w:marTop w:val="0"/>
          <w:marBottom w:val="0"/>
          <w:divBdr>
            <w:top w:val="none" w:sz="0" w:space="0" w:color="auto"/>
            <w:left w:val="none" w:sz="0" w:space="0" w:color="auto"/>
            <w:bottom w:val="none" w:sz="0" w:space="0" w:color="auto"/>
            <w:right w:val="none" w:sz="0" w:space="0" w:color="auto"/>
          </w:divBdr>
        </w:div>
      </w:divsChild>
    </w:div>
    <w:div w:id="2010329637">
      <w:bodyDiv w:val="1"/>
      <w:marLeft w:val="0"/>
      <w:marRight w:val="0"/>
      <w:marTop w:val="0"/>
      <w:marBottom w:val="0"/>
      <w:divBdr>
        <w:top w:val="none" w:sz="0" w:space="0" w:color="auto"/>
        <w:left w:val="none" w:sz="0" w:space="0" w:color="auto"/>
        <w:bottom w:val="none" w:sz="0" w:space="0" w:color="auto"/>
        <w:right w:val="none" w:sz="0" w:space="0" w:color="auto"/>
      </w:divBdr>
    </w:div>
    <w:div w:id="2031951934">
      <w:bodyDiv w:val="1"/>
      <w:marLeft w:val="0"/>
      <w:marRight w:val="0"/>
      <w:marTop w:val="0"/>
      <w:marBottom w:val="0"/>
      <w:divBdr>
        <w:top w:val="none" w:sz="0" w:space="0" w:color="auto"/>
        <w:left w:val="none" w:sz="0" w:space="0" w:color="auto"/>
        <w:bottom w:val="none" w:sz="0" w:space="0" w:color="auto"/>
        <w:right w:val="none" w:sz="0" w:space="0" w:color="auto"/>
      </w:divBdr>
    </w:div>
    <w:div w:id="2051225606">
      <w:bodyDiv w:val="1"/>
      <w:marLeft w:val="0"/>
      <w:marRight w:val="0"/>
      <w:marTop w:val="0"/>
      <w:marBottom w:val="0"/>
      <w:divBdr>
        <w:top w:val="none" w:sz="0" w:space="0" w:color="auto"/>
        <w:left w:val="none" w:sz="0" w:space="0" w:color="auto"/>
        <w:bottom w:val="none" w:sz="0" w:space="0" w:color="auto"/>
        <w:right w:val="none" w:sz="0" w:space="0" w:color="auto"/>
      </w:divBdr>
      <w:divsChild>
        <w:div w:id="923221944">
          <w:marLeft w:val="0"/>
          <w:marRight w:val="0"/>
          <w:marTop w:val="0"/>
          <w:marBottom w:val="0"/>
          <w:divBdr>
            <w:top w:val="none" w:sz="0" w:space="0" w:color="auto"/>
            <w:left w:val="none" w:sz="0" w:space="0" w:color="auto"/>
            <w:bottom w:val="none" w:sz="0" w:space="0" w:color="auto"/>
            <w:right w:val="none" w:sz="0" w:space="0" w:color="auto"/>
          </w:divBdr>
        </w:div>
        <w:div w:id="98111759">
          <w:marLeft w:val="0"/>
          <w:marRight w:val="0"/>
          <w:marTop w:val="0"/>
          <w:marBottom w:val="0"/>
          <w:divBdr>
            <w:top w:val="none" w:sz="0" w:space="0" w:color="auto"/>
            <w:left w:val="none" w:sz="0" w:space="0" w:color="auto"/>
            <w:bottom w:val="none" w:sz="0" w:space="0" w:color="auto"/>
            <w:right w:val="none" w:sz="0" w:space="0" w:color="auto"/>
          </w:divBdr>
        </w:div>
      </w:divsChild>
    </w:div>
    <w:div w:id="2117825966">
      <w:bodyDiv w:val="1"/>
      <w:marLeft w:val="0"/>
      <w:marRight w:val="0"/>
      <w:marTop w:val="0"/>
      <w:marBottom w:val="0"/>
      <w:divBdr>
        <w:top w:val="none" w:sz="0" w:space="0" w:color="auto"/>
        <w:left w:val="none" w:sz="0" w:space="0" w:color="auto"/>
        <w:bottom w:val="none" w:sz="0" w:space="0" w:color="auto"/>
        <w:right w:val="none" w:sz="0" w:space="0" w:color="auto"/>
      </w:divBdr>
    </w:div>
    <w:div w:id="21406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bio@unic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7D237-3295-4A40-932E-B8488F81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3263</Words>
  <Characters>18600</Characters>
  <Application>Microsoft Office Word</Application>
  <DocSecurity>0</DocSecurity>
  <Lines>155</Lines>
  <Paragraphs>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none</Company>
  <LinksUpToDate>false</LinksUpToDate>
  <CharactersWithSpaces>21820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J.M.A.</dc:creator>
  <cp:keywords/>
  <dc:description/>
  <cp:lastModifiedBy>Thompson, Andrew</cp:lastModifiedBy>
  <cp:revision>3</cp:revision>
  <cp:lastPrinted>2018-07-31T13:08:00Z</cp:lastPrinted>
  <dcterms:created xsi:type="dcterms:W3CDTF">2019-01-04T11:45:00Z</dcterms:created>
  <dcterms:modified xsi:type="dcterms:W3CDTF">2019-01-04T11:47:00Z</dcterms:modified>
</cp:coreProperties>
</file>