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9F" w:rsidRPr="0000174C" w:rsidRDefault="0000174C">
      <w:pPr>
        <w:rPr>
          <w:b/>
        </w:rPr>
      </w:pPr>
      <w:r w:rsidRPr="0000174C">
        <w:rPr>
          <w:b/>
        </w:rPr>
        <w:t>Data for table 1</w:t>
      </w:r>
    </w:p>
    <w:p w:rsidR="0000174C" w:rsidRDefault="0000174C"/>
    <w:p w:rsidR="0000174C" w:rsidRDefault="0000174C" w:rsidP="0000174C">
      <w:pPr>
        <w:pStyle w:val="ListParagraph"/>
        <w:numPr>
          <w:ilvl w:val="0"/>
          <w:numId w:val="1"/>
        </w:numPr>
      </w:pPr>
      <w:r>
        <w:t>Transmission coefficients Norovirus in each network</w:t>
      </w:r>
    </w:p>
    <w:p w:rsidR="00266F5A" w:rsidRDefault="00266F5A" w:rsidP="00266F5A">
      <w:pPr>
        <w:pStyle w:val="ListParagraph"/>
        <w:ind w:left="1080"/>
      </w:pPr>
      <w:r>
        <w:t>Determined from attack rate in a small setting scaled to the whole school</w:t>
      </w:r>
    </w:p>
    <w:p w:rsidR="0000174C" w:rsidRDefault="0000174C"/>
    <w:p w:rsidR="0000174C" w:rsidRDefault="0000174C" w:rsidP="0000174C">
      <w:pPr>
        <w:pStyle w:val="ListParagraph"/>
        <w:numPr>
          <w:ilvl w:val="0"/>
          <w:numId w:val="1"/>
        </w:numPr>
      </w:pPr>
      <w:r>
        <w:t>Duration of illness</w:t>
      </w:r>
      <w:r w:rsidR="00BB1269">
        <w:t xml:space="preserve"> </w:t>
      </w:r>
      <w:r w:rsidR="002A4065">
        <w:t>and shedding</w:t>
      </w:r>
    </w:p>
    <w:p w:rsidR="002A4065" w:rsidRDefault="002A4065" w:rsidP="002A4065">
      <w:pPr>
        <w:pStyle w:val="ListParagraph"/>
      </w:pPr>
    </w:p>
    <w:p w:rsidR="002A4065" w:rsidRPr="002A4065" w:rsidRDefault="002A4065" w:rsidP="002A4065">
      <w:pPr>
        <w:pStyle w:val="ListParagraph"/>
        <w:numPr>
          <w:ilvl w:val="0"/>
          <w:numId w:val="2"/>
        </w:numPr>
        <w:rPr>
          <w:rStyle w:val="mixed-citation"/>
          <w:lang w:val="en"/>
        </w:rPr>
      </w:pPr>
      <w:proofErr w:type="spellStart"/>
      <w:r w:rsidRPr="002A4065">
        <w:rPr>
          <w:rStyle w:val="mixed-citation"/>
          <w:lang w:val="en"/>
        </w:rPr>
        <w:t>Atmar</w:t>
      </w:r>
      <w:proofErr w:type="spellEnd"/>
      <w:r w:rsidRPr="002A4065">
        <w:rPr>
          <w:rStyle w:val="mixed-citation"/>
          <w:lang w:val="en"/>
        </w:rPr>
        <w:t xml:space="preserve"> RL, </w:t>
      </w:r>
      <w:proofErr w:type="spellStart"/>
      <w:r w:rsidRPr="002A4065">
        <w:rPr>
          <w:rStyle w:val="mixed-citation"/>
          <w:lang w:val="en"/>
        </w:rPr>
        <w:t>Opekun</w:t>
      </w:r>
      <w:proofErr w:type="spellEnd"/>
      <w:r w:rsidRPr="002A4065">
        <w:rPr>
          <w:rStyle w:val="mixed-citation"/>
          <w:lang w:val="en"/>
        </w:rPr>
        <w:t xml:space="preserve"> AR. </w:t>
      </w:r>
      <w:proofErr w:type="spellStart"/>
      <w:r w:rsidRPr="002A4065">
        <w:rPr>
          <w:rStyle w:val="mixed-citation"/>
          <w:lang w:val="en"/>
        </w:rPr>
        <w:t>Gilger</w:t>
      </w:r>
      <w:proofErr w:type="spellEnd"/>
      <w:r w:rsidRPr="002A4065">
        <w:rPr>
          <w:rStyle w:val="mixed-citation"/>
          <w:lang w:val="en"/>
        </w:rPr>
        <w:t xml:space="preserve"> MA, Estes MK, Crawford SE, Neill FH, et al. Norwalk virus shedding after experimental human infection. </w:t>
      </w:r>
      <w:proofErr w:type="spellStart"/>
      <w:r w:rsidRPr="002A4065">
        <w:rPr>
          <w:rStyle w:val="mixed-citation"/>
          <w:lang w:val="en"/>
        </w:rPr>
        <w:t>Emerg</w:t>
      </w:r>
      <w:proofErr w:type="spellEnd"/>
      <w:r w:rsidRPr="002A4065">
        <w:rPr>
          <w:rStyle w:val="mixed-citation"/>
          <w:lang w:val="en"/>
        </w:rPr>
        <w:t xml:space="preserve"> Infect Dis. 2008;14:1553–7</w:t>
      </w:r>
    </w:p>
    <w:p w:rsidR="002A4065" w:rsidRDefault="002A4065" w:rsidP="002A4065">
      <w:pPr>
        <w:pStyle w:val="ListParagraph"/>
        <w:numPr>
          <w:ilvl w:val="0"/>
          <w:numId w:val="2"/>
        </w:numPr>
      </w:pPr>
      <w:proofErr w:type="spellStart"/>
      <w:r w:rsidRPr="002A4065">
        <w:rPr>
          <w:rStyle w:val="mixed-citation"/>
          <w:lang w:val="en"/>
        </w:rPr>
        <w:t>Rockx</w:t>
      </w:r>
      <w:proofErr w:type="spellEnd"/>
      <w:r w:rsidRPr="002A4065">
        <w:rPr>
          <w:rStyle w:val="mixed-citation"/>
          <w:lang w:val="en"/>
        </w:rPr>
        <w:t xml:space="preserve"> B, De Wit M, </w:t>
      </w:r>
      <w:proofErr w:type="spellStart"/>
      <w:r w:rsidRPr="002A4065">
        <w:rPr>
          <w:rStyle w:val="mixed-citation"/>
          <w:lang w:val="en"/>
        </w:rPr>
        <w:t>Vennema</w:t>
      </w:r>
      <w:proofErr w:type="spellEnd"/>
      <w:r w:rsidRPr="002A4065">
        <w:rPr>
          <w:rStyle w:val="mixed-citation"/>
          <w:lang w:val="en"/>
        </w:rPr>
        <w:t xml:space="preserve"> H, </w:t>
      </w:r>
      <w:proofErr w:type="spellStart"/>
      <w:r w:rsidRPr="002A4065">
        <w:rPr>
          <w:rStyle w:val="mixed-citation"/>
          <w:lang w:val="en"/>
        </w:rPr>
        <w:t>Vinjé</w:t>
      </w:r>
      <w:proofErr w:type="spellEnd"/>
      <w:r w:rsidRPr="002A4065">
        <w:rPr>
          <w:rStyle w:val="mixed-citation"/>
          <w:lang w:val="en"/>
        </w:rPr>
        <w:t xml:space="preserve"> J, De Bruin E, Van </w:t>
      </w:r>
      <w:proofErr w:type="spellStart"/>
      <w:r w:rsidRPr="002A4065">
        <w:rPr>
          <w:rStyle w:val="mixed-citation"/>
          <w:lang w:val="en"/>
        </w:rPr>
        <w:t>Duynhoven</w:t>
      </w:r>
      <w:proofErr w:type="spellEnd"/>
      <w:r w:rsidRPr="002A4065">
        <w:rPr>
          <w:rStyle w:val="mixed-citation"/>
          <w:lang w:val="en"/>
        </w:rPr>
        <w:t xml:space="preserve"> Y, et al. </w:t>
      </w:r>
      <w:r w:rsidRPr="002A4065">
        <w:rPr>
          <w:rStyle w:val="ref-title"/>
          <w:lang w:val="en"/>
        </w:rPr>
        <w:t xml:space="preserve">Natural history of human </w:t>
      </w:r>
      <w:proofErr w:type="spellStart"/>
      <w:r w:rsidRPr="002A4065">
        <w:rPr>
          <w:rStyle w:val="ref-title"/>
          <w:lang w:val="en"/>
        </w:rPr>
        <w:t>calicivirus</w:t>
      </w:r>
      <w:proofErr w:type="spellEnd"/>
      <w:r w:rsidRPr="002A4065">
        <w:rPr>
          <w:rStyle w:val="ref-title"/>
          <w:lang w:val="en"/>
        </w:rPr>
        <w:t xml:space="preserve"> infection: a prospective cohort study.</w:t>
      </w:r>
      <w:r w:rsidRPr="002A4065">
        <w:rPr>
          <w:rStyle w:val="mixed-citation"/>
          <w:lang w:val="en"/>
        </w:rPr>
        <w:t xml:space="preserve"> </w:t>
      </w:r>
      <w:proofErr w:type="spellStart"/>
      <w:r w:rsidRPr="002A4065">
        <w:rPr>
          <w:rStyle w:val="ref-journal"/>
          <w:lang w:val="en"/>
        </w:rPr>
        <w:t>Clin</w:t>
      </w:r>
      <w:proofErr w:type="spellEnd"/>
      <w:r w:rsidRPr="002A4065">
        <w:rPr>
          <w:rStyle w:val="ref-journal"/>
          <w:lang w:val="en"/>
        </w:rPr>
        <w:t xml:space="preserve"> Infect Dis</w:t>
      </w:r>
      <w:r w:rsidRPr="002A4065">
        <w:rPr>
          <w:rStyle w:val="mixed-citation"/>
          <w:lang w:val="en"/>
        </w:rPr>
        <w:t>. 2002;</w:t>
      </w:r>
      <w:r w:rsidRPr="002A4065">
        <w:rPr>
          <w:rStyle w:val="ref-vol"/>
          <w:lang w:val="en"/>
        </w:rPr>
        <w:t>35</w:t>
      </w:r>
      <w:r w:rsidRPr="002A4065">
        <w:rPr>
          <w:rStyle w:val="mixed-citation"/>
          <w:lang w:val="en"/>
        </w:rPr>
        <w:t xml:space="preserve">:246–53 </w:t>
      </w:r>
    </w:p>
    <w:p w:rsidR="0000174C" w:rsidRDefault="0000174C"/>
    <w:p w:rsidR="0000174C" w:rsidRDefault="0000174C" w:rsidP="0000174C">
      <w:pPr>
        <w:pStyle w:val="ListParagraph"/>
        <w:numPr>
          <w:ilvl w:val="0"/>
          <w:numId w:val="1"/>
        </w:numPr>
      </w:pPr>
      <w:r>
        <w:t>Oysters  BOTH see website</w:t>
      </w:r>
    </w:p>
    <w:p w:rsidR="002A4065" w:rsidRDefault="002A4065" w:rsidP="002A4065">
      <w:r>
        <w:t xml:space="preserve">   </w:t>
      </w:r>
      <w:r w:rsidRPr="002A4065">
        <w:t xml:space="preserve"> https://www.food.gov.uk/sites/default/files/foodandyouwalesreport.pdf</w:t>
      </w:r>
    </w:p>
    <w:p w:rsidR="002A4065" w:rsidRDefault="002A4065" w:rsidP="002A4065"/>
    <w:p w:rsidR="0000174C" w:rsidRDefault="0000174C"/>
    <w:p w:rsidR="0000174C" w:rsidRDefault="0000174C" w:rsidP="0000174C">
      <w:pPr>
        <w:pStyle w:val="ListParagraph"/>
        <w:numPr>
          <w:ilvl w:val="0"/>
          <w:numId w:val="1"/>
        </w:numPr>
      </w:pPr>
      <w:r>
        <w:t>Environmental contamination risk</w:t>
      </w:r>
    </w:p>
    <w:p w:rsidR="0000174C" w:rsidRDefault="00266F5A" w:rsidP="00266F5A">
      <w:pPr>
        <w:ind w:left="1080"/>
      </w:pPr>
      <w:r>
        <w:t>No data</w:t>
      </w:r>
      <w:bookmarkStart w:id="0" w:name="_GoBack"/>
      <w:bookmarkEnd w:id="0"/>
    </w:p>
    <w:p w:rsidR="00266F5A" w:rsidRDefault="00266F5A"/>
    <w:p w:rsidR="0000174C" w:rsidRDefault="0000174C" w:rsidP="0000174C">
      <w:pPr>
        <w:pStyle w:val="ListParagraph"/>
        <w:numPr>
          <w:ilvl w:val="0"/>
          <w:numId w:val="1"/>
        </w:numPr>
      </w:pPr>
      <w:r>
        <w:t>Environmental particle dose</w:t>
      </w:r>
    </w:p>
    <w:p w:rsidR="00266F5A" w:rsidRDefault="00266F5A" w:rsidP="00266F5A">
      <w:pPr>
        <w:pStyle w:val="ListParagraph"/>
      </w:pPr>
    </w:p>
    <w:p w:rsidR="00266F5A" w:rsidRDefault="00266F5A" w:rsidP="00266F5A">
      <w:pPr>
        <w:pStyle w:val="ListParagraph"/>
        <w:ind w:left="1080"/>
      </w:pPr>
      <w:r>
        <w:t xml:space="preserve">No data </w:t>
      </w:r>
    </w:p>
    <w:p w:rsidR="0000174C" w:rsidRDefault="0000174C"/>
    <w:p w:rsidR="0000174C" w:rsidRDefault="0000174C"/>
    <w:p w:rsidR="0000174C" w:rsidRDefault="0000174C" w:rsidP="0000174C">
      <w:pPr>
        <w:pStyle w:val="ListParagraph"/>
        <w:numPr>
          <w:ilvl w:val="0"/>
          <w:numId w:val="1"/>
        </w:numPr>
      </w:pPr>
      <w:r>
        <w:t>Maximum immune time</w:t>
      </w:r>
    </w:p>
    <w:p w:rsidR="002A4065" w:rsidRPr="001B26F2" w:rsidRDefault="002A4065" w:rsidP="001B26F2">
      <w:pPr>
        <w:pStyle w:val="ListParagraph"/>
        <w:spacing w:line="300" w:lineRule="atLeast"/>
        <w:ind w:left="1080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2A4065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Aron J. Hall, Jan </w:t>
      </w:r>
      <w:proofErr w:type="spellStart"/>
      <w:r w:rsidRPr="002A4065">
        <w:rPr>
          <w:rFonts w:ascii="Arial" w:eastAsia="Times New Roman" w:hAnsi="Arial" w:cs="Arial"/>
          <w:color w:val="333333"/>
          <w:sz w:val="21"/>
          <w:szCs w:val="21"/>
          <w:lang w:val="en"/>
        </w:rPr>
        <w:t>Vinjé</w:t>
      </w:r>
      <w:proofErr w:type="spellEnd"/>
      <w:r w:rsidRPr="002A4065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, Benjamin </w:t>
      </w:r>
      <w:proofErr w:type="spellStart"/>
      <w:r w:rsidRPr="002A4065">
        <w:rPr>
          <w:rFonts w:ascii="Arial" w:eastAsia="Times New Roman" w:hAnsi="Arial" w:cs="Arial"/>
          <w:color w:val="333333"/>
          <w:sz w:val="21"/>
          <w:szCs w:val="21"/>
          <w:lang w:val="en"/>
        </w:rPr>
        <w:t>Lopman</w:t>
      </w:r>
      <w:proofErr w:type="spellEnd"/>
      <w:r w:rsidRPr="002A4065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, </w:t>
      </w:r>
      <w:proofErr w:type="spellStart"/>
      <w:proofErr w:type="gramStart"/>
      <w:r w:rsidRPr="002A4065">
        <w:rPr>
          <w:rFonts w:ascii="Arial" w:eastAsia="Times New Roman" w:hAnsi="Arial" w:cs="Arial"/>
          <w:color w:val="333333"/>
          <w:sz w:val="21"/>
          <w:szCs w:val="21"/>
          <w:lang w:val="en"/>
        </w:rPr>
        <w:t>Geun</w:t>
      </w:r>
      <w:proofErr w:type="spellEnd"/>
      <w:proofErr w:type="gramEnd"/>
      <w:r w:rsidRPr="002A4065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Woo Park, Catherine Yen, Nicol</w:t>
      </w:r>
      <w:r w:rsidR="001B26F2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e </w:t>
      </w:r>
      <w:proofErr w:type="spellStart"/>
      <w:r w:rsidR="001B26F2">
        <w:rPr>
          <w:rFonts w:ascii="Arial" w:eastAsia="Times New Roman" w:hAnsi="Arial" w:cs="Arial"/>
          <w:color w:val="333333"/>
          <w:sz w:val="21"/>
          <w:szCs w:val="21"/>
          <w:lang w:val="en"/>
        </w:rPr>
        <w:t>Gregoricus</w:t>
      </w:r>
      <w:proofErr w:type="spellEnd"/>
      <w:r w:rsidR="001B26F2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and </w:t>
      </w:r>
      <w:proofErr w:type="spellStart"/>
      <w:r w:rsidR="001B26F2">
        <w:rPr>
          <w:rFonts w:ascii="Arial" w:eastAsia="Times New Roman" w:hAnsi="Arial" w:cs="Arial"/>
          <w:color w:val="333333"/>
          <w:sz w:val="21"/>
          <w:szCs w:val="21"/>
          <w:lang w:val="en"/>
        </w:rPr>
        <w:t>Umesh</w:t>
      </w:r>
      <w:proofErr w:type="spellEnd"/>
      <w:r w:rsidR="001B26F2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</w:t>
      </w:r>
      <w:proofErr w:type="spellStart"/>
      <w:r w:rsidR="001B26F2">
        <w:rPr>
          <w:rFonts w:ascii="Arial" w:eastAsia="Times New Roman" w:hAnsi="Arial" w:cs="Arial"/>
          <w:color w:val="333333"/>
          <w:sz w:val="21"/>
          <w:szCs w:val="21"/>
          <w:lang w:val="en"/>
        </w:rPr>
        <w:t>Parashar</w:t>
      </w:r>
      <w:proofErr w:type="spellEnd"/>
      <w:r w:rsidR="001B26F2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(2011) </w:t>
      </w:r>
      <w:r w:rsidRPr="001B26F2">
        <w:rPr>
          <w:rFonts w:ascii="Arial" w:eastAsia="Times New Roman" w:hAnsi="Arial" w:cs="Arial"/>
          <w:i/>
          <w:iCs/>
          <w:color w:val="696969"/>
          <w:sz w:val="21"/>
          <w:szCs w:val="21"/>
          <w:lang w:val="en"/>
        </w:rPr>
        <w:t>Morbidity and Mortality Weekly Report: Recommendations and Reports</w:t>
      </w:r>
      <w:r w:rsidR="001B26F2">
        <w:rPr>
          <w:rFonts w:ascii="Arial" w:eastAsia="Times New Roman" w:hAnsi="Arial" w:cs="Arial"/>
          <w:i/>
          <w:iCs/>
          <w:color w:val="696969"/>
          <w:sz w:val="21"/>
          <w:szCs w:val="21"/>
          <w:lang w:val="en"/>
        </w:rPr>
        <w:t xml:space="preserve"> </w:t>
      </w:r>
      <w:r w:rsidR="001B26F2">
        <w:rPr>
          <w:rFonts w:ascii="Arial" w:hAnsi="Arial" w:cs="Arial"/>
          <w:color w:val="333333"/>
          <w:sz w:val="21"/>
          <w:szCs w:val="21"/>
          <w:lang w:val="en"/>
        </w:rPr>
        <w:t>Vol. 60, No. 3 (March 4, 2011), pp. 1-15</w:t>
      </w:r>
    </w:p>
    <w:sectPr w:rsidR="002A4065" w:rsidRPr="001B2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D2E40"/>
    <w:multiLevelType w:val="hybridMultilevel"/>
    <w:tmpl w:val="FFE226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32493"/>
    <w:multiLevelType w:val="hybridMultilevel"/>
    <w:tmpl w:val="D878014A"/>
    <w:lvl w:ilvl="0" w:tplc="D04CB3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4C"/>
    <w:rsid w:val="0000174C"/>
    <w:rsid w:val="00034364"/>
    <w:rsid w:val="001B26F2"/>
    <w:rsid w:val="00266F5A"/>
    <w:rsid w:val="002A4065"/>
    <w:rsid w:val="00BB1269"/>
    <w:rsid w:val="00D00391"/>
    <w:rsid w:val="00D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5727C-7833-453F-BE8A-A93FA4C4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4C"/>
    <w:pPr>
      <w:ind w:left="720"/>
      <w:contextualSpacing/>
    </w:pPr>
  </w:style>
  <w:style w:type="character" w:customStyle="1" w:styleId="mixed-citation">
    <w:name w:val="mixed-citation"/>
    <w:basedOn w:val="DefaultParagraphFont"/>
    <w:rsid w:val="002A4065"/>
  </w:style>
  <w:style w:type="character" w:customStyle="1" w:styleId="ref-title">
    <w:name w:val="ref-title"/>
    <w:basedOn w:val="DefaultParagraphFont"/>
    <w:rsid w:val="002A4065"/>
  </w:style>
  <w:style w:type="character" w:customStyle="1" w:styleId="ref-journal">
    <w:name w:val="ref-journal"/>
    <w:basedOn w:val="DefaultParagraphFont"/>
    <w:rsid w:val="002A4065"/>
  </w:style>
  <w:style w:type="character" w:customStyle="1" w:styleId="ref-vol">
    <w:name w:val="ref-vol"/>
    <w:basedOn w:val="DefaultParagraphFont"/>
    <w:rsid w:val="002A4065"/>
  </w:style>
  <w:style w:type="paragraph" w:styleId="BalloonText">
    <w:name w:val="Balloon Text"/>
    <w:basedOn w:val="Normal"/>
    <w:link w:val="BalloonTextChar"/>
    <w:uiPriority w:val="99"/>
    <w:semiHidden/>
    <w:unhideWhenUsed/>
    <w:rsid w:val="002A40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65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2A4065"/>
    <w:rPr>
      <w:i/>
      <w:iCs/>
      <w:vanish w:val="0"/>
      <w:webHidden w:val="0"/>
      <w:color w:val="69696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5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11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Rushton</dc:creator>
  <cp:keywords/>
  <dc:description/>
  <cp:lastModifiedBy>Steven Rushton</cp:lastModifiedBy>
  <cp:revision>1</cp:revision>
  <cp:lastPrinted>2018-10-12T08:39:00Z</cp:lastPrinted>
  <dcterms:created xsi:type="dcterms:W3CDTF">2018-10-12T08:01:00Z</dcterms:created>
  <dcterms:modified xsi:type="dcterms:W3CDTF">2018-10-15T10:39:00Z</dcterms:modified>
</cp:coreProperties>
</file>