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B3C4" w14:textId="3AB61498" w:rsidR="00821000" w:rsidRDefault="002C7135" w:rsidP="00507E7F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biopsy “undead”.</w:t>
      </w:r>
    </w:p>
    <w:p w14:paraId="58D56D10" w14:textId="462F472E" w:rsidR="00DE0008" w:rsidRPr="002C7135" w:rsidRDefault="006E7507" w:rsidP="00507E7F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="Arial" w:hAnsi="Arial" w:cs="Arial"/>
        </w:rPr>
      </w:pPr>
      <w:r w:rsidRPr="002C7135">
        <w:rPr>
          <w:rFonts w:ascii="Arial" w:hAnsi="Arial" w:cs="Arial"/>
          <w:b/>
          <w:bCs/>
        </w:rPr>
        <w:t>Ressel L</w:t>
      </w:r>
      <w:r w:rsidR="003000E0">
        <w:rPr>
          <w:rFonts w:ascii="Arial" w:hAnsi="Arial" w:cs="Arial"/>
          <w:b/>
          <w:bCs/>
        </w:rPr>
        <w:t>orenzo</w:t>
      </w:r>
    </w:p>
    <w:p w14:paraId="0EC5DF8C" w14:textId="77777777" w:rsidR="00DE0008" w:rsidRPr="002C7135" w:rsidRDefault="00DE0008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81DC471" w14:textId="40CBD313" w:rsidR="00431CCF" w:rsidRPr="002C7135" w:rsidRDefault="00403EBF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color w:val="000000" w:themeColor="text1"/>
        </w:rPr>
      </w:pPr>
      <w:r w:rsidRPr="00403EBF">
        <w:rPr>
          <w:rFonts w:ascii="Arial" w:hAnsi="Arial" w:cs="Arial"/>
          <w:vertAlign w:val="superscript"/>
        </w:rPr>
        <w:t>1</w:t>
      </w:r>
      <w:r w:rsidR="00C33A02">
        <w:rPr>
          <w:rFonts w:ascii="Arial" w:hAnsi="Arial" w:cs="Arial"/>
        </w:rPr>
        <w:t xml:space="preserve"> </w:t>
      </w:r>
      <w:r w:rsidR="002C7135" w:rsidRPr="002C7135">
        <w:rPr>
          <w:rFonts w:ascii="Arial" w:hAnsi="Arial" w:cs="Arial"/>
          <w:color w:val="000000" w:themeColor="text1"/>
        </w:rPr>
        <w:t xml:space="preserve">Department of </w:t>
      </w:r>
      <w:r w:rsidRPr="002C7135">
        <w:rPr>
          <w:rFonts w:ascii="Arial" w:hAnsi="Arial" w:cs="Arial"/>
          <w:noProof/>
          <w:color w:val="000000" w:themeColor="text1"/>
        </w:rPr>
        <w:t>Veterinary Pathology</w:t>
      </w:r>
      <w:r w:rsidR="002C7135" w:rsidRPr="002C7135">
        <w:rPr>
          <w:rFonts w:ascii="Arial" w:hAnsi="Arial" w:cs="Arial"/>
          <w:noProof/>
          <w:color w:val="000000" w:themeColor="text1"/>
        </w:rPr>
        <w:t xml:space="preserve"> and public health</w:t>
      </w:r>
      <w:r w:rsidRPr="002C7135">
        <w:rPr>
          <w:rFonts w:ascii="Arial" w:hAnsi="Arial" w:cs="Arial"/>
          <w:noProof/>
          <w:color w:val="000000" w:themeColor="text1"/>
        </w:rPr>
        <w:t xml:space="preserve">, </w:t>
      </w:r>
      <w:r w:rsidR="002C7135" w:rsidRPr="002C7135">
        <w:rPr>
          <w:rFonts w:ascii="Arial" w:hAnsi="Arial" w:cs="Arial"/>
          <w:noProof/>
          <w:color w:val="000000" w:themeColor="text1"/>
        </w:rPr>
        <w:t>Institute</w:t>
      </w:r>
      <w:r w:rsidRPr="002C7135">
        <w:rPr>
          <w:rFonts w:ascii="Arial" w:hAnsi="Arial" w:cs="Arial"/>
          <w:noProof/>
          <w:color w:val="000000" w:themeColor="text1"/>
        </w:rPr>
        <w:t xml:space="preserve"> of Veterinary Science, University of Liverpool, Leahurst Campus, Chester High Road, Neston CH64 7TE, UK</w:t>
      </w:r>
    </w:p>
    <w:p w14:paraId="465EC184" w14:textId="77777777" w:rsidR="00B705A7" w:rsidRPr="00840F3B" w:rsidRDefault="00B705A7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C32C5FC" w14:textId="77777777" w:rsidR="00431CCF" w:rsidRPr="00840F3B" w:rsidRDefault="00403EBF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403EBF">
        <w:rPr>
          <w:rFonts w:ascii="Arial" w:hAnsi="Arial" w:cs="Arial"/>
        </w:rPr>
        <w:t>Corresponding Author:</w:t>
      </w:r>
    </w:p>
    <w:p w14:paraId="02E23702" w14:textId="1FD94923" w:rsidR="00431CCF" w:rsidRPr="00840F3B" w:rsidRDefault="00403EBF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403EBF">
        <w:rPr>
          <w:rFonts w:ascii="Arial" w:hAnsi="Arial" w:cs="Arial"/>
        </w:rPr>
        <w:t>Ressel</w:t>
      </w:r>
      <w:r w:rsidR="002D07E1">
        <w:rPr>
          <w:rFonts w:ascii="Arial" w:hAnsi="Arial" w:cs="Arial"/>
        </w:rPr>
        <w:t xml:space="preserve"> L.</w:t>
      </w:r>
      <w:r w:rsidRPr="00403EBF">
        <w:rPr>
          <w:rFonts w:ascii="Arial" w:hAnsi="Arial" w:cs="Arial"/>
        </w:rPr>
        <w:t>, Veterinary Pathology, School of Veterinary Science, University of Liverpool, Leahurst Campus, Chester High Road, Neston CH64 7TE, UK</w:t>
      </w:r>
    </w:p>
    <w:p w14:paraId="3B64EEC4" w14:textId="77777777" w:rsidR="00431CCF" w:rsidRPr="00840F3B" w:rsidRDefault="00403EBF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403EBF">
        <w:rPr>
          <w:rFonts w:ascii="Arial" w:hAnsi="Arial" w:cs="Arial"/>
        </w:rPr>
        <w:t xml:space="preserve">Email: l.ressel@liverpool.ac.uk </w:t>
      </w:r>
    </w:p>
    <w:p w14:paraId="2A28A109" w14:textId="77777777" w:rsidR="00431CCF" w:rsidRDefault="00431CCF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73B699DA" w14:textId="77777777" w:rsidR="00431CCF" w:rsidRDefault="00431CCF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570BB296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76CEF723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7CEBE0F6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00224943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3E61479D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35051553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1F0FD75D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3DC5C5D4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674334F3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18532D70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4A02EF63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2A08B296" w14:textId="77777777" w:rsidR="00CD470A" w:rsidRDefault="00CD470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14:paraId="3F393A41" w14:textId="0011B155" w:rsidR="00431CCF" w:rsidRDefault="00302D3F" w:rsidP="00CD470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a</w:t>
      </w:r>
      <w:r w:rsidR="00CD470A">
        <w:rPr>
          <w:rFonts w:ascii="Arial" w:hAnsi="Arial" w:cs="Arial"/>
        </w:rPr>
        <w:t xml:space="preserve"> diagnostic veterinary </w:t>
      </w:r>
      <w:r w:rsidR="006F5962">
        <w:rPr>
          <w:rFonts w:ascii="Arial" w:hAnsi="Arial" w:cs="Arial"/>
        </w:rPr>
        <w:t>histo</w:t>
      </w:r>
      <w:r w:rsidR="00CD47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athologist </w:t>
      </w:r>
      <w:r w:rsidR="00D83413">
        <w:rPr>
          <w:rFonts w:ascii="Arial" w:hAnsi="Arial" w:cs="Arial"/>
        </w:rPr>
        <w:t>I often find myself, more frequently</w:t>
      </w:r>
      <w:r w:rsidR="00BE0BC4">
        <w:rPr>
          <w:rFonts w:ascii="Arial" w:hAnsi="Arial" w:cs="Arial"/>
        </w:rPr>
        <w:t xml:space="preserve"> than in the past, </w:t>
      </w:r>
      <w:r>
        <w:rPr>
          <w:rFonts w:ascii="Arial" w:hAnsi="Arial" w:cs="Arial"/>
        </w:rPr>
        <w:t>being asked to give</w:t>
      </w:r>
      <w:r w:rsidR="00D83413">
        <w:rPr>
          <w:rFonts w:ascii="Arial" w:hAnsi="Arial" w:cs="Arial"/>
        </w:rPr>
        <w:t xml:space="preserve"> a second opinion on a cas</w:t>
      </w:r>
      <w:r>
        <w:rPr>
          <w:rFonts w:ascii="Arial" w:hAnsi="Arial" w:cs="Arial"/>
        </w:rPr>
        <w:t>e.</w:t>
      </w:r>
    </w:p>
    <w:p w14:paraId="76C4E18B" w14:textId="18E6F365" w:rsidR="006F5962" w:rsidRDefault="003D213F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Differently from</w:t>
      </w:r>
      <w:r w:rsidR="00D83413">
        <w:rPr>
          <w:rFonts w:ascii="Arial" w:hAnsi="Arial" w:cs="Arial"/>
        </w:rPr>
        <w:t xml:space="preserve"> the cases</w:t>
      </w:r>
      <w:r w:rsidR="00302D3F">
        <w:rPr>
          <w:rFonts w:ascii="Arial" w:hAnsi="Arial" w:cs="Arial"/>
        </w:rPr>
        <w:t xml:space="preserve"> I had so far</w:t>
      </w:r>
      <w:r w:rsidR="00D83413">
        <w:rPr>
          <w:rFonts w:ascii="Arial" w:hAnsi="Arial" w:cs="Arial"/>
        </w:rPr>
        <w:t>, I believe the foll</w:t>
      </w:r>
      <w:r w:rsidR="006F5962">
        <w:rPr>
          <w:rFonts w:ascii="Arial" w:hAnsi="Arial" w:cs="Arial"/>
        </w:rPr>
        <w:t>owing</w:t>
      </w:r>
      <w:r w:rsidR="005A6A58">
        <w:rPr>
          <w:rFonts w:ascii="Arial" w:hAnsi="Arial" w:cs="Arial"/>
        </w:rPr>
        <w:t xml:space="preserve"> is worth sharing.</w:t>
      </w:r>
      <w:r w:rsidR="006F5962">
        <w:rPr>
          <w:rFonts w:ascii="Arial" w:hAnsi="Arial" w:cs="Arial"/>
        </w:rPr>
        <w:t xml:space="preserve"> </w:t>
      </w:r>
      <w:r w:rsidR="001C663C">
        <w:rPr>
          <w:rFonts w:ascii="Arial" w:hAnsi="Arial" w:cs="Arial"/>
        </w:rPr>
        <w:t xml:space="preserve">A </w:t>
      </w:r>
      <w:r w:rsidR="00EA0BEB">
        <w:rPr>
          <w:rFonts w:ascii="Arial" w:hAnsi="Arial" w:cs="Arial"/>
        </w:rPr>
        <w:t>9</w:t>
      </w:r>
      <w:r w:rsidR="00507E7F">
        <w:rPr>
          <w:rFonts w:ascii="Arial" w:hAnsi="Arial" w:cs="Arial"/>
        </w:rPr>
        <w:t>-</w:t>
      </w:r>
      <w:r w:rsidR="00EA0BEB">
        <w:rPr>
          <w:rFonts w:ascii="Arial" w:hAnsi="Arial" w:cs="Arial"/>
        </w:rPr>
        <w:t>year</w:t>
      </w:r>
      <w:r w:rsidR="00507E7F">
        <w:rPr>
          <w:rFonts w:ascii="Arial" w:hAnsi="Arial" w:cs="Arial"/>
        </w:rPr>
        <w:t>-</w:t>
      </w:r>
      <w:r w:rsidR="00EA0BEB">
        <w:rPr>
          <w:rFonts w:ascii="Arial" w:hAnsi="Arial" w:cs="Arial"/>
        </w:rPr>
        <w:t xml:space="preserve">old neutered female beagle </w:t>
      </w:r>
      <w:r w:rsidR="00B16405">
        <w:rPr>
          <w:rFonts w:ascii="Arial" w:hAnsi="Arial" w:cs="Arial"/>
        </w:rPr>
        <w:t>was found bearing</w:t>
      </w:r>
      <w:r w:rsidR="005A6A58">
        <w:rPr>
          <w:rFonts w:ascii="Arial" w:hAnsi="Arial" w:cs="Arial"/>
        </w:rPr>
        <w:t xml:space="preserve"> a 15</w:t>
      </w:r>
      <w:r w:rsidR="00507E7F">
        <w:rPr>
          <w:rFonts w:ascii="Arial" w:hAnsi="Arial" w:cs="Arial"/>
        </w:rPr>
        <w:t>-</w:t>
      </w:r>
      <w:r w:rsidR="005A6A58">
        <w:rPr>
          <w:rFonts w:ascii="Arial" w:hAnsi="Arial" w:cs="Arial"/>
        </w:rPr>
        <w:t>cm</w:t>
      </w:r>
      <w:r w:rsidR="00507E7F">
        <w:rPr>
          <w:rFonts w:ascii="Arial" w:hAnsi="Arial" w:cs="Arial"/>
        </w:rPr>
        <w:t>-</w:t>
      </w:r>
      <w:r w:rsidR="008D031E">
        <w:rPr>
          <w:rFonts w:ascii="Arial" w:hAnsi="Arial" w:cs="Arial"/>
        </w:rPr>
        <w:t>diameter</w:t>
      </w:r>
      <w:r w:rsidR="00D83413">
        <w:rPr>
          <w:rFonts w:ascii="Arial" w:hAnsi="Arial" w:cs="Arial"/>
        </w:rPr>
        <w:t xml:space="preserve"> hepatic nodular mass which was biopsi</w:t>
      </w:r>
      <w:r w:rsidR="006F5962">
        <w:rPr>
          <w:rFonts w:ascii="Arial" w:hAnsi="Arial" w:cs="Arial"/>
        </w:rPr>
        <w:t xml:space="preserve">ed (fine needle biopsy) and </w:t>
      </w:r>
      <w:r w:rsidR="00D83413">
        <w:rPr>
          <w:rFonts w:ascii="Arial" w:hAnsi="Arial" w:cs="Arial"/>
        </w:rPr>
        <w:t xml:space="preserve">diagnosed </w:t>
      </w:r>
      <w:r w:rsidR="00E3594C">
        <w:rPr>
          <w:rFonts w:ascii="Arial" w:hAnsi="Arial" w:cs="Arial"/>
        </w:rPr>
        <w:t xml:space="preserve">as a </w:t>
      </w:r>
      <w:r w:rsidR="008D031E">
        <w:rPr>
          <w:rFonts w:ascii="Arial" w:hAnsi="Arial" w:cs="Arial"/>
        </w:rPr>
        <w:t>well</w:t>
      </w:r>
      <w:r w:rsidR="00507E7F">
        <w:rPr>
          <w:rFonts w:ascii="Arial" w:hAnsi="Arial" w:cs="Arial"/>
        </w:rPr>
        <w:t>-</w:t>
      </w:r>
      <w:r w:rsidR="008D031E">
        <w:rPr>
          <w:rFonts w:ascii="Arial" w:hAnsi="Arial" w:cs="Arial"/>
        </w:rPr>
        <w:t xml:space="preserve">differentiated </w:t>
      </w:r>
      <w:r w:rsidR="00E3594C">
        <w:rPr>
          <w:rFonts w:ascii="Arial" w:hAnsi="Arial" w:cs="Arial"/>
        </w:rPr>
        <w:t>hepatocellular carcinoma</w:t>
      </w:r>
      <w:r w:rsidR="00827441">
        <w:rPr>
          <w:rFonts w:ascii="Arial" w:hAnsi="Arial" w:cs="Arial"/>
        </w:rPr>
        <w:t xml:space="preserve"> </w:t>
      </w:r>
      <w:r w:rsidR="008D031E">
        <w:rPr>
          <w:rFonts w:ascii="Arial" w:hAnsi="Arial" w:cs="Arial"/>
        </w:rPr>
        <w:t>by a commercial lab</w:t>
      </w:r>
      <w:r w:rsidR="00D83413">
        <w:rPr>
          <w:rFonts w:ascii="Arial" w:hAnsi="Arial" w:cs="Arial"/>
        </w:rPr>
        <w:t>. The animal wa</w:t>
      </w:r>
      <w:r w:rsidR="00827441">
        <w:rPr>
          <w:rFonts w:ascii="Arial" w:hAnsi="Arial" w:cs="Arial"/>
        </w:rPr>
        <w:t>s then referred</w:t>
      </w:r>
      <w:r w:rsidR="00B16405">
        <w:rPr>
          <w:rFonts w:ascii="Arial" w:hAnsi="Arial" w:cs="Arial"/>
        </w:rPr>
        <w:t xml:space="preserve"> couple of days</w:t>
      </w:r>
      <w:r w:rsidR="00BE793F">
        <w:rPr>
          <w:rFonts w:ascii="Arial" w:hAnsi="Arial" w:cs="Arial"/>
        </w:rPr>
        <w:t xml:space="preserve"> </w:t>
      </w:r>
      <w:r w:rsidR="00507E7F">
        <w:rPr>
          <w:rFonts w:ascii="Arial" w:hAnsi="Arial" w:cs="Arial"/>
        </w:rPr>
        <w:t>later</w:t>
      </w:r>
      <w:r w:rsidR="00827441">
        <w:rPr>
          <w:rFonts w:ascii="Arial" w:hAnsi="Arial" w:cs="Arial"/>
        </w:rPr>
        <w:t xml:space="preserve"> to the </w:t>
      </w:r>
      <w:r w:rsidR="00842C8C">
        <w:rPr>
          <w:rFonts w:ascii="Arial" w:hAnsi="Arial" w:cs="Arial"/>
        </w:rPr>
        <w:t>Small Ani</w:t>
      </w:r>
      <w:r w:rsidR="00D83413">
        <w:rPr>
          <w:rFonts w:ascii="Arial" w:hAnsi="Arial" w:cs="Arial"/>
        </w:rPr>
        <w:t>mal Teaching Hospital</w:t>
      </w:r>
      <w:r w:rsidR="006F5962">
        <w:rPr>
          <w:rFonts w:ascii="Arial" w:hAnsi="Arial" w:cs="Arial"/>
        </w:rPr>
        <w:t xml:space="preserve"> (University of Liverpool)</w:t>
      </w:r>
      <w:r w:rsidR="00D83413">
        <w:rPr>
          <w:rFonts w:ascii="Arial" w:hAnsi="Arial" w:cs="Arial"/>
        </w:rPr>
        <w:t xml:space="preserve"> for </w:t>
      </w:r>
      <w:r w:rsidR="006F5962">
        <w:rPr>
          <w:rFonts w:ascii="Arial" w:hAnsi="Arial" w:cs="Arial"/>
        </w:rPr>
        <w:t>surgical resection</w:t>
      </w:r>
      <w:r w:rsidR="00C36708">
        <w:rPr>
          <w:rFonts w:ascii="Arial" w:hAnsi="Arial" w:cs="Arial"/>
        </w:rPr>
        <w:t xml:space="preserve"> </w:t>
      </w:r>
      <w:r w:rsidR="006F5962">
        <w:rPr>
          <w:rFonts w:ascii="Arial" w:hAnsi="Arial" w:cs="Arial"/>
        </w:rPr>
        <w:t>(</w:t>
      </w:r>
      <w:r w:rsidR="00C36708">
        <w:rPr>
          <w:rFonts w:ascii="Arial" w:hAnsi="Arial" w:cs="Arial"/>
        </w:rPr>
        <w:t>lobectomy</w:t>
      </w:r>
      <w:r w:rsidR="006F5962">
        <w:rPr>
          <w:rFonts w:ascii="Arial" w:hAnsi="Arial" w:cs="Arial"/>
        </w:rPr>
        <w:t>) and the neoplasm submitted for histopathological examination to our diagnostic service</w:t>
      </w:r>
      <w:r w:rsidR="00B16405">
        <w:rPr>
          <w:rFonts w:ascii="Arial" w:hAnsi="Arial" w:cs="Arial"/>
        </w:rPr>
        <w:t xml:space="preserve"> (Veterinary Laboratory Services – University of Liverpool)</w:t>
      </w:r>
      <w:r w:rsidR="006F5962">
        <w:rPr>
          <w:rFonts w:ascii="Arial" w:hAnsi="Arial" w:cs="Arial"/>
        </w:rPr>
        <w:t>. The pathologist</w:t>
      </w:r>
      <w:r w:rsidR="00B16405">
        <w:rPr>
          <w:rFonts w:ascii="Arial" w:hAnsi="Arial" w:cs="Arial"/>
        </w:rPr>
        <w:t xml:space="preserve"> </w:t>
      </w:r>
      <w:r w:rsidR="006F5962">
        <w:rPr>
          <w:rFonts w:ascii="Arial" w:hAnsi="Arial" w:cs="Arial"/>
        </w:rPr>
        <w:t>who received the lobectomy sam</w:t>
      </w:r>
      <w:r w:rsidR="00B16405">
        <w:rPr>
          <w:rFonts w:ascii="Arial" w:hAnsi="Arial" w:cs="Arial"/>
        </w:rPr>
        <w:t>ple (a colleague of mine)</w:t>
      </w:r>
      <w:r w:rsidR="00806486">
        <w:rPr>
          <w:rFonts w:ascii="Arial" w:hAnsi="Arial" w:cs="Arial"/>
        </w:rPr>
        <w:t xml:space="preserve"> was not aw</w:t>
      </w:r>
      <w:r w:rsidR="006F5962">
        <w:rPr>
          <w:rFonts w:ascii="Arial" w:hAnsi="Arial" w:cs="Arial"/>
        </w:rPr>
        <w:t>are of the results</w:t>
      </w:r>
      <w:r w:rsidR="00186D33">
        <w:rPr>
          <w:rFonts w:ascii="Arial" w:hAnsi="Arial" w:cs="Arial"/>
        </w:rPr>
        <w:t xml:space="preserve"> of the initial biopsy, and</w:t>
      </w:r>
      <w:r w:rsidR="006F5962">
        <w:rPr>
          <w:rFonts w:ascii="Arial" w:hAnsi="Arial" w:cs="Arial"/>
        </w:rPr>
        <w:t xml:space="preserve"> a diagnosis of </w:t>
      </w:r>
      <w:r w:rsidR="00806486">
        <w:rPr>
          <w:rFonts w:ascii="Arial" w:hAnsi="Arial" w:cs="Arial"/>
        </w:rPr>
        <w:t>hepatoma was made. I was involv</w:t>
      </w:r>
      <w:r w:rsidR="00B16405">
        <w:rPr>
          <w:rFonts w:ascii="Arial" w:hAnsi="Arial" w:cs="Arial"/>
        </w:rPr>
        <w:t>ed at this point, when the clinician dealing with the case</w:t>
      </w:r>
      <w:r w:rsidR="00806486">
        <w:rPr>
          <w:rFonts w:ascii="Arial" w:hAnsi="Arial" w:cs="Arial"/>
        </w:rPr>
        <w:t xml:space="preserve"> here on campus </w:t>
      </w:r>
      <w:r w:rsidR="00B16405">
        <w:rPr>
          <w:rFonts w:ascii="Arial" w:hAnsi="Arial" w:cs="Arial"/>
        </w:rPr>
        <w:t xml:space="preserve"> </w:t>
      </w:r>
      <w:r w:rsidR="00806486">
        <w:rPr>
          <w:rFonts w:ascii="Arial" w:hAnsi="Arial" w:cs="Arial"/>
        </w:rPr>
        <w:t>asked me to</w:t>
      </w:r>
      <w:r w:rsidR="00B16405">
        <w:rPr>
          <w:rFonts w:ascii="Arial" w:hAnsi="Arial" w:cs="Arial"/>
        </w:rPr>
        <w:t xml:space="preserve"> independently</w:t>
      </w:r>
      <w:r w:rsidR="00806486">
        <w:rPr>
          <w:rFonts w:ascii="Arial" w:hAnsi="Arial" w:cs="Arial"/>
        </w:rPr>
        <w:t xml:space="preserve"> review both samples (the initial biopsy from the commercial lab</w:t>
      </w:r>
      <w:r w:rsidR="00F4139D">
        <w:rPr>
          <w:rFonts w:ascii="Arial" w:hAnsi="Arial" w:cs="Arial"/>
        </w:rPr>
        <w:t xml:space="preserve"> after requesting the slides and blocks,</w:t>
      </w:r>
      <w:r w:rsidR="00806486">
        <w:rPr>
          <w:rFonts w:ascii="Arial" w:hAnsi="Arial" w:cs="Arial"/>
        </w:rPr>
        <w:t xml:space="preserve"> and the excised tumour </w:t>
      </w:r>
      <w:r w:rsidR="006B49C1">
        <w:rPr>
          <w:rFonts w:ascii="Arial" w:hAnsi="Arial" w:cs="Arial"/>
        </w:rPr>
        <w:t xml:space="preserve">diagnosed by </w:t>
      </w:r>
      <w:r w:rsidR="00F4139D">
        <w:rPr>
          <w:rFonts w:ascii="Arial" w:hAnsi="Arial" w:cs="Arial"/>
        </w:rPr>
        <w:t xml:space="preserve">my colleague) hoping in an </w:t>
      </w:r>
      <w:r w:rsidR="00806486">
        <w:rPr>
          <w:rFonts w:ascii="Arial" w:hAnsi="Arial" w:cs="Arial"/>
        </w:rPr>
        <w:t xml:space="preserve">agreement </w:t>
      </w:r>
      <w:r w:rsidR="00F4139D">
        <w:rPr>
          <w:rFonts w:ascii="Arial" w:hAnsi="Arial" w:cs="Arial"/>
        </w:rPr>
        <w:t xml:space="preserve">(either way) </w:t>
      </w:r>
      <w:r w:rsidR="00806486">
        <w:rPr>
          <w:rFonts w:ascii="Arial" w:hAnsi="Arial" w:cs="Arial"/>
        </w:rPr>
        <w:t xml:space="preserve">which could </w:t>
      </w:r>
      <w:r w:rsidR="00186D33">
        <w:rPr>
          <w:rFonts w:ascii="Arial" w:hAnsi="Arial" w:cs="Arial"/>
        </w:rPr>
        <w:t xml:space="preserve">help the </w:t>
      </w:r>
      <w:r w:rsidR="00F4139D">
        <w:rPr>
          <w:rFonts w:ascii="Arial" w:hAnsi="Arial" w:cs="Arial"/>
        </w:rPr>
        <w:t xml:space="preserve">clinical decision making. I was </w:t>
      </w:r>
      <w:r w:rsidR="00186D33">
        <w:rPr>
          <w:rFonts w:ascii="Arial" w:hAnsi="Arial" w:cs="Arial"/>
        </w:rPr>
        <w:t>then approaching</w:t>
      </w:r>
      <w:r w:rsidR="00F4139D">
        <w:rPr>
          <w:rFonts w:ascii="Arial" w:hAnsi="Arial" w:cs="Arial"/>
        </w:rPr>
        <w:t xml:space="preserve"> a third (not a second) opinion on that neoplasm. </w:t>
      </w:r>
      <w:r w:rsidR="00806486">
        <w:rPr>
          <w:rFonts w:ascii="Arial" w:hAnsi="Arial" w:cs="Arial"/>
        </w:rPr>
        <w:t xml:space="preserve"> </w:t>
      </w:r>
    </w:p>
    <w:p w14:paraId="785F3749" w14:textId="77777777" w:rsidR="00192DEA" w:rsidRDefault="00F4139D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I received such </w:t>
      </w:r>
      <w:r w:rsidR="00507E7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request, I was already foreseeing the scenario in my mind, with a bit of disappointment: a very common problem related to the morphological </w:t>
      </w:r>
      <w:r w:rsidR="00186D33">
        <w:rPr>
          <w:rFonts w:ascii="Arial" w:hAnsi="Arial" w:cs="Arial"/>
        </w:rPr>
        <w:t>“</w:t>
      </w:r>
      <w:r>
        <w:rPr>
          <w:rFonts w:ascii="Arial" w:hAnsi="Arial" w:cs="Arial"/>
        </w:rPr>
        <w:t>grey area</w:t>
      </w:r>
      <w:r w:rsidR="00186D3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existing between “benign” hepatocellular tumours and “well differentiated” carcinomas,</w:t>
      </w:r>
      <w:r w:rsidR="00507E7F" w:rsidRPr="00192DE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In relation to which</w:t>
      </w:r>
      <w:r w:rsidR="00507E7F">
        <w:rPr>
          <w:rFonts w:ascii="Arial" w:hAnsi="Arial" w:cs="Arial"/>
        </w:rPr>
        <w:t>, I would</w:t>
      </w:r>
      <w:r>
        <w:rPr>
          <w:rFonts w:ascii="Arial" w:hAnsi="Arial" w:cs="Arial"/>
        </w:rPr>
        <w:t xml:space="preserve"> probably </w:t>
      </w:r>
      <w:r w:rsidR="00507E7F">
        <w:rPr>
          <w:rFonts w:ascii="Arial" w:hAnsi="Arial" w:cs="Arial"/>
        </w:rPr>
        <w:t xml:space="preserve">be able to offer </w:t>
      </w:r>
      <w:r w:rsidR="00186D33">
        <w:rPr>
          <w:rFonts w:ascii="Arial" w:hAnsi="Arial" w:cs="Arial"/>
        </w:rPr>
        <w:t xml:space="preserve">very little help </w:t>
      </w:r>
      <w:r>
        <w:rPr>
          <w:rFonts w:ascii="Arial" w:hAnsi="Arial" w:cs="Arial"/>
        </w:rPr>
        <w:t xml:space="preserve">. I was wrong. </w:t>
      </w:r>
    </w:p>
    <w:p w14:paraId="794A9656" w14:textId="3BD23250" w:rsidR="00BF3676" w:rsidRDefault="00F4139D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Reading the biopsy report </w:t>
      </w:r>
      <w:r w:rsidR="00507E7F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the first pathologi</w:t>
      </w:r>
      <w:r w:rsidR="00186D33">
        <w:rPr>
          <w:rFonts w:ascii="Arial" w:hAnsi="Arial" w:cs="Arial"/>
        </w:rPr>
        <w:t xml:space="preserve">st, there was mention of </w:t>
      </w:r>
      <w:r>
        <w:rPr>
          <w:rFonts w:ascii="Arial" w:hAnsi="Arial" w:cs="Arial"/>
        </w:rPr>
        <w:t>20 mitos</w:t>
      </w:r>
      <w:r w:rsidR="00186D33">
        <w:rPr>
          <w:rFonts w:ascii="Arial" w:hAnsi="Arial" w:cs="Arial"/>
        </w:rPr>
        <w:t>es per</w:t>
      </w:r>
      <w:r w:rsidR="00BE793F">
        <w:rPr>
          <w:rFonts w:ascii="Arial" w:hAnsi="Arial" w:cs="Arial"/>
        </w:rPr>
        <w:t xml:space="preserve"> 10 HPFs, while </w:t>
      </w:r>
      <w:r>
        <w:rPr>
          <w:rFonts w:ascii="Arial" w:hAnsi="Arial" w:cs="Arial"/>
        </w:rPr>
        <w:t>the second pathologist report</w:t>
      </w:r>
      <w:r w:rsidR="00872F1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872F16">
        <w:rPr>
          <w:rFonts w:ascii="Arial" w:hAnsi="Arial" w:cs="Arial"/>
        </w:rPr>
        <w:t>none</w:t>
      </w:r>
      <w:r>
        <w:rPr>
          <w:rFonts w:ascii="Arial" w:hAnsi="Arial" w:cs="Arial"/>
        </w:rPr>
        <w:t xml:space="preserve">. </w:t>
      </w:r>
      <w:r w:rsidR="005E04DE">
        <w:rPr>
          <w:rFonts w:ascii="Arial" w:hAnsi="Arial" w:cs="Arial"/>
        </w:rPr>
        <w:t xml:space="preserve">I </w:t>
      </w:r>
      <w:r w:rsidR="00507E7F">
        <w:rPr>
          <w:rFonts w:ascii="Arial" w:hAnsi="Arial" w:cs="Arial"/>
        </w:rPr>
        <w:t xml:space="preserve">then </w:t>
      </w:r>
      <w:r w:rsidR="005E04DE">
        <w:rPr>
          <w:rFonts w:ascii="Arial" w:hAnsi="Arial" w:cs="Arial"/>
        </w:rPr>
        <w:lastRenderedPageBreak/>
        <w:t>approached the slide</w:t>
      </w:r>
      <w:r w:rsidR="00186D33">
        <w:rPr>
          <w:rFonts w:ascii="Arial" w:hAnsi="Arial" w:cs="Arial"/>
        </w:rPr>
        <w:t xml:space="preserve">s, with a </w:t>
      </w:r>
      <w:r w:rsidR="00872F16">
        <w:rPr>
          <w:rFonts w:ascii="Arial" w:hAnsi="Arial" w:cs="Arial"/>
        </w:rPr>
        <w:t xml:space="preserve">sort of </w:t>
      </w:r>
      <w:r w:rsidR="00186D33">
        <w:rPr>
          <w:rFonts w:ascii="Arial" w:hAnsi="Arial" w:cs="Arial"/>
        </w:rPr>
        <w:t>bad feeling, confident</w:t>
      </w:r>
      <w:r w:rsidR="005E04DE">
        <w:rPr>
          <w:rFonts w:ascii="Arial" w:hAnsi="Arial" w:cs="Arial"/>
        </w:rPr>
        <w:t xml:space="preserve"> that someone must have seen too many or too few mitotic figures. I was wrong again. Comparing the two biopsies</w:t>
      </w:r>
      <w:r w:rsidR="005B3352">
        <w:rPr>
          <w:rFonts w:ascii="Arial" w:hAnsi="Arial" w:cs="Arial"/>
        </w:rPr>
        <w:t xml:space="preserve"> (Fig</w:t>
      </w:r>
      <w:r w:rsidR="00507E7F">
        <w:rPr>
          <w:rFonts w:ascii="Arial" w:hAnsi="Arial" w:cs="Arial"/>
        </w:rPr>
        <w:t>s</w:t>
      </w:r>
      <w:r w:rsidR="005B3352">
        <w:rPr>
          <w:rFonts w:ascii="Arial" w:hAnsi="Arial" w:cs="Arial"/>
        </w:rPr>
        <w:t>.1</w:t>
      </w:r>
      <w:r w:rsidR="00507E7F">
        <w:rPr>
          <w:rFonts w:ascii="Arial" w:hAnsi="Arial" w:cs="Arial"/>
        </w:rPr>
        <w:t xml:space="preserve"> and</w:t>
      </w:r>
      <w:r w:rsidR="00E67C3C">
        <w:rPr>
          <w:rFonts w:ascii="Arial" w:hAnsi="Arial" w:cs="Arial"/>
        </w:rPr>
        <w:t xml:space="preserve"> </w:t>
      </w:r>
      <w:r w:rsidR="00240F7D">
        <w:rPr>
          <w:rFonts w:ascii="Arial" w:hAnsi="Arial" w:cs="Arial"/>
        </w:rPr>
        <w:t>2)</w:t>
      </w:r>
      <w:r w:rsidR="005E04DE">
        <w:rPr>
          <w:rFonts w:ascii="Arial" w:hAnsi="Arial" w:cs="Arial"/>
        </w:rPr>
        <w:t xml:space="preserve">, </w:t>
      </w:r>
      <w:r w:rsidR="00186D33">
        <w:rPr>
          <w:rFonts w:ascii="Arial" w:hAnsi="Arial" w:cs="Arial"/>
        </w:rPr>
        <w:t>d</w:t>
      </w:r>
      <w:r w:rsidR="00240F7D">
        <w:rPr>
          <w:rFonts w:ascii="Arial" w:hAnsi="Arial" w:cs="Arial"/>
        </w:rPr>
        <w:t xml:space="preserve">espite </w:t>
      </w:r>
      <w:r w:rsidR="00E67C3C">
        <w:rPr>
          <w:rFonts w:ascii="Arial" w:hAnsi="Arial" w:cs="Arial"/>
        </w:rPr>
        <w:t>being</w:t>
      </w:r>
      <w:r w:rsidR="00240F7D">
        <w:rPr>
          <w:rFonts w:ascii="Arial" w:hAnsi="Arial" w:cs="Arial"/>
        </w:rPr>
        <w:t xml:space="preserve"> able to notice a better technical quality of the second sample</w:t>
      </w:r>
      <w:r w:rsidR="00E67C3C">
        <w:rPr>
          <w:rFonts w:ascii="Arial" w:hAnsi="Arial" w:cs="Arial"/>
        </w:rPr>
        <w:t xml:space="preserve"> (with a degree of pride)</w:t>
      </w:r>
      <w:r w:rsidR="00240F7D">
        <w:rPr>
          <w:rFonts w:ascii="Arial" w:hAnsi="Arial" w:cs="Arial"/>
        </w:rPr>
        <w:t xml:space="preserve">, </w:t>
      </w:r>
      <w:r w:rsidR="005E04DE">
        <w:rPr>
          <w:rFonts w:ascii="Arial" w:hAnsi="Arial" w:cs="Arial"/>
        </w:rPr>
        <w:t xml:space="preserve">I could clearly see </w:t>
      </w:r>
      <w:r w:rsidR="00240F7D">
        <w:rPr>
          <w:rFonts w:ascii="Arial" w:hAnsi="Arial" w:cs="Arial"/>
        </w:rPr>
        <w:t xml:space="preserve">in both </w:t>
      </w:r>
      <w:r w:rsidR="005E04DE">
        <w:rPr>
          <w:rFonts w:ascii="Arial" w:hAnsi="Arial" w:cs="Arial"/>
        </w:rPr>
        <w:t xml:space="preserve">a </w:t>
      </w:r>
      <w:r w:rsidR="00240F7D">
        <w:rPr>
          <w:rFonts w:ascii="Arial" w:hAnsi="Arial" w:cs="Arial"/>
        </w:rPr>
        <w:t xml:space="preserve"> trabecular architecture </w:t>
      </w:r>
      <w:r w:rsidR="006B49C1">
        <w:rPr>
          <w:rFonts w:ascii="Arial" w:hAnsi="Arial" w:cs="Arial"/>
        </w:rPr>
        <w:t>in which</w:t>
      </w:r>
      <w:r w:rsidR="00240F7D">
        <w:rPr>
          <w:rFonts w:ascii="Arial" w:hAnsi="Arial" w:cs="Arial"/>
        </w:rPr>
        <w:t xml:space="preserve"> the hepatocytes  looked</w:t>
      </w:r>
      <w:r w:rsidR="00186D33">
        <w:rPr>
          <w:rFonts w:ascii="Arial" w:hAnsi="Arial" w:cs="Arial"/>
        </w:rPr>
        <w:t xml:space="preserve"> relatively well differentiated. H</w:t>
      </w:r>
      <w:r w:rsidR="00240F7D">
        <w:rPr>
          <w:rFonts w:ascii="Arial" w:hAnsi="Arial" w:cs="Arial"/>
        </w:rPr>
        <w:t>owever it was evident th</w:t>
      </w:r>
      <w:r w:rsidR="00186D33">
        <w:rPr>
          <w:rFonts w:ascii="Arial" w:hAnsi="Arial" w:cs="Arial"/>
        </w:rPr>
        <w:t xml:space="preserve">at in the first biopsy there were </w:t>
      </w:r>
      <w:r w:rsidR="00240F7D">
        <w:rPr>
          <w:rFonts w:ascii="Arial" w:hAnsi="Arial" w:cs="Arial"/>
        </w:rPr>
        <w:t>large number</w:t>
      </w:r>
      <w:r w:rsidR="00186D33">
        <w:rPr>
          <w:rFonts w:ascii="Arial" w:hAnsi="Arial" w:cs="Arial"/>
        </w:rPr>
        <w:t>s of mitotic figures</w:t>
      </w:r>
      <w:r w:rsidR="00240F7D">
        <w:rPr>
          <w:rFonts w:ascii="Arial" w:hAnsi="Arial" w:cs="Arial"/>
        </w:rPr>
        <w:t xml:space="preserve"> (Fig.1) </w:t>
      </w:r>
      <w:r w:rsidR="00703162">
        <w:rPr>
          <w:rFonts w:ascii="Arial" w:hAnsi="Arial" w:cs="Arial"/>
        </w:rPr>
        <w:t>while I was not able to find a single one</w:t>
      </w:r>
      <w:r w:rsidR="00240F7D">
        <w:rPr>
          <w:rFonts w:ascii="Arial" w:hAnsi="Arial" w:cs="Arial"/>
        </w:rPr>
        <w:t xml:space="preserve"> in the e</w:t>
      </w:r>
      <w:r w:rsidR="005B3352">
        <w:rPr>
          <w:rFonts w:ascii="Arial" w:hAnsi="Arial" w:cs="Arial"/>
        </w:rPr>
        <w:t xml:space="preserve">ntire slide </w:t>
      </w:r>
      <w:r w:rsidR="00507E7F">
        <w:rPr>
          <w:rFonts w:ascii="Arial" w:hAnsi="Arial" w:cs="Arial"/>
        </w:rPr>
        <w:t>from</w:t>
      </w:r>
      <w:r w:rsidR="00240F7D">
        <w:rPr>
          <w:rFonts w:ascii="Arial" w:hAnsi="Arial" w:cs="Arial"/>
        </w:rPr>
        <w:t xml:space="preserve"> the second biopsy (Fig. 2). </w:t>
      </w:r>
      <w:r w:rsidR="00507E7F">
        <w:rPr>
          <w:rFonts w:ascii="Arial" w:hAnsi="Arial" w:cs="Arial"/>
        </w:rPr>
        <w:t xml:space="preserve">Although </w:t>
      </w:r>
      <w:r w:rsidR="005B3352">
        <w:rPr>
          <w:rFonts w:ascii="Arial" w:hAnsi="Arial" w:cs="Arial"/>
        </w:rPr>
        <w:t>I was happy that none of the pathologists</w:t>
      </w:r>
      <w:r w:rsidR="00DA13CE">
        <w:rPr>
          <w:rFonts w:ascii="Arial" w:hAnsi="Arial" w:cs="Arial"/>
        </w:rPr>
        <w:t xml:space="preserve"> </w:t>
      </w:r>
      <w:r w:rsidR="00507E7F">
        <w:rPr>
          <w:rFonts w:ascii="Arial" w:hAnsi="Arial" w:cs="Arial"/>
        </w:rPr>
        <w:t xml:space="preserve">were </w:t>
      </w:r>
      <w:r w:rsidR="00703162">
        <w:rPr>
          <w:rFonts w:ascii="Arial" w:hAnsi="Arial" w:cs="Arial"/>
        </w:rPr>
        <w:t>proven wrong</w:t>
      </w:r>
      <w:r w:rsidR="00A17D10">
        <w:rPr>
          <w:rFonts w:ascii="Arial" w:hAnsi="Arial" w:cs="Arial"/>
        </w:rPr>
        <w:t>, I was now facing a m</w:t>
      </w:r>
      <w:r w:rsidR="00507E7F">
        <w:rPr>
          <w:rFonts w:ascii="Arial" w:hAnsi="Arial" w:cs="Arial"/>
        </w:rPr>
        <w:t>y</w:t>
      </w:r>
      <w:r w:rsidR="00A17D10">
        <w:rPr>
          <w:rFonts w:ascii="Arial" w:hAnsi="Arial" w:cs="Arial"/>
        </w:rPr>
        <w:t>stery: the same neoplasm was exhibiting a strikingly different mitotic activity in two different samples taken at different times; interestingly</w:t>
      </w:r>
      <w:r w:rsidR="00703162">
        <w:rPr>
          <w:rFonts w:ascii="Arial" w:hAnsi="Arial" w:cs="Arial"/>
        </w:rPr>
        <w:t xml:space="preserve"> (and against</w:t>
      </w:r>
      <w:r w:rsidR="00A576C2">
        <w:rPr>
          <w:rFonts w:ascii="Arial" w:hAnsi="Arial" w:cs="Arial"/>
        </w:rPr>
        <w:t xml:space="preserve"> the principle of tumour progression)</w:t>
      </w:r>
      <w:r w:rsidR="00507E7F">
        <w:rPr>
          <w:rFonts w:ascii="Arial" w:hAnsi="Arial" w:cs="Arial"/>
        </w:rPr>
        <w:t>,</w:t>
      </w:r>
      <w:r w:rsidR="00A17D10">
        <w:rPr>
          <w:rFonts w:ascii="Arial" w:hAnsi="Arial" w:cs="Arial"/>
        </w:rPr>
        <w:t xml:space="preserve"> the lowest </w:t>
      </w:r>
      <w:r w:rsidR="00507E7F">
        <w:rPr>
          <w:rFonts w:ascii="Arial" w:hAnsi="Arial" w:cs="Arial"/>
        </w:rPr>
        <w:t xml:space="preserve">mitotic count </w:t>
      </w:r>
      <w:r w:rsidR="00A17D10">
        <w:rPr>
          <w:rFonts w:ascii="Arial" w:hAnsi="Arial" w:cs="Arial"/>
        </w:rPr>
        <w:t xml:space="preserve">was </w:t>
      </w:r>
      <w:r w:rsidR="00507E7F">
        <w:rPr>
          <w:rFonts w:ascii="Arial" w:hAnsi="Arial" w:cs="Arial"/>
        </w:rPr>
        <w:t xml:space="preserve">in </w:t>
      </w:r>
      <w:r w:rsidR="00A17D10">
        <w:rPr>
          <w:rFonts w:ascii="Arial" w:hAnsi="Arial" w:cs="Arial"/>
        </w:rPr>
        <w:t xml:space="preserve">the </w:t>
      </w:r>
      <w:r w:rsidR="00A576C2">
        <w:rPr>
          <w:rFonts w:ascii="Arial" w:hAnsi="Arial" w:cs="Arial"/>
        </w:rPr>
        <w:t xml:space="preserve">most recent </w:t>
      </w:r>
      <w:r w:rsidR="00507E7F">
        <w:rPr>
          <w:rFonts w:ascii="Arial" w:hAnsi="Arial" w:cs="Arial"/>
        </w:rPr>
        <w:t>sample</w:t>
      </w:r>
      <w:r w:rsidR="00A576C2">
        <w:rPr>
          <w:rFonts w:ascii="Arial" w:hAnsi="Arial" w:cs="Arial"/>
        </w:rPr>
        <w:t xml:space="preserve">. </w:t>
      </w:r>
      <w:r w:rsidR="00390E7E">
        <w:rPr>
          <w:rFonts w:ascii="Arial" w:hAnsi="Arial" w:cs="Arial"/>
        </w:rPr>
        <w:t>The first hypothesis was an easy one</w:t>
      </w:r>
      <w:r w:rsidR="00703162">
        <w:rPr>
          <w:rFonts w:ascii="Arial" w:hAnsi="Arial" w:cs="Arial"/>
        </w:rPr>
        <w:t xml:space="preserve"> to make</w:t>
      </w:r>
      <w:r w:rsidR="00390E7E">
        <w:rPr>
          <w:rFonts w:ascii="Arial" w:hAnsi="Arial" w:cs="Arial"/>
        </w:rPr>
        <w:t xml:space="preserve">: possibly the neoplasm was exhibiting areas </w:t>
      </w:r>
      <w:r w:rsidR="00507E7F">
        <w:rPr>
          <w:rFonts w:ascii="Arial" w:hAnsi="Arial" w:cs="Arial"/>
        </w:rPr>
        <w:t xml:space="preserve">with </w:t>
      </w:r>
      <w:r w:rsidR="00390E7E">
        <w:rPr>
          <w:rFonts w:ascii="Arial" w:hAnsi="Arial" w:cs="Arial"/>
        </w:rPr>
        <w:t>different degree</w:t>
      </w:r>
      <w:r w:rsidR="00507E7F">
        <w:rPr>
          <w:rFonts w:ascii="Arial" w:hAnsi="Arial" w:cs="Arial"/>
        </w:rPr>
        <w:t>s</w:t>
      </w:r>
      <w:r w:rsidR="00390E7E">
        <w:rPr>
          <w:rFonts w:ascii="Arial" w:hAnsi="Arial" w:cs="Arial"/>
        </w:rPr>
        <w:t xml:space="preserve"> of differentiation, and the </w:t>
      </w:r>
      <w:r w:rsidR="00BE793F">
        <w:rPr>
          <w:rFonts w:ascii="Arial" w:hAnsi="Arial" w:cs="Arial"/>
        </w:rPr>
        <w:t>two</w:t>
      </w:r>
      <w:r w:rsidR="00507E7F">
        <w:rPr>
          <w:rFonts w:ascii="Arial" w:hAnsi="Arial" w:cs="Arial"/>
        </w:rPr>
        <w:t xml:space="preserve"> </w:t>
      </w:r>
      <w:r w:rsidR="00390E7E">
        <w:rPr>
          <w:rFonts w:ascii="Arial" w:hAnsi="Arial" w:cs="Arial"/>
        </w:rPr>
        <w:t xml:space="preserve">samples were representative of these two different areas. </w:t>
      </w:r>
      <w:r w:rsidR="00703162">
        <w:rPr>
          <w:rFonts w:ascii="Arial" w:hAnsi="Arial" w:cs="Arial"/>
        </w:rPr>
        <w:t>If this was the explanation</w:t>
      </w:r>
      <w:r w:rsidR="00390E7E">
        <w:rPr>
          <w:rFonts w:ascii="Arial" w:hAnsi="Arial" w:cs="Arial"/>
        </w:rPr>
        <w:t xml:space="preserve">, since I still had the whole </w:t>
      </w:r>
      <w:r w:rsidR="00937151">
        <w:rPr>
          <w:rFonts w:ascii="Arial" w:hAnsi="Arial" w:cs="Arial"/>
        </w:rPr>
        <w:t xml:space="preserve">sample in formalin, I should have been able to find </w:t>
      </w:r>
      <w:r w:rsidR="00E67C3C">
        <w:rPr>
          <w:rFonts w:ascii="Arial" w:hAnsi="Arial" w:cs="Arial"/>
        </w:rPr>
        <w:t>some areas</w:t>
      </w:r>
      <w:r w:rsidR="00937151">
        <w:rPr>
          <w:rFonts w:ascii="Arial" w:hAnsi="Arial" w:cs="Arial"/>
        </w:rPr>
        <w:t xml:space="preserve"> of increased mitotic activity, but after sampli</w:t>
      </w:r>
      <w:r w:rsidR="00E67C3C">
        <w:rPr>
          <w:rFonts w:ascii="Arial" w:hAnsi="Arial" w:cs="Arial"/>
        </w:rPr>
        <w:t xml:space="preserve">ng </w:t>
      </w:r>
      <w:r w:rsidR="00507E7F">
        <w:rPr>
          <w:rFonts w:ascii="Arial" w:hAnsi="Arial" w:cs="Arial"/>
        </w:rPr>
        <w:t xml:space="preserve">an </w:t>
      </w:r>
      <w:r w:rsidR="00E67C3C">
        <w:rPr>
          <w:rFonts w:ascii="Arial" w:hAnsi="Arial" w:cs="Arial"/>
        </w:rPr>
        <w:t>additional 20 different sections</w:t>
      </w:r>
      <w:r w:rsidR="00937151">
        <w:rPr>
          <w:rFonts w:ascii="Arial" w:hAnsi="Arial" w:cs="Arial"/>
        </w:rPr>
        <w:t xml:space="preserve"> of the tumour, the picture was always</w:t>
      </w:r>
      <w:r w:rsidR="00E67C3C">
        <w:rPr>
          <w:rFonts w:ascii="Arial" w:hAnsi="Arial" w:cs="Arial"/>
        </w:rPr>
        <w:t xml:space="preserve"> the same, withou</w:t>
      </w:r>
      <w:r w:rsidR="00703162">
        <w:rPr>
          <w:rFonts w:ascii="Arial" w:hAnsi="Arial" w:cs="Arial"/>
        </w:rPr>
        <w:t>t any m</w:t>
      </w:r>
      <w:r w:rsidR="00E67C3C">
        <w:rPr>
          <w:rFonts w:ascii="Arial" w:hAnsi="Arial" w:cs="Arial"/>
        </w:rPr>
        <w:t>it</w:t>
      </w:r>
      <w:r w:rsidR="00703162">
        <w:rPr>
          <w:rFonts w:ascii="Arial" w:hAnsi="Arial" w:cs="Arial"/>
        </w:rPr>
        <w:t>otic figure</w:t>
      </w:r>
      <w:r w:rsidR="00507E7F">
        <w:rPr>
          <w:rFonts w:ascii="Arial" w:hAnsi="Arial" w:cs="Arial"/>
        </w:rPr>
        <w:t>s</w:t>
      </w:r>
      <w:r w:rsidR="00703162">
        <w:rPr>
          <w:rFonts w:ascii="Arial" w:hAnsi="Arial" w:cs="Arial"/>
        </w:rPr>
        <w:t xml:space="preserve"> evident</w:t>
      </w:r>
      <w:r w:rsidR="00E67C3C">
        <w:rPr>
          <w:rFonts w:ascii="Arial" w:hAnsi="Arial" w:cs="Arial"/>
        </w:rPr>
        <w:t xml:space="preserve"> -</w:t>
      </w:r>
      <w:r w:rsidR="00703162">
        <w:rPr>
          <w:rFonts w:ascii="Arial" w:hAnsi="Arial" w:cs="Arial"/>
        </w:rPr>
        <w:t xml:space="preserve"> I was starting to believe </w:t>
      </w:r>
      <w:r w:rsidR="00E35CFF">
        <w:rPr>
          <w:rFonts w:ascii="Arial" w:hAnsi="Arial" w:cs="Arial"/>
        </w:rPr>
        <w:t xml:space="preserve">that </w:t>
      </w:r>
      <w:r w:rsidR="00507E7F">
        <w:rPr>
          <w:rFonts w:ascii="Arial" w:hAnsi="Arial" w:cs="Arial"/>
        </w:rPr>
        <w:t xml:space="preserve">the </w:t>
      </w:r>
      <w:r w:rsidR="00E35CFF">
        <w:rPr>
          <w:rFonts w:ascii="Arial" w:hAnsi="Arial" w:cs="Arial"/>
        </w:rPr>
        <w:t xml:space="preserve">neoplasm </w:t>
      </w:r>
      <w:r w:rsidR="00507E7F">
        <w:rPr>
          <w:rFonts w:ascii="Arial" w:hAnsi="Arial" w:cs="Arial"/>
        </w:rPr>
        <w:t xml:space="preserve">really </w:t>
      </w:r>
      <w:r w:rsidR="00E35CFF">
        <w:rPr>
          <w:rFonts w:ascii="Arial" w:hAnsi="Arial" w:cs="Arial"/>
        </w:rPr>
        <w:t xml:space="preserve">was behaving differently at </w:t>
      </w:r>
      <w:r w:rsidR="00703162">
        <w:rPr>
          <w:rFonts w:ascii="Arial" w:hAnsi="Arial" w:cs="Arial"/>
        </w:rPr>
        <w:t>different times</w:t>
      </w:r>
      <w:r w:rsidR="00E35CFF">
        <w:rPr>
          <w:rFonts w:ascii="Arial" w:hAnsi="Arial" w:cs="Arial"/>
        </w:rPr>
        <w:t xml:space="preserve">. </w:t>
      </w:r>
    </w:p>
    <w:p w14:paraId="4AB287F3" w14:textId="3012B462" w:rsidR="00F4139D" w:rsidRDefault="00E35CFF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this point I had a breakthrough coming from </w:t>
      </w:r>
      <w:r w:rsidR="00922D18">
        <w:rPr>
          <w:rFonts w:ascii="Arial" w:hAnsi="Arial" w:cs="Arial"/>
        </w:rPr>
        <w:t>the years I spent</w:t>
      </w:r>
      <w:r w:rsidR="00C87DAA">
        <w:rPr>
          <w:rFonts w:ascii="Arial" w:hAnsi="Arial" w:cs="Arial"/>
        </w:rPr>
        <w:t xml:space="preserve"> in biomedical research and</w:t>
      </w:r>
      <w:r w:rsidR="00703162">
        <w:rPr>
          <w:rFonts w:ascii="Arial" w:hAnsi="Arial" w:cs="Arial"/>
        </w:rPr>
        <w:t xml:space="preserve"> in particular from</w:t>
      </w:r>
      <w:r w:rsidR="00C87DAA">
        <w:rPr>
          <w:rFonts w:ascii="Arial" w:hAnsi="Arial" w:cs="Arial"/>
        </w:rPr>
        <w:t xml:space="preserve"> some work</w:t>
      </w:r>
      <w:r w:rsidR="00967A76">
        <w:rPr>
          <w:rFonts w:ascii="Arial" w:hAnsi="Arial" w:cs="Arial"/>
        </w:rPr>
        <w:t xml:space="preserve"> on</w:t>
      </w:r>
      <w:r w:rsidR="00C87DAA">
        <w:rPr>
          <w:rFonts w:ascii="Arial" w:hAnsi="Arial" w:cs="Arial"/>
        </w:rPr>
        <w:t xml:space="preserve"> liver regeneration after hepatectomy in rats </w:t>
      </w:r>
      <w:r w:rsidR="00844346">
        <w:rPr>
          <w:rFonts w:ascii="Arial" w:hAnsi="Arial" w:cs="Arial"/>
        </w:rPr>
        <w:t xml:space="preserve">with </w:t>
      </w:r>
      <w:r w:rsidR="00967A76">
        <w:rPr>
          <w:rFonts w:ascii="Arial" w:hAnsi="Arial" w:cs="Arial"/>
        </w:rPr>
        <w:t>which I was involved</w:t>
      </w:r>
      <w:r w:rsidR="00C87DAA">
        <w:rPr>
          <w:rFonts w:ascii="Arial" w:hAnsi="Arial" w:cs="Arial"/>
        </w:rPr>
        <w:t xml:space="preserve">. </w:t>
      </w:r>
      <w:r w:rsidR="00967A76">
        <w:rPr>
          <w:rFonts w:ascii="Arial" w:hAnsi="Arial" w:cs="Arial"/>
        </w:rPr>
        <w:t>At that</w:t>
      </w:r>
      <w:r w:rsidR="00C87DAA">
        <w:rPr>
          <w:rFonts w:ascii="Arial" w:hAnsi="Arial" w:cs="Arial"/>
        </w:rPr>
        <w:t xml:space="preserve"> time</w:t>
      </w:r>
      <w:r w:rsidR="00E67C3C">
        <w:rPr>
          <w:rFonts w:ascii="Arial" w:hAnsi="Arial" w:cs="Arial"/>
        </w:rPr>
        <w:t>,</w:t>
      </w:r>
      <w:r w:rsidR="00C87DAA">
        <w:rPr>
          <w:rFonts w:ascii="Arial" w:hAnsi="Arial" w:cs="Arial"/>
        </w:rPr>
        <w:t xml:space="preserve"> we were observing</w:t>
      </w:r>
      <w:r w:rsidR="00703162">
        <w:rPr>
          <w:rFonts w:ascii="Arial" w:hAnsi="Arial" w:cs="Arial"/>
        </w:rPr>
        <w:t xml:space="preserve"> </w:t>
      </w:r>
      <w:r w:rsidR="00C87DAA">
        <w:rPr>
          <w:rFonts w:ascii="Arial" w:hAnsi="Arial" w:cs="Arial"/>
        </w:rPr>
        <w:t xml:space="preserve">that in </w:t>
      </w:r>
      <w:r w:rsidR="00E67C3C">
        <w:rPr>
          <w:rFonts w:ascii="Arial" w:hAnsi="Arial" w:cs="Arial"/>
        </w:rPr>
        <w:t>certain c</w:t>
      </w:r>
      <w:r w:rsidR="00C87DAA">
        <w:rPr>
          <w:rFonts w:ascii="Arial" w:hAnsi="Arial" w:cs="Arial"/>
        </w:rPr>
        <w:t>ircumstances</w:t>
      </w:r>
      <w:r w:rsidR="00703162">
        <w:rPr>
          <w:rFonts w:ascii="Arial" w:hAnsi="Arial" w:cs="Arial"/>
        </w:rPr>
        <w:t xml:space="preserve"> (never clarified)</w:t>
      </w:r>
      <w:r w:rsidR="00C87DAA">
        <w:rPr>
          <w:rFonts w:ascii="Arial" w:hAnsi="Arial" w:cs="Arial"/>
        </w:rPr>
        <w:t>, the portion</w:t>
      </w:r>
      <w:r w:rsidR="00E67C3C">
        <w:rPr>
          <w:rFonts w:ascii="Arial" w:hAnsi="Arial" w:cs="Arial"/>
        </w:rPr>
        <w:t>s</w:t>
      </w:r>
      <w:r w:rsidR="00C87DAA">
        <w:rPr>
          <w:rFonts w:ascii="Arial" w:hAnsi="Arial" w:cs="Arial"/>
        </w:rPr>
        <w:t xml:space="preserve"> of the lobe</w:t>
      </w:r>
      <w:r w:rsidR="00703162">
        <w:rPr>
          <w:rFonts w:ascii="Arial" w:hAnsi="Arial" w:cs="Arial"/>
        </w:rPr>
        <w:t>s</w:t>
      </w:r>
      <w:r w:rsidR="00C87DAA">
        <w:rPr>
          <w:rFonts w:ascii="Arial" w:hAnsi="Arial" w:cs="Arial"/>
        </w:rPr>
        <w:t xml:space="preserve"> we were resecting</w:t>
      </w:r>
      <w:r w:rsidR="00967A76">
        <w:rPr>
          <w:rFonts w:ascii="Arial" w:hAnsi="Arial" w:cs="Arial"/>
        </w:rPr>
        <w:t xml:space="preserve"> out of the liver</w:t>
      </w:r>
      <w:r w:rsidR="00E67C3C">
        <w:rPr>
          <w:rFonts w:ascii="Arial" w:hAnsi="Arial" w:cs="Arial"/>
        </w:rPr>
        <w:t xml:space="preserve"> (</w:t>
      </w:r>
      <w:r w:rsidR="00C87DAA">
        <w:rPr>
          <w:rFonts w:ascii="Arial" w:hAnsi="Arial" w:cs="Arial"/>
        </w:rPr>
        <w:t xml:space="preserve">which we were aiming to use as an internal control for </w:t>
      </w:r>
      <w:r w:rsidR="00C87DAA">
        <w:rPr>
          <w:rFonts w:ascii="Arial" w:hAnsi="Arial" w:cs="Arial"/>
        </w:rPr>
        <w:lastRenderedPageBreak/>
        <w:t>a baseline of proliferation</w:t>
      </w:r>
      <w:r w:rsidR="00E67C3C">
        <w:rPr>
          <w:rFonts w:ascii="Arial" w:hAnsi="Arial" w:cs="Arial"/>
        </w:rPr>
        <w:t>)</w:t>
      </w:r>
      <w:r w:rsidR="00C87DAA">
        <w:rPr>
          <w:rFonts w:ascii="Arial" w:hAnsi="Arial" w:cs="Arial"/>
        </w:rPr>
        <w:t xml:space="preserve">, </w:t>
      </w:r>
      <w:r w:rsidR="00E67C3C">
        <w:rPr>
          <w:rFonts w:ascii="Arial" w:hAnsi="Arial" w:cs="Arial"/>
        </w:rPr>
        <w:t>were</w:t>
      </w:r>
      <w:r w:rsidR="00C87DAA">
        <w:rPr>
          <w:rFonts w:ascii="Arial" w:hAnsi="Arial" w:cs="Arial"/>
        </w:rPr>
        <w:t xml:space="preserve"> </w:t>
      </w:r>
      <w:r w:rsidR="00703162">
        <w:rPr>
          <w:rFonts w:ascii="Arial" w:hAnsi="Arial" w:cs="Arial"/>
        </w:rPr>
        <w:t>instead</w:t>
      </w:r>
      <w:r w:rsidR="00967A76">
        <w:rPr>
          <w:rFonts w:ascii="Arial" w:hAnsi="Arial" w:cs="Arial"/>
        </w:rPr>
        <w:t xml:space="preserve"> </w:t>
      </w:r>
      <w:r w:rsidR="00E67C3C">
        <w:rPr>
          <w:rFonts w:ascii="Arial" w:hAnsi="Arial" w:cs="Arial"/>
        </w:rPr>
        <w:t>occassionally</w:t>
      </w:r>
      <w:r w:rsidR="00703162">
        <w:rPr>
          <w:rFonts w:ascii="Arial" w:hAnsi="Arial" w:cs="Arial"/>
        </w:rPr>
        <w:t xml:space="preserve"> </w:t>
      </w:r>
      <w:r w:rsidR="00E67C3C">
        <w:rPr>
          <w:rFonts w:ascii="Arial" w:hAnsi="Arial" w:cs="Arial"/>
        </w:rPr>
        <w:t>exhibiting a significant</w:t>
      </w:r>
      <w:r w:rsidR="00C87DAA">
        <w:rPr>
          <w:rFonts w:ascii="Arial" w:hAnsi="Arial" w:cs="Arial"/>
        </w:rPr>
        <w:t xml:space="preserve"> number</w:t>
      </w:r>
      <w:r w:rsidR="00CC17F7">
        <w:rPr>
          <w:rFonts w:ascii="Arial" w:hAnsi="Arial" w:cs="Arial"/>
        </w:rPr>
        <w:t xml:space="preserve"> of mitotic figures;</w:t>
      </w:r>
      <w:r w:rsidR="00E67C3C">
        <w:rPr>
          <w:rFonts w:ascii="Arial" w:hAnsi="Arial" w:cs="Arial"/>
        </w:rPr>
        <w:t xml:space="preserve"> especially</w:t>
      </w:r>
      <w:r w:rsidR="00703162">
        <w:rPr>
          <w:rFonts w:ascii="Arial" w:hAnsi="Arial" w:cs="Arial"/>
        </w:rPr>
        <w:t xml:space="preserve"> if the resected portion</w:t>
      </w:r>
      <w:r w:rsidR="00C87DAA">
        <w:rPr>
          <w:rFonts w:ascii="Arial" w:hAnsi="Arial" w:cs="Arial"/>
        </w:rPr>
        <w:t xml:space="preserve"> was not fixed immediately</w:t>
      </w:r>
      <w:r w:rsidR="00703162">
        <w:rPr>
          <w:rFonts w:ascii="Arial" w:hAnsi="Arial" w:cs="Arial"/>
        </w:rPr>
        <w:t xml:space="preserve"> in formalin</w:t>
      </w:r>
      <w:r w:rsidR="00E67C3C">
        <w:rPr>
          <w:rFonts w:ascii="Arial" w:hAnsi="Arial" w:cs="Arial"/>
        </w:rPr>
        <w:t xml:space="preserve"> (data not shown)</w:t>
      </w:r>
      <w:r w:rsidR="00C87DAA">
        <w:rPr>
          <w:rFonts w:ascii="Arial" w:hAnsi="Arial" w:cs="Arial"/>
        </w:rPr>
        <w:t xml:space="preserve">. </w:t>
      </w:r>
      <w:r w:rsidR="00967A76">
        <w:rPr>
          <w:rFonts w:ascii="Arial" w:hAnsi="Arial" w:cs="Arial"/>
        </w:rPr>
        <w:t xml:space="preserve">This was making a kind of a sense. </w:t>
      </w:r>
      <w:r w:rsidR="00C87DAA">
        <w:rPr>
          <w:rFonts w:ascii="Arial" w:hAnsi="Arial" w:cs="Arial"/>
        </w:rPr>
        <w:t xml:space="preserve">I always thought that if the response of the liver to resection is to </w:t>
      </w:r>
      <w:r w:rsidR="00035699">
        <w:rPr>
          <w:rFonts w:ascii="Arial" w:hAnsi="Arial" w:cs="Arial"/>
        </w:rPr>
        <w:t>start proliferating</w:t>
      </w:r>
      <w:r w:rsidR="00C87DAA">
        <w:rPr>
          <w:rFonts w:ascii="Arial" w:hAnsi="Arial" w:cs="Arial"/>
        </w:rPr>
        <w:t>, it is po</w:t>
      </w:r>
      <w:r w:rsidR="00703162">
        <w:rPr>
          <w:rFonts w:ascii="Arial" w:hAnsi="Arial" w:cs="Arial"/>
        </w:rPr>
        <w:t xml:space="preserve">ssible that </w:t>
      </w:r>
      <w:r w:rsidR="00515562">
        <w:rPr>
          <w:rFonts w:ascii="Arial" w:hAnsi="Arial" w:cs="Arial"/>
        </w:rPr>
        <w:t xml:space="preserve">even in small resected portions </w:t>
      </w:r>
      <w:r w:rsidR="00703162">
        <w:rPr>
          <w:rFonts w:ascii="Arial" w:hAnsi="Arial" w:cs="Arial"/>
        </w:rPr>
        <w:t>as long as there is</w:t>
      </w:r>
      <w:r w:rsidR="00515562">
        <w:rPr>
          <w:rFonts w:ascii="Arial" w:hAnsi="Arial" w:cs="Arial"/>
        </w:rPr>
        <w:t xml:space="preserve"> ATP available</w:t>
      </w:r>
      <w:r w:rsidR="00967A76">
        <w:rPr>
          <w:rFonts w:ascii="Arial" w:hAnsi="Arial" w:cs="Arial"/>
        </w:rPr>
        <w:t xml:space="preserve"> </w:t>
      </w:r>
      <w:r w:rsidR="00515562">
        <w:rPr>
          <w:rFonts w:ascii="Arial" w:hAnsi="Arial" w:cs="Arial"/>
        </w:rPr>
        <w:t>(</w:t>
      </w:r>
      <w:r w:rsidR="00967A76">
        <w:rPr>
          <w:rFonts w:ascii="Arial" w:hAnsi="Arial" w:cs="Arial"/>
        </w:rPr>
        <w:t>in particularly favourable conditions</w:t>
      </w:r>
      <w:r w:rsidR="00515562">
        <w:rPr>
          <w:rFonts w:ascii="Arial" w:hAnsi="Arial" w:cs="Arial"/>
        </w:rPr>
        <w:t>)</w:t>
      </w:r>
      <w:r w:rsidR="00C87DAA">
        <w:rPr>
          <w:rFonts w:ascii="Arial" w:hAnsi="Arial" w:cs="Arial"/>
        </w:rPr>
        <w:t xml:space="preserve"> </w:t>
      </w:r>
      <w:r w:rsidR="00515562">
        <w:rPr>
          <w:rFonts w:ascii="Arial" w:hAnsi="Arial" w:cs="Arial"/>
        </w:rPr>
        <w:t xml:space="preserve">it </w:t>
      </w:r>
      <w:r w:rsidR="00C87DAA">
        <w:rPr>
          <w:rFonts w:ascii="Arial" w:hAnsi="Arial" w:cs="Arial"/>
        </w:rPr>
        <w:t>could do so</w:t>
      </w:r>
      <w:r w:rsidR="00703162">
        <w:rPr>
          <w:rFonts w:ascii="Arial" w:hAnsi="Arial" w:cs="Arial"/>
        </w:rPr>
        <w:t>, even without blood flow,</w:t>
      </w:r>
      <w:r w:rsidR="00C87DAA">
        <w:rPr>
          <w:rFonts w:ascii="Arial" w:hAnsi="Arial" w:cs="Arial"/>
        </w:rPr>
        <w:t xml:space="preserve"> as long as there was energy available. Going back to our biopsy, what if that biopsy was left for a certain amount of time in a plastic tube, without formalin, and started to proliferate as a reaction to the “resection” and possibly </w:t>
      </w:r>
      <w:r w:rsidR="00703162">
        <w:rPr>
          <w:rFonts w:ascii="Arial" w:hAnsi="Arial" w:cs="Arial"/>
        </w:rPr>
        <w:t xml:space="preserve">due </w:t>
      </w:r>
      <w:r w:rsidR="00C87DAA">
        <w:rPr>
          <w:rFonts w:ascii="Arial" w:hAnsi="Arial" w:cs="Arial"/>
        </w:rPr>
        <w:t xml:space="preserve">to the new environment </w:t>
      </w:r>
      <w:r w:rsidR="00BF3676">
        <w:rPr>
          <w:rFonts w:ascii="Arial" w:hAnsi="Arial" w:cs="Arial"/>
        </w:rPr>
        <w:t>within</w:t>
      </w:r>
      <w:r w:rsidR="004F540E">
        <w:rPr>
          <w:rFonts w:ascii="Arial" w:hAnsi="Arial" w:cs="Arial"/>
        </w:rPr>
        <w:t xml:space="preserve"> t</w:t>
      </w:r>
      <w:r w:rsidR="00C87DAA">
        <w:rPr>
          <w:rFonts w:ascii="Arial" w:hAnsi="Arial" w:cs="Arial"/>
        </w:rPr>
        <w:t xml:space="preserve">he plastic tube? What if the second biopsy </w:t>
      </w:r>
      <w:r w:rsidR="007E5124">
        <w:rPr>
          <w:rFonts w:ascii="Arial" w:hAnsi="Arial" w:cs="Arial"/>
        </w:rPr>
        <w:t>didn</w:t>
      </w:r>
      <w:r w:rsidR="001656EC">
        <w:rPr>
          <w:rFonts w:ascii="Arial" w:hAnsi="Arial" w:cs="Arial"/>
        </w:rPr>
        <w:t>’</w:t>
      </w:r>
      <w:r w:rsidR="007E5124">
        <w:rPr>
          <w:rFonts w:ascii="Arial" w:hAnsi="Arial" w:cs="Arial"/>
        </w:rPr>
        <w:t xml:space="preserve">t do so since it </w:t>
      </w:r>
      <w:r w:rsidR="00C87DAA">
        <w:rPr>
          <w:rFonts w:ascii="Arial" w:hAnsi="Arial" w:cs="Arial"/>
        </w:rPr>
        <w:t>was immediately fixed?</w:t>
      </w:r>
      <w:r w:rsidR="00967A76">
        <w:rPr>
          <w:rFonts w:ascii="Arial" w:hAnsi="Arial" w:cs="Arial"/>
        </w:rPr>
        <w:t xml:space="preserve"> It is, as an example, </w:t>
      </w:r>
      <w:r w:rsidR="00703162">
        <w:rPr>
          <w:rFonts w:ascii="Arial" w:hAnsi="Arial" w:cs="Arial"/>
        </w:rPr>
        <w:t>recently demonstrated</w:t>
      </w:r>
      <w:r w:rsidR="00967A76">
        <w:rPr>
          <w:rFonts w:ascii="Arial" w:hAnsi="Arial" w:cs="Arial"/>
        </w:rPr>
        <w:t xml:space="preserve"> that </w:t>
      </w:r>
      <w:r w:rsidR="00703162">
        <w:rPr>
          <w:rFonts w:ascii="Arial" w:hAnsi="Arial" w:cs="Arial"/>
        </w:rPr>
        <w:t>cultured hepatocytes compared to</w:t>
      </w:r>
      <w:r w:rsidR="00C87DAA">
        <w:rPr>
          <w:rFonts w:ascii="Arial" w:hAnsi="Arial" w:cs="Arial"/>
        </w:rPr>
        <w:t xml:space="preserve"> cells</w:t>
      </w:r>
      <w:r w:rsidR="00703162">
        <w:rPr>
          <w:rFonts w:ascii="Arial" w:hAnsi="Arial" w:cs="Arial"/>
        </w:rPr>
        <w:t xml:space="preserve"> in situ</w:t>
      </w:r>
      <w:r w:rsidR="00C87DAA">
        <w:rPr>
          <w:rFonts w:ascii="Arial" w:hAnsi="Arial" w:cs="Arial"/>
        </w:rPr>
        <w:t xml:space="preserve"> profoundly change their metabolism and phenotype just due to the change in oxygen tension</w:t>
      </w:r>
      <w:r w:rsidR="00967A76">
        <w:rPr>
          <w:rFonts w:ascii="Arial" w:hAnsi="Arial" w:cs="Arial"/>
        </w:rPr>
        <w:t xml:space="preserve"> </w:t>
      </w:r>
      <w:r w:rsidR="00967A76">
        <w:rPr>
          <w:rFonts w:ascii="Arial" w:hAnsi="Arial" w:cs="Arial"/>
        </w:rPr>
        <w:fldChar w:fldCharType="begin"/>
      </w:r>
      <w:r w:rsidR="00967A76">
        <w:rPr>
          <w:rFonts w:ascii="Arial" w:hAnsi="Arial" w:cs="Arial"/>
        </w:rPr>
        <w:instrText xml:space="preserve"> ADDIN PAPERS2_CITATIONS &lt;citation&gt;&lt;priority&gt;0&lt;/priority&gt;&lt;uuid&gt;01BDBC72-7D90-467A-94CF-71EC9602441A&lt;/uuid&gt;&lt;publications&gt;&lt;publication&gt;&lt;subtype&gt;400&lt;/subtype&gt;&lt;publisher&gt;Nature Publishing Group&lt;/publisher&gt;&lt;title&gt;Physiological oxygen tension reduces hepatocyte dedifferentiation in in vitro culture&lt;/title&gt;&lt;url&gt;https://www-nature-com.liverpool.idm.oclc.org/articles/s41598-017-06433-3&lt;/url&gt;&lt;volume&gt;7&lt;/volume&gt;&lt;publication_date&gt;99201707191200000000222000&lt;/publication_date&gt;&lt;uuid&gt;D4ED28DE-A382-4CB5-B7C1-541FCD342270&lt;/uuid&gt;&lt;type&gt;400&lt;/type&gt;&lt;number&gt;1&lt;/number&gt;&lt;doi&gt;10.1038/s41598-017-06433-3&lt;/doi&gt;&lt;startpage&gt;5923&lt;/startpage&gt;&lt;bundle&gt;&lt;publication&gt;&lt;title&gt;Scientific Reports&lt;/title&gt;&lt;uuid&gt;E4C2E387-DC00-438B-A45A-AFA279633762&lt;/uuid&gt;&lt;subtype&gt;-100&lt;/subtype&gt;&lt;publisher&gt;Nature Publishing Group&lt;/publisher&gt;&lt;type&gt;-100&lt;/type&gt;&lt;/publication&gt;&lt;/bundle&gt;&lt;authors&gt;&lt;author&gt;&lt;lastName&gt;Guo&lt;/lastName&gt;&lt;firstName&gt;Ren&lt;/firstName&gt;&lt;/author&gt;&lt;author&gt;&lt;lastName&gt;Xu&lt;/lastName&gt;&lt;firstName&gt;Xinxiu&lt;/firstName&gt;&lt;/author&gt;&lt;author&gt;&lt;lastName&gt;Lu&lt;/lastName&gt;&lt;firstName&gt;Yuting&lt;/firstName&gt;&lt;/author&gt;&lt;author&gt;&lt;lastName&gt;Xie&lt;/lastName&gt;&lt;firstName&gt;Xin&lt;/firstName&gt;&lt;/author&gt;&lt;/authors&gt;&lt;/publication&gt;&lt;/publications&gt;&lt;cites&gt;&lt;/cites&gt;&lt;/citation&gt;</w:instrText>
      </w:r>
      <w:r w:rsidR="00967A76">
        <w:rPr>
          <w:rFonts w:ascii="Arial" w:hAnsi="Arial" w:cs="Arial"/>
        </w:rPr>
        <w:fldChar w:fldCharType="separate"/>
      </w:r>
      <w:r w:rsidR="00967A76">
        <w:rPr>
          <w:rFonts w:ascii="Arial" w:hAnsi="Arial" w:cs="Arial"/>
          <w:lang w:val="en-GB"/>
        </w:rPr>
        <w:t>(Guo, Xu, Lu, &amp; Xie, 2017)</w:t>
      </w:r>
      <w:r w:rsidR="00967A76">
        <w:rPr>
          <w:rFonts w:ascii="Arial" w:hAnsi="Arial" w:cs="Arial"/>
        </w:rPr>
        <w:fldChar w:fldCharType="end"/>
      </w:r>
      <w:r w:rsidR="00C87DAA">
        <w:rPr>
          <w:rFonts w:ascii="Arial" w:hAnsi="Arial" w:cs="Arial"/>
        </w:rPr>
        <w:t>.</w:t>
      </w:r>
    </w:p>
    <w:p w14:paraId="38DA9DEC" w14:textId="4901E500" w:rsidR="00C87DAA" w:rsidRDefault="00C87DAA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even remotely substantiate this, I needed at least the proof that the</w:t>
      </w:r>
      <w:r w:rsidR="006F5FDB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biopsy was indeed left for a reasonable amount of time unfixed. </w:t>
      </w:r>
      <w:r w:rsidR="006F5FDB">
        <w:rPr>
          <w:rFonts w:ascii="Arial" w:hAnsi="Arial" w:cs="Arial"/>
        </w:rPr>
        <w:t>The obvious way was to ask the Surgeon, but it is w</w:t>
      </w:r>
      <w:r w:rsidR="00703162">
        <w:rPr>
          <w:rFonts w:ascii="Arial" w:hAnsi="Arial" w:cs="Arial"/>
        </w:rPr>
        <w:t>e</w:t>
      </w:r>
      <w:r w:rsidR="006F5FDB">
        <w:rPr>
          <w:rFonts w:ascii="Arial" w:hAnsi="Arial" w:cs="Arial"/>
        </w:rPr>
        <w:t xml:space="preserve">ll known how much the human brain forgets unnecessary things, so not a good idea. </w:t>
      </w:r>
    </w:p>
    <w:p w14:paraId="30E35C41" w14:textId="6AE78D68" w:rsidR="00840F3B" w:rsidRPr="00A235FB" w:rsidRDefault="00703162" w:rsidP="005B6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forensic p</w:t>
      </w:r>
      <w:r w:rsidR="006F5FDB">
        <w:rPr>
          <w:rFonts w:ascii="Arial" w:hAnsi="Arial" w:cs="Arial"/>
        </w:rPr>
        <w:t>athology approach</w:t>
      </w:r>
      <w:r w:rsidR="006256E8">
        <w:rPr>
          <w:rFonts w:ascii="Arial" w:hAnsi="Arial" w:cs="Arial"/>
        </w:rPr>
        <w:t xml:space="preserve"> once</w:t>
      </w:r>
      <w:r w:rsidR="00416FDA">
        <w:rPr>
          <w:rFonts w:ascii="Arial" w:hAnsi="Arial" w:cs="Arial"/>
        </w:rPr>
        <w:t xml:space="preserve"> again</w:t>
      </w:r>
      <w:r w:rsidR="00625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helped me here:</w:t>
      </w:r>
      <w:r w:rsidR="006F5FDB">
        <w:rPr>
          <w:rFonts w:ascii="Arial" w:hAnsi="Arial" w:cs="Arial"/>
        </w:rPr>
        <w:t xml:space="preserve"> Looking carefully at the largest vessels present in the samples there was a striking difference. In the first biopsy it was clear that strands of fibrin were acc</w:t>
      </w:r>
      <w:r>
        <w:rPr>
          <w:rFonts w:ascii="Arial" w:hAnsi="Arial" w:cs="Arial"/>
        </w:rPr>
        <w:t>umulating, which were nicely Mar</w:t>
      </w:r>
      <w:r w:rsidR="006F5FDB">
        <w:rPr>
          <w:rFonts w:ascii="Arial" w:hAnsi="Arial" w:cs="Arial"/>
        </w:rPr>
        <w:t xml:space="preserve">tius </w:t>
      </w:r>
      <w:r w:rsidR="001656EC">
        <w:rPr>
          <w:rFonts w:ascii="Arial" w:hAnsi="Arial" w:cs="Arial"/>
        </w:rPr>
        <w:t>s</w:t>
      </w:r>
      <w:r w:rsidR="006F5FDB">
        <w:rPr>
          <w:rFonts w:ascii="Arial" w:hAnsi="Arial" w:cs="Arial"/>
        </w:rPr>
        <w:t xml:space="preserve">carlet </w:t>
      </w:r>
      <w:r w:rsidR="001656EC">
        <w:rPr>
          <w:rFonts w:ascii="Arial" w:hAnsi="Arial" w:cs="Arial"/>
        </w:rPr>
        <w:t>b</w:t>
      </w:r>
      <w:r w:rsidR="006F5FDB">
        <w:rPr>
          <w:rFonts w:ascii="Arial" w:hAnsi="Arial" w:cs="Arial"/>
        </w:rPr>
        <w:t>lue positive (Fig.3), while just blood was evident in the second biopsy (Fig.4). With a big smile on my face, I s</w:t>
      </w:r>
      <w:bookmarkStart w:id="0" w:name="_GoBack"/>
      <w:bookmarkEnd w:id="0"/>
      <w:r w:rsidR="006F5FDB">
        <w:rPr>
          <w:rFonts w:ascii="Arial" w:hAnsi="Arial" w:cs="Arial"/>
        </w:rPr>
        <w:t>tarted to write one of</w:t>
      </w:r>
      <w:r w:rsidR="003958A4">
        <w:rPr>
          <w:rFonts w:ascii="Arial" w:hAnsi="Arial" w:cs="Arial"/>
        </w:rPr>
        <w:t xml:space="preserve"> the most controversial comments to a second (third) opinion</w:t>
      </w:r>
      <w:r w:rsidR="00FD3C9A">
        <w:rPr>
          <w:rFonts w:ascii="Arial" w:hAnsi="Arial" w:cs="Arial"/>
        </w:rPr>
        <w:t xml:space="preserve"> I ever made</w:t>
      </w:r>
      <w:r w:rsidR="003958A4">
        <w:rPr>
          <w:rFonts w:ascii="Arial" w:hAnsi="Arial" w:cs="Arial"/>
        </w:rPr>
        <w:t xml:space="preserve">, happy that </w:t>
      </w:r>
      <w:r w:rsidR="00FD3C9A">
        <w:rPr>
          <w:rFonts w:ascii="Arial" w:hAnsi="Arial" w:cs="Arial"/>
        </w:rPr>
        <w:t xml:space="preserve">possibly </w:t>
      </w:r>
      <w:r w:rsidR="003958A4">
        <w:rPr>
          <w:rFonts w:ascii="Arial" w:hAnsi="Arial" w:cs="Arial"/>
        </w:rPr>
        <w:t>mysteries of biology and not dis</w:t>
      </w:r>
      <w:r w:rsidR="007E5124">
        <w:rPr>
          <w:rFonts w:ascii="Arial" w:hAnsi="Arial" w:cs="Arial"/>
        </w:rPr>
        <w:t>crepancies between pathologists</w:t>
      </w:r>
      <w:r w:rsidR="003958A4">
        <w:rPr>
          <w:rFonts w:ascii="Arial" w:hAnsi="Arial" w:cs="Arial"/>
        </w:rPr>
        <w:t xml:space="preserve">, </w:t>
      </w:r>
      <w:r w:rsidR="003958A4">
        <w:rPr>
          <w:rFonts w:ascii="Arial" w:hAnsi="Arial" w:cs="Arial"/>
        </w:rPr>
        <w:lastRenderedPageBreak/>
        <w:t xml:space="preserve">this time, </w:t>
      </w:r>
      <w:r w:rsidR="001E3F2B">
        <w:rPr>
          <w:rFonts w:ascii="Arial" w:hAnsi="Arial" w:cs="Arial"/>
        </w:rPr>
        <w:t>were to be blamed. Beware of</w:t>
      </w:r>
      <w:r w:rsidR="003958A4">
        <w:rPr>
          <w:rFonts w:ascii="Arial" w:hAnsi="Arial" w:cs="Arial"/>
        </w:rPr>
        <w:t xml:space="preserve"> “unde</w:t>
      </w:r>
      <w:r w:rsidR="00BE0BC4">
        <w:rPr>
          <w:rFonts w:ascii="Arial" w:hAnsi="Arial" w:cs="Arial"/>
        </w:rPr>
        <w:t>a</w:t>
      </w:r>
      <w:r w:rsidR="003958A4">
        <w:rPr>
          <w:rFonts w:ascii="Arial" w:hAnsi="Arial" w:cs="Arial"/>
        </w:rPr>
        <w:t xml:space="preserve">d” biopsies! </w:t>
      </w:r>
    </w:p>
    <w:p w14:paraId="09763B2B" w14:textId="614AFF3C" w:rsidR="00CC5924" w:rsidRDefault="00CC5924" w:rsidP="00A235FB">
      <w:pPr>
        <w:tabs>
          <w:tab w:val="right" w:pos="540"/>
          <w:tab w:val="left" w:pos="720"/>
        </w:tabs>
        <w:spacing w:after="240" w:line="480" w:lineRule="auto"/>
        <w:rPr>
          <w:rFonts w:ascii="Arial" w:hAnsi="Arial" w:cs="Arial"/>
        </w:rPr>
      </w:pPr>
    </w:p>
    <w:p w14:paraId="76A42B86" w14:textId="4EF2354C" w:rsidR="00C122C0" w:rsidRDefault="00C122C0" w:rsidP="00507E7F">
      <w:pPr>
        <w:tabs>
          <w:tab w:val="right" w:pos="540"/>
          <w:tab w:val="left" w:pos="720"/>
        </w:tabs>
        <w:spacing w:after="240" w:line="480" w:lineRule="auto"/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14:paraId="799472C6" w14:textId="77777777" w:rsidR="00507E7F" w:rsidRDefault="00507E7F" w:rsidP="00507E7F">
      <w:pPr>
        <w:tabs>
          <w:tab w:val="right" w:pos="540"/>
          <w:tab w:val="left" w:pos="720"/>
        </w:tabs>
        <w:spacing w:after="240" w:line="480" w:lineRule="auto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 Cullen J. Tumours of the Liver and Gallbladder. In: </w:t>
      </w:r>
      <w:proofErr w:type="spellStart"/>
      <w:r>
        <w:rPr>
          <w:rFonts w:ascii="Arial" w:hAnsi="Arial" w:cs="Arial"/>
          <w:lang w:val="en-GB"/>
        </w:rPr>
        <w:t>Meuten</w:t>
      </w:r>
      <w:proofErr w:type="spellEnd"/>
      <w:r>
        <w:rPr>
          <w:rFonts w:ascii="Arial" w:hAnsi="Arial" w:cs="Arial"/>
          <w:lang w:val="en-GB"/>
        </w:rPr>
        <w:t xml:space="preserve"> J. </w:t>
      </w:r>
      <w:r w:rsidRPr="00A235FB">
        <w:rPr>
          <w:rFonts w:ascii="Arial" w:hAnsi="Arial" w:cs="Arial"/>
          <w:i/>
          <w:lang w:val="en-GB"/>
        </w:rPr>
        <w:t>Tumours in domestic animals</w:t>
      </w:r>
      <w:r>
        <w:rPr>
          <w:rFonts w:ascii="Arial" w:hAnsi="Arial" w:cs="Arial"/>
          <w:lang w:val="en-GB"/>
        </w:rPr>
        <w:t xml:space="preserve"> 5</w:t>
      </w:r>
      <w:r w:rsidRPr="00A235FB">
        <w:rPr>
          <w:rFonts w:ascii="Arial" w:hAnsi="Arial" w:cs="Arial"/>
          <w:lang w:val="en-GB"/>
        </w:rPr>
        <w:t xml:space="preserve">th </w:t>
      </w:r>
      <w:r>
        <w:rPr>
          <w:rFonts w:ascii="Arial" w:hAnsi="Arial" w:cs="Arial"/>
          <w:lang w:val="en-GB"/>
        </w:rPr>
        <w:t xml:space="preserve">edition, USA: Wiley Blackwell: 2017: 602 – 631. </w:t>
      </w:r>
    </w:p>
    <w:p w14:paraId="3542E002" w14:textId="5153E5BE" w:rsidR="00C122C0" w:rsidRDefault="00507E7F" w:rsidP="00C122C0">
      <w:pPr>
        <w:tabs>
          <w:tab w:val="right" w:pos="540"/>
          <w:tab w:val="left" w:pos="720"/>
        </w:tabs>
        <w:spacing w:after="240" w:line="480" w:lineRule="auto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2. </w:t>
      </w:r>
      <w:r w:rsidR="00C122C0">
        <w:rPr>
          <w:rFonts w:ascii="Arial" w:hAnsi="Arial" w:cs="Arial"/>
        </w:rPr>
        <w:t xml:space="preserve">Guo R, Xu X, Lu Y, Xie X. </w:t>
      </w:r>
      <w:r w:rsidR="00C122C0">
        <w:rPr>
          <w:rFonts w:ascii="Arial" w:hAnsi="Arial" w:cs="Arial"/>
          <w:lang w:val="en-GB"/>
        </w:rPr>
        <w:t xml:space="preserve">Physiological oxygen tension reduces hepatocyte dedifferentiation in in vitro culture. </w:t>
      </w:r>
      <w:r w:rsidR="00C122C0">
        <w:rPr>
          <w:rFonts w:ascii="Arial" w:hAnsi="Arial" w:cs="Arial"/>
          <w:i/>
          <w:iCs/>
          <w:lang w:val="en-GB"/>
        </w:rPr>
        <w:t xml:space="preserve">Scientific Reports </w:t>
      </w:r>
      <w:r w:rsidR="00C122C0" w:rsidRPr="00FD3C9A">
        <w:rPr>
          <w:rFonts w:ascii="Arial" w:hAnsi="Arial" w:cs="Arial"/>
          <w:iCs/>
          <w:lang w:val="en-GB"/>
        </w:rPr>
        <w:t>2017</w:t>
      </w:r>
      <w:r w:rsidR="00C122C0">
        <w:rPr>
          <w:rFonts w:ascii="Arial" w:hAnsi="Arial" w:cs="Arial"/>
          <w:lang w:val="en-GB"/>
        </w:rPr>
        <w:t xml:space="preserve">; </w:t>
      </w:r>
      <w:r w:rsidR="00C122C0">
        <w:rPr>
          <w:rFonts w:ascii="Arial" w:hAnsi="Arial" w:cs="Arial"/>
          <w:i/>
          <w:iCs/>
          <w:lang w:val="en-GB"/>
        </w:rPr>
        <w:t>7</w:t>
      </w:r>
      <w:r w:rsidR="00C122C0">
        <w:rPr>
          <w:rFonts w:ascii="Arial" w:hAnsi="Arial" w:cs="Arial"/>
          <w:lang w:val="en-GB"/>
        </w:rPr>
        <w:t>(1): 1-9.</w:t>
      </w:r>
    </w:p>
    <w:p w14:paraId="6F795BE3" w14:textId="77777777" w:rsidR="00DC5BA9" w:rsidRPr="00DC5BA9" w:rsidRDefault="00DC5BA9" w:rsidP="00DC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lang w:val="en-GB"/>
        </w:rPr>
      </w:pPr>
    </w:p>
    <w:p w14:paraId="5B45B4C4" w14:textId="46FAABA4" w:rsidR="006F5962" w:rsidRDefault="00CD0F71" w:rsidP="00C845E7">
      <w:pPr>
        <w:tabs>
          <w:tab w:val="right" w:pos="540"/>
          <w:tab w:val="left" w:pos="720"/>
        </w:tabs>
        <w:spacing w:line="480" w:lineRule="auto"/>
        <w:ind w:left="720" w:hanging="720"/>
        <w:rPr>
          <w:rFonts w:ascii="Arial" w:hAnsi="Arial" w:cs="Times New Roman"/>
        </w:rPr>
      </w:pPr>
      <w:r>
        <w:rPr>
          <w:rFonts w:ascii="Arial" w:hAnsi="Arial" w:cs="Times New Roman"/>
        </w:rPr>
        <w:t>Figure legends.</w:t>
      </w:r>
    </w:p>
    <w:p w14:paraId="41DC0DFA" w14:textId="50A0CBE3" w:rsidR="00DD684B" w:rsidRDefault="00DD684B" w:rsidP="00C845E7">
      <w:pPr>
        <w:tabs>
          <w:tab w:val="right" w:pos="540"/>
          <w:tab w:val="left" w:pos="720"/>
        </w:tabs>
        <w:spacing w:line="480" w:lineRule="auto"/>
        <w:ind w:left="720" w:hanging="720"/>
        <w:rPr>
          <w:rFonts w:ascii="Arial" w:hAnsi="Arial" w:cs="Times New Roman"/>
        </w:rPr>
      </w:pPr>
      <w:r>
        <w:rPr>
          <w:rFonts w:ascii="Arial" w:hAnsi="Arial" w:cs="Times New Roman"/>
        </w:rPr>
        <w:t>Figures 1-4. Hepatoma, liver, dog.</w:t>
      </w:r>
    </w:p>
    <w:p w14:paraId="68C775AF" w14:textId="74205CCC" w:rsidR="00CD0F71" w:rsidRDefault="00CD0F71" w:rsidP="00C845E7">
      <w:pPr>
        <w:tabs>
          <w:tab w:val="right" w:pos="540"/>
          <w:tab w:val="left" w:pos="720"/>
        </w:tabs>
        <w:spacing w:line="480" w:lineRule="auto"/>
        <w:ind w:left="720" w:hanging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Fig.1. </w:t>
      </w:r>
      <w:r w:rsidR="00DD684B">
        <w:rPr>
          <w:rFonts w:ascii="Arial" w:hAnsi="Arial" w:cs="Times New Roman"/>
        </w:rPr>
        <w:t>T</w:t>
      </w:r>
      <w:r>
        <w:rPr>
          <w:rFonts w:ascii="Arial" w:hAnsi="Arial" w:cs="Times New Roman"/>
        </w:rPr>
        <w:t>he first sample (fine needle biopsy)</w:t>
      </w:r>
      <w:r w:rsidR="00DD684B">
        <w:rPr>
          <w:rFonts w:ascii="Arial" w:hAnsi="Arial" w:cs="Times New Roman"/>
        </w:rPr>
        <w:t>. There is</w:t>
      </w:r>
      <w:r>
        <w:rPr>
          <w:rFonts w:ascii="Arial" w:hAnsi="Arial" w:cs="Times New Roman"/>
        </w:rPr>
        <w:t xml:space="preserve"> proliferation of </w:t>
      </w:r>
      <w:r w:rsidR="00DD684B">
        <w:rPr>
          <w:rFonts w:ascii="Arial" w:hAnsi="Arial" w:cs="Times New Roman"/>
        </w:rPr>
        <w:t xml:space="preserve">well-differentiated </w:t>
      </w:r>
      <w:r>
        <w:rPr>
          <w:rFonts w:ascii="Arial" w:hAnsi="Arial" w:cs="Times New Roman"/>
        </w:rPr>
        <w:t>hepatocytes</w:t>
      </w:r>
      <w:r w:rsidR="00DD684B">
        <w:rPr>
          <w:rFonts w:ascii="Arial" w:hAnsi="Arial" w:cs="Times New Roman"/>
        </w:rPr>
        <w:t>, and</w:t>
      </w:r>
      <w:r>
        <w:rPr>
          <w:rFonts w:ascii="Arial" w:hAnsi="Arial" w:cs="Times New Roman"/>
        </w:rPr>
        <w:t xml:space="preserve"> large numbers of mitotic figures are evident (arrow</w:t>
      </w:r>
      <w:r w:rsidR="00CA4D39">
        <w:rPr>
          <w:rFonts w:ascii="Arial" w:hAnsi="Arial" w:cs="Times New Roman"/>
        </w:rPr>
        <w:t>heads</w:t>
      </w:r>
      <w:r>
        <w:rPr>
          <w:rFonts w:ascii="Arial" w:hAnsi="Arial" w:cs="Times New Roman"/>
        </w:rPr>
        <w:t xml:space="preserve">). </w:t>
      </w:r>
      <w:r w:rsidR="00DD684B">
        <w:rPr>
          <w:rFonts w:ascii="Arial" w:hAnsi="Arial" w:cs="Times New Roman"/>
        </w:rPr>
        <w:t>Hematoxylin and eosin (</w:t>
      </w:r>
      <w:r>
        <w:rPr>
          <w:rFonts w:ascii="Arial" w:hAnsi="Arial" w:cs="Times New Roman"/>
        </w:rPr>
        <w:t>HE</w:t>
      </w:r>
      <w:r w:rsidR="00DD684B">
        <w:rPr>
          <w:rFonts w:ascii="Arial" w:hAnsi="Arial" w:cs="Times New Roman"/>
        </w:rPr>
        <w:t>)</w:t>
      </w:r>
      <w:r>
        <w:rPr>
          <w:rFonts w:ascii="Arial" w:hAnsi="Arial" w:cs="Times New Roman"/>
        </w:rPr>
        <w:t xml:space="preserve">. </w:t>
      </w:r>
    </w:p>
    <w:p w14:paraId="46CC1087" w14:textId="11924F34" w:rsidR="00CD0F71" w:rsidRDefault="00CD0F71" w:rsidP="00C845E7">
      <w:pPr>
        <w:tabs>
          <w:tab w:val="right" w:pos="540"/>
          <w:tab w:val="left" w:pos="720"/>
        </w:tabs>
        <w:spacing w:line="480" w:lineRule="auto"/>
        <w:ind w:left="720" w:hanging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Fig. 2. </w:t>
      </w:r>
      <w:r w:rsidR="00607FC2">
        <w:rPr>
          <w:rFonts w:ascii="Arial" w:hAnsi="Arial" w:cs="Times New Roman"/>
        </w:rPr>
        <w:t>T</w:t>
      </w:r>
      <w:r>
        <w:rPr>
          <w:rFonts w:ascii="Arial" w:hAnsi="Arial" w:cs="Times New Roman"/>
        </w:rPr>
        <w:t>he second sample (lo</w:t>
      </w:r>
      <w:r w:rsidR="00CA4D39">
        <w:rPr>
          <w:rFonts w:ascii="Arial" w:hAnsi="Arial" w:cs="Times New Roman"/>
        </w:rPr>
        <w:t>b</w:t>
      </w:r>
      <w:r>
        <w:rPr>
          <w:rFonts w:ascii="Arial" w:hAnsi="Arial" w:cs="Times New Roman"/>
        </w:rPr>
        <w:t>ectomy surgical sample)</w:t>
      </w:r>
      <w:r w:rsidR="00607FC2">
        <w:rPr>
          <w:rFonts w:ascii="Arial" w:hAnsi="Arial" w:cs="Times New Roman"/>
        </w:rPr>
        <w:t>. There is</w:t>
      </w:r>
      <w:r>
        <w:rPr>
          <w:rFonts w:ascii="Arial" w:hAnsi="Arial" w:cs="Times New Roman"/>
        </w:rPr>
        <w:t xml:space="preserve"> </w:t>
      </w:r>
      <w:r w:rsidR="00607FC2">
        <w:rPr>
          <w:rFonts w:ascii="Arial" w:hAnsi="Arial" w:cs="Times New Roman"/>
        </w:rPr>
        <w:t xml:space="preserve">proliferation of </w:t>
      </w:r>
      <w:r>
        <w:rPr>
          <w:rFonts w:ascii="Arial" w:hAnsi="Arial" w:cs="Times New Roman"/>
        </w:rPr>
        <w:t>well</w:t>
      </w:r>
      <w:r w:rsidR="00607FC2">
        <w:rPr>
          <w:rFonts w:ascii="Arial" w:hAnsi="Arial" w:cs="Times New Roman"/>
        </w:rPr>
        <w:t>-</w:t>
      </w:r>
      <w:r>
        <w:rPr>
          <w:rFonts w:ascii="Arial" w:hAnsi="Arial" w:cs="Times New Roman"/>
        </w:rPr>
        <w:t xml:space="preserve">differentiated hepatocytes without evidence of mitotic figures. HE. </w:t>
      </w:r>
    </w:p>
    <w:p w14:paraId="0E4B3778" w14:textId="0B999D60" w:rsidR="00CD0F71" w:rsidRDefault="00CD0F71" w:rsidP="00C845E7">
      <w:pPr>
        <w:tabs>
          <w:tab w:val="right" w:pos="540"/>
          <w:tab w:val="left" w:pos="720"/>
        </w:tabs>
        <w:spacing w:line="480" w:lineRule="auto"/>
        <w:ind w:left="720" w:hanging="720"/>
        <w:rPr>
          <w:rFonts w:ascii="Arial" w:hAnsi="Arial" w:cs="Times New Roman"/>
        </w:rPr>
      </w:pPr>
      <w:r>
        <w:rPr>
          <w:rFonts w:ascii="Arial" w:hAnsi="Arial" w:cs="Times New Roman"/>
        </w:rPr>
        <w:t>Fig. 3. Large hepatic blood vessels from the first sample: there is evidence of intravascular fibrin (arrow</w:t>
      </w:r>
      <w:r w:rsidR="00CA4D39">
        <w:rPr>
          <w:rFonts w:ascii="Arial" w:hAnsi="Arial" w:cs="Times New Roman"/>
        </w:rPr>
        <w:t>head</w:t>
      </w:r>
      <w:r>
        <w:rPr>
          <w:rFonts w:ascii="Arial" w:hAnsi="Arial" w:cs="Times New Roman"/>
        </w:rPr>
        <w:t xml:space="preserve">). </w:t>
      </w:r>
      <w:r w:rsidR="003F340E">
        <w:rPr>
          <w:rFonts w:ascii="Arial" w:hAnsi="Arial" w:cs="Times New Roman"/>
        </w:rPr>
        <w:t xml:space="preserve">HE. Inset: With </w:t>
      </w:r>
      <w:r>
        <w:rPr>
          <w:rFonts w:ascii="Arial" w:hAnsi="Arial" w:cs="Times New Roman"/>
        </w:rPr>
        <w:t xml:space="preserve">Martius </w:t>
      </w:r>
      <w:r w:rsidR="003F340E"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 xml:space="preserve">carlet </w:t>
      </w:r>
      <w:r w:rsidR="003F340E">
        <w:rPr>
          <w:rFonts w:ascii="Arial" w:hAnsi="Arial" w:cs="Times New Roman"/>
        </w:rPr>
        <w:t>b</w:t>
      </w:r>
      <w:r>
        <w:rPr>
          <w:rFonts w:ascii="Arial" w:hAnsi="Arial" w:cs="Times New Roman"/>
        </w:rPr>
        <w:t>lue (MSB)</w:t>
      </w:r>
      <w:r w:rsidR="003F340E">
        <w:rPr>
          <w:rFonts w:ascii="Arial" w:hAnsi="Arial" w:cs="Times New Roman"/>
        </w:rPr>
        <w:t>,</w:t>
      </w:r>
      <w:r>
        <w:rPr>
          <w:rFonts w:ascii="Arial" w:hAnsi="Arial" w:cs="Times New Roman"/>
        </w:rPr>
        <w:t xml:space="preserve"> the material stain</w:t>
      </w:r>
      <w:r w:rsidR="003F340E"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 xml:space="preserve"> red, indicative of fibrin</w:t>
      </w:r>
      <w:r w:rsidR="00CA4D39">
        <w:rPr>
          <w:rFonts w:ascii="Arial" w:hAnsi="Arial" w:cs="Times New Roman"/>
        </w:rPr>
        <w:t xml:space="preserve"> (arrowhead)</w:t>
      </w:r>
      <w:r w:rsidR="003F340E">
        <w:rPr>
          <w:rFonts w:ascii="Arial" w:hAnsi="Arial" w:cs="Times New Roman"/>
        </w:rPr>
        <w:t>.</w:t>
      </w:r>
    </w:p>
    <w:p w14:paraId="799426F1" w14:textId="1320E4FA" w:rsidR="003B7497" w:rsidRDefault="00CD0F71" w:rsidP="003B7497">
      <w:pPr>
        <w:tabs>
          <w:tab w:val="right" w:pos="540"/>
          <w:tab w:val="left" w:pos="720"/>
        </w:tabs>
        <w:spacing w:line="480" w:lineRule="auto"/>
        <w:ind w:left="720" w:hanging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Fig. 4. </w:t>
      </w:r>
      <w:r w:rsidR="003B7497">
        <w:rPr>
          <w:rFonts w:ascii="Arial" w:hAnsi="Arial" w:cs="Times New Roman"/>
        </w:rPr>
        <w:t xml:space="preserve">Large hepatic blood vessels from the second sample: </w:t>
      </w:r>
      <w:r w:rsidR="00FE3096">
        <w:rPr>
          <w:rFonts w:ascii="Arial" w:hAnsi="Arial" w:cs="Times New Roman"/>
        </w:rPr>
        <w:t>Abundant red blood cells are detected</w:t>
      </w:r>
      <w:r w:rsidR="00192DEA">
        <w:rPr>
          <w:rFonts w:ascii="Arial" w:hAnsi="Arial" w:cs="Times New Roman"/>
        </w:rPr>
        <w:t xml:space="preserve"> but no polymerized fibrin</w:t>
      </w:r>
      <w:r w:rsidR="00FE3096">
        <w:rPr>
          <w:rFonts w:ascii="Arial" w:hAnsi="Arial" w:cs="Times New Roman"/>
        </w:rPr>
        <w:t>.</w:t>
      </w:r>
      <w:r w:rsidR="00CA4D39">
        <w:rPr>
          <w:rFonts w:ascii="Arial" w:hAnsi="Arial" w:cs="Times New Roman"/>
        </w:rPr>
        <w:t xml:space="preserve"> HE</w:t>
      </w:r>
      <w:r w:rsidR="003B7497">
        <w:rPr>
          <w:rFonts w:ascii="Arial" w:hAnsi="Arial" w:cs="Times New Roman"/>
        </w:rPr>
        <w:t>.</w:t>
      </w:r>
    </w:p>
    <w:p w14:paraId="2FCF68EC" w14:textId="630777E1" w:rsidR="00CD0F71" w:rsidRDefault="00CD0F71" w:rsidP="00C845E7">
      <w:pPr>
        <w:tabs>
          <w:tab w:val="right" w:pos="540"/>
          <w:tab w:val="left" w:pos="720"/>
        </w:tabs>
        <w:spacing w:line="480" w:lineRule="auto"/>
        <w:ind w:left="720" w:hanging="720"/>
        <w:rPr>
          <w:rFonts w:ascii="Arial" w:hAnsi="Arial" w:cs="Times New Roman"/>
        </w:rPr>
      </w:pPr>
    </w:p>
    <w:p w14:paraId="17C88D95" w14:textId="317F7D58" w:rsidR="002A106A" w:rsidRPr="00021D27" w:rsidRDefault="002A106A" w:rsidP="00C845E7">
      <w:pPr>
        <w:tabs>
          <w:tab w:val="right" w:pos="540"/>
          <w:tab w:val="left" w:pos="720"/>
        </w:tabs>
        <w:spacing w:line="480" w:lineRule="auto"/>
        <w:ind w:left="720" w:hanging="720"/>
        <w:rPr>
          <w:rFonts w:ascii="Arial" w:hAnsi="Arial" w:cs="Times New Roman"/>
        </w:rPr>
      </w:pPr>
    </w:p>
    <w:sectPr w:rsidR="002A106A" w:rsidRPr="00021D27" w:rsidSect="000865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  <w:sz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  <w:u w:color="000000"/>
        <w:lang w:val="en-US"/>
      </w:rPr>
    </w:lvl>
  </w:abstractNum>
  <w:abstractNum w:abstractNumId="1" w15:restartNumberingAfterBreak="0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E57CA"/>
    <w:multiLevelType w:val="hybridMultilevel"/>
    <w:tmpl w:val="29B6B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6830"/>
    <w:multiLevelType w:val="hybridMultilevel"/>
    <w:tmpl w:val="773A7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C12C4"/>
    <w:multiLevelType w:val="hybridMultilevel"/>
    <w:tmpl w:val="443624D0"/>
    <w:lvl w:ilvl="0" w:tplc="8A28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1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45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2C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0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4A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25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EE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7E4052"/>
    <w:multiLevelType w:val="multilevel"/>
    <w:tmpl w:val="8D00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3" w:dllVersion="517" w:checkStyle="1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Veterinary Pathology&lt;/StartingRefnum&gt;&lt;FontName&gt;Cambria&lt;/FontName&gt;&lt;FontSize&gt;12&lt;/FontSize&gt;&lt;ReflistTitle&gt;Reference List&lt;/ReflistTitle&gt;&lt;SpaceAfter&gt;1&lt;/SpaceAfter&gt;&lt;ReflistOrder&gt;1&lt;/ReflistOrder&gt;&lt;CitationOrder&gt;1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luntt~1&lt;/item&gt;&lt;/Libraries&gt;&lt;/Databases&gt;"/>
  </w:docVars>
  <w:rsids>
    <w:rsidRoot w:val="00821000"/>
    <w:rsid w:val="0000147C"/>
    <w:rsid w:val="0000678D"/>
    <w:rsid w:val="0000685A"/>
    <w:rsid w:val="000068DC"/>
    <w:rsid w:val="00010CE2"/>
    <w:rsid w:val="000110C6"/>
    <w:rsid w:val="00016E11"/>
    <w:rsid w:val="0002187A"/>
    <w:rsid w:val="00021D27"/>
    <w:rsid w:val="00023DA0"/>
    <w:rsid w:val="000248C0"/>
    <w:rsid w:val="00032CE0"/>
    <w:rsid w:val="00034FF3"/>
    <w:rsid w:val="00035152"/>
    <w:rsid w:val="00035699"/>
    <w:rsid w:val="000420A3"/>
    <w:rsid w:val="00044033"/>
    <w:rsid w:val="00051A58"/>
    <w:rsid w:val="0005442F"/>
    <w:rsid w:val="00055541"/>
    <w:rsid w:val="00061001"/>
    <w:rsid w:val="00061557"/>
    <w:rsid w:val="00061F16"/>
    <w:rsid w:val="0006380E"/>
    <w:rsid w:val="00063A4C"/>
    <w:rsid w:val="000640C7"/>
    <w:rsid w:val="0006523C"/>
    <w:rsid w:val="000661E7"/>
    <w:rsid w:val="00066365"/>
    <w:rsid w:val="00067A54"/>
    <w:rsid w:val="00074759"/>
    <w:rsid w:val="000760D7"/>
    <w:rsid w:val="00082BBB"/>
    <w:rsid w:val="00086584"/>
    <w:rsid w:val="00091A56"/>
    <w:rsid w:val="00096D55"/>
    <w:rsid w:val="0009793D"/>
    <w:rsid w:val="00097B62"/>
    <w:rsid w:val="000A2EE8"/>
    <w:rsid w:val="000B253A"/>
    <w:rsid w:val="000B3672"/>
    <w:rsid w:val="000B3CDD"/>
    <w:rsid w:val="000B3D74"/>
    <w:rsid w:val="000B53EF"/>
    <w:rsid w:val="000B7099"/>
    <w:rsid w:val="000C4821"/>
    <w:rsid w:val="000C4E0D"/>
    <w:rsid w:val="000C7DDC"/>
    <w:rsid w:val="000D099E"/>
    <w:rsid w:val="000D383D"/>
    <w:rsid w:val="000D741C"/>
    <w:rsid w:val="000E0B61"/>
    <w:rsid w:val="000E17D5"/>
    <w:rsid w:val="000E75E4"/>
    <w:rsid w:val="000E7EE1"/>
    <w:rsid w:val="000F70CD"/>
    <w:rsid w:val="00100452"/>
    <w:rsid w:val="00105516"/>
    <w:rsid w:val="00105EFC"/>
    <w:rsid w:val="001072A0"/>
    <w:rsid w:val="00111592"/>
    <w:rsid w:val="001121EE"/>
    <w:rsid w:val="00112611"/>
    <w:rsid w:val="001128D7"/>
    <w:rsid w:val="0011487C"/>
    <w:rsid w:val="00120850"/>
    <w:rsid w:val="001227F4"/>
    <w:rsid w:val="00125298"/>
    <w:rsid w:val="0013601D"/>
    <w:rsid w:val="001361C7"/>
    <w:rsid w:val="00141910"/>
    <w:rsid w:val="001420CE"/>
    <w:rsid w:val="0014292D"/>
    <w:rsid w:val="00144DB9"/>
    <w:rsid w:val="00150525"/>
    <w:rsid w:val="0015090C"/>
    <w:rsid w:val="0015121C"/>
    <w:rsid w:val="001638E2"/>
    <w:rsid w:val="001656EC"/>
    <w:rsid w:val="001659CB"/>
    <w:rsid w:val="00167643"/>
    <w:rsid w:val="001732B9"/>
    <w:rsid w:val="001738E2"/>
    <w:rsid w:val="00180CA6"/>
    <w:rsid w:val="00182A77"/>
    <w:rsid w:val="00182CCD"/>
    <w:rsid w:val="00185E0B"/>
    <w:rsid w:val="00186D33"/>
    <w:rsid w:val="001903E2"/>
    <w:rsid w:val="00192DEA"/>
    <w:rsid w:val="001949E8"/>
    <w:rsid w:val="001A3905"/>
    <w:rsid w:val="001A4FC6"/>
    <w:rsid w:val="001B4669"/>
    <w:rsid w:val="001C31C6"/>
    <w:rsid w:val="001C35E4"/>
    <w:rsid w:val="001C663C"/>
    <w:rsid w:val="001D398A"/>
    <w:rsid w:val="001D3DF4"/>
    <w:rsid w:val="001E04B7"/>
    <w:rsid w:val="001E3F2B"/>
    <w:rsid w:val="001F0DEE"/>
    <w:rsid w:val="001F5D61"/>
    <w:rsid w:val="001F60A1"/>
    <w:rsid w:val="001F7ACB"/>
    <w:rsid w:val="0020070A"/>
    <w:rsid w:val="00201714"/>
    <w:rsid w:val="00203529"/>
    <w:rsid w:val="00206E11"/>
    <w:rsid w:val="0020755F"/>
    <w:rsid w:val="00210D9A"/>
    <w:rsid w:val="00211DB9"/>
    <w:rsid w:val="00214F33"/>
    <w:rsid w:val="0022020F"/>
    <w:rsid w:val="00227721"/>
    <w:rsid w:val="00227A0D"/>
    <w:rsid w:val="00232B59"/>
    <w:rsid w:val="00235ACC"/>
    <w:rsid w:val="00236541"/>
    <w:rsid w:val="00237AB0"/>
    <w:rsid w:val="00240F7D"/>
    <w:rsid w:val="00241043"/>
    <w:rsid w:val="00241DD8"/>
    <w:rsid w:val="00242F86"/>
    <w:rsid w:val="00245F94"/>
    <w:rsid w:val="00247C96"/>
    <w:rsid w:val="0026250C"/>
    <w:rsid w:val="002640CB"/>
    <w:rsid w:val="00264C54"/>
    <w:rsid w:val="00264CF5"/>
    <w:rsid w:val="0026695E"/>
    <w:rsid w:val="00266AB3"/>
    <w:rsid w:val="00267E7F"/>
    <w:rsid w:val="00277C5E"/>
    <w:rsid w:val="00280824"/>
    <w:rsid w:val="00280892"/>
    <w:rsid w:val="002825DF"/>
    <w:rsid w:val="00284DD4"/>
    <w:rsid w:val="00284FA8"/>
    <w:rsid w:val="002859C7"/>
    <w:rsid w:val="00285FA3"/>
    <w:rsid w:val="002870AE"/>
    <w:rsid w:val="00287A1D"/>
    <w:rsid w:val="002905BF"/>
    <w:rsid w:val="00292AA2"/>
    <w:rsid w:val="00292DD5"/>
    <w:rsid w:val="002949CD"/>
    <w:rsid w:val="00296413"/>
    <w:rsid w:val="002A106A"/>
    <w:rsid w:val="002A33E0"/>
    <w:rsid w:val="002A3622"/>
    <w:rsid w:val="002A578B"/>
    <w:rsid w:val="002A6C4F"/>
    <w:rsid w:val="002A7374"/>
    <w:rsid w:val="002A777A"/>
    <w:rsid w:val="002B19F6"/>
    <w:rsid w:val="002B4066"/>
    <w:rsid w:val="002B4E36"/>
    <w:rsid w:val="002B5D1B"/>
    <w:rsid w:val="002B6347"/>
    <w:rsid w:val="002B7EE9"/>
    <w:rsid w:val="002C17D7"/>
    <w:rsid w:val="002C609F"/>
    <w:rsid w:val="002C7135"/>
    <w:rsid w:val="002D07E1"/>
    <w:rsid w:val="002D2BCA"/>
    <w:rsid w:val="002D59F9"/>
    <w:rsid w:val="002D69E2"/>
    <w:rsid w:val="002D6D67"/>
    <w:rsid w:val="002E07DD"/>
    <w:rsid w:val="002E0E57"/>
    <w:rsid w:val="002E1123"/>
    <w:rsid w:val="002E4A33"/>
    <w:rsid w:val="002E51D0"/>
    <w:rsid w:val="002F2065"/>
    <w:rsid w:val="002F3293"/>
    <w:rsid w:val="003000E0"/>
    <w:rsid w:val="00302D3F"/>
    <w:rsid w:val="0030528D"/>
    <w:rsid w:val="00306E26"/>
    <w:rsid w:val="0031347C"/>
    <w:rsid w:val="00313D05"/>
    <w:rsid w:val="00315616"/>
    <w:rsid w:val="003230C6"/>
    <w:rsid w:val="003269C5"/>
    <w:rsid w:val="003321EB"/>
    <w:rsid w:val="00333C24"/>
    <w:rsid w:val="00334D02"/>
    <w:rsid w:val="003354DA"/>
    <w:rsid w:val="00341CB8"/>
    <w:rsid w:val="00342A20"/>
    <w:rsid w:val="00343863"/>
    <w:rsid w:val="00343963"/>
    <w:rsid w:val="0034464C"/>
    <w:rsid w:val="00344837"/>
    <w:rsid w:val="00346B60"/>
    <w:rsid w:val="003505B8"/>
    <w:rsid w:val="00351B12"/>
    <w:rsid w:val="003558DF"/>
    <w:rsid w:val="00356F91"/>
    <w:rsid w:val="00357E35"/>
    <w:rsid w:val="00360634"/>
    <w:rsid w:val="0036490C"/>
    <w:rsid w:val="00364A47"/>
    <w:rsid w:val="00365AA6"/>
    <w:rsid w:val="00366FF9"/>
    <w:rsid w:val="0037130D"/>
    <w:rsid w:val="00387DC8"/>
    <w:rsid w:val="00390E7E"/>
    <w:rsid w:val="00391E6A"/>
    <w:rsid w:val="00392ECE"/>
    <w:rsid w:val="003945A5"/>
    <w:rsid w:val="003958A4"/>
    <w:rsid w:val="0039627E"/>
    <w:rsid w:val="00397096"/>
    <w:rsid w:val="003A28F7"/>
    <w:rsid w:val="003A5DD2"/>
    <w:rsid w:val="003A7636"/>
    <w:rsid w:val="003B5861"/>
    <w:rsid w:val="003B7497"/>
    <w:rsid w:val="003C06F0"/>
    <w:rsid w:val="003C1282"/>
    <w:rsid w:val="003C2882"/>
    <w:rsid w:val="003C29C1"/>
    <w:rsid w:val="003C2F5A"/>
    <w:rsid w:val="003C785A"/>
    <w:rsid w:val="003D1760"/>
    <w:rsid w:val="003D213F"/>
    <w:rsid w:val="003E1B49"/>
    <w:rsid w:val="003E1E73"/>
    <w:rsid w:val="003E47F6"/>
    <w:rsid w:val="003E5D1B"/>
    <w:rsid w:val="003E6DE2"/>
    <w:rsid w:val="003F340E"/>
    <w:rsid w:val="003F4C20"/>
    <w:rsid w:val="003F503C"/>
    <w:rsid w:val="003F7D71"/>
    <w:rsid w:val="00403EBF"/>
    <w:rsid w:val="004047F4"/>
    <w:rsid w:val="00407136"/>
    <w:rsid w:val="00407236"/>
    <w:rsid w:val="00410C90"/>
    <w:rsid w:val="00411DDF"/>
    <w:rsid w:val="00416FDA"/>
    <w:rsid w:val="004201CB"/>
    <w:rsid w:val="00421218"/>
    <w:rsid w:val="00431ACF"/>
    <w:rsid w:val="00431CCF"/>
    <w:rsid w:val="004335F1"/>
    <w:rsid w:val="0043660A"/>
    <w:rsid w:val="00442E62"/>
    <w:rsid w:val="004528F1"/>
    <w:rsid w:val="0045449D"/>
    <w:rsid w:val="004637EE"/>
    <w:rsid w:val="00471C29"/>
    <w:rsid w:val="00475399"/>
    <w:rsid w:val="00476656"/>
    <w:rsid w:val="00477438"/>
    <w:rsid w:val="0047783B"/>
    <w:rsid w:val="00480DCB"/>
    <w:rsid w:val="00483FFB"/>
    <w:rsid w:val="00487439"/>
    <w:rsid w:val="00492484"/>
    <w:rsid w:val="00497FAF"/>
    <w:rsid w:val="004A4DCD"/>
    <w:rsid w:val="004B4EC0"/>
    <w:rsid w:val="004C112D"/>
    <w:rsid w:val="004C6B4E"/>
    <w:rsid w:val="004D4B97"/>
    <w:rsid w:val="004D5459"/>
    <w:rsid w:val="004E1214"/>
    <w:rsid w:val="004E3574"/>
    <w:rsid w:val="004E448E"/>
    <w:rsid w:val="004E4BE1"/>
    <w:rsid w:val="004E624D"/>
    <w:rsid w:val="004E6D79"/>
    <w:rsid w:val="004E6ED9"/>
    <w:rsid w:val="004F5049"/>
    <w:rsid w:val="004F540E"/>
    <w:rsid w:val="004F56E4"/>
    <w:rsid w:val="004F6613"/>
    <w:rsid w:val="005015F1"/>
    <w:rsid w:val="00503912"/>
    <w:rsid w:val="00507E7F"/>
    <w:rsid w:val="00515562"/>
    <w:rsid w:val="0051687E"/>
    <w:rsid w:val="00516F9A"/>
    <w:rsid w:val="0052041B"/>
    <w:rsid w:val="00524B72"/>
    <w:rsid w:val="00530914"/>
    <w:rsid w:val="00530EF0"/>
    <w:rsid w:val="005325F2"/>
    <w:rsid w:val="005334BA"/>
    <w:rsid w:val="00537D39"/>
    <w:rsid w:val="00540E8F"/>
    <w:rsid w:val="00543DE1"/>
    <w:rsid w:val="00543EE6"/>
    <w:rsid w:val="00544BDE"/>
    <w:rsid w:val="005473F9"/>
    <w:rsid w:val="005477DD"/>
    <w:rsid w:val="00551BA0"/>
    <w:rsid w:val="0055250A"/>
    <w:rsid w:val="00554AC4"/>
    <w:rsid w:val="0055527C"/>
    <w:rsid w:val="005578B1"/>
    <w:rsid w:val="00562337"/>
    <w:rsid w:val="00571C99"/>
    <w:rsid w:val="00574C94"/>
    <w:rsid w:val="005765F1"/>
    <w:rsid w:val="00582CCD"/>
    <w:rsid w:val="00584D5E"/>
    <w:rsid w:val="005871A9"/>
    <w:rsid w:val="005902C4"/>
    <w:rsid w:val="0059391F"/>
    <w:rsid w:val="00596971"/>
    <w:rsid w:val="005A08AD"/>
    <w:rsid w:val="005A3A9D"/>
    <w:rsid w:val="005A6A58"/>
    <w:rsid w:val="005B3352"/>
    <w:rsid w:val="005B5244"/>
    <w:rsid w:val="005B6316"/>
    <w:rsid w:val="005C0C43"/>
    <w:rsid w:val="005C10A5"/>
    <w:rsid w:val="005C73A5"/>
    <w:rsid w:val="005D00AF"/>
    <w:rsid w:val="005D1926"/>
    <w:rsid w:val="005E04DE"/>
    <w:rsid w:val="005E1474"/>
    <w:rsid w:val="005E2C8A"/>
    <w:rsid w:val="005E3567"/>
    <w:rsid w:val="005F3D9E"/>
    <w:rsid w:val="005F4F3B"/>
    <w:rsid w:val="00607580"/>
    <w:rsid w:val="00607B1F"/>
    <w:rsid w:val="00607FC2"/>
    <w:rsid w:val="00610973"/>
    <w:rsid w:val="00611412"/>
    <w:rsid w:val="006161DD"/>
    <w:rsid w:val="006164DF"/>
    <w:rsid w:val="00621AF8"/>
    <w:rsid w:val="0062561E"/>
    <w:rsid w:val="006256E8"/>
    <w:rsid w:val="00627EA7"/>
    <w:rsid w:val="00630255"/>
    <w:rsid w:val="006341BC"/>
    <w:rsid w:val="00643778"/>
    <w:rsid w:val="0064680F"/>
    <w:rsid w:val="00653B4A"/>
    <w:rsid w:val="00661E9C"/>
    <w:rsid w:val="00671CA3"/>
    <w:rsid w:val="00671F93"/>
    <w:rsid w:val="00677FE1"/>
    <w:rsid w:val="00686337"/>
    <w:rsid w:val="00690CB6"/>
    <w:rsid w:val="00692038"/>
    <w:rsid w:val="0069278B"/>
    <w:rsid w:val="006A5EEE"/>
    <w:rsid w:val="006A7868"/>
    <w:rsid w:val="006B49C1"/>
    <w:rsid w:val="006B61FD"/>
    <w:rsid w:val="006B6AF1"/>
    <w:rsid w:val="006C1EBE"/>
    <w:rsid w:val="006C2B41"/>
    <w:rsid w:val="006C53CB"/>
    <w:rsid w:val="006D1F0C"/>
    <w:rsid w:val="006D2A9C"/>
    <w:rsid w:val="006D45D1"/>
    <w:rsid w:val="006E0B46"/>
    <w:rsid w:val="006E3547"/>
    <w:rsid w:val="006E4CC5"/>
    <w:rsid w:val="006E7507"/>
    <w:rsid w:val="006F3F91"/>
    <w:rsid w:val="006F585F"/>
    <w:rsid w:val="006F5962"/>
    <w:rsid w:val="006F5FDB"/>
    <w:rsid w:val="00703162"/>
    <w:rsid w:val="00710DE9"/>
    <w:rsid w:val="00713F3B"/>
    <w:rsid w:val="00714B2F"/>
    <w:rsid w:val="0071545B"/>
    <w:rsid w:val="00716C4A"/>
    <w:rsid w:val="0072059B"/>
    <w:rsid w:val="00724B15"/>
    <w:rsid w:val="00731FB7"/>
    <w:rsid w:val="00736D22"/>
    <w:rsid w:val="0074121D"/>
    <w:rsid w:val="00747A9A"/>
    <w:rsid w:val="007515B4"/>
    <w:rsid w:val="00753EEE"/>
    <w:rsid w:val="007545BF"/>
    <w:rsid w:val="00761A39"/>
    <w:rsid w:val="007654A2"/>
    <w:rsid w:val="00771918"/>
    <w:rsid w:val="00775684"/>
    <w:rsid w:val="007760B0"/>
    <w:rsid w:val="00776BBC"/>
    <w:rsid w:val="00783A17"/>
    <w:rsid w:val="007853BD"/>
    <w:rsid w:val="0079033A"/>
    <w:rsid w:val="00791C62"/>
    <w:rsid w:val="0079397D"/>
    <w:rsid w:val="007948B9"/>
    <w:rsid w:val="00796FB8"/>
    <w:rsid w:val="007A58A8"/>
    <w:rsid w:val="007B21A7"/>
    <w:rsid w:val="007B690A"/>
    <w:rsid w:val="007B7EA0"/>
    <w:rsid w:val="007C12C7"/>
    <w:rsid w:val="007C1CE8"/>
    <w:rsid w:val="007C29C2"/>
    <w:rsid w:val="007C4B49"/>
    <w:rsid w:val="007D4759"/>
    <w:rsid w:val="007E5124"/>
    <w:rsid w:val="007E6899"/>
    <w:rsid w:val="007F544D"/>
    <w:rsid w:val="007F7265"/>
    <w:rsid w:val="007F7D06"/>
    <w:rsid w:val="008006C5"/>
    <w:rsid w:val="00801C72"/>
    <w:rsid w:val="00806486"/>
    <w:rsid w:val="00806C7C"/>
    <w:rsid w:val="00821000"/>
    <w:rsid w:val="008227E5"/>
    <w:rsid w:val="00827441"/>
    <w:rsid w:val="008347EA"/>
    <w:rsid w:val="00835D0C"/>
    <w:rsid w:val="008363A6"/>
    <w:rsid w:val="00837A0B"/>
    <w:rsid w:val="008400D8"/>
    <w:rsid w:val="00840F3B"/>
    <w:rsid w:val="00842C8C"/>
    <w:rsid w:val="00844346"/>
    <w:rsid w:val="0085111B"/>
    <w:rsid w:val="00854528"/>
    <w:rsid w:val="00871BC0"/>
    <w:rsid w:val="00872F16"/>
    <w:rsid w:val="00882394"/>
    <w:rsid w:val="0088788D"/>
    <w:rsid w:val="00895D5D"/>
    <w:rsid w:val="008A1EF5"/>
    <w:rsid w:val="008A274F"/>
    <w:rsid w:val="008A3DF9"/>
    <w:rsid w:val="008A46E9"/>
    <w:rsid w:val="008B02FC"/>
    <w:rsid w:val="008B2948"/>
    <w:rsid w:val="008B4C36"/>
    <w:rsid w:val="008B7BCD"/>
    <w:rsid w:val="008C1AA9"/>
    <w:rsid w:val="008D031E"/>
    <w:rsid w:val="008D225D"/>
    <w:rsid w:val="008D5890"/>
    <w:rsid w:val="008E1BE3"/>
    <w:rsid w:val="008E4D61"/>
    <w:rsid w:val="008E7D46"/>
    <w:rsid w:val="008F146C"/>
    <w:rsid w:val="008F1B6F"/>
    <w:rsid w:val="008F7122"/>
    <w:rsid w:val="00903227"/>
    <w:rsid w:val="00903B98"/>
    <w:rsid w:val="00906B20"/>
    <w:rsid w:val="009144C1"/>
    <w:rsid w:val="00922D18"/>
    <w:rsid w:val="0092599E"/>
    <w:rsid w:val="00927111"/>
    <w:rsid w:val="00933E01"/>
    <w:rsid w:val="00936D20"/>
    <w:rsid w:val="00937151"/>
    <w:rsid w:val="0093718A"/>
    <w:rsid w:val="00940386"/>
    <w:rsid w:val="00941C1F"/>
    <w:rsid w:val="00942529"/>
    <w:rsid w:val="00947780"/>
    <w:rsid w:val="00950001"/>
    <w:rsid w:val="0095045A"/>
    <w:rsid w:val="009526FC"/>
    <w:rsid w:val="0095539C"/>
    <w:rsid w:val="009567C4"/>
    <w:rsid w:val="00966C71"/>
    <w:rsid w:val="00967A76"/>
    <w:rsid w:val="00972E39"/>
    <w:rsid w:val="009732D3"/>
    <w:rsid w:val="009862E3"/>
    <w:rsid w:val="009864D3"/>
    <w:rsid w:val="00995215"/>
    <w:rsid w:val="0099727B"/>
    <w:rsid w:val="00997C43"/>
    <w:rsid w:val="009A05B6"/>
    <w:rsid w:val="009A67D3"/>
    <w:rsid w:val="009B230F"/>
    <w:rsid w:val="009B3BE3"/>
    <w:rsid w:val="009B3DFF"/>
    <w:rsid w:val="009B46BD"/>
    <w:rsid w:val="009B5997"/>
    <w:rsid w:val="009B5EAE"/>
    <w:rsid w:val="009B7A7A"/>
    <w:rsid w:val="009C34B1"/>
    <w:rsid w:val="009C574A"/>
    <w:rsid w:val="009C7AAD"/>
    <w:rsid w:val="009D4524"/>
    <w:rsid w:val="009D4CC2"/>
    <w:rsid w:val="009E0EF3"/>
    <w:rsid w:val="009E1BC6"/>
    <w:rsid w:val="009E345C"/>
    <w:rsid w:val="009E3C5E"/>
    <w:rsid w:val="009F0268"/>
    <w:rsid w:val="009F286A"/>
    <w:rsid w:val="00A00B69"/>
    <w:rsid w:val="00A021BA"/>
    <w:rsid w:val="00A051FB"/>
    <w:rsid w:val="00A10135"/>
    <w:rsid w:val="00A10B04"/>
    <w:rsid w:val="00A1316C"/>
    <w:rsid w:val="00A165BF"/>
    <w:rsid w:val="00A17D10"/>
    <w:rsid w:val="00A235FB"/>
    <w:rsid w:val="00A27A03"/>
    <w:rsid w:val="00A408B9"/>
    <w:rsid w:val="00A41173"/>
    <w:rsid w:val="00A43F8B"/>
    <w:rsid w:val="00A43FF7"/>
    <w:rsid w:val="00A45BED"/>
    <w:rsid w:val="00A52B45"/>
    <w:rsid w:val="00A576C2"/>
    <w:rsid w:val="00A66D7E"/>
    <w:rsid w:val="00A671DA"/>
    <w:rsid w:val="00A701A3"/>
    <w:rsid w:val="00A709ED"/>
    <w:rsid w:val="00A74A41"/>
    <w:rsid w:val="00A763C7"/>
    <w:rsid w:val="00A76424"/>
    <w:rsid w:val="00A80B35"/>
    <w:rsid w:val="00A836BD"/>
    <w:rsid w:val="00A84198"/>
    <w:rsid w:val="00A84826"/>
    <w:rsid w:val="00A856B0"/>
    <w:rsid w:val="00A96629"/>
    <w:rsid w:val="00A97410"/>
    <w:rsid w:val="00A97AF5"/>
    <w:rsid w:val="00AA2B74"/>
    <w:rsid w:val="00AB1B56"/>
    <w:rsid w:val="00AB2566"/>
    <w:rsid w:val="00AB2BE7"/>
    <w:rsid w:val="00AB750D"/>
    <w:rsid w:val="00AC12D6"/>
    <w:rsid w:val="00AD0A0B"/>
    <w:rsid w:val="00AE03F7"/>
    <w:rsid w:val="00AE2B25"/>
    <w:rsid w:val="00AE47BC"/>
    <w:rsid w:val="00AF0C0D"/>
    <w:rsid w:val="00AF4CB0"/>
    <w:rsid w:val="00AF6C5C"/>
    <w:rsid w:val="00B05074"/>
    <w:rsid w:val="00B0717B"/>
    <w:rsid w:val="00B108D2"/>
    <w:rsid w:val="00B113C3"/>
    <w:rsid w:val="00B15EE3"/>
    <w:rsid w:val="00B16405"/>
    <w:rsid w:val="00B215F0"/>
    <w:rsid w:val="00B21923"/>
    <w:rsid w:val="00B26911"/>
    <w:rsid w:val="00B26CDB"/>
    <w:rsid w:val="00B302D6"/>
    <w:rsid w:val="00B377AE"/>
    <w:rsid w:val="00B40DFB"/>
    <w:rsid w:val="00B44959"/>
    <w:rsid w:val="00B46D12"/>
    <w:rsid w:val="00B474D0"/>
    <w:rsid w:val="00B47647"/>
    <w:rsid w:val="00B512E8"/>
    <w:rsid w:val="00B64264"/>
    <w:rsid w:val="00B701AC"/>
    <w:rsid w:val="00B705A7"/>
    <w:rsid w:val="00B7356A"/>
    <w:rsid w:val="00B75E16"/>
    <w:rsid w:val="00B80F37"/>
    <w:rsid w:val="00B82074"/>
    <w:rsid w:val="00B82BC5"/>
    <w:rsid w:val="00B82FAD"/>
    <w:rsid w:val="00B87144"/>
    <w:rsid w:val="00B91A5B"/>
    <w:rsid w:val="00B95083"/>
    <w:rsid w:val="00B96D54"/>
    <w:rsid w:val="00B971A9"/>
    <w:rsid w:val="00BA0B89"/>
    <w:rsid w:val="00BA4B6D"/>
    <w:rsid w:val="00BA5BA1"/>
    <w:rsid w:val="00BA5D20"/>
    <w:rsid w:val="00BA7011"/>
    <w:rsid w:val="00BB2E50"/>
    <w:rsid w:val="00BB42AE"/>
    <w:rsid w:val="00BB55E4"/>
    <w:rsid w:val="00BC3388"/>
    <w:rsid w:val="00BC5AD5"/>
    <w:rsid w:val="00BC641B"/>
    <w:rsid w:val="00BC6B33"/>
    <w:rsid w:val="00BD0182"/>
    <w:rsid w:val="00BD2CBF"/>
    <w:rsid w:val="00BD449D"/>
    <w:rsid w:val="00BD4A6A"/>
    <w:rsid w:val="00BE0BC4"/>
    <w:rsid w:val="00BE28C6"/>
    <w:rsid w:val="00BE40A2"/>
    <w:rsid w:val="00BE47F7"/>
    <w:rsid w:val="00BE6DEC"/>
    <w:rsid w:val="00BE705D"/>
    <w:rsid w:val="00BE793F"/>
    <w:rsid w:val="00BF1756"/>
    <w:rsid w:val="00BF2AFC"/>
    <w:rsid w:val="00BF2CF3"/>
    <w:rsid w:val="00BF3676"/>
    <w:rsid w:val="00BF4910"/>
    <w:rsid w:val="00C00E7B"/>
    <w:rsid w:val="00C05123"/>
    <w:rsid w:val="00C063B3"/>
    <w:rsid w:val="00C07E40"/>
    <w:rsid w:val="00C100FE"/>
    <w:rsid w:val="00C122C0"/>
    <w:rsid w:val="00C26F20"/>
    <w:rsid w:val="00C2785A"/>
    <w:rsid w:val="00C31E90"/>
    <w:rsid w:val="00C33A02"/>
    <w:rsid w:val="00C342FF"/>
    <w:rsid w:val="00C34833"/>
    <w:rsid w:val="00C351F3"/>
    <w:rsid w:val="00C36708"/>
    <w:rsid w:val="00C43D41"/>
    <w:rsid w:val="00C44060"/>
    <w:rsid w:val="00C45584"/>
    <w:rsid w:val="00C50F28"/>
    <w:rsid w:val="00C51E78"/>
    <w:rsid w:val="00C560E3"/>
    <w:rsid w:val="00C606EB"/>
    <w:rsid w:val="00C61710"/>
    <w:rsid w:val="00C61FF9"/>
    <w:rsid w:val="00C70AFD"/>
    <w:rsid w:val="00C71289"/>
    <w:rsid w:val="00C730BF"/>
    <w:rsid w:val="00C845E7"/>
    <w:rsid w:val="00C87DAA"/>
    <w:rsid w:val="00C905EB"/>
    <w:rsid w:val="00C9450E"/>
    <w:rsid w:val="00C95134"/>
    <w:rsid w:val="00C96DBA"/>
    <w:rsid w:val="00CA4D39"/>
    <w:rsid w:val="00CB2D48"/>
    <w:rsid w:val="00CB43BE"/>
    <w:rsid w:val="00CC005C"/>
    <w:rsid w:val="00CC1003"/>
    <w:rsid w:val="00CC17F7"/>
    <w:rsid w:val="00CC2BBB"/>
    <w:rsid w:val="00CC2FF8"/>
    <w:rsid w:val="00CC5924"/>
    <w:rsid w:val="00CC68C0"/>
    <w:rsid w:val="00CD0F71"/>
    <w:rsid w:val="00CD470A"/>
    <w:rsid w:val="00CD47AD"/>
    <w:rsid w:val="00CE45E2"/>
    <w:rsid w:val="00CE73C3"/>
    <w:rsid w:val="00CE7F2B"/>
    <w:rsid w:val="00CF7D1F"/>
    <w:rsid w:val="00D02662"/>
    <w:rsid w:val="00D1019C"/>
    <w:rsid w:val="00D1339D"/>
    <w:rsid w:val="00D13444"/>
    <w:rsid w:val="00D17900"/>
    <w:rsid w:val="00D235EE"/>
    <w:rsid w:val="00D260CD"/>
    <w:rsid w:val="00D30482"/>
    <w:rsid w:val="00D31365"/>
    <w:rsid w:val="00D36798"/>
    <w:rsid w:val="00D43ABE"/>
    <w:rsid w:val="00D45BE8"/>
    <w:rsid w:val="00D46484"/>
    <w:rsid w:val="00D63EDF"/>
    <w:rsid w:val="00D71608"/>
    <w:rsid w:val="00D73A04"/>
    <w:rsid w:val="00D815E5"/>
    <w:rsid w:val="00D83413"/>
    <w:rsid w:val="00D852C5"/>
    <w:rsid w:val="00D87DB0"/>
    <w:rsid w:val="00D933B1"/>
    <w:rsid w:val="00D934ED"/>
    <w:rsid w:val="00D941DC"/>
    <w:rsid w:val="00DA13CE"/>
    <w:rsid w:val="00DA1CAF"/>
    <w:rsid w:val="00DA1EBE"/>
    <w:rsid w:val="00DA23B3"/>
    <w:rsid w:val="00DA2F85"/>
    <w:rsid w:val="00DB24E7"/>
    <w:rsid w:val="00DB3A70"/>
    <w:rsid w:val="00DB6B66"/>
    <w:rsid w:val="00DB7A18"/>
    <w:rsid w:val="00DC1408"/>
    <w:rsid w:val="00DC54D9"/>
    <w:rsid w:val="00DC59C0"/>
    <w:rsid w:val="00DC5BA9"/>
    <w:rsid w:val="00DC70B9"/>
    <w:rsid w:val="00DC7482"/>
    <w:rsid w:val="00DD26C8"/>
    <w:rsid w:val="00DD2BF5"/>
    <w:rsid w:val="00DD56F6"/>
    <w:rsid w:val="00DD684B"/>
    <w:rsid w:val="00DD6E4F"/>
    <w:rsid w:val="00DE0008"/>
    <w:rsid w:val="00DE16D0"/>
    <w:rsid w:val="00DE1CC5"/>
    <w:rsid w:val="00DE5F0F"/>
    <w:rsid w:val="00DE6232"/>
    <w:rsid w:val="00DF4B20"/>
    <w:rsid w:val="00DF526E"/>
    <w:rsid w:val="00DF6CC1"/>
    <w:rsid w:val="00E012C7"/>
    <w:rsid w:val="00E015A8"/>
    <w:rsid w:val="00E01D8C"/>
    <w:rsid w:val="00E0241E"/>
    <w:rsid w:val="00E075A8"/>
    <w:rsid w:val="00E10850"/>
    <w:rsid w:val="00E137E0"/>
    <w:rsid w:val="00E20225"/>
    <w:rsid w:val="00E277E0"/>
    <w:rsid w:val="00E3594C"/>
    <w:rsid w:val="00E35CFF"/>
    <w:rsid w:val="00E37C48"/>
    <w:rsid w:val="00E42661"/>
    <w:rsid w:val="00E469F9"/>
    <w:rsid w:val="00E52C2C"/>
    <w:rsid w:val="00E52C4D"/>
    <w:rsid w:val="00E56A92"/>
    <w:rsid w:val="00E64AD2"/>
    <w:rsid w:val="00E65514"/>
    <w:rsid w:val="00E67C3C"/>
    <w:rsid w:val="00E722C2"/>
    <w:rsid w:val="00E779C0"/>
    <w:rsid w:val="00E8267D"/>
    <w:rsid w:val="00E828FC"/>
    <w:rsid w:val="00E92378"/>
    <w:rsid w:val="00E9364F"/>
    <w:rsid w:val="00E94021"/>
    <w:rsid w:val="00E94B01"/>
    <w:rsid w:val="00EA0077"/>
    <w:rsid w:val="00EA0BEB"/>
    <w:rsid w:val="00EB42E7"/>
    <w:rsid w:val="00EB505D"/>
    <w:rsid w:val="00EC239E"/>
    <w:rsid w:val="00EC3038"/>
    <w:rsid w:val="00EC6D1E"/>
    <w:rsid w:val="00EC78A8"/>
    <w:rsid w:val="00ED3436"/>
    <w:rsid w:val="00ED3C33"/>
    <w:rsid w:val="00ED53FA"/>
    <w:rsid w:val="00EE255D"/>
    <w:rsid w:val="00EF0DA5"/>
    <w:rsid w:val="00EF10A2"/>
    <w:rsid w:val="00EF704C"/>
    <w:rsid w:val="00F02483"/>
    <w:rsid w:val="00F03098"/>
    <w:rsid w:val="00F05127"/>
    <w:rsid w:val="00F07265"/>
    <w:rsid w:val="00F1507B"/>
    <w:rsid w:val="00F203D5"/>
    <w:rsid w:val="00F21E15"/>
    <w:rsid w:val="00F25F5B"/>
    <w:rsid w:val="00F278C9"/>
    <w:rsid w:val="00F30DB1"/>
    <w:rsid w:val="00F31D65"/>
    <w:rsid w:val="00F3313A"/>
    <w:rsid w:val="00F40412"/>
    <w:rsid w:val="00F40F98"/>
    <w:rsid w:val="00F4139D"/>
    <w:rsid w:val="00F4567B"/>
    <w:rsid w:val="00F47C5B"/>
    <w:rsid w:val="00F51FF2"/>
    <w:rsid w:val="00F60CDC"/>
    <w:rsid w:val="00F616C1"/>
    <w:rsid w:val="00F62C89"/>
    <w:rsid w:val="00F71666"/>
    <w:rsid w:val="00F72CD6"/>
    <w:rsid w:val="00F743C8"/>
    <w:rsid w:val="00F75B7D"/>
    <w:rsid w:val="00F80E74"/>
    <w:rsid w:val="00F860B9"/>
    <w:rsid w:val="00F87706"/>
    <w:rsid w:val="00F87957"/>
    <w:rsid w:val="00FA1B09"/>
    <w:rsid w:val="00FA2564"/>
    <w:rsid w:val="00FA3047"/>
    <w:rsid w:val="00FA3246"/>
    <w:rsid w:val="00FA49F3"/>
    <w:rsid w:val="00FB78C5"/>
    <w:rsid w:val="00FC46A3"/>
    <w:rsid w:val="00FC704F"/>
    <w:rsid w:val="00FD3C9A"/>
    <w:rsid w:val="00FD72FA"/>
    <w:rsid w:val="00FE3096"/>
    <w:rsid w:val="00FE3186"/>
    <w:rsid w:val="00FE3C95"/>
    <w:rsid w:val="00FE4287"/>
    <w:rsid w:val="00FF321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21501"/>
  <w15:docId w15:val="{2DC69656-2ED3-470D-B4EC-968DBC0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E0008"/>
  </w:style>
  <w:style w:type="paragraph" w:styleId="ListParagraph">
    <w:name w:val="List Paragraph"/>
    <w:basedOn w:val="Normal"/>
    <w:uiPriority w:val="34"/>
    <w:qFormat/>
    <w:rsid w:val="00111592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92"/>
    <w:pPr>
      <w:spacing w:after="200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92"/>
    <w:rPr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60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90"/>
    <w:pPr>
      <w:spacing w:after="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90"/>
    <w:rPr>
      <w:b/>
      <w:bCs/>
      <w:sz w:val="20"/>
      <w:szCs w:val="20"/>
      <w:lang w:val="en-GB" w:eastAsia="en-GB"/>
    </w:rPr>
  </w:style>
  <w:style w:type="paragraph" w:customStyle="1" w:styleId="Body1">
    <w:name w:val="Body 1"/>
    <w:rsid w:val="00D852C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GB" w:eastAsia="en-GB"/>
    </w:rPr>
  </w:style>
  <w:style w:type="paragraph" w:customStyle="1" w:styleId="List21">
    <w:name w:val="List 21"/>
    <w:basedOn w:val="Normal"/>
    <w:semiHidden/>
    <w:rsid w:val="00D852C5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16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BA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0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7F2F-1FFB-482E-81DD-A5D53991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Ressel</dc:creator>
  <cp:lastModifiedBy>Ressel, Lorenzo</cp:lastModifiedBy>
  <cp:revision>6</cp:revision>
  <dcterms:created xsi:type="dcterms:W3CDTF">2018-06-20T10:27:00Z</dcterms:created>
  <dcterms:modified xsi:type="dcterms:W3CDTF">2018-06-20T15:43:00Z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id="http://www.zotero.org/styles/apa"/&gt;&lt;hasBiblio/&gt;&lt;format class="21"/&gt;&lt;count citations="2" publications="2"/&gt;&lt;/info&gt;PAPERS2_INFO_END</vt:lpwstr>
  </property>
</Properties>
</file>