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D2A" w:rsidRPr="00731E30" w:rsidRDefault="00363D2A" w:rsidP="00B3046C">
      <w:pPr>
        <w:rPr>
          <w:b/>
        </w:rPr>
      </w:pPr>
      <w:r w:rsidRPr="00731E30">
        <w:rPr>
          <w:b/>
        </w:rPr>
        <w:t xml:space="preserve">Title: </w:t>
      </w:r>
    </w:p>
    <w:p w:rsidR="00363D2A" w:rsidRPr="00731E30" w:rsidRDefault="00363D2A" w:rsidP="00B3046C">
      <w:r w:rsidRPr="00731E30">
        <w:t>Hepatitis D prevalence: problems with extrapolation to global population estimates</w:t>
      </w:r>
    </w:p>
    <w:p w:rsidR="00363D2A" w:rsidRDefault="00363D2A">
      <w:bookmarkStart w:id="0" w:name="_GoBack"/>
      <w:bookmarkEnd w:id="0"/>
    </w:p>
    <w:p w:rsidR="00363D2A" w:rsidRPr="00731E30" w:rsidRDefault="00363D2A">
      <w:pPr>
        <w:rPr>
          <w:b/>
        </w:rPr>
      </w:pPr>
      <w:r w:rsidRPr="00731E30">
        <w:rPr>
          <w:b/>
        </w:rPr>
        <w:t>Authors:</w:t>
      </w:r>
    </w:p>
    <w:p w:rsidR="00363D2A" w:rsidRDefault="00363D2A">
      <w:r>
        <w:t>Alexander J. Stockdale</w:t>
      </w:r>
      <w:r w:rsidRPr="00731E30">
        <w:rPr>
          <w:vertAlign w:val="superscript"/>
        </w:rPr>
        <w:t>1,2</w:t>
      </w:r>
      <w:r>
        <w:t>, Benno Kreuels</w:t>
      </w:r>
      <w:r w:rsidRPr="00731E30">
        <w:rPr>
          <w:vertAlign w:val="superscript"/>
        </w:rPr>
        <w:t>3,4</w:t>
      </w:r>
      <w:r>
        <w:t>, Marc R. Y. Henrion</w:t>
      </w:r>
      <w:r w:rsidRPr="00731E30">
        <w:rPr>
          <w:vertAlign w:val="superscript"/>
        </w:rPr>
        <w:t>1,</w:t>
      </w:r>
      <w:r w:rsidR="00081700">
        <w:rPr>
          <w:vertAlign w:val="superscript"/>
        </w:rPr>
        <w:t>5</w:t>
      </w:r>
      <w:r>
        <w:t>, Emanuele Giorgi</w:t>
      </w:r>
      <w:r w:rsidR="00081700">
        <w:rPr>
          <w:vertAlign w:val="superscript"/>
        </w:rPr>
        <w:t>6</w:t>
      </w:r>
      <w:r>
        <w:t xml:space="preserve">, Irene </w:t>
      </w:r>
      <w:r w:rsidRPr="00FE695B">
        <w:t>Kyomuhangi</w:t>
      </w:r>
      <w:r w:rsidR="00081700" w:rsidRPr="00081700">
        <w:rPr>
          <w:vertAlign w:val="superscript"/>
        </w:rPr>
        <w:t>6</w:t>
      </w:r>
      <w:r w:rsidRPr="00FE695B">
        <w:t>,</w:t>
      </w:r>
      <w:r>
        <w:t xml:space="preserve"> Anna Maria Geretti</w:t>
      </w:r>
      <w:r w:rsidRPr="00731E30">
        <w:rPr>
          <w:vertAlign w:val="superscript"/>
        </w:rPr>
        <w:t>1</w:t>
      </w:r>
    </w:p>
    <w:p w:rsidR="00363D2A" w:rsidRDefault="00363D2A"/>
    <w:p w:rsidR="00363D2A" w:rsidRPr="00731E30" w:rsidRDefault="00363D2A">
      <w:pPr>
        <w:rPr>
          <w:b/>
        </w:rPr>
      </w:pPr>
      <w:r w:rsidRPr="00731E30">
        <w:rPr>
          <w:b/>
        </w:rPr>
        <w:t>Affiliations:</w:t>
      </w:r>
    </w:p>
    <w:p w:rsidR="00363D2A" w:rsidRDefault="00363D2A">
      <w:r w:rsidRPr="00FE695B">
        <w:rPr>
          <w:vertAlign w:val="superscript"/>
        </w:rPr>
        <w:t>1</w:t>
      </w:r>
      <w:r>
        <w:t xml:space="preserve">Malawi-Liverpool-Wellcome Trust Clinical Research Programme, Blantyre, Malawi; </w:t>
      </w:r>
    </w:p>
    <w:p w:rsidR="00363D2A" w:rsidRDefault="00363D2A">
      <w:r w:rsidRPr="00FE695B">
        <w:rPr>
          <w:vertAlign w:val="superscript"/>
        </w:rPr>
        <w:t>2</w:t>
      </w:r>
      <w:r>
        <w:t>Institute of Infection and Global Health, University of Liverpool, Liverpool, United Kingdom (UK);</w:t>
      </w:r>
    </w:p>
    <w:p w:rsidR="00363D2A" w:rsidRDefault="00363D2A" w:rsidP="009E5655">
      <w:r w:rsidRPr="00FE695B">
        <w:rPr>
          <w:vertAlign w:val="superscript"/>
        </w:rPr>
        <w:t>3</w:t>
      </w:r>
      <w:r w:rsidRPr="009E5655">
        <w:t>Department of Tropical Medicine, Bernhard </w:t>
      </w:r>
      <w:proofErr w:type="spellStart"/>
      <w:r w:rsidRPr="009E5655">
        <w:t>Nocht</w:t>
      </w:r>
      <w:proofErr w:type="spellEnd"/>
      <w:r w:rsidRPr="009E5655">
        <w:t> Institute for Tropical Medicine</w:t>
      </w:r>
      <w:r>
        <w:t xml:space="preserve">, </w:t>
      </w:r>
      <w:r w:rsidRPr="009E5655">
        <w:t>Hamburg, Germany</w:t>
      </w:r>
    </w:p>
    <w:p w:rsidR="00363D2A" w:rsidRDefault="00363D2A" w:rsidP="009E5655">
      <w:r w:rsidRPr="009E5655">
        <w:rPr>
          <w:vertAlign w:val="superscript"/>
        </w:rPr>
        <w:t>4</w:t>
      </w:r>
      <w:r w:rsidRPr="009E5655">
        <w:t xml:space="preserve">Department of </w:t>
      </w:r>
      <w:r>
        <w:t xml:space="preserve">Tropical </w:t>
      </w:r>
      <w:r w:rsidRPr="009E5655">
        <w:t>Medicine,</w:t>
      </w:r>
      <w:r>
        <w:t xml:space="preserve"> </w:t>
      </w:r>
      <w:r w:rsidR="003D7051">
        <w:t>1</w:t>
      </w:r>
      <w:r w:rsidR="003D7051" w:rsidRPr="003D7051">
        <w:rPr>
          <w:vertAlign w:val="superscript"/>
        </w:rPr>
        <w:t>st</w:t>
      </w:r>
      <w:r w:rsidR="003D7051">
        <w:t xml:space="preserve"> </w:t>
      </w:r>
      <w:r>
        <w:t xml:space="preserve">Department of Medicine, </w:t>
      </w:r>
      <w:r w:rsidRPr="009E5655">
        <w:t xml:space="preserve">University Medical </w:t>
      </w:r>
      <w:proofErr w:type="spellStart"/>
      <w:r w:rsidRPr="009E5655">
        <w:t>Center</w:t>
      </w:r>
      <w:proofErr w:type="spellEnd"/>
      <w:r w:rsidRPr="009E5655">
        <w:t xml:space="preserve"> Hamburg-Eppendorf, Hamburg, Germany</w:t>
      </w:r>
    </w:p>
    <w:p w:rsidR="00363D2A" w:rsidRDefault="00081700">
      <w:r w:rsidRPr="00081700">
        <w:rPr>
          <w:vertAlign w:val="superscript"/>
        </w:rPr>
        <w:t>5</w:t>
      </w:r>
      <w:r w:rsidR="00363D2A">
        <w:t xml:space="preserve">Liverpool School of Tropical Medicine, Liverpool, United Kingdom; </w:t>
      </w:r>
    </w:p>
    <w:p w:rsidR="00363D2A" w:rsidRDefault="00081700">
      <w:r>
        <w:rPr>
          <w:vertAlign w:val="superscript"/>
        </w:rPr>
        <w:t>6</w:t>
      </w:r>
      <w:r w:rsidR="00363D2A" w:rsidRPr="00731E30">
        <w:t>Centre for Health Informatics, Computing, and Statistics</w:t>
      </w:r>
      <w:r w:rsidR="00363D2A">
        <w:t>, University of Lancaster, Lancaster, UK.</w:t>
      </w:r>
    </w:p>
    <w:p w:rsidR="00363D2A" w:rsidRDefault="00363D2A">
      <w:pPr>
        <w:rPr>
          <w:b/>
        </w:rPr>
      </w:pPr>
    </w:p>
    <w:p w:rsidR="00363D2A" w:rsidRDefault="00363D2A">
      <w:r w:rsidRPr="00FE695B">
        <w:rPr>
          <w:b/>
        </w:rPr>
        <w:t>Corresponding author:</w:t>
      </w:r>
      <w:r>
        <w:t xml:space="preserve"> </w:t>
      </w:r>
    </w:p>
    <w:p w:rsidR="00363D2A" w:rsidRDefault="00363D2A">
      <w:r>
        <w:t>Prof Anna Maria Geretti</w:t>
      </w:r>
      <w:r>
        <w:br/>
        <w:t>Institute of Infection and Global Health</w:t>
      </w:r>
      <w:r>
        <w:br/>
        <w:t>University of Liverpool</w:t>
      </w:r>
      <w:r>
        <w:br/>
        <w:t>8 West Derby Street</w:t>
      </w:r>
      <w:r>
        <w:br/>
        <w:t>Liverpool</w:t>
      </w:r>
      <w:r>
        <w:br/>
        <w:t>United Kingdom</w:t>
      </w:r>
      <w:r>
        <w:br/>
        <w:t>L69 7BE</w:t>
      </w:r>
    </w:p>
    <w:p w:rsidR="00363D2A" w:rsidRDefault="00363D2A">
      <w:r>
        <w:t>Telephone: +44 151 795 9625</w:t>
      </w:r>
    </w:p>
    <w:p w:rsidR="00363D2A" w:rsidRDefault="00363D2A">
      <w:r>
        <w:t xml:space="preserve">Email: </w:t>
      </w:r>
      <w:hyperlink r:id="rId5" w:history="1">
        <w:r w:rsidRPr="009C784C">
          <w:rPr>
            <w:rStyle w:val="Hyperlink"/>
          </w:rPr>
          <w:t>geretti@liverpool.ac.uk</w:t>
        </w:r>
      </w:hyperlink>
      <w:r>
        <w:t xml:space="preserve"> </w:t>
      </w:r>
    </w:p>
    <w:p w:rsidR="00363D2A" w:rsidRDefault="00363D2A"/>
    <w:p w:rsidR="00363D2A" w:rsidRDefault="00363D2A">
      <w:r w:rsidRPr="00731E30">
        <w:rPr>
          <w:b/>
        </w:rPr>
        <w:t>Word count:</w:t>
      </w:r>
      <w:r>
        <w:t xml:space="preserve"> 599</w:t>
      </w:r>
    </w:p>
    <w:p w:rsidR="00363D2A" w:rsidRDefault="00363D2A"/>
    <w:p w:rsidR="00363D2A" w:rsidRDefault="00363D2A">
      <w:r w:rsidRPr="00731E30">
        <w:rPr>
          <w:b/>
        </w:rPr>
        <w:t xml:space="preserve">Keywords: </w:t>
      </w:r>
      <w:r>
        <w:t>HEPATITIS D; EPIDEMIOLOGY; CIRRHOSIS; CHRONIC VIRAL HEPATITIS; HEPATITIS B</w:t>
      </w:r>
      <w:r>
        <w:br w:type="page"/>
      </w:r>
    </w:p>
    <w:p w:rsidR="00363D2A" w:rsidRDefault="00363D2A" w:rsidP="00444559">
      <w:pPr>
        <w:jc w:val="both"/>
      </w:pPr>
      <w:r>
        <w:lastRenderedPageBreak/>
        <w:t>We read the meta-analysis of global hepatitis D prevalence by Chen et al. and have some serious concerns relating to the proposed epidemiological estimates.</w:t>
      </w:r>
      <w:r w:rsidRPr="005C6432">
        <w:rPr>
          <w:noProof/>
          <w:vertAlign w:val="superscript"/>
        </w:rPr>
        <w:t>1</w:t>
      </w:r>
      <w:r>
        <w:t xml:space="preserve"> </w:t>
      </w:r>
    </w:p>
    <w:p w:rsidR="00363D2A" w:rsidRDefault="00363D2A" w:rsidP="00444559">
      <w:pPr>
        <w:jc w:val="both"/>
      </w:pPr>
      <w:r>
        <w:t>Seroprevalence of hepatitis delta virus (HDV) was not adequately defined. In the methods, hepatitis delta antibody (anti-HDV), HDV RNA, and HDV antigen (</w:t>
      </w:r>
      <w:proofErr w:type="spellStart"/>
      <w:r>
        <w:t>HDAg</w:t>
      </w:r>
      <w:proofErr w:type="spellEnd"/>
      <w:r>
        <w:t xml:space="preserve">) were described as markers of HDV infection. In Supplementary Table S8, it is evident that total, IgG, and IgM anti-HDV and </w:t>
      </w:r>
      <w:proofErr w:type="spellStart"/>
      <w:r>
        <w:t>HDAg</w:t>
      </w:r>
      <w:proofErr w:type="spellEnd"/>
      <w:r>
        <w:t xml:space="preserve"> were variably used to define HDV infection. </w:t>
      </w:r>
      <w:proofErr w:type="spellStart"/>
      <w:r>
        <w:t>HDAg</w:t>
      </w:r>
      <w:proofErr w:type="spellEnd"/>
      <w:r>
        <w:t xml:space="preserve"> is a transient marker of HDV infection, whereas IgM expression is inconsistently associated with both acute and chronic infection; neither are suitable epidemiological markers of chronic HDV infection.</w:t>
      </w:r>
      <w:r w:rsidRPr="00F3079D">
        <w:rPr>
          <w:noProof/>
          <w:vertAlign w:val="superscript"/>
        </w:rPr>
        <w:t>2</w:t>
      </w:r>
    </w:p>
    <w:p w:rsidR="00363D2A" w:rsidRDefault="00363D2A" w:rsidP="00444559">
      <w:pPr>
        <w:jc w:val="both"/>
      </w:pPr>
      <w:r>
        <w:t>A total of 50 cohorts were used to inform the primary outcome, global HDV seroprevalence in the general population; of these, 30 were conducted in the last 20 years. The authors estimated that nearly 11% of hepatitis B virus (HBV) carriers and nearly 1% of the global population are infected with HDV. Their figures imply a global hepatitis B surface antigen (HBsAg) prevalence of 9.3%. Yet recent estimates are between 3.2% and 3.9%.</w:t>
      </w:r>
      <w:r w:rsidRPr="00FC70A4">
        <w:rPr>
          <w:noProof/>
          <w:vertAlign w:val="superscript"/>
        </w:rPr>
        <w:t>3 4</w:t>
      </w:r>
      <w:r>
        <w:t xml:space="preserve"> </w:t>
      </w:r>
    </w:p>
    <w:p w:rsidR="00363D2A" w:rsidRDefault="00363D2A" w:rsidP="00444559">
      <w:pPr>
        <w:jc w:val="both"/>
      </w:pPr>
      <w:r>
        <w:t>Several problematic aspects of the analysis, and how selected datasets were extrapolated to wider prevalence estimates, may have contributed to this discordance. The authors weighted samples relative to survey size without consideration of the population represented by the sample, such that samples from China (population 1.4 billion) were given equal weight to similarly sized samples from Nauru (population 13,000). Survey data from isolated high-prevalence populations, as in the case of Venezuelan Amazonian Amerindians,</w:t>
      </w:r>
      <w:r w:rsidRPr="005C6432">
        <w:rPr>
          <w:noProof/>
          <w:vertAlign w:val="superscript"/>
        </w:rPr>
        <w:t>5</w:t>
      </w:r>
      <w:r>
        <w:t xml:space="preserve"> were used to estimate national prevalence. Further, the authors stated that the analysis of HDV prevalence in the general population was based on 40 million samples. This statement is somewhat misleading since a single study from France – a nationwide survey of blood donors over a 15-year period – contributed 99.7% of the samples (</w:t>
      </w:r>
      <w:r w:rsidRPr="007516E1">
        <w:t>39,911,011</w:t>
      </w:r>
      <w:r>
        <w:t xml:space="preserve"> of </w:t>
      </w:r>
      <w:r w:rsidRPr="00444559">
        <w:t>40</w:t>
      </w:r>
      <w:r>
        <w:t>,</w:t>
      </w:r>
      <w:r w:rsidRPr="00444559">
        <w:t>026</w:t>
      </w:r>
      <w:r>
        <w:t>,</w:t>
      </w:r>
      <w:r w:rsidRPr="00444559">
        <w:t>625</w:t>
      </w:r>
      <w:r>
        <w:t xml:space="preserve">); only </w:t>
      </w:r>
      <w:r w:rsidRPr="00444559">
        <w:t>4492</w:t>
      </w:r>
      <w:r>
        <w:t xml:space="preserve"> of 6214 (72%) HBsAg positive individuals were tested for HDV in that study.</w:t>
      </w:r>
      <w:r w:rsidRPr="00FC70A4">
        <w:rPr>
          <w:noProof/>
          <w:vertAlign w:val="superscript"/>
        </w:rPr>
        <w:t>6</w:t>
      </w:r>
    </w:p>
    <w:p w:rsidR="00363D2A" w:rsidRDefault="00363D2A" w:rsidP="00444559">
      <w:pPr>
        <w:jc w:val="both"/>
      </w:pPr>
      <w:r>
        <w:t>The authors included laboratory-based samples that reported results of clinician-initiated testing.</w:t>
      </w:r>
      <w:r w:rsidRPr="00FC70A4">
        <w:rPr>
          <w:noProof/>
          <w:vertAlign w:val="superscript"/>
        </w:rPr>
        <w:t>7</w:t>
      </w:r>
      <w:r>
        <w:t xml:space="preserve"> Clinically-driven HDV testing is likely to introduce bias, for example in favour of patients with severe liver disease resulting in overestimation of HDV prevalence. Individuals recruited from hospital settings</w:t>
      </w:r>
      <w:r w:rsidRPr="002D73C6">
        <w:t xml:space="preserve"> </w:t>
      </w:r>
      <w:r>
        <w:t>were included in the general population analysis.</w:t>
      </w:r>
      <w:r w:rsidRPr="00FC70A4">
        <w:rPr>
          <w:noProof/>
          <w:vertAlign w:val="superscript"/>
        </w:rPr>
        <w:t>8</w:t>
      </w:r>
      <w:r>
        <w:t xml:space="preserve"> Convenience samples from hospital populations are more likely to comprise individuals with severe liver disease relative to community studies. Inclusion of these samples is therefore also prone to overestimating HDV prevalence. Testing for anti-HDV in patients with established liver disease has an important role in HDV epidemiology, since HDV accelerates progression to cirrhosis and death.</w:t>
      </w:r>
      <w:r w:rsidRPr="00FC70A4">
        <w:rPr>
          <w:noProof/>
          <w:vertAlign w:val="superscript"/>
        </w:rPr>
        <w:t>9</w:t>
      </w:r>
      <w:r>
        <w:t xml:space="preserve"> However, the data should not be combined with those of community screening to produce a single prevalence estimate. Conversely, the authors excluded HIV-positive patients, which provide valuable data, particularly in populations with generalised HIV epidemics in Southern and Eastern Africa.</w:t>
      </w:r>
      <w:r w:rsidRPr="00FC70A4">
        <w:rPr>
          <w:noProof/>
          <w:vertAlign w:val="superscript"/>
        </w:rPr>
        <w:t>10</w:t>
      </w:r>
      <w:r>
        <w:t xml:space="preserve"> </w:t>
      </w:r>
      <w:r w:rsidR="00A10586">
        <w:t>By example, exclusion of small Amerindian or Island populations, laboratory-based samples, and samples from hospital populations would reduce the global prevalence estimate from 0.98% to 0.82% (from 72 to 61 million individuals) (Figure).</w:t>
      </w:r>
    </w:p>
    <w:p w:rsidR="00363D2A" w:rsidRDefault="00363D2A" w:rsidP="005C6432">
      <w:pPr>
        <w:jc w:val="both"/>
      </w:pPr>
      <w:r>
        <w:t xml:space="preserve">Finally, the authors did not undertake a quality assessment to look at selection bias, representativeness of the samples, significant exclusions, bias from retrospective data or loss to follow up. Whereas the authors indicate that they performed a sensitivity analysis in Table S7, it is unclear from the main paper and supplementary text what exactly was done as part of this. </w:t>
      </w:r>
    </w:p>
    <w:p w:rsidR="00363D2A" w:rsidRDefault="00363D2A" w:rsidP="005C6432">
      <w:pPr>
        <w:jc w:val="both"/>
      </w:pPr>
      <w:r>
        <w:t xml:space="preserve">Due to these shortcomings, we do not believe that the analysis, as presented, provides a reliable estimation of global hepatitis D seroprevalence. The proposed estimates, and interpretation that hepatitis D is twice as prevalent as previous estimations, should be treated with caution. </w:t>
      </w:r>
    </w:p>
    <w:p w:rsidR="00A10586" w:rsidRDefault="00A10586" w:rsidP="005C6432">
      <w:pPr>
        <w:jc w:val="both"/>
      </w:pPr>
    </w:p>
    <w:p w:rsidR="00363D2A" w:rsidRPr="00731E30" w:rsidRDefault="00363D2A">
      <w:pPr>
        <w:rPr>
          <w:b/>
        </w:rPr>
      </w:pPr>
      <w:r w:rsidRPr="00731E30">
        <w:rPr>
          <w:b/>
        </w:rPr>
        <w:lastRenderedPageBreak/>
        <w:t>Competing Interests:</w:t>
      </w:r>
    </w:p>
    <w:p w:rsidR="00363D2A" w:rsidRPr="00731E30" w:rsidRDefault="00363D2A">
      <w:r>
        <w:t>The authors are presently working on estimates of global hepatitis D prevalence in collaboration with the World Health Organisation.</w:t>
      </w:r>
    </w:p>
    <w:p w:rsidR="00363D2A" w:rsidRDefault="00363D2A">
      <w:pPr>
        <w:rPr>
          <w:b/>
        </w:rPr>
      </w:pPr>
    </w:p>
    <w:p w:rsidR="00363D2A" w:rsidRDefault="00363D2A">
      <w:pPr>
        <w:rPr>
          <w:b/>
        </w:rPr>
      </w:pPr>
      <w:r w:rsidRPr="00731E30">
        <w:rPr>
          <w:b/>
        </w:rPr>
        <w:t>Funding statement:</w:t>
      </w:r>
    </w:p>
    <w:p w:rsidR="00363D2A" w:rsidRPr="00731E30" w:rsidRDefault="00363D2A">
      <w:r w:rsidRPr="00731E30">
        <w:t xml:space="preserve">AS is funded by </w:t>
      </w:r>
      <w:r>
        <w:t>a</w:t>
      </w:r>
      <w:r w:rsidRPr="00731E30">
        <w:t xml:space="preserve"> </w:t>
      </w:r>
      <w:proofErr w:type="spellStart"/>
      <w:r w:rsidRPr="00731E30">
        <w:t>Wellcome</w:t>
      </w:r>
      <w:proofErr w:type="spellEnd"/>
      <w:r w:rsidRPr="00731E30">
        <w:t xml:space="preserve"> Trust</w:t>
      </w:r>
      <w:r>
        <w:t xml:space="preserve"> Clinical PhD Fellowship</w:t>
      </w:r>
      <w:r w:rsidRPr="00731E30">
        <w:t xml:space="preserve"> (grant 109130/Z/15/Z</w:t>
      </w:r>
      <w:r>
        <w:t>); World Health Organisation.</w:t>
      </w:r>
    </w:p>
    <w:p w:rsidR="00363D2A" w:rsidRPr="00731E30" w:rsidRDefault="00363D2A">
      <w:pPr>
        <w:rPr>
          <w:b/>
        </w:rPr>
      </w:pPr>
    </w:p>
    <w:p w:rsidR="00363D2A" w:rsidRDefault="00363D2A" w:rsidP="00363D2A">
      <w:r w:rsidRPr="0035631F">
        <w:rPr>
          <w:b/>
        </w:rPr>
        <w:t>References</w:t>
      </w:r>
      <w:r w:rsidRPr="000A7F34">
        <w:t xml:space="preserve"> </w:t>
      </w:r>
    </w:p>
    <w:p w:rsidR="00363D2A" w:rsidRDefault="00363D2A" w:rsidP="00363D2A">
      <w:pPr>
        <w:pStyle w:val="EndNoteBibliography"/>
        <w:numPr>
          <w:ilvl w:val="0"/>
          <w:numId w:val="1"/>
        </w:numPr>
        <w:spacing w:after="0"/>
      </w:pPr>
      <w:r w:rsidRPr="00F3079D">
        <w:t xml:space="preserve">Chen HY, Shen DT, Ji DZ, et al. Prevalence and burden of hepatitis D virus infection in the global population: a systematic review and meta-analysis. </w:t>
      </w:r>
      <w:r w:rsidRPr="00F3079D">
        <w:rPr>
          <w:i/>
        </w:rPr>
        <w:t>Gut</w:t>
      </w:r>
      <w:r w:rsidRPr="00F3079D">
        <w:t xml:space="preserve"> 2018 doi: 10.1136/gutjnl-2018-316601 </w:t>
      </w:r>
    </w:p>
    <w:p w:rsidR="00363D2A" w:rsidRDefault="00363D2A" w:rsidP="00363D2A">
      <w:pPr>
        <w:pStyle w:val="EndNoteBibliography"/>
        <w:numPr>
          <w:ilvl w:val="0"/>
          <w:numId w:val="1"/>
        </w:numPr>
        <w:spacing w:after="0"/>
      </w:pPr>
      <w:r w:rsidRPr="00363D2A">
        <w:rPr>
          <w:lang w:val="fr-FR"/>
        </w:rPr>
        <w:t xml:space="preserve">Brichler S, Le Gal F, Neri-Pinto F, et al. </w:t>
      </w:r>
      <w:r w:rsidRPr="00F3079D">
        <w:t>Serological and Molecular Diagnosis of Hepatitis Delta Virus Infection: Results of a French National Quality Control Study</w:t>
      </w:r>
      <w:r w:rsidRPr="00363D2A">
        <w:rPr>
          <w:i/>
        </w:rPr>
        <w:t>. J Clin Microbiol</w:t>
      </w:r>
      <w:r w:rsidRPr="000A7F34">
        <w:t xml:space="preserve"> </w:t>
      </w:r>
      <w:r w:rsidRPr="00F3079D">
        <w:t>2014;52(5):1694-97. doi: 10.1128/jcm.03521-13</w:t>
      </w:r>
    </w:p>
    <w:p w:rsidR="00363D2A" w:rsidRDefault="00363D2A" w:rsidP="00363D2A">
      <w:pPr>
        <w:pStyle w:val="EndNoteBibliography"/>
        <w:numPr>
          <w:ilvl w:val="0"/>
          <w:numId w:val="1"/>
        </w:numPr>
        <w:spacing w:after="0"/>
      </w:pPr>
      <w:r w:rsidRPr="00F3079D">
        <w:t xml:space="preserve">Polaris Observatory Collaborators. Global prevalence, treatment, and prevention of hepatitis B virus infection in 2016: a modelling study. </w:t>
      </w:r>
      <w:r w:rsidRPr="00363D2A">
        <w:rPr>
          <w:i/>
        </w:rPr>
        <w:t>Lancet Gastroenterol Hepatol</w:t>
      </w:r>
      <w:r w:rsidRPr="00EB6369">
        <w:t xml:space="preserve"> </w:t>
      </w:r>
      <w:r w:rsidRPr="00F3079D">
        <w:t xml:space="preserve">2018 </w:t>
      </w:r>
      <w:r w:rsidRPr="00EB6369">
        <w:t xml:space="preserve">2018;3:383-403. </w:t>
      </w:r>
      <w:r w:rsidRPr="00F3079D">
        <w:t>doi: 10.1016/S2468-1253(18)30056-6</w:t>
      </w:r>
    </w:p>
    <w:p w:rsidR="00363D2A" w:rsidRDefault="00363D2A" w:rsidP="00363D2A">
      <w:pPr>
        <w:pStyle w:val="EndNoteBibliography"/>
        <w:numPr>
          <w:ilvl w:val="0"/>
          <w:numId w:val="1"/>
        </w:numPr>
        <w:spacing w:after="0"/>
      </w:pPr>
      <w:r w:rsidRPr="00F3079D">
        <w:t xml:space="preserve">Schweitzer A, Horn J, Mikolajczyk RT, et al. Estimations of worldwide prevalence of chronic hepatitis B virus infection: a systematic review of data published between 1965 and 2013. </w:t>
      </w:r>
      <w:r w:rsidRPr="00363D2A">
        <w:rPr>
          <w:i/>
        </w:rPr>
        <w:t>Lancet</w:t>
      </w:r>
      <w:r w:rsidRPr="00F3079D">
        <w:t xml:space="preserve"> 2015;386(10003):1546-55. doi: 10.1016/S0140-6736(15)61412-X</w:t>
      </w:r>
    </w:p>
    <w:p w:rsidR="00363D2A" w:rsidRDefault="00363D2A" w:rsidP="00363D2A">
      <w:pPr>
        <w:pStyle w:val="EndNoteBibliography"/>
        <w:numPr>
          <w:ilvl w:val="0"/>
          <w:numId w:val="1"/>
        </w:numPr>
        <w:spacing w:after="0"/>
      </w:pPr>
      <w:r w:rsidRPr="00363D2A">
        <w:rPr>
          <w:lang w:val="es-ES"/>
        </w:rPr>
        <w:t xml:space="preserve">Duarte MC, Cardona N, Poblete F, et al. </w:t>
      </w:r>
      <w:r w:rsidRPr="00F3079D">
        <w:t xml:space="preserve">A comparative epidemiological study of hepatitis B and hepatitis D virus infections in Yanomami and Piaroa Amerindians of Amazonas State, Venezuela. </w:t>
      </w:r>
      <w:r w:rsidRPr="00363D2A">
        <w:rPr>
          <w:i/>
        </w:rPr>
        <w:t>Trop Med Int Health</w:t>
      </w:r>
      <w:r w:rsidRPr="00F3079D">
        <w:t xml:space="preserve"> 2010;15(8):924-33. doi: 10.1111/j.1365-3156.2010.02560.x </w:t>
      </w:r>
    </w:p>
    <w:p w:rsidR="00363D2A" w:rsidRDefault="00363D2A" w:rsidP="00363D2A">
      <w:pPr>
        <w:pStyle w:val="EndNoteBibliography"/>
        <w:numPr>
          <w:ilvl w:val="0"/>
          <w:numId w:val="1"/>
        </w:numPr>
        <w:spacing w:after="0"/>
      </w:pPr>
      <w:r w:rsidRPr="00363D2A">
        <w:rPr>
          <w:lang w:val="fr-FR"/>
        </w:rPr>
        <w:t xml:space="preserve">Servant-Delmas A, Le Gal F, Gallian P, et al. </w:t>
      </w:r>
      <w:r w:rsidRPr="00F3079D">
        <w:t xml:space="preserve">Increasing prevalence of HDV/HBV infection over 15 years in France. </w:t>
      </w:r>
      <w:r w:rsidRPr="00363D2A">
        <w:rPr>
          <w:i/>
        </w:rPr>
        <w:t>J Clin Virol</w:t>
      </w:r>
      <w:r w:rsidRPr="00F3079D">
        <w:t xml:space="preserve"> 2014;59(2):126-8. doi: 10.1016/j.jcv.2013.11.016 </w:t>
      </w:r>
    </w:p>
    <w:p w:rsidR="00363D2A" w:rsidRDefault="00363D2A" w:rsidP="00363D2A">
      <w:pPr>
        <w:pStyle w:val="EndNoteBibliography"/>
        <w:numPr>
          <w:ilvl w:val="0"/>
          <w:numId w:val="1"/>
        </w:numPr>
        <w:spacing w:after="0"/>
      </w:pPr>
      <w:r w:rsidRPr="00F3079D">
        <w:t xml:space="preserve">Shadur B, MacLachlan J, Cowie B. Hepatitis D virus in Victoria 2000-2009. </w:t>
      </w:r>
      <w:r w:rsidRPr="00363D2A">
        <w:rPr>
          <w:i/>
        </w:rPr>
        <w:t>Intern Med J</w:t>
      </w:r>
      <w:r w:rsidRPr="00F3079D">
        <w:t xml:space="preserve"> 2013;43(10):1081-7. doi: 10.1111/imj.12247</w:t>
      </w:r>
    </w:p>
    <w:p w:rsidR="00363D2A" w:rsidRDefault="00363D2A" w:rsidP="00363D2A">
      <w:pPr>
        <w:pStyle w:val="EndNoteBibliography"/>
        <w:numPr>
          <w:ilvl w:val="0"/>
          <w:numId w:val="1"/>
        </w:numPr>
        <w:spacing w:after="0"/>
      </w:pPr>
      <w:r w:rsidRPr="00F3079D">
        <w:t xml:space="preserve">Mansour W, Malick FZ, Sidiya A, et al. Prevalence, risk factors, and molecular epidemiology of hepatitis B and hepatitis delta virus in pregnant women and in patients in Mauritania. </w:t>
      </w:r>
      <w:r w:rsidRPr="00363D2A">
        <w:rPr>
          <w:i/>
        </w:rPr>
        <w:t>J Med Virol</w:t>
      </w:r>
      <w:r w:rsidRPr="00F3079D">
        <w:t xml:space="preserve"> 2012;84(8):1186-98. doi: 10.1002/jmv.23336  </w:t>
      </w:r>
    </w:p>
    <w:p w:rsidR="00363D2A" w:rsidRDefault="00363D2A" w:rsidP="00363D2A">
      <w:pPr>
        <w:pStyle w:val="EndNoteBibliography"/>
        <w:numPr>
          <w:ilvl w:val="0"/>
          <w:numId w:val="1"/>
        </w:numPr>
        <w:spacing w:after="0"/>
      </w:pPr>
      <w:r w:rsidRPr="00F3079D">
        <w:t xml:space="preserve">Rizzetto M. Hepatitis D Virus: Introduction and Epidemiology. </w:t>
      </w:r>
      <w:r w:rsidRPr="00363D2A">
        <w:rPr>
          <w:i/>
        </w:rPr>
        <w:t xml:space="preserve">Cold Spring Harb Perspect Med </w:t>
      </w:r>
      <w:r w:rsidRPr="00F3079D">
        <w:t>2015;5(7):a021576. doi: 10.1101/cshperspect.a021576</w:t>
      </w:r>
    </w:p>
    <w:p w:rsidR="00363D2A" w:rsidRPr="00F3079D" w:rsidRDefault="00363D2A" w:rsidP="00363D2A">
      <w:pPr>
        <w:pStyle w:val="EndNoteBibliography"/>
        <w:numPr>
          <w:ilvl w:val="0"/>
          <w:numId w:val="1"/>
        </w:numPr>
        <w:spacing w:after="0"/>
      </w:pPr>
      <w:r w:rsidRPr="00F3079D">
        <w:t xml:space="preserve">Stockdale AJ, Chaponda M, Beloukas A, et al. Prevalence of hepatitis D virus infection in sub-Saharan Africa: a systematic review and meta-analysis. </w:t>
      </w:r>
      <w:r w:rsidRPr="00363D2A">
        <w:rPr>
          <w:i/>
        </w:rPr>
        <w:t>Lancet Glob Health</w:t>
      </w:r>
      <w:r w:rsidRPr="00F3079D">
        <w:t xml:space="preserve"> 2017;5(10):e992-e1003. doi: 10.1016/s2214-109x(17)30298-x </w:t>
      </w:r>
    </w:p>
    <w:p w:rsidR="00363D2A" w:rsidRDefault="00363D2A" w:rsidP="00363D2A"/>
    <w:p w:rsidR="00363D2A" w:rsidRDefault="00363D2A" w:rsidP="00363D2A"/>
    <w:p w:rsidR="00363D2A" w:rsidRPr="000A7F34" w:rsidRDefault="00363D2A" w:rsidP="009027C5"/>
    <w:p w:rsidR="00363D2A" w:rsidRDefault="00363D2A" w:rsidP="009027C5">
      <w:pPr>
        <w:rPr>
          <w:b/>
        </w:rPr>
      </w:pPr>
      <w:r w:rsidRPr="009027C5">
        <w:rPr>
          <w:b/>
        </w:rPr>
        <w:t> </w:t>
      </w:r>
    </w:p>
    <w:p w:rsidR="00363D2A" w:rsidRDefault="00363D2A">
      <w:pPr>
        <w:rPr>
          <w:b/>
        </w:rPr>
      </w:pPr>
    </w:p>
    <w:p w:rsidR="00363D2A" w:rsidRDefault="00363D2A">
      <w:pPr>
        <w:rPr>
          <w:b/>
        </w:rPr>
      </w:pPr>
    </w:p>
    <w:p w:rsidR="00363D2A" w:rsidRPr="0035631F" w:rsidRDefault="00363D2A" w:rsidP="0035631F">
      <w:pPr>
        <w:rPr>
          <w:b/>
        </w:rPr>
      </w:pPr>
      <w:r w:rsidRPr="0035631F">
        <w:rPr>
          <w:b/>
        </w:rPr>
        <w:lastRenderedPageBreak/>
        <w:t xml:space="preserve">Figure: </w:t>
      </w:r>
      <w:r w:rsidRPr="0035631F">
        <w:t>Meta-analysis of HDV seroprevalence from general populations in Chen et al</w:t>
      </w:r>
      <w:r w:rsidRPr="005C6432">
        <w:rPr>
          <w:noProof/>
          <w:vertAlign w:val="superscript"/>
        </w:rPr>
        <w:t>1</w:t>
      </w:r>
      <w:r w:rsidRPr="0035631F">
        <w:t xml:space="preserve"> following exclusion of inpatients, samples from </w:t>
      </w:r>
      <w:r>
        <w:t>isolated</w:t>
      </w:r>
      <w:r w:rsidRPr="0035631F">
        <w:t xml:space="preserve"> Amazonian Amerindian or </w:t>
      </w:r>
      <w:r>
        <w:t xml:space="preserve">small </w:t>
      </w:r>
      <w:r w:rsidRPr="0035631F">
        <w:t>island populations and laboratory-based studies</w:t>
      </w:r>
    </w:p>
    <w:p w:rsidR="00363D2A" w:rsidRDefault="005971DC">
      <w:r>
        <w:rPr>
          <w:noProof/>
        </w:rPr>
        <w:drawing>
          <wp:inline distT="0" distB="0" distL="0" distR="0">
            <wp:extent cx="5731510" cy="671258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6712585"/>
                    </a:xfrm>
                    <a:prstGeom prst="rect">
                      <a:avLst/>
                    </a:prstGeom>
                  </pic:spPr>
                </pic:pic>
              </a:graphicData>
            </a:graphic>
          </wp:inline>
        </w:drawing>
      </w:r>
    </w:p>
    <w:sectPr w:rsidR="00363D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E5E75"/>
    <w:multiLevelType w:val="hybridMultilevel"/>
    <w:tmpl w:val="7FD206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363D2A"/>
    <w:rsid w:val="00081700"/>
    <w:rsid w:val="001B6DB0"/>
    <w:rsid w:val="00363D2A"/>
    <w:rsid w:val="003D7051"/>
    <w:rsid w:val="005971DC"/>
    <w:rsid w:val="00745E71"/>
    <w:rsid w:val="007E3E05"/>
    <w:rsid w:val="00A10586"/>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D1F63F-8538-4FCC-B42B-4B64705D8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3D2A"/>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363D2A"/>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363D2A"/>
    <w:rPr>
      <w:rFonts w:ascii="Calibri" w:eastAsiaTheme="minorHAnsi" w:hAnsi="Calibri" w:cs="Calibri"/>
      <w:noProof/>
      <w:lang w:val="en-US" w:eastAsia="en-US"/>
    </w:rPr>
  </w:style>
  <w:style w:type="paragraph" w:customStyle="1" w:styleId="EndNoteBibliography">
    <w:name w:val="EndNote Bibliography"/>
    <w:basedOn w:val="Normal"/>
    <w:link w:val="EndNoteBibliographyChar"/>
    <w:rsid w:val="00363D2A"/>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363D2A"/>
    <w:rPr>
      <w:rFonts w:ascii="Calibri" w:eastAsiaTheme="minorHAnsi" w:hAnsi="Calibri" w:cs="Calibri"/>
      <w:noProof/>
      <w:lang w:val="en-US" w:eastAsia="en-US"/>
    </w:rPr>
  </w:style>
  <w:style w:type="table" w:styleId="TableGrid">
    <w:name w:val="Table Grid"/>
    <w:basedOn w:val="TableNormal"/>
    <w:uiPriority w:val="39"/>
    <w:rsid w:val="00363D2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3D2A"/>
    <w:rPr>
      <w:color w:val="0563C1" w:themeColor="hyperlink"/>
      <w:u w:val="single"/>
    </w:rPr>
  </w:style>
  <w:style w:type="character" w:styleId="UnresolvedMention">
    <w:name w:val="Unresolved Mention"/>
    <w:basedOn w:val="DefaultParagraphFont"/>
    <w:uiPriority w:val="99"/>
    <w:semiHidden/>
    <w:unhideWhenUsed/>
    <w:rsid w:val="00363D2A"/>
    <w:rPr>
      <w:color w:val="605E5C"/>
      <w:shd w:val="clear" w:color="auto" w:fill="E1DFDD"/>
    </w:rPr>
  </w:style>
  <w:style w:type="paragraph" w:styleId="BalloonText">
    <w:name w:val="Balloon Text"/>
    <w:basedOn w:val="Normal"/>
    <w:link w:val="BalloonTextChar"/>
    <w:uiPriority w:val="99"/>
    <w:semiHidden/>
    <w:unhideWhenUsed/>
    <w:rsid w:val="00363D2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63D2A"/>
    <w:rPr>
      <w:rFonts w:ascii="Times New Roman" w:eastAsiaTheme="minorHAnsi" w:hAnsi="Times New Roman" w:cs="Times New Roman"/>
      <w:sz w:val="18"/>
      <w:szCs w:val="18"/>
      <w:lang w:eastAsia="en-US"/>
    </w:rPr>
  </w:style>
  <w:style w:type="character" w:styleId="CommentReference">
    <w:name w:val="annotation reference"/>
    <w:basedOn w:val="DefaultParagraphFont"/>
    <w:uiPriority w:val="99"/>
    <w:semiHidden/>
    <w:unhideWhenUsed/>
    <w:rsid w:val="00363D2A"/>
    <w:rPr>
      <w:sz w:val="16"/>
      <w:szCs w:val="16"/>
    </w:rPr>
  </w:style>
  <w:style w:type="paragraph" w:styleId="CommentText">
    <w:name w:val="annotation text"/>
    <w:basedOn w:val="Normal"/>
    <w:link w:val="CommentTextChar"/>
    <w:uiPriority w:val="99"/>
    <w:semiHidden/>
    <w:unhideWhenUsed/>
    <w:rsid w:val="00363D2A"/>
    <w:pPr>
      <w:spacing w:line="240" w:lineRule="auto"/>
    </w:pPr>
    <w:rPr>
      <w:sz w:val="20"/>
      <w:szCs w:val="20"/>
    </w:rPr>
  </w:style>
  <w:style w:type="character" w:customStyle="1" w:styleId="CommentTextChar">
    <w:name w:val="Comment Text Char"/>
    <w:basedOn w:val="DefaultParagraphFont"/>
    <w:link w:val="CommentText"/>
    <w:uiPriority w:val="99"/>
    <w:semiHidden/>
    <w:rsid w:val="00363D2A"/>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363D2A"/>
    <w:rPr>
      <w:b/>
      <w:bCs/>
    </w:rPr>
  </w:style>
  <w:style w:type="character" w:customStyle="1" w:styleId="CommentSubjectChar">
    <w:name w:val="Comment Subject Char"/>
    <w:basedOn w:val="CommentTextChar"/>
    <w:link w:val="CommentSubject"/>
    <w:uiPriority w:val="99"/>
    <w:semiHidden/>
    <w:rsid w:val="00363D2A"/>
    <w:rPr>
      <w:rFonts w:eastAsiaTheme="minorHAns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geretti@liverpool.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1172</Words>
  <Characters>6686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Stockdale</dc:creator>
  <cp:keywords/>
  <dc:description/>
  <cp:lastModifiedBy>Alexander Stockdale</cp:lastModifiedBy>
  <cp:revision>2</cp:revision>
  <dcterms:created xsi:type="dcterms:W3CDTF">2018-11-28T07:54:00Z</dcterms:created>
  <dcterms:modified xsi:type="dcterms:W3CDTF">2018-11-28T07:54:00Z</dcterms:modified>
</cp:coreProperties>
</file>