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86A56" w14:textId="77777777" w:rsidR="00BF6ACD" w:rsidRPr="00BF6ACD" w:rsidRDefault="00BF6ACD" w:rsidP="00C602CC">
      <w:pPr>
        <w:spacing w:after="0" w:line="240" w:lineRule="auto"/>
        <w:rPr>
          <w:b/>
        </w:rPr>
      </w:pPr>
      <w:r w:rsidRPr="00BF6ACD">
        <w:rPr>
          <w:b/>
        </w:rPr>
        <w:t xml:space="preserve">Enabling patients to be partners in research – how to ensure publically funded applied health services research is fit-for-purpose </w:t>
      </w:r>
    </w:p>
    <w:p w14:paraId="58DB9720" w14:textId="77777777" w:rsidR="00BF6ACD" w:rsidRPr="00BF6ACD" w:rsidRDefault="00BF6ACD" w:rsidP="00C602CC">
      <w:pPr>
        <w:spacing w:after="0" w:line="240" w:lineRule="auto"/>
        <w:rPr>
          <w:b/>
        </w:rPr>
      </w:pPr>
    </w:p>
    <w:p w14:paraId="6A4F3D5A" w14:textId="16A08F19" w:rsidR="00C602CC" w:rsidRPr="00BF6ACD" w:rsidRDefault="00834B82" w:rsidP="00C602CC">
      <w:pPr>
        <w:spacing w:after="0" w:line="240" w:lineRule="auto"/>
        <w:rPr>
          <w:b/>
        </w:rPr>
      </w:pPr>
      <w:r w:rsidRPr="00BF6ACD">
        <w:t>Wang</w:t>
      </w:r>
      <w:r w:rsidR="00C602CC" w:rsidRPr="00BF6ACD">
        <w:t xml:space="preserve"> A</w:t>
      </w:r>
      <w:proofErr w:type="gramStart"/>
      <w:r w:rsidR="00C602CC" w:rsidRPr="00BF6ACD">
        <w:t>,</w:t>
      </w:r>
      <w:r w:rsidR="00BF4BB9" w:rsidRPr="00BF6ACD">
        <w:rPr>
          <w:b/>
          <w:vertAlign w:val="superscript"/>
        </w:rPr>
        <w:t>1</w:t>
      </w:r>
      <w:proofErr w:type="gramEnd"/>
      <w:r w:rsidR="00C602CC" w:rsidRPr="00BF6ACD">
        <w:rPr>
          <w:b/>
        </w:rPr>
        <w:t xml:space="preserve"> </w:t>
      </w:r>
      <w:r w:rsidR="00BF4BB9" w:rsidRPr="00BF6ACD">
        <w:t xml:space="preserve">Harding </w:t>
      </w:r>
      <w:r w:rsidR="00C602CC" w:rsidRPr="00BF6ACD">
        <w:t>SP,</w:t>
      </w:r>
      <w:r w:rsidR="00BF4BB9" w:rsidRPr="00BF6ACD">
        <w:rPr>
          <w:vertAlign w:val="superscript"/>
        </w:rPr>
        <w:t>1,3</w:t>
      </w:r>
      <w:r w:rsidR="00C602CC" w:rsidRPr="00BF6ACD">
        <w:rPr>
          <w:b/>
        </w:rPr>
        <w:t xml:space="preserve"> </w:t>
      </w:r>
      <w:r w:rsidR="003F79AC" w:rsidRPr="00BF6ACD">
        <w:t>Thetford</w:t>
      </w:r>
      <w:r w:rsidR="00C602CC" w:rsidRPr="00BF6ACD">
        <w:t xml:space="preserve"> C,</w:t>
      </w:r>
      <w:r w:rsidR="00E65A08" w:rsidRPr="00BF6ACD">
        <w:rPr>
          <w:vertAlign w:val="superscript"/>
        </w:rPr>
        <w:t>2</w:t>
      </w:r>
      <w:r w:rsidR="00C602CC" w:rsidRPr="00BF6ACD">
        <w:rPr>
          <w:b/>
        </w:rPr>
        <w:t xml:space="preserve"> </w:t>
      </w:r>
      <w:r w:rsidR="00B0045B" w:rsidRPr="00BF6ACD">
        <w:t>Broadbent</w:t>
      </w:r>
      <w:r w:rsidR="00C602CC" w:rsidRPr="00BF6ACD">
        <w:t xml:space="preserve"> DM,</w:t>
      </w:r>
      <w:r w:rsidR="00B0045B" w:rsidRPr="00BF6ACD">
        <w:rPr>
          <w:vertAlign w:val="superscript"/>
        </w:rPr>
        <w:t>1,3</w:t>
      </w:r>
      <w:r w:rsidR="00C602CC" w:rsidRPr="00BF6ACD">
        <w:rPr>
          <w:b/>
        </w:rPr>
        <w:t xml:space="preserve"> </w:t>
      </w:r>
      <w:r w:rsidR="00E65A08" w:rsidRPr="00BF6ACD">
        <w:t>Roberts</w:t>
      </w:r>
      <w:r w:rsidR="00C602CC" w:rsidRPr="00BF6ACD">
        <w:t xml:space="preserve"> J,</w:t>
      </w:r>
      <w:r w:rsidR="00E65A08" w:rsidRPr="00BF6ACD">
        <w:rPr>
          <w:vertAlign w:val="superscript"/>
        </w:rPr>
        <w:t>3</w:t>
      </w:r>
      <w:r w:rsidR="00C602CC" w:rsidRPr="00BF6ACD">
        <w:rPr>
          <w:b/>
        </w:rPr>
        <w:t xml:space="preserve"> </w:t>
      </w:r>
      <w:r w:rsidR="00E65A08" w:rsidRPr="00BF6ACD">
        <w:t>Collins</w:t>
      </w:r>
      <w:r w:rsidR="00C602CC" w:rsidRPr="00BF6ACD">
        <w:t xml:space="preserve"> J,</w:t>
      </w:r>
      <w:r w:rsidR="00E65A08" w:rsidRPr="00BF6ACD">
        <w:rPr>
          <w:vertAlign w:val="superscript"/>
        </w:rPr>
        <w:t>3</w:t>
      </w:r>
      <w:r w:rsidR="00C602CC" w:rsidRPr="00BF6ACD">
        <w:rPr>
          <w:b/>
        </w:rPr>
        <w:t xml:space="preserve"> </w:t>
      </w:r>
      <w:r w:rsidR="00E65A08" w:rsidRPr="00BF6ACD">
        <w:t>Doncaster</w:t>
      </w:r>
      <w:r w:rsidR="00C602CC" w:rsidRPr="00BF6ACD">
        <w:t xml:space="preserve"> E,</w:t>
      </w:r>
      <w:r w:rsidR="00E65A08" w:rsidRPr="00BF6ACD">
        <w:rPr>
          <w:vertAlign w:val="superscript"/>
        </w:rPr>
        <w:t>3</w:t>
      </w:r>
      <w:r w:rsidR="00C602CC" w:rsidRPr="00BF6ACD">
        <w:rPr>
          <w:b/>
        </w:rPr>
        <w:t xml:space="preserve"> </w:t>
      </w:r>
      <w:r w:rsidR="00E65A08" w:rsidRPr="00BF6ACD">
        <w:t>Lees</w:t>
      </w:r>
      <w:r w:rsidR="00C602CC" w:rsidRPr="00BF6ACD">
        <w:t xml:space="preserve"> P,</w:t>
      </w:r>
      <w:r w:rsidR="00E65A08" w:rsidRPr="00BF6ACD">
        <w:rPr>
          <w:vertAlign w:val="superscript"/>
        </w:rPr>
        <w:t>3</w:t>
      </w:r>
      <w:r w:rsidR="00C602CC" w:rsidRPr="00BF6ACD">
        <w:rPr>
          <w:b/>
        </w:rPr>
        <w:t xml:space="preserve"> </w:t>
      </w:r>
      <w:r w:rsidR="00E65A08" w:rsidRPr="00BF6ACD">
        <w:t>Lees</w:t>
      </w:r>
      <w:r w:rsidR="00C602CC" w:rsidRPr="00BF6ACD">
        <w:t xml:space="preserve"> S,</w:t>
      </w:r>
      <w:r w:rsidR="00E65A08" w:rsidRPr="00BF6ACD">
        <w:rPr>
          <w:vertAlign w:val="superscript"/>
        </w:rPr>
        <w:t>3</w:t>
      </w:r>
      <w:r w:rsidR="00C602CC" w:rsidRPr="00BF6ACD">
        <w:rPr>
          <w:b/>
        </w:rPr>
        <w:t xml:space="preserve"> </w:t>
      </w:r>
      <w:r w:rsidR="00E65A08" w:rsidRPr="00BF6ACD">
        <w:t>Williams</w:t>
      </w:r>
      <w:r w:rsidR="00C602CC" w:rsidRPr="00BF6ACD">
        <w:t xml:space="preserve"> L,</w:t>
      </w:r>
      <w:r w:rsidR="00E65A08" w:rsidRPr="00BF6ACD">
        <w:rPr>
          <w:vertAlign w:val="superscript"/>
        </w:rPr>
        <w:t>3</w:t>
      </w:r>
      <w:r w:rsidR="00C602CC" w:rsidRPr="00BF6ACD">
        <w:rPr>
          <w:b/>
        </w:rPr>
        <w:t xml:space="preserve"> </w:t>
      </w:r>
      <w:r w:rsidR="00E65A08" w:rsidRPr="00BF6ACD">
        <w:t>Kelly</w:t>
      </w:r>
      <w:r w:rsidR="00C602CC" w:rsidRPr="00BF6ACD">
        <w:t xml:space="preserve"> J,</w:t>
      </w:r>
      <w:r w:rsidR="00E65A08" w:rsidRPr="00BF6ACD">
        <w:rPr>
          <w:vertAlign w:val="superscript"/>
        </w:rPr>
        <w:t>3</w:t>
      </w:r>
      <w:r w:rsidR="00C602CC" w:rsidRPr="00BF6ACD">
        <w:t xml:space="preserve"> Byrne P.</w:t>
      </w:r>
      <w:r w:rsidR="00C602CC" w:rsidRPr="00BF6ACD">
        <w:rPr>
          <w:vertAlign w:val="superscript"/>
        </w:rPr>
        <w:t>2</w:t>
      </w:r>
    </w:p>
    <w:p w14:paraId="52B546DA" w14:textId="18789359" w:rsidR="00E65A08" w:rsidRPr="00BF6ACD" w:rsidRDefault="00E65A08" w:rsidP="00C602CC">
      <w:pPr>
        <w:spacing w:after="0" w:line="240" w:lineRule="auto"/>
        <w:ind w:left="357"/>
      </w:pPr>
      <w:bookmarkStart w:id="0" w:name="_GoBack"/>
      <w:bookmarkEnd w:id="0"/>
    </w:p>
    <w:p w14:paraId="655F50ED" w14:textId="77777777" w:rsidR="00970629" w:rsidRPr="00BF6ACD" w:rsidRDefault="00970629" w:rsidP="00970629">
      <w:pPr>
        <w:pStyle w:val="ListParagraph"/>
        <w:numPr>
          <w:ilvl w:val="0"/>
          <w:numId w:val="3"/>
        </w:numPr>
      </w:pPr>
      <w:r w:rsidRPr="00BF6ACD">
        <w:t>Department of Eye and Vision Science, University of Liverpool, UK</w:t>
      </w:r>
    </w:p>
    <w:p w14:paraId="14B083D2" w14:textId="3CA391BB" w:rsidR="00970629" w:rsidRPr="00BF6ACD" w:rsidRDefault="003F79AC" w:rsidP="003F79AC">
      <w:pPr>
        <w:pStyle w:val="ListParagraph"/>
        <w:numPr>
          <w:ilvl w:val="0"/>
          <w:numId w:val="3"/>
        </w:numPr>
      </w:pPr>
      <w:r w:rsidRPr="00BF6ACD">
        <w:t>Institute of Psychology, Health and Society, University of Liverpool, UK</w:t>
      </w:r>
    </w:p>
    <w:p w14:paraId="6134A2D0" w14:textId="77777777" w:rsidR="00970629" w:rsidRPr="00BF6ACD" w:rsidRDefault="00970629" w:rsidP="00261087">
      <w:pPr>
        <w:pStyle w:val="ListParagraph"/>
        <w:numPr>
          <w:ilvl w:val="0"/>
          <w:numId w:val="3"/>
        </w:numPr>
        <w:rPr>
          <w:b/>
        </w:rPr>
      </w:pPr>
      <w:r w:rsidRPr="00BF6ACD">
        <w:t>St. Pauls Eye Unit, Royal Liverpool University Hospital, UK</w:t>
      </w:r>
    </w:p>
    <w:p w14:paraId="0F33382B" w14:textId="0A01F1D1" w:rsidR="000B514E" w:rsidRPr="00BF6ACD" w:rsidRDefault="00C7082B" w:rsidP="00565216">
      <w:pPr>
        <w:spacing w:after="120" w:line="240" w:lineRule="auto"/>
      </w:pPr>
      <w:r w:rsidRPr="00BF6ACD">
        <w:rPr>
          <w:b/>
        </w:rPr>
        <w:t xml:space="preserve">Design of </w:t>
      </w:r>
      <w:r w:rsidR="000B514E" w:rsidRPr="00BF6ACD">
        <w:rPr>
          <w:b/>
        </w:rPr>
        <w:t>study</w:t>
      </w:r>
      <w:r w:rsidR="00206DA0" w:rsidRPr="00BF6ACD">
        <w:rPr>
          <w:b/>
        </w:rPr>
        <w:t>:</w:t>
      </w:r>
      <w:r w:rsidR="00E91B7E" w:rsidRPr="00BF6ACD">
        <w:rPr>
          <w:b/>
        </w:rPr>
        <w:t xml:space="preserve"> </w:t>
      </w:r>
      <w:r w:rsidR="002E46FC" w:rsidRPr="00BF6ACD">
        <w:t>Qualitative research</w:t>
      </w:r>
      <w:r w:rsidR="00F30681" w:rsidRPr="00BF6ACD">
        <w:t xml:space="preserve"> </w:t>
      </w:r>
    </w:p>
    <w:p w14:paraId="466154F2" w14:textId="2D58C693" w:rsidR="00ED63AB" w:rsidRPr="00BF6ACD" w:rsidRDefault="000B69E0" w:rsidP="00565216">
      <w:pPr>
        <w:pStyle w:val="CommentText"/>
        <w:spacing w:after="120"/>
      </w:pPr>
      <w:r w:rsidRPr="00BF6ACD">
        <w:rPr>
          <w:b/>
          <w:sz w:val="22"/>
          <w:szCs w:val="22"/>
        </w:rPr>
        <w:t>Purpose:</w:t>
      </w:r>
      <w:r w:rsidR="00F607FC" w:rsidRPr="00BF6ACD">
        <w:t xml:space="preserve"> </w:t>
      </w:r>
      <w:r w:rsidR="00152E4A" w:rsidRPr="00BF6ACD">
        <w:t xml:space="preserve"> </w:t>
      </w:r>
      <w:r w:rsidR="00B1292A" w:rsidRPr="00BF6ACD">
        <w:rPr>
          <w:sz w:val="22"/>
          <w:szCs w:val="22"/>
        </w:rPr>
        <w:t xml:space="preserve">Public </w:t>
      </w:r>
      <w:proofErr w:type="gramStart"/>
      <w:r w:rsidR="00B1292A" w:rsidRPr="00BF6ACD">
        <w:rPr>
          <w:sz w:val="22"/>
          <w:szCs w:val="22"/>
        </w:rPr>
        <w:t>engagement</w:t>
      </w:r>
      <w:r w:rsidR="00E956B0" w:rsidRPr="00BF6ACD">
        <w:rPr>
          <w:sz w:val="22"/>
          <w:szCs w:val="22"/>
        </w:rPr>
        <w:t xml:space="preserve"> </w:t>
      </w:r>
      <w:r w:rsidR="00A01A00" w:rsidRPr="00BF6ACD">
        <w:rPr>
          <w:sz w:val="22"/>
          <w:szCs w:val="22"/>
        </w:rPr>
        <w:t>is considered a key</w:t>
      </w:r>
      <w:r w:rsidR="00E956B0" w:rsidRPr="00BF6ACD">
        <w:rPr>
          <w:sz w:val="22"/>
          <w:szCs w:val="22"/>
        </w:rPr>
        <w:t xml:space="preserve"> </w:t>
      </w:r>
      <w:r w:rsidR="00A01A00" w:rsidRPr="00BF6ACD">
        <w:rPr>
          <w:sz w:val="22"/>
          <w:szCs w:val="22"/>
        </w:rPr>
        <w:t xml:space="preserve">element </w:t>
      </w:r>
      <w:r w:rsidR="00F2446C" w:rsidRPr="00BF6ACD">
        <w:rPr>
          <w:sz w:val="22"/>
          <w:szCs w:val="22"/>
        </w:rPr>
        <w:t>in</w:t>
      </w:r>
      <w:r w:rsidR="00A01A00" w:rsidRPr="00BF6ACD">
        <w:rPr>
          <w:sz w:val="22"/>
          <w:szCs w:val="22"/>
        </w:rPr>
        <w:t xml:space="preserve"> healthcare research by </w:t>
      </w:r>
      <w:r w:rsidR="00E956B0" w:rsidRPr="00BF6ACD">
        <w:rPr>
          <w:sz w:val="22"/>
          <w:szCs w:val="22"/>
        </w:rPr>
        <w:t>UK and international fund</w:t>
      </w:r>
      <w:r w:rsidR="00C062C2" w:rsidRPr="00BF6ACD">
        <w:rPr>
          <w:sz w:val="22"/>
          <w:szCs w:val="22"/>
        </w:rPr>
        <w:t>ers to ensure research is relevant and achieve</w:t>
      </w:r>
      <w:proofErr w:type="gramEnd"/>
      <w:r w:rsidR="00C062C2" w:rsidRPr="00BF6ACD">
        <w:rPr>
          <w:sz w:val="22"/>
          <w:szCs w:val="22"/>
        </w:rPr>
        <w:t xml:space="preserve"> patient-centred outcomes.</w:t>
      </w:r>
      <w:r w:rsidR="00E956B0" w:rsidRPr="00BF6ACD">
        <w:rPr>
          <w:sz w:val="22"/>
          <w:szCs w:val="22"/>
        </w:rPr>
        <w:t xml:space="preserve"> </w:t>
      </w:r>
      <w:r w:rsidR="007B4406" w:rsidRPr="00BF6ACD">
        <w:rPr>
          <w:sz w:val="22"/>
          <w:szCs w:val="22"/>
        </w:rPr>
        <w:t xml:space="preserve">Without it, most applied or translational research is </w:t>
      </w:r>
      <w:r w:rsidR="00565216" w:rsidRPr="00BF6ACD">
        <w:rPr>
          <w:sz w:val="22"/>
          <w:szCs w:val="22"/>
        </w:rPr>
        <w:t xml:space="preserve">left </w:t>
      </w:r>
      <w:r w:rsidR="007B4406" w:rsidRPr="00BF6ACD">
        <w:rPr>
          <w:sz w:val="22"/>
          <w:szCs w:val="22"/>
        </w:rPr>
        <w:t xml:space="preserve">unimplemented. </w:t>
      </w:r>
      <w:r w:rsidR="001F5264" w:rsidRPr="00BF6ACD">
        <w:rPr>
          <w:sz w:val="22"/>
          <w:szCs w:val="22"/>
        </w:rPr>
        <w:t xml:space="preserve">Current guidance </w:t>
      </w:r>
      <w:r w:rsidR="00565216" w:rsidRPr="00BF6ACD">
        <w:rPr>
          <w:sz w:val="22"/>
          <w:szCs w:val="22"/>
        </w:rPr>
        <w:t>on engagement</w:t>
      </w:r>
      <w:r w:rsidR="001F5264" w:rsidRPr="00BF6ACD">
        <w:rPr>
          <w:sz w:val="22"/>
          <w:szCs w:val="22"/>
        </w:rPr>
        <w:t xml:space="preserve"> is limited. </w:t>
      </w:r>
      <w:r w:rsidR="00C062C2" w:rsidRPr="00BF6ACD">
        <w:rPr>
          <w:sz w:val="22"/>
          <w:szCs w:val="22"/>
        </w:rPr>
        <w:t>W</w:t>
      </w:r>
      <w:r w:rsidR="00A01A00" w:rsidRPr="00BF6ACD">
        <w:rPr>
          <w:sz w:val="22"/>
          <w:szCs w:val="22"/>
        </w:rPr>
        <w:t>e report a</w:t>
      </w:r>
      <w:r w:rsidR="001F2C64" w:rsidRPr="00BF6ACD">
        <w:rPr>
          <w:sz w:val="22"/>
          <w:szCs w:val="22"/>
        </w:rPr>
        <w:t xml:space="preserve"> model of</w:t>
      </w:r>
      <w:r w:rsidR="0034073E" w:rsidRPr="00BF6ACD">
        <w:rPr>
          <w:sz w:val="22"/>
          <w:szCs w:val="22"/>
        </w:rPr>
        <w:t xml:space="preserve"> </w:t>
      </w:r>
      <w:r w:rsidR="002E46FC" w:rsidRPr="00BF6ACD">
        <w:rPr>
          <w:sz w:val="22"/>
          <w:szCs w:val="22"/>
        </w:rPr>
        <w:t xml:space="preserve">integrating patients </w:t>
      </w:r>
      <w:r w:rsidR="00B1292A" w:rsidRPr="00BF6ACD">
        <w:rPr>
          <w:sz w:val="22"/>
          <w:szCs w:val="22"/>
        </w:rPr>
        <w:t>in research co-produced with end-users</w:t>
      </w:r>
      <w:r w:rsidR="001F7ECB" w:rsidRPr="00BF6ACD">
        <w:rPr>
          <w:sz w:val="22"/>
          <w:szCs w:val="22"/>
        </w:rPr>
        <w:t>.</w:t>
      </w:r>
      <w:r w:rsidR="00B1292A" w:rsidRPr="00BF6ACD">
        <w:rPr>
          <w:sz w:val="22"/>
          <w:szCs w:val="22"/>
        </w:rPr>
        <w:t xml:space="preserve"> </w:t>
      </w:r>
    </w:p>
    <w:p w14:paraId="4808EECF" w14:textId="33E4B714" w:rsidR="005566FC" w:rsidRPr="00BF6ACD" w:rsidRDefault="00206DA0" w:rsidP="00565216">
      <w:pPr>
        <w:spacing w:after="120" w:line="240" w:lineRule="auto"/>
      </w:pPr>
      <w:r w:rsidRPr="00BF6ACD">
        <w:rPr>
          <w:b/>
        </w:rPr>
        <w:t>Methods:</w:t>
      </w:r>
      <w:r w:rsidR="002D363B" w:rsidRPr="00BF6ACD">
        <w:rPr>
          <w:b/>
        </w:rPr>
        <w:t xml:space="preserve"> </w:t>
      </w:r>
      <w:r w:rsidR="001F5264" w:rsidRPr="00BF6ACD">
        <w:t>Available g</w:t>
      </w:r>
      <w:r w:rsidR="00C40DBA" w:rsidRPr="00BF6ACD">
        <w:t xml:space="preserve">uidelines on patient and public involvement (PPI) were </w:t>
      </w:r>
      <w:r w:rsidR="001F5264" w:rsidRPr="00BF6ACD">
        <w:t>reviewed</w:t>
      </w:r>
      <w:r w:rsidR="00C40DBA" w:rsidRPr="00BF6ACD">
        <w:t xml:space="preserve">. </w:t>
      </w:r>
      <w:r w:rsidR="002D363B" w:rsidRPr="00BF6ACD">
        <w:t xml:space="preserve">We enlisted the help of local </w:t>
      </w:r>
      <w:r w:rsidR="007B4406" w:rsidRPr="00BF6ACD">
        <w:t xml:space="preserve">and national </w:t>
      </w:r>
      <w:r w:rsidR="0034073E" w:rsidRPr="00BF6ACD">
        <w:t>service user</w:t>
      </w:r>
      <w:r w:rsidR="002D363B" w:rsidRPr="00BF6ACD">
        <w:t xml:space="preserve"> groups to</w:t>
      </w:r>
      <w:r w:rsidR="005566FC" w:rsidRPr="00BF6ACD">
        <w:t xml:space="preserve"> recruit 7 patient participants </w:t>
      </w:r>
      <w:r w:rsidR="008D4AFC" w:rsidRPr="00BF6ACD">
        <w:t>to</w:t>
      </w:r>
      <w:r w:rsidR="002D363B" w:rsidRPr="00BF6ACD">
        <w:t xml:space="preserve"> a 6-year </w:t>
      </w:r>
      <w:r w:rsidR="001F7ECB" w:rsidRPr="00BF6ACD">
        <w:t>mixed method</w:t>
      </w:r>
      <w:r w:rsidR="008D4AFC" w:rsidRPr="00BF6ACD">
        <w:t>s</w:t>
      </w:r>
      <w:r w:rsidR="001F7ECB" w:rsidRPr="00BF6ACD">
        <w:t xml:space="preserve"> </w:t>
      </w:r>
      <w:r w:rsidR="002D363B" w:rsidRPr="00BF6ACD">
        <w:t>programme</w:t>
      </w:r>
      <w:r w:rsidR="00551B77" w:rsidRPr="00BF6ACD">
        <w:t xml:space="preserve"> of DR screening research</w:t>
      </w:r>
      <w:r w:rsidR="00B1292A" w:rsidRPr="00BF6ACD">
        <w:t xml:space="preserve">. </w:t>
      </w:r>
    </w:p>
    <w:p w14:paraId="28F7DE61" w14:textId="77777777" w:rsidR="001F5264" w:rsidRPr="00BF6ACD" w:rsidRDefault="005566FC" w:rsidP="00565216">
      <w:pPr>
        <w:tabs>
          <w:tab w:val="left" w:pos="1545"/>
        </w:tabs>
        <w:spacing w:after="0" w:line="240" w:lineRule="auto"/>
        <w:rPr>
          <w:b/>
        </w:rPr>
      </w:pPr>
      <w:r w:rsidRPr="00BF6ACD">
        <w:rPr>
          <w:b/>
        </w:rPr>
        <w:t xml:space="preserve">Results: </w:t>
      </w:r>
    </w:p>
    <w:p w14:paraId="51EF8478" w14:textId="60A5D2AD" w:rsidR="00551B77" w:rsidRPr="00BF6ACD" w:rsidRDefault="001F5264" w:rsidP="00565216">
      <w:pPr>
        <w:tabs>
          <w:tab w:val="left" w:pos="1545"/>
        </w:tabs>
        <w:spacing w:after="0" w:line="240" w:lineRule="auto"/>
      </w:pPr>
      <w:r w:rsidRPr="00BF6ACD">
        <w:rPr>
          <w:i/>
        </w:rPr>
        <w:t>Model:</w:t>
      </w:r>
      <w:r w:rsidRPr="00BF6ACD">
        <w:t xml:space="preserve"> </w:t>
      </w:r>
      <w:proofErr w:type="gramStart"/>
      <w:r w:rsidR="0036628E" w:rsidRPr="00BF6ACD">
        <w:t>Initial topic areas were</w:t>
      </w:r>
      <w:r w:rsidRPr="00BF6ACD">
        <w:t xml:space="preserve"> identified </w:t>
      </w:r>
      <w:r w:rsidR="0036628E" w:rsidRPr="00BF6ACD">
        <w:t>by the research team for iterative development</w:t>
      </w:r>
      <w:proofErr w:type="gramEnd"/>
      <w:r w:rsidR="0036628E" w:rsidRPr="00BF6ACD">
        <w:t xml:space="preserve"> with the </w:t>
      </w:r>
      <w:r w:rsidRPr="00BF6ACD">
        <w:t xml:space="preserve">  PPI</w:t>
      </w:r>
      <w:r w:rsidR="0036628E" w:rsidRPr="00BF6ACD">
        <w:t xml:space="preserve"> group in consultative workshops. Questions were refined and selected as achievable by the lay group members. Information in </w:t>
      </w:r>
      <w:r w:rsidR="00551B77" w:rsidRPr="00BF6ACD">
        <w:t xml:space="preserve">suitable </w:t>
      </w:r>
      <w:r w:rsidR="0036628E" w:rsidRPr="00BF6ACD">
        <w:t>formats was developed to enable understanding. During workshops PPI members identif</w:t>
      </w:r>
      <w:r w:rsidR="002E4B2F" w:rsidRPr="00BF6ACD">
        <w:t>i</w:t>
      </w:r>
      <w:r w:rsidR="0036628E" w:rsidRPr="00BF6ACD">
        <w:t xml:space="preserve">ed additional information </w:t>
      </w:r>
      <w:r w:rsidR="002E4B2F" w:rsidRPr="00BF6ACD">
        <w:t xml:space="preserve">required </w:t>
      </w:r>
      <w:r w:rsidR="0036628E" w:rsidRPr="00BF6ACD">
        <w:t xml:space="preserve">to </w:t>
      </w:r>
      <w:r w:rsidR="002E4B2F" w:rsidRPr="00BF6ACD">
        <w:t>enable</w:t>
      </w:r>
      <w:r w:rsidR="0036628E" w:rsidRPr="00BF6ACD">
        <w:t xml:space="preserve"> their </w:t>
      </w:r>
      <w:proofErr w:type="gramStart"/>
      <w:r w:rsidR="0036628E" w:rsidRPr="00BF6ACD">
        <w:t>decision making</w:t>
      </w:r>
      <w:proofErr w:type="gramEnd"/>
      <w:r w:rsidR="0036628E" w:rsidRPr="00BF6ACD">
        <w:t>.</w:t>
      </w:r>
      <w:r w:rsidR="002E4B2F" w:rsidRPr="00BF6ACD">
        <w:t xml:space="preserve"> Qualitative researchers acted as ‘research connectors’ to communicate clinical and research context (</w:t>
      </w:r>
      <w:proofErr w:type="spellStart"/>
      <w:r w:rsidR="002E4B2F" w:rsidRPr="00BF6ACD">
        <w:t>eg</w:t>
      </w:r>
      <w:proofErr w:type="spellEnd"/>
      <w:r w:rsidR="002E4B2F" w:rsidRPr="00BF6ACD">
        <w:t xml:space="preserve">. screening pathways, perceptions of risk, challenges to delivery). </w:t>
      </w:r>
      <w:r w:rsidR="00551B77" w:rsidRPr="00BF6ACD">
        <w:t xml:space="preserve">A minimum of three </w:t>
      </w:r>
      <w:proofErr w:type="gramStart"/>
      <w:r w:rsidR="00551B77" w:rsidRPr="00BF6ACD">
        <w:t>half day</w:t>
      </w:r>
      <w:proofErr w:type="gramEnd"/>
      <w:r w:rsidR="00551B77" w:rsidRPr="00BF6ACD">
        <w:t xml:space="preserve"> sessions was required before concluding a topic.  </w:t>
      </w:r>
    </w:p>
    <w:p w14:paraId="12C7260A" w14:textId="549030D4" w:rsidR="0036628E" w:rsidRPr="00BF6ACD" w:rsidRDefault="00551B77" w:rsidP="00565216">
      <w:pPr>
        <w:tabs>
          <w:tab w:val="left" w:pos="1545"/>
        </w:tabs>
        <w:spacing w:after="0" w:line="240" w:lineRule="auto"/>
      </w:pPr>
      <w:r w:rsidRPr="00BF6ACD">
        <w:t xml:space="preserve">  </w:t>
      </w:r>
      <w:r w:rsidR="00ED24EE" w:rsidRPr="00BF6ACD">
        <w:t>A group with mixed ages, social and professional backgrounds was essential for a balanced discussion. Funding at agreed levels was required</w:t>
      </w:r>
      <w:r w:rsidRPr="00BF6ACD">
        <w:t>.</w:t>
      </w:r>
    </w:p>
    <w:p w14:paraId="40B7E542" w14:textId="28A9ABB2" w:rsidR="00ED24EE" w:rsidRPr="00BF6ACD" w:rsidRDefault="00ED24EE" w:rsidP="00565216">
      <w:pPr>
        <w:tabs>
          <w:tab w:val="left" w:pos="1545"/>
        </w:tabs>
        <w:spacing w:after="0" w:line="240" w:lineRule="auto"/>
      </w:pPr>
      <w:r w:rsidRPr="00BF6ACD">
        <w:rPr>
          <w:i/>
        </w:rPr>
        <w:t>Outcomes:</w:t>
      </w:r>
      <w:r w:rsidR="001F5264" w:rsidRPr="00BF6ACD">
        <w:rPr>
          <w:i/>
        </w:rPr>
        <w:t xml:space="preserve"> </w:t>
      </w:r>
      <w:r w:rsidR="001F5264" w:rsidRPr="00BF6ACD">
        <w:t xml:space="preserve">The PPI group has been </w:t>
      </w:r>
      <w:r w:rsidRPr="00BF6ACD">
        <w:t>running effectively for 5 years</w:t>
      </w:r>
      <w:r w:rsidR="00551B77" w:rsidRPr="00BF6ACD">
        <w:t xml:space="preserve"> with high retention</w:t>
      </w:r>
      <w:r w:rsidRPr="00BF6ACD">
        <w:t xml:space="preserve">. The group </w:t>
      </w:r>
      <w:r w:rsidR="00551B77" w:rsidRPr="00BF6ACD">
        <w:t>directly inputted into</w:t>
      </w:r>
      <w:r w:rsidRPr="00BF6ACD">
        <w:t>: selection of candidate covariates for the risk prediction model, setting an acceptable risk threshold, prioritising research by identifying key patient-centred outcomes. Measures to improve screening attendance and study recruitment were suggested by observing screening clinics and the RCT consent process.</w:t>
      </w:r>
    </w:p>
    <w:p w14:paraId="56DDB2E2" w14:textId="4C41F502" w:rsidR="00AC6E6C" w:rsidRPr="00BF6ACD" w:rsidRDefault="00206DA0" w:rsidP="00C602CC">
      <w:pPr>
        <w:tabs>
          <w:tab w:val="left" w:pos="1545"/>
        </w:tabs>
        <w:spacing w:before="120" w:after="0" w:line="240" w:lineRule="auto"/>
        <w:rPr>
          <w:b/>
        </w:rPr>
      </w:pPr>
      <w:r w:rsidRPr="00BF6ACD">
        <w:rPr>
          <w:b/>
        </w:rPr>
        <w:t>Conclusions:</w:t>
      </w:r>
    </w:p>
    <w:p w14:paraId="64085A25" w14:textId="77777777" w:rsidR="00565216" w:rsidRPr="00BF6ACD" w:rsidRDefault="00EE1740" w:rsidP="00C602CC">
      <w:pPr>
        <w:tabs>
          <w:tab w:val="left" w:pos="1545"/>
        </w:tabs>
        <w:spacing w:after="0" w:line="240" w:lineRule="auto"/>
      </w:pPr>
      <w:r w:rsidRPr="00BF6ACD">
        <w:t>The process of engaging with patients is iterative</w:t>
      </w:r>
      <w:r w:rsidR="00565216" w:rsidRPr="00BF6ACD">
        <w:t xml:space="preserve"> and</w:t>
      </w:r>
      <w:r w:rsidRPr="00BF6ACD">
        <w:t xml:space="preserve"> the </w:t>
      </w:r>
      <w:r w:rsidR="00C062C2" w:rsidRPr="00BF6ACD">
        <w:t xml:space="preserve">following factors </w:t>
      </w:r>
      <w:r w:rsidRPr="00BF6ACD">
        <w:t xml:space="preserve">are </w:t>
      </w:r>
      <w:r w:rsidR="00C062C2" w:rsidRPr="00BF6ACD">
        <w:t>crucial to success: well defined question</w:t>
      </w:r>
      <w:r w:rsidRPr="00BF6ACD">
        <w:t>s</w:t>
      </w:r>
      <w:r w:rsidR="00870B72" w:rsidRPr="00BF6ACD">
        <w:t xml:space="preserve"> developed by group</w:t>
      </w:r>
      <w:r w:rsidR="00565216" w:rsidRPr="00BF6ACD">
        <w:t xml:space="preserve"> members</w:t>
      </w:r>
      <w:r w:rsidR="00C062C2" w:rsidRPr="00BF6ACD">
        <w:t xml:space="preserve">, consistent presence of </w:t>
      </w:r>
      <w:r w:rsidR="00565216" w:rsidRPr="00BF6ACD">
        <w:t xml:space="preserve">academic </w:t>
      </w:r>
      <w:r w:rsidR="00C062C2" w:rsidRPr="00BF6ACD">
        <w:t xml:space="preserve">experts </w:t>
      </w:r>
      <w:r w:rsidR="00296069" w:rsidRPr="00BF6ACD">
        <w:t xml:space="preserve">in the </w:t>
      </w:r>
      <w:r w:rsidR="00565216" w:rsidRPr="00BF6ACD">
        <w:t>topic</w:t>
      </w:r>
      <w:r w:rsidR="00296069" w:rsidRPr="00BF6ACD">
        <w:t xml:space="preserve">, facilitation </w:t>
      </w:r>
      <w:r w:rsidR="00870B72" w:rsidRPr="00BF6ACD">
        <w:t>by</w:t>
      </w:r>
      <w:r w:rsidR="00296069" w:rsidRPr="00BF6ACD">
        <w:t xml:space="preserve"> no</w:t>
      </w:r>
      <w:r w:rsidR="00C062C2" w:rsidRPr="00BF6ACD">
        <w:t>n-experts acting a</w:t>
      </w:r>
      <w:r w:rsidR="00565216" w:rsidRPr="00BF6ACD">
        <w:t>s</w:t>
      </w:r>
      <w:r w:rsidR="00C062C2" w:rsidRPr="00BF6ACD">
        <w:t xml:space="preserve"> ‘research connectors’. </w:t>
      </w:r>
      <w:r w:rsidR="001F7ECB" w:rsidRPr="00BF6ACD">
        <w:t>We</w:t>
      </w:r>
      <w:r w:rsidR="00C062C2" w:rsidRPr="00BF6ACD">
        <w:t xml:space="preserve"> demonstrate</w:t>
      </w:r>
      <w:r w:rsidR="0069415E" w:rsidRPr="00BF6ACD">
        <w:t xml:space="preserve"> </w:t>
      </w:r>
      <w:r w:rsidR="00F775B5" w:rsidRPr="00BF6ACD">
        <w:t xml:space="preserve">public engagement is not a tick box </w:t>
      </w:r>
      <w:proofErr w:type="gramStart"/>
      <w:r w:rsidR="00F775B5" w:rsidRPr="00BF6ACD">
        <w:t>exercise,</w:t>
      </w:r>
      <w:proofErr w:type="gramEnd"/>
      <w:r w:rsidR="00F775B5" w:rsidRPr="00BF6ACD">
        <w:t xml:space="preserve"> it empowers patients and enables research outcome</w:t>
      </w:r>
      <w:r w:rsidR="00870B72" w:rsidRPr="00BF6ACD">
        <w:t xml:space="preserve">s that are </w:t>
      </w:r>
      <w:r w:rsidR="00F775B5" w:rsidRPr="00BF6ACD">
        <w:t>mapped to patient needs.</w:t>
      </w:r>
    </w:p>
    <w:p w14:paraId="1F97C21A" w14:textId="2F773ACC" w:rsidR="00D62239" w:rsidRPr="00BF6ACD" w:rsidRDefault="006F04D7" w:rsidP="00C602CC">
      <w:pPr>
        <w:tabs>
          <w:tab w:val="left" w:pos="1545"/>
        </w:tabs>
        <w:spacing w:after="0" w:line="240" w:lineRule="auto"/>
      </w:pPr>
      <w:r w:rsidRPr="00BF6ACD">
        <w:rPr>
          <w:i/>
        </w:rPr>
        <w:t xml:space="preserve">This abstract presents independent research funded by the National Institute for Health Research (RP-PG-1210-12016). The views expressed are </w:t>
      </w:r>
      <w:r w:rsidR="006C4972" w:rsidRPr="00BF6ACD">
        <w:rPr>
          <w:i/>
        </w:rPr>
        <w:t xml:space="preserve">solely </w:t>
      </w:r>
      <w:r w:rsidRPr="00BF6ACD">
        <w:rPr>
          <w:i/>
        </w:rPr>
        <w:t>those of the authors</w:t>
      </w:r>
      <w:r w:rsidR="001876F1" w:rsidRPr="00BF6ACD">
        <w:rPr>
          <w:i/>
        </w:rPr>
        <w:t>.</w:t>
      </w:r>
    </w:p>
    <w:p w14:paraId="6B996EEF" w14:textId="0FD56116" w:rsidR="00711305" w:rsidRPr="00BF6ACD" w:rsidRDefault="00711305" w:rsidP="007577F1"/>
    <w:sectPr w:rsidR="00711305" w:rsidRPr="00BF6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F729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8A8"/>
    <w:multiLevelType w:val="hybridMultilevel"/>
    <w:tmpl w:val="282A59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E4846"/>
    <w:multiLevelType w:val="hybridMultilevel"/>
    <w:tmpl w:val="641E6F04"/>
    <w:lvl w:ilvl="0" w:tplc="28EA01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A08D6"/>
    <w:multiLevelType w:val="hybridMultilevel"/>
    <w:tmpl w:val="DA162CEE"/>
    <w:lvl w:ilvl="0" w:tplc="78782588">
      <w:start w:val="3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F4EDD"/>
    <w:multiLevelType w:val="hybridMultilevel"/>
    <w:tmpl w:val="0B10AF0E"/>
    <w:lvl w:ilvl="0" w:tplc="5B8A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F5399"/>
    <w:multiLevelType w:val="hybridMultilevel"/>
    <w:tmpl w:val="D4287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612D9"/>
    <w:multiLevelType w:val="hybridMultilevel"/>
    <w:tmpl w:val="0780FA92"/>
    <w:lvl w:ilvl="0" w:tplc="5A6692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1A6733"/>
    <w:multiLevelType w:val="hybridMultilevel"/>
    <w:tmpl w:val="4AA04798"/>
    <w:lvl w:ilvl="0" w:tplc="78782588">
      <w:start w:val="3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ng, Amu">
    <w15:presenceInfo w15:providerId="AD" w15:userId="S-1-5-21-137024685-2204166116-4157399963-2770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35"/>
    <w:rsid w:val="00003193"/>
    <w:rsid w:val="00016BB7"/>
    <w:rsid w:val="00033D50"/>
    <w:rsid w:val="00035560"/>
    <w:rsid w:val="000B514E"/>
    <w:rsid w:val="000B69E0"/>
    <w:rsid w:val="000C2D75"/>
    <w:rsid w:val="000C3F94"/>
    <w:rsid w:val="000C5D2F"/>
    <w:rsid w:val="000D575A"/>
    <w:rsid w:val="000E339C"/>
    <w:rsid w:val="000E6ABC"/>
    <w:rsid w:val="000F633B"/>
    <w:rsid w:val="00115928"/>
    <w:rsid w:val="00117892"/>
    <w:rsid w:val="001404BD"/>
    <w:rsid w:val="00152E4A"/>
    <w:rsid w:val="00155864"/>
    <w:rsid w:val="001645A3"/>
    <w:rsid w:val="0017296D"/>
    <w:rsid w:val="00173CCF"/>
    <w:rsid w:val="00173EBB"/>
    <w:rsid w:val="0018516A"/>
    <w:rsid w:val="001876F1"/>
    <w:rsid w:val="001A0C91"/>
    <w:rsid w:val="001A1F76"/>
    <w:rsid w:val="001C3620"/>
    <w:rsid w:val="001F0D96"/>
    <w:rsid w:val="001F2C64"/>
    <w:rsid w:val="001F5264"/>
    <w:rsid w:val="001F749E"/>
    <w:rsid w:val="001F7ECB"/>
    <w:rsid w:val="00206DA0"/>
    <w:rsid w:val="00210638"/>
    <w:rsid w:val="00216B46"/>
    <w:rsid w:val="00220457"/>
    <w:rsid w:val="00225BE1"/>
    <w:rsid w:val="00231FA6"/>
    <w:rsid w:val="002419CF"/>
    <w:rsid w:val="00245A01"/>
    <w:rsid w:val="00250225"/>
    <w:rsid w:val="00261087"/>
    <w:rsid w:val="00266408"/>
    <w:rsid w:val="0027513C"/>
    <w:rsid w:val="00275912"/>
    <w:rsid w:val="002823D0"/>
    <w:rsid w:val="00284E65"/>
    <w:rsid w:val="00293CBF"/>
    <w:rsid w:val="00296069"/>
    <w:rsid w:val="002A7C93"/>
    <w:rsid w:val="002B183D"/>
    <w:rsid w:val="002C184B"/>
    <w:rsid w:val="002C5A14"/>
    <w:rsid w:val="002D0762"/>
    <w:rsid w:val="002D363B"/>
    <w:rsid w:val="002E46FC"/>
    <w:rsid w:val="002E4B2F"/>
    <w:rsid w:val="002E5C53"/>
    <w:rsid w:val="002E5FEC"/>
    <w:rsid w:val="00301134"/>
    <w:rsid w:val="003020FD"/>
    <w:rsid w:val="00304DAC"/>
    <w:rsid w:val="00322B86"/>
    <w:rsid w:val="00336CE7"/>
    <w:rsid w:val="0034073E"/>
    <w:rsid w:val="00346C12"/>
    <w:rsid w:val="0036628E"/>
    <w:rsid w:val="00372CA8"/>
    <w:rsid w:val="00376573"/>
    <w:rsid w:val="003801E5"/>
    <w:rsid w:val="003828D9"/>
    <w:rsid w:val="00390EE3"/>
    <w:rsid w:val="0039434E"/>
    <w:rsid w:val="003B42B3"/>
    <w:rsid w:val="003E6D69"/>
    <w:rsid w:val="003F79AC"/>
    <w:rsid w:val="00400567"/>
    <w:rsid w:val="004075D6"/>
    <w:rsid w:val="004109E3"/>
    <w:rsid w:val="00411359"/>
    <w:rsid w:val="00411B4C"/>
    <w:rsid w:val="004220B5"/>
    <w:rsid w:val="00453306"/>
    <w:rsid w:val="0048675F"/>
    <w:rsid w:val="004905E7"/>
    <w:rsid w:val="004D7ED9"/>
    <w:rsid w:val="00525720"/>
    <w:rsid w:val="00551B77"/>
    <w:rsid w:val="005566FC"/>
    <w:rsid w:val="00565216"/>
    <w:rsid w:val="005719DA"/>
    <w:rsid w:val="00574B51"/>
    <w:rsid w:val="0058748B"/>
    <w:rsid w:val="005B1C94"/>
    <w:rsid w:val="005C4328"/>
    <w:rsid w:val="005C7CE4"/>
    <w:rsid w:val="005E345F"/>
    <w:rsid w:val="005E5753"/>
    <w:rsid w:val="005F36FB"/>
    <w:rsid w:val="00627DE3"/>
    <w:rsid w:val="0063779B"/>
    <w:rsid w:val="00652EAE"/>
    <w:rsid w:val="00690526"/>
    <w:rsid w:val="0069415E"/>
    <w:rsid w:val="006966F4"/>
    <w:rsid w:val="006A3337"/>
    <w:rsid w:val="006A6C05"/>
    <w:rsid w:val="006B0885"/>
    <w:rsid w:val="006B36AD"/>
    <w:rsid w:val="006B39A4"/>
    <w:rsid w:val="006B4911"/>
    <w:rsid w:val="006C1381"/>
    <w:rsid w:val="006C4972"/>
    <w:rsid w:val="006D1207"/>
    <w:rsid w:val="006E3E60"/>
    <w:rsid w:val="006F04D7"/>
    <w:rsid w:val="006F171A"/>
    <w:rsid w:val="0070184F"/>
    <w:rsid w:val="00710D90"/>
    <w:rsid w:val="00711305"/>
    <w:rsid w:val="0072149C"/>
    <w:rsid w:val="0073125E"/>
    <w:rsid w:val="00736EA1"/>
    <w:rsid w:val="00747A18"/>
    <w:rsid w:val="00751435"/>
    <w:rsid w:val="007577F1"/>
    <w:rsid w:val="007907B8"/>
    <w:rsid w:val="00796B45"/>
    <w:rsid w:val="007B4406"/>
    <w:rsid w:val="007B6F37"/>
    <w:rsid w:val="007C3EDA"/>
    <w:rsid w:val="007D101A"/>
    <w:rsid w:val="007D178A"/>
    <w:rsid w:val="007F6236"/>
    <w:rsid w:val="00800B6A"/>
    <w:rsid w:val="008313D0"/>
    <w:rsid w:val="00834B82"/>
    <w:rsid w:val="00851672"/>
    <w:rsid w:val="00852B53"/>
    <w:rsid w:val="00861780"/>
    <w:rsid w:val="00870B72"/>
    <w:rsid w:val="008743C7"/>
    <w:rsid w:val="00877C4B"/>
    <w:rsid w:val="0088026F"/>
    <w:rsid w:val="008850BC"/>
    <w:rsid w:val="00890B50"/>
    <w:rsid w:val="00896FF6"/>
    <w:rsid w:val="008A0E5A"/>
    <w:rsid w:val="008B3B1E"/>
    <w:rsid w:val="008B3F5B"/>
    <w:rsid w:val="008D4AFC"/>
    <w:rsid w:val="008E6726"/>
    <w:rsid w:val="00916185"/>
    <w:rsid w:val="009214CD"/>
    <w:rsid w:val="00922C88"/>
    <w:rsid w:val="00945DE5"/>
    <w:rsid w:val="00963FA0"/>
    <w:rsid w:val="00967A71"/>
    <w:rsid w:val="00970629"/>
    <w:rsid w:val="00970E43"/>
    <w:rsid w:val="009810E6"/>
    <w:rsid w:val="00986D7A"/>
    <w:rsid w:val="009944B9"/>
    <w:rsid w:val="00995522"/>
    <w:rsid w:val="009A0BF3"/>
    <w:rsid w:val="009A5CE2"/>
    <w:rsid w:val="009A620C"/>
    <w:rsid w:val="009A709F"/>
    <w:rsid w:val="00A01A00"/>
    <w:rsid w:val="00A12E0D"/>
    <w:rsid w:val="00A13635"/>
    <w:rsid w:val="00A147DF"/>
    <w:rsid w:val="00A2429B"/>
    <w:rsid w:val="00A41B7D"/>
    <w:rsid w:val="00A55019"/>
    <w:rsid w:val="00A55181"/>
    <w:rsid w:val="00A6010B"/>
    <w:rsid w:val="00AB3636"/>
    <w:rsid w:val="00AC6E6C"/>
    <w:rsid w:val="00AE359B"/>
    <w:rsid w:val="00AE73C0"/>
    <w:rsid w:val="00AF0A4A"/>
    <w:rsid w:val="00B0045B"/>
    <w:rsid w:val="00B0203B"/>
    <w:rsid w:val="00B1292A"/>
    <w:rsid w:val="00B5716A"/>
    <w:rsid w:val="00B80450"/>
    <w:rsid w:val="00B839AB"/>
    <w:rsid w:val="00BB04B6"/>
    <w:rsid w:val="00BC7404"/>
    <w:rsid w:val="00BD6EAF"/>
    <w:rsid w:val="00BE69E5"/>
    <w:rsid w:val="00BF1CFB"/>
    <w:rsid w:val="00BF4BB9"/>
    <w:rsid w:val="00BF6ACD"/>
    <w:rsid w:val="00C04D99"/>
    <w:rsid w:val="00C062C2"/>
    <w:rsid w:val="00C36C51"/>
    <w:rsid w:val="00C40DBA"/>
    <w:rsid w:val="00C45126"/>
    <w:rsid w:val="00C54D73"/>
    <w:rsid w:val="00C55A94"/>
    <w:rsid w:val="00C602CC"/>
    <w:rsid w:val="00C7082B"/>
    <w:rsid w:val="00C77B9B"/>
    <w:rsid w:val="00C97360"/>
    <w:rsid w:val="00CD5D94"/>
    <w:rsid w:val="00D02F87"/>
    <w:rsid w:val="00D2047E"/>
    <w:rsid w:val="00D212E8"/>
    <w:rsid w:val="00D3446B"/>
    <w:rsid w:val="00D36237"/>
    <w:rsid w:val="00D36866"/>
    <w:rsid w:val="00D60444"/>
    <w:rsid w:val="00D62239"/>
    <w:rsid w:val="00D67A91"/>
    <w:rsid w:val="00D7257E"/>
    <w:rsid w:val="00D9089E"/>
    <w:rsid w:val="00DA1405"/>
    <w:rsid w:val="00DD0173"/>
    <w:rsid w:val="00DD0C25"/>
    <w:rsid w:val="00DD4D68"/>
    <w:rsid w:val="00DE3112"/>
    <w:rsid w:val="00E07C92"/>
    <w:rsid w:val="00E10E09"/>
    <w:rsid w:val="00E116B2"/>
    <w:rsid w:val="00E20FCD"/>
    <w:rsid w:val="00E65A08"/>
    <w:rsid w:val="00E85C66"/>
    <w:rsid w:val="00E91B7E"/>
    <w:rsid w:val="00E956B0"/>
    <w:rsid w:val="00EA039A"/>
    <w:rsid w:val="00EA51D8"/>
    <w:rsid w:val="00EC4BAC"/>
    <w:rsid w:val="00ED2362"/>
    <w:rsid w:val="00ED243D"/>
    <w:rsid w:val="00ED24EE"/>
    <w:rsid w:val="00ED4228"/>
    <w:rsid w:val="00ED63AB"/>
    <w:rsid w:val="00EE1740"/>
    <w:rsid w:val="00EF19E4"/>
    <w:rsid w:val="00F13651"/>
    <w:rsid w:val="00F2446C"/>
    <w:rsid w:val="00F30681"/>
    <w:rsid w:val="00F356A4"/>
    <w:rsid w:val="00F50FEA"/>
    <w:rsid w:val="00F607FC"/>
    <w:rsid w:val="00F60D15"/>
    <w:rsid w:val="00F70F24"/>
    <w:rsid w:val="00F720B9"/>
    <w:rsid w:val="00F72CAD"/>
    <w:rsid w:val="00F761F5"/>
    <w:rsid w:val="00F775B5"/>
    <w:rsid w:val="00FA2AB8"/>
    <w:rsid w:val="00FB5A27"/>
    <w:rsid w:val="00FC0F97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F6C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9E0"/>
  </w:style>
  <w:style w:type="paragraph" w:styleId="Heading3">
    <w:name w:val="heading 3"/>
    <w:basedOn w:val="Normal"/>
    <w:link w:val="Heading3Char"/>
    <w:uiPriority w:val="9"/>
    <w:qFormat/>
    <w:rsid w:val="00877C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70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082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6D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2EA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7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5A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77C4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944B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9E0"/>
  </w:style>
  <w:style w:type="paragraph" w:styleId="Heading3">
    <w:name w:val="heading 3"/>
    <w:basedOn w:val="Normal"/>
    <w:link w:val="Heading3Char"/>
    <w:uiPriority w:val="9"/>
    <w:qFormat/>
    <w:rsid w:val="00877C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70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082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6D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2EA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7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5A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77C4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94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Alshukri, Ayesh</dc:creator>
  <cp:lastModifiedBy>Simon Harding</cp:lastModifiedBy>
  <cp:revision>2</cp:revision>
  <cp:lastPrinted>2016-02-05T08:36:00Z</cp:lastPrinted>
  <dcterms:created xsi:type="dcterms:W3CDTF">2018-12-01T19:12:00Z</dcterms:created>
  <dcterms:modified xsi:type="dcterms:W3CDTF">2018-12-01T19:12:00Z</dcterms:modified>
</cp:coreProperties>
</file>