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DD" w:rsidRPr="001E0ADD" w:rsidRDefault="001E0ADD" w:rsidP="001E0ADD">
      <w:pPr>
        <w:spacing w:line="300" w:lineRule="atLeast"/>
        <w:rPr>
          <w:rFonts w:ascii="Helvetica" w:eastAsia="Times New Roman" w:hAnsi="Helvetica" w:cs="Times New Roman"/>
          <w:b/>
          <w:bCs/>
          <w:color w:val="000000"/>
          <w:sz w:val="21"/>
          <w:szCs w:val="21"/>
        </w:rPr>
      </w:pPr>
      <w:r w:rsidRPr="001E0ADD">
        <w:rPr>
          <w:rFonts w:ascii="Helvetica" w:eastAsia="Times New Roman" w:hAnsi="Helvetica" w:cs="Times New Roman"/>
          <w:b/>
          <w:bCs/>
          <w:color w:val="000000"/>
          <w:sz w:val="21"/>
          <w:szCs w:val="21"/>
        </w:rPr>
        <w:t>Authors</w:t>
      </w:r>
    </w:p>
    <w:p w:rsidR="001E0ADD" w:rsidRPr="001E0ADD" w:rsidRDefault="001E0ADD" w:rsidP="001E0ADD">
      <w:pPr>
        <w:spacing w:after="75" w:line="300" w:lineRule="atLeast"/>
        <w:ind w:left="720"/>
        <w:rPr>
          <w:rFonts w:ascii="Helvetica" w:eastAsia="Times New Roman" w:hAnsi="Helvetica" w:cs="Times New Roman"/>
          <w:color w:val="000000"/>
          <w:sz w:val="21"/>
          <w:szCs w:val="21"/>
        </w:rPr>
      </w:pPr>
      <w:r w:rsidRPr="001E0ADD">
        <w:rPr>
          <w:rFonts w:ascii="Helvetica" w:eastAsia="Times New Roman" w:hAnsi="Helvetica" w:cs="Times New Roman"/>
          <w:b/>
          <w:bCs/>
          <w:color w:val="000000"/>
          <w:sz w:val="21"/>
          <w:szCs w:val="21"/>
        </w:rPr>
        <w:t>*A. MARSHALL</w:t>
      </w:r>
      <w:r w:rsidRPr="001E0ADD">
        <w:rPr>
          <w:rFonts w:ascii="Helvetica" w:eastAsia="Times New Roman" w:hAnsi="Helvetica" w:cs="Times New Roman"/>
          <w:color w:val="000000"/>
          <w:sz w:val="16"/>
          <w:szCs w:val="16"/>
          <w:vertAlign w:val="superscript"/>
        </w:rPr>
        <w:t>1</w:t>
      </w:r>
      <w:r w:rsidRPr="001E0ADD">
        <w:rPr>
          <w:rFonts w:ascii="Helvetica" w:eastAsia="Times New Roman" w:hAnsi="Helvetica" w:cs="Times New Roman"/>
          <w:color w:val="000000"/>
          <w:sz w:val="21"/>
          <w:szCs w:val="21"/>
        </w:rPr>
        <w:t>, F. P. MCGLONE</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A. MAKDANI</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F. O'NEILL</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w:t>
      </w:r>
      <w:r w:rsidRPr="001E0ADD">
        <w:rPr>
          <w:rFonts w:ascii="Helvetica" w:eastAsia="Times New Roman" w:hAnsi="Helvetica" w:cs="Times New Roman"/>
          <w:color w:val="000000"/>
          <w:sz w:val="21"/>
          <w:szCs w:val="21"/>
        </w:rPr>
        <w:br/>
      </w:r>
      <w:r w:rsidRPr="001E0ADD">
        <w:rPr>
          <w:rFonts w:ascii="Helvetica" w:eastAsia="Times New Roman" w:hAnsi="Helvetica" w:cs="Times New Roman"/>
          <w:color w:val="000000"/>
          <w:sz w:val="16"/>
          <w:szCs w:val="16"/>
          <w:vertAlign w:val="superscript"/>
        </w:rPr>
        <w:t>1</w:t>
      </w:r>
      <w:r w:rsidRPr="001E0ADD">
        <w:rPr>
          <w:rFonts w:ascii="Helvetica" w:eastAsia="Times New Roman" w:hAnsi="Helvetica" w:cs="Times New Roman"/>
          <w:color w:val="000000"/>
          <w:sz w:val="21"/>
          <w:szCs w:val="21"/>
        </w:rPr>
        <w:t xml:space="preserve">Salford Royal Hosp. </w:t>
      </w:r>
      <w:proofErr w:type="spellStart"/>
      <w:r w:rsidRPr="001E0ADD">
        <w:rPr>
          <w:rFonts w:ascii="Helvetica" w:eastAsia="Times New Roman" w:hAnsi="Helvetica" w:cs="Times New Roman"/>
          <w:color w:val="000000"/>
          <w:sz w:val="21"/>
          <w:szCs w:val="21"/>
        </w:rPr>
        <w:t>Fndn</w:t>
      </w:r>
      <w:proofErr w:type="spellEnd"/>
      <w:r w:rsidRPr="001E0ADD">
        <w:rPr>
          <w:rFonts w:ascii="Helvetica" w:eastAsia="Times New Roman" w:hAnsi="Helvetica" w:cs="Times New Roman"/>
          <w:color w:val="000000"/>
          <w:sz w:val="21"/>
          <w:szCs w:val="21"/>
        </w:rPr>
        <w:t>. Trust, Salford, United Kingdom; </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xml:space="preserve">Liverpool John </w:t>
      </w:r>
      <w:proofErr w:type="spellStart"/>
      <w:r w:rsidRPr="001E0ADD">
        <w:rPr>
          <w:rFonts w:ascii="Helvetica" w:eastAsia="Times New Roman" w:hAnsi="Helvetica" w:cs="Times New Roman"/>
          <w:color w:val="000000"/>
          <w:sz w:val="21"/>
          <w:szCs w:val="21"/>
        </w:rPr>
        <w:t>Moores</w:t>
      </w:r>
      <w:proofErr w:type="spellEnd"/>
      <w:r w:rsidRPr="001E0ADD">
        <w:rPr>
          <w:rFonts w:ascii="Helvetica" w:eastAsia="Times New Roman" w:hAnsi="Helvetica" w:cs="Times New Roman"/>
          <w:color w:val="000000"/>
          <w:sz w:val="21"/>
          <w:szCs w:val="21"/>
        </w:rPr>
        <w:t xml:space="preserve"> Univ., Liverpool, United Kingdom</w:t>
      </w:r>
    </w:p>
    <w:p w:rsidR="001E0ADD" w:rsidRPr="001E0ADD" w:rsidRDefault="001E0ADD" w:rsidP="001E0ADD">
      <w:pPr>
        <w:spacing w:line="300" w:lineRule="atLeast"/>
        <w:ind w:left="150"/>
        <w:rPr>
          <w:rFonts w:ascii="Helvetica" w:eastAsia="Times New Roman" w:hAnsi="Helvetica" w:cs="Times New Roman"/>
          <w:b/>
          <w:bCs/>
          <w:color w:val="000000"/>
          <w:sz w:val="21"/>
          <w:szCs w:val="21"/>
        </w:rPr>
      </w:pPr>
      <w:r w:rsidRPr="001E0ADD">
        <w:rPr>
          <w:rFonts w:ascii="Helvetica" w:eastAsia="Times New Roman" w:hAnsi="Helvetica" w:cs="Times New Roman"/>
          <w:b/>
          <w:bCs/>
          <w:color w:val="000000"/>
          <w:sz w:val="21"/>
          <w:szCs w:val="21"/>
        </w:rPr>
        <w:t>Disclosures</w:t>
      </w:r>
    </w:p>
    <w:p w:rsidR="001E0ADD" w:rsidRPr="001E0ADD" w:rsidRDefault="001E0ADD" w:rsidP="001E0ADD">
      <w:pPr>
        <w:spacing w:after="75" w:line="300" w:lineRule="atLeast"/>
        <w:ind w:left="720"/>
        <w:rPr>
          <w:rFonts w:ascii="Helvetica" w:eastAsia="Times New Roman" w:hAnsi="Helvetica" w:cs="Times New Roman"/>
          <w:color w:val="000000"/>
          <w:sz w:val="21"/>
          <w:szCs w:val="21"/>
        </w:rPr>
      </w:pPr>
      <w:r w:rsidRPr="001E0ADD">
        <w:rPr>
          <w:rFonts w:ascii="Helvetica" w:eastAsia="Times New Roman" w:hAnsi="Helvetica" w:cs="Times New Roman"/>
          <w:color w:val="000000"/>
          <w:sz w:val="21"/>
          <w:szCs w:val="21"/>
        </w:rPr>
        <w:t> </w:t>
      </w:r>
      <w:r w:rsidRPr="001E0ADD">
        <w:rPr>
          <w:rFonts w:ascii="Helvetica" w:eastAsia="Times New Roman" w:hAnsi="Helvetica" w:cs="Times New Roman"/>
          <w:b/>
          <w:bCs/>
          <w:color w:val="000000"/>
          <w:sz w:val="21"/>
          <w:szCs w:val="21"/>
        </w:rPr>
        <w:t xml:space="preserve">F.P. </w:t>
      </w:r>
      <w:proofErr w:type="spellStart"/>
      <w:r w:rsidRPr="001E0ADD">
        <w:rPr>
          <w:rFonts w:ascii="Helvetica" w:eastAsia="Times New Roman" w:hAnsi="Helvetica" w:cs="Times New Roman"/>
          <w:b/>
          <w:bCs/>
          <w:color w:val="000000"/>
          <w:sz w:val="21"/>
          <w:szCs w:val="21"/>
        </w:rPr>
        <w:t>McGlone</w:t>
      </w:r>
      <w:proofErr w:type="spellEnd"/>
      <w:r w:rsidRPr="001E0ADD">
        <w:rPr>
          <w:rFonts w:ascii="Helvetica" w:eastAsia="Times New Roman" w:hAnsi="Helvetica" w:cs="Times New Roman"/>
          <w:b/>
          <w:bCs/>
          <w:color w:val="000000"/>
          <w:sz w:val="21"/>
          <w:szCs w:val="21"/>
        </w:rPr>
        <w:t>:</w:t>
      </w:r>
      <w:r w:rsidRPr="001E0ADD">
        <w:rPr>
          <w:rFonts w:ascii="Helvetica" w:eastAsia="Times New Roman" w:hAnsi="Helvetica" w:cs="Times New Roman"/>
          <w:color w:val="000000"/>
          <w:sz w:val="21"/>
          <w:szCs w:val="21"/>
        </w:rPr>
        <w:t> None. </w:t>
      </w:r>
      <w:r w:rsidRPr="001E0ADD">
        <w:rPr>
          <w:rFonts w:ascii="Helvetica" w:eastAsia="Times New Roman" w:hAnsi="Helvetica" w:cs="Times New Roman"/>
          <w:b/>
          <w:bCs/>
          <w:color w:val="000000"/>
          <w:sz w:val="21"/>
          <w:szCs w:val="21"/>
        </w:rPr>
        <w:t xml:space="preserve">A. </w:t>
      </w:r>
      <w:proofErr w:type="spellStart"/>
      <w:r w:rsidRPr="001E0ADD">
        <w:rPr>
          <w:rFonts w:ascii="Helvetica" w:eastAsia="Times New Roman" w:hAnsi="Helvetica" w:cs="Times New Roman"/>
          <w:b/>
          <w:bCs/>
          <w:color w:val="000000"/>
          <w:sz w:val="21"/>
          <w:szCs w:val="21"/>
        </w:rPr>
        <w:t>Makdani</w:t>
      </w:r>
      <w:proofErr w:type="spellEnd"/>
      <w:r w:rsidRPr="001E0ADD">
        <w:rPr>
          <w:rFonts w:ascii="Helvetica" w:eastAsia="Times New Roman" w:hAnsi="Helvetica" w:cs="Times New Roman"/>
          <w:b/>
          <w:bCs/>
          <w:color w:val="000000"/>
          <w:sz w:val="21"/>
          <w:szCs w:val="21"/>
        </w:rPr>
        <w:t>:</w:t>
      </w:r>
      <w:r w:rsidRPr="001E0ADD">
        <w:rPr>
          <w:rFonts w:ascii="Helvetica" w:eastAsia="Times New Roman" w:hAnsi="Helvetica" w:cs="Times New Roman"/>
          <w:color w:val="000000"/>
          <w:sz w:val="21"/>
          <w:szCs w:val="21"/>
        </w:rPr>
        <w:t> None. </w:t>
      </w:r>
      <w:r w:rsidRPr="001E0ADD">
        <w:rPr>
          <w:rFonts w:ascii="Helvetica" w:eastAsia="Times New Roman" w:hAnsi="Helvetica" w:cs="Times New Roman"/>
          <w:b/>
          <w:bCs/>
          <w:color w:val="000000"/>
          <w:sz w:val="21"/>
          <w:szCs w:val="21"/>
        </w:rPr>
        <w:t>F. O'Neill:</w:t>
      </w:r>
      <w:r w:rsidRPr="001E0ADD">
        <w:rPr>
          <w:rFonts w:ascii="Helvetica" w:eastAsia="Times New Roman" w:hAnsi="Helvetica" w:cs="Times New Roman"/>
          <w:color w:val="000000"/>
          <w:sz w:val="21"/>
          <w:szCs w:val="21"/>
        </w:rPr>
        <w:t> None.</w:t>
      </w:r>
    </w:p>
    <w:p w:rsidR="001E0ADD" w:rsidRPr="001E0ADD" w:rsidRDefault="001E0ADD" w:rsidP="001E0ADD">
      <w:pPr>
        <w:spacing w:line="300" w:lineRule="atLeast"/>
        <w:ind w:left="300"/>
        <w:rPr>
          <w:rFonts w:ascii="Helvetica" w:eastAsia="Times New Roman" w:hAnsi="Helvetica" w:cs="Times New Roman"/>
          <w:b/>
          <w:bCs/>
          <w:color w:val="000000"/>
          <w:sz w:val="21"/>
          <w:szCs w:val="21"/>
        </w:rPr>
      </w:pPr>
      <w:r w:rsidRPr="001E0ADD">
        <w:rPr>
          <w:rFonts w:ascii="Helvetica" w:eastAsia="Times New Roman" w:hAnsi="Helvetica" w:cs="Times New Roman"/>
          <w:b/>
          <w:bCs/>
          <w:color w:val="000000"/>
          <w:sz w:val="21"/>
          <w:szCs w:val="21"/>
        </w:rPr>
        <w:t>Abstract</w:t>
      </w:r>
    </w:p>
    <w:p w:rsidR="001E0ADD" w:rsidRPr="001E0ADD" w:rsidRDefault="001E0ADD" w:rsidP="001E0ADD">
      <w:pPr>
        <w:spacing w:after="75" w:line="300" w:lineRule="atLeast"/>
        <w:ind w:left="720"/>
        <w:rPr>
          <w:rFonts w:ascii="Helvetica" w:eastAsia="Times New Roman" w:hAnsi="Helvetica" w:cs="Times New Roman"/>
          <w:color w:val="000000"/>
          <w:sz w:val="21"/>
          <w:szCs w:val="21"/>
        </w:rPr>
      </w:pPr>
      <w:r w:rsidRPr="001E0ADD">
        <w:rPr>
          <w:rFonts w:ascii="Helvetica" w:eastAsia="Times New Roman" w:hAnsi="Helvetica" w:cs="Times New Roman"/>
          <w:color w:val="000000"/>
          <w:sz w:val="21"/>
          <w:szCs w:val="21"/>
        </w:rPr>
        <w:t xml:space="preserve">Research objective and rationale: The role </w:t>
      </w:r>
      <w:proofErr w:type="spellStart"/>
      <w:r w:rsidRPr="001E0ADD">
        <w:rPr>
          <w:rFonts w:ascii="Helvetica" w:eastAsia="Times New Roman" w:hAnsi="Helvetica" w:cs="Times New Roman"/>
          <w:color w:val="000000"/>
          <w:sz w:val="21"/>
          <w:szCs w:val="21"/>
        </w:rPr>
        <w:t>unmyelinated</w:t>
      </w:r>
      <w:proofErr w:type="spellEnd"/>
      <w:r w:rsidRPr="001E0ADD">
        <w:rPr>
          <w:rFonts w:ascii="Helvetica" w:eastAsia="Times New Roman" w:hAnsi="Helvetica" w:cs="Times New Roman"/>
          <w:color w:val="000000"/>
          <w:sz w:val="21"/>
          <w:szCs w:val="21"/>
        </w:rPr>
        <w:t xml:space="preserve"> low-threshold </w:t>
      </w:r>
      <w:proofErr w:type="spellStart"/>
      <w:r w:rsidRPr="001E0ADD">
        <w:rPr>
          <w:rFonts w:ascii="Helvetica" w:eastAsia="Times New Roman" w:hAnsi="Helvetica" w:cs="Times New Roman"/>
          <w:color w:val="000000"/>
          <w:sz w:val="21"/>
          <w:szCs w:val="21"/>
        </w:rPr>
        <w:t>mechanosensitive</w:t>
      </w:r>
      <w:proofErr w:type="spellEnd"/>
      <w:r w:rsidRPr="001E0ADD">
        <w:rPr>
          <w:rFonts w:ascii="Helvetica" w:eastAsia="Times New Roman" w:hAnsi="Helvetica" w:cs="Times New Roman"/>
          <w:color w:val="000000"/>
          <w:sz w:val="21"/>
          <w:szCs w:val="21"/>
        </w:rPr>
        <w:t xml:space="preserve"> afferent (LTMA) </w:t>
      </w:r>
      <w:proofErr w:type="spellStart"/>
      <w:r w:rsidRPr="001E0ADD">
        <w:rPr>
          <w:rFonts w:ascii="Helvetica" w:eastAsia="Times New Roman" w:hAnsi="Helvetica" w:cs="Times New Roman"/>
          <w:color w:val="000000"/>
          <w:sz w:val="21"/>
          <w:szCs w:val="21"/>
        </w:rPr>
        <w:t>fibers</w:t>
      </w:r>
      <w:proofErr w:type="spellEnd"/>
      <w:r w:rsidRPr="001E0ADD">
        <w:rPr>
          <w:rFonts w:ascii="Helvetica" w:eastAsia="Times New Roman" w:hAnsi="Helvetica" w:cs="Times New Roman"/>
          <w:color w:val="000000"/>
          <w:sz w:val="21"/>
          <w:szCs w:val="21"/>
        </w:rPr>
        <w:t xml:space="preserve">, C-tactile afferents (CTs), play in the expression of dynamic mechanical </w:t>
      </w:r>
      <w:proofErr w:type="spellStart"/>
      <w:r w:rsidRPr="001E0ADD">
        <w:rPr>
          <w:rFonts w:ascii="Helvetica" w:eastAsia="Times New Roman" w:hAnsi="Helvetica" w:cs="Times New Roman"/>
          <w:color w:val="000000"/>
          <w:sz w:val="21"/>
          <w:szCs w:val="21"/>
        </w:rPr>
        <w:t>allodynia</w:t>
      </w:r>
      <w:proofErr w:type="spellEnd"/>
      <w:r w:rsidRPr="001E0ADD">
        <w:rPr>
          <w:rFonts w:ascii="Helvetica" w:eastAsia="Times New Roman" w:hAnsi="Helvetica" w:cs="Times New Roman"/>
          <w:color w:val="000000"/>
          <w:sz w:val="21"/>
          <w:szCs w:val="21"/>
        </w:rPr>
        <w:t xml:space="preserve"> (DMA) is unclear. CTs fire optimally to slow gentle dynamic touch but this preferred stimulus unavoidably co-activates A-beta LTMA fibres. A method differentially blocking CTs would facilitate future human pain models assessing the role of LTMA sub-types in DMA. To address this a model utilizing non-invasive administration of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was developed. Methods: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(0.2mg/cm</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and adrenaline (2.5µ/cm</w:t>
      </w:r>
      <w:r w:rsidRPr="001E0ADD">
        <w:rPr>
          <w:rFonts w:ascii="Helvetica" w:eastAsia="Times New Roman" w:hAnsi="Helvetica" w:cs="Times New Roman"/>
          <w:color w:val="000000"/>
          <w:sz w:val="16"/>
          <w:szCs w:val="16"/>
          <w:vertAlign w:val="superscript"/>
        </w:rPr>
        <w:t>2</w:t>
      </w:r>
      <w:proofErr w:type="gramStart"/>
      <w:r w:rsidRPr="001E0ADD">
        <w:rPr>
          <w:rFonts w:ascii="Helvetica" w:eastAsia="Times New Roman" w:hAnsi="Helvetica" w:cs="Times New Roman"/>
          <w:color w:val="000000"/>
          <w:sz w:val="21"/>
          <w:szCs w:val="21"/>
        </w:rPr>
        <w:t>),</w:t>
      </w:r>
      <w:proofErr w:type="gramEnd"/>
      <w:r w:rsidRPr="001E0ADD">
        <w:rPr>
          <w:rFonts w:ascii="Helvetica" w:eastAsia="Times New Roman" w:hAnsi="Helvetica" w:cs="Times New Roman"/>
          <w:color w:val="000000"/>
          <w:sz w:val="21"/>
          <w:szCs w:val="21"/>
        </w:rPr>
        <w:t xml:space="preserve"> were co-</w:t>
      </w:r>
      <w:proofErr w:type="spellStart"/>
      <w:r w:rsidRPr="001E0ADD">
        <w:rPr>
          <w:rFonts w:ascii="Helvetica" w:eastAsia="Times New Roman" w:hAnsi="Helvetica" w:cs="Times New Roman"/>
          <w:color w:val="000000"/>
          <w:sz w:val="21"/>
          <w:szCs w:val="21"/>
        </w:rPr>
        <w:t>iontophoresed</w:t>
      </w:r>
      <w:proofErr w:type="spellEnd"/>
      <w:r w:rsidRPr="001E0ADD">
        <w:rPr>
          <w:rFonts w:ascii="Helvetica" w:eastAsia="Times New Roman" w:hAnsi="Helvetica" w:cs="Times New Roman"/>
          <w:color w:val="000000"/>
          <w:sz w:val="21"/>
          <w:szCs w:val="21"/>
        </w:rPr>
        <w:t xml:space="preserve"> on a 16cm</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xml:space="preserve"> area of the volar forearm of 17 healthy participants (9 female). Adrenaline was given to increase the depth and duration of local </w:t>
      </w:r>
      <w:proofErr w:type="spellStart"/>
      <w:r w:rsidRPr="001E0ADD">
        <w:rPr>
          <w:rFonts w:ascii="Helvetica" w:eastAsia="Times New Roman" w:hAnsi="Helvetica" w:cs="Times New Roman"/>
          <w:color w:val="000000"/>
          <w:sz w:val="21"/>
          <w:szCs w:val="21"/>
        </w:rPr>
        <w:t>anesthesia</w:t>
      </w:r>
      <w:proofErr w:type="spellEnd"/>
      <w:r w:rsidRPr="001E0ADD">
        <w:rPr>
          <w:rFonts w:ascii="Helvetica" w:eastAsia="Times New Roman" w:hAnsi="Helvetica" w:cs="Times New Roman"/>
          <w:color w:val="000000"/>
          <w:sz w:val="21"/>
          <w:szCs w:val="21"/>
        </w:rPr>
        <w:t xml:space="preserve">. Adrenaline-only was administered </w:t>
      </w:r>
      <w:proofErr w:type="spellStart"/>
      <w:r w:rsidRPr="001E0ADD">
        <w:rPr>
          <w:rFonts w:ascii="Helvetica" w:eastAsia="Times New Roman" w:hAnsi="Helvetica" w:cs="Times New Roman"/>
          <w:color w:val="000000"/>
          <w:sz w:val="21"/>
          <w:szCs w:val="21"/>
        </w:rPr>
        <w:t>contralaterally</w:t>
      </w:r>
      <w:proofErr w:type="spellEnd"/>
      <w:r w:rsidRPr="001E0ADD">
        <w:rPr>
          <w:rFonts w:ascii="Helvetica" w:eastAsia="Times New Roman" w:hAnsi="Helvetica" w:cs="Times New Roman"/>
          <w:color w:val="000000"/>
          <w:sz w:val="21"/>
          <w:szCs w:val="21"/>
        </w:rPr>
        <w:t xml:space="preserve">. Thermal and tactile detection thresholds as well as pleasantness and intensity ratings to slow (3cm/s) and fast (30cm/s) dynamic touch were performed bilaterally. In separate investigations the underlying neural mechanisms were explored using single unit recordings of LTMA fibres in forearm hairy skin. Assessment of mechanical threshold and firing pattern to mechanical skin stimulation were performed before and after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and adrenaline co-</w:t>
      </w:r>
      <w:proofErr w:type="spellStart"/>
      <w:r w:rsidRPr="001E0ADD">
        <w:rPr>
          <w:rFonts w:ascii="Helvetica" w:eastAsia="Times New Roman" w:hAnsi="Helvetica" w:cs="Times New Roman"/>
          <w:color w:val="000000"/>
          <w:sz w:val="21"/>
          <w:szCs w:val="21"/>
        </w:rPr>
        <w:t>iontophoresis</w:t>
      </w:r>
      <w:proofErr w:type="spellEnd"/>
      <w:r w:rsidRPr="001E0ADD">
        <w:rPr>
          <w:rFonts w:ascii="Helvetica" w:eastAsia="Times New Roman" w:hAnsi="Helvetica" w:cs="Times New Roman"/>
          <w:color w:val="000000"/>
          <w:sz w:val="21"/>
          <w:szCs w:val="21"/>
        </w:rPr>
        <w:t xml:space="preserve"> over the receptive field. Results: Compared to control,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w:t>
      </w:r>
      <w:proofErr w:type="spellStart"/>
      <w:r w:rsidRPr="001E0ADD">
        <w:rPr>
          <w:rFonts w:ascii="Helvetica" w:eastAsia="Times New Roman" w:hAnsi="Helvetica" w:cs="Times New Roman"/>
          <w:color w:val="000000"/>
          <w:sz w:val="21"/>
          <w:szCs w:val="21"/>
        </w:rPr>
        <w:t>iontophoresis</w:t>
      </w:r>
      <w:proofErr w:type="spellEnd"/>
      <w:r w:rsidRPr="001E0ADD">
        <w:rPr>
          <w:rFonts w:ascii="Helvetica" w:eastAsia="Times New Roman" w:hAnsi="Helvetica" w:cs="Times New Roman"/>
          <w:color w:val="000000"/>
          <w:sz w:val="21"/>
          <w:szCs w:val="21"/>
        </w:rPr>
        <w:t xml:space="preserve"> resulted in significant impairment in warm (p&lt;0.008), cold (p&lt;0.007) and, most evidently, tactile detection thresholds (p&lt;0.001). Touch pleasantness was unaffected but there was a significant reduction in intensity ratings for dynamic touch (p&lt;0.01). All but one slowly adapting type 1 (SA1) </w:t>
      </w:r>
      <w:proofErr w:type="spellStart"/>
      <w:r w:rsidRPr="001E0ADD">
        <w:rPr>
          <w:rFonts w:ascii="Helvetica" w:eastAsia="Times New Roman" w:hAnsi="Helvetica" w:cs="Times New Roman"/>
          <w:color w:val="000000"/>
          <w:sz w:val="21"/>
          <w:szCs w:val="21"/>
        </w:rPr>
        <w:t>fiber</w:t>
      </w:r>
      <w:proofErr w:type="spellEnd"/>
      <w:r w:rsidRPr="001E0ADD">
        <w:rPr>
          <w:rFonts w:ascii="Helvetica" w:eastAsia="Times New Roman" w:hAnsi="Helvetica" w:cs="Times New Roman"/>
          <w:color w:val="000000"/>
          <w:sz w:val="21"/>
          <w:szCs w:val="21"/>
        </w:rPr>
        <w:t xml:space="preserve"> (6/7) showed preferential block of firing during the sustained indentation phase of mechanical skin stimulation post-</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This partial blockade temporally matched an elevation of tactile detection threshold. One slowly adapting type 2 LTMA (1/9) showed a similar pattern but other sub-types (hair follicle afferent (n=10), field unit (n=2) and CT (n=1)) showed no appreciable change in firing. Conclusions: No evidence of differential blockade of CTs following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w:t>
      </w:r>
      <w:proofErr w:type="spellStart"/>
      <w:r w:rsidRPr="001E0ADD">
        <w:rPr>
          <w:rFonts w:ascii="Helvetica" w:eastAsia="Times New Roman" w:hAnsi="Helvetica" w:cs="Times New Roman"/>
          <w:color w:val="000000"/>
          <w:sz w:val="21"/>
          <w:szCs w:val="21"/>
        </w:rPr>
        <w:t>iontophoresis</w:t>
      </w:r>
      <w:proofErr w:type="spellEnd"/>
      <w:r w:rsidRPr="001E0ADD">
        <w:rPr>
          <w:rFonts w:ascii="Helvetica" w:eastAsia="Times New Roman" w:hAnsi="Helvetica" w:cs="Times New Roman"/>
          <w:color w:val="000000"/>
          <w:sz w:val="21"/>
          <w:szCs w:val="21"/>
        </w:rPr>
        <w:t xml:space="preserve"> was seen and the model is unlikely to be of use in deciphering their role in DMA. The lack of blockade could reflect the ion channel population, yet to be clarified, present on these </w:t>
      </w:r>
      <w:proofErr w:type="spellStart"/>
      <w:r w:rsidRPr="001E0ADD">
        <w:rPr>
          <w:rFonts w:ascii="Helvetica" w:eastAsia="Times New Roman" w:hAnsi="Helvetica" w:cs="Times New Roman"/>
          <w:color w:val="000000"/>
          <w:sz w:val="21"/>
          <w:szCs w:val="21"/>
        </w:rPr>
        <w:t>fibers</w:t>
      </w:r>
      <w:proofErr w:type="spellEnd"/>
      <w:r w:rsidRPr="001E0ADD">
        <w:rPr>
          <w:rFonts w:ascii="Helvetica" w:eastAsia="Times New Roman" w:hAnsi="Helvetica" w:cs="Times New Roman"/>
          <w:color w:val="000000"/>
          <w:sz w:val="21"/>
          <w:szCs w:val="21"/>
        </w:rPr>
        <w:t xml:space="preserve">. Instead, the impairments to dynamic and punctate mechanical stimuli following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are associated with a phenotypic switch of SA1 </w:t>
      </w:r>
      <w:proofErr w:type="spellStart"/>
      <w:r w:rsidRPr="001E0ADD">
        <w:rPr>
          <w:rFonts w:ascii="Helvetica" w:eastAsia="Times New Roman" w:hAnsi="Helvetica" w:cs="Times New Roman"/>
          <w:color w:val="000000"/>
          <w:sz w:val="21"/>
          <w:szCs w:val="21"/>
        </w:rPr>
        <w:t>fibers</w:t>
      </w:r>
      <w:proofErr w:type="spellEnd"/>
      <w:r w:rsidRPr="001E0ADD">
        <w:rPr>
          <w:rFonts w:ascii="Helvetica" w:eastAsia="Times New Roman" w:hAnsi="Helvetica" w:cs="Times New Roman"/>
          <w:color w:val="000000"/>
          <w:sz w:val="21"/>
          <w:szCs w:val="21"/>
        </w:rPr>
        <w:t xml:space="preserve"> to fast adapting. The mechanisms underlying SA1 firing during the sustained phase of skin indentation appear more sensitive to sodium channel blockade than at onset or offset.</w:t>
      </w:r>
    </w:p>
    <w:p w:rsidR="001E0ADD" w:rsidRPr="001E0ADD" w:rsidRDefault="001E0ADD" w:rsidP="001E0ADD">
      <w:pPr>
        <w:spacing w:line="300" w:lineRule="atLeast"/>
        <w:rPr>
          <w:rFonts w:ascii="Helvetica" w:eastAsia="Times New Roman" w:hAnsi="Helvetica" w:cs="Times New Roman"/>
          <w:b/>
          <w:bCs/>
          <w:color w:val="000000"/>
          <w:sz w:val="21"/>
          <w:szCs w:val="21"/>
        </w:rPr>
      </w:pPr>
      <w:r w:rsidRPr="001E0ADD">
        <w:rPr>
          <w:rFonts w:ascii="Helvetica" w:eastAsia="Times New Roman" w:hAnsi="Helvetica" w:cs="Times New Roman"/>
          <w:b/>
          <w:bCs/>
          <w:color w:val="000000"/>
          <w:sz w:val="21"/>
          <w:szCs w:val="21"/>
        </w:rPr>
        <w:t>Abstract Citation</w:t>
      </w:r>
    </w:p>
    <w:p w:rsidR="001E0ADD" w:rsidRPr="001E0ADD" w:rsidRDefault="001E0ADD" w:rsidP="001E0ADD">
      <w:pPr>
        <w:spacing w:after="75" w:line="300" w:lineRule="atLeast"/>
        <w:ind w:left="720"/>
        <w:rPr>
          <w:rFonts w:ascii="Helvetica" w:eastAsia="Times New Roman" w:hAnsi="Helvetica" w:cs="Times New Roman"/>
          <w:color w:val="000000"/>
          <w:sz w:val="21"/>
          <w:szCs w:val="21"/>
        </w:rPr>
      </w:pPr>
      <w:r w:rsidRPr="001E0ADD">
        <w:rPr>
          <w:rFonts w:ascii="Helvetica" w:eastAsia="Times New Roman" w:hAnsi="Helvetica" w:cs="Times New Roman"/>
          <w:b/>
          <w:bCs/>
          <w:color w:val="000000"/>
          <w:sz w:val="21"/>
          <w:szCs w:val="21"/>
        </w:rPr>
        <w:t>*A. MARSHALL</w:t>
      </w:r>
      <w:r w:rsidRPr="001E0ADD">
        <w:rPr>
          <w:rFonts w:ascii="Helvetica" w:eastAsia="Times New Roman" w:hAnsi="Helvetica" w:cs="Times New Roman"/>
          <w:color w:val="000000"/>
          <w:sz w:val="16"/>
          <w:szCs w:val="16"/>
          <w:vertAlign w:val="superscript"/>
        </w:rPr>
        <w:t>1</w:t>
      </w:r>
      <w:r w:rsidRPr="001E0ADD">
        <w:rPr>
          <w:rFonts w:ascii="Helvetica" w:eastAsia="Times New Roman" w:hAnsi="Helvetica" w:cs="Times New Roman"/>
          <w:color w:val="000000"/>
          <w:sz w:val="21"/>
          <w:szCs w:val="21"/>
        </w:rPr>
        <w:t>, F. P. MCGLONE</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A. MAKDANI</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F. O'NEILL</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w:t>
      </w:r>
      <w:r w:rsidRPr="001E0ADD">
        <w:rPr>
          <w:rFonts w:ascii="Helvetica" w:eastAsia="Times New Roman" w:hAnsi="Helvetica" w:cs="Times New Roman"/>
          <w:color w:val="000000"/>
          <w:sz w:val="21"/>
          <w:szCs w:val="21"/>
        </w:rPr>
        <w:br/>
      </w:r>
      <w:r w:rsidRPr="001E0ADD">
        <w:rPr>
          <w:rFonts w:ascii="Helvetica" w:eastAsia="Times New Roman" w:hAnsi="Helvetica" w:cs="Times New Roman"/>
          <w:color w:val="000000"/>
          <w:sz w:val="16"/>
          <w:szCs w:val="16"/>
          <w:vertAlign w:val="superscript"/>
        </w:rPr>
        <w:t>1</w:t>
      </w:r>
      <w:r w:rsidRPr="001E0ADD">
        <w:rPr>
          <w:rFonts w:ascii="Helvetica" w:eastAsia="Times New Roman" w:hAnsi="Helvetica" w:cs="Times New Roman"/>
          <w:color w:val="000000"/>
          <w:sz w:val="21"/>
          <w:szCs w:val="21"/>
        </w:rPr>
        <w:t xml:space="preserve">Salford Royal Hosp. </w:t>
      </w:r>
      <w:proofErr w:type="spellStart"/>
      <w:r w:rsidRPr="001E0ADD">
        <w:rPr>
          <w:rFonts w:ascii="Helvetica" w:eastAsia="Times New Roman" w:hAnsi="Helvetica" w:cs="Times New Roman"/>
          <w:color w:val="000000"/>
          <w:sz w:val="21"/>
          <w:szCs w:val="21"/>
        </w:rPr>
        <w:t>Fndn</w:t>
      </w:r>
      <w:proofErr w:type="spellEnd"/>
      <w:r w:rsidRPr="001E0ADD">
        <w:rPr>
          <w:rFonts w:ascii="Helvetica" w:eastAsia="Times New Roman" w:hAnsi="Helvetica" w:cs="Times New Roman"/>
          <w:color w:val="000000"/>
          <w:sz w:val="21"/>
          <w:szCs w:val="21"/>
        </w:rPr>
        <w:t>. Trust, Salford, United Kingdom; </w:t>
      </w:r>
      <w:r w:rsidRPr="001E0ADD">
        <w:rPr>
          <w:rFonts w:ascii="Helvetica" w:eastAsia="Times New Roman" w:hAnsi="Helvetica" w:cs="Times New Roman"/>
          <w:color w:val="000000"/>
          <w:sz w:val="16"/>
          <w:szCs w:val="16"/>
          <w:vertAlign w:val="superscript"/>
        </w:rPr>
        <w:t>2</w:t>
      </w:r>
      <w:r w:rsidRPr="001E0ADD">
        <w:rPr>
          <w:rFonts w:ascii="Helvetica" w:eastAsia="Times New Roman" w:hAnsi="Helvetica" w:cs="Times New Roman"/>
          <w:color w:val="000000"/>
          <w:sz w:val="21"/>
          <w:szCs w:val="21"/>
        </w:rPr>
        <w:t xml:space="preserve">Liverpool John </w:t>
      </w:r>
      <w:proofErr w:type="spellStart"/>
      <w:r w:rsidRPr="001E0ADD">
        <w:rPr>
          <w:rFonts w:ascii="Helvetica" w:eastAsia="Times New Roman" w:hAnsi="Helvetica" w:cs="Times New Roman"/>
          <w:color w:val="000000"/>
          <w:sz w:val="21"/>
          <w:szCs w:val="21"/>
        </w:rPr>
        <w:lastRenderedPageBreak/>
        <w:t>Moores</w:t>
      </w:r>
      <w:proofErr w:type="spellEnd"/>
      <w:r w:rsidRPr="001E0ADD">
        <w:rPr>
          <w:rFonts w:ascii="Helvetica" w:eastAsia="Times New Roman" w:hAnsi="Helvetica" w:cs="Times New Roman"/>
          <w:color w:val="000000"/>
          <w:sz w:val="21"/>
          <w:szCs w:val="21"/>
        </w:rPr>
        <w:t xml:space="preserve"> Univ., Liverpool, United Kingdom. Alterations in tactile sensation following </w:t>
      </w:r>
      <w:proofErr w:type="spellStart"/>
      <w:r w:rsidRPr="001E0ADD">
        <w:rPr>
          <w:rFonts w:ascii="Helvetica" w:eastAsia="Times New Roman" w:hAnsi="Helvetica" w:cs="Times New Roman"/>
          <w:color w:val="000000"/>
          <w:sz w:val="21"/>
          <w:szCs w:val="21"/>
        </w:rPr>
        <w:t>lidocaine</w:t>
      </w:r>
      <w:proofErr w:type="spellEnd"/>
      <w:r w:rsidRPr="001E0ADD">
        <w:rPr>
          <w:rFonts w:ascii="Helvetica" w:eastAsia="Times New Roman" w:hAnsi="Helvetica" w:cs="Times New Roman"/>
          <w:color w:val="000000"/>
          <w:sz w:val="21"/>
          <w:szCs w:val="21"/>
        </w:rPr>
        <w:t xml:space="preserve"> </w:t>
      </w:r>
      <w:proofErr w:type="spellStart"/>
      <w:r w:rsidRPr="001E0ADD">
        <w:rPr>
          <w:rFonts w:ascii="Helvetica" w:eastAsia="Times New Roman" w:hAnsi="Helvetica" w:cs="Times New Roman"/>
          <w:color w:val="000000"/>
          <w:sz w:val="21"/>
          <w:szCs w:val="21"/>
        </w:rPr>
        <w:t>iontophoresis</w:t>
      </w:r>
      <w:proofErr w:type="spellEnd"/>
      <w:r w:rsidRPr="001E0ADD">
        <w:rPr>
          <w:rFonts w:ascii="Helvetica" w:eastAsia="Times New Roman" w:hAnsi="Helvetica" w:cs="Times New Roman"/>
          <w:color w:val="000000"/>
          <w:sz w:val="21"/>
          <w:szCs w:val="21"/>
        </w:rPr>
        <w:t>: A case of turning slow into fast</w:t>
      </w:r>
      <w:proofErr w:type="gramStart"/>
      <w:r w:rsidRPr="001E0ADD">
        <w:rPr>
          <w:rFonts w:ascii="Helvetica" w:eastAsia="Times New Roman" w:hAnsi="Helvetica" w:cs="Times New Roman"/>
          <w:color w:val="000000"/>
          <w:sz w:val="21"/>
          <w:szCs w:val="21"/>
        </w:rPr>
        <w:t>?.</w:t>
      </w:r>
      <w:proofErr w:type="gramEnd"/>
      <w:r w:rsidRPr="001E0ADD">
        <w:rPr>
          <w:rFonts w:ascii="Helvetica" w:eastAsia="Times New Roman" w:hAnsi="Helvetica" w:cs="Times New Roman"/>
          <w:color w:val="000000"/>
          <w:sz w:val="21"/>
          <w:szCs w:val="21"/>
        </w:rPr>
        <w:t xml:space="preserve"> </w:t>
      </w:r>
      <w:proofErr w:type="gramStart"/>
      <w:r w:rsidRPr="001E0ADD">
        <w:rPr>
          <w:rFonts w:ascii="Helvetica" w:eastAsia="Times New Roman" w:hAnsi="Helvetica" w:cs="Times New Roman"/>
          <w:color w:val="000000"/>
          <w:sz w:val="21"/>
          <w:szCs w:val="21"/>
        </w:rPr>
        <w:t>Program No. 668.06.</w:t>
      </w:r>
      <w:proofErr w:type="gramEnd"/>
      <w:r w:rsidRPr="001E0ADD">
        <w:rPr>
          <w:rFonts w:ascii="Helvetica" w:eastAsia="Times New Roman" w:hAnsi="Helvetica" w:cs="Times New Roman"/>
          <w:color w:val="000000"/>
          <w:sz w:val="21"/>
          <w:szCs w:val="21"/>
        </w:rPr>
        <w:t xml:space="preserve"> </w:t>
      </w:r>
      <w:proofErr w:type="gramStart"/>
      <w:r w:rsidRPr="001E0ADD">
        <w:rPr>
          <w:rFonts w:ascii="Helvetica" w:eastAsia="Times New Roman" w:hAnsi="Helvetica" w:cs="Times New Roman"/>
          <w:color w:val="000000"/>
          <w:sz w:val="21"/>
          <w:szCs w:val="21"/>
        </w:rPr>
        <w:t>2018 Neuroscience Meeting Planner.</w:t>
      </w:r>
      <w:proofErr w:type="gramEnd"/>
      <w:r w:rsidRPr="001E0ADD">
        <w:rPr>
          <w:rFonts w:ascii="Helvetica" w:eastAsia="Times New Roman" w:hAnsi="Helvetica" w:cs="Times New Roman"/>
          <w:color w:val="000000"/>
          <w:sz w:val="21"/>
          <w:szCs w:val="21"/>
        </w:rPr>
        <w:t xml:space="preserve"> San Diego, CA: Society for Neuroscience, 2018. Online.</w:t>
      </w:r>
    </w:p>
    <w:p w:rsidR="00CA46A3" w:rsidRDefault="00CA46A3">
      <w:bookmarkStart w:id="0" w:name="_GoBack"/>
      <w:bookmarkEnd w:id="0"/>
    </w:p>
    <w:sectPr w:rsidR="00CA46A3" w:rsidSect="00CA46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DD"/>
    <w:rsid w:val="001E0ADD"/>
    <w:rsid w:val="00CA4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0B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4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2826</Characters>
  <Application>Microsoft Macintosh Word</Application>
  <DocSecurity>0</DocSecurity>
  <Lines>48</Lines>
  <Paragraphs>19</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O'Neill</dc:creator>
  <cp:keywords/>
  <dc:description/>
  <cp:lastModifiedBy>Francis O'Neill</cp:lastModifiedBy>
  <cp:revision>1</cp:revision>
  <dcterms:created xsi:type="dcterms:W3CDTF">2018-12-04T11:59:00Z</dcterms:created>
  <dcterms:modified xsi:type="dcterms:W3CDTF">2018-12-04T11:59:00Z</dcterms:modified>
</cp:coreProperties>
</file>