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072F8" w14:textId="77777777" w:rsidR="005B2942" w:rsidRPr="0051280D" w:rsidRDefault="005B2942" w:rsidP="005B2942">
      <w:pPr>
        <w:spacing w:line="480" w:lineRule="auto"/>
        <w:jc w:val="center"/>
        <w:rPr>
          <w:rFonts w:ascii="Times New Roman" w:hAnsi="Times New Roman" w:cs="Times New Roman"/>
          <w:sz w:val="24"/>
          <w:szCs w:val="24"/>
        </w:rPr>
      </w:pPr>
      <w:bookmarkStart w:id="0" w:name="_GoBack"/>
      <w:bookmarkEnd w:id="0"/>
      <w:r w:rsidRPr="0051280D">
        <w:rPr>
          <w:rFonts w:ascii="Times New Roman" w:hAnsi="Times New Roman" w:cs="Times New Roman"/>
          <w:sz w:val="24"/>
          <w:szCs w:val="24"/>
        </w:rPr>
        <w:t>Modelling the distinct negative-reinforcement mechanisms associated with alcohol misuse and unhealthy snacking</w:t>
      </w:r>
    </w:p>
    <w:p w14:paraId="66B74A7D" w14:textId="77777777" w:rsidR="005B2942" w:rsidRPr="0051280D" w:rsidRDefault="005B2942" w:rsidP="005B2942">
      <w:pPr>
        <w:spacing w:line="480" w:lineRule="auto"/>
        <w:jc w:val="center"/>
        <w:rPr>
          <w:rFonts w:ascii="Times New Roman" w:hAnsi="Times New Roman" w:cs="Times New Roman"/>
          <w:sz w:val="24"/>
          <w:szCs w:val="24"/>
        </w:rPr>
      </w:pPr>
      <w:r w:rsidRPr="0051280D">
        <w:rPr>
          <w:rFonts w:ascii="Times New Roman" w:hAnsi="Times New Roman" w:cs="Times New Roman"/>
          <w:sz w:val="24"/>
          <w:szCs w:val="24"/>
        </w:rPr>
        <w:t xml:space="preserve">Danielle L. Reaves, Paul Christiansen, Emma J. Boyland &amp; Jason C. G. Halford </w:t>
      </w:r>
    </w:p>
    <w:p w14:paraId="20B198AB" w14:textId="77777777" w:rsidR="005B2942" w:rsidRPr="0051280D" w:rsidRDefault="005B2942" w:rsidP="005B2942">
      <w:pPr>
        <w:spacing w:after="0" w:line="480" w:lineRule="auto"/>
        <w:jc w:val="center"/>
        <w:rPr>
          <w:rFonts w:ascii="Times New Roman" w:hAnsi="Times New Roman" w:cs="Times New Roman"/>
          <w:sz w:val="24"/>
          <w:szCs w:val="24"/>
        </w:rPr>
      </w:pPr>
      <w:r w:rsidRPr="0051280D">
        <w:rPr>
          <w:rFonts w:ascii="Times New Roman" w:hAnsi="Times New Roman" w:cs="Times New Roman"/>
          <w:sz w:val="24"/>
          <w:szCs w:val="24"/>
        </w:rPr>
        <w:t>University of Liverpool</w:t>
      </w:r>
    </w:p>
    <w:p w14:paraId="583AAA3E" w14:textId="77777777" w:rsidR="005B2942" w:rsidRPr="0051280D" w:rsidRDefault="005B2942" w:rsidP="005B2942">
      <w:pPr>
        <w:spacing w:after="0" w:line="480" w:lineRule="auto"/>
        <w:jc w:val="center"/>
        <w:rPr>
          <w:rFonts w:ascii="Times New Roman" w:hAnsi="Times New Roman" w:cs="Times New Roman"/>
          <w:sz w:val="24"/>
          <w:szCs w:val="24"/>
        </w:rPr>
      </w:pPr>
      <w:r w:rsidRPr="0051280D">
        <w:rPr>
          <w:rFonts w:ascii="Times New Roman" w:hAnsi="Times New Roman" w:cs="Times New Roman"/>
          <w:sz w:val="24"/>
          <w:szCs w:val="24"/>
        </w:rPr>
        <w:t>Clare H. Llewellyn</w:t>
      </w:r>
    </w:p>
    <w:p w14:paraId="5DA1E95C" w14:textId="77777777" w:rsidR="005B2942" w:rsidRPr="0051280D" w:rsidRDefault="005B2942" w:rsidP="005B2942">
      <w:pPr>
        <w:spacing w:after="0" w:line="480" w:lineRule="auto"/>
        <w:jc w:val="center"/>
        <w:rPr>
          <w:rFonts w:ascii="Times New Roman" w:hAnsi="Times New Roman" w:cs="Times New Roman"/>
          <w:sz w:val="24"/>
          <w:szCs w:val="24"/>
        </w:rPr>
      </w:pPr>
      <w:r w:rsidRPr="0051280D">
        <w:rPr>
          <w:rFonts w:ascii="Times New Roman" w:hAnsi="Times New Roman" w:cs="Times New Roman"/>
          <w:sz w:val="24"/>
          <w:szCs w:val="24"/>
        </w:rPr>
        <w:t>University College London</w:t>
      </w:r>
    </w:p>
    <w:p w14:paraId="27824A49" w14:textId="77777777" w:rsidR="005B2942" w:rsidRPr="0051280D" w:rsidRDefault="005B2942" w:rsidP="005B2942">
      <w:pPr>
        <w:spacing w:after="0" w:line="480" w:lineRule="auto"/>
        <w:jc w:val="center"/>
        <w:rPr>
          <w:rFonts w:ascii="Times New Roman" w:hAnsi="Times New Roman" w:cs="Times New Roman"/>
          <w:sz w:val="24"/>
          <w:szCs w:val="24"/>
        </w:rPr>
      </w:pPr>
      <w:r w:rsidRPr="0051280D">
        <w:rPr>
          <w:rFonts w:ascii="Times New Roman" w:hAnsi="Times New Roman" w:cs="Times New Roman"/>
          <w:sz w:val="24"/>
          <w:szCs w:val="24"/>
        </w:rPr>
        <w:t>Charlotte A. Hardman</w:t>
      </w:r>
    </w:p>
    <w:p w14:paraId="4C68A085" w14:textId="77777777" w:rsidR="005B2942" w:rsidRPr="0051280D" w:rsidRDefault="005B2942" w:rsidP="005B2942">
      <w:pPr>
        <w:spacing w:after="0" w:line="480" w:lineRule="auto"/>
        <w:jc w:val="center"/>
        <w:rPr>
          <w:rFonts w:ascii="Times New Roman" w:hAnsi="Times New Roman" w:cs="Times New Roman"/>
          <w:sz w:val="24"/>
          <w:szCs w:val="24"/>
        </w:rPr>
      </w:pPr>
      <w:r w:rsidRPr="0051280D">
        <w:rPr>
          <w:rFonts w:ascii="Times New Roman" w:hAnsi="Times New Roman" w:cs="Times New Roman"/>
          <w:sz w:val="24"/>
          <w:szCs w:val="24"/>
        </w:rPr>
        <w:t>University of Liverpool</w:t>
      </w:r>
    </w:p>
    <w:p w14:paraId="64E2EB86" w14:textId="77777777" w:rsidR="005B2942" w:rsidRPr="0051280D" w:rsidRDefault="005B2942" w:rsidP="005B2942">
      <w:pPr>
        <w:spacing w:after="0" w:line="480" w:lineRule="auto"/>
        <w:jc w:val="center"/>
        <w:rPr>
          <w:rFonts w:ascii="Times New Roman" w:hAnsi="Times New Roman" w:cs="Times New Roman"/>
          <w:sz w:val="24"/>
          <w:szCs w:val="24"/>
        </w:rPr>
      </w:pPr>
      <w:r w:rsidRPr="0051280D">
        <w:rPr>
          <w:rFonts w:ascii="Times New Roman" w:hAnsi="Times New Roman" w:cs="Times New Roman"/>
          <w:sz w:val="24"/>
          <w:szCs w:val="24"/>
        </w:rPr>
        <w:t>Author Note</w:t>
      </w:r>
    </w:p>
    <w:p w14:paraId="70727261" w14:textId="77777777" w:rsidR="005B2942" w:rsidRPr="0051280D" w:rsidRDefault="005B2942" w:rsidP="005B2942">
      <w:pPr>
        <w:spacing w:after="0" w:line="480" w:lineRule="auto"/>
        <w:rPr>
          <w:rFonts w:ascii="Times New Roman" w:hAnsi="Times New Roman" w:cs="Times New Roman"/>
          <w:sz w:val="24"/>
          <w:szCs w:val="24"/>
        </w:rPr>
      </w:pPr>
      <w:r w:rsidRPr="0051280D">
        <w:rPr>
          <w:rFonts w:ascii="Times New Roman" w:hAnsi="Times New Roman" w:cs="Times New Roman"/>
          <w:sz w:val="24"/>
          <w:szCs w:val="24"/>
        </w:rPr>
        <w:t>Danielle L. Reaves, Department of Psychological Sciences, University of Liverpool.</w:t>
      </w:r>
    </w:p>
    <w:p w14:paraId="719AF95B" w14:textId="77777777" w:rsidR="005B2942" w:rsidRPr="0051280D" w:rsidRDefault="005B2942" w:rsidP="005B2942">
      <w:pPr>
        <w:spacing w:after="0" w:line="480" w:lineRule="auto"/>
        <w:rPr>
          <w:rFonts w:ascii="Times New Roman" w:hAnsi="Times New Roman" w:cs="Times New Roman"/>
          <w:sz w:val="24"/>
          <w:szCs w:val="24"/>
        </w:rPr>
      </w:pPr>
      <w:r w:rsidRPr="0051280D">
        <w:rPr>
          <w:rFonts w:ascii="Times New Roman" w:hAnsi="Times New Roman" w:cs="Times New Roman"/>
          <w:sz w:val="24"/>
          <w:szCs w:val="24"/>
        </w:rPr>
        <w:t>Paul Christiansen, Department of Psychological Sciences, University of Liverpool.</w:t>
      </w:r>
    </w:p>
    <w:p w14:paraId="615D1DA7" w14:textId="77777777" w:rsidR="005B2942" w:rsidRPr="0051280D" w:rsidRDefault="005B2942" w:rsidP="005B2942">
      <w:pPr>
        <w:spacing w:after="0" w:line="480" w:lineRule="auto"/>
        <w:rPr>
          <w:rFonts w:ascii="Times New Roman" w:hAnsi="Times New Roman" w:cs="Times New Roman"/>
          <w:sz w:val="24"/>
          <w:szCs w:val="24"/>
        </w:rPr>
      </w:pPr>
      <w:r w:rsidRPr="0051280D">
        <w:rPr>
          <w:rFonts w:ascii="Times New Roman" w:hAnsi="Times New Roman" w:cs="Times New Roman"/>
          <w:sz w:val="24"/>
          <w:szCs w:val="24"/>
        </w:rPr>
        <w:t>Emma J. Boyland, Department of Psychological Sciences, University of Liverpool.</w:t>
      </w:r>
    </w:p>
    <w:p w14:paraId="4C478AC6" w14:textId="77777777" w:rsidR="005B2942" w:rsidRPr="0051280D" w:rsidRDefault="005B2942" w:rsidP="005B2942">
      <w:pPr>
        <w:spacing w:after="0" w:line="480" w:lineRule="auto"/>
        <w:rPr>
          <w:rFonts w:ascii="Times New Roman" w:hAnsi="Times New Roman" w:cs="Times New Roman"/>
          <w:sz w:val="24"/>
          <w:szCs w:val="24"/>
        </w:rPr>
      </w:pPr>
      <w:r w:rsidRPr="0051280D">
        <w:rPr>
          <w:rFonts w:ascii="Times New Roman" w:hAnsi="Times New Roman" w:cs="Times New Roman"/>
          <w:sz w:val="24"/>
          <w:szCs w:val="24"/>
        </w:rPr>
        <w:t>Jason C. G. Halford, Department of Psychological Sciences, University of Liverpool.</w:t>
      </w:r>
    </w:p>
    <w:p w14:paraId="6FA3B87A" w14:textId="77777777" w:rsidR="005B2942" w:rsidRPr="0051280D" w:rsidRDefault="005B2942" w:rsidP="005B2942">
      <w:pPr>
        <w:spacing w:after="0" w:line="480" w:lineRule="auto"/>
        <w:rPr>
          <w:rFonts w:ascii="Times New Roman" w:hAnsi="Times New Roman" w:cs="Times New Roman"/>
          <w:sz w:val="24"/>
          <w:szCs w:val="24"/>
        </w:rPr>
      </w:pPr>
      <w:r w:rsidRPr="0051280D">
        <w:rPr>
          <w:rFonts w:ascii="Times New Roman" w:hAnsi="Times New Roman" w:cs="Times New Roman"/>
          <w:sz w:val="24"/>
          <w:szCs w:val="24"/>
        </w:rPr>
        <w:t xml:space="preserve">Clare H. Llewellyn, Department of Behavioural Science and Health, University College London. </w:t>
      </w:r>
    </w:p>
    <w:p w14:paraId="76E90565" w14:textId="77777777" w:rsidR="005B2942" w:rsidRPr="0051280D" w:rsidRDefault="005B2942" w:rsidP="005B2942">
      <w:pPr>
        <w:spacing w:after="0" w:line="480" w:lineRule="auto"/>
        <w:rPr>
          <w:rFonts w:ascii="Times New Roman" w:hAnsi="Times New Roman" w:cs="Times New Roman"/>
          <w:sz w:val="24"/>
          <w:szCs w:val="24"/>
        </w:rPr>
      </w:pPr>
      <w:r w:rsidRPr="0051280D">
        <w:rPr>
          <w:rFonts w:ascii="Times New Roman" w:hAnsi="Times New Roman" w:cs="Times New Roman"/>
          <w:sz w:val="24"/>
          <w:szCs w:val="24"/>
        </w:rPr>
        <w:t>Charlotte A. Hardman, Department of Psychological Sciences, University of Liverpool.</w:t>
      </w:r>
    </w:p>
    <w:p w14:paraId="7178047F" w14:textId="2DA2AA8F" w:rsidR="005B2942" w:rsidRPr="0051280D" w:rsidRDefault="005B2942" w:rsidP="005B2942">
      <w:pPr>
        <w:spacing w:line="480" w:lineRule="auto"/>
        <w:rPr>
          <w:rFonts w:ascii="Times New Roman" w:hAnsi="Times New Roman" w:cs="Times New Roman"/>
          <w:sz w:val="24"/>
          <w:szCs w:val="24"/>
        </w:rPr>
      </w:pPr>
      <w:r w:rsidRPr="0051280D">
        <w:rPr>
          <w:rFonts w:ascii="Times New Roman" w:hAnsi="Times New Roman" w:cs="Times New Roman"/>
          <w:sz w:val="24"/>
          <w:szCs w:val="24"/>
        </w:rPr>
        <w:t xml:space="preserve"> </w:t>
      </w:r>
      <w:r w:rsidR="00803B22" w:rsidRPr="0051280D">
        <w:rPr>
          <w:rFonts w:ascii="Times New Roman" w:hAnsi="Times New Roman" w:cs="Times New Roman"/>
          <w:sz w:val="24"/>
          <w:szCs w:val="24"/>
        </w:rPr>
        <w:t>Discl</w:t>
      </w:r>
      <w:r w:rsidR="002529AC" w:rsidRPr="0051280D">
        <w:rPr>
          <w:rFonts w:ascii="Times New Roman" w:hAnsi="Times New Roman" w:cs="Times New Roman"/>
          <w:sz w:val="24"/>
          <w:szCs w:val="24"/>
        </w:rPr>
        <w:t>osure of Interest</w:t>
      </w:r>
      <w:r w:rsidR="00603B06" w:rsidRPr="0051280D">
        <w:rPr>
          <w:rFonts w:ascii="Times New Roman" w:hAnsi="Times New Roman" w:cs="Times New Roman"/>
          <w:sz w:val="24"/>
          <w:szCs w:val="24"/>
        </w:rPr>
        <w:t xml:space="preserve">: </w:t>
      </w:r>
      <w:r w:rsidR="002529AC" w:rsidRPr="0051280D">
        <w:rPr>
          <w:rFonts w:ascii="Times New Roman" w:hAnsi="Times New Roman" w:cs="Times New Roman"/>
          <w:sz w:val="24"/>
          <w:szCs w:val="24"/>
        </w:rPr>
        <w:t xml:space="preserve">The authors of this manuscript declare no competing interests, and all funding was provided by the University of Liverpool Institute of Psychology, Health and Society.  </w:t>
      </w:r>
      <w:r w:rsidRPr="0051280D">
        <w:rPr>
          <w:rFonts w:ascii="Times New Roman" w:hAnsi="Times New Roman" w:cs="Times New Roman"/>
          <w:sz w:val="24"/>
          <w:szCs w:val="24"/>
        </w:rPr>
        <w:t>Paul Christiansen, Jason C. G. Halford and Charlotte A. Hardman receive funding from the American Beverage Association. Charlotte A. Hardman has also received speaker fees from the International Sweeteners Association. Emma J. Boyland has previous</w:t>
      </w:r>
      <w:r w:rsidR="00233CFE" w:rsidRPr="0051280D">
        <w:rPr>
          <w:rFonts w:ascii="Times New Roman" w:hAnsi="Times New Roman" w:cs="Times New Roman"/>
          <w:sz w:val="24"/>
          <w:szCs w:val="24"/>
        </w:rPr>
        <w:t>ly</w:t>
      </w:r>
      <w:r w:rsidRPr="0051280D">
        <w:rPr>
          <w:rFonts w:ascii="Times New Roman" w:hAnsi="Times New Roman" w:cs="Times New Roman"/>
          <w:sz w:val="24"/>
          <w:szCs w:val="24"/>
        </w:rPr>
        <w:t xml:space="preserve"> received funding to her institution for a PhD studentship (as primary supervisor) from Weight Watchers International. </w:t>
      </w:r>
    </w:p>
    <w:p w14:paraId="589ACD98" w14:textId="77777777" w:rsidR="004D037A" w:rsidRPr="0051280D" w:rsidRDefault="005B2942" w:rsidP="005B2942">
      <w:pPr>
        <w:spacing w:line="480" w:lineRule="auto"/>
        <w:rPr>
          <w:rFonts w:ascii="Times New Roman" w:hAnsi="Times New Roman" w:cs="Times New Roman"/>
          <w:sz w:val="24"/>
          <w:szCs w:val="24"/>
        </w:rPr>
      </w:pPr>
      <w:r w:rsidRPr="0051280D">
        <w:rPr>
          <w:rFonts w:ascii="Times New Roman" w:hAnsi="Times New Roman" w:cs="Times New Roman"/>
          <w:sz w:val="24"/>
          <w:szCs w:val="24"/>
        </w:rPr>
        <w:lastRenderedPageBreak/>
        <w:t xml:space="preserve">Correspondence concerning this article should be addressed to Danielle L. Reaves, Department of Psychological Sciences, University of Liverpool, Liverpool, United Kingdom, L69 7ZA. Email: </w:t>
      </w:r>
      <w:proofErr w:type="gramStart"/>
      <w:r w:rsidRPr="0051280D">
        <w:rPr>
          <w:rFonts w:ascii="Times New Roman" w:hAnsi="Times New Roman" w:cs="Times New Roman"/>
          <w:sz w:val="24"/>
          <w:szCs w:val="24"/>
        </w:rPr>
        <w:t>Dreaves@liverpool.ac.uk</w:t>
      </w:r>
      <w:r w:rsidR="00A67521" w:rsidRPr="0051280D">
        <w:rPr>
          <w:rFonts w:ascii="Times New Roman" w:hAnsi="Times New Roman" w:cs="Times New Roman"/>
          <w:sz w:val="24"/>
          <w:szCs w:val="24"/>
        </w:rPr>
        <w:t xml:space="preserve"> .</w:t>
      </w:r>
      <w:proofErr w:type="gramEnd"/>
    </w:p>
    <w:p w14:paraId="4D81EC25" w14:textId="0A9AE519" w:rsidR="00F41346" w:rsidRDefault="004D037A" w:rsidP="005B2942">
      <w:pPr>
        <w:spacing w:line="480" w:lineRule="auto"/>
        <w:rPr>
          <w:rFonts w:ascii="Times New Roman" w:hAnsi="Times New Roman" w:cs="Times New Roman"/>
          <w:i/>
          <w:sz w:val="24"/>
          <w:szCs w:val="24"/>
        </w:rPr>
      </w:pPr>
      <w:r w:rsidRPr="0051280D">
        <w:rPr>
          <w:rFonts w:ascii="Times New Roman" w:hAnsi="Times New Roman" w:cs="Times New Roman"/>
          <w:i/>
          <w:sz w:val="24"/>
          <w:szCs w:val="24"/>
        </w:rPr>
        <w:t>This is an Accepted Manuscript of an article published by Taylor &amp; Francis</w:t>
      </w:r>
      <w:r w:rsidRPr="0051280D">
        <w:rPr>
          <w:rFonts w:ascii="Times New Roman" w:hAnsi="Times New Roman" w:cs="Times New Roman"/>
          <w:sz w:val="24"/>
          <w:szCs w:val="24"/>
        </w:rPr>
        <w:t xml:space="preserve"> </w:t>
      </w:r>
      <w:r w:rsidRPr="0051280D">
        <w:rPr>
          <w:rFonts w:ascii="Times New Roman" w:hAnsi="Times New Roman" w:cs="Times New Roman"/>
          <w:i/>
          <w:sz w:val="24"/>
          <w:szCs w:val="24"/>
        </w:rPr>
        <w:t xml:space="preserve">in Substance Use and Misuse on 23 November 2018, available online: </w:t>
      </w:r>
      <w:r w:rsidR="00F41346" w:rsidRPr="00F41346">
        <w:rPr>
          <w:rFonts w:ascii="Times New Roman" w:hAnsi="Times New Roman" w:cs="Times New Roman"/>
          <w:i/>
          <w:sz w:val="24"/>
          <w:szCs w:val="24"/>
        </w:rPr>
        <w:t>http</w:t>
      </w:r>
      <w:r w:rsidR="00281567">
        <w:rPr>
          <w:rFonts w:ascii="Times New Roman" w:hAnsi="Times New Roman" w:cs="Times New Roman"/>
          <w:i/>
          <w:sz w:val="24"/>
          <w:szCs w:val="24"/>
        </w:rPr>
        <w:t>s:/</w:t>
      </w:r>
      <w:r w:rsidR="00F41346" w:rsidRPr="00F41346">
        <w:rPr>
          <w:rFonts w:ascii="Times New Roman" w:hAnsi="Times New Roman" w:cs="Times New Roman"/>
          <w:i/>
          <w:sz w:val="24"/>
          <w:szCs w:val="24"/>
        </w:rPr>
        <w:t>/</w:t>
      </w:r>
      <w:r w:rsidR="00281567">
        <w:rPr>
          <w:rFonts w:ascii="Times New Roman" w:hAnsi="Times New Roman" w:cs="Times New Roman"/>
          <w:i/>
          <w:sz w:val="24"/>
          <w:szCs w:val="24"/>
        </w:rPr>
        <w:t>doi.org/</w:t>
      </w:r>
      <w:r w:rsidR="00F41346">
        <w:rPr>
          <w:rFonts w:ascii="Times New Roman" w:hAnsi="Times New Roman" w:cs="Times New Roman"/>
          <w:i/>
          <w:sz w:val="24"/>
          <w:szCs w:val="24"/>
        </w:rPr>
        <w:t>10.1080/10826084.2018.1552299</w:t>
      </w:r>
    </w:p>
    <w:p w14:paraId="200C9FD4" w14:textId="77777777" w:rsidR="00D50921" w:rsidRPr="0051280D" w:rsidRDefault="00D50921" w:rsidP="00647C43">
      <w:pPr>
        <w:pStyle w:val="Heading1"/>
        <w:spacing w:line="480" w:lineRule="auto"/>
        <w:rPr>
          <w:rFonts w:ascii="Times New Roman" w:hAnsi="Times New Roman"/>
          <w:szCs w:val="24"/>
        </w:rPr>
      </w:pPr>
      <w:r w:rsidRPr="0051280D">
        <w:rPr>
          <w:rFonts w:ascii="Times New Roman" w:hAnsi="Times New Roman"/>
          <w:szCs w:val="24"/>
        </w:rPr>
        <w:t>Abstract</w:t>
      </w:r>
    </w:p>
    <w:p w14:paraId="1F5C47A2" w14:textId="4759C9F5" w:rsidR="00D50921" w:rsidRPr="0051280D" w:rsidRDefault="00D50921" w:rsidP="00647C43">
      <w:pPr>
        <w:spacing w:after="0" w:line="480" w:lineRule="auto"/>
        <w:rPr>
          <w:rFonts w:ascii="Times New Roman" w:hAnsi="Times New Roman" w:cs="Times New Roman"/>
          <w:sz w:val="24"/>
          <w:szCs w:val="24"/>
        </w:rPr>
      </w:pPr>
      <w:r w:rsidRPr="0051280D">
        <w:rPr>
          <w:rFonts w:ascii="Times New Roman" w:hAnsi="Times New Roman" w:cs="Times New Roman"/>
          <w:sz w:val="24"/>
          <w:szCs w:val="24"/>
          <w:u w:val="single"/>
        </w:rPr>
        <w:t>Background:</w:t>
      </w:r>
      <w:r w:rsidRPr="0051280D">
        <w:rPr>
          <w:rFonts w:ascii="Times New Roman" w:hAnsi="Times New Roman" w:cs="Times New Roman"/>
          <w:sz w:val="24"/>
          <w:szCs w:val="24"/>
        </w:rPr>
        <w:t xml:space="preserve"> Negative personality characteristics have been implicated in promoting overconsumption of both alcohol and food. Furthermore, positive motivations (enhancement) and negative motivations (coping) may mediate the association between personality and alcohol or food (over)consumption. </w:t>
      </w:r>
      <w:r w:rsidRPr="0051280D">
        <w:rPr>
          <w:rFonts w:ascii="Times New Roman" w:hAnsi="Times New Roman" w:cs="Times New Roman"/>
          <w:sz w:val="24"/>
          <w:szCs w:val="24"/>
          <w:u w:val="single"/>
        </w:rPr>
        <w:t>Objectives:</w:t>
      </w:r>
      <w:r w:rsidRPr="0051280D">
        <w:rPr>
          <w:rFonts w:ascii="Times New Roman" w:hAnsi="Times New Roman" w:cs="Times New Roman"/>
          <w:sz w:val="24"/>
          <w:szCs w:val="24"/>
        </w:rPr>
        <w:t xml:space="preserve"> The present study hypothesised that </w:t>
      </w:r>
      <w:proofErr w:type="spellStart"/>
      <w:r w:rsidRPr="0051280D">
        <w:rPr>
          <w:rFonts w:ascii="Times New Roman" w:hAnsi="Times New Roman" w:cs="Times New Roman"/>
          <w:sz w:val="24"/>
          <w:szCs w:val="24"/>
        </w:rPr>
        <w:t>i</w:t>
      </w:r>
      <w:proofErr w:type="spellEnd"/>
      <w:r w:rsidRPr="0051280D">
        <w:rPr>
          <w:rFonts w:ascii="Times New Roman" w:hAnsi="Times New Roman" w:cs="Times New Roman"/>
          <w:sz w:val="24"/>
          <w:szCs w:val="24"/>
        </w:rPr>
        <w:t>.) drinking to cope and ii.) eating to cope would mediate the association between hopelessness/anxiety sensitivity</w:t>
      </w:r>
      <w:r w:rsidRPr="0051280D" w:rsidDel="00ED36E3">
        <w:rPr>
          <w:rFonts w:ascii="Times New Roman" w:hAnsi="Times New Roman" w:cs="Times New Roman"/>
          <w:sz w:val="24"/>
          <w:szCs w:val="24"/>
        </w:rPr>
        <w:t xml:space="preserve"> </w:t>
      </w:r>
      <w:r w:rsidRPr="0051280D">
        <w:rPr>
          <w:rFonts w:ascii="Times New Roman" w:hAnsi="Times New Roman" w:cs="Times New Roman"/>
          <w:sz w:val="24"/>
          <w:szCs w:val="24"/>
        </w:rPr>
        <w:t>and hazardous drinking/unhealthy snacking, respectively, and iii.) eating and drinking to cope would represent separate strategies.</w:t>
      </w:r>
      <w:r w:rsidRPr="0051280D">
        <w:rPr>
          <w:rFonts w:ascii="Times New Roman" w:hAnsi="Times New Roman" w:cs="Times New Roman"/>
          <w:b/>
          <w:sz w:val="24"/>
          <w:szCs w:val="24"/>
        </w:rPr>
        <w:t xml:space="preserve"> </w:t>
      </w:r>
      <w:r w:rsidRPr="0051280D">
        <w:rPr>
          <w:rFonts w:ascii="Times New Roman" w:hAnsi="Times New Roman" w:cs="Times New Roman"/>
          <w:sz w:val="24"/>
          <w:szCs w:val="24"/>
          <w:u w:val="single"/>
        </w:rPr>
        <w:t>Methods:</w:t>
      </w:r>
      <w:r w:rsidRPr="0051280D">
        <w:rPr>
          <w:rFonts w:ascii="Times New Roman" w:hAnsi="Times New Roman" w:cs="Times New Roman"/>
          <w:sz w:val="24"/>
          <w:szCs w:val="24"/>
        </w:rPr>
        <w:t xml:space="preserve"> Participants were recruited via opportunity sampling through university schemes, social media, email and web page advertisements. Questionnaires included the Alcohol Use Disorders Identification Test, Substance Use Risk Profile Scale, Modified Drinking Motives Questionnaire Short Form, Palatable Eating Motives Scale and Snack/Meal Food Intake Measure.  </w:t>
      </w:r>
      <w:r w:rsidRPr="0051280D">
        <w:rPr>
          <w:rFonts w:ascii="Times New Roman" w:hAnsi="Times New Roman" w:cs="Times New Roman"/>
          <w:sz w:val="24"/>
          <w:szCs w:val="24"/>
          <w:u w:val="single"/>
        </w:rPr>
        <w:t>Results:</w:t>
      </w:r>
      <w:r w:rsidRPr="0051280D">
        <w:rPr>
          <w:rFonts w:ascii="Times New Roman" w:hAnsi="Times New Roman" w:cs="Times New Roman"/>
          <w:sz w:val="24"/>
          <w:szCs w:val="24"/>
        </w:rPr>
        <w:t xml:space="preserve"> Participants were 198 undergraduates, weight-related research volunteers and the public (83% female; 90% university educated). The hypothesised structural model fit the data well. As predicted, there were significant indirect associations between negative personality characteristics, hazardous drinking and unhealthy snacking via coping; specifically, individuals higher in anxiety sensitivity/hopelessness used food or alcohol to cope which, in turn, significantly predicted unhealthy snacking,</w:t>
      </w:r>
      <w:r w:rsidRPr="0051280D">
        <w:rPr>
          <w:rFonts w:ascii="Times New Roman" w:hAnsi="Times New Roman" w:cs="Times New Roman"/>
          <w:color w:val="000000"/>
          <w:sz w:val="24"/>
          <w:szCs w:val="24"/>
        </w:rPr>
        <w:t xml:space="preserve"> </w:t>
      </w:r>
      <w:r w:rsidRPr="0051280D">
        <w:rPr>
          <w:rFonts w:ascii="Times New Roman" w:hAnsi="Times New Roman" w:cs="Times New Roman"/>
          <w:sz w:val="24"/>
          <w:szCs w:val="24"/>
        </w:rPr>
        <w:t xml:space="preserve">and hazardous drinking, respectively. Importantly, drinking and eating to cope represented outcome-specific </w:t>
      </w:r>
      <w:r w:rsidRPr="0051280D">
        <w:rPr>
          <w:rFonts w:ascii="Times New Roman" w:hAnsi="Times New Roman" w:cs="Times New Roman"/>
          <w:sz w:val="24"/>
          <w:szCs w:val="24"/>
        </w:rPr>
        <w:lastRenderedPageBreak/>
        <w:t xml:space="preserve">strategies, indicated by no significant association between eating to cope and hazardous drinking, or between drinking to cope and snacking.  </w:t>
      </w:r>
      <w:r w:rsidRPr="0051280D">
        <w:rPr>
          <w:rFonts w:ascii="Times New Roman" w:hAnsi="Times New Roman" w:cs="Times New Roman"/>
          <w:sz w:val="24"/>
          <w:szCs w:val="24"/>
          <w:u w:val="single"/>
        </w:rPr>
        <w:t>Conclusions:</w:t>
      </w:r>
      <w:r w:rsidRPr="0051280D">
        <w:rPr>
          <w:rFonts w:ascii="Times New Roman" w:hAnsi="Times New Roman" w:cs="Times New Roman"/>
          <w:sz w:val="24"/>
          <w:szCs w:val="24"/>
        </w:rPr>
        <w:t xml:space="preserve"> The current study demonstrates that coping motivations are critical to the relationship between negative personality characteristics and unhealthy </w:t>
      </w:r>
      <w:proofErr w:type="spellStart"/>
      <w:r w:rsidRPr="0051280D">
        <w:rPr>
          <w:rFonts w:ascii="Times New Roman" w:hAnsi="Times New Roman" w:cs="Times New Roman"/>
          <w:sz w:val="24"/>
          <w:szCs w:val="24"/>
        </w:rPr>
        <w:t>behaviors</w:t>
      </w:r>
      <w:proofErr w:type="spellEnd"/>
      <w:r w:rsidRPr="0051280D">
        <w:rPr>
          <w:rFonts w:ascii="Times New Roman" w:hAnsi="Times New Roman" w:cs="Times New Roman"/>
          <w:sz w:val="24"/>
          <w:szCs w:val="24"/>
        </w:rPr>
        <w:t xml:space="preserve"> and highlights the distinct negative-reinforcement pathways associated with hazardous drinking and unhealthy snacking in majority university-educated females from the U.K.  </w:t>
      </w:r>
    </w:p>
    <w:p w14:paraId="035FEB03" w14:textId="77777777" w:rsidR="009327C0" w:rsidRPr="009327C0" w:rsidRDefault="009327C0" w:rsidP="009327C0">
      <w:pPr>
        <w:spacing w:line="480" w:lineRule="auto"/>
        <w:rPr>
          <w:rFonts w:ascii="Times New Roman" w:eastAsia="Calibri" w:hAnsi="Times New Roman" w:cs="Times New Roman"/>
          <w:sz w:val="24"/>
          <w:szCs w:val="24"/>
        </w:rPr>
      </w:pPr>
      <w:r w:rsidRPr="009327C0">
        <w:rPr>
          <w:rFonts w:ascii="Times New Roman" w:eastAsia="Calibri" w:hAnsi="Times New Roman" w:cs="Times New Roman"/>
          <w:b/>
          <w:sz w:val="24"/>
          <w:szCs w:val="24"/>
        </w:rPr>
        <w:t>Keywords:</w:t>
      </w:r>
      <w:r w:rsidRPr="009327C0">
        <w:rPr>
          <w:rFonts w:ascii="Times New Roman" w:eastAsia="Calibri" w:hAnsi="Times New Roman" w:cs="Times New Roman"/>
          <w:sz w:val="24"/>
          <w:szCs w:val="24"/>
        </w:rPr>
        <w:t xml:space="preserve"> Personality, Hopelessness, Anxiety Sensitivity, Motivation, Positive and Negative Reinforcement, Coping, Unhealthy Snacking</w:t>
      </w:r>
    </w:p>
    <w:p w14:paraId="0312F72A" w14:textId="77777777" w:rsidR="00825CA2" w:rsidRPr="00825CA2" w:rsidRDefault="00825CA2" w:rsidP="00825CA2">
      <w:pPr>
        <w:keepNext/>
        <w:keepLines/>
        <w:spacing w:before="240" w:after="0" w:line="360" w:lineRule="auto"/>
        <w:outlineLvl w:val="0"/>
        <w:rPr>
          <w:rFonts w:ascii="Georgia" w:eastAsia="MS Gothic" w:hAnsi="Georgia" w:cs="Times New Roman"/>
          <w:b/>
          <w:sz w:val="24"/>
          <w:szCs w:val="32"/>
        </w:rPr>
      </w:pPr>
      <w:r w:rsidRPr="00825CA2">
        <w:rPr>
          <w:rFonts w:ascii="Georgia" w:eastAsia="MS Gothic" w:hAnsi="Georgia" w:cs="Times New Roman"/>
          <w:b/>
          <w:sz w:val="24"/>
          <w:szCs w:val="32"/>
        </w:rPr>
        <w:t>Background</w:t>
      </w:r>
      <w:bookmarkStart w:id="1" w:name="_Hlk488758241"/>
    </w:p>
    <w:p w14:paraId="09A0C474" w14:textId="77777777" w:rsidR="00825CA2" w:rsidRPr="00825CA2" w:rsidRDefault="00825CA2" w:rsidP="00825CA2">
      <w:pPr>
        <w:spacing w:line="480" w:lineRule="auto"/>
        <w:ind w:firstLine="720"/>
        <w:rPr>
          <w:rFonts w:ascii="Times New Roman" w:eastAsia="Calibri" w:hAnsi="Times New Roman" w:cs="Times New Roman"/>
          <w:sz w:val="24"/>
          <w:szCs w:val="24"/>
        </w:rPr>
      </w:pPr>
      <w:bookmarkStart w:id="2" w:name="_Hlk487391165"/>
      <w:r w:rsidRPr="00825CA2">
        <w:rPr>
          <w:rFonts w:ascii="Times New Roman" w:eastAsia="Calibri" w:hAnsi="Times New Roman" w:cs="Times New Roman"/>
          <w:sz w:val="24"/>
          <w:szCs w:val="24"/>
        </w:rPr>
        <w:t xml:space="preserve">Nearly 30% of the global population is now classified as overweight or obese and it is estimated that this figure could increase to nearly 50% by 2030 </w:t>
      </w:r>
      <w:r w:rsidRPr="00825CA2">
        <w:rPr>
          <w:rFonts w:ascii="Times New Roman" w:eastAsia="Calibri" w:hAnsi="Times New Roman" w:cs="Times New Roman"/>
          <w:noProof/>
          <w:sz w:val="24"/>
          <w:szCs w:val="24"/>
        </w:rPr>
        <w:t>(Dobbs et al., 2014)</w:t>
      </w:r>
      <w:r w:rsidRPr="00825CA2">
        <w:rPr>
          <w:rFonts w:ascii="Times New Roman" w:eastAsia="Calibri" w:hAnsi="Times New Roman" w:cs="Times New Roman"/>
          <w:sz w:val="24"/>
          <w:szCs w:val="24"/>
        </w:rPr>
        <w:t xml:space="preserve">. The causes of obesity are complex, with strong biological and environmental determinants. However, over-consumption, particularly in the absence of physiological need, is a </w:t>
      </w:r>
      <w:proofErr w:type="spellStart"/>
      <w:r w:rsidRPr="00825CA2">
        <w:rPr>
          <w:rFonts w:ascii="Times New Roman" w:eastAsia="Calibri" w:hAnsi="Times New Roman" w:cs="Times New Roman"/>
          <w:sz w:val="24"/>
          <w:szCs w:val="24"/>
        </w:rPr>
        <w:t>behavioral</w:t>
      </w:r>
      <w:proofErr w:type="spellEnd"/>
      <w:r w:rsidRPr="00825CA2">
        <w:rPr>
          <w:rFonts w:ascii="Times New Roman" w:eastAsia="Calibri" w:hAnsi="Times New Roman" w:cs="Times New Roman"/>
          <w:sz w:val="24"/>
          <w:szCs w:val="24"/>
        </w:rPr>
        <w:t xml:space="preserve"> phenomenon. One such </w:t>
      </w:r>
      <w:proofErr w:type="spellStart"/>
      <w:r w:rsidRPr="00825CA2">
        <w:rPr>
          <w:rFonts w:ascii="Times New Roman" w:eastAsia="Calibri" w:hAnsi="Times New Roman" w:cs="Times New Roman"/>
          <w:sz w:val="24"/>
          <w:szCs w:val="24"/>
        </w:rPr>
        <w:t>behavior</w:t>
      </w:r>
      <w:proofErr w:type="spellEnd"/>
      <w:r w:rsidRPr="00825CA2">
        <w:rPr>
          <w:rFonts w:ascii="Times New Roman" w:eastAsia="Calibri" w:hAnsi="Times New Roman" w:cs="Times New Roman"/>
          <w:sz w:val="24"/>
          <w:szCs w:val="24"/>
        </w:rPr>
        <w:t xml:space="preserve"> is emotional eating, which is the tendency towards eating in response to negative emotions </w:t>
      </w:r>
      <w:r w:rsidRPr="00825CA2">
        <w:rPr>
          <w:rFonts w:ascii="Times New Roman" w:eastAsia="Calibri" w:hAnsi="Times New Roman" w:cs="Times New Roman"/>
          <w:noProof/>
          <w:sz w:val="24"/>
          <w:szCs w:val="24"/>
        </w:rPr>
        <w:t>(Arnow, Kenardy, &amp; Agras, 1995; Bennett, Greene, &amp; Schwartz-Barcott, 2013; Oliver, Wardle, &amp; Gibson, 2000)</w:t>
      </w:r>
      <w:r w:rsidRPr="00825CA2">
        <w:rPr>
          <w:rFonts w:ascii="Times New Roman" w:eastAsia="Calibri" w:hAnsi="Times New Roman" w:cs="Times New Roman"/>
          <w:sz w:val="24"/>
          <w:szCs w:val="24"/>
        </w:rPr>
        <w:t xml:space="preserve">. Consuming calorie-dense ‘comfort foods’ is a key feature of emotional eating, and individuals with high rates of emotional eating tend to have a higher body mass index </w:t>
      </w:r>
      <w:r w:rsidRPr="00825CA2">
        <w:rPr>
          <w:rFonts w:ascii="Times New Roman" w:eastAsia="Calibri" w:hAnsi="Times New Roman" w:cs="Times New Roman"/>
          <w:noProof/>
          <w:sz w:val="24"/>
          <w:szCs w:val="24"/>
        </w:rPr>
        <w:t>(Greene et al., 2011; Ozier et al., 2008)</w:t>
      </w:r>
      <w:r w:rsidRPr="00825CA2">
        <w:rPr>
          <w:rFonts w:ascii="Times New Roman" w:eastAsia="Calibri" w:hAnsi="Times New Roman" w:cs="Times New Roman"/>
          <w:sz w:val="24"/>
          <w:szCs w:val="24"/>
        </w:rPr>
        <w:t xml:space="preserve">. </w:t>
      </w:r>
    </w:p>
    <w:p w14:paraId="779D4079" w14:textId="77777777" w:rsidR="00825CA2" w:rsidRPr="00825CA2" w:rsidRDefault="00825CA2" w:rsidP="00825CA2">
      <w:pPr>
        <w:spacing w:line="480" w:lineRule="auto"/>
        <w:ind w:firstLine="720"/>
        <w:rPr>
          <w:rFonts w:ascii="Times New Roman" w:eastAsia="Calibri" w:hAnsi="Times New Roman" w:cs="Times New Roman"/>
          <w:sz w:val="24"/>
          <w:szCs w:val="24"/>
        </w:rPr>
      </w:pPr>
      <w:r w:rsidRPr="00825CA2">
        <w:rPr>
          <w:rFonts w:ascii="Times New Roman" w:eastAsia="Calibri" w:hAnsi="Times New Roman" w:cs="Times New Roman"/>
          <w:sz w:val="24"/>
          <w:szCs w:val="24"/>
        </w:rPr>
        <w:t xml:space="preserve">After obesity, alcohol use disorders represent the fourth largest worldwide social burden, and it is currently estimated that treating alcohol use disorder costs the UK National Health Service £3.5 billion each year </w:t>
      </w:r>
      <w:r w:rsidRPr="00825CA2">
        <w:rPr>
          <w:rFonts w:ascii="Times New Roman" w:eastAsia="Calibri" w:hAnsi="Times New Roman" w:cs="Times New Roman"/>
          <w:noProof/>
          <w:sz w:val="24"/>
          <w:szCs w:val="24"/>
        </w:rPr>
        <w:t>(Public Health England, 2014)</w:t>
      </w:r>
      <w:r w:rsidRPr="00825CA2">
        <w:rPr>
          <w:rFonts w:ascii="Times New Roman" w:eastAsia="Calibri" w:hAnsi="Times New Roman" w:cs="Times New Roman"/>
          <w:sz w:val="24"/>
          <w:szCs w:val="24"/>
        </w:rPr>
        <w:t xml:space="preserve">. The number of individuals affected by alcohol use disorder appears to be steadily increasing </w:t>
      </w:r>
      <w:r w:rsidRPr="00825CA2">
        <w:rPr>
          <w:rFonts w:ascii="Times New Roman" w:eastAsia="Calibri" w:hAnsi="Times New Roman" w:cs="Times New Roman"/>
          <w:noProof/>
          <w:sz w:val="24"/>
          <w:szCs w:val="24"/>
        </w:rPr>
        <w:t>(Balakrishnan, Allender, Scarborough, Webster, &amp; Rayner, 2009)</w:t>
      </w:r>
      <w:r w:rsidRPr="00825CA2">
        <w:rPr>
          <w:rFonts w:ascii="Times New Roman" w:eastAsia="Calibri" w:hAnsi="Times New Roman" w:cs="Times New Roman"/>
          <w:sz w:val="24"/>
          <w:szCs w:val="24"/>
        </w:rPr>
        <w:t xml:space="preserve">.  Notably a key </w:t>
      </w:r>
      <w:proofErr w:type="spellStart"/>
      <w:r w:rsidRPr="00825CA2">
        <w:rPr>
          <w:rFonts w:ascii="Times New Roman" w:eastAsia="Calibri" w:hAnsi="Times New Roman" w:cs="Times New Roman"/>
          <w:sz w:val="24"/>
          <w:szCs w:val="24"/>
        </w:rPr>
        <w:t>behavioral</w:t>
      </w:r>
      <w:proofErr w:type="spellEnd"/>
      <w:r w:rsidRPr="00825CA2">
        <w:rPr>
          <w:rFonts w:ascii="Times New Roman" w:eastAsia="Calibri" w:hAnsi="Times New Roman" w:cs="Times New Roman"/>
          <w:sz w:val="24"/>
          <w:szCs w:val="24"/>
        </w:rPr>
        <w:t xml:space="preserve"> risk factor for developing alcohol use disorder is drinking alcohol to regulate negative affect, which is </w:t>
      </w:r>
      <w:r w:rsidRPr="00825CA2">
        <w:rPr>
          <w:rFonts w:ascii="Times New Roman" w:eastAsia="Calibri" w:hAnsi="Times New Roman" w:cs="Times New Roman"/>
          <w:sz w:val="24"/>
          <w:szCs w:val="24"/>
        </w:rPr>
        <w:lastRenderedPageBreak/>
        <w:t xml:space="preserve">linked to both greater alcohol consumption, and more drinking problems </w:t>
      </w:r>
      <w:r w:rsidRPr="00825CA2">
        <w:rPr>
          <w:rFonts w:ascii="Times New Roman" w:eastAsia="Calibri" w:hAnsi="Times New Roman" w:cs="Times New Roman"/>
          <w:noProof/>
          <w:sz w:val="24"/>
          <w:szCs w:val="24"/>
        </w:rPr>
        <w:t>(Carpenter &amp; Hasin, 1999; Holahan, Moos, Holahan, Cronkite, &amp; Randall, 2001; 2003)</w:t>
      </w:r>
      <w:r w:rsidRPr="00825CA2">
        <w:rPr>
          <w:rFonts w:ascii="Times New Roman" w:eastAsia="Calibri" w:hAnsi="Times New Roman" w:cs="Times New Roman"/>
          <w:sz w:val="24"/>
          <w:szCs w:val="24"/>
        </w:rPr>
        <w:t xml:space="preserve">. In addition, alcohol is also a source of calories with little impact on satiety and it also disinhibits eating </w:t>
      </w:r>
      <w:proofErr w:type="spellStart"/>
      <w:r w:rsidRPr="00825CA2">
        <w:rPr>
          <w:rFonts w:ascii="Times New Roman" w:eastAsia="Calibri" w:hAnsi="Times New Roman" w:cs="Times New Roman"/>
          <w:sz w:val="24"/>
          <w:szCs w:val="24"/>
        </w:rPr>
        <w:t>behavior</w:t>
      </w:r>
      <w:proofErr w:type="spellEnd"/>
      <w:r w:rsidRPr="00825CA2">
        <w:rPr>
          <w:rFonts w:ascii="Times New Roman" w:eastAsia="Calibri" w:hAnsi="Times New Roman" w:cs="Times New Roman"/>
          <w:sz w:val="24"/>
          <w:szCs w:val="24"/>
        </w:rPr>
        <w:t xml:space="preserve"> - promoting over consumption </w:t>
      </w:r>
      <w:r w:rsidRPr="00825CA2">
        <w:rPr>
          <w:rFonts w:ascii="Times New Roman" w:eastAsia="Calibri" w:hAnsi="Times New Roman" w:cs="Times New Roman"/>
          <w:noProof/>
          <w:sz w:val="24"/>
          <w:szCs w:val="24"/>
        </w:rPr>
        <w:t>(Christiansen, Rose, Randall-Smith, &amp; Hardman, 2016; Rose, Hardman, &amp; Christiansen, 2015)</w:t>
      </w:r>
      <w:r w:rsidRPr="00825CA2">
        <w:rPr>
          <w:rFonts w:ascii="Times New Roman" w:eastAsia="Calibri" w:hAnsi="Times New Roman" w:cs="Times New Roman"/>
          <w:sz w:val="24"/>
          <w:szCs w:val="24"/>
        </w:rPr>
        <w:t xml:space="preserve">. It is therefore critical to understand the common </w:t>
      </w:r>
      <w:proofErr w:type="spellStart"/>
      <w:r w:rsidRPr="00825CA2">
        <w:rPr>
          <w:rFonts w:ascii="Times New Roman" w:eastAsia="Calibri" w:hAnsi="Times New Roman" w:cs="Times New Roman"/>
          <w:sz w:val="24"/>
          <w:szCs w:val="24"/>
        </w:rPr>
        <w:t>behavioral</w:t>
      </w:r>
      <w:proofErr w:type="spellEnd"/>
      <w:r w:rsidRPr="00825CA2">
        <w:rPr>
          <w:rFonts w:ascii="Times New Roman" w:eastAsia="Calibri" w:hAnsi="Times New Roman" w:cs="Times New Roman"/>
          <w:sz w:val="24"/>
          <w:szCs w:val="24"/>
        </w:rPr>
        <w:t xml:space="preserve"> underpinnings of over-consumption of food and alcohol.   </w:t>
      </w:r>
    </w:p>
    <w:p w14:paraId="66BF6AD7" w14:textId="77777777" w:rsidR="00825CA2" w:rsidRPr="00825CA2" w:rsidRDefault="00825CA2" w:rsidP="00825CA2">
      <w:pPr>
        <w:spacing w:line="480" w:lineRule="auto"/>
        <w:ind w:firstLine="720"/>
        <w:rPr>
          <w:rFonts w:ascii="Times New Roman" w:eastAsia="Calibri" w:hAnsi="Times New Roman" w:cs="Times New Roman"/>
          <w:sz w:val="24"/>
          <w:szCs w:val="24"/>
        </w:rPr>
      </w:pPr>
      <w:r w:rsidRPr="00825CA2">
        <w:rPr>
          <w:rFonts w:ascii="Times New Roman" w:eastAsia="Calibri" w:hAnsi="Times New Roman" w:cs="Times New Roman"/>
          <w:sz w:val="24"/>
          <w:szCs w:val="24"/>
        </w:rPr>
        <w:t xml:space="preserve">There are multiple psychological characteristics that have been implicated in the over- consumption of both alcohol and food. Notably, there is a robust association between negative affect, hazardous drinking and obesity. For example, anxiety sensitivity (distress resulting from the awareness of anxiety symptoms) and hopelessness (the expectation of negative events, and pervasive feelings of despondency) are related to patterns of substance use </w:t>
      </w:r>
      <w:r w:rsidRPr="00825CA2">
        <w:rPr>
          <w:rFonts w:ascii="Times New Roman" w:eastAsia="Calibri" w:hAnsi="Times New Roman" w:cs="Times New Roman"/>
          <w:noProof/>
          <w:sz w:val="24"/>
          <w:szCs w:val="24"/>
        </w:rPr>
        <w:t>(e.g. Woicik, Stewart, Pihl, &amp; Conrod, 2009)</w:t>
      </w:r>
      <w:r w:rsidRPr="00825CA2">
        <w:rPr>
          <w:rFonts w:ascii="Times New Roman" w:eastAsia="Calibri" w:hAnsi="Times New Roman" w:cs="Times New Roman"/>
          <w:sz w:val="24"/>
          <w:szCs w:val="24"/>
        </w:rPr>
        <w:t xml:space="preserve">. Moreover, related personality characteristics are also implicated in overconsumption of food and obesity </w:t>
      </w:r>
      <w:r w:rsidRPr="00825CA2">
        <w:rPr>
          <w:rFonts w:ascii="Times New Roman" w:eastAsia="Calibri" w:hAnsi="Times New Roman" w:cs="Times New Roman"/>
          <w:noProof/>
          <w:sz w:val="24"/>
          <w:szCs w:val="24"/>
        </w:rPr>
        <w:t>(Davis et al., 2008; Gerlach, Herpertz, &amp; Loeber, 2015)</w:t>
      </w:r>
      <w:r w:rsidRPr="00825CA2">
        <w:rPr>
          <w:rFonts w:ascii="Times New Roman" w:eastAsia="Calibri" w:hAnsi="Times New Roman" w:cs="Times New Roman"/>
          <w:sz w:val="24"/>
          <w:szCs w:val="24"/>
        </w:rPr>
        <w:t xml:space="preserve">. Indeed, several studies have revealed an association between a lifetime diagnosis of mood disorders and obesity or overweight, particularly in women </w:t>
      </w:r>
      <w:r w:rsidRPr="00825CA2">
        <w:rPr>
          <w:rFonts w:ascii="Times New Roman" w:eastAsia="Calibri" w:hAnsi="Times New Roman" w:cs="Times New Roman"/>
          <w:noProof/>
          <w:sz w:val="24"/>
          <w:szCs w:val="24"/>
        </w:rPr>
        <w:t>(Anderson, Cohen, Naumova, &amp; Must, 2006; Gariepy, Nitka, &amp; Schmitz, 2010)</w:t>
      </w:r>
      <w:r w:rsidRPr="00825CA2">
        <w:rPr>
          <w:rFonts w:ascii="Times New Roman" w:eastAsia="Calibri" w:hAnsi="Times New Roman" w:cs="Times New Roman"/>
          <w:sz w:val="24"/>
          <w:szCs w:val="24"/>
        </w:rPr>
        <w:t xml:space="preserve">. This relationship is reciprocal in nature, with depression being predictive of developing obesity, and obesity also increasing the risk of depression (for a systematic review and meta-analysis see </w:t>
      </w:r>
      <w:proofErr w:type="spellStart"/>
      <w:r w:rsidRPr="00825CA2">
        <w:rPr>
          <w:rFonts w:ascii="Times New Roman" w:eastAsia="Calibri" w:hAnsi="Times New Roman" w:cs="Times New Roman"/>
          <w:sz w:val="24"/>
          <w:szCs w:val="24"/>
        </w:rPr>
        <w:t>Luppino</w:t>
      </w:r>
      <w:proofErr w:type="spellEnd"/>
      <w:r w:rsidRPr="00825CA2">
        <w:rPr>
          <w:rFonts w:ascii="Times New Roman" w:eastAsia="Calibri" w:hAnsi="Times New Roman" w:cs="Times New Roman"/>
          <w:sz w:val="24"/>
          <w:szCs w:val="24"/>
        </w:rPr>
        <w:t xml:space="preserve"> et al., 2010). Taken together, this suggests that certain personality characteristics represent risk factors for over-consumption of alcohol, and obesity. </w:t>
      </w:r>
    </w:p>
    <w:p w14:paraId="5872A5A0" w14:textId="77777777" w:rsidR="00825CA2" w:rsidRPr="00825CA2" w:rsidRDefault="00825CA2" w:rsidP="00825CA2">
      <w:pPr>
        <w:spacing w:line="480" w:lineRule="auto"/>
        <w:ind w:firstLine="720"/>
        <w:rPr>
          <w:rFonts w:ascii="Times New Roman" w:eastAsia="Calibri" w:hAnsi="Times New Roman" w:cs="Times New Roman"/>
          <w:sz w:val="24"/>
          <w:szCs w:val="24"/>
        </w:rPr>
      </w:pPr>
      <w:r w:rsidRPr="00825CA2">
        <w:rPr>
          <w:rFonts w:ascii="Times New Roman" w:eastAsia="Calibri" w:hAnsi="Times New Roman" w:cs="Times New Roman"/>
          <w:sz w:val="24"/>
          <w:szCs w:val="24"/>
        </w:rPr>
        <w:t xml:space="preserve">Although anxiety and depression may represent key risk factors for alcohol misuse and obesity, it is unlikely that they have a simple direct association. Interestingly there are examples where both are associated with </w:t>
      </w:r>
      <w:r w:rsidRPr="00825CA2">
        <w:rPr>
          <w:rFonts w:ascii="Times New Roman" w:eastAsia="Calibri" w:hAnsi="Times New Roman" w:cs="Times New Roman"/>
          <w:i/>
          <w:sz w:val="24"/>
          <w:szCs w:val="24"/>
        </w:rPr>
        <w:t xml:space="preserve">decreased </w:t>
      </w:r>
      <w:r w:rsidRPr="00825CA2">
        <w:rPr>
          <w:rFonts w:ascii="Times New Roman" w:eastAsia="Calibri" w:hAnsi="Times New Roman" w:cs="Times New Roman"/>
          <w:sz w:val="24"/>
          <w:szCs w:val="24"/>
        </w:rPr>
        <w:t xml:space="preserve">body mass index (BMI) and alcohol use </w:t>
      </w:r>
      <w:r w:rsidRPr="00825CA2">
        <w:rPr>
          <w:rFonts w:ascii="Times New Roman" w:eastAsia="Calibri" w:hAnsi="Times New Roman" w:cs="Times New Roman"/>
          <w:noProof/>
          <w:sz w:val="24"/>
          <w:szCs w:val="24"/>
        </w:rPr>
        <w:t>(for example Skogen, Harvey, Henderson, Stordal, &amp; Mykletun, 2009; Zhao et al., 2009)</w:t>
      </w:r>
      <w:r w:rsidRPr="00825CA2">
        <w:rPr>
          <w:rFonts w:ascii="Times New Roman" w:eastAsia="Calibri" w:hAnsi="Times New Roman" w:cs="Times New Roman"/>
          <w:sz w:val="24"/>
          <w:szCs w:val="24"/>
        </w:rPr>
        <w:t xml:space="preserve">. Motivational models of alcohol use argue that although personality characteristics are risk </w:t>
      </w:r>
      <w:r w:rsidRPr="00825CA2">
        <w:rPr>
          <w:rFonts w:ascii="Times New Roman" w:eastAsia="Calibri" w:hAnsi="Times New Roman" w:cs="Times New Roman"/>
          <w:sz w:val="24"/>
          <w:szCs w:val="24"/>
        </w:rPr>
        <w:lastRenderedPageBreak/>
        <w:t xml:space="preserve">factors for alcohol misuse, their influence is exerted indirectly via drinking motivations, due to motivations being shaped by individual differences in sensitivity to alcohol’s negative (e.g., to decease negative affect) or positive (e.g., to increase positive affect) reinforcing qualities (Cooper, 1994; Stewart &amp; Devine, 2000). This is drawn from </w:t>
      </w:r>
      <w:proofErr w:type="spellStart"/>
      <w:r w:rsidRPr="00825CA2">
        <w:rPr>
          <w:rFonts w:ascii="Times New Roman" w:eastAsia="Calibri" w:hAnsi="Times New Roman" w:cs="Times New Roman"/>
          <w:sz w:val="24"/>
          <w:szCs w:val="24"/>
        </w:rPr>
        <w:t>Gray’s</w:t>
      </w:r>
      <w:proofErr w:type="spellEnd"/>
      <w:r w:rsidRPr="00825CA2">
        <w:rPr>
          <w:rFonts w:ascii="Times New Roman" w:eastAsia="Calibri" w:hAnsi="Times New Roman" w:cs="Times New Roman"/>
          <w:sz w:val="24"/>
          <w:szCs w:val="24"/>
        </w:rPr>
        <w:t xml:space="preserve"> Reinforcement Sensitivity Theory </w:t>
      </w:r>
      <w:r w:rsidRPr="00825CA2">
        <w:rPr>
          <w:rFonts w:ascii="Times New Roman" w:eastAsia="Calibri" w:hAnsi="Times New Roman" w:cs="Times New Roman"/>
          <w:noProof/>
          <w:sz w:val="24"/>
          <w:szCs w:val="24"/>
        </w:rPr>
        <w:t>(RST; see Corr, 2008)</w:t>
      </w:r>
      <w:r w:rsidRPr="00825CA2">
        <w:rPr>
          <w:rFonts w:ascii="Times New Roman" w:eastAsia="Calibri" w:hAnsi="Times New Roman" w:cs="Times New Roman"/>
          <w:sz w:val="24"/>
          <w:szCs w:val="24"/>
        </w:rPr>
        <w:t xml:space="preserve">, and evidence suggests that individual differences in reward sensitivity may be distal predictors of the drive to over-consume food or alcohol for some individuals (Franken, 2002; </w:t>
      </w:r>
      <w:proofErr w:type="spellStart"/>
      <w:r w:rsidRPr="00825CA2">
        <w:rPr>
          <w:rFonts w:ascii="Times New Roman" w:eastAsia="Calibri" w:hAnsi="Times New Roman" w:cs="Times New Roman"/>
          <w:sz w:val="24"/>
          <w:szCs w:val="24"/>
        </w:rPr>
        <w:t>Hasking</w:t>
      </w:r>
      <w:proofErr w:type="spellEnd"/>
      <w:r w:rsidRPr="00825CA2">
        <w:rPr>
          <w:rFonts w:ascii="Times New Roman" w:eastAsia="Calibri" w:hAnsi="Times New Roman" w:cs="Times New Roman"/>
          <w:sz w:val="24"/>
          <w:szCs w:val="24"/>
        </w:rPr>
        <w:t xml:space="preserve">, 2006; Tapper, Baker, </w:t>
      </w:r>
      <w:proofErr w:type="spellStart"/>
      <w:r w:rsidRPr="00825CA2">
        <w:rPr>
          <w:rFonts w:ascii="Times New Roman" w:eastAsia="Calibri" w:hAnsi="Times New Roman" w:cs="Times New Roman"/>
          <w:sz w:val="24"/>
          <w:szCs w:val="24"/>
        </w:rPr>
        <w:t>Jiga</w:t>
      </w:r>
      <w:proofErr w:type="spellEnd"/>
      <w:r w:rsidRPr="00825CA2">
        <w:rPr>
          <w:rFonts w:ascii="Times New Roman" w:eastAsia="Calibri" w:hAnsi="Times New Roman" w:cs="Times New Roman"/>
          <w:sz w:val="24"/>
          <w:szCs w:val="24"/>
        </w:rPr>
        <w:t xml:space="preserve">-Boy, Haddock, &amp; </w:t>
      </w:r>
      <w:proofErr w:type="spellStart"/>
      <w:r w:rsidRPr="00825CA2">
        <w:rPr>
          <w:rFonts w:ascii="Times New Roman" w:eastAsia="Calibri" w:hAnsi="Times New Roman" w:cs="Times New Roman"/>
          <w:sz w:val="24"/>
          <w:szCs w:val="24"/>
        </w:rPr>
        <w:t>Maio</w:t>
      </w:r>
      <w:proofErr w:type="spellEnd"/>
      <w:r w:rsidRPr="00825CA2">
        <w:rPr>
          <w:rFonts w:ascii="Times New Roman" w:eastAsia="Calibri" w:hAnsi="Times New Roman" w:cs="Times New Roman"/>
          <w:sz w:val="24"/>
          <w:szCs w:val="24"/>
        </w:rPr>
        <w:t xml:space="preserve">, 2015). Cooper (1994) argues that drinking motivations can be divided into positive motives; social (e.g., drinking alcohol to enjoy social gatherings, external reinforcement) and enhancement (e.g., because one enjoys the feeling, internal reinforcement), as well as counterpart negative motives; conformity (e.g., to not feel left out), and coping (e.g., to forget about negative emotions) </w:t>
      </w:r>
      <w:r w:rsidRPr="00825CA2">
        <w:rPr>
          <w:rFonts w:ascii="Times New Roman" w:eastAsia="Calibri" w:hAnsi="Times New Roman" w:cs="Times New Roman"/>
          <w:noProof/>
          <w:sz w:val="24"/>
          <w:szCs w:val="24"/>
        </w:rPr>
        <w:t>(Cooper, 1994; Stewart &amp; Devine, 2000)</w:t>
      </w:r>
      <w:r w:rsidRPr="00825CA2">
        <w:rPr>
          <w:rFonts w:ascii="Times New Roman" w:eastAsia="Calibri" w:hAnsi="Times New Roman" w:cs="Times New Roman"/>
          <w:sz w:val="24"/>
          <w:szCs w:val="24"/>
        </w:rPr>
        <w:t>. Critically, these motivations underpinning alcohol use have also been shown to map directly upon the motivations for hedonic eating (Burgess</w:t>
      </w:r>
      <w:r w:rsidRPr="00825CA2">
        <w:rPr>
          <w:rFonts w:ascii="Times New Roman" w:eastAsia="Calibri" w:hAnsi="Times New Roman" w:cs="Times New Roman"/>
          <w:noProof/>
          <w:sz w:val="24"/>
          <w:szCs w:val="24"/>
        </w:rPr>
        <w:t>, Turan, Lokken, Morse &amp; Boggiano, 2014)</w:t>
      </w:r>
      <w:r w:rsidRPr="00825CA2">
        <w:rPr>
          <w:rFonts w:ascii="Times New Roman" w:eastAsia="Calibri" w:hAnsi="Times New Roman" w:cs="Times New Roman"/>
          <w:sz w:val="24"/>
          <w:szCs w:val="24"/>
        </w:rPr>
        <w:t>.</w:t>
      </w:r>
    </w:p>
    <w:p w14:paraId="4148DE11" w14:textId="77777777" w:rsidR="00825CA2" w:rsidRPr="00825CA2" w:rsidRDefault="00825CA2" w:rsidP="00825CA2">
      <w:pPr>
        <w:spacing w:line="480" w:lineRule="auto"/>
        <w:ind w:firstLine="720"/>
        <w:rPr>
          <w:rFonts w:ascii="Times New Roman" w:eastAsia="Calibri" w:hAnsi="Times New Roman" w:cs="Times New Roman"/>
          <w:sz w:val="24"/>
          <w:szCs w:val="24"/>
        </w:rPr>
      </w:pPr>
      <w:r w:rsidRPr="00825CA2">
        <w:rPr>
          <w:rFonts w:ascii="Times New Roman" w:eastAsia="Calibri" w:hAnsi="Times New Roman" w:cs="Times New Roman"/>
          <w:sz w:val="24"/>
          <w:szCs w:val="24"/>
        </w:rPr>
        <w:t xml:space="preserve">There is evidence that drinking to cope (drinking to regulate negative affect) is one of the greatest predictors of increased alcohol consumption and alcohol-related problems </w:t>
      </w:r>
      <w:r w:rsidRPr="00825CA2">
        <w:rPr>
          <w:rFonts w:ascii="Times New Roman" w:eastAsia="Calibri" w:hAnsi="Times New Roman" w:cs="Times New Roman"/>
          <w:noProof/>
          <w:sz w:val="24"/>
          <w:szCs w:val="24"/>
        </w:rPr>
        <w:t>(Holahan et al., 2003; Kuntsche, Knibbe, Gmel, &amp; Engels, 2005; Merrill &amp; Thomas, 2013)</w:t>
      </w:r>
      <w:r w:rsidRPr="00825CA2">
        <w:rPr>
          <w:rFonts w:ascii="Times New Roman" w:eastAsia="Calibri" w:hAnsi="Times New Roman" w:cs="Times New Roman"/>
          <w:sz w:val="24"/>
          <w:szCs w:val="24"/>
        </w:rPr>
        <w:t xml:space="preserve">. Anxiety sensitivity or hopelessness have been observed as influential to the development of hazardous drinking in multiple studies </w:t>
      </w:r>
      <w:r w:rsidRPr="00825CA2">
        <w:rPr>
          <w:rFonts w:ascii="Times New Roman" w:eastAsia="Calibri" w:hAnsi="Times New Roman" w:cs="Times New Roman"/>
          <w:noProof/>
          <w:sz w:val="24"/>
          <w:szCs w:val="24"/>
        </w:rPr>
        <w:t>(Grant, Stewart, O’Connor, Blackwell, &amp; Conrod, 2007; Stewart, Zvolensky, &amp; Eifert, 2001; Woicik et al., 2009)</w:t>
      </w:r>
      <w:r w:rsidRPr="00825CA2">
        <w:rPr>
          <w:rFonts w:ascii="Times New Roman" w:eastAsia="Calibri" w:hAnsi="Times New Roman" w:cs="Times New Roman"/>
          <w:sz w:val="24"/>
          <w:szCs w:val="24"/>
        </w:rPr>
        <w:t xml:space="preserve">. This could be through the pathway of coping motives and alcohol outcomes expectancies predicting alcohol use </w:t>
      </w:r>
      <w:r w:rsidRPr="00825CA2">
        <w:rPr>
          <w:rFonts w:ascii="Times New Roman" w:eastAsia="Calibri" w:hAnsi="Times New Roman" w:cs="Times New Roman"/>
          <w:noProof/>
          <w:sz w:val="24"/>
          <w:szCs w:val="24"/>
        </w:rPr>
        <w:t>(Baines, Jones, &amp; Christiansen, 2016)</w:t>
      </w:r>
      <w:r w:rsidRPr="00825CA2">
        <w:rPr>
          <w:rFonts w:ascii="Times New Roman" w:eastAsia="Calibri" w:hAnsi="Times New Roman" w:cs="Times New Roman"/>
          <w:sz w:val="24"/>
          <w:szCs w:val="24"/>
        </w:rPr>
        <w:t xml:space="preserve">, see also </w:t>
      </w:r>
      <w:r w:rsidRPr="00825CA2">
        <w:rPr>
          <w:rFonts w:ascii="Times New Roman" w:eastAsia="Calibri" w:hAnsi="Times New Roman" w:cs="Times New Roman"/>
          <w:noProof/>
          <w:sz w:val="24"/>
          <w:szCs w:val="24"/>
        </w:rPr>
        <w:t>(Blume &amp; Guttu, 2015; Carrigan, Ham, Thomas, &amp; Randall, 2008)</w:t>
      </w:r>
      <w:r w:rsidRPr="00825CA2">
        <w:rPr>
          <w:rFonts w:ascii="Times New Roman" w:eastAsia="Calibri" w:hAnsi="Times New Roman" w:cs="Times New Roman"/>
          <w:sz w:val="24"/>
          <w:szCs w:val="24"/>
        </w:rPr>
        <w:t xml:space="preserve">.  Drinking for enhancement (drinking to prolong a positive feeling) also predicts increased alcohol use and alcohol problems </w:t>
      </w:r>
      <w:r w:rsidRPr="00825CA2">
        <w:rPr>
          <w:rFonts w:ascii="Times New Roman" w:eastAsia="Calibri" w:hAnsi="Times New Roman" w:cs="Times New Roman"/>
          <w:noProof/>
          <w:sz w:val="24"/>
          <w:szCs w:val="24"/>
        </w:rPr>
        <w:t>(Hasking, Lyvers, &amp; Carlopio, 2011; Tobin, Loxton, &amp; Neighbors, 2014)</w:t>
      </w:r>
      <w:r w:rsidRPr="00825CA2">
        <w:rPr>
          <w:rFonts w:ascii="Times New Roman" w:eastAsia="Calibri" w:hAnsi="Times New Roman" w:cs="Times New Roman"/>
          <w:sz w:val="24"/>
          <w:szCs w:val="24"/>
        </w:rPr>
        <w:t xml:space="preserve">. However those who drink to cope have </w:t>
      </w:r>
      <w:r w:rsidRPr="00825CA2">
        <w:rPr>
          <w:rFonts w:ascii="Times New Roman" w:eastAsia="Calibri" w:hAnsi="Times New Roman" w:cs="Times New Roman"/>
          <w:sz w:val="24"/>
          <w:szCs w:val="24"/>
        </w:rPr>
        <w:lastRenderedPageBreak/>
        <w:t xml:space="preserve">a heightened risk for developing alcohol dependence, compared to those who drink for enhancement </w:t>
      </w:r>
      <w:r w:rsidRPr="00825CA2">
        <w:rPr>
          <w:rFonts w:ascii="Times New Roman" w:eastAsia="Calibri" w:hAnsi="Times New Roman" w:cs="Times New Roman"/>
          <w:noProof/>
          <w:sz w:val="24"/>
          <w:szCs w:val="24"/>
        </w:rPr>
        <w:t>(Cooper, Frone, Russell, &amp; Mudar, 1995; Holahan et al., 2001; Kassel, Jackson, &amp; Unrod, 2000; Merrill &amp; Read, 2010)</w:t>
      </w:r>
      <w:r w:rsidRPr="00825CA2">
        <w:rPr>
          <w:rFonts w:ascii="Times New Roman" w:eastAsia="Calibri" w:hAnsi="Times New Roman" w:cs="Times New Roman"/>
          <w:sz w:val="24"/>
          <w:szCs w:val="24"/>
        </w:rPr>
        <w:t xml:space="preserve">. Similar evidence has been found in a study exploring the impact of motives on obesity, with stress positively associated with eating to cope and a higher BMI </w:t>
      </w:r>
      <w:r w:rsidRPr="00825CA2">
        <w:rPr>
          <w:rFonts w:ascii="Times New Roman" w:eastAsia="Calibri" w:hAnsi="Times New Roman" w:cs="Times New Roman"/>
          <w:noProof/>
          <w:sz w:val="24"/>
          <w:szCs w:val="24"/>
        </w:rPr>
        <w:t>(Boggiano et al., 2015)</w:t>
      </w:r>
      <w:r w:rsidRPr="00825CA2">
        <w:rPr>
          <w:rFonts w:ascii="Times New Roman" w:eastAsia="Calibri" w:hAnsi="Times New Roman" w:cs="Times New Roman"/>
          <w:sz w:val="24"/>
          <w:szCs w:val="24"/>
        </w:rPr>
        <w:t xml:space="preserve">.  Negative emotions may underscore coping motivations; individuals with elevated anxiety, stress, and depression symptoms reported having a ‘food addiction,’ and subsequently eating more confectionery, fast foods and unhealthy snacks </w:t>
      </w:r>
      <w:r w:rsidRPr="00825CA2">
        <w:rPr>
          <w:rFonts w:ascii="Times New Roman" w:eastAsia="Calibri" w:hAnsi="Times New Roman" w:cs="Times New Roman"/>
          <w:noProof/>
          <w:sz w:val="24"/>
          <w:szCs w:val="24"/>
        </w:rPr>
        <w:t>(Burrows, Hides, Brown, Dayas, &amp; Kay-Lambkin, 2017)</w:t>
      </w:r>
      <w:r w:rsidRPr="00825CA2">
        <w:rPr>
          <w:rFonts w:ascii="Times New Roman" w:eastAsia="Calibri" w:hAnsi="Times New Roman" w:cs="Times New Roman"/>
          <w:sz w:val="24"/>
          <w:szCs w:val="24"/>
        </w:rPr>
        <w:t xml:space="preserve">. Conversely, eating for enhancement (eating to experience the pleasure of tasty food) has also been associated with binge eating </w:t>
      </w:r>
      <w:proofErr w:type="spellStart"/>
      <w:r w:rsidRPr="00825CA2">
        <w:rPr>
          <w:rFonts w:ascii="Times New Roman" w:eastAsia="Calibri" w:hAnsi="Times New Roman" w:cs="Times New Roman"/>
          <w:sz w:val="24"/>
          <w:szCs w:val="24"/>
        </w:rPr>
        <w:t>behavior</w:t>
      </w:r>
      <w:proofErr w:type="spellEnd"/>
      <w:r w:rsidRPr="00825CA2">
        <w:rPr>
          <w:rFonts w:ascii="Times New Roman" w:eastAsia="Calibri" w:hAnsi="Times New Roman" w:cs="Times New Roman"/>
          <w:sz w:val="24"/>
          <w:szCs w:val="24"/>
        </w:rPr>
        <w:t xml:space="preserve"> </w:t>
      </w:r>
      <w:r w:rsidRPr="00825CA2">
        <w:rPr>
          <w:rFonts w:ascii="Times New Roman" w:eastAsia="Calibri" w:hAnsi="Times New Roman" w:cs="Times New Roman"/>
          <w:noProof/>
          <w:sz w:val="24"/>
          <w:szCs w:val="24"/>
        </w:rPr>
        <w:t>(Boggiano et al., 2014)</w:t>
      </w:r>
      <w:r w:rsidRPr="00825CA2">
        <w:rPr>
          <w:rFonts w:ascii="Times New Roman" w:eastAsia="Calibri" w:hAnsi="Times New Roman" w:cs="Times New Roman"/>
          <w:sz w:val="24"/>
          <w:szCs w:val="24"/>
        </w:rPr>
        <w:t xml:space="preserve">. But the literature appears equivocal, as although obesity has been associated with increased motivation to eat, it is not necessarily associated with more pleasure experienced from eating </w:t>
      </w:r>
      <w:r w:rsidRPr="00825CA2">
        <w:rPr>
          <w:rFonts w:ascii="Times New Roman" w:eastAsia="Calibri" w:hAnsi="Times New Roman" w:cs="Times New Roman"/>
          <w:noProof/>
          <w:sz w:val="24"/>
          <w:szCs w:val="24"/>
        </w:rPr>
        <w:t>(Mela, 2006)</w:t>
      </w:r>
      <w:r w:rsidRPr="00825CA2">
        <w:rPr>
          <w:rFonts w:ascii="Times New Roman" w:eastAsia="Calibri" w:hAnsi="Times New Roman" w:cs="Times New Roman"/>
          <w:sz w:val="24"/>
          <w:szCs w:val="24"/>
        </w:rPr>
        <w:t xml:space="preserve">. Therefore, being motivated to seek enhancement from food may not be as strong a predictor of long term over-consumption and obesity as eating to cope. </w:t>
      </w:r>
    </w:p>
    <w:p w14:paraId="237BFE15" w14:textId="77777777" w:rsidR="00825CA2" w:rsidRPr="00825CA2" w:rsidRDefault="00825CA2" w:rsidP="00825CA2">
      <w:pPr>
        <w:spacing w:line="480" w:lineRule="auto"/>
        <w:ind w:firstLine="720"/>
        <w:rPr>
          <w:rFonts w:ascii="Times New Roman" w:eastAsia="Calibri" w:hAnsi="Times New Roman" w:cs="Times New Roman"/>
          <w:sz w:val="24"/>
          <w:szCs w:val="24"/>
        </w:rPr>
      </w:pPr>
      <w:r w:rsidRPr="00825CA2">
        <w:rPr>
          <w:rFonts w:ascii="Times New Roman" w:eastAsia="Calibri" w:hAnsi="Times New Roman" w:cs="Times New Roman"/>
          <w:sz w:val="24"/>
          <w:szCs w:val="24"/>
        </w:rPr>
        <w:t xml:space="preserve">Taken together, there is considerable evidence to suggest that the personality characteristics (i.e. anxiety sensitivity, hopelessness) that predispose individuals to development of alcohol use disorders could also predict excessive food consumption through their relationships with motivational schema. </w:t>
      </w:r>
      <w:proofErr w:type="spellStart"/>
      <w:r w:rsidRPr="00825CA2">
        <w:rPr>
          <w:rFonts w:ascii="Times New Roman" w:eastAsia="Calibri" w:hAnsi="Times New Roman" w:cs="Times New Roman"/>
          <w:sz w:val="24"/>
          <w:szCs w:val="24"/>
        </w:rPr>
        <w:t>Behavior</w:t>
      </w:r>
      <w:proofErr w:type="spellEnd"/>
      <w:r w:rsidRPr="00825CA2">
        <w:rPr>
          <w:rFonts w:ascii="Times New Roman" w:eastAsia="Calibri" w:hAnsi="Times New Roman" w:cs="Times New Roman"/>
          <w:sz w:val="24"/>
          <w:szCs w:val="24"/>
        </w:rPr>
        <w:t xml:space="preserve">-informed learning may also offer insight into the separate mediators of drinking or eating to excess. Fischer </w:t>
      </w:r>
      <w:r w:rsidRPr="00825CA2">
        <w:rPr>
          <w:rFonts w:ascii="Times New Roman" w:eastAsia="Calibri" w:hAnsi="Times New Roman" w:cs="Times New Roman"/>
          <w:noProof/>
          <w:sz w:val="24"/>
          <w:szCs w:val="24"/>
        </w:rPr>
        <w:t>(2004)</w:t>
      </w:r>
      <w:r w:rsidRPr="00825CA2">
        <w:rPr>
          <w:rFonts w:ascii="Times New Roman" w:eastAsia="Calibri" w:hAnsi="Times New Roman" w:cs="Times New Roman"/>
          <w:sz w:val="24"/>
          <w:szCs w:val="24"/>
        </w:rPr>
        <w:t xml:space="preserve"> found that positive eating and alcohol expectancies were predictive of unhealthy eating and alcohol use respectively. However these expectancies were specific to the outcome – alcohol expectancies correlated with alcohol-related problems, but not binge eating, and vice versa. Similarly, coping motives may also be related to specific </w:t>
      </w:r>
      <w:proofErr w:type="spellStart"/>
      <w:r w:rsidRPr="00825CA2">
        <w:rPr>
          <w:rFonts w:ascii="Times New Roman" w:eastAsia="Calibri" w:hAnsi="Times New Roman" w:cs="Times New Roman"/>
          <w:sz w:val="24"/>
          <w:szCs w:val="24"/>
        </w:rPr>
        <w:t>behavioral</w:t>
      </w:r>
      <w:proofErr w:type="spellEnd"/>
      <w:r w:rsidRPr="00825CA2">
        <w:rPr>
          <w:rFonts w:ascii="Times New Roman" w:eastAsia="Calibri" w:hAnsi="Times New Roman" w:cs="Times New Roman"/>
          <w:sz w:val="24"/>
          <w:szCs w:val="24"/>
        </w:rPr>
        <w:t xml:space="preserve"> outcomes (e.g. eating to cope predicts unhealthy eating but not alcohol use, and vice versa). Critically, no study to date has examined whether personality risk factors predispose individuals to common eating </w:t>
      </w:r>
      <w:r w:rsidRPr="00825CA2">
        <w:rPr>
          <w:rFonts w:ascii="Times New Roman" w:eastAsia="Calibri" w:hAnsi="Times New Roman" w:cs="Times New Roman"/>
          <w:sz w:val="24"/>
          <w:szCs w:val="24"/>
        </w:rPr>
        <w:lastRenderedPageBreak/>
        <w:t xml:space="preserve">and drinking motives, or whether these pathways are used inter-changeably or exclusively (e.g., drinking to cope, but not also eating to cope). </w:t>
      </w:r>
      <w:bookmarkEnd w:id="1"/>
      <w:bookmarkEnd w:id="2"/>
    </w:p>
    <w:p w14:paraId="66CF1F2D" w14:textId="77777777" w:rsidR="00825CA2" w:rsidRPr="00825CA2" w:rsidRDefault="00825CA2" w:rsidP="00825CA2">
      <w:pPr>
        <w:spacing w:after="0" w:line="480" w:lineRule="auto"/>
        <w:ind w:firstLine="720"/>
        <w:rPr>
          <w:rFonts w:ascii="Times New Roman" w:eastAsia="Calibri" w:hAnsi="Times New Roman" w:cs="Times New Roman"/>
          <w:sz w:val="24"/>
          <w:szCs w:val="24"/>
        </w:rPr>
      </w:pPr>
      <w:r w:rsidRPr="00825CA2">
        <w:rPr>
          <w:rFonts w:ascii="Times New Roman" w:eastAsia="Calibri" w:hAnsi="Times New Roman" w:cs="Times New Roman"/>
          <w:sz w:val="24"/>
          <w:szCs w:val="24"/>
        </w:rPr>
        <w:t>The present study aimed to examine the motivational pathways by which anxiety sensitivity and hopelessness may contribute to hazardous drinking and unhealthy snacking. It was hypothesised that (</w:t>
      </w:r>
      <w:proofErr w:type="spellStart"/>
      <w:r w:rsidRPr="00825CA2">
        <w:rPr>
          <w:rFonts w:ascii="Times New Roman" w:eastAsia="Calibri" w:hAnsi="Times New Roman" w:cs="Times New Roman"/>
          <w:sz w:val="24"/>
          <w:szCs w:val="24"/>
        </w:rPr>
        <w:t>i</w:t>
      </w:r>
      <w:proofErr w:type="spellEnd"/>
      <w:r w:rsidRPr="00825CA2">
        <w:rPr>
          <w:rFonts w:ascii="Times New Roman" w:eastAsia="Calibri" w:hAnsi="Times New Roman" w:cs="Times New Roman"/>
          <w:sz w:val="24"/>
          <w:szCs w:val="24"/>
        </w:rPr>
        <w:t xml:space="preserve">) the relationship between anxiety sensitivity/hopelessness and hazardous drinking would be mediated by drinking to cope, and not by drinking for enhancement. Further, it was hypothesised that (ii.) the relationship between anxiety sensitivity/hopelessness and unhealthy snacking would be mediated by eating to cope, and not by eating for enhancement. Finally, it was hypothesised that (iii.) eating and drinking to cope would represent independent coping strategies.  </w:t>
      </w:r>
    </w:p>
    <w:p w14:paraId="32EC005A" w14:textId="77777777" w:rsidR="00825CA2" w:rsidRPr="00825CA2" w:rsidRDefault="00825CA2" w:rsidP="00825CA2">
      <w:pPr>
        <w:keepNext/>
        <w:keepLines/>
        <w:spacing w:before="240" w:after="0" w:line="360" w:lineRule="auto"/>
        <w:outlineLvl w:val="0"/>
        <w:rPr>
          <w:rFonts w:ascii="Georgia" w:eastAsia="MS Gothic" w:hAnsi="Georgia" w:cs="Times New Roman"/>
          <w:b/>
          <w:sz w:val="24"/>
          <w:szCs w:val="32"/>
        </w:rPr>
      </w:pPr>
      <w:r w:rsidRPr="00825CA2">
        <w:rPr>
          <w:rFonts w:ascii="Georgia" w:eastAsia="MS Gothic" w:hAnsi="Georgia" w:cs="Times New Roman"/>
          <w:b/>
          <w:sz w:val="24"/>
          <w:szCs w:val="32"/>
        </w:rPr>
        <w:t>Subjects and Methods</w:t>
      </w:r>
    </w:p>
    <w:p w14:paraId="22D651F7" w14:textId="77777777" w:rsidR="00825CA2" w:rsidRPr="00825CA2" w:rsidRDefault="00825CA2" w:rsidP="00825CA2">
      <w:pPr>
        <w:keepNext/>
        <w:keepLines/>
        <w:spacing w:before="160" w:after="240" w:line="480" w:lineRule="auto"/>
        <w:outlineLvl w:val="1"/>
        <w:rPr>
          <w:rFonts w:ascii="Times New Roman" w:eastAsia="MS Gothic" w:hAnsi="Times New Roman" w:cs="Times New Roman"/>
          <w:b/>
          <w:sz w:val="24"/>
          <w:szCs w:val="24"/>
        </w:rPr>
      </w:pPr>
      <w:r w:rsidRPr="00825CA2">
        <w:rPr>
          <w:rFonts w:ascii="Times New Roman" w:eastAsia="MS Gothic" w:hAnsi="Times New Roman" w:cs="Times New Roman"/>
          <w:b/>
          <w:sz w:val="24"/>
          <w:szCs w:val="24"/>
        </w:rPr>
        <w:t>Participants</w:t>
      </w:r>
    </w:p>
    <w:p w14:paraId="13133F55"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sz w:val="24"/>
          <w:szCs w:val="24"/>
        </w:rPr>
        <w:t xml:space="preserve">Participants were recruited from several sources, which included opportunity sampling through the University of Liverpool and University College London research participation schemes. Non-university related participants were recruited via an online panel of participants with registered interest in weight-related research, and members of the general community through advertisements on social media, email and public web pages. Inclusion criteria involved consumption of alcohol on at least one occasion in an average week and eating palatable, high calorie foods at least once a week, and participants were screened for these criteria based on their responses on two consumption frequency questions (e.g., ‘How often do you consume tasty foods?’ with responses ranging from ‘Never’ to ‘Daily’). Individuals on a weight loss programme or actively calorie restricting, or those who had been advised by a medical professional to stop drinking were excluded. All participants provided </w:t>
      </w:r>
      <w:r w:rsidRPr="00825CA2">
        <w:rPr>
          <w:rFonts w:ascii="Times New Roman" w:eastAsia="Calibri" w:hAnsi="Times New Roman" w:cs="Times New Roman"/>
          <w:sz w:val="24"/>
          <w:szCs w:val="24"/>
        </w:rPr>
        <w:lastRenderedPageBreak/>
        <w:t>informed consent before completing the survey, which was approved by the University of Liverpool’s Research Ethics Committee.</w:t>
      </w:r>
    </w:p>
    <w:p w14:paraId="6471681C" w14:textId="77777777" w:rsidR="00825CA2" w:rsidRPr="00825CA2" w:rsidRDefault="00825CA2" w:rsidP="00825CA2">
      <w:pPr>
        <w:keepNext/>
        <w:keepLines/>
        <w:spacing w:before="160" w:after="240" w:line="480" w:lineRule="auto"/>
        <w:outlineLvl w:val="1"/>
        <w:rPr>
          <w:rFonts w:ascii="Times New Roman" w:eastAsia="MS Gothic" w:hAnsi="Times New Roman" w:cs="Times New Roman"/>
          <w:b/>
          <w:sz w:val="24"/>
          <w:szCs w:val="24"/>
        </w:rPr>
      </w:pPr>
      <w:r w:rsidRPr="00825CA2">
        <w:rPr>
          <w:rFonts w:ascii="Times New Roman" w:eastAsia="MS Gothic" w:hAnsi="Times New Roman" w:cs="Times New Roman"/>
          <w:b/>
          <w:sz w:val="24"/>
          <w:szCs w:val="24"/>
        </w:rPr>
        <w:t>Measures</w:t>
      </w:r>
    </w:p>
    <w:p w14:paraId="6DB3D7E8"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i/>
          <w:sz w:val="24"/>
          <w:szCs w:val="24"/>
        </w:rPr>
        <w:t>The Alcohol Use Disorders Identification Test</w:t>
      </w:r>
      <w:r w:rsidRPr="00825CA2">
        <w:rPr>
          <w:rFonts w:ascii="Times New Roman" w:eastAsia="Calibri" w:hAnsi="Times New Roman" w:cs="Times New Roman"/>
          <w:sz w:val="24"/>
          <w:szCs w:val="24"/>
        </w:rPr>
        <w:t xml:space="preserve">: AUDIT </w:t>
      </w:r>
      <w:r w:rsidRPr="00825CA2">
        <w:rPr>
          <w:rFonts w:ascii="Times New Roman" w:eastAsia="Calibri" w:hAnsi="Times New Roman" w:cs="Times New Roman"/>
          <w:noProof/>
          <w:sz w:val="24"/>
          <w:szCs w:val="24"/>
        </w:rPr>
        <w:t>(Saunders, Aasland, Babor, de la Fuente, &amp; Grant, 1993).</w:t>
      </w:r>
    </w:p>
    <w:p w14:paraId="276EC20A"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sz w:val="24"/>
          <w:szCs w:val="24"/>
        </w:rPr>
        <w:t xml:space="preserve">The AUDIT was used to assess hazardous drinking. The AUDIT consists of 10 fixed response questions regarding alcohol consumption and consequences of drinking, such as ‘how often during the last year have you found that you were not able to stop drinking once you had started?’ Scores on the AUDIT range from 0 to 40, with scores of 8 or above indicating hazardous or harmful alcohol use. The AUDIT is a valid measurement tool for alcohol use in university settings and in the general population </w:t>
      </w:r>
      <w:r w:rsidRPr="00825CA2">
        <w:rPr>
          <w:rFonts w:ascii="Times New Roman" w:eastAsia="Calibri" w:hAnsi="Times New Roman" w:cs="Times New Roman"/>
          <w:noProof/>
          <w:sz w:val="24"/>
          <w:szCs w:val="24"/>
        </w:rPr>
        <w:t>(Atwell, Abraham, &amp; Duka, 2011)</w:t>
      </w:r>
      <w:r w:rsidRPr="00825CA2">
        <w:rPr>
          <w:rFonts w:ascii="Times New Roman" w:eastAsia="Calibri" w:hAnsi="Times New Roman" w:cs="Times New Roman"/>
          <w:sz w:val="24"/>
          <w:szCs w:val="24"/>
        </w:rPr>
        <w:t xml:space="preserve">, with good internal reliability within the dataset (Cronbach’s α) of .82.  </w:t>
      </w:r>
    </w:p>
    <w:p w14:paraId="5F16BCB1"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i/>
          <w:sz w:val="24"/>
          <w:szCs w:val="24"/>
        </w:rPr>
        <w:t>The Substance Use Risk Profile Scale</w:t>
      </w:r>
      <w:r w:rsidRPr="00825CA2">
        <w:rPr>
          <w:rFonts w:ascii="Times New Roman" w:eastAsia="Calibri" w:hAnsi="Times New Roman" w:cs="Times New Roman"/>
          <w:sz w:val="24"/>
          <w:szCs w:val="24"/>
        </w:rPr>
        <w:t xml:space="preserve">: SURPS </w:t>
      </w:r>
      <w:r w:rsidRPr="00825CA2">
        <w:rPr>
          <w:rFonts w:ascii="Times New Roman" w:eastAsia="Calibri" w:hAnsi="Times New Roman" w:cs="Times New Roman"/>
          <w:noProof/>
          <w:sz w:val="24"/>
          <w:szCs w:val="24"/>
        </w:rPr>
        <w:t>(Woicik et al., 2009)</w:t>
      </w:r>
      <w:r w:rsidRPr="00825CA2">
        <w:rPr>
          <w:rFonts w:ascii="Times New Roman" w:eastAsia="Calibri" w:hAnsi="Times New Roman" w:cs="Times New Roman"/>
          <w:sz w:val="24"/>
          <w:szCs w:val="24"/>
        </w:rPr>
        <w:t>.</w:t>
      </w:r>
    </w:p>
    <w:p w14:paraId="0651C1F3"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sz w:val="24"/>
          <w:szCs w:val="24"/>
        </w:rPr>
        <w:t xml:space="preserve">This 23 item Likert scale questionnaire is based on a model of four personality risk factors for substance misuse – hopelessness (7 items), anxiety sensitivity (5), impulsivity (5) and sensation seeking (6). Responses on items such as </w:t>
      </w:r>
      <w:r w:rsidRPr="00825CA2">
        <w:rPr>
          <w:rFonts w:ascii="Times New Roman" w:eastAsia="Calibri" w:hAnsi="Times New Roman" w:cs="Times New Roman"/>
          <w:i/>
          <w:sz w:val="24"/>
          <w:szCs w:val="24"/>
        </w:rPr>
        <w:t>‘I like doing things that frighten me a little,</w:t>
      </w:r>
      <w:r w:rsidRPr="00825CA2">
        <w:rPr>
          <w:rFonts w:ascii="Times New Roman" w:eastAsia="Calibri" w:hAnsi="Times New Roman" w:cs="Times New Roman"/>
          <w:sz w:val="24"/>
          <w:szCs w:val="24"/>
        </w:rPr>
        <w:t xml:space="preserve">’ range on a four-point scale from strongly disagree (1) to strongly agree (4). Scores for each personality characteristic are analysed using reverse coding for selected items and computing the mean score for the relevant response items. Reliability and construct validity of the SURPS has been well established in the substance use literature </w:t>
      </w:r>
      <w:r w:rsidRPr="00825CA2">
        <w:rPr>
          <w:rFonts w:ascii="Times New Roman" w:eastAsia="Calibri" w:hAnsi="Times New Roman" w:cs="Times New Roman"/>
          <w:noProof/>
          <w:sz w:val="24"/>
          <w:szCs w:val="24"/>
        </w:rPr>
        <w:t>(Krank et al., 2011)</w:t>
      </w:r>
      <w:r w:rsidRPr="00825CA2">
        <w:rPr>
          <w:rFonts w:ascii="Times New Roman" w:eastAsia="Calibri" w:hAnsi="Times New Roman" w:cs="Times New Roman"/>
          <w:sz w:val="24"/>
          <w:szCs w:val="24"/>
        </w:rPr>
        <w:t>, and the present study focused on the Hopelessness and Anxiety Sensitivity subscales which both had an internal reliability within the dataset of α = .84 and α = .60 respectively.</w:t>
      </w:r>
    </w:p>
    <w:p w14:paraId="098A2D1F"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i/>
          <w:sz w:val="24"/>
          <w:szCs w:val="24"/>
        </w:rPr>
        <w:lastRenderedPageBreak/>
        <w:t>Modified Drinking Motives Questionnaire Short Form</w:t>
      </w:r>
      <w:r w:rsidRPr="00825CA2">
        <w:rPr>
          <w:rFonts w:ascii="Times New Roman" w:eastAsia="Calibri" w:hAnsi="Times New Roman" w:cs="Times New Roman"/>
          <w:sz w:val="24"/>
          <w:szCs w:val="24"/>
        </w:rPr>
        <w:t xml:space="preserve">: MDMQ-R SF: </w:t>
      </w:r>
      <w:r w:rsidRPr="00825CA2">
        <w:rPr>
          <w:rFonts w:ascii="Times New Roman" w:eastAsia="Calibri" w:hAnsi="Times New Roman" w:cs="Times New Roman"/>
          <w:noProof/>
          <w:sz w:val="24"/>
          <w:szCs w:val="24"/>
        </w:rPr>
        <w:t>(Kuntsche &amp; Kuntsche, 2009)</w:t>
      </w:r>
      <w:r w:rsidRPr="00825CA2">
        <w:rPr>
          <w:rFonts w:ascii="Times New Roman" w:eastAsia="Calibri" w:hAnsi="Times New Roman" w:cs="Times New Roman"/>
          <w:sz w:val="24"/>
          <w:szCs w:val="24"/>
        </w:rPr>
        <w:t xml:space="preserve">. </w:t>
      </w:r>
    </w:p>
    <w:p w14:paraId="14F1A753"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sz w:val="24"/>
          <w:szCs w:val="24"/>
        </w:rPr>
        <w:t xml:space="preserve">This 12 item self-report scale asks participants to endorse statements such as </w:t>
      </w:r>
      <w:r w:rsidRPr="00825CA2">
        <w:rPr>
          <w:rFonts w:ascii="Times New Roman" w:eastAsia="Calibri" w:hAnsi="Times New Roman" w:cs="Times New Roman"/>
          <w:i/>
          <w:sz w:val="24"/>
          <w:szCs w:val="24"/>
        </w:rPr>
        <w:t xml:space="preserve">‘in the last 12 months, how often did you drink because it helps you enjoy a party?’ </w:t>
      </w:r>
      <w:r w:rsidRPr="00825CA2">
        <w:rPr>
          <w:rFonts w:ascii="Times New Roman" w:eastAsia="Calibri" w:hAnsi="Times New Roman" w:cs="Times New Roman"/>
          <w:sz w:val="24"/>
          <w:szCs w:val="24"/>
        </w:rPr>
        <w:t xml:space="preserve">which relate to different motivations to drink on a Likert scale. Responses range from 1 (never/almost never) to 5 (always/almost always). The mean of the relevant items is calculated to compute a score for each motive subscale. The two subscales included in this study were Enhancement (drinking for the pleasant taste experience, 3 items) and Coping (drinking to reduce negative affect, 3 items). The MDMQ-R SF showed good to excellent test-retest reliability in a sample of undergraduates who were relatively frequent drinkers </w:t>
      </w:r>
      <w:r w:rsidRPr="00825CA2">
        <w:rPr>
          <w:rFonts w:ascii="Times New Roman" w:eastAsia="Calibri" w:hAnsi="Times New Roman" w:cs="Times New Roman"/>
          <w:i/>
          <w:sz w:val="24"/>
          <w:szCs w:val="24"/>
        </w:rPr>
        <w:t>(</w:t>
      </w:r>
      <w:r w:rsidRPr="00825CA2">
        <w:rPr>
          <w:rFonts w:ascii="Times New Roman" w:eastAsia="Calibri" w:hAnsi="Times New Roman" w:cs="Times New Roman"/>
          <w:sz w:val="24"/>
          <w:szCs w:val="24"/>
        </w:rPr>
        <w:t xml:space="preserve">intraclass correlation coefficients at T1 and T2, </w:t>
      </w:r>
      <w:proofErr w:type="spellStart"/>
      <w:r w:rsidRPr="00825CA2">
        <w:rPr>
          <w:rFonts w:ascii="Times New Roman" w:eastAsia="Calibri" w:hAnsi="Times New Roman" w:cs="Times New Roman"/>
          <w:i/>
          <w:sz w:val="24"/>
          <w:szCs w:val="24"/>
        </w:rPr>
        <w:t>ps</w:t>
      </w:r>
      <w:proofErr w:type="spellEnd"/>
      <w:r w:rsidRPr="00825CA2">
        <w:rPr>
          <w:rFonts w:ascii="Times New Roman" w:eastAsia="Calibri" w:hAnsi="Times New Roman" w:cs="Times New Roman"/>
          <w:i/>
          <w:sz w:val="24"/>
          <w:szCs w:val="24"/>
        </w:rPr>
        <w:t xml:space="preserve"> &lt;.</w:t>
      </w:r>
      <w:r w:rsidRPr="00825CA2">
        <w:rPr>
          <w:rFonts w:ascii="Times New Roman" w:eastAsia="Calibri" w:hAnsi="Times New Roman" w:cs="Times New Roman"/>
          <w:sz w:val="24"/>
          <w:szCs w:val="24"/>
        </w:rPr>
        <w:t xml:space="preserve">001) </w:t>
      </w:r>
      <w:r w:rsidRPr="00825CA2">
        <w:rPr>
          <w:rFonts w:ascii="Times New Roman" w:eastAsia="Calibri" w:hAnsi="Times New Roman" w:cs="Times New Roman"/>
          <w:noProof/>
          <w:sz w:val="24"/>
          <w:szCs w:val="24"/>
        </w:rPr>
        <w:t>(Grant et al., 2007; Grant, Stewart, O’Connor, Blackwell, &amp; Conrod, 2009)</w:t>
      </w:r>
      <w:r w:rsidRPr="00825CA2">
        <w:rPr>
          <w:rFonts w:ascii="Times New Roman" w:eastAsia="Calibri" w:hAnsi="Times New Roman" w:cs="Times New Roman"/>
          <w:sz w:val="24"/>
          <w:szCs w:val="24"/>
        </w:rPr>
        <w:t xml:space="preserve"> and Cronbach’s α scores from the present study were .74 (Enhancement) and .87 (Coping). </w:t>
      </w:r>
    </w:p>
    <w:p w14:paraId="15ACE350"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i/>
          <w:sz w:val="24"/>
          <w:szCs w:val="24"/>
        </w:rPr>
        <w:t>Palatable Eating Motives Scale</w:t>
      </w:r>
      <w:r w:rsidRPr="00825CA2">
        <w:rPr>
          <w:rFonts w:ascii="Times New Roman" w:eastAsia="Calibri" w:hAnsi="Times New Roman" w:cs="Times New Roman"/>
          <w:sz w:val="24"/>
          <w:szCs w:val="24"/>
        </w:rPr>
        <w:t xml:space="preserve">: PEMS </w:t>
      </w:r>
      <w:r w:rsidRPr="00825CA2">
        <w:rPr>
          <w:rFonts w:ascii="Times New Roman" w:eastAsia="Calibri" w:hAnsi="Times New Roman" w:cs="Times New Roman"/>
          <w:noProof/>
          <w:sz w:val="24"/>
          <w:szCs w:val="24"/>
        </w:rPr>
        <w:t>(Burgess et al., 2014)</w:t>
      </w:r>
      <w:r w:rsidRPr="00825CA2">
        <w:rPr>
          <w:rFonts w:ascii="Times New Roman" w:eastAsia="Calibri" w:hAnsi="Times New Roman" w:cs="Times New Roman"/>
          <w:sz w:val="24"/>
          <w:szCs w:val="24"/>
        </w:rPr>
        <w:t xml:space="preserve">: </w:t>
      </w:r>
    </w:p>
    <w:p w14:paraId="24992478"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sz w:val="24"/>
          <w:szCs w:val="24"/>
        </w:rPr>
        <w:t xml:space="preserve">This 19-item self-report questionnaire is similar to the DMQ-R, in that participants endorse statements relating to different motivations to eat palatable foods, such as </w:t>
      </w:r>
      <w:r w:rsidRPr="00825CA2">
        <w:rPr>
          <w:rFonts w:ascii="Times New Roman" w:eastAsia="Calibri" w:hAnsi="Times New Roman" w:cs="Times New Roman"/>
          <w:i/>
          <w:sz w:val="24"/>
          <w:szCs w:val="24"/>
        </w:rPr>
        <w:t>‘how often would you say that you ate tasty foods for the following reasons: to forget your worries?’</w:t>
      </w:r>
      <w:r w:rsidRPr="00825CA2">
        <w:rPr>
          <w:rFonts w:ascii="Times New Roman" w:eastAsia="Calibri" w:hAnsi="Times New Roman" w:cs="Times New Roman"/>
          <w:sz w:val="24"/>
          <w:szCs w:val="24"/>
        </w:rPr>
        <w:t xml:space="preserve"> Responses are listed on a 5-point Likert scale, which ranges from 1 (never/almost never) to 5 (always/almost always). The mean of the relevant items is calculated to compute a score for each motive subscale. Similarly to the MDMQ-R SF, the present study focused on the motivational subscales Enhancement (5 items) and Coping (5). This scale demonstrates good convergent, discriminant and incremental validity with related measures of eating pathology, and good internal reliability in the present dataset with Cronbach’s α from .77 (Enhancement) to .89 (Coping).   </w:t>
      </w:r>
    </w:p>
    <w:p w14:paraId="2218D01C" w14:textId="77777777" w:rsidR="00825CA2" w:rsidRPr="00825CA2" w:rsidRDefault="00825CA2" w:rsidP="00825CA2">
      <w:pPr>
        <w:spacing w:line="480" w:lineRule="auto"/>
        <w:rPr>
          <w:rFonts w:ascii="Times New Roman" w:eastAsia="Calibri" w:hAnsi="Times New Roman" w:cs="Times New Roman"/>
          <w:i/>
          <w:sz w:val="24"/>
          <w:szCs w:val="24"/>
        </w:rPr>
      </w:pPr>
      <w:r w:rsidRPr="00825CA2">
        <w:rPr>
          <w:rFonts w:ascii="Times New Roman" w:eastAsia="Calibri" w:hAnsi="Times New Roman" w:cs="Times New Roman"/>
          <w:i/>
          <w:sz w:val="24"/>
          <w:szCs w:val="24"/>
        </w:rPr>
        <w:t xml:space="preserve">Snack/Meal Food Intake Measure: </w:t>
      </w:r>
    </w:p>
    <w:p w14:paraId="2CF484B6"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sz w:val="24"/>
          <w:szCs w:val="24"/>
        </w:rPr>
        <w:lastRenderedPageBreak/>
        <w:t xml:space="preserve">Snacking </w:t>
      </w:r>
      <w:proofErr w:type="spellStart"/>
      <w:r w:rsidRPr="00825CA2">
        <w:rPr>
          <w:rFonts w:ascii="Times New Roman" w:eastAsia="Calibri" w:hAnsi="Times New Roman" w:cs="Times New Roman"/>
          <w:sz w:val="24"/>
          <w:szCs w:val="24"/>
        </w:rPr>
        <w:t>behavior</w:t>
      </w:r>
      <w:proofErr w:type="spellEnd"/>
      <w:r w:rsidRPr="00825CA2">
        <w:rPr>
          <w:rFonts w:ascii="Times New Roman" w:eastAsia="Calibri" w:hAnsi="Times New Roman" w:cs="Times New Roman"/>
          <w:sz w:val="24"/>
          <w:szCs w:val="24"/>
        </w:rPr>
        <w:t xml:space="preserve"> was assessed using a 22-item snack food subscale of the Snack/Meal Food Intake Measure </w:t>
      </w:r>
      <w:r w:rsidRPr="00825CA2">
        <w:rPr>
          <w:rFonts w:ascii="Times New Roman" w:eastAsia="Calibri" w:hAnsi="Times New Roman" w:cs="Times New Roman"/>
          <w:noProof/>
          <w:sz w:val="24"/>
          <w:szCs w:val="24"/>
        </w:rPr>
        <w:t>(Brown &amp; Ogden, 2004)</w:t>
      </w:r>
      <w:r w:rsidRPr="00825CA2">
        <w:rPr>
          <w:rFonts w:ascii="Times New Roman" w:eastAsia="Calibri" w:hAnsi="Times New Roman" w:cs="Times New Roman"/>
          <w:sz w:val="24"/>
          <w:szCs w:val="24"/>
        </w:rPr>
        <w:t xml:space="preserve">. This questionnaire asks participants how often they have a serving of the snacks from the provided list in between breakfast, lunch and evening meals. On the list, there are 11 unhealthy snacks (e.g., cakes and crisps). Participants used an 8 point Likert scale (Never/Less than once a month; less than once a week; once a week; 2-4 days a week; 5-6 days a week; once a day, every day; 2-3 times a day, every day; more than 3 times a day, every day). Scores on the identified ‘unhealthy’ items were summed to create a subscale for unhealthy snacks. All items on this measure were developed using the World Health Organisation 2001/2002 protocol </w:t>
      </w:r>
      <w:r w:rsidRPr="00825CA2">
        <w:rPr>
          <w:rFonts w:ascii="Times New Roman" w:eastAsia="Calibri" w:hAnsi="Times New Roman" w:cs="Times New Roman"/>
          <w:noProof/>
          <w:sz w:val="24"/>
          <w:szCs w:val="24"/>
        </w:rPr>
        <w:t>(Currie, Samdal, Boyce &amp; Smith, 2001)</w:t>
      </w:r>
      <w:r w:rsidRPr="00825CA2">
        <w:rPr>
          <w:rFonts w:ascii="Times New Roman" w:eastAsia="Calibri" w:hAnsi="Times New Roman" w:cs="Times New Roman"/>
          <w:sz w:val="24"/>
          <w:szCs w:val="24"/>
        </w:rPr>
        <w:t xml:space="preserve">, the </w:t>
      </w:r>
      <w:proofErr w:type="spellStart"/>
      <w:r w:rsidRPr="00825CA2">
        <w:rPr>
          <w:rFonts w:ascii="Times New Roman" w:eastAsia="Calibri" w:hAnsi="Times New Roman" w:cs="Times New Roman"/>
          <w:sz w:val="24"/>
          <w:szCs w:val="24"/>
        </w:rPr>
        <w:t>Inchley</w:t>
      </w:r>
      <w:proofErr w:type="spellEnd"/>
      <w:r w:rsidRPr="00825CA2">
        <w:rPr>
          <w:rFonts w:ascii="Times New Roman" w:eastAsia="Calibri" w:hAnsi="Times New Roman" w:cs="Times New Roman"/>
          <w:sz w:val="24"/>
          <w:szCs w:val="24"/>
        </w:rPr>
        <w:t xml:space="preserve"> et al. </w:t>
      </w:r>
      <w:r w:rsidRPr="00825CA2">
        <w:rPr>
          <w:rFonts w:ascii="Times New Roman" w:eastAsia="Calibri" w:hAnsi="Times New Roman" w:cs="Times New Roman"/>
          <w:noProof/>
          <w:sz w:val="24"/>
          <w:szCs w:val="24"/>
        </w:rPr>
        <w:t>(2001)</w:t>
      </w:r>
      <w:r w:rsidRPr="00825CA2">
        <w:rPr>
          <w:rFonts w:ascii="Times New Roman" w:eastAsia="Calibri" w:hAnsi="Times New Roman" w:cs="Times New Roman"/>
          <w:sz w:val="24"/>
          <w:szCs w:val="24"/>
        </w:rPr>
        <w:t xml:space="preserve"> food frequency questionnaires, and consumer market research report data </w:t>
      </w:r>
      <w:r w:rsidRPr="00825CA2">
        <w:rPr>
          <w:rFonts w:ascii="Times New Roman" w:eastAsia="Calibri" w:hAnsi="Times New Roman" w:cs="Times New Roman"/>
          <w:noProof/>
          <w:sz w:val="24"/>
          <w:szCs w:val="24"/>
        </w:rPr>
        <w:t>(Mintel, 2003)</w:t>
      </w:r>
      <w:r w:rsidRPr="00825CA2">
        <w:rPr>
          <w:rFonts w:ascii="Times New Roman" w:eastAsia="Calibri" w:hAnsi="Times New Roman" w:cs="Times New Roman"/>
          <w:sz w:val="24"/>
          <w:szCs w:val="24"/>
        </w:rPr>
        <w:t xml:space="preserve">. This measure has been used to assess snacking </w:t>
      </w:r>
      <w:proofErr w:type="spellStart"/>
      <w:r w:rsidRPr="00825CA2">
        <w:rPr>
          <w:rFonts w:ascii="Times New Roman" w:eastAsia="Calibri" w:hAnsi="Times New Roman" w:cs="Times New Roman"/>
          <w:sz w:val="24"/>
          <w:szCs w:val="24"/>
        </w:rPr>
        <w:t>behavior</w:t>
      </w:r>
      <w:proofErr w:type="spellEnd"/>
      <w:r w:rsidRPr="00825CA2">
        <w:rPr>
          <w:rFonts w:ascii="Times New Roman" w:eastAsia="Calibri" w:hAnsi="Times New Roman" w:cs="Times New Roman"/>
          <w:sz w:val="24"/>
          <w:szCs w:val="24"/>
        </w:rPr>
        <w:t xml:space="preserve"> in both adults and children, and has been shown as consistently reliable, with a Cronbach’s α of .81 for unhealthy snacking in the present dataset </w:t>
      </w:r>
      <w:r w:rsidRPr="00825CA2">
        <w:rPr>
          <w:rFonts w:ascii="Times New Roman" w:eastAsia="Calibri" w:hAnsi="Times New Roman" w:cs="Times New Roman"/>
          <w:noProof/>
          <w:sz w:val="24"/>
          <w:szCs w:val="24"/>
        </w:rPr>
        <w:t>(Brown, Ogden, Vögele, &amp; Gibson, 2008; Brown &amp; Ogden, 2004; Ogden, Dalkou, Kousantoni, Ventura, &amp; Reynolds, 2016)</w:t>
      </w:r>
      <w:r w:rsidRPr="00825CA2">
        <w:rPr>
          <w:rFonts w:ascii="Times New Roman" w:eastAsia="Calibri" w:hAnsi="Times New Roman" w:cs="Times New Roman"/>
          <w:sz w:val="24"/>
          <w:szCs w:val="24"/>
        </w:rPr>
        <w:t xml:space="preserve">.  </w:t>
      </w:r>
    </w:p>
    <w:p w14:paraId="3B93F8FC" w14:textId="77777777" w:rsidR="00825CA2" w:rsidRPr="00825CA2" w:rsidRDefault="00825CA2" w:rsidP="00825CA2">
      <w:pPr>
        <w:keepNext/>
        <w:keepLines/>
        <w:spacing w:before="160" w:after="240" w:line="480" w:lineRule="auto"/>
        <w:outlineLvl w:val="1"/>
        <w:rPr>
          <w:rFonts w:ascii="Times New Roman" w:eastAsia="MS Gothic" w:hAnsi="Times New Roman" w:cs="Times New Roman"/>
          <w:b/>
          <w:sz w:val="24"/>
          <w:szCs w:val="24"/>
        </w:rPr>
      </w:pPr>
      <w:r w:rsidRPr="00825CA2">
        <w:rPr>
          <w:rFonts w:ascii="Times New Roman" w:eastAsia="MS Gothic" w:hAnsi="Times New Roman" w:cs="Times New Roman"/>
          <w:b/>
          <w:sz w:val="24"/>
          <w:szCs w:val="24"/>
        </w:rPr>
        <w:t>Procedure</w:t>
      </w:r>
    </w:p>
    <w:p w14:paraId="36C39E3C"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sz w:val="24"/>
          <w:szCs w:val="24"/>
        </w:rPr>
        <w:t>The questionnaires were hosted using Qualtrics online software. Participants were provided with a generic link, where clicking upon the link directed them to an information sheet and a consent form. Participants were asked to confirm that they met the eligibility criteria by ticking a box, and eligible participants were then provided with the main surveys to complete. The order of the questionnaires was as follows: Demographics</w:t>
      </w:r>
      <w:r w:rsidRPr="00825CA2">
        <w:rPr>
          <w:rFonts w:ascii="Times New Roman" w:eastAsia="Calibri" w:hAnsi="Times New Roman" w:cs="Times New Roman"/>
          <w:i/>
          <w:sz w:val="24"/>
          <w:szCs w:val="24"/>
        </w:rPr>
        <w:t xml:space="preserve"> (age, gender, marital status, ethnic group defined using pre-specified categories and open response option, height and weight, and highest level of qualification represented by pre-specified categories)</w:t>
      </w:r>
      <w:r w:rsidRPr="00825CA2">
        <w:rPr>
          <w:rFonts w:ascii="Times New Roman" w:eastAsia="Calibri" w:hAnsi="Times New Roman" w:cs="Times New Roman"/>
          <w:sz w:val="24"/>
          <w:szCs w:val="24"/>
        </w:rPr>
        <w:t xml:space="preserve">, SURPS, MDMQ-R SF, AUDIT, PEMS, and Snack/Meal Food Intake Measure. When the participants had finished completing the surveys, they were thanked and debriefed regarding the study’s aims. Undergraduate participants from the University of Liverpool were offered </w:t>
      </w:r>
      <w:r w:rsidRPr="00825CA2">
        <w:rPr>
          <w:rFonts w:ascii="Times New Roman" w:eastAsia="Calibri" w:hAnsi="Times New Roman" w:cs="Times New Roman"/>
          <w:sz w:val="24"/>
          <w:szCs w:val="24"/>
        </w:rPr>
        <w:lastRenderedPageBreak/>
        <w:t>compensation in the form of research credits to fulfil the requirement of their psychology course. For non-</w:t>
      </w:r>
      <w:proofErr w:type="spellStart"/>
      <w:r w:rsidRPr="00825CA2">
        <w:rPr>
          <w:rFonts w:ascii="Times New Roman" w:eastAsia="Calibri" w:hAnsi="Times New Roman" w:cs="Times New Roman"/>
          <w:sz w:val="24"/>
          <w:szCs w:val="24"/>
        </w:rPr>
        <w:t>UoL</w:t>
      </w:r>
      <w:proofErr w:type="spellEnd"/>
      <w:r w:rsidRPr="00825CA2">
        <w:rPr>
          <w:rFonts w:ascii="Times New Roman" w:eastAsia="Calibri" w:hAnsi="Times New Roman" w:cs="Times New Roman"/>
          <w:sz w:val="24"/>
          <w:szCs w:val="24"/>
        </w:rPr>
        <w:t xml:space="preserve"> undergraduate participants there was a prize draw incentive of £25 and £50 for two winners. </w:t>
      </w:r>
    </w:p>
    <w:p w14:paraId="099A309A" w14:textId="77777777" w:rsidR="00825CA2" w:rsidRPr="00825CA2" w:rsidRDefault="00825CA2" w:rsidP="00825CA2">
      <w:pPr>
        <w:keepNext/>
        <w:keepLines/>
        <w:spacing w:before="160" w:after="240" w:line="480" w:lineRule="auto"/>
        <w:outlineLvl w:val="1"/>
        <w:rPr>
          <w:rFonts w:ascii="Times New Roman" w:eastAsia="MS Gothic" w:hAnsi="Times New Roman" w:cs="Times New Roman"/>
          <w:b/>
          <w:sz w:val="24"/>
          <w:szCs w:val="24"/>
        </w:rPr>
      </w:pPr>
      <w:r w:rsidRPr="00825CA2">
        <w:rPr>
          <w:rFonts w:ascii="Times New Roman" w:eastAsia="MS Gothic" w:hAnsi="Times New Roman" w:cs="Times New Roman"/>
          <w:b/>
          <w:sz w:val="24"/>
          <w:szCs w:val="24"/>
        </w:rPr>
        <w:t>Statistical Analyses</w:t>
      </w:r>
    </w:p>
    <w:p w14:paraId="7B473E63" w14:textId="77777777" w:rsidR="00825CA2" w:rsidRPr="00825CA2" w:rsidRDefault="00825CA2" w:rsidP="00825CA2">
      <w:pPr>
        <w:spacing w:before="240" w:line="480" w:lineRule="auto"/>
        <w:rPr>
          <w:rFonts w:ascii="Times New Roman" w:eastAsia="Calibri" w:hAnsi="Times New Roman" w:cs="Times New Roman"/>
          <w:i/>
          <w:sz w:val="24"/>
          <w:szCs w:val="24"/>
        </w:rPr>
      </w:pPr>
      <w:r w:rsidRPr="00825CA2">
        <w:rPr>
          <w:rFonts w:ascii="Times New Roman" w:eastAsia="Calibri" w:hAnsi="Times New Roman" w:cs="Times New Roman"/>
          <w:i/>
          <w:sz w:val="24"/>
          <w:szCs w:val="24"/>
        </w:rPr>
        <w:t>Structural Equation Modelling</w:t>
      </w:r>
    </w:p>
    <w:p w14:paraId="77314FE0"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sz w:val="24"/>
          <w:szCs w:val="24"/>
        </w:rPr>
        <w:t>The first analysis used a structural model to examine the motivational pathways by which anxiety sensitivity and hopelessness may contribute to hazardous drinking and unhealthy snacking. To reduce the skewness of the data affecting regression coefficients, generated variables were square root transformed prior to structural equation modelling (see Figure 1). Multiple indices of model fit were calculated to assess that the model represented a good fit for the data. Normed χ² values were calculated (χ²/</w:t>
      </w:r>
      <w:r w:rsidRPr="00825CA2">
        <w:rPr>
          <w:rFonts w:ascii="Times New Roman" w:eastAsia="Calibri" w:hAnsi="Times New Roman" w:cs="Times New Roman"/>
          <w:i/>
          <w:sz w:val="24"/>
          <w:szCs w:val="24"/>
        </w:rPr>
        <w:t>df</w:t>
      </w:r>
      <w:r w:rsidRPr="00825CA2">
        <w:rPr>
          <w:rFonts w:ascii="Times New Roman" w:eastAsia="Calibri" w:hAnsi="Times New Roman" w:cs="Times New Roman"/>
          <w:sz w:val="24"/>
          <w:szCs w:val="24"/>
        </w:rPr>
        <w:t>). χ²/</w:t>
      </w:r>
      <w:r w:rsidRPr="00825CA2">
        <w:rPr>
          <w:rFonts w:ascii="Times New Roman" w:eastAsia="Calibri" w:hAnsi="Times New Roman" w:cs="Times New Roman"/>
          <w:i/>
          <w:sz w:val="24"/>
          <w:szCs w:val="24"/>
        </w:rPr>
        <w:t xml:space="preserve">df </w:t>
      </w:r>
      <w:r w:rsidRPr="00825CA2">
        <w:rPr>
          <w:rFonts w:ascii="Times New Roman" w:eastAsia="Calibri" w:hAnsi="Times New Roman" w:cs="Times New Roman"/>
          <w:sz w:val="24"/>
          <w:szCs w:val="24"/>
        </w:rPr>
        <w:t xml:space="preserve">values between 1 and 5 are indicative of an acceptable model fit </w:t>
      </w:r>
      <w:r w:rsidRPr="00825CA2">
        <w:rPr>
          <w:rFonts w:ascii="Times New Roman" w:eastAsia="Calibri" w:hAnsi="Times New Roman" w:cs="Times New Roman"/>
          <w:noProof/>
          <w:sz w:val="24"/>
          <w:szCs w:val="24"/>
        </w:rPr>
        <w:t>(Schumacker &amp; Lomax, 2004)</w:t>
      </w:r>
      <w:r w:rsidRPr="00825CA2">
        <w:rPr>
          <w:rFonts w:ascii="Times New Roman" w:eastAsia="Calibri" w:hAnsi="Times New Roman" w:cs="Times New Roman"/>
          <w:sz w:val="24"/>
          <w:szCs w:val="24"/>
        </w:rPr>
        <w:t xml:space="preserve">. The Standardized Root Mean Square Residual (SRMR) absolute fit index was also used to assess model fit, as it is a more robust measure that deals well with non-normal distribution and kurtosis </w:t>
      </w:r>
      <w:r w:rsidRPr="00825CA2">
        <w:rPr>
          <w:rFonts w:ascii="Times New Roman" w:eastAsia="Calibri" w:hAnsi="Times New Roman" w:cs="Times New Roman"/>
          <w:noProof/>
          <w:sz w:val="24"/>
          <w:szCs w:val="24"/>
        </w:rPr>
        <w:t>(Hu &amp; Bentler, 1998)</w:t>
      </w:r>
      <w:r w:rsidRPr="00825CA2">
        <w:rPr>
          <w:rFonts w:ascii="Times New Roman" w:eastAsia="Calibri" w:hAnsi="Times New Roman" w:cs="Times New Roman"/>
          <w:sz w:val="24"/>
          <w:szCs w:val="24"/>
        </w:rPr>
        <w:t xml:space="preserve">. SRMR values under 0.08 are representative of a good model fit. Model fit was also estimated using non-centrality based indices; the comparative fit index (CFI) and root mean square error of approximation (RMSEA). CFI values equal to, or greater than, 0.95 were used as cut offs for good model fit and greater than .90 for acceptable model fit. RMSEA values equal to, or lower than, 0.06, were used as cut offs for good model fit, with lower than .08 as acceptable model fit </w:t>
      </w:r>
      <w:r w:rsidRPr="00825CA2">
        <w:rPr>
          <w:rFonts w:ascii="Times New Roman" w:eastAsia="Calibri" w:hAnsi="Times New Roman" w:cs="Times New Roman"/>
          <w:noProof/>
          <w:sz w:val="24"/>
          <w:szCs w:val="24"/>
        </w:rPr>
        <w:t>(Hu &amp; Bentler, 1999)</w:t>
      </w:r>
      <w:r w:rsidRPr="00825CA2">
        <w:rPr>
          <w:rFonts w:ascii="Times New Roman" w:eastAsia="Calibri" w:hAnsi="Times New Roman" w:cs="Times New Roman"/>
          <w:sz w:val="24"/>
          <w:szCs w:val="24"/>
        </w:rPr>
        <w:t xml:space="preserve">. To describe specific relationships within the structural model, standardised regression coefficients are reported (See Figure 1, Tables 2 and 3). Bias-corrected bootstrapping was used to test the hypothesised indirect associations between personality, hazardous drinking and unhealthy snacking via drinking/eating motivations, and gender was controlled for in the model. </w:t>
      </w:r>
    </w:p>
    <w:p w14:paraId="39D24494" w14:textId="77777777" w:rsidR="00825CA2" w:rsidRPr="00825CA2" w:rsidRDefault="00825CA2" w:rsidP="00825CA2">
      <w:pPr>
        <w:spacing w:line="480" w:lineRule="auto"/>
        <w:rPr>
          <w:rFonts w:ascii="Times New Roman" w:eastAsia="Calibri" w:hAnsi="Times New Roman" w:cs="Times New Roman"/>
          <w:i/>
          <w:sz w:val="24"/>
          <w:szCs w:val="24"/>
        </w:rPr>
      </w:pPr>
      <w:r w:rsidRPr="00825CA2">
        <w:rPr>
          <w:rFonts w:ascii="Times New Roman" w:eastAsia="Calibri" w:hAnsi="Times New Roman" w:cs="Times New Roman"/>
          <w:i/>
          <w:sz w:val="24"/>
          <w:szCs w:val="24"/>
        </w:rPr>
        <w:lastRenderedPageBreak/>
        <w:t>Mediation Analyses</w:t>
      </w:r>
    </w:p>
    <w:p w14:paraId="529DB383"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sz w:val="24"/>
          <w:szCs w:val="24"/>
        </w:rPr>
        <w:t xml:space="preserve">To investigate the hypotheses that </w:t>
      </w:r>
      <w:proofErr w:type="spellStart"/>
      <w:r w:rsidRPr="00825CA2">
        <w:rPr>
          <w:rFonts w:ascii="Times New Roman" w:eastAsia="Calibri" w:hAnsi="Times New Roman" w:cs="Times New Roman"/>
          <w:sz w:val="24"/>
          <w:szCs w:val="24"/>
        </w:rPr>
        <w:t>i</w:t>
      </w:r>
      <w:proofErr w:type="spellEnd"/>
      <w:r w:rsidRPr="00825CA2">
        <w:rPr>
          <w:rFonts w:ascii="Times New Roman" w:eastAsia="Calibri" w:hAnsi="Times New Roman" w:cs="Times New Roman"/>
          <w:sz w:val="24"/>
          <w:szCs w:val="24"/>
        </w:rPr>
        <w:t xml:space="preserve">.) the relationship between anxiety sensitivity/ hopelessness and hazardous drinking would be mediated by coping and not an enhancement motivation, and ii.) the relationship between anxiety sensitivity/ hopelessness and unhealthy snacking would be mediated by coping and not an enhancement motivation, and iii.) to examine whether alcohol represents a specific coping strategy, PROCESS </w:t>
      </w:r>
      <w:r w:rsidRPr="00825CA2">
        <w:rPr>
          <w:rFonts w:ascii="Times New Roman" w:eastAsia="Calibri" w:hAnsi="Times New Roman" w:cs="Times New Roman"/>
          <w:noProof/>
          <w:sz w:val="24"/>
          <w:szCs w:val="24"/>
        </w:rPr>
        <w:t>(Hayes, 2012)</w:t>
      </w:r>
      <w:r w:rsidRPr="00825CA2">
        <w:rPr>
          <w:rFonts w:ascii="Times New Roman" w:eastAsia="Calibri" w:hAnsi="Times New Roman" w:cs="Times New Roman"/>
          <w:sz w:val="24"/>
          <w:szCs w:val="24"/>
        </w:rPr>
        <w:t xml:space="preserve"> was used to explore the indirect associations within the square root transformed variables. PROCESS computes regression coefficients to conduct a mediation regression analysis, and bootstraps confidence intervals for the hypothesised indirect associations. </w:t>
      </w:r>
    </w:p>
    <w:p w14:paraId="06FC88F4" w14:textId="77777777" w:rsidR="00825CA2" w:rsidRPr="00825CA2" w:rsidRDefault="00825CA2" w:rsidP="00CB5F95">
      <w:pPr>
        <w:keepNext/>
        <w:keepLines/>
        <w:spacing w:before="240" w:line="360" w:lineRule="auto"/>
        <w:outlineLvl w:val="0"/>
        <w:rPr>
          <w:rFonts w:ascii="Georgia" w:eastAsia="MS Gothic" w:hAnsi="Georgia" w:cs="Times New Roman"/>
          <w:b/>
          <w:sz w:val="24"/>
          <w:szCs w:val="32"/>
        </w:rPr>
      </w:pPr>
      <w:r w:rsidRPr="00825CA2">
        <w:rPr>
          <w:rFonts w:ascii="Georgia" w:eastAsia="MS Gothic" w:hAnsi="Georgia" w:cs="Times New Roman"/>
          <w:b/>
          <w:sz w:val="24"/>
          <w:szCs w:val="32"/>
        </w:rPr>
        <w:t>Results</w:t>
      </w:r>
    </w:p>
    <w:p w14:paraId="211E9C62" w14:textId="77777777" w:rsidR="00825CA2" w:rsidRPr="00825CA2"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sz w:val="24"/>
        </w:rPr>
        <w:t>The present study aimed to examine the motivational pathways by which anxiety sensitivity and hopelessness may contribute to hazardous drinking and unhealthy snacking through constructing a structural model and examining specific relationships within the model through mediation analyses.</w:t>
      </w:r>
    </w:p>
    <w:p w14:paraId="2E6227BB" w14:textId="77777777" w:rsidR="00825CA2" w:rsidRPr="00825CA2" w:rsidRDefault="00825CA2" w:rsidP="00CB5F95">
      <w:pPr>
        <w:keepNext/>
        <w:keepLines/>
        <w:spacing w:before="160" w:line="480" w:lineRule="auto"/>
        <w:outlineLvl w:val="1"/>
        <w:rPr>
          <w:rFonts w:ascii="Times New Roman" w:eastAsia="MS Gothic" w:hAnsi="Times New Roman" w:cs="Times New Roman"/>
          <w:b/>
          <w:sz w:val="24"/>
          <w:szCs w:val="24"/>
        </w:rPr>
      </w:pPr>
      <w:r w:rsidRPr="00825CA2">
        <w:rPr>
          <w:rFonts w:ascii="Times New Roman" w:eastAsia="MS Gothic" w:hAnsi="Times New Roman" w:cs="Times New Roman"/>
          <w:b/>
          <w:sz w:val="24"/>
          <w:szCs w:val="24"/>
        </w:rPr>
        <w:t>Participants</w:t>
      </w:r>
    </w:p>
    <w:p w14:paraId="069AF965" w14:textId="38FCB89E" w:rsidR="00825CA2" w:rsidRPr="0051280D" w:rsidRDefault="00825CA2" w:rsidP="00825CA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sz w:val="24"/>
          <w:szCs w:val="24"/>
        </w:rPr>
        <w:t>The sample (</w:t>
      </w:r>
      <w:r w:rsidRPr="00825CA2">
        <w:rPr>
          <w:rFonts w:ascii="Times New Roman" w:eastAsia="Calibri" w:hAnsi="Times New Roman" w:cs="Times New Roman"/>
          <w:i/>
          <w:sz w:val="24"/>
          <w:szCs w:val="24"/>
        </w:rPr>
        <w:t>n</w:t>
      </w:r>
      <w:r w:rsidRPr="00825CA2">
        <w:rPr>
          <w:rFonts w:ascii="Times New Roman" w:eastAsia="Calibri" w:hAnsi="Times New Roman" w:cs="Times New Roman"/>
          <w:sz w:val="24"/>
          <w:szCs w:val="24"/>
        </w:rPr>
        <w:t xml:space="preserve"> = 198) consisted of 32 males, 164 females and 2 who did not disclose their gender, aged 18 to 65 years (M= 29.09 SD ± 13.09) with 36.86% of participants classified as overweight or obese by calculating their BMI using the weight and height information given in the online questionnaire. This was compared to the definition given by the World Health Organisation </w:t>
      </w:r>
      <w:r w:rsidRPr="00825CA2">
        <w:rPr>
          <w:rFonts w:ascii="Times New Roman" w:eastAsia="Calibri" w:hAnsi="Times New Roman" w:cs="Times New Roman"/>
          <w:noProof/>
          <w:sz w:val="24"/>
          <w:szCs w:val="24"/>
        </w:rPr>
        <w:t>(WHO, 2006)</w:t>
      </w:r>
      <w:r w:rsidRPr="00825CA2">
        <w:rPr>
          <w:rFonts w:ascii="Times New Roman" w:eastAsia="Calibri" w:hAnsi="Times New Roman" w:cs="Times New Roman"/>
          <w:sz w:val="24"/>
          <w:szCs w:val="24"/>
        </w:rPr>
        <w:t xml:space="preserve"> where a person with a BMI of 25kg/m² to 29.9 kg/m² has overweight, and 30kg/m² or higher indicates a person with obesity (See table 1. for full descriptive statistics). </w:t>
      </w:r>
    </w:p>
    <w:p w14:paraId="3DDC7E1D" w14:textId="77777777" w:rsidR="0051280D" w:rsidRPr="0051280D" w:rsidRDefault="0051280D" w:rsidP="0051280D">
      <w:pPr>
        <w:keepNext/>
        <w:keepLines/>
        <w:spacing w:before="240" w:after="0" w:line="360" w:lineRule="auto"/>
        <w:outlineLvl w:val="0"/>
        <w:rPr>
          <w:rFonts w:ascii="Times New Roman" w:eastAsia="MS Gothic" w:hAnsi="Times New Roman" w:cs="Times New Roman"/>
          <w:b/>
          <w:noProof/>
          <w:sz w:val="24"/>
          <w:szCs w:val="32"/>
        </w:rPr>
      </w:pPr>
      <w:r w:rsidRPr="0051280D">
        <w:rPr>
          <w:rFonts w:ascii="Times New Roman" w:eastAsia="MS Gothic" w:hAnsi="Times New Roman" w:cs="Times New Roman"/>
          <w:b/>
          <w:sz w:val="24"/>
          <w:szCs w:val="32"/>
        </w:rPr>
        <w:lastRenderedPageBreak/>
        <w:t>Table 1. Descriptive statistics of the sample (</w:t>
      </w:r>
      <w:r w:rsidRPr="0051280D">
        <w:rPr>
          <w:rFonts w:ascii="Times New Roman" w:eastAsia="MS Gothic" w:hAnsi="Times New Roman" w:cs="Times New Roman"/>
          <w:b/>
          <w:i/>
          <w:sz w:val="24"/>
          <w:szCs w:val="32"/>
        </w:rPr>
        <w:t xml:space="preserve">n </w:t>
      </w:r>
      <w:r w:rsidRPr="0051280D">
        <w:rPr>
          <w:rFonts w:ascii="Times New Roman" w:eastAsia="MS Gothic" w:hAnsi="Times New Roman" w:cs="Times New Roman"/>
          <w:b/>
          <w:sz w:val="24"/>
          <w:szCs w:val="32"/>
        </w:rPr>
        <w:t>= 198; Participants had the option to tick all the ethnicity categories they felt applied to them, which yielded a final</w:t>
      </w:r>
      <w:r w:rsidRPr="0051280D">
        <w:rPr>
          <w:rFonts w:ascii="Times New Roman" w:eastAsia="MS Gothic" w:hAnsi="Times New Roman" w:cs="Times New Roman"/>
          <w:b/>
          <w:i/>
          <w:sz w:val="24"/>
          <w:szCs w:val="32"/>
        </w:rPr>
        <w:t xml:space="preserve"> n </w:t>
      </w:r>
      <w:r w:rsidRPr="0051280D">
        <w:rPr>
          <w:rFonts w:ascii="Times New Roman" w:eastAsia="MS Gothic" w:hAnsi="Times New Roman" w:cs="Times New Roman"/>
          <w:b/>
          <w:sz w:val="24"/>
          <w:szCs w:val="32"/>
        </w:rPr>
        <w:t>= 217</w:t>
      </w:r>
      <w:r w:rsidRPr="0051280D">
        <w:rPr>
          <w:rFonts w:ascii="Times New Roman" w:eastAsia="MS Gothic" w:hAnsi="Times New Roman" w:cs="Times New Roman"/>
          <w:b/>
          <w:noProof/>
          <w:sz w:val="24"/>
          <w:szCs w:val="32"/>
        </w:rPr>
        <w:t xml:space="preserve"> responses).</w:t>
      </w:r>
    </w:p>
    <w:tbl>
      <w:tblPr>
        <w:tblpPr w:leftFromText="180" w:rightFromText="180" w:vertAnchor="text" w:tblpY="1"/>
        <w:tblOverlap w:val="never"/>
        <w:tblW w:w="8451" w:type="dxa"/>
        <w:tblLook w:val="04A0" w:firstRow="1" w:lastRow="0" w:firstColumn="1" w:lastColumn="0" w:noHBand="0" w:noVBand="1"/>
      </w:tblPr>
      <w:tblGrid>
        <w:gridCol w:w="1560"/>
        <w:gridCol w:w="4394"/>
        <w:gridCol w:w="1276"/>
        <w:gridCol w:w="1269"/>
      </w:tblGrid>
      <w:tr w:rsidR="0051280D" w:rsidRPr="0051280D" w14:paraId="32401DC7" w14:textId="77777777" w:rsidTr="00F62C6B">
        <w:trPr>
          <w:trHeight w:val="316"/>
        </w:trPr>
        <w:tc>
          <w:tcPr>
            <w:tcW w:w="1560" w:type="dxa"/>
            <w:tcBorders>
              <w:top w:val="single" w:sz="4" w:space="0" w:color="auto"/>
              <w:bottom w:val="single" w:sz="4" w:space="0" w:color="auto"/>
            </w:tcBorders>
            <w:shd w:val="clear" w:color="auto" w:fill="auto"/>
            <w:noWrap/>
            <w:hideMark/>
          </w:tcPr>
          <w:p w14:paraId="4EDEE63E" w14:textId="77777777" w:rsidR="0051280D" w:rsidRPr="0051280D" w:rsidRDefault="0051280D" w:rsidP="0051280D">
            <w:pPr>
              <w:spacing w:line="48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Item</w:t>
            </w:r>
          </w:p>
        </w:tc>
        <w:tc>
          <w:tcPr>
            <w:tcW w:w="4394" w:type="dxa"/>
            <w:tcBorders>
              <w:top w:val="single" w:sz="4" w:space="0" w:color="auto"/>
              <w:bottom w:val="single" w:sz="4" w:space="0" w:color="auto"/>
            </w:tcBorders>
            <w:shd w:val="clear" w:color="auto" w:fill="auto"/>
            <w:noWrap/>
            <w:hideMark/>
          </w:tcPr>
          <w:p w14:paraId="5833ABD8" w14:textId="77777777" w:rsidR="0051280D" w:rsidRPr="0051280D" w:rsidRDefault="0051280D" w:rsidP="0051280D">
            <w:pPr>
              <w:spacing w:line="48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Category</w:t>
            </w:r>
          </w:p>
        </w:tc>
        <w:tc>
          <w:tcPr>
            <w:tcW w:w="1276" w:type="dxa"/>
            <w:tcBorders>
              <w:top w:val="single" w:sz="4" w:space="0" w:color="auto"/>
              <w:bottom w:val="single" w:sz="4" w:space="0" w:color="auto"/>
            </w:tcBorders>
            <w:shd w:val="clear" w:color="auto" w:fill="auto"/>
            <w:noWrap/>
            <w:hideMark/>
          </w:tcPr>
          <w:p w14:paraId="515456B5" w14:textId="77777777" w:rsidR="0051280D" w:rsidRPr="0051280D" w:rsidRDefault="0051280D" w:rsidP="0051280D">
            <w:pPr>
              <w:spacing w:line="48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Frequency</w:t>
            </w:r>
          </w:p>
        </w:tc>
        <w:tc>
          <w:tcPr>
            <w:tcW w:w="1221" w:type="dxa"/>
            <w:tcBorders>
              <w:top w:val="single" w:sz="4" w:space="0" w:color="auto"/>
              <w:bottom w:val="single" w:sz="4" w:space="0" w:color="auto"/>
            </w:tcBorders>
            <w:shd w:val="clear" w:color="auto" w:fill="auto"/>
            <w:noWrap/>
            <w:hideMark/>
          </w:tcPr>
          <w:p w14:paraId="2B8F4468" w14:textId="77777777" w:rsidR="0051280D" w:rsidRPr="0051280D" w:rsidRDefault="0051280D" w:rsidP="0051280D">
            <w:pPr>
              <w:spacing w:line="48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Percentage</w:t>
            </w:r>
          </w:p>
        </w:tc>
      </w:tr>
      <w:tr w:rsidR="0051280D" w:rsidRPr="0051280D" w14:paraId="02CF5081" w14:textId="77777777" w:rsidTr="00F62C6B">
        <w:trPr>
          <w:trHeight w:val="302"/>
        </w:trPr>
        <w:tc>
          <w:tcPr>
            <w:tcW w:w="1560" w:type="dxa"/>
            <w:tcBorders>
              <w:top w:val="single" w:sz="4" w:space="0" w:color="auto"/>
            </w:tcBorders>
            <w:shd w:val="clear" w:color="auto" w:fill="auto"/>
            <w:noWrap/>
            <w:hideMark/>
          </w:tcPr>
          <w:p w14:paraId="60C32685"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Gender</w:t>
            </w:r>
          </w:p>
        </w:tc>
        <w:tc>
          <w:tcPr>
            <w:tcW w:w="4394" w:type="dxa"/>
            <w:tcBorders>
              <w:top w:val="single" w:sz="4" w:space="0" w:color="auto"/>
            </w:tcBorders>
            <w:shd w:val="clear" w:color="auto" w:fill="auto"/>
            <w:noWrap/>
            <w:hideMark/>
          </w:tcPr>
          <w:p w14:paraId="39A9A43E"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Male</w:t>
            </w:r>
          </w:p>
        </w:tc>
        <w:tc>
          <w:tcPr>
            <w:tcW w:w="1276" w:type="dxa"/>
            <w:tcBorders>
              <w:top w:val="single" w:sz="4" w:space="0" w:color="auto"/>
            </w:tcBorders>
            <w:shd w:val="clear" w:color="auto" w:fill="auto"/>
            <w:noWrap/>
            <w:hideMark/>
          </w:tcPr>
          <w:p w14:paraId="3C0EB5E4"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32</w:t>
            </w:r>
          </w:p>
        </w:tc>
        <w:tc>
          <w:tcPr>
            <w:tcW w:w="1221" w:type="dxa"/>
            <w:tcBorders>
              <w:top w:val="single" w:sz="4" w:space="0" w:color="auto"/>
            </w:tcBorders>
            <w:shd w:val="clear" w:color="auto" w:fill="auto"/>
            <w:noWrap/>
            <w:hideMark/>
          </w:tcPr>
          <w:p w14:paraId="1B64BDBA"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16.16</w:t>
            </w:r>
          </w:p>
        </w:tc>
      </w:tr>
      <w:tr w:rsidR="0051280D" w:rsidRPr="0051280D" w14:paraId="2807ADA2" w14:textId="77777777" w:rsidTr="00F62C6B">
        <w:trPr>
          <w:trHeight w:val="302"/>
        </w:trPr>
        <w:tc>
          <w:tcPr>
            <w:tcW w:w="1560" w:type="dxa"/>
            <w:shd w:val="clear" w:color="auto" w:fill="auto"/>
            <w:noWrap/>
            <w:hideMark/>
          </w:tcPr>
          <w:p w14:paraId="665026B9"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2BEA7A73"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Female</w:t>
            </w:r>
          </w:p>
          <w:p w14:paraId="5D68663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Undisclosed</w:t>
            </w:r>
          </w:p>
        </w:tc>
        <w:tc>
          <w:tcPr>
            <w:tcW w:w="1276" w:type="dxa"/>
            <w:shd w:val="clear" w:color="auto" w:fill="auto"/>
            <w:noWrap/>
            <w:hideMark/>
          </w:tcPr>
          <w:p w14:paraId="09254C88"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164</w:t>
            </w:r>
          </w:p>
          <w:p w14:paraId="76F5B20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2</w:t>
            </w:r>
          </w:p>
        </w:tc>
        <w:tc>
          <w:tcPr>
            <w:tcW w:w="1221" w:type="dxa"/>
            <w:shd w:val="clear" w:color="auto" w:fill="auto"/>
            <w:noWrap/>
            <w:hideMark/>
          </w:tcPr>
          <w:p w14:paraId="4ABABDD5"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82.83</w:t>
            </w:r>
          </w:p>
          <w:p w14:paraId="79117CC0"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1.01</w:t>
            </w:r>
          </w:p>
          <w:p w14:paraId="2EEBD2EE" w14:textId="77777777" w:rsidR="0051280D" w:rsidRPr="0051280D" w:rsidRDefault="0051280D" w:rsidP="0051280D">
            <w:pPr>
              <w:spacing w:line="240" w:lineRule="auto"/>
              <w:rPr>
                <w:rFonts w:ascii="Times New Roman" w:eastAsia="Calibri" w:hAnsi="Times New Roman" w:cs="Times New Roman"/>
                <w:sz w:val="24"/>
                <w:szCs w:val="24"/>
              </w:rPr>
            </w:pPr>
          </w:p>
        </w:tc>
      </w:tr>
      <w:tr w:rsidR="0051280D" w:rsidRPr="0051280D" w14:paraId="1F428B15" w14:textId="77777777" w:rsidTr="00F62C6B">
        <w:trPr>
          <w:trHeight w:val="302"/>
        </w:trPr>
        <w:tc>
          <w:tcPr>
            <w:tcW w:w="1560" w:type="dxa"/>
            <w:shd w:val="clear" w:color="auto" w:fill="auto"/>
            <w:noWrap/>
            <w:hideMark/>
          </w:tcPr>
          <w:p w14:paraId="499CEA08"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Marital Status</w:t>
            </w:r>
          </w:p>
        </w:tc>
        <w:tc>
          <w:tcPr>
            <w:tcW w:w="4394" w:type="dxa"/>
            <w:shd w:val="clear" w:color="auto" w:fill="auto"/>
            <w:noWrap/>
            <w:hideMark/>
          </w:tcPr>
          <w:p w14:paraId="23CB080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Single</w:t>
            </w:r>
          </w:p>
        </w:tc>
        <w:tc>
          <w:tcPr>
            <w:tcW w:w="1276" w:type="dxa"/>
            <w:shd w:val="clear" w:color="auto" w:fill="auto"/>
            <w:noWrap/>
            <w:hideMark/>
          </w:tcPr>
          <w:p w14:paraId="3EFED2B3"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141</w:t>
            </w:r>
          </w:p>
        </w:tc>
        <w:tc>
          <w:tcPr>
            <w:tcW w:w="1221" w:type="dxa"/>
            <w:shd w:val="clear" w:color="auto" w:fill="auto"/>
            <w:noWrap/>
            <w:hideMark/>
          </w:tcPr>
          <w:p w14:paraId="50E5E9AE"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71.21</w:t>
            </w:r>
          </w:p>
        </w:tc>
      </w:tr>
      <w:tr w:rsidR="0051280D" w:rsidRPr="0051280D" w14:paraId="75EE68BD" w14:textId="77777777" w:rsidTr="00F62C6B">
        <w:trPr>
          <w:trHeight w:val="302"/>
        </w:trPr>
        <w:tc>
          <w:tcPr>
            <w:tcW w:w="1560" w:type="dxa"/>
            <w:shd w:val="clear" w:color="auto" w:fill="auto"/>
            <w:noWrap/>
            <w:hideMark/>
          </w:tcPr>
          <w:p w14:paraId="56DE7A6C"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300B5A40"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Married or Domestic Partnership</w:t>
            </w:r>
          </w:p>
        </w:tc>
        <w:tc>
          <w:tcPr>
            <w:tcW w:w="1276" w:type="dxa"/>
            <w:shd w:val="clear" w:color="auto" w:fill="auto"/>
            <w:noWrap/>
            <w:hideMark/>
          </w:tcPr>
          <w:p w14:paraId="3E921AFF"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51</w:t>
            </w:r>
          </w:p>
        </w:tc>
        <w:tc>
          <w:tcPr>
            <w:tcW w:w="1221" w:type="dxa"/>
            <w:shd w:val="clear" w:color="auto" w:fill="auto"/>
            <w:noWrap/>
            <w:hideMark/>
          </w:tcPr>
          <w:p w14:paraId="06228900"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25.76</w:t>
            </w:r>
          </w:p>
        </w:tc>
      </w:tr>
      <w:tr w:rsidR="0051280D" w:rsidRPr="0051280D" w14:paraId="4A5C4BB9" w14:textId="77777777" w:rsidTr="00F62C6B">
        <w:trPr>
          <w:trHeight w:val="302"/>
        </w:trPr>
        <w:tc>
          <w:tcPr>
            <w:tcW w:w="1560" w:type="dxa"/>
            <w:shd w:val="clear" w:color="auto" w:fill="auto"/>
            <w:noWrap/>
            <w:hideMark/>
          </w:tcPr>
          <w:p w14:paraId="56350D26"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4C4659A0"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Widowed, Divorced or Separated</w:t>
            </w:r>
          </w:p>
        </w:tc>
        <w:tc>
          <w:tcPr>
            <w:tcW w:w="1276" w:type="dxa"/>
            <w:shd w:val="clear" w:color="auto" w:fill="auto"/>
            <w:noWrap/>
            <w:hideMark/>
          </w:tcPr>
          <w:p w14:paraId="41E91B67"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6</w:t>
            </w:r>
          </w:p>
        </w:tc>
        <w:tc>
          <w:tcPr>
            <w:tcW w:w="1221" w:type="dxa"/>
            <w:shd w:val="clear" w:color="auto" w:fill="auto"/>
            <w:noWrap/>
            <w:hideMark/>
          </w:tcPr>
          <w:p w14:paraId="26CD14D0"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3.03</w:t>
            </w:r>
          </w:p>
          <w:p w14:paraId="24A43399" w14:textId="77777777" w:rsidR="0051280D" w:rsidRPr="0051280D" w:rsidRDefault="0051280D" w:rsidP="0051280D">
            <w:pPr>
              <w:spacing w:line="240" w:lineRule="auto"/>
              <w:rPr>
                <w:rFonts w:ascii="Times New Roman" w:eastAsia="Calibri" w:hAnsi="Times New Roman" w:cs="Times New Roman"/>
                <w:sz w:val="24"/>
                <w:szCs w:val="24"/>
              </w:rPr>
            </w:pPr>
          </w:p>
        </w:tc>
      </w:tr>
      <w:tr w:rsidR="0051280D" w:rsidRPr="0051280D" w14:paraId="096E765C" w14:textId="77777777" w:rsidTr="00F62C6B">
        <w:trPr>
          <w:trHeight w:val="302"/>
        </w:trPr>
        <w:tc>
          <w:tcPr>
            <w:tcW w:w="1560" w:type="dxa"/>
            <w:shd w:val="clear" w:color="auto" w:fill="auto"/>
            <w:noWrap/>
            <w:hideMark/>
          </w:tcPr>
          <w:p w14:paraId="51D1DB90"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Ethnicity*</w:t>
            </w:r>
          </w:p>
        </w:tc>
        <w:tc>
          <w:tcPr>
            <w:tcW w:w="4394" w:type="dxa"/>
            <w:shd w:val="clear" w:color="auto" w:fill="auto"/>
            <w:noWrap/>
            <w:hideMark/>
          </w:tcPr>
          <w:p w14:paraId="7AE0F79B"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Welsh/ English / Scottish / Northern Irish / British</w:t>
            </w:r>
          </w:p>
        </w:tc>
        <w:tc>
          <w:tcPr>
            <w:tcW w:w="1276" w:type="dxa"/>
            <w:shd w:val="clear" w:color="auto" w:fill="auto"/>
            <w:noWrap/>
            <w:hideMark/>
          </w:tcPr>
          <w:p w14:paraId="2387DC69"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155</w:t>
            </w:r>
          </w:p>
        </w:tc>
        <w:tc>
          <w:tcPr>
            <w:tcW w:w="1221" w:type="dxa"/>
            <w:shd w:val="clear" w:color="auto" w:fill="auto"/>
            <w:noWrap/>
            <w:hideMark/>
          </w:tcPr>
          <w:p w14:paraId="2E1F7F96"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71.43</w:t>
            </w:r>
          </w:p>
        </w:tc>
      </w:tr>
      <w:tr w:rsidR="0051280D" w:rsidRPr="0051280D" w14:paraId="3BD77510" w14:textId="77777777" w:rsidTr="00F62C6B">
        <w:trPr>
          <w:trHeight w:val="302"/>
        </w:trPr>
        <w:tc>
          <w:tcPr>
            <w:tcW w:w="1560" w:type="dxa"/>
            <w:shd w:val="clear" w:color="auto" w:fill="auto"/>
            <w:noWrap/>
            <w:hideMark/>
          </w:tcPr>
          <w:p w14:paraId="6DBF6B3B"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63819F08"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Irish</w:t>
            </w:r>
          </w:p>
        </w:tc>
        <w:tc>
          <w:tcPr>
            <w:tcW w:w="1276" w:type="dxa"/>
            <w:shd w:val="clear" w:color="auto" w:fill="auto"/>
            <w:noWrap/>
            <w:hideMark/>
          </w:tcPr>
          <w:p w14:paraId="7EBEE59F"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7</w:t>
            </w:r>
          </w:p>
        </w:tc>
        <w:tc>
          <w:tcPr>
            <w:tcW w:w="1221" w:type="dxa"/>
            <w:shd w:val="clear" w:color="auto" w:fill="auto"/>
            <w:noWrap/>
            <w:hideMark/>
          </w:tcPr>
          <w:p w14:paraId="7C7BFE4B"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3.23</w:t>
            </w:r>
          </w:p>
        </w:tc>
      </w:tr>
      <w:tr w:rsidR="0051280D" w:rsidRPr="0051280D" w14:paraId="4D81C3CD" w14:textId="77777777" w:rsidTr="00F62C6B">
        <w:trPr>
          <w:trHeight w:val="302"/>
        </w:trPr>
        <w:tc>
          <w:tcPr>
            <w:tcW w:w="1560" w:type="dxa"/>
            <w:shd w:val="clear" w:color="auto" w:fill="auto"/>
            <w:noWrap/>
            <w:hideMark/>
          </w:tcPr>
          <w:p w14:paraId="53B2BD5B"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0B171E09"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White and Black African</w:t>
            </w:r>
          </w:p>
        </w:tc>
        <w:tc>
          <w:tcPr>
            <w:tcW w:w="1276" w:type="dxa"/>
            <w:shd w:val="clear" w:color="auto" w:fill="auto"/>
            <w:noWrap/>
            <w:hideMark/>
          </w:tcPr>
          <w:p w14:paraId="10E7E7CF"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4</w:t>
            </w:r>
          </w:p>
        </w:tc>
        <w:tc>
          <w:tcPr>
            <w:tcW w:w="1221" w:type="dxa"/>
            <w:shd w:val="clear" w:color="auto" w:fill="auto"/>
            <w:noWrap/>
            <w:hideMark/>
          </w:tcPr>
          <w:p w14:paraId="2BB4ADF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1.84</w:t>
            </w:r>
          </w:p>
        </w:tc>
      </w:tr>
      <w:tr w:rsidR="0051280D" w:rsidRPr="0051280D" w14:paraId="786F694C" w14:textId="77777777" w:rsidTr="00F62C6B">
        <w:trPr>
          <w:trHeight w:val="302"/>
        </w:trPr>
        <w:tc>
          <w:tcPr>
            <w:tcW w:w="1560" w:type="dxa"/>
            <w:shd w:val="clear" w:color="auto" w:fill="auto"/>
            <w:noWrap/>
            <w:hideMark/>
          </w:tcPr>
          <w:p w14:paraId="064173BB"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180181C3"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White and Asian</w:t>
            </w:r>
          </w:p>
        </w:tc>
        <w:tc>
          <w:tcPr>
            <w:tcW w:w="1276" w:type="dxa"/>
            <w:shd w:val="clear" w:color="auto" w:fill="auto"/>
            <w:noWrap/>
            <w:hideMark/>
          </w:tcPr>
          <w:p w14:paraId="0CDBCB7E"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7</w:t>
            </w:r>
          </w:p>
        </w:tc>
        <w:tc>
          <w:tcPr>
            <w:tcW w:w="1221" w:type="dxa"/>
            <w:shd w:val="clear" w:color="auto" w:fill="auto"/>
            <w:noWrap/>
            <w:hideMark/>
          </w:tcPr>
          <w:p w14:paraId="671A5658"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3.23</w:t>
            </w:r>
          </w:p>
        </w:tc>
      </w:tr>
      <w:tr w:rsidR="0051280D" w:rsidRPr="0051280D" w14:paraId="60AA9705" w14:textId="77777777" w:rsidTr="00F62C6B">
        <w:trPr>
          <w:trHeight w:val="302"/>
        </w:trPr>
        <w:tc>
          <w:tcPr>
            <w:tcW w:w="1560" w:type="dxa"/>
            <w:shd w:val="clear" w:color="auto" w:fill="auto"/>
            <w:noWrap/>
            <w:hideMark/>
          </w:tcPr>
          <w:p w14:paraId="6527880F"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389BA69A"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Chinese</w:t>
            </w:r>
          </w:p>
        </w:tc>
        <w:tc>
          <w:tcPr>
            <w:tcW w:w="1276" w:type="dxa"/>
            <w:shd w:val="clear" w:color="auto" w:fill="auto"/>
            <w:noWrap/>
            <w:hideMark/>
          </w:tcPr>
          <w:p w14:paraId="46534526"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5</w:t>
            </w:r>
          </w:p>
        </w:tc>
        <w:tc>
          <w:tcPr>
            <w:tcW w:w="1221" w:type="dxa"/>
            <w:shd w:val="clear" w:color="auto" w:fill="auto"/>
            <w:noWrap/>
            <w:hideMark/>
          </w:tcPr>
          <w:p w14:paraId="0390AF88"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2.30</w:t>
            </w:r>
          </w:p>
        </w:tc>
      </w:tr>
      <w:tr w:rsidR="0051280D" w:rsidRPr="0051280D" w14:paraId="5658949A" w14:textId="77777777" w:rsidTr="00F62C6B">
        <w:trPr>
          <w:trHeight w:val="302"/>
        </w:trPr>
        <w:tc>
          <w:tcPr>
            <w:tcW w:w="1560" w:type="dxa"/>
            <w:shd w:val="clear" w:color="auto" w:fill="auto"/>
            <w:noWrap/>
            <w:hideMark/>
          </w:tcPr>
          <w:p w14:paraId="0B7097E0"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797F25EB"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Other (White and Black Caribbean, Indian, Arab, American, African, Australian, Dutch, German, Greek)</w:t>
            </w:r>
          </w:p>
          <w:p w14:paraId="1DDE9565" w14:textId="77777777" w:rsidR="0051280D" w:rsidRPr="0051280D" w:rsidRDefault="0051280D" w:rsidP="0051280D">
            <w:pPr>
              <w:spacing w:line="240" w:lineRule="auto"/>
              <w:rPr>
                <w:rFonts w:ascii="Times New Roman" w:eastAsia="Calibri" w:hAnsi="Times New Roman" w:cs="Times New Roman"/>
                <w:sz w:val="24"/>
                <w:szCs w:val="24"/>
              </w:rPr>
            </w:pPr>
          </w:p>
        </w:tc>
        <w:tc>
          <w:tcPr>
            <w:tcW w:w="1276" w:type="dxa"/>
            <w:shd w:val="clear" w:color="auto" w:fill="auto"/>
            <w:noWrap/>
            <w:hideMark/>
          </w:tcPr>
          <w:p w14:paraId="7F16024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32</w:t>
            </w:r>
          </w:p>
        </w:tc>
        <w:tc>
          <w:tcPr>
            <w:tcW w:w="1221" w:type="dxa"/>
            <w:shd w:val="clear" w:color="auto" w:fill="auto"/>
            <w:noWrap/>
            <w:hideMark/>
          </w:tcPr>
          <w:p w14:paraId="0A616B28"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14.75</w:t>
            </w:r>
          </w:p>
        </w:tc>
      </w:tr>
      <w:tr w:rsidR="0051280D" w:rsidRPr="0051280D" w14:paraId="7C603770" w14:textId="77777777" w:rsidTr="00F62C6B">
        <w:trPr>
          <w:trHeight w:val="302"/>
        </w:trPr>
        <w:tc>
          <w:tcPr>
            <w:tcW w:w="1560" w:type="dxa"/>
            <w:shd w:val="clear" w:color="auto" w:fill="auto"/>
            <w:noWrap/>
            <w:hideMark/>
          </w:tcPr>
          <w:p w14:paraId="1F49C53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Education</w:t>
            </w:r>
          </w:p>
        </w:tc>
        <w:tc>
          <w:tcPr>
            <w:tcW w:w="4394" w:type="dxa"/>
            <w:shd w:val="clear" w:color="auto" w:fill="auto"/>
            <w:noWrap/>
            <w:hideMark/>
          </w:tcPr>
          <w:p w14:paraId="6C1EBC32"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Current postgraduate university student</w:t>
            </w:r>
          </w:p>
        </w:tc>
        <w:tc>
          <w:tcPr>
            <w:tcW w:w="1276" w:type="dxa"/>
            <w:shd w:val="clear" w:color="auto" w:fill="auto"/>
            <w:noWrap/>
            <w:hideMark/>
          </w:tcPr>
          <w:p w14:paraId="7226AA5F"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17</w:t>
            </w:r>
          </w:p>
        </w:tc>
        <w:tc>
          <w:tcPr>
            <w:tcW w:w="1221" w:type="dxa"/>
            <w:shd w:val="clear" w:color="auto" w:fill="auto"/>
            <w:noWrap/>
            <w:hideMark/>
          </w:tcPr>
          <w:p w14:paraId="5062E10B"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8.59</w:t>
            </w:r>
          </w:p>
        </w:tc>
      </w:tr>
      <w:tr w:rsidR="0051280D" w:rsidRPr="0051280D" w14:paraId="086B3E44" w14:textId="77777777" w:rsidTr="00F62C6B">
        <w:trPr>
          <w:trHeight w:val="302"/>
        </w:trPr>
        <w:tc>
          <w:tcPr>
            <w:tcW w:w="1560" w:type="dxa"/>
            <w:shd w:val="clear" w:color="auto" w:fill="auto"/>
            <w:noWrap/>
            <w:hideMark/>
          </w:tcPr>
          <w:p w14:paraId="123BB8BB"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182A86EC"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Current undergraduate university student</w:t>
            </w:r>
          </w:p>
        </w:tc>
        <w:tc>
          <w:tcPr>
            <w:tcW w:w="1276" w:type="dxa"/>
            <w:shd w:val="clear" w:color="auto" w:fill="auto"/>
            <w:noWrap/>
            <w:hideMark/>
          </w:tcPr>
          <w:p w14:paraId="3286CCEC"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94</w:t>
            </w:r>
          </w:p>
        </w:tc>
        <w:tc>
          <w:tcPr>
            <w:tcW w:w="1221" w:type="dxa"/>
            <w:shd w:val="clear" w:color="auto" w:fill="auto"/>
            <w:noWrap/>
            <w:hideMark/>
          </w:tcPr>
          <w:p w14:paraId="7870549F"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47.47</w:t>
            </w:r>
          </w:p>
        </w:tc>
      </w:tr>
      <w:tr w:rsidR="0051280D" w:rsidRPr="0051280D" w14:paraId="7D3423C3" w14:textId="77777777" w:rsidTr="00F62C6B">
        <w:trPr>
          <w:trHeight w:val="302"/>
        </w:trPr>
        <w:tc>
          <w:tcPr>
            <w:tcW w:w="1560" w:type="dxa"/>
            <w:shd w:val="clear" w:color="auto" w:fill="auto"/>
            <w:noWrap/>
            <w:hideMark/>
          </w:tcPr>
          <w:p w14:paraId="15407CC4"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65FF184F"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University or college degree</w:t>
            </w:r>
          </w:p>
        </w:tc>
        <w:tc>
          <w:tcPr>
            <w:tcW w:w="1276" w:type="dxa"/>
            <w:shd w:val="clear" w:color="auto" w:fill="auto"/>
            <w:noWrap/>
            <w:hideMark/>
          </w:tcPr>
          <w:p w14:paraId="065475E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58</w:t>
            </w:r>
          </w:p>
        </w:tc>
        <w:tc>
          <w:tcPr>
            <w:tcW w:w="1221" w:type="dxa"/>
            <w:shd w:val="clear" w:color="auto" w:fill="auto"/>
            <w:noWrap/>
            <w:hideMark/>
          </w:tcPr>
          <w:p w14:paraId="713AF0C8"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29.29</w:t>
            </w:r>
          </w:p>
        </w:tc>
      </w:tr>
      <w:tr w:rsidR="0051280D" w:rsidRPr="0051280D" w14:paraId="04F2BA9D" w14:textId="77777777" w:rsidTr="00F62C6B">
        <w:trPr>
          <w:trHeight w:val="302"/>
        </w:trPr>
        <w:tc>
          <w:tcPr>
            <w:tcW w:w="1560" w:type="dxa"/>
            <w:shd w:val="clear" w:color="auto" w:fill="auto"/>
            <w:noWrap/>
            <w:hideMark/>
          </w:tcPr>
          <w:p w14:paraId="544CDA76"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2365CCFE"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University qualification below degree</w:t>
            </w:r>
          </w:p>
        </w:tc>
        <w:tc>
          <w:tcPr>
            <w:tcW w:w="1276" w:type="dxa"/>
            <w:shd w:val="clear" w:color="auto" w:fill="auto"/>
            <w:noWrap/>
            <w:hideMark/>
          </w:tcPr>
          <w:p w14:paraId="1375E3E0"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9</w:t>
            </w:r>
          </w:p>
        </w:tc>
        <w:tc>
          <w:tcPr>
            <w:tcW w:w="1221" w:type="dxa"/>
            <w:shd w:val="clear" w:color="auto" w:fill="auto"/>
            <w:noWrap/>
            <w:hideMark/>
          </w:tcPr>
          <w:p w14:paraId="2CB3B34F"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4.55</w:t>
            </w:r>
          </w:p>
        </w:tc>
      </w:tr>
      <w:tr w:rsidR="0051280D" w:rsidRPr="0051280D" w14:paraId="6F92C2B5" w14:textId="77777777" w:rsidTr="00F62C6B">
        <w:trPr>
          <w:trHeight w:val="302"/>
        </w:trPr>
        <w:tc>
          <w:tcPr>
            <w:tcW w:w="1560" w:type="dxa"/>
            <w:shd w:val="clear" w:color="auto" w:fill="auto"/>
            <w:noWrap/>
            <w:hideMark/>
          </w:tcPr>
          <w:p w14:paraId="6EEDD580"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35247FBE"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Upper secondary school qualification</w:t>
            </w:r>
          </w:p>
        </w:tc>
        <w:tc>
          <w:tcPr>
            <w:tcW w:w="1276" w:type="dxa"/>
            <w:shd w:val="clear" w:color="auto" w:fill="auto"/>
            <w:noWrap/>
            <w:hideMark/>
          </w:tcPr>
          <w:p w14:paraId="544579C2"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12</w:t>
            </w:r>
          </w:p>
        </w:tc>
        <w:tc>
          <w:tcPr>
            <w:tcW w:w="1221" w:type="dxa"/>
            <w:shd w:val="clear" w:color="auto" w:fill="auto"/>
            <w:noWrap/>
            <w:hideMark/>
          </w:tcPr>
          <w:p w14:paraId="085CEA3C"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6.06</w:t>
            </w:r>
          </w:p>
        </w:tc>
      </w:tr>
      <w:tr w:rsidR="0051280D" w:rsidRPr="0051280D" w14:paraId="33F7956E" w14:textId="77777777" w:rsidTr="00F62C6B">
        <w:trPr>
          <w:trHeight w:val="302"/>
        </w:trPr>
        <w:tc>
          <w:tcPr>
            <w:tcW w:w="1560" w:type="dxa"/>
            <w:shd w:val="clear" w:color="auto" w:fill="auto"/>
            <w:noWrap/>
            <w:hideMark/>
          </w:tcPr>
          <w:p w14:paraId="6C447B75"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1A413250"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Lower secondary school qualification</w:t>
            </w:r>
          </w:p>
        </w:tc>
        <w:tc>
          <w:tcPr>
            <w:tcW w:w="1276" w:type="dxa"/>
            <w:shd w:val="clear" w:color="auto" w:fill="auto"/>
            <w:noWrap/>
            <w:hideMark/>
          </w:tcPr>
          <w:p w14:paraId="5233F5D0"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5</w:t>
            </w:r>
          </w:p>
        </w:tc>
        <w:tc>
          <w:tcPr>
            <w:tcW w:w="1221" w:type="dxa"/>
            <w:shd w:val="clear" w:color="auto" w:fill="auto"/>
            <w:noWrap/>
            <w:hideMark/>
          </w:tcPr>
          <w:p w14:paraId="2E6A02BB"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2.53</w:t>
            </w:r>
          </w:p>
        </w:tc>
      </w:tr>
      <w:tr w:rsidR="0051280D" w:rsidRPr="0051280D" w14:paraId="351C63A0" w14:textId="77777777" w:rsidTr="00F62C6B">
        <w:trPr>
          <w:trHeight w:val="302"/>
        </w:trPr>
        <w:tc>
          <w:tcPr>
            <w:tcW w:w="1560" w:type="dxa"/>
            <w:shd w:val="clear" w:color="auto" w:fill="auto"/>
            <w:noWrap/>
            <w:hideMark/>
          </w:tcPr>
          <w:p w14:paraId="3C2C5A1A"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0C8979AE"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None</w:t>
            </w:r>
          </w:p>
        </w:tc>
        <w:tc>
          <w:tcPr>
            <w:tcW w:w="1276" w:type="dxa"/>
            <w:shd w:val="clear" w:color="auto" w:fill="auto"/>
            <w:noWrap/>
            <w:hideMark/>
          </w:tcPr>
          <w:p w14:paraId="110DC0B6"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3</w:t>
            </w:r>
          </w:p>
        </w:tc>
        <w:tc>
          <w:tcPr>
            <w:tcW w:w="1221" w:type="dxa"/>
            <w:shd w:val="clear" w:color="auto" w:fill="auto"/>
            <w:noWrap/>
            <w:hideMark/>
          </w:tcPr>
          <w:p w14:paraId="57A6B7F2"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1.52</w:t>
            </w:r>
          </w:p>
          <w:p w14:paraId="31EB90BD" w14:textId="77777777" w:rsidR="0051280D" w:rsidRPr="0051280D" w:rsidRDefault="0051280D" w:rsidP="0051280D">
            <w:pPr>
              <w:spacing w:line="240" w:lineRule="auto"/>
              <w:rPr>
                <w:rFonts w:ascii="Times New Roman" w:eastAsia="Calibri" w:hAnsi="Times New Roman" w:cs="Times New Roman"/>
                <w:sz w:val="24"/>
                <w:szCs w:val="24"/>
              </w:rPr>
            </w:pPr>
          </w:p>
        </w:tc>
      </w:tr>
      <w:tr w:rsidR="0051280D" w:rsidRPr="0051280D" w14:paraId="2E8A72A5" w14:textId="77777777" w:rsidTr="00F62C6B">
        <w:trPr>
          <w:trHeight w:val="302"/>
        </w:trPr>
        <w:tc>
          <w:tcPr>
            <w:tcW w:w="1560" w:type="dxa"/>
            <w:shd w:val="clear" w:color="auto" w:fill="auto"/>
            <w:noWrap/>
            <w:hideMark/>
          </w:tcPr>
          <w:p w14:paraId="1D26B71C"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Age Category</w:t>
            </w:r>
          </w:p>
        </w:tc>
        <w:tc>
          <w:tcPr>
            <w:tcW w:w="4394" w:type="dxa"/>
            <w:shd w:val="clear" w:color="auto" w:fill="auto"/>
            <w:noWrap/>
            <w:hideMark/>
          </w:tcPr>
          <w:p w14:paraId="714B79AC"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18 - 29 years</w:t>
            </w:r>
          </w:p>
        </w:tc>
        <w:tc>
          <w:tcPr>
            <w:tcW w:w="1276" w:type="dxa"/>
            <w:shd w:val="clear" w:color="auto" w:fill="auto"/>
            <w:noWrap/>
            <w:hideMark/>
          </w:tcPr>
          <w:p w14:paraId="7787A6C7"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129</w:t>
            </w:r>
          </w:p>
        </w:tc>
        <w:tc>
          <w:tcPr>
            <w:tcW w:w="1221" w:type="dxa"/>
            <w:shd w:val="clear" w:color="auto" w:fill="auto"/>
            <w:noWrap/>
            <w:hideMark/>
          </w:tcPr>
          <w:p w14:paraId="2A1624B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65.15</w:t>
            </w:r>
          </w:p>
        </w:tc>
      </w:tr>
      <w:tr w:rsidR="0051280D" w:rsidRPr="0051280D" w14:paraId="0D4EB035" w14:textId="77777777" w:rsidTr="00F62C6B">
        <w:trPr>
          <w:trHeight w:val="302"/>
        </w:trPr>
        <w:tc>
          <w:tcPr>
            <w:tcW w:w="1560" w:type="dxa"/>
            <w:shd w:val="clear" w:color="auto" w:fill="auto"/>
            <w:noWrap/>
            <w:hideMark/>
          </w:tcPr>
          <w:p w14:paraId="105CDD57"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55A40B53"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30 - 39 years</w:t>
            </w:r>
          </w:p>
        </w:tc>
        <w:tc>
          <w:tcPr>
            <w:tcW w:w="1276" w:type="dxa"/>
            <w:shd w:val="clear" w:color="auto" w:fill="auto"/>
            <w:noWrap/>
            <w:hideMark/>
          </w:tcPr>
          <w:p w14:paraId="11535C40"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15</w:t>
            </w:r>
          </w:p>
        </w:tc>
        <w:tc>
          <w:tcPr>
            <w:tcW w:w="1221" w:type="dxa"/>
            <w:shd w:val="clear" w:color="auto" w:fill="auto"/>
            <w:noWrap/>
            <w:hideMark/>
          </w:tcPr>
          <w:p w14:paraId="4606C8B5"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7.58</w:t>
            </w:r>
          </w:p>
        </w:tc>
      </w:tr>
      <w:tr w:rsidR="0051280D" w:rsidRPr="0051280D" w14:paraId="0108257C" w14:textId="77777777" w:rsidTr="00F62C6B">
        <w:trPr>
          <w:trHeight w:val="302"/>
        </w:trPr>
        <w:tc>
          <w:tcPr>
            <w:tcW w:w="1560" w:type="dxa"/>
            <w:shd w:val="clear" w:color="auto" w:fill="auto"/>
            <w:noWrap/>
            <w:hideMark/>
          </w:tcPr>
          <w:p w14:paraId="1ECA9CAD"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5DE94DE5"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40 - 49 years</w:t>
            </w:r>
          </w:p>
        </w:tc>
        <w:tc>
          <w:tcPr>
            <w:tcW w:w="1276" w:type="dxa"/>
            <w:shd w:val="clear" w:color="auto" w:fill="auto"/>
            <w:noWrap/>
            <w:hideMark/>
          </w:tcPr>
          <w:p w14:paraId="5A5E3B1B"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19</w:t>
            </w:r>
          </w:p>
        </w:tc>
        <w:tc>
          <w:tcPr>
            <w:tcW w:w="1221" w:type="dxa"/>
            <w:shd w:val="clear" w:color="auto" w:fill="auto"/>
            <w:noWrap/>
            <w:hideMark/>
          </w:tcPr>
          <w:p w14:paraId="6C0E70BE"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9.60</w:t>
            </w:r>
          </w:p>
        </w:tc>
      </w:tr>
      <w:tr w:rsidR="0051280D" w:rsidRPr="0051280D" w14:paraId="117CFBEE" w14:textId="77777777" w:rsidTr="00F62C6B">
        <w:trPr>
          <w:trHeight w:val="302"/>
        </w:trPr>
        <w:tc>
          <w:tcPr>
            <w:tcW w:w="1560" w:type="dxa"/>
            <w:shd w:val="clear" w:color="auto" w:fill="auto"/>
            <w:noWrap/>
            <w:hideMark/>
          </w:tcPr>
          <w:p w14:paraId="3092AE49"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0634EEC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50 - 59 years</w:t>
            </w:r>
          </w:p>
        </w:tc>
        <w:tc>
          <w:tcPr>
            <w:tcW w:w="1276" w:type="dxa"/>
            <w:shd w:val="clear" w:color="auto" w:fill="auto"/>
            <w:noWrap/>
            <w:hideMark/>
          </w:tcPr>
          <w:p w14:paraId="37B824FD"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15</w:t>
            </w:r>
          </w:p>
        </w:tc>
        <w:tc>
          <w:tcPr>
            <w:tcW w:w="1221" w:type="dxa"/>
            <w:shd w:val="clear" w:color="auto" w:fill="auto"/>
            <w:noWrap/>
            <w:hideMark/>
          </w:tcPr>
          <w:p w14:paraId="2E6FC8F4"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7.58</w:t>
            </w:r>
          </w:p>
        </w:tc>
      </w:tr>
      <w:tr w:rsidR="0051280D" w:rsidRPr="0051280D" w14:paraId="15883257" w14:textId="77777777" w:rsidTr="00F62C6B">
        <w:trPr>
          <w:trHeight w:val="302"/>
        </w:trPr>
        <w:tc>
          <w:tcPr>
            <w:tcW w:w="1560" w:type="dxa"/>
            <w:shd w:val="clear" w:color="auto" w:fill="auto"/>
            <w:noWrap/>
            <w:hideMark/>
          </w:tcPr>
          <w:p w14:paraId="02D99149"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6FA75D5B"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 xml:space="preserve">60 + </w:t>
            </w:r>
          </w:p>
        </w:tc>
        <w:tc>
          <w:tcPr>
            <w:tcW w:w="1276" w:type="dxa"/>
            <w:shd w:val="clear" w:color="auto" w:fill="auto"/>
            <w:noWrap/>
            <w:hideMark/>
          </w:tcPr>
          <w:p w14:paraId="02B562FA"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9</w:t>
            </w:r>
          </w:p>
        </w:tc>
        <w:tc>
          <w:tcPr>
            <w:tcW w:w="1221" w:type="dxa"/>
            <w:shd w:val="clear" w:color="auto" w:fill="auto"/>
            <w:noWrap/>
            <w:hideMark/>
          </w:tcPr>
          <w:p w14:paraId="03A2BF0E"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4.55</w:t>
            </w:r>
          </w:p>
        </w:tc>
      </w:tr>
      <w:tr w:rsidR="0051280D" w:rsidRPr="0051280D" w14:paraId="36FC91EC" w14:textId="77777777" w:rsidTr="00F62C6B">
        <w:trPr>
          <w:trHeight w:val="302"/>
        </w:trPr>
        <w:tc>
          <w:tcPr>
            <w:tcW w:w="1560" w:type="dxa"/>
            <w:shd w:val="clear" w:color="auto" w:fill="auto"/>
            <w:noWrap/>
            <w:hideMark/>
          </w:tcPr>
          <w:p w14:paraId="24FFEB32"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08EE9F38"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Not Reported</w:t>
            </w:r>
          </w:p>
        </w:tc>
        <w:tc>
          <w:tcPr>
            <w:tcW w:w="1276" w:type="dxa"/>
            <w:shd w:val="clear" w:color="auto" w:fill="auto"/>
            <w:noWrap/>
            <w:hideMark/>
          </w:tcPr>
          <w:p w14:paraId="455ECC19"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11</w:t>
            </w:r>
          </w:p>
        </w:tc>
        <w:tc>
          <w:tcPr>
            <w:tcW w:w="1221" w:type="dxa"/>
            <w:shd w:val="clear" w:color="auto" w:fill="auto"/>
            <w:noWrap/>
            <w:hideMark/>
          </w:tcPr>
          <w:p w14:paraId="60C8A55F"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5.56</w:t>
            </w:r>
          </w:p>
          <w:p w14:paraId="0C7D1E35" w14:textId="77777777" w:rsidR="0051280D" w:rsidRPr="0051280D" w:rsidRDefault="0051280D" w:rsidP="0051280D">
            <w:pPr>
              <w:spacing w:line="240" w:lineRule="auto"/>
              <w:rPr>
                <w:rFonts w:ascii="Times New Roman" w:eastAsia="Calibri" w:hAnsi="Times New Roman" w:cs="Times New Roman"/>
                <w:sz w:val="24"/>
                <w:szCs w:val="24"/>
              </w:rPr>
            </w:pPr>
          </w:p>
        </w:tc>
      </w:tr>
      <w:tr w:rsidR="0051280D" w:rsidRPr="0051280D" w14:paraId="277CCF25" w14:textId="77777777" w:rsidTr="00F62C6B">
        <w:trPr>
          <w:trHeight w:val="302"/>
        </w:trPr>
        <w:tc>
          <w:tcPr>
            <w:tcW w:w="1560" w:type="dxa"/>
            <w:shd w:val="clear" w:color="auto" w:fill="auto"/>
            <w:noWrap/>
            <w:hideMark/>
          </w:tcPr>
          <w:p w14:paraId="1276ED3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BMI Category</w:t>
            </w:r>
          </w:p>
        </w:tc>
        <w:tc>
          <w:tcPr>
            <w:tcW w:w="4394" w:type="dxa"/>
            <w:shd w:val="clear" w:color="auto" w:fill="auto"/>
            <w:noWrap/>
            <w:hideMark/>
          </w:tcPr>
          <w:p w14:paraId="77763E33"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Underweight (&lt;.18.5)</w:t>
            </w:r>
          </w:p>
        </w:tc>
        <w:tc>
          <w:tcPr>
            <w:tcW w:w="1276" w:type="dxa"/>
            <w:shd w:val="clear" w:color="auto" w:fill="auto"/>
            <w:noWrap/>
            <w:hideMark/>
          </w:tcPr>
          <w:p w14:paraId="0E3D1CB9"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10</w:t>
            </w:r>
          </w:p>
        </w:tc>
        <w:tc>
          <w:tcPr>
            <w:tcW w:w="1221" w:type="dxa"/>
            <w:shd w:val="clear" w:color="auto" w:fill="auto"/>
            <w:noWrap/>
            <w:hideMark/>
          </w:tcPr>
          <w:p w14:paraId="598391CA"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5.05</w:t>
            </w:r>
          </w:p>
        </w:tc>
      </w:tr>
      <w:tr w:rsidR="0051280D" w:rsidRPr="0051280D" w14:paraId="61311320" w14:textId="77777777" w:rsidTr="00F62C6B">
        <w:trPr>
          <w:trHeight w:val="302"/>
        </w:trPr>
        <w:tc>
          <w:tcPr>
            <w:tcW w:w="1560" w:type="dxa"/>
            <w:shd w:val="clear" w:color="auto" w:fill="auto"/>
            <w:noWrap/>
            <w:hideMark/>
          </w:tcPr>
          <w:p w14:paraId="7A239355"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41D81C5D"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Healthy Weight (18.5 - 24.9)</w:t>
            </w:r>
          </w:p>
        </w:tc>
        <w:tc>
          <w:tcPr>
            <w:tcW w:w="1276" w:type="dxa"/>
            <w:shd w:val="clear" w:color="auto" w:fill="auto"/>
            <w:noWrap/>
            <w:hideMark/>
          </w:tcPr>
          <w:p w14:paraId="1AC4F8A0"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112</w:t>
            </w:r>
          </w:p>
        </w:tc>
        <w:tc>
          <w:tcPr>
            <w:tcW w:w="1221" w:type="dxa"/>
            <w:shd w:val="clear" w:color="auto" w:fill="auto"/>
            <w:noWrap/>
            <w:hideMark/>
          </w:tcPr>
          <w:p w14:paraId="1182C7A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56.56</w:t>
            </w:r>
          </w:p>
        </w:tc>
      </w:tr>
      <w:tr w:rsidR="0051280D" w:rsidRPr="0051280D" w14:paraId="7E57B874" w14:textId="77777777" w:rsidTr="00F62C6B">
        <w:trPr>
          <w:trHeight w:val="302"/>
        </w:trPr>
        <w:tc>
          <w:tcPr>
            <w:tcW w:w="1560" w:type="dxa"/>
            <w:shd w:val="clear" w:color="auto" w:fill="auto"/>
            <w:noWrap/>
            <w:hideMark/>
          </w:tcPr>
          <w:p w14:paraId="32B78FD6"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4715DD15"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Overweight (25.0 - 29.9)</w:t>
            </w:r>
          </w:p>
        </w:tc>
        <w:tc>
          <w:tcPr>
            <w:tcW w:w="1276" w:type="dxa"/>
            <w:shd w:val="clear" w:color="auto" w:fill="auto"/>
            <w:noWrap/>
            <w:hideMark/>
          </w:tcPr>
          <w:p w14:paraId="2CCF4E64"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37</w:t>
            </w:r>
          </w:p>
        </w:tc>
        <w:tc>
          <w:tcPr>
            <w:tcW w:w="1221" w:type="dxa"/>
            <w:shd w:val="clear" w:color="auto" w:fill="auto"/>
            <w:noWrap/>
            <w:hideMark/>
          </w:tcPr>
          <w:p w14:paraId="27FF0B0D"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18.68</w:t>
            </w:r>
          </w:p>
        </w:tc>
      </w:tr>
      <w:tr w:rsidR="0051280D" w:rsidRPr="0051280D" w14:paraId="1F70D461" w14:textId="77777777" w:rsidTr="00F62C6B">
        <w:trPr>
          <w:trHeight w:val="302"/>
        </w:trPr>
        <w:tc>
          <w:tcPr>
            <w:tcW w:w="1560" w:type="dxa"/>
            <w:shd w:val="clear" w:color="auto" w:fill="auto"/>
            <w:noWrap/>
            <w:hideMark/>
          </w:tcPr>
          <w:p w14:paraId="064C25F7"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325936E5"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Obese Class I (30.0 - 34.9)</w:t>
            </w:r>
          </w:p>
        </w:tc>
        <w:tc>
          <w:tcPr>
            <w:tcW w:w="1276" w:type="dxa"/>
            <w:shd w:val="clear" w:color="auto" w:fill="auto"/>
            <w:noWrap/>
            <w:hideMark/>
          </w:tcPr>
          <w:p w14:paraId="239BB194"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14</w:t>
            </w:r>
          </w:p>
        </w:tc>
        <w:tc>
          <w:tcPr>
            <w:tcW w:w="1221" w:type="dxa"/>
            <w:shd w:val="clear" w:color="auto" w:fill="auto"/>
            <w:noWrap/>
            <w:hideMark/>
          </w:tcPr>
          <w:p w14:paraId="26F8520F"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7.07</w:t>
            </w:r>
          </w:p>
        </w:tc>
      </w:tr>
      <w:tr w:rsidR="0051280D" w:rsidRPr="0051280D" w14:paraId="5E96B621" w14:textId="77777777" w:rsidTr="00F62C6B">
        <w:trPr>
          <w:trHeight w:val="302"/>
        </w:trPr>
        <w:tc>
          <w:tcPr>
            <w:tcW w:w="1560" w:type="dxa"/>
            <w:shd w:val="clear" w:color="auto" w:fill="auto"/>
            <w:noWrap/>
            <w:hideMark/>
          </w:tcPr>
          <w:p w14:paraId="4690594A"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2ABE53BC"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Obese Class II (35.0 - 39.9)</w:t>
            </w:r>
          </w:p>
        </w:tc>
        <w:tc>
          <w:tcPr>
            <w:tcW w:w="1276" w:type="dxa"/>
            <w:shd w:val="clear" w:color="auto" w:fill="auto"/>
            <w:noWrap/>
            <w:hideMark/>
          </w:tcPr>
          <w:p w14:paraId="629F23B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13</w:t>
            </w:r>
          </w:p>
        </w:tc>
        <w:tc>
          <w:tcPr>
            <w:tcW w:w="1221" w:type="dxa"/>
            <w:shd w:val="clear" w:color="auto" w:fill="auto"/>
            <w:noWrap/>
            <w:hideMark/>
          </w:tcPr>
          <w:p w14:paraId="0E2939AF"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6.57</w:t>
            </w:r>
          </w:p>
        </w:tc>
      </w:tr>
      <w:tr w:rsidR="0051280D" w:rsidRPr="0051280D" w14:paraId="4AB5920A" w14:textId="77777777" w:rsidTr="00F62C6B">
        <w:trPr>
          <w:trHeight w:val="302"/>
        </w:trPr>
        <w:tc>
          <w:tcPr>
            <w:tcW w:w="1560" w:type="dxa"/>
            <w:shd w:val="clear" w:color="auto" w:fill="auto"/>
            <w:noWrap/>
            <w:hideMark/>
          </w:tcPr>
          <w:p w14:paraId="56D5FBBC" w14:textId="77777777" w:rsidR="0051280D" w:rsidRPr="0051280D" w:rsidRDefault="0051280D" w:rsidP="0051280D">
            <w:pPr>
              <w:spacing w:line="240" w:lineRule="auto"/>
              <w:rPr>
                <w:rFonts w:ascii="Times New Roman" w:eastAsia="Calibri" w:hAnsi="Times New Roman" w:cs="Times New Roman"/>
                <w:sz w:val="24"/>
                <w:szCs w:val="24"/>
              </w:rPr>
            </w:pPr>
          </w:p>
        </w:tc>
        <w:tc>
          <w:tcPr>
            <w:tcW w:w="4394" w:type="dxa"/>
            <w:shd w:val="clear" w:color="auto" w:fill="auto"/>
            <w:noWrap/>
            <w:hideMark/>
          </w:tcPr>
          <w:p w14:paraId="6A273CC7"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Obese Class III ( &gt; 40.0)</w:t>
            </w:r>
          </w:p>
        </w:tc>
        <w:tc>
          <w:tcPr>
            <w:tcW w:w="1276" w:type="dxa"/>
            <w:shd w:val="clear" w:color="auto" w:fill="auto"/>
            <w:noWrap/>
            <w:hideMark/>
          </w:tcPr>
          <w:p w14:paraId="7E53843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9</w:t>
            </w:r>
          </w:p>
        </w:tc>
        <w:tc>
          <w:tcPr>
            <w:tcW w:w="1221" w:type="dxa"/>
            <w:shd w:val="clear" w:color="auto" w:fill="auto"/>
            <w:noWrap/>
            <w:hideMark/>
          </w:tcPr>
          <w:p w14:paraId="65034D33"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4.55</w:t>
            </w:r>
          </w:p>
        </w:tc>
      </w:tr>
      <w:tr w:rsidR="0051280D" w:rsidRPr="0051280D" w14:paraId="791D89CB" w14:textId="77777777" w:rsidTr="00F62C6B">
        <w:trPr>
          <w:trHeight w:val="316"/>
        </w:trPr>
        <w:tc>
          <w:tcPr>
            <w:tcW w:w="1560" w:type="dxa"/>
            <w:tcBorders>
              <w:bottom w:val="single" w:sz="4" w:space="0" w:color="auto"/>
            </w:tcBorders>
            <w:shd w:val="clear" w:color="auto" w:fill="auto"/>
            <w:noWrap/>
            <w:hideMark/>
          </w:tcPr>
          <w:p w14:paraId="32B074C8"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 </w:t>
            </w:r>
          </w:p>
        </w:tc>
        <w:tc>
          <w:tcPr>
            <w:tcW w:w="4394" w:type="dxa"/>
            <w:tcBorders>
              <w:bottom w:val="single" w:sz="4" w:space="0" w:color="auto"/>
            </w:tcBorders>
            <w:shd w:val="clear" w:color="auto" w:fill="auto"/>
            <w:noWrap/>
            <w:hideMark/>
          </w:tcPr>
          <w:p w14:paraId="367CECC1"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Not Reported</w:t>
            </w:r>
          </w:p>
        </w:tc>
        <w:tc>
          <w:tcPr>
            <w:tcW w:w="1276" w:type="dxa"/>
            <w:tcBorders>
              <w:bottom w:val="single" w:sz="4" w:space="0" w:color="auto"/>
            </w:tcBorders>
            <w:shd w:val="clear" w:color="auto" w:fill="auto"/>
            <w:noWrap/>
            <w:hideMark/>
          </w:tcPr>
          <w:p w14:paraId="7193889E"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3</w:t>
            </w:r>
          </w:p>
        </w:tc>
        <w:tc>
          <w:tcPr>
            <w:tcW w:w="1221" w:type="dxa"/>
            <w:tcBorders>
              <w:bottom w:val="single" w:sz="4" w:space="0" w:color="auto"/>
            </w:tcBorders>
            <w:shd w:val="clear" w:color="auto" w:fill="auto"/>
            <w:noWrap/>
            <w:hideMark/>
          </w:tcPr>
          <w:p w14:paraId="43ED13CD" w14:textId="77777777" w:rsidR="0051280D" w:rsidRPr="0051280D" w:rsidRDefault="0051280D" w:rsidP="0051280D">
            <w:pPr>
              <w:spacing w:line="240" w:lineRule="auto"/>
              <w:rPr>
                <w:rFonts w:ascii="Times New Roman" w:eastAsia="Calibri" w:hAnsi="Times New Roman" w:cs="Times New Roman"/>
                <w:sz w:val="24"/>
                <w:szCs w:val="24"/>
              </w:rPr>
            </w:pPr>
            <w:r w:rsidRPr="0051280D">
              <w:rPr>
                <w:rFonts w:ascii="Times New Roman" w:eastAsia="Calibri" w:hAnsi="Times New Roman" w:cs="Times New Roman"/>
                <w:sz w:val="24"/>
                <w:szCs w:val="24"/>
              </w:rPr>
              <w:t>1.01</w:t>
            </w:r>
          </w:p>
        </w:tc>
      </w:tr>
    </w:tbl>
    <w:p w14:paraId="7AA9E8FA" w14:textId="77777777" w:rsidR="00CB5F95" w:rsidRDefault="00CB5F95" w:rsidP="00CB5F95"/>
    <w:p w14:paraId="025E3D9C" w14:textId="17CEFC18" w:rsidR="00825CA2" w:rsidRPr="00825CA2" w:rsidRDefault="00825CA2" w:rsidP="00CB5F95">
      <w:pPr>
        <w:keepNext/>
        <w:keepLines/>
        <w:spacing w:before="160" w:after="0" w:line="480" w:lineRule="auto"/>
        <w:outlineLvl w:val="1"/>
        <w:rPr>
          <w:rFonts w:ascii="Times New Roman" w:eastAsia="MS Gothic" w:hAnsi="Times New Roman" w:cs="Times New Roman"/>
          <w:b/>
          <w:sz w:val="24"/>
          <w:szCs w:val="24"/>
        </w:rPr>
      </w:pPr>
      <w:r w:rsidRPr="00825CA2">
        <w:rPr>
          <w:rFonts w:ascii="Times New Roman" w:eastAsia="MS Gothic" w:hAnsi="Times New Roman" w:cs="Times New Roman"/>
          <w:b/>
          <w:sz w:val="24"/>
          <w:szCs w:val="24"/>
        </w:rPr>
        <w:t>Structural Model (Figure 1):</w:t>
      </w:r>
    </w:p>
    <w:p w14:paraId="67AFA688" w14:textId="0A4D4ECF" w:rsidR="00504097" w:rsidRDefault="00825CA2" w:rsidP="00333CF2">
      <w:pPr>
        <w:spacing w:line="480" w:lineRule="auto"/>
        <w:rPr>
          <w:rFonts w:ascii="Times New Roman" w:eastAsia="Calibri" w:hAnsi="Times New Roman" w:cs="Times New Roman"/>
          <w:sz w:val="24"/>
          <w:szCs w:val="24"/>
        </w:rPr>
      </w:pPr>
      <w:r w:rsidRPr="00825CA2">
        <w:rPr>
          <w:rFonts w:ascii="Times New Roman" w:eastAsia="Calibri" w:hAnsi="Times New Roman" w:cs="Times New Roman"/>
          <w:sz w:val="24"/>
          <w:szCs w:val="24"/>
        </w:rPr>
        <w:t>The structural model was found to be an excellent fit for the data on all model fit indices (χ²/</w:t>
      </w:r>
      <w:r w:rsidRPr="00825CA2">
        <w:rPr>
          <w:rFonts w:ascii="Times New Roman" w:eastAsia="Calibri" w:hAnsi="Times New Roman" w:cs="Times New Roman"/>
          <w:i/>
          <w:sz w:val="24"/>
          <w:szCs w:val="24"/>
        </w:rPr>
        <w:t xml:space="preserve">df = </w:t>
      </w:r>
      <w:r w:rsidRPr="00825CA2">
        <w:rPr>
          <w:rFonts w:ascii="Times New Roman" w:eastAsia="Calibri" w:hAnsi="Times New Roman" w:cs="Times New Roman"/>
          <w:sz w:val="24"/>
          <w:szCs w:val="24"/>
        </w:rPr>
        <w:t xml:space="preserve">1.03; SRMR = .02; RMSEA = .01; CFI = 1.00). As depicted in Figure 1, anxiety sensitivity was directly associated with drinking and eating to cope. Similarly, hopelessness was directly associated with drinking and eating to cope. In regards to alcohol use, direct associations were observed between drinking to cope, drinking for enhancement and hazardous drinking. Further, eating for enhancement and eating to cope were directly associated with unhealthy snacking. As hypothesised, no direct associations were observed between drinking to cope and unhealthy snacking, nor for eating to cope and hazardous drinking. Interestingly, there were no direct associations between anxiety sensitivity, hopelessness and enhancement motivations (for both eating and drinking). For this reason, bootstrapped mediation analyses for indirect associations on over-consumption involving enhancement motivations were not conducted (as there can be no evidence for mediation if the independent variable – mediator association is non-significant). Instead, mediation analyses were performed and reported below to examine the relationships between anxiety sensitivity, hopelessness, coping </w:t>
      </w:r>
      <w:r w:rsidRPr="00825CA2">
        <w:rPr>
          <w:rFonts w:ascii="Times New Roman" w:eastAsia="Calibri" w:hAnsi="Times New Roman" w:cs="Times New Roman"/>
          <w:sz w:val="24"/>
          <w:szCs w:val="24"/>
        </w:rPr>
        <w:lastRenderedPageBreak/>
        <w:t>motivations, hazardous drinking and unhealthy snacking, (with enhancement motives included as covariates).</w:t>
      </w:r>
    </w:p>
    <w:p w14:paraId="33F94621" w14:textId="77777777" w:rsidR="00333CF2" w:rsidRDefault="00333CF2" w:rsidP="00333CF2">
      <w:pPr>
        <w:spacing w:line="480" w:lineRule="auto"/>
        <w:rPr>
          <w:rFonts w:ascii="Times New Roman" w:eastAsia="Calibri" w:hAnsi="Times New Roman" w:cs="Times New Roman"/>
          <w:sz w:val="24"/>
          <w:szCs w:val="24"/>
        </w:rPr>
        <w:sectPr w:rsidR="00333CF2">
          <w:pgSz w:w="11906" w:h="16838"/>
          <w:pgMar w:top="1440" w:right="1440" w:bottom="1440" w:left="1440" w:header="708" w:footer="708" w:gutter="0"/>
          <w:cols w:space="708"/>
          <w:docGrid w:linePitch="360"/>
        </w:sectPr>
      </w:pPr>
    </w:p>
    <w:p w14:paraId="3F1CE29D" w14:textId="015B4BFE" w:rsidR="00333CF2" w:rsidRDefault="00333CF2" w:rsidP="00333CF2">
      <w:pPr>
        <w:spacing w:line="48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lang w:val="en-US"/>
        </w:rPr>
        <w:lastRenderedPageBreak/>
        <w:drawing>
          <wp:inline distT="0" distB="0" distL="0" distR="0" wp14:anchorId="7597F03B" wp14:editId="250664F2">
            <wp:extent cx="8395855" cy="4722552"/>
            <wp:effectExtent l="0" t="0" r="5715" b="190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V3.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09920" cy="4730463"/>
                    </a:xfrm>
                    <a:prstGeom prst="rect">
                      <a:avLst/>
                    </a:prstGeom>
                  </pic:spPr>
                </pic:pic>
              </a:graphicData>
            </a:graphic>
          </wp:inline>
        </w:drawing>
      </w:r>
    </w:p>
    <w:p w14:paraId="267F0BF8" w14:textId="1E4B5010" w:rsidR="00333CF2" w:rsidRDefault="00333CF2" w:rsidP="00333CF2">
      <w:pPr>
        <w:spacing w:line="480" w:lineRule="auto"/>
        <w:rPr>
          <w:rFonts w:ascii="Times New Roman" w:eastAsia="Calibri" w:hAnsi="Times New Roman" w:cs="Times New Roman"/>
          <w:sz w:val="24"/>
          <w:szCs w:val="24"/>
        </w:rPr>
      </w:pPr>
      <w:r w:rsidRPr="00333CF2">
        <w:rPr>
          <w:rFonts w:ascii="Times New Roman" w:eastAsia="MS Gothic" w:hAnsi="Times New Roman" w:cs="Times New Roman"/>
          <w:b/>
          <w:sz w:val="24"/>
          <w:szCs w:val="24"/>
        </w:rPr>
        <w:t xml:space="preserve">Figure 1. </w:t>
      </w:r>
      <w:r w:rsidRPr="00333CF2" w:rsidDel="00A10FAB">
        <w:rPr>
          <w:rFonts w:ascii="Times New Roman" w:eastAsia="MS Gothic" w:hAnsi="Times New Roman" w:cs="Times New Roman"/>
          <w:b/>
          <w:sz w:val="24"/>
          <w:szCs w:val="24"/>
        </w:rPr>
        <w:t xml:space="preserve"> </w:t>
      </w:r>
      <w:r w:rsidRPr="00333CF2">
        <w:rPr>
          <w:rFonts w:ascii="Times New Roman" w:eastAsia="MS Gothic" w:hAnsi="Times New Roman" w:cs="Times New Roman"/>
          <w:sz w:val="24"/>
          <w:szCs w:val="24"/>
        </w:rPr>
        <w:t>T</w:t>
      </w:r>
      <w:r w:rsidRPr="00333CF2">
        <w:rPr>
          <w:rFonts w:ascii="Times New Roman" w:eastAsia="Calibri" w:hAnsi="Times New Roman" w:cs="Times New Roman"/>
          <w:sz w:val="24"/>
          <w:szCs w:val="24"/>
        </w:rPr>
        <w:t>he structural model with unstandardized regression weights reported</w:t>
      </w:r>
    </w:p>
    <w:p w14:paraId="066BA40A" w14:textId="77777777" w:rsidR="00333CF2" w:rsidRDefault="00333CF2" w:rsidP="00333CF2">
      <w:pPr>
        <w:rPr>
          <w:rFonts w:ascii="Times New Roman" w:eastAsia="Calibri" w:hAnsi="Times New Roman" w:cs="Times New Roman"/>
          <w:sz w:val="24"/>
          <w:szCs w:val="24"/>
        </w:rPr>
        <w:sectPr w:rsidR="00333CF2" w:rsidSect="00333CF2">
          <w:pgSz w:w="16838" w:h="11906" w:orient="landscape"/>
          <w:pgMar w:top="1440" w:right="1440" w:bottom="1440" w:left="1440" w:header="708" w:footer="708" w:gutter="0"/>
          <w:cols w:space="708"/>
          <w:docGrid w:linePitch="360"/>
        </w:sectPr>
      </w:pPr>
    </w:p>
    <w:p w14:paraId="4DA6E3BD" w14:textId="6031DB79" w:rsidR="00CB5F95" w:rsidRPr="00CB5F95" w:rsidRDefault="00CB5F95" w:rsidP="00CB5F95">
      <w:pPr>
        <w:spacing w:line="480" w:lineRule="auto"/>
        <w:rPr>
          <w:rFonts w:ascii="Times New Roman" w:eastAsia="Calibri" w:hAnsi="Times New Roman" w:cs="Times New Roman"/>
          <w:b/>
          <w:sz w:val="24"/>
          <w:szCs w:val="24"/>
          <w:u w:val="single"/>
        </w:rPr>
      </w:pPr>
      <w:r w:rsidRPr="00CB5F95">
        <w:rPr>
          <w:rFonts w:ascii="Times New Roman" w:eastAsia="Calibri" w:hAnsi="Times New Roman" w:cs="Times New Roman"/>
          <w:sz w:val="24"/>
          <w:szCs w:val="24"/>
        </w:rPr>
        <w:lastRenderedPageBreak/>
        <w:t xml:space="preserve">All listed indirect associations for hazardous drinking are displayed in </w:t>
      </w:r>
      <w:r w:rsidRPr="00CB5F95">
        <w:rPr>
          <w:rFonts w:ascii="Times New Roman" w:eastAsia="Calibri" w:hAnsi="Times New Roman" w:cs="Times New Roman"/>
          <w:b/>
          <w:sz w:val="24"/>
          <w:szCs w:val="24"/>
          <w:u w:val="single"/>
        </w:rPr>
        <w:t>Table 2</w:t>
      </w:r>
      <w:r w:rsidRPr="00CB5F95">
        <w:rPr>
          <w:rFonts w:ascii="Times New Roman" w:eastAsia="Calibri" w:hAnsi="Times New Roman" w:cs="Times New Roman"/>
          <w:sz w:val="24"/>
          <w:szCs w:val="24"/>
        </w:rPr>
        <w:t xml:space="preserve">, and unhealthy snacking in </w:t>
      </w:r>
      <w:r w:rsidRPr="00CB5F95">
        <w:rPr>
          <w:rFonts w:ascii="Times New Roman" w:eastAsia="Calibri" w:hAnsi="Times New Roman" w:cs="Times New Roman"/>
          <w:b/>
          <w:sz w:val="24"/>
          <w:szCs w:val="24"/>
          <w:u w:val="single"/>
        </w:rPr>
        <w:t xml:space="preserve">Table 3. </w:t>
      </w:r>
    </w:p>
    <w:p w14:paraId="4C8B2300" w14:textId="32B7BBA8" w:rsidR="00970B42" w:rsidRPr="00970B42" w:rsidRDefault="00970B42" w:rsidP="00970B42">
      <w:pPr>
        <w:keepNext/>
        <w:keepLines/>
        <w:spacing w:before="160" w:after="240" w:line="480" w:lineRule="auto"/>
        <w:outlineLvl w:val="1"/>
        <w:rPr>
          <w:rFonts w:ascii="Times New Roman" w:eastAsia="MS Gothic" w:hAnsi="Times New Roman" w:cs="Times New Roman"/>
          <w:b/>
          <w:sz w:val="24"/>
          <w:szCs w:val="24"/>
        </w:rPr>
      </w:pPr>
      <w:r w:rsidRPr="00970B42">
        <w:rPr>
          <w:rFonts w:ascii="Times New Roman" w:eastAsia="MS Gothic" w:hAnsi="Times New Roman" w:cs="Times New Roman"/>
          <w:b/>
          <w:sz w:val="24"/>
          <w:szCs w:val="24"/>
        </w:rPr>
        <w:t>Mediation Analyses:</w:t>
      </w:r>
    </w:p>
    <w:p w14:paraId="10CA90C4" w14:textId="77777777" w:rsidR="00970B42" w:rsidRPr="00970B42" w:rsidRDefault="00970B42" w:rsidP="00970B42">
      <w:pPr>
        <w:keepNext/>
        <w:keepLines/>
        <w:spacing w:before="40" w:after="240" w:line="480" w:lineRule="auto"/>
        <w:ind w:left="720"/>
        <w:outlineLvl w:val="2"/>
        <w:rPr>
          <w:rFonts w:ascii="Times New Roman" w:eastAsia="MS Gothic" w:hAnsi="Times New Roman" w:cs="Times New Roman"/>
          <w:b/>
          <w:sz w:val="24"/>
          <w:szCs w:val="24"/>
        </w:rPr>
      </w:pPr>
      <w:r w:rsidRPr="00970B42">
        <w:rPr>
          <w:rFonts w:ascii="Times New Roman" w:eastAsia="MS Gothic" w:hAnsi="Times New Roman" w:cs="Times New Roman"/>
          <w:b/>
          <w:sz w:val="24"/>
          <w:szCs w:val="24"/>
        </w:rPr>
        <w:t xml:space="preserve">The mediating effect of drinking to cope on the association between anxiety sensitivity, hopelessness and hazardous drinking (Hypothesis </w:t>
      </w:r>
      <w:proofErr w:type="spellStart"/>
      <w:r w:rsidRPr="00970B42">
        <w:rPr>
          <w:rFonts w:ascii="Times New Roman" w:eastAsia="MS Gothic" w:hAnsi="Times New Roman" w:cs="Times New Roman"/>
          <w:b/>
          <w:sz w:val="24"/>
          <w:szCs w:val="24"/>
        </w:rPr>
        <w:t>i</w:t>
      </w:r>
      <w:proofErr w:type="spellEnd"/>
      <w:r w:rsidRPr="00970B42">
        <w:rPr>
          <w:rFonts w:ascii="Times New Roman" w:eastAsia="MS Gothic" w:hAnsi="Times New Roman" w:cs="Times New Roman"/>
          <w:b/>
          <w:sz w:val="24"/>
          <w:szCs w:val="24"/>
        </w:rPr>
        <w:t>.).</w:t>
      </w:r>
    </w:p>
    <w:p w14:paraId="462079E8" w14:textId="1B2E73CE" w:rsidR="00970B42" w:rsidRDefault="00970B42" w:rsidP="00970B42">
      <w:pPr>
        <w:spacing w:line="480" w:lineRule="auto"/>
        <w:rPr>
          <w:rFonts w:ascii="Times New Roman" w:eastAsia="Calibri" w:hAnsi="Times New Roman" w:cs="Times New Roman"/>
          <w:color w:val="000000"/>
          <w:sz w:val="24"/>
          <w:szCs w:val="24"/>
        </w:rPr>
      </w:pPr>
      <w:bookmarkStart w:id="3" w:name="_Hlk490402011"/>
      <w:r w:rsidRPr="00970B42">
        <w:rPr>
          <w:rFonts w:ascii="Times New Roman" w:eastAsia="Calibri" w:hAnsi="Times New Roman" w:cs="Times New Roman"/>
          <w:sz w:val="24"/>
          <w:szCs w:val="24"/>
        </w:rPr>
        <w:t>There was no significant total effect of anxiety sensitivity on AUDIT scores (</w:t>
      </w:r>
      <w:r w:rsidRPr="00970B42">
        <w:rPr>
          <w:rFonts w:ascii="Times New Roman" w:eastAsia="Calibri" w:hAnsi="Times New Roman" w:cs="Times New Roman"/>
          <w:i/>
          <w:sz w:val="24"/>
          <w:szCs w:val="24"/>
        </w:rPr>
        <w:t>b</w:t>
      </w:r>
      <w:r w:rsidRPr="00970B42">
        <w:rPr>
          <w:rFonts w:ascii="Times New Roman" w:eastAsia="Calibri" w:hAnsi="Times New Roman" w:cs="Times New Roman"/>
          <w:sz w:val="24"/>
          <w:szCs w:val="24"/>
        </w:rPr>
        <w:t xml:space="preserve"> = .11, SE = .17, p = .521, 95% CI = -.23 to .45).  However, as hypothesised, there was an indirect association of elevated anxiety sensitivity on AUDIT scores through increased drinking to cope (</w:t>
      </w:r>
      <w:r w:rsidRPr="00970B42">
        <w:rPr>
          <w:rFonts w:ascii="Times New Roman" w:eastAsia="Calibri" w:hAnsi="Times New Roman" w:cs="Times New Roman"/>
          <w:i/>
          <w:sz w:val="24"/>
          <w:szCs w:val="24"/>
        </w:rPr>
        <w:t xml:space="preserve">b = </w:t>
      </w:r>
      <w:r w:rsidRPr="00970B42">
        <w:rPr>
          <w:rFonts w:ascii="Times New Roman" w:eastAsia="Calibri" w:hAnsi="Times New Roman" w:cs="Times New Roman"/>
          <w:sz w:val="24"/>
          <w:szCs w:val="24"/>
        </w:rPr>
        <w:t xml:space="preserve">.17, SE = .07, 95% CI = .07 to .34). There was a non-significant negative direct association between anxiety sensitivity and AUDIT scores after controlling for the indirect associations, indicating a suppression effect </w:t>
      </w:r>
      <w:r w:rsidRPr="00970B42">
        <w:rPr>
          <w:rFonts w:ascii="Times New Roman" w:eastAsia="Calibri" w:hAnsi="Times New Roman" w:cs="Times New Roman"/>
          <w:noProof/>
          <w:sz w:val="24"/>
          <w:szCs w:val="24"/>
        </w:rPr>
        <w:t>(Rucker, Preacher, Tormala, &amp; Petty, 2011)</w:t>
      </w:r>
      <w:r w:rsidRPr="00970B42">
        <w:rPr>
          <w:rFonts w:ascii="Times New Roman" w:eastAsia="Calibri" w:hAnsi="Times New Roman" w:cs="Times New Roman"/>
          <w:sz w:val="24"/>
          <w:szCs w:val="24"/>
        </w:rPr>
        <w:t>. A similar pattern of results was found for hopelessness, where there was no total effect of hopelessness on AUDIT scores (</w:t>
      </w:r>
      <w:r w:rsidRPr="00970B42">
        <w:rPr>
          <w:rFonts w:ascii="Times New Roman" w:eastAsia="Calibri" w:hAnsi="Times New Roman" w:cs="Times New Roman"/>
          <w:i/>
          <w:sz w:val="24"/>
          <w:szCs w:val="24"/>
        </w:rPr>
        <w:t>b</w:t>
      </w:r>
      <w:r w:rsidRPr="00970B42">
        <w:rPr>
          <w:rFonts w:ascii="Times New Roman" w:eastAsia="Calibri" w:hAnsi="Times New Roman" w:cs="Times New Roman"/>
          <w:sz w:val="24"/>
          <w:szCs w:val="24"/>
        </w:rPr>
        <w:t xml:space="preserve"> = .18, SE = .13, p = .165, 95% CI = -.07 to .43), and no direct effect (</w:t>
      </w:r>
      <w:r w:rsidRPr="00970B42">
        <w:rPr>
          <w:rFonts w:ascii="Times New Roman" w:eastAsia="Calibri" w:hAnsi="Times New Roman" w:cs="Times New Roman"/>
          <w:i/>
          <w:sz w:val="24"/>
          <w:szCs w:val="24"/>
        </w:rPr>
        <w:t>b</w:t>
      </w:r>
      <w:r w:rsidRPr="00970B42">
        <w:rPr>
          <w:rFonts w:ascii="Times New Roman" w:eastAsia="Calibri" w:hAnsi="Times New Roman" w:cs="Times New Roman"/>
          <w:sz w:val="24"/>
          <w:szCs w:val="24"/>
        </w:rPr>
        <w:t xml:space="preserve"> = .09, SE = .13, p = .484, 95% CI = -.17 to .36). However, an indirect association was found between elevated hopelessness and AUDIT scores through increased drinking to cope (</w:t>
      </w:r>
      <w:r w:rsidRPr="00970B42">
        <w:rPr>
          <w:rFonts w:ascii="Times New Roman" w:eastAsia="Calibri" w:hAnsi="Times New Roman" w:cs="Times New Roman"/>
          <w:i/>
          <w:sz w:val="24"/>
          <w:szCs w:val="24"/>
        </w:rPr>
        <w:t>b</w:t>
      </w:r>
      <w:r w:rsidRPr="00970B42">
        <w:rPr>
          <w:rFonts w:ascii="Times New Roman" w:eastAsia="Calibri" w:hAnsi="Times New Roman" w:cs="Times New Roman"/>
          <w:sz w:val="24"/>
          <w:szCs w:val="24"/>
        </w:rPr>
        <w:t xml:space="preserve"> = .12, SE = .05, 95% CI = .04 to .25), </w:t>
      </w:r>
      <w:r w:rsidRPr="00970B42">
        <w:rPr>
          <w:rFonts w:ascii="Times New Roman" w:eastAsia="Calibri" w:hAnsi="Times New Roman" w:cs="Times New Roman"/>
          <w:color w:val="000000"/>
          <w:sz w:val="24"/>
          <w:szCs w:val="24"/>
        </w:rPr>
        <w:t xml:space="preserve">indicating an indirect-only mediation effect. These indirect associations are detailed in Table 2. </w:t>
      </w:r>
    </w:p>
    <w:p w14:paraId="601D6287" w14:textId="6880E365" w:rsidR="00920CD1" w:rsidRDefault="00920CD1" w:rsidP="00970B42">
      <w:pPr>
        <w:spacing w:line="480" w:lineRule="auto"/>
        <w:rPr>
          <w:rFonts w:ascii="Times New Roman" w:eastAsia="Calibri" w:hAnsi="Times New Roman" w:cs="Times New Roman"/>
          <w:sz w:val="24"/>
          <w:szCs w:val="24"/>
        </w:rPr>
      </w:pPr>
    </w:p>
    <w:p w14:paraId="33A0898F" w14:textId="154DD8DF" w:rsidR="00920CD1" w:rsidRDefault="00920CD1" w:rsidP="00970B42">
      <w:pPr>
        <w:spacing w:line="480" w:lineRule="auto"/>
        <w:rPr>
          <w:rFonts w:ascii="Times New Roman" w:eastAsia="Calibri" w:hAnsi="Times New Roman" w:cs="Times New Roman"/>
          <w:sz w:val="24"/>
          <w:szCs w:val="24"/>
        </w:rPr>
      </w:pPr>
    </w:p>
    <w:p w14:paraId="6685AF36" w14:textId="77777777" w:rsidR="00920CD1" w:rsidRPr="00970B42" w:rsidRDefault="00920CD1" w:rsidP="00970B42">
      <w:pPr>
        <w:spacing w:line="480" w:lineRule="auto"/>
        <w:rPr>
          <w:rFonts w:ascii="Times New Roman" w:eastAsia="Calibri" w:hAnsi="Times New Roman" w:cs="Times New Roman"/>
          <w:sz w:val="24"/>
          <w:szCs w:val="24"/>
        </w:rPr>
      </w:pPr>
    </w:p>
    <w:bookmarkEnd w:id="3"/>
    <w:p w14:paraId="6BB91D4B" w14:textId="77777777" w:rsidR="00920CD1" w:rsidRPr="00920CD1" w:rsidRDefault="00920CD1" w:rsidP="00920CD1">
      <w:pPr>
        <w:keepNext/>
        <w:keepLines/>
        <w:spacing w:before="240" w:after="0" w:line="360" w:lineRule="auto"/>
        <w:outlineLvl w:val="0"/>
        <w:rPr>
          <w:rFonts w:ascii="Times New Roman" w:eastAsia="MS Gothic" w:hAnsi="Times New Roman" w:cs="Times New Roman"/>
          <w:b/>
          <w:i/>
          <w:sz w:val="24"/>
          <w:szCs w:val="32"/>
        </w:rPr>
      </w:pPr>
      <w:r w:rsidRPr="00920CD1">
        <w:rPr>
          <w:rFonts w:ascii="Times New Roman" w:eastAsia="MS Gothic" w:hAnsi="Times New Roman" w:cs="Times New Roman"/>
          <w:b/>
          <w:sz w:val="24"/>
          <w:szCs w:val="32"/>
        </w:rPr>
        <w:lastRenderedPageBreak/>
        <w:t xml:space="preserve">Table 2. The indirect associations via coping motivations between anxiety sensitivity and hopelessness and AUDIT scores </w:t>
      </w:r>
      <w:r w:rsidRPr="00920CD1">
        <w:rPr>
          <w:rFonts w:ascii="Times New Roman" w:eastAsia="MS Gothic" w:hAnsi="Times New Roman" w:cs="Times New Roman"/>
          <w:b/>
          <w:i/>
          <w:sz w:val="24"/>
          <w:szCs w:val="32"/>
        </w:rPr>
        <w:t>(Bootstrapped SE and CI)</w:t>
      </w:r>
    </w:p>
    <w:tbl>
      <w:tblPr>
        <w:tblW w:w="0" w:type="auto"/>
        <w:tblLook w:val="04A0" w:firstRow="1" w:lastRow="0" w:firstColumn="1" w:lastColumn="0" w:noHBand="0" w:noVBand="1"/>
      </w:tblPr>
      <w:tblGrid>
        <w:gridCol w:w="1898"/>
        <w:gridCol w:w="1784"/>
        <w:gridCol w:w="1778"/>
        <w:gridCol w:w="1782"/>
        <w:gridCol w:w="1784"/>
      </w:tblGrid>
      <w:tr w:rsidR="00920CD1" w:rsidRPr="00920CD1" w14:paraId="5CF67E87" w14:textId="77777777" w:rsidTr="00F62C6B">
        <w:tc>
          <w:tcPr>
            <w:tcW w:w="1898" w:type="dxa"/>
            <w:tcBorders>
              <w:top w:val="single" w:sz="4" w:space="0" w:color="auto"/>
              <w:bottom w:val="single" w:sz="4" w:space="0" w:color="auto"/>
            </w:tcBorders>
            <w:shd w:val="clear" w:color="auto" w:fill="auto"/>
          </w:tcPr>
          <w:p w14:paraId="37A5BB23" w14:textId="77777777" w:rsidR="00920CD1" w:rsidRPr="00920CD1" w:rsidRDefault="00920CD1" w:rsidP="00920CD1">
            <w:pPr>
              <w:spacing w:line="480" w:lineRule="auto"/>
              <w:rPr>
                <w:rFonts w:ascii="Times New Roman" w:eastAsia="Calibri" w:hAnsi="Times New Roman" w:cs="Times New Roman"/>
                <w:sz w:val="24"/>
                <w:szCs w:val="24"/>
              </w:rPr>
            </w:pPr>
          </w:p>
        </w:tc>
        <w:tc>
          <w:tcPr>
            <w:tcW w:w="1784" w:type="dxa"/>
            <w:tcBorders>
              <w:top w:val="single" w:sz="4" w:space="0" w:color="auto"/>
              <w:bottom w:val="single" w:sz="4" w:space="0" w:color="auto"/>
            </w:tcBorders>
            <w:shd w:val="clear" w:color="auto" w:fill="auto"/>
          </w:tcPr>
          <w:p w14:paraId="6C08EEFA" w14:textId="77777777" w:rsidR="00920CD1" w:rsidRPr="00920CD1" w:rsidRDefault="00920CD1" w:rsidP="00920CD1">
            <w:pPr>
              <w:spacing w:line="48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Effect</w:t>
            </w:r>
          </w:p>
        </w:tc>
        <w:tc>
          <w:tcPr>
            <w:tcW w:w="1778" w:type="dxa"/>
            <w:tcBorders>
              <w:top w:val="single" w:sz="4" w:space="0" w:color="auto"/>
              <w:bottom w:val="single" w:sz="4" w:space="0" w:color="auto"/>
            </w:tcBorders>
            <w:shd w:val="clear" w:color="auto" w:fill="auto"/>
          </w:tcPr>
          <w:p w14:paraId="2DC4CEAE" w14:textId="77777777" w:rsidR="00920CD1" w:rsidRPr="00920CD1" w:rsidRDefault="00920CD1" w:rsidP="00920CD1">
            <w:pPr>
              <w:spacing w:line="48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SE</w:t>
            </w:r>
          </w:p>
        </w:tc>
        <w:tc>
          <w:tcPr>
            <w:tcW w:w="1782" w:type="dxa"/>
            <w:tcBorders>
              <w:top w:val="single" w:sz="4" w:space="0" w:color="auto"/>
              <w:bottom w:val="single" w:sz="4" w:space="0" w:color="auto"/>
            </w:tcBorders>
            <w:shd w:val="clear" w:color="auto" w:fill="auto"/>
          </w:tcPr>
          <w:p w14:paraId="7239A560" w14:textId="77777777" w:rsidR="00920CD1" w:rsidRPr="00920CD1" w:rsidRDefault="00920CD1" w:rsidP="00920CD1">
            <w:pPr>
              <w:spacing w:line="48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LL 95%CI</w:t>
            </w:r>
          </w:p>
        </w:tc>
        <w:tc>
          <w:tcPr>
            <w:tcW w:w="1784" w:type="dxa"/>
            <w:tcBorders>
              <w:top w:val="single" w:sz="4" w:space="0" w:color="auto"/>
              <w:bottom w:val="single" w:sz="4" w:space="0" w:color="auto"/>
            </w:tcBorders>
            <w:shd w:val="clear" w:color="auto" w:fill="auto"/>
          </w:tcPr>
          <w:p w14:paraId="288A4E9C" w14:textId="77777777" w:rsidR="00920CD1" w:rsidRPr="00920CD1" w:rsidRDefault="00920CD1" w:rsidP="00920CD1">
            <w:pPr>
              <w:spacing w:line="48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UL95%CI</w:t>
            </w:r>
          </w:p>
        </w:tc>
      </w:tr>
      <w:tr w:rsidR="00920CD1" w:rsidRPr="00920CD1" w14:paraId="2D38C02C" w14:textId="77777777" w:rsidTr="00F62C6B">
        <w:tc>
          <w:tcPr>
            <w:tcW w:w="1898" w:type="dxa"/>
            <w:tcBorders>
              <w:top w:val="single" w:sz="4" w:space="0" w:color="auto"/>
            </w:tcBorders>
            <w:shd w:val="clear" w:color="auto" w:fill="auto"/>
          </w:tcPr>
          <w:p w14:paraId="7760E24C"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Anxiety Sensitivity</w:t>
            </w:r>
          </w:p>
        </w:tc>
        <w:tc>
          <w:tcPr>
            <w:tcW w:w="1784" w:type="dxa"/>
            <w:tcBorders>
              <w:top w:val="single" w:sz="4" w:space="0" w:color="auto"/>
            </w:tcBorders>
            <w:shd w:val="clear" w:color="auto" w:fill="auto"/>
          </w:tcPr>
          <w:p w14:paraId="5AD674F8" w14:textId="77777777" w:rsidR="00920CD1" w:rsidRPr="00920CD1" w:rsidRDefault="00920CD1" w:rsidP="00920CD1">
            <w:pPr>
              <w:spacing w:line="240" w:lineRule="auto"/>
              <w:rPr>
                <w:rFonts w:ascii="Times New Roman" w:eastAsia="Calibri" w:hAnsi="Times New Roman" w:cs="Times New Roman"/>
                <w:sz w:val="24"/>
                <w:szCs w:val="24"/>
              </w:rPr>
            </w:pPr>
          </w:p>
        </w:tc>
        <w:tc>
          <w:tcPr>
            <w:tcW w:w="1778" w:type="dxa"/>
            <w:tcBorders>
              <w:top w:val="single" w:sz="4" w:space="0" w:color="auto"/>
            </w:tcBorders>
            <w:shd w:val="clear" w:color="auto" w:fill="auto"/>
          </w:tcPr>
          <w:p w14:paraId="70523591" w14:textId="77777777" w:rsidR="00920CD1" w:rsidRPr="00920CD1" w:rsidRDefault="00920CD1" w:rsidP="00920CD1">
            <w:pPr>
              <w:spacing w:line="240" w:lineRule="auto"/>
              <w:rPr>
                <w:rFonts w:ascii="Times New Roman" w:eastAsia="Calibri" w:hAnsi="Times New Roman" w:cs="Times New Roman"/>
                <w:sz w:val="24"/>
                <w:szCs w:val="24"/>
              </w:rPr>
            </w:pPr>
          </w:p>
        </w:tc>
        <w:tc>
          <w:tcPr>
            <w:tcW w:w="1782" w:type="dxa"/>
            <w:tcBorders>
              <w:top w:val="single" w:sz="4" w:space="0" w:color="auto"/>
            </w:tcBorders>
            <w:shd w:val="clear" w:color="auto" w:fill="auto"/>
          </w:tcPr>
          <w:p w14:paraId="1CDDF5F6" w14:textId="77777777" w:rsidR="00920CD1" w:rsidRPr="00920CD1" w:rsidRDefault="00920CD1" w:rsidP="00920CD1">
            <w:pPr>
              <w:spacing w:line="240" w:lineRule="auto"/>
              <w:rPr>
                <w:rFonts w:ascii="Times New Roman" w:eastAsia="Calibri" w:hAnsi="Times New Roman" w:cs="Times New Roman"/>
                <w:sz w:val="24"/>
                <w:szCs w:val="24"/>
              </w:rPr>
            </w:pPr>
          </w:p>
        </w:tc>
        <w:tc>
          <w:tcPr>
            <w:tcW w:w="1784" w:type="dxa"/>
            <w:tcBorders>
              <w:top w:val="single" w:sz="4" w:space="0" w:color="auto"/>
            </w:tcBorders>
            <w:shd w:val="clear" w:color="auto" w:fill="auto"/>
          </w:tcPr>
          <w:p w14:paraId="0A31A2A1" w14:textId="77777777" w:rsidR="00920CD1" w:rsidRPr="00920CD1" w:rsidRDefault="00920CD1" w:rsidP="00920CD1">
            <w:pPr>
              <w:spacing w:line="240" w:lineRule="auto"/>
              <w:rPr>
                <w:rFonts w:ascii="Times New Roman" w:eastAsia="Calibri" w:hAnsi="Times New Roman" w:cs="Times New Roman"/>
                <w:sz w:val="24"/>
                <w:szCs w:val="24"/>
              </w:rPr>
            </w:pPr>
          </w:p>
        </w:tc>
      </w:tr>
      <w:tr w:rsidR="00920CD1" w:rsidRPr="00920CD1" w14:paraId="5AF3202F" w14:textId="77777777" w:rsidTr="00F62C6B">
        <w:tc>
          <w:tcPr>
            <w:tcW w:w="1898" w:type="dxa"/>
            <w:shd w:val="clear" w:color="auto" w:fill="auto"/>
          </w:tcPr>
          <w:p w14:paraId="75312EF9"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 xml:space="preserve">Drinking to </w:t>
            </w:r>
          </w:p>
          <w:p w14:paraId="7AE4023C"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Cope</w:t>
            </w:r>
          </w:p>
        </w:tc>
        <w:tc>
          <w:tcPr>
            <w:tcW w:w="1784" w:type="dxa"/>
            <w:shd w:val="clear" w:color="auto" w:fill="auto"/>
          </w:tcPr>
          <w:p w14:paraId="1836BAB3"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.17*</w:t>
            </w:r>
          </w:p>
        </w:tc>
        <w:tc>
          <w:tcPr>
            <w:tcW w:w="1778" w:type="dxa"/>
            <w:shd w:val="clear" w:color="auto" w:fill="auto"/>
          </w:tcPr>
          <w:p w14:paraId="06A52518"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.07</w:t>
            </w:r>
          </w:p>
        </w:tc>
        <w:tc>
          <w:tcPr>
            <w:tcW w:w="1782" w:type="dxa"/>
            <w:shd w:val="clear" w:color="auto" w:fill="auto"/>
          </w:tcPr>
          <w:p w14:paraId="088CC8D0"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.07</w:t>
            </w:r>
          </w:p>
        </w:tc>
        <w:tc>
          <w:tcPr>
            <w:tcW w:w="1784" w:type="dxa"/>
            <w:shd w:val="clear" w:color="auto" w:fill="auto"/>
          </w:tcPr>
          <w:p w14:paraId="1C0084CB"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.34</w:t>
            </w:r>
          </w:p>
        </w:tc>
      </w:tr>
      <w:tr w:rsidR="00920CD1" w:rsidRPr="00920CD1" w14:paraId="22D11389" w14:textId="77777777" w:rsidTr="00F62C6B">
        <w:tc>
          <w:tcPr>
            <w:tcW w:w="1898" w:type="dxa"/>
            <w:shd w:val="clear" w:color="auto" w:fill="auto"/>
          </w:tcPr>
          <w:p w14:paraId="3C268D02"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Eating to Cope</w:t>
            </w:r>
          </w:p>
        </w:tc>
        <w:tc>
          <w:tcPr>
            <w:tcW w:w="1784" w:type="dxa"/>
            <w:shd w:val="clear" w:color="auto" w:fill="auto"/>
          </w:tcPr>
          <w:p w14:paraId="2DFC48B7"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-.03</w:t>
            </w:r>
          </w:p>
        </w:tc>
        <w:tc>
          <w:tcPr>
            <w:tcW w:w="1778" w:type="dxa"/>
            <w:shd w:val="clear" w:color="auto" w:fill="auto"/>
          </w:tcPr>
          <w:p w14:paraId="427E56CB"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.07</w:t>
            </w:r>
          </w:p>
        </w:tc>
        <w:tc>
          <w:tcPr>
            <w:tcW w:w="1782" w:type="dxa"/>
            <w:shd w:val="clear" w:color="auto" w:fill="auto"/>
          </w:tcPr>
          <w:p w14:paraId="03D47A13"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-.17</w:t>
            </w:r>
          </w:p>
        </w:tc>
        <w:tc>
          <w:tcPr>
            <w:tcW w:w="1784" w:type="dxa"/>
            <w:shd w:val="clear" w:color="auto" w:fill="auto"/>
          </w:tcPr>
          <w:p w14:paraId="095BD398"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.09</w:t>
            </w:r>
          </w:p>
        </w:tc>
      </w:tr>
      <w:tr w:rsidR="00920CD1" w:rsidRPr="00920CD1" w14:paraId="78C8156F" w14:textId="77777777" w:rsidTr="00F62C6B">
        <w:tc>
          <w:tcPr>
            <w:tcW w:w="1898" w:type="dxa"/>
            <w:shd w:val="clear" w:color="auto" w:fill="auto"/>
          </w:tcPr>
          <w:p w14:paraId="49E733C7" w14:textId="77777777" w:rsidR="00920CD1" w:rsidRPr="00920CD1" w:rsidRDefault="00920CD1" w:rsidP="00920CD1">
            <w:pPr>
              <w:spacing w:line="240" w:lineRule="auto"/>
              <w:rPr>
                <w:rFonts w:ascii="Times New Roman" w:eastAsia="Calibri" w:hAnsi="Times New Roman" w:cs="Times New Roman"/>
                <w:sz w:val="24"/>
                <w:szCs w:val="24"/>
              </w:rPr>
            </w:pPr>
          </w:p>
        </w:tc>
        <w:tc>
          <w:tcPr>
            <w:tcW w:w="1784" w:type="dxa"/>
            <w:shd w:val="clear" w:color="auto" w:fill="auto"/>
          </w:tcPr>
          <w:p w14:paraId="45BA3E4C" w14:textId="77777777" w:rsidR="00920CD1" w:rsidRPr="00920CD1" w:rsidRDefault="00920CD1" w:rsidP="00920CD1">
            <w:pPr>
              <w:spacing w:line="240" w:lineRule="auto"/>
              <w:rPr>
                <w:rFonts w:ascii="Times New Roman" w:eastAsia="Calibri" w:hAnsi="Times New Roman" w:cs="Times New Roman"/>
                <w:sz w:val="24"/>
                <w:szCs w:val="24"/>
              </w:rPr>
            </w:pPr>
          </w:p>
        </w:tc>
        <w:tc>
          <w:tcPr>
            <w:tcW w:w="1778" w:type="dxa"/>
            <w:shd w:val="clear" w:color="auto" w:fill="auto"/>
          </w:tcPr>
          <w:p w14:paraId="14F4BDC2" w14:textId="77777777" w:rsidR="00920CD1" w:rsidRPr="00920CD1" w:rsidRDefault="00920CD1" w:rsidP="00920CD1">
            <w:pPr>
              <w:spacing w:line="240" w:lineRule="auto"/>
              <w:rPr>
                <w:rFonts w:ascii="Times New Roman" w:eastAsia="Calibri" w:hAnsi="Times New Roman" w:cs="Times New Roman"/>
                <w:sz w:val="24"/>
                <w:szCs w:val="24"/>
              </w:rPr>
            </w:pPr>
          </w:p>
        </w:tc>
        <w:tc>
          <w:tcPr>
            <w:tcW w:w="1782" w:type="dxa"/>
            <w:shd w:val="clear" w:color="auto" w:fill="auto"/>
          </w:tcPr>
          <w:p w14:paraId="0C206E48" w14:textId="77777777" w:rsidR="00920CD1" w:rsidRPr="00920CD1" w:rsidRDefault="00920CD1" w:rsidP="00920CD1">
            <w:pPr>
              <w:spacing w:line="240" w:lineRule="auto"/>
              <w:rPr>
                <w:rFonts w:ascii="Times New Roman" w:eastAsia="Calibri" w:hAnsi="Times New Roman" w:cs="Times New Roman"/>
                <w:sz w:val="24"/>
                <w:szCs w:val="24"/>
              </w:rPr>
            </w:pPr>
          </w:p>
        </w:tc>
        <w:tc>
          <w:tcPr>
            <w:tcW w:w="1784" w:type="dxa"/>
            <w:shd w:val="clear" w:color="auto" w:fill="auto"/>
          </w:tcPr>
          <w:p w14:paraId="5333797A" w14:textId="77777777" w:rsidR="00920CD1" w:rsidRPr="00920CD1" w:rsidRDefault="00920CD1" w:rsidP="00920CD1">
            <w:pPr>
              <w:spacing w:line="240" w:lineRule="auto"/>
              <w:rPr>
                <w:rFonts w:ascii="Times New Roman" w:eastAsia="Calibri" w:hAnsi="Times New Roman" w:cs="Times New Roman"/>
                <w:sz w:val="24"/>
                <w:szCs w:val="24"/>
              </w:rPr>
            </w:pPr>
          </w:p>
        </w:tc>
      </w:tr>
      <w:tr w:rsidR="00920CD1" w:rsidRPr="00920CD1" w14:paraId="363F2F11" w14:textId="77777777" w:rsidTr="00F62C6B">
        <w:tc>
          <w:tcPr>
            <w:tcW w:w="1898" w:type="dxa"/>
            <w:shd w:val="clear" w:color="auto" w:fill="auto"/>
          </w:tcPr>
          <w:p w14:paraId="2EEB348B"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Hopelessness</w:t>
            </w:r>
          </w:p>
        </w:tc>
        <w:tc>
          <w:tcPr>
            <w:tcW w:w="1784" w:type="dxa"/>
            <w:shd w:val="clear" w:color="auto" w:fill="auto"/>
          </w:tcPr>
          <w:p w14:paraId="104B7DA8" w14:textId="77777777" w:rsidR="00920CD1" w:rsidRPr="00920CD1" w:rsidRDefault="00920CD1" w:rsidP="00920CD1">
            <w:pPr>
              <w:spacing w:line="240" w:lineRule="auto"/>
              <w:rPr>
                <w:rFonts w:ascii="Times New Roman" w:eastAsia="Calibri" w:hAnsi="Times New Roman" w:cs="Times New Roman"/>
                <w:sz w:val="24"/>
                <w:szCs w:val="24"/>
              </w:rPr>
            </w:pPr>
          </w:p>
        </w:tc>
        <w:tc>
          <w:tcPr>
            <w:tcW w:w="1778" w:type="dxa"/>
            <w:shd w:val="clear" w:color="auto" w:fill="auto"/>
          </w:tcPr>
          <w:p w14:paraId="3B20629C" w14:textId="77777777" w:rsidR="00920CD1" w:rsidRPr="00920CD1" w:rsidRDefault="00920CD1" w:rsidP="00920CD1">
            <w:pPr>
              <w:spacing w:line="240" w:lineRule="auto"/>
              <w:rPr>
                <w:rFonts w:ascii="Times New Roman" w:eastAsia="Calibri" w:hAnsi="Times New Roman" w:cs="Times New Roman"/>
                <w:sz w:val="24"/>
                <w:szCs w:val="24"/>
              </w:rPr>
            </w:pPr>
          </w:p>
        </w:tc>
        <w:tc>
          <w:tcPr>
            <w:tcW w:w="1782" w:type="dxa"/>
            <w:shd w:val="clear" w:color="auto" w:fill="auto"/>
          </w:tcPr>
          <w:p w14:paraId="6473C693" w14:textId="77777777" w:rsidR="00920CD1" w:rsidRPr="00920CD1" w:rsidRDefault="00920CD1" w:rsidP="00920CD1">
            <w:pPr>
              <w:spacing w:line="240" w:lineRule="auto"/>
              <w:rPr>
                <w:rFonts w:ascii="Times New Roman" w:eastAsia="Calibri" w:hAnsi="Times New Roman" w:cs="Times New Roman"/>
                <w:sz w:val="24"/>
                <w:szCs w:val="24"/>
              </w:rPr>
            </w:pPr>
          </w:p>
        </w:tc>
        <w:tc>
          <w:tcPr>
            <w:tcW w:w="1784" w:type="dxa"/>
            <w:shd w:val="clear" w:color="auto" w:fill="auto"/>
          </w:tcPr>
          <w:p w14:paraId="4895CF51" w14:textId="77777777" w:rsidR="00920CD1" w:rsidRPr="00920CD1" w:rsidRDefault="00920CD1" w:rsidP="00920CD1">
            <w:pPr>
              <w:spacing w:line="240" w:lineRule="auto"/>
              <w:rPr>
                <w:rFonts w:ascii="Times New Roman" w:eastAsia="Calibri" w:hAnsi="Times New Roman" w:cs="Times New Roman"/>
                <w:sz w:val="24"/>
                <w:szCs w:val="24"/>
              </w:rPr>
            </w:pPr>
          </w:p>
        </w:tc>
      </w:tr>
      <w:tr w:rsidR="00920CD1" w:rsidRPr="00920CD1" w14:paraId="220F0FF5" w14:textId="77777777" w:rsidTr="00F62C6B">
        <w:tc>
          <w:tcPr>
            <w:tcW w:w="1898" w:type="dxa"/>
            <w:shd w:val="clear" w:color="auto" w:fill="auto"/>
          </w:tcPr>
          <w:p w14:paraId="30FD7472"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 xml:space="preserve">Drinking to </w:t>
            </w:r>
          </w:p>
          <w:p w14:paraId="06690805"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Cope</w:t>
            </w:r>
          </w:p>
        </w:tc>
        <w:tc>
          <w:tcPr>
            <w:tcW w:w="1784" w:type="dxa"/>
            <w:shd w:val="clear" w:color="auto" w:fill="auto"/>
          </w:tcPr>
          <w:p w14:paraId="066549B0"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.12*</w:t>
            </w:r>
          </w:p>
        </w:tc>
        <w:tc>
          <w:tcPr>
            <w:tcW w:w="1778" w:type="dxa"/>
            <w:shd w:val="clear" w:color="auto" w:fill="auto"/>
          </w:tcPr>
          <w:p w14:paraId="76C89C4E"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.05</w:t>
            </w:r>
          </w:p>
        </w:tc>
        <w:tc>
          <w:tcPr>
            <w:tcW w:w="1782" w:type="dxa"/>
            <w:shd w:val="clear" w:color="auto" w:fill="auto"/>
          </w:tcPr>
          <w:p w14:paraId="09216575"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.04</w:t>
            </w:r>
          </w:p>
        </w:tc>
        <w:tc>
          <w:tcPr>
            <w:tcW w:w="1784" w:type="dxa"/>
            <w:shd w:val="clear" w:color="auto" w:fill="auto"/>
          </w:tcPr>
          <w:p w14:paraId="613DFC90"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.25</w:t>
            </w:r>
          </w:p>
        </w:tc>
      </w:tr>
      <w:tr w:rsidR="00920CD1" w:rsidRPr="00920CD1" w14:paraId="1D6852D2" w14:textId="77777777" w:rsidTr="00F62C6B">
        <w:tc>
          <w:tcPr>
            <w:tcW w:w="1898" w:type="dxa"/>
            <w:tcBorders>
              <w:bottom w:val="single" w:sz="4" w:space="0" w:color="auto"/>
            </w:tcBorders>
            <w:shd w:val="clear" w:color="auto" w:fill="auto"/>
          </w:tcPr>
          <w:p w14:paraId="36E3F635"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Eating to Cope</w:t>
            </w:r>
          </w:p>
        </w:tc>
        <w:tc>
          <w:tcPr>
            <w:tcW w:w="1784" w:type="dxa"/>
            <w:tcBorders>
              <w:bottom w:val="single" w:sz="4" w:space="0" w:color="auto"/>
            </w:tcBorders>
            <w:shd w:val="clear" w:color="auto" w:fill="auto"/>
          </w:tcPr>
          <w:p w14:paraId="62691EAD"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 xml:space="preserve"> -.04</w:t>
            </w:r>
          </w:p>
        </w:tc>
        <w:tc>
          <w:tcPr>
            <w:tcW w:w="1778" w:type="dxa"/>
            <w:tcBorders>
              <w:bottom w:val="single" w:sz="4" w:space="0" w:color="auto"/>
            </w:tcBorders>
            <w:shd w:val="clear" w:color="auto" w:fill="auto"/>
          </w:tcPr>
          <w:p w14:paraId="75CAC15D"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.05</w:t>
            </w:r>
          </w:p>
        </w:tc>
        <w:tc>
          <w:tcPr>
            <w:tcW w:w="1782" w:type="dxa"/>
            <w:tcBorders>
              <w:bottom w:val="single" w:sz="4" w:space="0" w:color="auto"/>
            </w:tcBorders>
            <w:shd w:val="clear" w:color="auto" w:fill="auto"/>
          </w:tcPr>
          <w:p w14:paraId="7E6909E9"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-.15</w:t>
            </w:r>
          </w:p>
        </w:tc>
        <w:tc>
          <w:tcPr>
            <w:tcW w:w="1784" w:type="dxa"/>
            <w:tcBorders>
              <w:bottom w:val="single" w:sz="4" w:space="0" w:color="auto"/>
            </w:tcBorders>
            <w:shd w:val="clear" w:color="auto" w:fill="auto"/>
          </w:tcPr>
          <w:p w14:paraId="1EAE3D09" w14:textId="77777777" w:rsidR="00920CD1" w:rsidRPr="00920CD1" w:rsidRDefault="00920CD1" w:rsidP="00920CD1">
            <w:pPr>
              <w:spacing w:line="24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.04</w:t>
            </w:r>
          </w:p>
        </w:tc>
      </w:tr>
    </w:tbl>
    <w:p w14:paraId="463DFFE1" w14:textId="06D8FA8D" w:rsidR="00920CD1" w:rsidRDefault="00920CD1" w:rsidP="00920CD1">
      <w:pPr>
        <w:spacing w:line="480" w:lineRule="auto"/>
        <w:rPr>
          <w:rFonts w:ascii="Times New Roman" w:eastAsia="Calibri" w:hAnsi="Times New Roman" w:cs="Times New Roman"/>
          <w:sz w:val="24"/>
          <w:szCs w:val="24"/>
        </w:rPr>
      </w:pPr>
      <w:r w:rsidRPr="00920CD1">
        <w:rPr>
          <w:rFonts w:ascii="Times New Roman" w:eastAsia="Calibri" w:hAnsi="Times New Roman" w:cs="Times New Roman"/>
          <w:sz w:val="24"/>
          <w:szCs w:val="24"/>
        </w:rPr>
        <w:t>* indicates a p value of &lt; .05, Standard Error = SE, Confidence Interval = CI, Lower Level CI = LL, Upper Level CI = UL</w:t>
      </w:r>
    </w:p>
    <w:p w14:paraId="5BF646EC" w14:textId="77777777" w:rsidR="00635DFC" w:rsidRPr="00635DFC" w:rsidRDefault="00635DFC" w:rsidP="00635DFC">
      <w:pPr>
        <w:keepNext/>
        <w:keepLines/>
        <w:spacing w:before="40" w:after="240" w:line="480" w:lineRule="auto"/>
        <w:ind w:left="720"/>
        <w:outlineLvl w:val="2"/>
        <w:rPr>
          <w:rFonts w:ascii="Times New Roman" w:eastAsia="MS Gothic" w:hAnsi="Times New Roman" w:cs="Times New Roman"/>
          <w:b/>
          <w:sz w:val="24"/>
          <w:szCs w:val="24"/>
        </w:rPr>
      </w:pPr>
      <w:r w:rsidRPr="00635DFC">
        <w:rPr>
          <w:rFonts w:ascii="Times New Roman" w:eastAsia="MS Gothic" w:hAnsi="Times New Roman" w:cs="Times New Roman"/>
          <w:b/>
          <w:sz w:val="24"/>
          <w:szCs w:val="24"/>
        </w:rPr>
        <w:t>The mediating effect of eating to cope on the association between anxiety sensitivity, hopelessness and unhealthy snacking (Hypothesis ii.).</w:t>
      </w:r>
    </w:p>
    <w:p w14:paraId="120BA8B9" w14:textId="77777777" w:rsidR="00635DFC" w:rsidRPr="00635DFC" w:rsidRDefault="00635DFC" w:rsidP="00635DFC">
      <w:pPr>
        <w:spacing w:line="48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There was no significant total effect of anxiety sensitivity on unhealthy snacking (</w:t>
      </w:r>
      <w:r w:rsidRPr="00635DFC">
        <w:rPr>
          <w:rFonts w:ascii="Times New Roman" w:eastAsia="Calibri" w:hAnsi="Times New Roman" w:cs="Times New Roman"/>
          <w:i/>
          <w:sz w:val="24"/>
          <w:szCs w:val="24"/>
        </w:rPr>
        <w:t>b</w:t>
      </w:r>
      <w:r w:rsidRPr="00635DFC">
        <w:rPr>
          <w:rFonts w:ascii="Times New Roman" w:eastAsia="Calibri" w:hAnsi="Times New Roman" w:cs="Times New Roman"/>
          <w:sz w:val="24"/>
          <w:szCs w:val="24"/>
        </w:rPr>
        <w:t xml:space="preserve"> = .11, SE = .19, p = .547, 95% CI = -.26 to .48).  However, as hypothesised, there was an indirect association between elevated anxiety sensitivity and unhealthy snacking through increased eating to cope (</w:t>
      </w:r>
      <w:r w:rsidRPr="00635DFC">
        <w:rPr>
          <w:rFonts w:ascii="Times New Roman" w:eastAsia="Calibri" w:hAnsi="Times New Roman" w:cs="Times New Roman"/>
          <w:i/>
          <w:sz w:val="24"/>
          <w:szCs w:val="24"/>
        </w:rPr>
        <w:t>b</w:t>
      </w:r>
      <w:r w:rsidRPr="00635DFC">
        <w:rPr>
          <w:rFonts w:ascii="Times New Roman" w:eastAsia="Calibri" w:hAnsi="Times New Roman" w:cs="Times New Roman"/>
          <w:sz w:val="24"/>
          <w:szCs w:val="24"/>
        </w:rPr>
        <w:t xml:space="preserve"> = .11, SE = .07, 95% CI = .00 to .27). There was no total effect of hopelessness on unhealthy snacking (</w:t>
      </w:r>
      <w:r w:rsidRPr="00635DFC">
        <w:rPr>
          <w:rFonts w:ascii="Times New Roman" w:eastAsia="Calibri" w:hAnsi="Times New Roman" w:cs="Times New Roman"/>
          <w:i/>
          <w:sz w:val="24"/>
          <w:szCs w:val="24"/>
        </w:rPr>
        <w:t>b</w:t>
      </w:r>
      <w:r w:rsidRPr="00635DFC">
        <w:rPr>
          <w:rFonts w:ascii="Times New Roman" w:eastAsia="Calibri" w:hAnsi="Times New Roman" w:cs="Times New Roman"/>
          <w:sz w:val="24"/>
          <w:szCs w:val="24"/>
        </w:rPr>
        <w:t xml:space="preserve"> = .13,</w:t>
      </w:r>
      <w:r w:rsidRPr="00635DFC">
        <w:rPr>
          <w:rFonts w:ascii="Times New Roman" w:eastAsia="Calibri" w:hAnsi="Times New Roman" w:cs="Times New Roman"/>
          <w:i/>
          <w:sz w:val="24"/>
          <w:szCs w:val="24"/>
        </w:rPr>
        <w:t xml:space="preserve"> </w:t>
      </w:r>
      <w:r w:rsidRPr="00635DFC">
        <w:rPr>
          <w:rFonts w:ascii="Times New Roman" w:eastAsia="Calibri" w:hAnsi="Times New Roman" w:cs="Times New Roman"/>
          <w:sz w:val="24"/>
          <w:szCs w:val="24"/>
        </w:rPr>
        <w:t>SE = .14, p = .344, 95% CI = -.14 to .41), but an indirect association between elevated hopelessness and unhealthy snacking through increased eating to cope (</w:t>
      </w:r>
      <w:r w:rsidRPr="00635DFC">
        <w:rPr>
          <w:rFonts w:ascii="Times New Roman" w:eastAsia="Calibri" w:hAnsi="Times New Roman" w:cs="Times New Roman"/>
          <w:i/>
          <w:sz w:val="24"/>
          <w:szCs w:val="24"/>
        </w:rPr>
        <w:t>b</w:t>
      </w:r>
      <w:r w:rsidRPr="00635DFC">
        <w:rPr>
          <w:rFonts w:ascii="Times New Roman" w:eastAsia="Calibri" w:hAnsi="Times New Roman" w:cs="Times New Roman"/>
          <w:sz w:val="24"/>
          <w:szCs w:val="24"/>
        </w:rPr>
        <w:t xml:space="preserve"> = .09, SE = .05, 95% CI = .01 to .22). There were non-significant negative direct associations between anxiety sensitivity, hopelessness and unhealthy eating after controlling for indirect associations, indicating a suppression effect in both analyses.</w:t>
      </w:r>
    </w:p>
    <w:p w14:paraId="645484A4" w14:textId="77777777" w:rsidR="00635DFC" w:rsidRPr="00635DFC" w:rsidRDefault="00635DFC" w:rsidP="00635DFC">
      <w:pPr>
        <w:keepNext/>
        <w:keepLines/>
        <w:spacing w:before="40" w:after="240" w:line="480" w:lineRule="auto"/>
        <w:ind w:left="720"/>
        <w:outlineLvl w:val="2"/>
        <w:rPr>
          <w:rFonts w:ascii="Times New Roman" w:eastAsia="MS Gothic" w:hAnsi="Times New Roman" w:cs="Times New Roman"/>
          <w:b/>
          <w:sz w:val="24"/>
          <w:szCs w:val="24"/>
        </w:rPr>
      </w:pPr>
      <w:r w:rsidRPr="00635DFC">
        <w:rPr>
          <w:rFonts w:ascii="Times New Roman" w:eastAsia="MS Gothic" w:hAnsi="Times New Roman" w:cs="Times New Roman"/>
          <w:b/>
          <w:sz w:val="24"/>
          <w:szCs w:val="24"/>
        </w:rPr>
        <w:lastRenderedPageBreak/>
        <w:t>Eating and drinking as independent coping strategies (Hypothesis iii.)</w:t>
      </w:r>
    </w:p>
    <w:p w14:paraId="197173B4" w14:textId="77777777" w:rsidR="00635DFC" w:rsidRPr="00635DFC" w:rsidRDefault="00635DFC" w:rsidP="00635DFC">
      <w:pPr>
        <w:spacing w:line="48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As hypothesised, there was no association observed between AUDIT scores and unhealthy snacking, suggesting that there are distinct pathways, via coping strategies, to these two outcome variables (</w:t>
      </w:r>
      <w:r w:rsidRPr="00635DFC">
        <w:rPr>
          <w:rFonts w:ascii="Times New Roman" w:eastAsia="Calibri" w:hAnsi="Times New Roman" w:cs="Times New Roman"/>
          <w:i/>
          <w:sz w:val="24"/>
          <w:szCs w:val="24"/>
        </w:rPr>
        <w:t>b</w:t>
      </w:r>
      <w:r w:rsidRPr="00635DFC">
        <w:rPr>
          <w:rFonts w:ascii="Times New Roman" w:eastAsia="Calibri" w:hAnsi="Times New Roman" w:cs="Times New Roman"/>
          <w:sz w:val="24"/>
          <w:szCs w:val="24"/>
        </w:rPr>
        <w:t xml:space="preserve"> = .10, SE = .08, p = .189). To further investigate whether drinking or eating coping motivations were specific to hazardous drinking or unhealthy snacking behaviours, the indirect associations between eating or drinking to cope and over-consumption of food and alcohol were compared. Importantly, there were no indirect associations between anxiety sensitivity/hopelessness and hazardous drinking via eating to cope (see Table 2). Similarly, there were no indirect associations between anxiety sensitivity/hopelessness and unhealthy snacking via drinking to cope (see Table 3). </w:t>
      </w:r>
    </w:p>
    <w:p w14:paraId="3B36B4D9" w14:textId="77777777" w:rsidR="00635DFC" w:rsidRPr="00635DFC" w:rsidRDefault="00635DFC" w:rsidP="00635DFC">
      <w:pPr>
        <w:keepNext/>
        <w:keepLines/>
        <w:spacing w:before="240" w:after="0" w:line="360" w:lineRule="auto"/>
        <w:outlineLvl w:val="0"/>
        <w:rPr>
          <w:rFonts w:ascii="Times New Roman" w:eastAsia="MS Gothic" w:hAnsi="Times New Roman" w:cs="Times New Roman"/>
          <w:b/>
          <w:sz w:val="24"/>
          <w:szCs w:val="32"/>
        </w:rPr>
      </w:pPr>
      <w:r w:rsidRPr="00635DFC">
        <w:rPr>
          <w:rFonts w:ascii="Times New Roman" w:eastAsia="MS Gothic" w:hAnsi="Times New Roman" w:cs="Times New Roman"/>
          <w:b/>
          <w:sz w:val="24"/>
          <w:szCs w:val="32"/>
        </w:rPr>
        <w:t xml:space="preserve">Table 3. The indirect associations via coping motivations between anxiety sensitivity and hopelessness and unhealthy snacking </w:t>
      </w:r>
      <w:r w:rsidRPr="00635DFC">
        <w:rPr>
          <w:rFonts w:ascii="Times New Roman" w:eastAsia="MS Gothic" w:hAnsi="Times New Roman" w:cs="Times New Roman"/>
          <w:b/>
          <w:i/>
          <w:sz w:val="24"/>
          <w:szCs w:val="32"/>
        </w:rPr>
        <w:t>(Bootstrapped SE and CI)</w:t>
      </w:r>
    </w:p>
    <w:tbl>
      <w:tblPr>
        <w:tblW w:w="0" w:type="auto"/>
        <w:tblLook w:val="04A0" w:firstRow="1" w:lastRow="0" w:firstColumn="1" w:lastColumn="0" w:noHBand="0" w:noVBand="1"/>
      </w:tblPr>
      <w:tblGrid>
        <w:gridCol w:w="1803"/>
        <w:gridCol w:w="1803"/>
        <w:gridCol w:w="1803"/>
        <w:gridCol w:w="1803"/>
        <w:gridCol w:w="1804"/>
      </w:tblGrid>
      <w:tr w:rsidR="00635DFC" w:rsidRPr="00635DFC" w14:paraId="2556B54A" w14:textId="77777777" w:rsidTr="00F66454">
        <w:tc>
          <w:tcPr>
            <w:tcW w:w="1803" w:type="dxa"/>
            <w:tcBorders>
              <w:top w:val="single" w:sz="4" w:space="0" w:color="auto"/>
              <w:bottom w:val="single" w:sz="4" w:space="0" w:color="auto"/>
            </w:tcBorders>
            <w:shd w:val="clear" w:color="auto" w:fill="auto"/>
          </w:tcPr>
          <w:p w14:paraId="3CC4C90A" w14:textId="77777777" w:rsidR="00635DFC" w:rsidRPr="00635DFC" w:rsidRDefault="00635DFC" w:rsidP="00635DFC">
            <w:pPr>
              <w:spacing w:line="480" w:lineRule="auto"/>
              <w:rPr>
                <w:rFonts w:ascii="Times New Roman" w:eastAsia="Calibri" w:hAnsi="Times New Roman" w:cs="Times New Roman"/>
                <w:sz w:val="24"/>
                <w:szCs w:val="24"/>
              </w:rPr>
            </w:pPr>
          </w:p>
        </w:tc>
        <w:tc>
          <w:tcPr>
            <w:tcW w:w="1803" w:type="dxa"/>
            <w:tcBorders>
              <w:top w:val="single" w:sz="4" w:space="0" w:color="auto"/>
              <w:bottom w:val="single" w:sz="4" w:space="0" w:color="auto"/>
            </w:tcBorders>
            <w:shd w:val="clear" w:color="auto" w:fill="auto"/>
          </w:tcPr>
          <w:p w14:paraId="64616729" w14:textId="77777777" w:rsidR="00635DFC" w:rsidRPr="00635DFC" w:rsidRDefault="00635DFC" w:rsidP="00635DFC">
            <w:pPr>
              <w:spacing w:line="48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Effect</w:t>
            </w:r>
          </w:p>
        </w:tc>
        <w:tc>
          <w:tcPr>
            <w:tcW w:w="1803" w:type="dxa"/>
            <w:tcBorders>
              <w:top w:val="single" w:sz="4" w:space="0" w:color="auto"/>
              <w:bottom w:val="single" w:sz="4" w:space="0" w:color="auto"/>
            </w:tcBorders>
            <w:shd w:val="clear" w:color="auto" w:fill="auto"/>
          </w:tcPr>
          <w:p w14:paraId="07BF8AA1" w14:textId="77777777" w:rsidR="00635DFC" w:rsidRPr="00635DFC" w:rsidRDefault="00635DFC" w:rsidP="00635DFC">
            <w:pPr>
              <w:spacing w:line="48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SE</w:t>
            </w:r>
          </w:p>
        </w:tc>
        <w:tc>
          <w:tcPr>
            <w:tcW w:w="1803" w:type="dxa"/>
            <w:tcBorders>
              <w:top w:val="single" w:sz="4" w:space="0" w:color="auto"/>
              <w:bottom w:val="single" w:sz="4" w:space="0" w:color="auto"/>
            </w:tcBorders>
            <w:shd w:val="clear" w:color="auto" w:fill="auto"/>
          </w:tcPr>
          <w:p w14:paraId="5A360A32" w14:textId="77777777" w:rsidR="00635DFC" w:rsidRPr="00635DFC" w:rsidRDefault="00635DFC" w:rsidP="00635DFC">
            <w:pPr>
              <w:spacing w:line="48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LL95%CI</w:t>
            </w:r>
          </w:p>
        </w:tc>
        <w:tc>
          <w:tcPr>
            <w:tcW w:w="1804" w:type="dxa"/>
            <w:tcBorders>
              <w:top w:val="single" w:sz="4" w:space="0" w:color="auto"/>
              <w:bottom w:val="single" w:sz="4" w:space="0" w:color="auto"/>
            </w:tcBorders>
            <w:shd w:val="clear" w:color="auto" w:fill="auto"/>
          </w:tcPr>
          <w:p w14:paraId="6631F37B" w14:textId="77777777" w:rsidR="00635DFC" w:rsidRPr="00635DFC" w:rsidRDefault="00635DFC" w:rsidP="00635DFC">
            <w:pPr>
              <w:spacing w:line="48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UL95%CI</w:t>
            </w:r>
          </w:p>
        </w:tc>
      </w:tr>
      <w:tr w:rsidR="00635DFC" w:rsidRPr="00635DFC" w14:paraId="4F5C3A2D" w14:textId="77777777" w:rsidTr="00F66454">
        <w:tc>
          <w:tcPr>
            <w:tcW w:w="1803" w:type="dxa"/>
            <w:tcBorders>
              <w:top w:val="single" w:sz="4" w:space="0" w:color="auto"/>
            </w:tcBorders>
            <w:shd w:val="clear" w:color="auto" w:fill="auto"/>
          </w:tcPr>
          <w:p w14:paraId="0A75982D"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Anxiety Sensitivity</w:t>
            </w:r>
          </w:p>
        </w:tc>
        <w:tc>
          <w:tcPr>
            <w:tcW w:w="1803" w:type="dxa"/>
            <w:tcBorders>
              <w:top w:val="single" w:sz="4" w:space="0" w:color="auto"/>
            </w:tcBorders>
            <w:shd w:val="clear" w:color="auto" w:fill="auto"/>
          </w:tcPr>
          <w:p w14:paraId="5C5BA3FA" w14:textId="77777777" w:rsidR="00635DFC" w:rsidRPr="00635DFC" w:rsidRDefault="00635DFC" w:rsidP="00635DFC">
            <w:pPr>
              <w:spacing w:line="240" w:lineRule="auto"/>
              <w:rPr>
                <w:rFonts w:ascii="Times New Roman" w:eastAsia="Calibri" w:hAnsi="Times New Roman" w:cs="Times New Roman"/>
                <w:sz w:val="24"/>
                <w:szCs w:val="24"/>
              </w:rPr>
            </w:pPr>
          </w:p>
        </w:tc>
        <w:tc>
          <w:tcPr>
            <w:tcW w:w="1803" w:type="dxa"/>
            <w:tcBorders>
              <w:top w:val="single" w:sz="4" w:space="0" w:color="auto"/>
            </w:tcBorders>
            <w:shd w:val="clear" w:color="auto" w:fill="auto"/>
          </w:tcPr>
          <w:p w14:paraId="42AE9F69" w14:textId="77777777" w:rsidR="00635DFC" w:rsidRPr="00635DFC" w:rsidRDefault="00635DFC" w:rsidP="00635DFC">
            <w:pPr>
              <w:spacing w:line="240" w:lineRule="auto"/>
              <w:rPr>
                <w:rFonts w:ascii="Times New Roman" w:eastAsia="Calibri" w:hAnsi="Times New Roman" w:cs="Times New Roman"/>
                <w:sz w:val="24"/>
                <w:szCs w:val="24"/>
              </w:rPr>
            </w:pPr>
          </w:p>
        </w:tc>
        <w:tc>
          <w:tcPr>
            <w:tcW w:w="1803" w:type="dxa"/>
            <w:tcBorders>
              <w:top w:val="single" w:sz="4" w:space="0" w:color="auto"/>
            </w:tcBorders>
            <w:shd w:val="clear" w:color="auto" w:fill="auto"/>
          </w:tcPr>
          <w:p w14:paraId="40266712" w14:textId="77777777" w:rsidR="00635DFC" w:rsidRPr="00635DFC" w:rsidRDefault="00635DFC" w:rsidP="00635DFC">
            <w:pPr>
              <w:spacing w:line="240" w:lineRule="auto"/>
              <w:rPr>
                <w:rFonts w:ascii="Times New Roman" w:eastAsia="Calibri" w:hAnsi="Times New Roman" w:cs="Times New Roman"/>
                <w:sz w:val="24"/>
                <w:szCs w:val="24"/>
              </w:rPr>
            </w:pPr>
          </w:p>
        </w:tc>
        <w:tc>
          <w:tcPr>
            <w:tcW w:w="1804" w:type="dxa"/>
            <w:tcBorders>
              <w:top w:val="single" w:sz="4" w:space="0" w:color="auto"/>
            </w:tcBorders>
            <w:shd w:val="clear" w:color="auto" w:fill="auto"/>
          </w:tcPr>
          <w:p w14:paraId="1C4CF4E8" w14:textId="77777777" w:rsidR="00635DFC" w:rsidRPr="00635DFC" w:rsidRDefault="00635DFC" w:rsidP="00635DFC">
            <w:pPr>
              <w:spacing w:line="240" w:lineRule="auto"/>
              <w:rPr>
                <w:rFonts w:ascii="Times New Roman" w:eastAsia="Calibri" w:hAnsi="Times New Roman" w:cs="Times New Roman"/>
                <w:sz w:val="24"/>
                <w:szCs w:val="24"/>
              </w:rPr>
            </w:pPr>
          </w:p>
        </w:tc>
      </w:tr>
      <w:tr w:rsidR="00635DFC" w:rsidRPr="00635DFC" w14:paraId="79121CE6" w14:textId="77777777" w:rsidTr="00F66454">
        <w:tc>
          <w:tcPr>
            <w:tcW w:w="1803" w:type="dxa"/>
            <w:shd w:val="clear" w:color="auto" w:fill="auto"/>
          </w:tcPr>
          <w:p w14:paraId="2030BEA5"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Drinking to Cope</w:t>
            </w:r>
          </w:p>
        </w:tc>
        <w:tc>
          <w:tcPr>
            <w:tcW w:w="1803" w:type="dxa"/>
            <w:shd w:val="clear" w:color="auto" w:fill="auto"/>
          </w:tcPr>
          <w:p w14:paraId="090E81CF"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.07</w:t>
            </w:r>
          </w:p>
        </w:tc>
        <w:tc>
          <w:tcPr>
            <w:tcW w:w="1803" w:type="dxa"/>
            <w:shd w:val="clear" w:color="auto" w:fill="auto"/>
          </w:tcPr>
          <w:p w14:paraId="0C9688B7"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.07</w:t>
            </w:r>
          </w:p>
        </w:tc>
        <w:tc>
          <w:tcPr>
            <w:tcW w:w="1803" w:type="dxa"/>
            <w:shd w:val="clear" w:color="auto" w:fill="auto"/>
          </w:tcPr>
          <w:p w14:paraId="060795E6"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-.04</w:t>
            </w:r>
          </w:p>
        </w:tc>
        <w:tc>
          <w:tcPr>
            <w:tcW w:w="1804" w:type="dxa"/>
            <w:shd w:val="clear" w:color="auto" w:fill="auto"/>
          </w:tcPr>
          <w:p w14:paraId="6C0E3B9E"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.24</w:t>
            </w:r>
          </w:p>
        </w:tc>
      </w:tr>
      <w:tr w:rsidR="00635DFC" w:rsidRPr="00635DFC" w14:paraId="05310E2F" w14:textId="77777777" w:rsidTr="00F66454">
        <w:tc>
          <w:tcPr>
            <w:tcW w:w="1803" w:type="dxa"/>
            <w:shd w:val="clear" w:color="auto" w:fill="auto"/>
          </w:tcPr>
          <w:p w14:paraId="46EB912D"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Eating to Cope</w:t>
            </w:r>
          </w:p>
        </w:tc>
        <w:tc>
          <w:tcPr>
            <w:tcW w:w="1803" w:type="dxa"/>
            <w:shd w:val="clear" w:color="auto" w:fill="auto"/>
          </w:tcPr>
          <w:p w14:paraId="562D3B4C"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.11*</w:t>
            </w:r>
          </w:p>
        </w:tc>
        <w:tc>
          <w:tcPr>
            <w:tcW w:w="1803" w:type="dxa"/>
            <w:shd w:val="clear" w:color="auto" w:fill="auto"/>
          </w:tcPr>
          <w:p w14:paraId="2048A52F"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.07</w:t>
            </w:r>
          </w:p>
        </w:tc>
        <w:tc>
          <w:tcPr>
            <w:tcW w:w="1803" w:type="dxa"/>
            <w:shd w:val="clear" w:color="auto" w:fill="auto"/>
          </w:tcPr>
          <w:p w14:paraId="1DF5B5FF"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.00</w:t>
            </w:r>
          </w:p>
        </w:tc>
        <w:tc>
          <w:tcPr>
            <w:tcW w:w="1804" w:type="dxa"/>
            <w:shd w:val="clear" w:color="auto" w:fill="auto"/>
          </w:tcPr>
          <w:p w14:paraId="7653BAC5"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.27</w:t>
            </w:r>
          </w:p>
        </w:tc>
      </w:tr>
      <w:tr w:rsidR="00635DFC" w:rsidRPr="00635DFC" w14:paraId="65DC3BDA" w14:textId="77777777" w:rsidTr="00F66454">
        <w:tc>
          <w:tcPr>
            <w:tcW w:w="1803" w:type="dxa"/>
            <w:shd w:val="clear" w:color="auto" w:fill="auto"/>
          </w:tcPr>
          <w:p w14:paraId="500B3590" w14:textId="77777777" w:rsidR="00635DFC" w:rsidRPr="00635DFC" w:rsidRDefault="00635DFC" w:rsidP="00635DFC">
            <w:pPr>
              <w:spacing w:line="240" w:lineRule="auto"/>
              <w:rPr>
                <w:rFonts w:ascii="Times New Roman" w:eastAsia="Calibri" w:hAnsi="Times New Roman" w:cs="Times New Roman"/>
                <w:sz w:val="24"/>
                <w:szCs w:val="24"/>
              </w:rPr>
            </w:pPr>
          </w:p>
        </w:tc>
        <w:tc>
          <w:tcPr>
            <w:tcW w:w="1803" w:type="dxa"/>
            <w:shd w:val="clear" w:color="auto" w:fill="auto"/>
          </w:tcPr>
          <w:p w14:paraId="5912B61E" w14:textId="77777777" w:rsidR="00635DFC" w:rsidRPr="00635DFC" w:rsidRDefault="00635DFC" w:rsidP="00635DFC">
            <w:pPr>
              <w:spacing w:line="240" w:lineRule="auto"/>
              <w:rPr>
                <w:rFonts w:ascii="Times New Roman" w:eastAsia="Calibri" w:hAnsi="Times New Roman" w:cs="Times New Roman"/>
                <w:sz w:val="24"/>
                <w:szCs w:val="24"/>
              </w:rPr>
            </w:pPr>
          </w:p>
        </w:tc>
        <w:tc>
          <w:tcPr>
            <w:tcW w:w="1803" w:type="dxa"/>
            <w:shd w:val="clear" w:color="auto" w:fill="auto"/>
          </w:tcPr>
          <w:p w14:paraId="3DE190D0" w14:textId="77777777" w:rsidR="00635DFC" w:rsidRPr="00635DFC" w:rsidRDefault="00635DFC" w:rsidP="00635DFC">
            <w:pPr>
              <w:spacing w:line="240" w:lineRule="auto"/>
              <w:rPr>
                <w:rFonts w:ascii="Times New Roman" w:eastAsia="Calibri" w:hAnsi="Times New Roman" w:cs="Times New Roman"/>
                <w:sz w:val="24"/>
                <w:szCs w:val="24"/>
              </w:rPr>
            </w:pPr>
          </w:p>
        </w:tc>
        <w:tc>
          <w:tcPr>
            <w:tcW w:w="1803" w:type="dxa"/>
            <w:shd w:val="clear" w:color="auto" w:fill="auto"/>
          </w:tcPr>
          <w:p w14:paraId="117D5554" w14:textId="77777777" w:rsidR="00635DFC" w:rsidRPr="00635DFC" w:rsidRDefault="00635DFC" w:rsidP="00635DFC">
            <w:pPr>
              <w:spacing w:line="240" w:lineRule="auto"/>
              <w:rPr>
                <w:rFonts w:ascii="Times New Roman" w:eastAsia="Calibri" w:hAnsi="Times New Roman" w:cs="Times New Roman"/>
                <w:sz w:val="24"/>
                <w:szCs w:val="24"/>
              </w:rPr>
            </w:pPr>
          </w:p>
        </w:tc>
        <w:tc>
          <w:tcPr>
            <w:tcW w:w="1804" w:type="dxa"/>
            <w:shd w:val="clear" w:color="auto" w:fill="auto"/>
          </w:tcPr>
          <w:p w14:paraId="103F4239" w14:textId="77777777" w:rsidR="00635DFC" w:rsidRPr="00635DFC" w:rsidRDefault="00635DFC" w:rsidP="00635DFC">
            <w:pPr>
              <w:spacing w:line="240" w:lineRule="auto"/>
              <w:rPr>
                <w:rFonts w:ascii="Times New Roman" w:eastAsia="Calibri" w:hAnsi="Times New Roman" w:cs="Times New Roman"/>
                <w:sz w:val="24"/>
                <w:szCs w:val="24"/>
              </w:rPr>
            </w:pPr>
          </w:p>
        </w:tc>
      </w:tr>
      <w:tr w:rsidR="00635DFC" w:rsidRPr="00635DFC" w14:paraId="3F5E7C67" w14:textId="77777777" w:rsidTr="00F66454">
        <w:tc>
          <w:tcPr>
            <w:tcW w:w="1803" w:type="dxa"/>
            <w:shd w:val="clear" w:color="auto" w:fill="auto"/>
          </w:tcPr>
          <w:p w14:paraId="4CF10E69"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Hopelessness</w:t>
            </w:r>
          </w:p>
        </w:tc>
        <w:tc>
          <w:tcPr>
            <w:tcW w:w="1803" w:type="dxa"/>
            <w:shd w:val="clear" w:color="auto" w:fill="auto"/>
          </w:tcPr>
          <w:p w14:paraId="56C2A16B" w14:textId="77777777" w:rsidR="00635DFC" w:rsidRPr="00635DFC" w:rsidRDefault="00635DFC" w:rsidP="00635DFC">
            <w:pPr>
              <w:spacing w:line="240" w:lineRule="auto"/>
              <w:rPr>
                <w:rFonts w:ascii="Times New Roman" w:eastAsia="Calibri" w:hAnsi="Times New Roman" w:cs="Times New Roman"/>
                <w:sz w:val="24"/>
                <w:szCs w:val="24"/>
              </w:rPr>
            </w:pPr>
          </w:p>
        </w:tc>
        <w:tc>
          <w:tcPr>
            <w:tcW w:w="1803" w:type="dxa"/>
            <w:shd w:val="clear" w:color="auto" w:fill="auto"/>
          </w:tcPr>
          <w:p w14:paraId="03B76675" w14:textId="77777777" w:rsidR="00635DFC" w:rsidRPr="00635DFC" w:rsidRDefault="00635DFC" w:rsidP="00635DFC">
            <w:pPr>
              <w:spacing w:line="240" w:lineRule="auto"/>
              <w:rPr>
                <w:rFonts w:ascii="Times New Roman" w:eastAsia="Calibri" w:hAnsi="Times New Roman" w:cs="Times New Roman"/>
                <w:sz w:val="24"/>
                <w:szCs w:val="24"/>
              </w:rPr>
            </w:pPr>
          </w:p>
        </w:tc>
        <w:tc>
          <w:tcPr>
            <w:tcW w:w="1803" w:type="dxa"/>
            <w:shd w:val="clear" w:color="auto" w:fill="auto"/>
          </w:tcPr>
          <w:p w14:paraId="2DE24F27" w14:textId="77777777" w:rsidR="00635DFC" w:rsidRPr="00635DFC" w:rsidRDefault="00635DFC" w:rsidP="00635DFC">
            <w:pPr>
              <w:spacing w:line="240" w:lineRule="auto"/>
              <w:rPr>
                <w:rFonts w:ascii="Times New Roman" w:eastAsia="Calibri" w:hAnsi="Times New Roman" w:cs="Times New Roman"/>
                <w:sz w:val="24"/>
                <w:szCs w:val="24"/>
              </w:rPr>
            </w:pPr>
          </w:p>
        </w:tc>
        <w:tc>
          <w:tcPr>
            <w:tcW w:w="1804" w:type="dxa"/>
            <w:shd w:val="clear" w:color="auto" w:fill="auto"/>
          </w:tcPr>
          <w:p w14:paraId="5E034AEE" w14:textId="77777777" w:rsidR="00635DFC" w:rsidRPr="00635DFC" w:rsidRDefault="00635DFC" w:rsidP="00635DFC">
            <w:pPr>
              <w:spacing w:line="240" w:lineRule="auto"/>
              <w:rPr>
                <w:rFonts w:ascii="Times New Roman" w:eastAsia="Calibri" w:hAnsi="Times New Roman" w:cs="Times New Roman"/>
                <w:sz w:val="24"/>
                <w:szCs w:val="24"/>
              </w:rPr>
            </w:pPr>
          </w:p>
        </w:tc>
      </w:tr>
      <w:tr w:rsidR="00635DFC" w:rsidRPr="00635DFC" w14:paraId="66140354" w14:textId="77777777" w:rsidTr="00F66454">
        <w:tc>
          <w:tcPr>
            <w:tcW w:w="1803" w:type="dxa"/>
            <w:shd w:val="clear" w:color="auto" w:fill="auto"/>
          </w:tcPr>
          <w:p w14:paraId="26D7637F"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Drinking to Cope</w:t>
            </w:r>
          </w:p>
        </w:tc>
        <w:tc>
          <w:tcPr>
            <w:tcW w:w="1803" w:type="dxa"/>
            <w:shd w:val="clear" w:color="auto" w:fill="auto"/>
          </w:tcPr>
          <w:p w14:paraId="3010BE14"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.05</w:t>
            </w:r>
          </w:p>
        </w:tc>
        <w:tc>
          <w:tcPr>
            <w:tcW w:w="1803" w:type="dxa"/>
            <w:shd w:val="clear" w:color="auto" w:fill="auto"/>
          </w:tcPr>
          <w:p w14:paraId="0D58CEEC"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.05</w:t>
            </w:r>
          </w:p>
        </w:tc>
        <w:tc>
          <w:tcPr>
            <w:tcW w:w="1803" w:type="dxa"/>
            <w:shd w:val="clear" w:color="auto" w:fill="auto"/>
          </w:tcPr>
          <w:p w14:paraId="2306FC6B"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-.02</w:t>
            </w:r>
          </w:p>
        </w:tc>
        <w:tc>
          <w:tcPr>
            <w:tcW w:w="1804" w:type="dxa"/>
            <w:shd w:val="clear" w:color="auto" w:fill="auto"/>
          </w:tcPr>
          <w:p w14:paraId="5E0E4FB0"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.19</w:t>
            </w:r>
          </w:p>
        </w:tc>
      </w:tr>
      <w:tr w:rsidR="00635DFC" w:rsidRPr="00635DFC" w14:paraId="22EFC62C" w14:textId="77777777" w:rsidTr="00F66454">
        <w:tc>
          <w:tcPr>
            <w:tcW w:w="1803" w:type="dxa"/>
            <w:tcBorders>
              <w:bottom w:val="single" w:sz="4" w:space="0" w:color="auto"/>
            </w:tcBorders>
            <w:shd w:val="clear" w:color="auto" w:fill="auto"/>
          </w:tcPr>
          <w:p w14:paraId="28D0990A"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Eating to Cope</w:t>
            </w:r>
          </w:p>
        </w:tc>
        <w:tc>
          <w:tcPr>
            <w:tcW w:w="1803" w:type="dxa"/>
            <w:tcBorders>
              <w:bottom w:val="single" w:sz="4" w:space="0" w:color="auto"/>
            </w:tcBorders>
            <w:shd w:val="clear" w:color="auto" w:fill="auto"/>
          </w:tcPr>
          <w:p w14:paraId="658BE135"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.09*</w:t>
            </w:r>
          </w:p>
        </w:tc>
        <w:tc>
          <w:tcPr>
            <w:tcW w:w="1803" w:type="dxa"/>
            <w:tcBorders>
              <w:bottom w:val="single" w:sz="4" w:space="0" w:color="auto"/>
            </w:tcBorders>
            <w:shd w:val="clear" w:color="auto" w:fill="auto"/>
          </w:tcPr>
          <w:p w14:paraId="424BA085"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.05</w:t>
            </w:r>
          </w:p>
        </w:tc>
        <w:tc>
          <w:tcPr>
            <w:tcW w:w="1803" w:type="dxa"/>
            <w:tcBorders>
              <w:bottom w:val="single" w:sz="4" w:space="0" w:color="auto"/>
            </w:tcBorders>
            <w:shd w:val="clear" w:color="auto" w:fill="auto"/>
          </w:tcPr>
          <w:p w14:paraId="6A59E83A"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.01</w:t>
            </w:r>
          </w:p>
        </w:tc>
        <w:tc>
          <w:tcPr>
            <w:tcW w:w="1804" w:type="dxa"/>
            <w:tcBorders>
              <w:bottom w:val="single" w:sz="4" w:space="0" w:color="auto"/>
            </w:tcBorders>
            <w:shd w:val="clear" w:color="auto" w:fill="auto"/>
          </w:tcPr>
          <w:p w14:paraId="162EF814" w14:textId="77777777" w:rsidR="00635DFC" w:rsidRPr="00635DFC" w:rsidRDefault="00635DFC" w:rsidP="00635DFC">
            <w:pPr>
              <w:spacing w:line="24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.22</w:t>
            </w:r>
          </w:p>
        </w:tc>
      </w:tr>
    </w:tbl>
    <w:p w14:paraId="63925495" w14:textId="358E1BE8" w:rsidR="00635DFC" w:rsidRDefault="00635DFC" w:rsidP="00635DFC">
      <w:pPr>
        <w:spacing w:line="480" w:lineRule="auto"/>
        <w:rPr>
          <w:rFonts w:ascii="Times New Roman" w:eastAsia="Calibri" w:hAnsi="Times New Roman" w:cs="Times New Roman"/>
          <w:sz w:val="24"/>
          <w:szCs w:val="24"/>
        </w:rPr>
      </w:pPr>
      <w:r w:rsidRPr="00635DFC">
        <w:rPr>
          <w:rFonts w:ascii="Times New Roman" w:eastAsia="Calibri" w:hAnsi="Times New Roman" w:cs="Times New Roman"/>
          <w:sz w:val="24"/>
          <w:szCs w:val="24"/>
        </w:rPr>
        <w:t>* indicates a p value of &lt; .05</w:t>
      </w:r>
      <w:proofErr w:type="gramStart"/>
      <w:r w:rsidRPr="00635DFC">
        <w:rPr>
          <w:rFonts w:ascii="Times New Roman" w:eastAsia="Calibri" w:hAnsi="Times New Roman" w:cs="Times New Roman"/>
          <w:sz w:val="24"/>
          <w:szCs w:val="24"/>
        </w:rPr>
        <w:t>,  Standard</w:t>
      </w:r>
      <w:proofErr w:type="gramEnd"/>
      <w:r w:rsidRPr="00635DFC">
        <w:rPr>
          <w:rFonts w:ascii="Times New Roman" w:eastAsia="Calibri" w:hAnsi="Times New Roman" w:cs="Times New Roman"/>
          <w:sz w:val="24"/>
          <w:szCs w:val="24"/>
        </w:rPr>
        <w:t xml:space="preserve"> Error = SE, Confidence Interval = CI, Lower Level CI = LL, Upper Level CI = UL</w:t>
      </w:r>
    </w:p>
    <w:p w14:paraId="27D162DB" w14:textId="26CA41A7" w:rsidR="000332FA" w:rsidRDefault="000332FA" w:rsidP="00635DFC">
      <w:pPr>
        <w:spacing w:line="480" w:lineRule="auto"/>
        <w:rPr>
          <w:rFonts w:ascii="Times New Roman" w:eastAsia="Calibri" w:hAnsi="Times New Roman" w:cs="Times New Roman"/>
          <w:sz w:val="24"/>
          <w:szCs w:val="24"/>
        </w:rPr>
      </w:pPr>
    </w:p>
    <w:p w14:paraId="0C06026D" w14:textId="77777777" w:rsidR="000332FA" w:rsidRPr="000332FA" w:rsidRDefault="000332FA" w:rsidP="000332FA">
      <w:pPr>
        <w:keepNext/>
        <w:keepLines/>
        <w:spacing w:before="240" w:after="0" w:line="360" w:lineRule="auto"/>
        <w:outlineLvl w:val="0"/>
        <w:rPr>
          <w:rFonts w:ascii="Times New Roman" w:eastAsia="MS Gothic" w:hAnsi="Times New Roman" w:cs="Times New Roman"/>
          <w:b/>
          <w:sz w:val="24"/>
          <w:szCs w:val="32"/>
        </w:rPr>
      </w:pPr>
      <w:bookmarkStart w:id="4" w:name="_Hlk488842116"/>
      <w:r w:rsidRPr="000332FA">
        <w:rPr>
          <w:rFonts w:ascii="Times New Roman" w:eastAsia="MS Gothic" w:hAnsi="Times New Roman" w:cs="Times New Roman"/>
          <w:b/>
          <w:sz w:val="24"/>
          <w:szCs w:val="32"/>
        </w:rPr>
        <w:lastRenderedPageBreak/>
        <w:t>Discussion</w:t>
      </w:r>
    </w:p>
    <w:bookmarkEnd w:id="4"/>
    <w:p w14:paraId="5D97C099" w14:textId="77777777" w:rsidR="000332FA" w:rsidRPr="000332FA" w:rsidRDefault="000332FA" w:rsidP="000332FA">
      <w:pPr>
        <w:spacing w:line="480" w:lineRule="auto"/>
        <w:ind w:firstLine="720"/>
        <w:rPr>
          <w:rFonts w:ascii="Times New Roman" w:eastAsia="Calibri" w:hAnsi="Times New Roman" w:cs="Times New Roman"/>
          <w:sz w:val="24"/>
          <w:szCs w:val="24"/>
        </w:rPr>
      </w:pPr>
      <w:r w:rsidRPr="000332FA">
        <w:rPr>
          <w:rFonts w:ascii="Times New Roman" w:eastAsia="Calibri" w:hAnsi="Times New Roman" w:cs="Times New Roman"/>
          <w:sz w:val="24"/>
          <w:szCs w:val="24"/>
        </w:rPr>
        <w:t xml:space="preserve">The current study explored the motivational pathways by which anxiety sensitivity and hopelessness contribute to hazardous drinking and unhealthy snacking. It was hypothesised </w:t>
      </w:r>
      <w:proofErr w:type="spellStart"/>
      <w:r w:rsidRPr="000332FA">
        <w:rPr>
          <w:rFonts w:ascii="Times New Roman" w:eastAsia="Calibri" w:hAnsi="Times New Roman" w:cs="Times New Roman"/>
          <w:sz w:val="24"/>
          <w:szCs w:val="24"/>
        </w:rPr>
        <w:t>i</w:t>
      </w:r>
      <w:proofErr w:type="spellEnd"/>
      <w:r w:rsidRPr="000332FA">
        <w:rPr>
          <w:rFonts w:ascii="Times New Roman" w:eastAsia="Calibri" w:hAnsi="Times New Roman" w:cs="Times New Roman"/>
          <w:sz w:val="24"/>
          <w:szCs w:val="24"/>
        </w:rPr>
        <w:t>.) the relationship between anxiety sensitivity, hopelessness and hazardous drinking would be mediated by coping and not enhancement motives, and ii.) the relationship between anxiety sensitivity, hopelessness and unhealthy snacking would be mediated by coping and not enhancement motives, and iii.) that drinking alcohol or unhealthy snacking would represent distinct coping strategies. In a majority female, university-educated group of participants from the United Kingdom, it was found that both anxiety sensitivity and hopelessness had a significant indirect association with hazardous drinking through drinking to cope. This significant association was also observed for unhealthy snacking through eating to cope. Finally, results from the mediation analysis indicated that the two coping strategies (drinking alcohol and unhealthy snacking) had distinct pathways (e.g., there were no indirect associations between anxiety sensitivity or hopelessness and unhealthy snacking via drinking to cope). This suggests that participants who reported drinking to cope did so specifically and did not also increase their unhealthy snacking. Similarly, participants who reported eating to cope did so specifically and did not also increase hazardous drinking.</w:t>
      </w:r>
    </w:p>
    <w:p w14:paraId="21C4A5D8" w14:textId="77777777" w:rsidR="000332FA" w:rsidRPr="000332FA" w:rsidRDefault="000332FA" w:rsidP="000332FA">
      <w:pPr>
        <w:spacing w:line="480" w:lineRule="auto"/>
        <w:ind w:firstLine="720"/>
        <w:rPr>
          <w:rFonts w:ascii="Times New Roman" w:eastAsia="Calibri" w:hAnsi="Times New Roman" w:cs="Times New Roman"/>
          <w:sz w:val="24"/>
          <w:szCs w:val="24"/>
        </w:rPr>
      </w:pPr>
      <w:r w:rsidRPr="000332FA">
        <w:rPr>
          <w:rFonts w:ascii="Times New Roman" w:eastAsia="Calibri" w:hAnsi="Times New Roman" w:cs="Times New Roman"/>
          <w:sz w:val="24"/>
          <w:szCs w:val="24"/>
        </w:rPr>
        <w:t xml:space="preserve">Unlike some previous research linking anxiety sensitivity or hopelessness to increased alcohol consumption or alcohol use disorder </w:t>
      </w:r>
      <w:r w:rsidRPr="000332FA">
        <w:rPr>
          <w:rFonts w:ascii="Times New Roman" w:eastAsia="Calibri" w:hAnsi="Times New Roman" w:cs="Times New Roman"/>
          <w:noProof/>
          <w:sz w:val="24"/>
          <w:szCs w:val="24"/>
        </w:rPr>
        <w:t>(Comeau, Stewart, &amp; Loba, 2001; Schmidt, Buckner, &amp; Keough, 2007; Woicik et al., 2009),</w:t>
      </w:r>
      <w:r w:rsidRPr="000332FA">
        <w:rPr>
          <w:rFonts w:ascii="Times New Roman" w:eastAsia="Calibri" w:hAnsi="Times New Roman" w:cs="Times New Roman"/>
          <w:sz w:val="24"/>
          <w:szCs w:val="24"/>
        </w:rPr>
        <w:t xml:space="preserve"> the present study observed no significant direct associations between anxiety sensitivity, hopelessness and hazardous drinking. This supports the motivational model of alcohol use (Cooper, </w:t>
      </w:r>
      <w:proofErr w:type="spellStart"/>
      <w:r w:rsidRPr="000332FA">
        <w:rPr>
          <w:rFonts w:ascii="Times New Roman" w:eastAsia="Calibri" w:hAnsi="Times New Roman" w:cs="Times New Roman"/>
          <w:sz w:val="24"/>
          <w:szCs w:val="24"/>
        </w:rPr>
        <w:t>Frone</w:t>
      </w:r>
      <w:proofErr w:type="spellEnd"/>
      <w:r w:rsidRPr="000332FA">
        <w:rPr>
          <w:rFonts w:ascii="Times New Roman" w:eastAsia="Calibri" w:hAnsi="Times New Roman" w:cs="Times New Roman"/>
          <w:sz w:val="24"/>
          <w:szCs w:val="24"/>
        </w:rPr>
        <w:t xml:space="preserve">, Russell &amp; </w:t>
      </w:r>
      <w:proofErr w:type="spellStart"/>
      <w:r w:rsidRPr="000332FA">
        <w:rPr>
          <w:rFonts w:ascii="Times New Roman" w:eastAsia="Calibri" w:hAnsi="Times New Roman" w:cs="Times New Roman"/>
          <w:sz w:val="24"/>
          <w:szCs w:val="24"/>
        </w:rPr>
        <w:t>Mudar</w:t>
      </w:r>
      <w:proofErr w:type="spellEnd"/>
      <w:r w:rsidRPr="000332FA">
        <w:rPr>
          <w:rFonts w:ascii="Times New Roman" w:eastAsia="Calibri" w:hAnsi="Times New Roman" w:cs="Times New Roman"/>
          <w:sz w:val="24"/>
          <w:szCs w:val="24"/>
        </w:rPr>
        <w:t xml:space="preserve">, 1995), in that personality characteristics did not positively influence hazardous drinking directly, but instead through a pathway of drinking to cope. As predicted in hypotheses </w:t>
      </w:r>
      <w:proofErr w:type="spellStart"/>
      <w:r w:rsidRPr="000332FA">
        <w:rPr>
          <w:rFonts w:ascii="Times New Roman" w:eastAsia="Calibri" w:hAnsi="Times New Roman" w:cs="Times New Roman"/>
          <w:sz w:val="24"/>
          <w:szCs w:val="24"/>
        </w:rPr>
        <w:t>i</w:t>
      </w:r>
      <w:proofErr w:type="spellEnd"/>
      <w:r w:rsidRPr="000332FA">
        <w:rPr>
          <w:rFonts w:ascii="Times New Roman" w:eastAsia="Calibri" w:hAnsi="Times New Roman" w:cs="Times New Roman"/>
          <w:sz w:val="24"/>
          <w:szCs w:val="24"/>
        </w:rPr>
        <w:t xml:space="preserve">., the indirect association between elevated anxiety sensitivity and hazardous drinking through drinking to </w:t>
      </w:r>
      <w:r w:rsidRPr="000332FA">
        <w:rPr>
          <w:rFonts w:ascii="Times New Roman" w:eastAsia="Calibri" w:hAnsi="Times New Roman" w:cs="Times New Roman"/>
          <w:sz w:val="24"/>
          <w:szCs w:val="24"/>
        </w:rPr>
        <w:lastRenderedPageBreak/>
        <w:t xml:space="preserve">cope was significant. Moreover, a suppression effect was observed, which occurs when an opposing indirect effect with one sign (negative) obscures a total effect with an opposite one (positive), and omitting the suppressor (e.g., drinking to cope) would lead to a total effect appearing small or insignificant </w:t>
      </w:r>
      <w:r w:rsidRPr="000332FA">
        <w:rPr>
          <w:rFonts w:ascii="Times New Roman" w:eastAsia="Calibri" w:hAnsi="Times New Roman" w:cs="Times New Roman"/>
          <w:noProof/>
          <w:sz w:val="24"/>
          <w:szCs w:val="24"/>
        </w:rPr>
        <w:t>(Rucker et al., 2011)</w:t>
      </w:r>
      <w:r w:rsidRPr="000332FA">
        <w:rPr>
          <w:rFonts w:ascii="Times New Roman" w:eastAsia="Calibri" w:hAnsi="Times New Roman" w:cs="Times New Roman"/>
          <w:sz w:val="24"/>
          <w:szCs w:val="24"/>
        </w:rPr>
        <w:t xml:space="preserve">. In this way, the relationship between anxiety sensitivity and hazardous drinking was strengthened by including drinking to cope.  The significant indirect association between hopelessness and hazardous drinking through increased drinking to cope further supports hypothesis </w:t>
      </w:r>
      <w:proofErr w:type="spellStart"/>
      <w:r w:rsidRPr="000332FA">
        <w:rPr>
          <w:rFonts w:ascii="Times New Roman" w:eastAsia="Calibri" w:hAnsi="Times New Roman" w:cs="Times New Roman"/>
          <w:sz w:val="24"/>
          <w:szCs w:val="24"/>
        </w:rPr>
        <w:t>i</w:t>
      </w:r>
      <w:proofErr w:type="spellEnd"/>
      <w:r w:rsidRPr="000332FA">
        <w:rPr>
          <w:rFonts w:ascii="Times New Roman" w:eastAsia="Calibri" w:hAnsi="Times New Roman" w:cs="Times New Roman"/>
          <w:sz w:val="24"/>
          <w:szCs w:val="24"/>
        </w:rPr>
        <w:t xml:space="preserve">. Here, an indirect-only mediation was identified, as the total and direct effects between hopelessness and hazardous drinking were non-significant </w:t>
      </w:r>
      <w:r w:rsidRPr="000332FA">
        <w:rPr>
          <w:rFonts w:ascii="Times New Roman" w:eastAsia="Calibri" w:hAnsi="Times New Roman" w:cs="Times New Roman"/>
          <w:noProof/>
          <w:sz w:val="24"/>
          <w:szCs w:val="24"/>
        </w:rPr>
        <w:t>(Zhao, Lynch, &amp; Chen, 2010)</w:t>
      </w:r>
      <w:r w:rsidRPr="000332FA">
        <w:rPr>
          <w:rFonts w:ascii="Times New Roman" w:eastAsia="Calibri" w:hAnsi="Times New Roman" w:cs="Times New Roman"/>
          <w:sz w:val="24"/>
          <w:szCs w:val="24"/>
        </w:rPr>
        <w:t xml:space="preserve">.  In both cases, the hypothesis can be accepted, as accounting for drinking to cope significantly improved the predictive validity of anxiety sensitivity and hopelessness on hazardous drinking. </w:t>
      </w:r>
    </w:p>
    <w:p w14:paraId="101B1767" w14:textId="77777777" w:rsidR="000332FA" w:rsidRPr="000332FA" w:rsidRDefault="000332FA" w:rsidP="000332FA">
      <w:pPr>
        <w:spacing w:line="480" w:lineRule="auto"/>
        <w:ind w:firstLine="720"/>
        <w:rPr>
          <w:rFonts w:ascii="Times New Roman" w:eastAsia="Calibri" w:hAnsi="Times New Roman" w:cs="Times New Roman"/>
          <w:sz w:val="24"/>
          <w:szCs w:val="24"/>
        </w:rPr>
      </w:pPr>
      <w:r w:rsidRPr="000332FA">
        <w:rPr>
          <w:rFonts w:ascii="Times New Roman" w:eastAsia="Calibri" w:hAnsi="Times New Roman" w:cs="Times New Roman"/>
          <w:sz w:val="24"/>
          <w:szCs w:val="24"/>
        </w:rPr>
        <w:t xml:space="preserve">Consistent with hypothesises </w:t>
      </w:r>
      <w:proofErr w:type="spellStart"/>
      <w:r w:rsidRPr="000332FA">
        <w:rPr>
          <w:rFonts w:ascii="Times New Roman" w:eastAsia="Calibri" w:hAnsi="Times New Roman" w:cs="Times New Roman"/>
          <w:sz w:val="24"/>
          <w:szCs w:val="24"/>
        </w:rPr>
        <w:t>i</w:t>
      </w:r>
      <w:proofErr w:type="spellEnd"/>
      <w:r w:rsidRPr="000332FA">
        <w:rPr>
          <w:rFonts w:ascii="Times New Roman" w:eastAsia="Calibri" w:hAnsi="Times New Roman" w:cs="Times New Roman"/>
          <w:sz w:val="24"/>
          <w:szCs w:val="24"/>
        </w:rPr>
        <w:t xml:space="preserve">. and ii., there was no evidence to support enhancement motivations mediating the relationship between personality characteristics and over-consumption due to personality characteristics and enhancement motivations being non-significantly associated in the structural equation model. Specifically, neither anxiety sensitivity nor hopelessness had a positive association with eating or drinking for enhancement. However, both eating and drinking for enhancement were positively associated with unhealthy snacking and hazardous drinking, respectively. This adds to the increasingly equivocal literature regarding the association between enhancement motivation and alcohol use outcomes </w:t>
      </w:r>
      <w:r w:rsidRPr="000332FA">
        <w:rPr>
          <w:rFonts w:ascii="Times New Roman" w:eastAsia="Calibri" w:hAnsi="Times New Roman" w:cs="Times New Roman"/>
          <w:noProof/>
          <w:sz w:val="24"/>
          <w:szCs w:val="24"/>
        </w:rPr>
        <w:t>(Cooper, Russell, Skinner, &amp; Windle, 1992; Tobin et al., 2014)</w:t>
      </w:r>
      <w:r w:rsidRPr="000332FA">
        <w:rPr>
          <w:rFonts w:ascii="Times New Roman" w:eastAsia="Calibri" w:hAnsi="Times New Roman" w:cs="Times New Roman"/>
          <w:sz w:val="24"/>
          <w:szCs w:val="24"/>
        </w:rPr>
        <w:t xml:space="preserve">. In light of these findings, it is possible that other personality characteristics, such as impulsivity, may drive enhancement motives and subsequent consumption, although these were not included in the analysis. </w:t>
      </w:r>
    </w:p>
    <w:p w14:paraId="7A5D8C47" w14:textId="77777777" w:rsidR="000332FA" w:rsidRPr="000332FA" w:rsidRDefault="000332FA" w:rsidP="000332FA">
      <w:pPr>
        <w:spacing w:line="480" w:lineRule="auto"/>
        <w:ind w:firstLine="720"/>
        <w:rPr>
          <w:rFonts w:ascii="Times New Roman" w:eastAsia="Calibri" w:hAnsi="Times New Roman" w:cs="Times New Roman"/>
          <w:sz w:val="24"/>
          <w:szCs w:val="24"/>
        </w:rPr>
      </w:pPr>
      <w:r w:rsidRPr="000332FA">
        <w:rPr>
          <w:rFonts w:ascii="Times New Roman" w:eastAsia="Calibri" w:hAnsi="Times New Roman" w:cs="Times New Roman"/>
          <w:sz w:val="24"/>
          <w:szCs w:val="24"/>
        </w:rPr>
        <w:t xml:space="preserve">The current results support the critical role of motivation in drinking </w:t>
      </w:r>
      <w:r w:rsidRPr="000332FA">
        <w:rPr>
          <w:rFonts w:ascii="Times New Roman" w:eastAsia="Calibri" w:hAnsi="Times New Roman" w:cs="Times New Roman"/>
          <w:noProof/>
          <w:sz w:val="24"/>
          <w:szCs w:val="24"/>
        </w:rPr>
        <w:t>(Cooper, 1994; Stewart &amp; Devine, 2000)</w:t>
      </w:r>
      <w:r w:rsidRPr="000332FA">
        <w:rPr>
          <w:rFonts w:ascii="Times New Roman" w:eastAsia="Calibri" w:hAnsi="Times New Roman" w:cs="Times New Roman"/>
          <w:sz w:val="24"/>
          <w:szCs w:val="24"/>
        </w:rPr>
        <w:t xml:space="preserve"> and eating behaviour (</w:t>
      </w:r>
      <w:proofErr w:type="spellStart"/>
      <w:r w:rsidRPr="000332FA">
        <w:rPr>
          <w:rFonts w:ascii="Times New Roman" w:eastAsia="Calibri" w:hAnsi="Times New Roman" w:cs="Times New Roman"/>
          <w:sz w:val="24"/>
          <w:szCs w:val="24"/>
        </w:rPr>
        <w:t>Boggiano</w:t>
      </w:r>
      <w:proofErr w:type="spellEnd"/>
      <w:r w:rsidRPr="000332FA">
        <w:rPr>
          <w:rFonts w:ascii="Times New Roman" w:eastAsia="Calibri" w:hAnsi="Times New Roman" w:cs="Times New Roman"/>
          <w:sz w:val="24"/>
          <w:szCs w:val="24"/>
        </w:rPr>
        <w:t xml:space="preserve"> et. al.</w:t>
      </w:r>
      <w:r w:rsidRPr="000332FA">
        <w:rPr>
          <w:rFonts w:ascii="Times New Roman" w:eastAsia="Calibri" w:hAnsi="Times New Roman" w:cs="Times New Roman"/>
          <w:noProof/>
          <w:sz w:val="24"/>
          <w:szCs w:val="24"/>
        </w:rPr>
        <w:t>, 2015)</w:t>
      </w:r>
      <w:r w:rsidRPr="000332FA">
        <w:rPr>
          <w:rFonts w:ascii="Times New Roman" w:eastAsia="Calibri" w:hAnsi="Times New Roman" w:cs="Times New Roman"/>
          <w:sz w:val="24"/>
          <w:szCs w:val="24"/>
        </w:rPr>
        <w:t xml:space="preserve">, as no direct </w:t>
      </w:r>
      <w:r w:rsidRPr="000332FA">
        <w:rPr>
          <w:rFonts w:ascii="Times New Roman" w:eastAsia="Calibri" w:hAnsi="Times New Roman" w:cs="Times New Roman"/>
          <w:sz w:val="24"/>
          <w:szCs w:val="24"/>
        </w:rPr>
        <w:lastRenderedPageBreak/>
        <w:t xml:space="preserve">associations between anxiety sensitivity or hopelessness and unhealthy snacking or hazardous drinking were observed, whereas accounting for a negative reinforcement motive – coping – revealed both direct and indirect relationships between personality characteristics, motivations and over-consumption. Therefore, experiencing higher levels of anxiety sensitivity and depression appears key to shaping negative reinforcement motivations for engaging in over-consumption of alcohol, and further underscores that coping motives play a key mediating role between hopelessness and alcohol use </w:t>
      </w:r>
      <w:r w:rsidRPr="000332FA">
        <w:rPr>
          <w:rFonts w:ascii="Times New Roman" w:eastAsia="Calibri" w:hAnsi="Times New Roman" w:cs="Times New Roman"/>
          <w:noProof/>
          <w:sz w:val="24"/>
          <w:szCs w:val="24"/>
        </w:rPr>
        <w:t>(Baines et al., 2016; Mackinnon, Kehayes, Clark, Sherry, &amp; Stewart, 2014)</w:t>
      </w:r>
      <w:r w:rsidRPr="000332FA">
        <w:rPr>
          <w:rFonts w:ascii="Times New Roman" w:eastAsia="Calibri" w:hAnsi="Times New Roman" w:cs="Times New Roman"/>
          <w:sz w:val="24"/>
          <w:szCs w:val="24"/>
        </w:rPr>
        <w:t xml:space="preserve">. Regulating negative affect via drinking to cope has been observed as a risk factor for alcohol use disorder </w:t>
      </w:r>
      <w:r w:rsidRPr="000332FA">
        <w:rPr>
          <w:rFonts w:ascii="Times New Roman" w:eastAsia="Calibri" w:hAnsi="Times New Roman" w:cs="Times New Roman"/>
          <w:noProof/>
          <w:sz w:val="24"/>
          <w:szCs w:val="24"/>
        </w:rPr>
        <w:t>(Carpenter &amp; Hasin, 1999)</w:t>
      </w:r>
      <w:r w:rsidRPr="000332FA">
        <w:rPr>
          <w:rFonts w:ascii="Times New Roman" w:eastAsia="Calibri" w:hAnsi="Times New Roman" w:cs="Times New Roman"/>
          <w:sz w:val="24"/>
          <w:szCs w:val="24"/>
        </w:rPr>
        <w:t xml:space="preserve">, and the present study offers theoretical support that interventions teaching alternative methods of coping with negative affect could be effective in reducing alcohol use </w:t>
      </w:r>
      <w:r w:rsidRPr="000332FA">
        <w:rPr>
          <w:rFonts w:ascii="Times New Roman" w:eastAsia="Calibri" w:hAnsi="Times New Roman" w:cs="Times New Roman"/>
          <w:noProof/>
          <w:sz w:val="24"/>
          <w:szCs w:val="24"/>
        </w:rPr>
        <w:t>(Stasiewicz et al., 2013)</w:t>
      </w:r>
      <w:r w:rsidRPr="000332FA">
        <w:rPr>
          <w:rFonts w:ascii="Times New Roman" w:eastAsia="Calibri" w:hAnsi="Times New Roman" w:cs="Times New Roman"/>
          <w:sz w:val="24"/>
          <w:szCs w:val="24"/>
        </w:rPr>
        <w:t xml:space="preserve">.  </w:t>
      </w:r>
    </w:p>
    <w:p w14:paraId="71DB7308" w14:textId="77777777" w:rsidR="000332FA" w:rsidRPr="000332FA" w:rsidRDefault="000332FA" w:rsidP="000332FA">
      <w:pPr>
        <w:spacing w:line="480" w:lineRule="auto"/>
        <w:ind w:firstLine="720"/>
        <w:rPr>
          <w:rFonts w:ascii="Times New Roman" w:eastAsia="Calibri" w:hAnsi="Times New Roman" w:cs="Times New Roman"/>
          <w:sz w:val="24"/>
          <w:szCs w:val="24"/>
        </w:rPr>
      </w:pPr>
      <w:r w:rsidRPr="000332FA">
        <w:rPr>
          <w:rFonts w:ascii="Times New Roman" w:eastAsia="Calibri" w:hAnsi="Times New Roman" w:cs="Times New Roman"/>
          <w:sz w:val="24"/>
          <w:szCs w:val="24"/>
        </w:rPr>
        <w:t xml:space="preserve">As predicted in hypotheses </w:t>
      </w:r>
      <w:proofErr w:type="spellStart"/>
      <w:r w:rsidRPr="000332FA">
        <w:rPr>
          <w:rFonts w:ascii="Times New Roman" w:eastAsia="Calibri" w:hAnsi="Times New Roman" w:cs="Times New Roman"/>
          <w:sz w:val="24"/>
          <w:szCs w:val="24"/>
        </w:rPr>
        <w:t>i</w:t>
      </w:r>
      <w:proofErr w:type="spellEnd"/>
      <w:r w:rsidRPr="000332FA">
        <w:rPr>
          <w:rFonts w:ascii="Times New Roman" w:eastAsia="Calibri" w:hAnsi="Times New Roman" w:cs="Times New Roman"/>
          <w:sz w:val="24"/>
          <w:szCs w:val="24"/>
        </w:rPr>
        <w:t xml:space="preserve">. and ii., there was no direct association between anxiety sensitivity, hopelessness and unhealthy snacking, but accounting for the negative motivation - coping - improved the predictability of both personality characteristics on unhealthy snacking. Both anxiety and neuroticism (a tendency towards psychological distress encompassing both anxiety and depression) have been named as emotional eating risk factors for persons with obesity in other studies with majority female participants </w:t>
      </w:r>
      <w:r w:rsidRPr="000332FA">
        <w:rPr>
          <w:rFonts w:ascii="Times New Roman" w:eastAsia="Calibri" w:hAnsi="Times New Roman" w:cs="Times New Roman"/>
          <w:noProof/>
          <w:sz w:val="24"/>
          <w:szCs w:val="24"/>
        </w:rPr>
        <w:t>(Elfhag &amp; Morey, 2008; Schneider, Appelhans, Whited, Oleski, &amp; Pagoto, 2010)</w:t>
      </w:r>
      <w:r w:rsidRPr="000332FA">
        <w:rPr>
          <w:rFonts w:ascii="Times New Roman" w:eastAsia="Calibri" w:hAnsi="Times New Roman" w:cs="Times New Roman"/>
          <w:sz w:val="24"/>
          <w:szCs w:val="24"/>
        </w:rPr>
        <w:t xml:space="preserve">. The present study offers further support that eating to cope with negative affect inherent to these personality characteristics may be a key motivational pathway to understanding the development of unhealthy snacking patterns in similar populations, potentially leading to the development of obesity. </w:t>
      </w:r>
    </w:p>
    <w:p w14:paraId="0AD8E1D6" w14:textId="77777777" w:rsidR="000332FA" w:rsidRPr="000332FA" w:rsidRDefault="000332FA" w:rsidP="000332FA">
      <w:pPr>
        <w:spacing w:line="480" w:lineRule="auto"/>
        <w:rPr>
          <w:rFonts w:ascii="Times New Roman" w:eastAsia="Calibri" w:hAnsi="Times New Roman" w:cs="Times New Roman"/>
          <w:sz w:val="24"/>
          <w:szCs w:val="24"/>
        </w:rPr>
      </w:pPr>
      <w:r w:rsidRPr="000332FA">
        <w:rPr>
          <w:rFonts w:ascii="Times New Roman" w:eastAsia="Calibri" w:hAnsi="Times New Roman" w:cs="Times New Roman"/>
          <w:sz w:val="24"/>
          <w:szCs w:val="24"/>
        </w:rPr>
        <w:tab/>
        <w:t xml:space="preserve">Importantly, the results support hypothesis iii., which suggests that there are distinct pathways to hazardous drinking and unhealthy snacking. This is evident from there being no </w:t>
      </w:r>
      <w:r w:rsidRPr="000332FA">
        <w:rPr>
          <w:rFonts w:ascii="Times New Roman" w:eastAsia="Calibri" w:hAnsi="Times New Roman" w:cs="Times New Roman"/>
          <w:sz w:val="24"/>
          <w:szCs w:val="24"/>
        </w:rPr>
        <w:lastRenderedPageBreak/>
        <w:t xml:space="preserve">indirect associations between anxiety sensitivity, hopelessness and hazardous drinking via eating to cope, nor were there indirect associations between anxiety sensitivity, hopelessness and unhealthy snacking via drinking to cope. Therefore, participants did not have broad maladaptive coping strategies, which illustrates the key role that behaviour-specific learning plays in the development of over-consumption patterns. Moreover, while Fischer </w:t>
      </w:r>
      <w:r w:rsidRPr="000332FA">
        <w:rPr>
          <w:rFonts w:ascii="Times New Roman" w:eastAsia="Calibri" w:hAnsi="Times New Roman" w:cs="Times New Roman"/>
          <w:noProof/>
          <w:sz w:val="24"/>
          <w:szCs w:val="24"/>
        </w:rPr>
        <w:t>(2004)</w:t>
      </w:r>
      <w:r w:rsidRPr="000332FA">
        <w:rPr>
          <w:rFonts w:ascii="Times New Roman" w:eastAsia="Calibri" w:hAnsi="Times New Roman" w:cs="Times New Roman"/>
          <w:sz w:val="24"/>
          <w:szCs w:val="24"/>
        </w:rPr>
        <w:t xml:space="preserve"> found that positive eating and alcohol expectancies were separately predictive of binge eating and alcohol-related problems, respectively, the present study highlights that specific coping motives can also be key to driving over-consumption of food or alcohol, but not both together.  This becomes important for clinical populations who are seeking to avoid alcohol or can no longer use food to cope, as is the case for bariatric surgery patients, another population with a female majority (Fuchs et al., 2015; </w:t>
      </w:r>
      <w:proofErr w:type="spellStart"/>
      <w:r w:rsidRPr="000332FA">
        <w:rPr>
          <w:rFonts w:ascii="Times New Roman" w:eastAsia="Calibri" w:hAnsi="Times New Roman" w:cs="Times New Roman"/>
          <w:sz w:val="24"/>
          <w:szCs w:val="24"/>
        </w:rPr>
        <w:t>Santry</w:t>
      </w:r>
      <w:proofErr w:type="spellEnd"/>
      <w:r w:rsidRPr="000332FA">
        <w:rPr>
          <w:rFonts w:ascii="Times New Roman" w:eastAsia="Calibri" w:hAnsi="Times New Roman" w:cs="Times New Roman"/>
          <w:sz w:val="24"/>
          <w:szCs w:val="24"/>
        </w:rPr>
        <w:t xml:space="preserve">, Gillen &amp; Lauderdale, 2005). Indeed, the rate of alcohol use disorder increases following the second post-operative year in patients who have received bariatric surgery, which dramatically limits the size of their stomach </w:t>
      </w:r>
      <w:r w:rsidRPr="000332FA">
        <w:rPr>
          <w:rFonts w:ascii="Times New Roman" w:eastAsia="Calibri" w:hAnsi="Times New Roman" w:cs="Times New Roman"/>
          <w:noProof/>
          <w:sz w:val="24"/>
          <w:szCs w:val="24"/>
        </w:rPr>
        <w:t>(King et al., 2012)</w:t>
      </w:r>
      <w:r w:rsidRPr="000332FA">
        <w:rPr>
          <w:rFonts w:ascii="Times New Roman" w:eastAsia="Calibri" w:hAnsi="Times New Roman" w:cs="Times New Roman"/>
          <w:sz w:val="24"/>
          <w:szCs w:val="24"/>
        </w:rPr>
        <w:t xml:space="preserve">. This could indicate a possible shift between coping strategies from food to alcohol if non-consumption based strategies for regulating negative affect are not implemented, where the patient previously relied on eating as a coping strategy. Future research to explore why some individuals specifically choose food to cope over alcohol, and </w:t>
      </w:r>
      <w:r w:rsidRPr="000332FA">
        <w:rPr>
          <w:rFonts w:ascii="Times New Roman" w:eastAsia="Calibri" w:hAnsi="Times New Roman" w:cs="Times New Roman"/>
          <w:i/>
          <w:sz w:val="24"/>
          <w:szCs w:val="24"/>
        </w:rPr>
        <w:t>vice versa</w:t>
      </w:r>
      <w:r w:rsidRPr="000332FA">
        <w:rPr>
          <w:rFonts w:ascii="Times New Roman" w:eastAsia="Calibri" w:hAnsi="Times New Roman" w:cs="Times New Roman"/>
          <w:sz w:val="24"/>
          <w:szCs w:val="24"/>
        </w:rPr>
        <w:t xml:space="preserve">, would contribute further understanding to the development of expectancies and motivations and their role in over-consumption. Further, as this was a predominantly university educated female sample from the U.K., future studies with population representative samples are needed to assess the applicability of the findings.  </w:t>
      </w:r>
    </w:p>
    <w:p w14:paraId="3D5C7FD2" w14:textId="77777777" w:rsidR="000332FA" w:rsidRPr="000332FA" w:rsidRDefault="000332FA" w:rsidP="000332FA">
      <w:pPr>
        <w:keepNext/>
        <w:keepLines/>
        <w:spacing w:before="160" w:after="240" w:line="480" w:lineRule="auto"/>
        <w:outlineLvl w:val="1"/>
        <w:rPr>
          <w:rFonts w:ascii="Times New Roman" w:eastAsia="MS Gothic" w:hAnsi="Times New Roman" w:cs="Times New Roman"/>
          <w:b/>
          <w:sz w:val="24"/>
          <w:szCs w:val="24"/>
        </w:rPr>
      </w:pPr>
      <w:r w:rsidRPr="000332FA">
        <w:rPr>
          <w:rFonts w:ascii="Times New Roman" w:eastAsia="MS Gothic" w:hAnsi="Times New Roman" w:cs="Times New Roman"/>
          <w:b/>
          <w:sz w:val="24"/>
          <w:szCs w:val="24"/>
        </w:rPr>
        <w:t>Strengths and Limitations</w:t>
      </w:r>
    </w:p>
    <w:p w14:paraId="20A07428" w14:textId="77777777" w:rsidR="000332FA" w:rsidRPr="000332FA" w:rsidRDefault="000332FA" w:rsidP="000332FA">
      <w:pPr>
        <w:spacing w:line="480" w:lineRule="auto"/>
        <w:ind w:firstLine="720"/>
        <w:rPr>
          <w:rFonts w:ascii="Times New Roman" w:eastAsia="Calibri" w:hAnsi="Times New Roman" w:cs="Times New Roman"/>
          <w:sz w:val="24"/>
          <w:szCs w:val="24"/>
        </w:rPr>
      </w:pPr>
      <w:r w:rsidRPr="000332FA">
        <w:rPr>
          <w:rFonts w:ascii="Times New Roman" w:eastAsia="Calibri" w:hAnsi="Times New Roman" w:cs="Times New Roman"/>
          <w:sz w:val="24"/>
          <w:szCs w:val="24"/>
        </w:rPr>
        <w:t xml:space="preserve">There remains much to understand regarding the complicated relationship between anxiety sensitivity and alcohol use, but it is possible that age could be a factor. The present study’s recruitment strategy included undergraduates, but also included older individuals </w:t>
      </w:r>
      <w:r w:rsidRPr="000332FA">
        <w:rPr>
          <w:rFonts w:ascii="Times New Roman" w:eastAsia="Calibri" w:hAnsi="Times New Roman" w:cs="Times New Roman"/>
          <w:sz w:val="24"/>
          <w:szCs w:val="24"/>
        </w:rPr>
        <w:lastRenderedPageBreak/>
        <w:t xml:space="preserve">from an online panel and the general population, which revealed an indirect association between anxiety sensitivity and hazardous drinking. Other literature using older populations has found similar support for indirect associations between anxiety sensitivity and hazardous drinking via drinking to cope, while studies using undergraduate populations did not </w:t>
      </w:r>
      <w:r w:rsidRPr="000332FA">
        <w:rPr>
          <w:rFonts w:ascii="Times New Roman" w:eastAsia="Calibri" w:hAnsi="Times New Roman" w:cs="Times New Roman"/>
          <w:noProof/>
          <w:sz w:val="24"/>
          <w:szCs w:val="24"/>
        </w:rPr>
        <w:t>(Allan, Albanese, Norr, Zvolensky, &amp; Schmidt, 2015; Baines, Jones, &amp; Christiansen, 2016; Paulus et al., 2017)</w:t>
      </w:r>
      <w:r w:rsidRPr="000332FA">
        <w:rPr>
          <w:rFonts w:ascii="Times New Roman" w:eastAsia="Calibri" w:hAnsi="Times New Roman" w:cs="Times New Roman"/>
          <w:sz w:val="24"/>
          <w:szCs w:val="24"/>
        </w:rPr>
        <w:t xml:space="preserve">. Younger adults may have specific reasons for avoiding alcohol when anxious, such as not wanting to be embarrassed by alcohol-induced disinhibition. Although gender was controlled for in the analysis, future research in additional community samples could expand upon the findings and illuminate whether age is an important factor to address. Additionally, recruiting participants with a wide range of BMIs increased the likelihood of capturing coping motivations and over-eating behaviour, as over-eating has been observed to improve mood in persons with obesity </w:t>
      </w:r>
      <w:r w:rsidRPr="000332FA">
        <w:rPr>
          <w:rFonts w:ascii="Times New Roman" w:eastAsia="Calibri" w:hAnsi="Times New Roman" w:cs="Times New Roman"/>
          <w:noProof/>
          <w:sz w:val="24"/>
          <w:szCs w:val="24"/>
        </w:rPr>
        <w:t>(Leehr et al., 2015)</w:t>
      </w:r>
      <w:r w:rsidRPr="000332FA">
        <w:rPr>
          <w:rFonts w:ascii="Times New Roman" w:eastAsia="Calibri" w:hAnsi="Times New Roman" w:cs="Times New Roman"/>
          <w:sz w:val="24"/>
          <w:szCs w:val="24"/>
        </w:rPr>
        <w:t xml:space="preserve">. </w:t>
      </w:r>
    </w:p>
    <w:p w14:paraId="4694E657" w14:textId="77777777" w:rsidR="000332FA" w:rsidRPr="000332FA" w:rsidRDefault="000332FA" w:rsidP="000332FA">
      <w:pPr>
        <w:spacing w:line="480" w:lineRule="auto"/>
        <w:rPr>
          <w:rFonts w:ascii="Times New Roman" w:eastAsia="Calibri" w:hAnsi="Times New Roman" w:cs="Times New Roman"/>
          <w:sz w:val="24"/>
          <w:szCs w:val="24"/>
        </w:rPr>
      </w:pPr>
      <w:r w:rsidRPr="000332FA">
        <w:rPr>
          <w:rFonts w:ascii="Times New Roman" w:eastAsia="Calibri" w:hAnsi="Times New Roman" w:cs="Times New Roman"/>
          <w:sz w:val="24"/>
          <w:szCs w:val="24"/>
        </w:rPr>
        <w:tab/>
        <w:t xml:space="preserve">Also, there were notably fewer  male (31) than female participants (167), which limits the generalisability of the results, as evidence has suggested there might be gender differences in high volume drinking </w:t>
      </w:r>
      <w:r w:rsidRPr="000332FA">
        <w:rPr>
          <w:rFonts w:ascii="Times New Roman" w:eastAsia="Calibri" w:hAnsi="Times New Roman" w:cs="Times New Roman"/>
          <w:noProof/>
          <w:sz w:val="24"/>
          <w:szCs w:val="24"/>
        </w:rPr>
        <w:t>(Wilsnack, Wilsnack, Kristjanson, Vogeltanz-Holm, &amp; Gmel, 2009)</w:t>
      </w:r>
      <w:r w:rsidRPr="000332FA">
        <w:rPr>
          <w:rFonts w:ascii="Times New Roman" w:eastAsia="Calibri" w:hAnsi="Times New Roman" w:cs="Times New Roman"/>
          <w:sz w:val="24"/>
          <w:szCs w:val="24"/>
        </w:rPr>
        <w:t xml:space="preserve"> and emotional eating </w:t>
      </w:r>
      <w:r w:rsidRPr="000332FA">
        <w:rPr>
          <w:rFonts w:ascii="Times New Roman" w:eastAsia="Calibri" w:hAnsi="Times New Roman" w:cs="Times New Roman"/>
          <w:noProof/>
          <w:sz w:val="24"/>
          <w:szCs w:val="24"/>
        </w:rPr>
        <w:t>(Adriaanse, Evers, Verhoeven, &amp; de Ridder, 2016)</w:t>
      </w:r>
      <w:r w:rsidRPr="000332FA">
        <w:rPr>
          <w:rFonts w:ascii="Times New Roman" w:eastAsia="Calibri" w:hAnsi="Times New Roman" w:cs="Times New Roman"/>
          <w:sz w:val="24"/>
          <w:szCs w:val="24"/>
        </w:rPr>
        <w:t xml:space="preserve">, with females being more likely to report emotional eating. Further, although there is evidence that emotion-related motivations such as eating to cope can predict unhealthy snacking, this study did not examine the association between eating to cope and binge eating behaviour, which has also been associated with specific affective disorders, such as depression and anxiety </w:t>
      </w:r>
      <w:r w:rsidRPr="000332FA">
        <w:rPr>
          <w:rFonts w:ascii="Times New Roman" w:eastAsia="Calibri" w:hAnsi="Times New Roman" w:cs="Times New Roman"/>
          <w:noProof/>
          <w:sz w:val="24"/>
          <w:szCs w:val="24"/>
        </w:rPr>
        <w:t>(Peterson, Latendresse, Bartholome, Warren, &amp; Raymond, 2012; Rosenbaum &amp; White, 2015; Swendsen et al., 2000)</w:t>
      </w:r>
      <w:r w:rsidRPr="000332FA">
        <w:rPr>
          <w:rFonts w:ascii="Times New Roman" w:eastAsia="Calibri" w:hAnsi="Times New Roman" w:cs="Times New Roman"/>
          <w:sz w:val="24"/>
          <w:szCs w:val="24"/>
        </w:rPr>
        <w:t xml:space="preserve">. Examining unhealthy snacking rather than binge eating behaviour, however, captures sub-clinical problematic eating patterns that also contribute to obesity. Also, the cross-sectional nature of the study is a limitation as the relationships between variables were correlational, and inferences about specific causation cannot be made. Finally, </w:t>
      </w:r>
      <w:r w:rsidRPr="000332FA">
        <w:rPr>
          <w:rFonts w:ascii="Times New Roman" w:eastAsia="Calibri" w:hAnsi="Times New Roman" w:cs="Times New Roman"/>
          <w:sz w:val="24"/>
          <w:szCs w:val="24"/>
        </w:rPr>
        <w:lastRenderedPageBreak/>
        <w:t xml:space="preserve">the sample was largely comprised of participants from the UK, either pursuing or having obtained a degree in higher education, which restricts the generalisation of findings to populations from other countries and the UK as well. </w:t>
      </w:r>
    </w:p>
    <w:p w14:paraId="59558034" w14:textId="77777777" w:rsidR="000332FA" w:rsidRPr="000332FA" w:rsidRDefault="000332FA" w:rsidP="000332FA">
      <w:pPr>
        <w:keepNext/>
        <w:keepLines/>
        <w:spacing w:before="240" w:after="0" w:line="360" w:lineRule="auto"/>
        <w:outlineLvl w:val="0"/>
        <w:rPr>
          <w:rFonts w:ascii="Georgia" w:eastAsia="MS Gothic" w:hAnsi="Georgia" w:cs="Times New Roman"/>
          <w:b/>
          <w:sz w:val="24"/>
          <w:szCs w:val="32"/>
        </w:rPr>
      </w:pPr>
      <w:r w:rsidRPr="000332FA">
        <w:rPr>
          <w:rFonts w:ascii="Georgia" w:eastAsia="MS Gothic" w:hAnsi="Georgia" w:cs="Times New Roman"/>
          <w:b/>
          <w:sz w:val="24"/>
          <w:szCs w:val="32"/>
        </w:rPr>
        <w:t>Conclusion</w:t>
      </w:r>
    </w:p>
    <w:p w14:paraId="40243A9C" w14:textId="77777777" w:rsidR="000332FA" w:rsidRPr="000332FA" w:rsidRDefault="000332FA" w:rsidP="000332FA">
      <w:pPr>
        <w:spacing w:line="480" w:lineRule="auto"/>
        <w:rPr>
          <w:rFonts w:ascii="Times New Roman" w:eastAsia="Calibri" w:hAnsi="Times New Roman" w:cs="Times New Roman"/>
          <w:sz w:val="24"/>
          <w:szCs w:val="24"/>
        </w:rPr>
      </w:pPr>
      <w:r w:rsidRPr="000332FA">
        <w:rPr>
          <w:rFonts w:ascii="Times New Roman" w:eastAsia="Calibri" w:hAnsi="Times New Roman" w:cs="Times New Roman"/>
          <w:b/>
          <w:sz w:val="24"/>
          <w:szCs w:val="24"/>
        </w:rPr>
        <w:tab/>
      </w:r>
      <w:r w:rsidRPr="000332FA">
        <w:rPr>
          <w:rFonts w:ascii="Times New Roman" w:eastAsia="Calibri" w:hAnsi="Times New Roman" w:cs="Times New Roman"/>
          <w:sz w:val="24"/>
          <w:szCs w:val="24"/>
        </w:rPr>
        <w:t xml:space="preserve">The current study found that coping motivations mediate the relationships between anxiety sensitivity/hopelessness, and hazardous drinking and unhealthy snacking. Although these findings are drawn from a population with a range of BMI and ages, generalisability is limited due to participants being majority female, university educated and from the UK. Individuals high in both anxiety sensitivity and hopelessness and who are motivated to drink to cope to attenuate negative affect are at increased risk for hazardous drinking. Similarly, individuals high in both anxiety sensitivity and hopelessness and who eat to cope may have a heightened risk for obesity due to greater consumption of unhealthy snacks. Interventions seeking to reduce drinking or unhealthy eating would do well to recognise that teaching alternative coping methods would be of significant value towards </w:t>
      </w:r>
      <w:proofErr w:type="spellStart"/>
      <w:r w:rsidRPr="000332FA">
        <w:rPr>
          <w:rFonts w:ascii="Times New Roman" w:eastAsia="Calibri" w:hAnsi="Times New Roman" w:cs="Times New Roman"/>
          <w:sz w:val="24"/>
          <w:szCs w:val="24"/>
        </w:rPr>
        <w:t>behavior</w:t>
      </w:r>
      <w:proofErr w:type="spellEnd"/>
      <w:r w:rsidRPr="000332FA">
        <w:rPr>
          <w:rFonts w:ascii="Times New Roman" w:eastAsia="Calibri" w:hAnsi="Times New Roman" w:cs="Times New Roman"/>
          <w:sz w:val="24"/>
          <w:szCs w:val="24"/>
        </w:rPr>
        <w:t xml:space="preserve"> change. </w:t>
      </w:r>
    </w:p>
    <w:p w14:paraId="48E945D8" w14:textId="77777777" w:rsidR="000332FA" w:rsidRPr="000332FA" w:rsidRDefault="000332FA" w:rsidP="000332FA">
      <w:pPr>
        <w:spacing w:line="480" w:lineRule="auto"/>
        <w:rPr>
          <w:rFonts w:ascii="Times New Roman" w:eastAsia="Calibri" w:hAnsi="Times New Roman" w:cs="Times New Roman"/>
          <w:sz w:val="24"/>
          <w:szCs w:val="24"/>
        </w:rPr>
      </w:pPr>
    </w:p>
    <w:p w14:paraId="38293AC6" w14:textId="77777777" w:rsidR="000332FA" w:rsidRPr="000332FA" w:rsidRDefault="000332FA" w:rsidP="000332FA">
      <w:pPr>
        <w:spacing w:line="480" w:lineRule="auto"/>
        <w:rPr>
          <w:rFonts w:ascii="Times New Roman" w:eastAsia="Calibri" w:hAnsi="Times New Roman" w:cs="Times New Roman"/>
          <w:sz w:val="24"/>
          <w:szCs w:val="24"/>
        </w:rPr>
      </w:pPr>
    </w:p>
    <w:p w14:paraId="38457232" w14:textId="2CC26C68" w:rsidR="000332FA" w:rsidRDefault="000332FA" w:rsidP="00635DFC">
      <w:pPr>
        <w:spacing w:line="480" w:lineRule="auto"/>
        <w:rPr>
          <w:rFonts w:ascii="Times New Roman" w:eastAsia="Calibri" w:hAnsi="Times New Roman" w:cs="Times New Roman"/>
          <w:sz w:val="24"/>
          <w:szCs w:val="24"/>
        </w:rPr>
      </w:pPr>
    </w:p>
    <w:p w14:paraId="39C5967E" w14:textId="2B1A749A" w:rsidR="000332FA" w:rsidRDefault="000332FA" w:rsidP="00635DFC">
      <w:pPr>
        <w:spacing w:line="480" w:lineRule="auto"/>
        <w:rPr>
          <w:rFonts w:ascii="Times New Roman" w:eastAsia="Calibri" w:hAnsi="Times New Roman" w:cs="Times New Roman"/>
          <w:sz w:val="24"/>
          <w:szCs w:val="24"/>
        </w:rPr>
      </w:pPr>
    </w:p>
    <w:p w14:paraId="30F80652" w14:textId="3617517B" w:rsidR="000332FA" w:rsidRDefault="000332FA" w:rsidP="00635DFC">
      <w:pPr>
        <w:spacing w:line="480" w:lineRule="auto"/>
        <w:rPr>
          <w:rFonts w:ascii="Times New Roman" w:eastAsia="Calibri" w:hAnsi="Times New Roman" w:cs="Times New Roman"/>
          <w:sz w:val="24"/>
          <w:szCs w:val="24"/>
        </w:rPr>
      </w:pPr>
    </w:p>
    <w:p w14:paraId="379D9F6B" w14:textId="34F9AD81" w:rsidR="000332FA" w:rsidRDefault="000332FA" w:rsidP="00635DFC">
      <w:pPr>
        <w:spacing w:line="480" w:lineRule="auto"/>
        <w:rPr>
          <w:rFonts w:ascii="Times New Roman" w:eastAsia="Calibri" w:hAnsi="Times New Roman" w:cs="Times New Roman"/>
          <w:sz w:val="24"/>
          <w:szCs w:val="24"/>
        </w:rPr>
      </w:pPr>
    </w:p>
    <w:p w14:paraId="6981FB56" w14:textId="3A940B67" w:rsidR="000332FA" w:rsidRDefault="000332FA" w:rsidP="00635DFC">
      <w:pPr>
        <w:spacing w:line="480" w:lineRule="auto"/>
        <w:rPr>
          <w:rFonts w:ascii="Times New Roman" w:eastAsia="Calibri" w:hAnsi="Times New Roman" w:cs="Times New Roman"/>
          <w:sz w:val="24"/>
          <w:szCs w:val="24"/>
        </w:rPr>
      </w:pPr>
    </w:p>
    <w:p w14:paraId="5C863D3E" w14:textId="24E850A9" w:rsidR="000332FA" w:rsidRDefault="000332FA" w:rsidP="00635DFC">
      <w:pPr>
        <w:spacing w:line="480" w:lineRule="auto"/>
        <w:rPr>
          <w:rFonts w:ascii="Times New Roman" w:eastAsia="Calibri" w:hAnsi="Times New Roman" w:cs="Times New Roman"/>
          <w:sz w:val="24"/>
          <w:szCs w:val="24"/>
        </w:rPr>
      </w:pPr>
    </w:p>
    <w:p w14:paraId="7F6B34C3" w14:textId="4ED42715" w:rsidR="000332FA" w:rsidRDefault="000332FA" w:rsidP="00635DFC">
      <w:pPr>
        <w:spacing w:line="480" w:lineRule="auto"/>
        <w:rPr>
          <w:rFonts w:ascii="Times New Roman" w:eastAsia="Calibri" w:hAnsi="Times New Roman" w:cs="Times New Roman"/>
          <w:sz w:val="24"/>
          <w:szCs w:val="24"/>
        </w:rPr>
      </w:pPr>
    </w:p>
    <w:p w14:paraId="7D921B32" w14:textId="77777777" w:rsidR="000332FA" w:rsidRPr="000332FA" w:rsidRDefault="000332FA" w:rsidP="000332FA">
      <w:pPr>
        <w:keepNext/>
        <w:keepLines/>
        <w:spacing w:before="240" w:after="0" w:line="360" w:lineRule="auto"/>
        <w:outlineLvl w:val="0"/>
        <w:rPr>
          <w:rFonts w:ascii="Times New Roman" w:eastAsia="MS Gothic" w:hAnsi="Times New Roman" w:cs="Times New Roman"/>
          <w:b/>
          <w:sz w:val="24"/>
          <w:szCs w:val="24"/>
        </w:rPr>
      </w:pPr>
      <w:r w:rsidRPr="000332FA">
        <w:rPr>
          <w:rFonts w:ascii="Times New Roman" w:eastAsia="MS Gothic" w:hAnsi="Times New Roman" w:cs="Times New Roman"/>
          <w:b/>
          <w:sz w:val="24"/>
          <w:szCs w:val="24"/>
        </w:rPr>
        <w:lastRenderedPageBreak/>
        <w:t>References</w:t>
      </w:r>
    </w:p>
    <w:p w14:paraId="692A40B4"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Adriaanse, M. A., Evers, C., Verhoeven, A. A., &amp; de Ridder, D. T. (2016). Investigating sex differences in psychological predictors of snack intake among a large representative sample. </w:t>
      </w:r>
      <w:r w:rsidRPr="000332FA">
        <w:rPr>
          <w:rFonts w:ascii="Times New Roman" w:eastAsia="Calibri" w:hAnsi="Times New Roman" w:cs="Times New Roman"/>
          <w:i/>
          <w:iCs/>
          <w:noProof/>
          <w:sz w:val="24"/>
          <w:szCs w:val="24"/>
        </w:rPr>
        <w:t>Public Health Nutrition</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19</w:t>
      </w:r>
      <w:r w:rsidRPr="000332FA">
        <w:rPr>
          <w:rFonts w:ascii="Times New Roman" w:eastAsia="Calibri" w:hAnsi="Times New Roman" w:cs="Times New Roman"/>
          <w:noProof/>
          <w:sz w:val="24"/>
          <w:szCs w:val="24"/>
        </w:rPr>
        <w:t>(4), 625–632. http://doi.org/10.1017/S136898001500097X</w:t>
      </w:r>
    </w:p>
    <w:p w14:paraId="150116D4"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Allan, N. P., Albanese, B. J., Norr, A. M., Zvolensky, M. J., &amp; Schmidt, N. B. (2015). Effects of anxiety sensitivity on alcohol problems: evaluating chained mediation through generalized anxiety, depression and drinking motives. </w:t>
      </w:r>
      <w:r w:rsidRPr="000332FA">
        <w:rPr>
          <w:rFonts w:ascii="Times New Roman" w:eastAsia="Calibri" w:hAnsi="Times New Roman" w:cs="Times New Roman"/>
          <w:i/>
          <w:iCs/>
          <w:noProof/>
          <w:sz w:val="24"/>
          <w:szCs w:val="24"/>
        </w:rPr>
        <w:t>Addiction</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110</w:t>
      </w:r>
      <w:r w:rsidRPr="000332FA">
        <w:rPr>
          <w:rFonts w:ascii="Times New Roman" w:eastAsia="Calibri" w:hAnsi="Times New Roman" w:cs="Times New Roman"/>
          <w:noProof/>
          <w:sz w:val="24"/>
          <w:szCs w:val="24"/>
        </w:rPr>
        <w:t>(2), 260–268. http://doi.org/10.1111/add.12739</w:t>
      </w:r>
    </w:p>
    <w:p w14:paraId="65D589E5"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Anderson, S. E., Cohen, P., Naumova, E. N., &amp; Must, A. (2006). Association of depression and anxiety disorders with weight change in a prospective community-based study of children followed up into adulthood. </w:t>
      </w:r>
      <w:r w:rsidRPr="000332FA">
        <w:rPr>
          <w:rFonts w:ascii="Times New Roman" w:eastAsia="Calibri" w:hAnsi="Times New Roman" w:cs="Times New Roman"/>
          <w:i/>
          <w:iCs/>
          <w:noProof/>
          <w:sz w:val="24"/>
          <w:szCs w:val="24"/>
        </w:rPr>
        <w:t>Archives of Pediatrics &amp; Adolescent Medicine</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160</w:t>
      </w:r>
      <w:r w:rsidRPr="000332FA">
        <w:rPr>
          <w:rFonts w:ascii="Times New Roman" w:eastAsia="Calibri" w:hAnsi="Times New Roman" w:cs="Times New Roman"/>
          <w:noProof/>
          <w:sz w:val="24"/>
          <w:szCs w:val="24"/>
        </w:rPr>
        <w:t>(3), 285–291. https://doi.org/10.1001/archpedi.160.3.285</w:t>
      </w:r>
    </w:p>
    <w:p w14:paraId="4C180FF3"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Arnow, B., Kenardy, J., &amp; Agras, W. S. (1995). The Emotional Eating Scale: the development of a measure to assess coping with negative affect by eating. </w:t>
      </w:r>
      <w:r w:rsidRPr="000332FA">
        <w:rPr>
          <w:rFonts w:ascii="Times New Roman" w:eastAsia="Calibri" w:hAnsi="Times New Roman" w:cs="Times New Roman"/>
          <w:i/>
          <w:iCs/>
          <w:noProof/>
          <w:sz w:val="24"/>
          <w:szCs w:val="24"/>
        </w:rPr>
        <w:t>The International Journal of Eating Disorders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18</w:t>
      </w:r>
      <w:r w:rsidRPr="000332FA">
        <w:rPr>
          <w:rFonts w:ascii="Times New Roman" w:eastAsia="Calibri" w:hAnsi="Times New Roman" w:cs="Times New Roman"/>
          <w:noProof/>
          <w:sz w:val="24"/>
          <w:szCs w:val="24"/>
        </w:rPr>
        <w:t>(1), 79–90. https://doi.org/10.1002/1098-108X(199507)18:1&lt;79::AID-EAT2260180109&gt;3.0.CO;2-V</w:t>
      </w:r>
    </w:p>
    <w:p w14:paraId="5228BD7C"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Atwell, K., Abraham, C., &amp; Duka, T. (2011). A parsimonious, integrative model of key psychological correlates of UK university students’ alcohol consumption. </w:t>
      </w:r>
      <w:r w:rsidRPr="000332FA">
        <w:rPr>
          <w:rFonts w:ascii="Times New Roman" w:eastAsia="Calibri" w:hAnsi="Times New Roman" w:cs="Times New Roman"/>
          <w:i/>
          <w:iCs/>
          <w:noProof/>
          <w:sz w:val="24"/>
          <w:szCs w:val="24"/>
        </w:rPr>
        <w:t>Alcohol and Alcoholism</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46</w:t>
      </w:r>
      <w:r w:rsidRPr="000332FA">
        <w:rPr>
          <w:rFonts w:ascii="Times New Roman" w:eastAsia="Calibri" w:hAnsi="Times New Roman" w:cs="Times New Roman"/>
          <w:noProof/>
          <w:sz w:val="24"/>
          <w:szCs w:val="24"/>
        </w:rPr>
        <w:t>(3), 253–260. https://doi.org/10.1093/alcalc/agr016</w:t>
      </w:r>
    </w:p>
    <w:p w14:paraId="7FFA2093"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Baines, L., Jones, A., &amp; Christiansen, P. (2016). Hopelessness and alcohol use: The mediating role of drinking motives and outcome expectancies. </w:t>
      </w:r>
      <w:r w:rsidRPr="000332FA">
        <w:rPr>
          <w:rFonts w:ascii="Times New Roman" w:eastAsia="Calibri" w:hAnsi="Times New Roman" w:cs="Times New Roman"/>
          <w:i/>
          <w:iCs/>
          <w:noProof/>
          <w:sz w:val="24"/>
          <w:szCs w:val="24"/>
        </w:rPr>
        <w:t>Addictive Behaviors Reports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4</w:t>
      </w:r>
      <w:r w:rsidRPr="000332FA">
        <w:rPr>
          <w:rFonts w:ascii="Times New Roman" w:eastAsia="Calibri" w:hAnsi="Times New Roman" w:cs="Times New Roman"/>
          <w:noProof/>
          <w:sz w:val="24"/>
          <w:szCs w:val="24"/>
        </w:rPr>
        <w:t>, 65–69. https://doi.org/10.1016/j.abrep.2016.11.001</w:t>
      </w:r>
    </w:p>
    <w:p w14:paraId="39C0A223"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lastRenderedPageBreak/>
        <w:t xml:space="preserve">Balakrishnan, R., Allender, S., Scarborough, P., Webster, P., &amp; Rayner, M. (2009). The burden of alcohol-related ill health in the United Kingdom. </w:t>
      </w:r>
      <w:r w:rsidRPr="000332FA">
        <w:rPr>
          <w:rFonts w:ascii="Times New Roman" w:eastAsia="Calibri" w:hAnsi="Times New Roman" w:cs="Times New Roman"/>
          <w:i/>
          <w:iCs/>
          <w:noProof/>
          <w:sz w:val="24"/>
          <w:szCs w:val="24"/>
        </w:rPr>
        <w:t>Journal of Public Health</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31</w:t>
      </w:r>
      <w:r w:rsidRPr="000332FA">
        <w:rPr>
          <w:rFonts w:ascii="Times New Roman" w:eastAsia="Calibri" w:hAnsi="Times New Roman" w:cs="Times New Roman"/>
          <w:noProof/>
          <w:sz w:val="24"/>
          <w:szCs w:val="24"/>
        </w:rPr>
        <w:t>(3), 366–373. https://doi.org/10.1093/pubmed/fdp051</w:t>
      </w:r>
    </w:p>
    <w:p w14:paraId="2E18E093"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Bennett, J., Greene, G., &amp; Schwartz-Barcott, D. (2013). Perceptions of emotional eating behavior. A qualitative study of college students. </w:t>
      </w:r>
      <w:r w:rsidRPr="000332FA">
        <w:rPr>
          <w:rFonts w:ascii="Times New Roman" w:eastAsia="Calibri" w:hAnsi="Times New Roman" w:cs="Times New Roman"/>
          <w:i/>
          <w:iCs/>
          <w:noProof/>
          <w:sz w:val="24"/>
          <w:szCs w:val="24"/>
        </w:rPr>
        <w:t>Appetite</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60</w:t>
      </w:r>
      <w:r w:rsidRPr="000332FA">
        <w:rPr>
          <w:rFonts w:ascii="Times New Roman" w:eastAsia="Calibri" w:hAnsi="Times New Roman" w:cs="Times New Roman"/>
          <w:noProof/>
          <w:sz w:val="24"/>
          <w:szCs w:val="24"/>
        </w:rPr>
        <w:t>(1), 187–192. https://doi.org/10.1016/j.appet.2012.09.023</w:t>
      </w:r>
    </w:p>
    <w:p w14:paraId="0B6C224D"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Blume, A. W., &amp; Guttu, B. L. (2015). Categories of alcohol outcome expectancies and their relationships to alcohol related consequences. </w:t>
      </w:r>
      <w:r w:rsidRPr="000332FA">
        <w:rPr>
          <w:rFonts w:ascii="Times New Roman" w:eastAsia="Calibri" w:hAnsi="Times New Roman" w:cs="Times New Roman"/>
          <w:i/>
          <w:iCs/>
          <w:noProof/>
          <w:sz w:val="24"/>
          <w:szCs w:val="24"/>
        </w:rPr>
        <w:t>Addictive Behaviors Reports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w:t>
      </w:r>
      <w:r w:rsidRPr="000332FA">
        <w:rPr>
          <w:rFonts w:ascii="Times New Roman" w:eastAsia="Calibri" w:hAnsi="Times New Roman" w:cs="Times New Roman"/>
          <w:noProof/>
          <w:sz w:val="24"/>
          <w:szCs w:val="24"/>
        </w:rPr>
        <w:t>, 64–67. https://doi.org/10.1016/j.abrep.2015.04.005</w:t>
      </w:r>
    </w:p>
    <w:p w14:paraId="4E6C8E9B"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Boggiano, M. M., Burgess, E. E., Turan, B., Soleymani, T., Daniel, S., Vinson, L. D., … Morse, A. (2014). Motives for eating tasty foods associated with binge-eating. Results from a student and a weight-loss seeking population. </w:t>
      </w:r>
      <w:r w:rsidRPr="000332FA">
        <w:rPr>
          <w:rFonts w:ascii="Times New Roman" w:eastAsia="Calibri" w:hAnsi="Times New Roman" w:cs="Times New Roman"/>
          <w:i/>
          <w:iCs/>
          <w:noProof/>
          <w:sz w:val="24"/>
          <w:szCs w:val="24"/>
        </w:rPr>
        <w:t>Appetite</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83</w:t>
      </w:r>
      <w:r w:rsidRPr="000332FA">
        <w:rPr>
          <w:rFonts w:ascii="Times New Roman" w:eastAsia="Calibri" w:hAnsi="Times New Roman" w:cs="Times New Roman"/>
          <w:noProof/>
          <w:sz w:val="24"/>
          <w:szCs w:val="24"/>
        </w:rPr>
        <w:t>, 160–166. https://doi.org/10.1016/j.appet.2014.08.026</w:t>
      </w:r>
    </w:p>
    <w:p w14:paraId="35A7B7B6"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Boggiano, M. M., Wenger, L. E., Turan, B., Tatum, M. M., Sylvester, M. D., Morgan, P. R., … Burgess, E. E. (2015). Real-time sampling of reasons for hedonic food consumption: further validation of the Palatable Eating Motives Scale. </w:t>
      </w:r>
      <w:r w:rsidRPr="000332FA">
        <w:rPr>
          <w:rFonts w:ascii="Times New Roman" w:eastAsia="Calibri" w:hAnsi="Times New Roman" w:cs="Times New Roman"/>
          <w:i/>
          <w:iCs/>
          <w:noProof/>
          <w:sz w:val="24"/>
          <w:szCs w:val="24"/>
        </w:rPr>
        <w:t>Frontiers in Psychology</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6:</w:t>
      </w:r>
      <w:r w:rsidRPr="000332FA">
        <w:rPr>
          <w:rFonts w:ascii="Times New Roman" w:eastAsia="Calibri" w:hAnsi="Times New Roman" w:cs="Times New Roman"/>
          <w:noProof/>
          <w:sz w:val="24"/>
          <w:szCs w:val="24"/>
        </w:rPr>
        <w:t xml:space="preserve">744. </w:t>
      </w:r>
      <w:proofErr w:type="spellStart"/>
      <w:r w:rsidRPr="000332FA">
        <w:rPr>
          <w:rFonts w:ascii="Times New Roman" w:eastAsia="Calibri" w:hAnsi="Times New Roman" w:cs="Times New Roman"/>
          <w:color w:val="000000"/>
          <w:sz w:val="24"/>
          <w:szCs w:val="24"/>
          <w:shd w:val="clear" w:color="auto" w:fill="FFFFFF"/>
        </w:rPr>
        <w:t>doi</w:t>
      </w:r>
      <w:proofErr w:type="spellEnd"/>
      <w:r w:rsidRPr="000332FA">
        <w:rPr>
          <w:rFonts w:ascii="Times New Roman" w:eastAsia="Calibri" w:hAnsi="Times New Roman" w:cs="Times New Roman"/>
          <w:color w:val="000000"/>
          <w:sz w:val="24"/>
          <w:szCs w:val="24"/>
          <w:shd w:val="clear" w:color="auto" w:fill="FFFFFF"/>
        </w:rPr>
        <w:t>: 10.3389/fpsyg.2015.00744</w:t>
      </w:r>
    </w:p>
    <w:p w14:paraId="7E3F8E11"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Brown, K. A., Ogden, J., Vögele, C., &amp; Gibson, E. L. (2008). The role of parental control practices in explaining children’s diet and BMI. </w:t>
      </w:r>
      <w:r w:rsidRPr="000332FA">
        <w:rPr>
          <w:rFonts w:ascii="Times New Roman" w:eastAsia="Calibri" w:hAnsi="Times New Roman" w:cs="Times New Roman"/>
          <w:i/>
          <w:iCs/>
          <w:noProof/>
          <w:sz w:val="24"/>
          <w:szCs w:val="24"/>
        </w:rPr>
        <w:t>Appetite</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50</w:t>
      </w:r>
      <w:r w:rsidRPr="000332FA">
        <w:rPr>
          <w:rFonts w:ascii="Times New Roman" w:eastAsia="Calibri" w:hAnsi="Times New Roman" w:cs="Times New Roman"/>
          <w:noProof/>
          <w:sz w:val="24"/>
          <w:szCs w:val="24"/>
        </w:rPr>
        <w:t>(2–3), 252–259. https://doi.org/10.1016/j.appet.2007.07.010</w:t>
      </w:r>
    </w:p>
    <w:p w14:paraId="673A10EB"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Brown, R., &amp; Ogden, J. (2004). Children’s eating attitudes and behaviour: a study of the modelling and control theories of parental influence. </w:t>
      </w:r>
      <w:r w:rsidRPr="000332FA">
        <w:rPr>
          <w:rFonts w:ascii="Times New Roman" w:eastAsia="Calibri" w:hAnsi="Times New Roman" w:cs="Times New Roman"/>
          <w:i/>
          <w:iCs/>
          <w:noProof/>
          <w:sz w:val="24"/>
          <w:szCs w:val="24"/>
        </w:rPr>
        <w:t>Health Education Research</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19</w:t>
      </w:r>
      <w:r w:rsidRPr="000332FA">
        <w:rPr>
          <w:rFonts w:ascii="Times New Roman" w:eastAsia="Calibri" w:hAnsi="Times New Roman" w:cs="Times New Roman"/>
          <w:noProof/>
          <w:sz w:val="24"/>
          <w:szCs w:val="24"/>
        </w:rPr>
        <w:t>(3), 261–271. https://doi.org/10.1093/her/cyg040</w:t>
      </w:r>
    </w:p>
    <w:p w14:paraId="39A7F332"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lastRenderedPageBreak/>
        <w:t xml:space="preserve">Burgess, E. E., Turan, B., Lokken, K. L., Morse, A., &amp; Boggiano, M. M. (2014). Profiling motives behind hedonic eating. Preliminary validation of the Palatable Eating Motives Scale. </w:t>
      </w:r>
      <w:r w:rsidRPr="000332FA">
        <w:rPr>
          <w:rFonts w:ascii="Times New Roman" w:eastAsia="Calibri" w:hAnsi="Times New Roman" w:cs="Times New Roman"/>
          <w:i/>
          <w:iCs/>
          <w:noProof/>
          <w:sz w:val="24"/>
          <w:szCs w:val="24"/>
        </w:rPr>
        <w:t>Appetite</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72</w:t>
      </w:r>
      <w:r w:rsidRPr="000332FA">
        <w:rPr>
          <w:rFonts w:ascii="Times New Roman" w:eastAsia="Calibri" w:hAnsi="Times New Roman" w:cs="Times New Roman"/>
          <w:noProof/>
          <w:sz w:val="24"/>
          <w:szCs w:val="24"/>
        </w:rPr>
        <w:t>, 66–72. https://doi.org/10.1016/j.appet.2013.09.016</w:t>
      </w:r>
    </w:p>
    <w:p w14:paraId="7B29873F"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Burrows, T., Hides, L., Brown, R., Dayas, C., &amp; Kay-Lambkin, F. (2017). Differences in Dietary Preferences, Personality and Mental Health in Australian Adults with and without Food Addiction. </w:t>
      </w:r>
      <w:r w:rsidRPr="000332FA">
        <w:rPr>
          <w:rFonts w:ascii="Times New Roman" w:eastAsia="Calibri" w:hAnsi="Times New Roman" w:cs="Times New Roman"/>
          <w:i/>
          <w:iCs/>
          <w:noProof/>
          <w:sz w:val="24"/>
          <w:szCs w:val="24"/>
        </w:rPr>
        <w:t>Nutrients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9</w:t>
      </w:r>
      <w:r w:rsidRPr="000332FA">
        <w:rPr>
          <w:rFonts w:ascii="Times New Roman" w:eastAsia="Calibri" w:hAnsi="Times New Roman" w:cs="Times New Roman"/>
          <w:noProof/>
          <w:sz w:val="24"/>
          <w:szCs w:val="24"/>
        </w:rPr>
        <w:t>(3), 285. https://doi.org/10.3390/nu9030285</w:t>
      </w:r>
    </w:p>
    <w:p w14:paraId="03368409"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Carpenter, K. M., &amp; Hasin, D. S. (1999). Drinking to cope with negative affect and DSM-IV alcohol use disorders: a test of three alternative explanations. </w:t>
      </w:r>
      <w:r w:rsidRPr="000332FA">
        <w:rPr>
          <w:rFonts w:ascii="Times New Roman" w:eastAsia="Calibri" w:hAnsi="Times New Roman" w:cs="Times New Roman"/>
          <w:i/>
          <w:iCs/>
          <w:noProof/>
          <w:sz w:val="24"/>
          <w:szCs w:val="24"/>
        </w:rPr>
        <w:t>Journal of Studies on Alcohol</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60</w:t>
      </w:r>
      <w:r w:rsidRPr="000332FA">
        <w:rPr>
          <w:rFonts w:ascii="Times New Roman" w:eastAsia="Calibri" w:hAnsi="Times New Roman" w:cs="Times New Roman"/>
          <w:noProof/>
          <w:sz w:val="24"/>
          <w:szCs w:val="24"/>
        </w:rPr>
        <w:t>(5), 694–704. http://doi.org/10.15288/jsa.1999.60.694</w:t>
      </w:r>
    </w:p>
    <w:p w14:paraId="5D740264"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Carrigan, M. H., Ham, L. S., Thomas, S. E., &amp; Randall, C. L. (2008). Alcohol Outcome Expectancies and Drinking to Cope with Social Situations. </w:t>
      </w:r>
      <w:r w:rsidRPr="000332FA">
        <w:rPr>
          <w:rFonts w:ascii="Times New Roman" w:eastAsia="Calibri" w:hAnsi="Times New Roman" w:cs="Times New Roman"/>
          <w:i/>
          <w:iCs/>
          <w:noProof/>
          <w:sz w:val="24"/>
          <w:szCs w:val="24"/>
        </w:rPr>
        <w:t>Addictive Behaviors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33</w:t>
      </w:r>
      <w:r w:rsidRPr="000332FA">
        <w:rPr>
          <w:rFonts w:ascii="Times New Roman" w:eastAsia="Calibri" w:hAnsi="Times New Roman" w:cs="Times New Roman"/>
          <w:noProof/>
          <w:sz w:val="24"/>
          <w:szCs w:val="24"/>
        </w:rPr>
        <w:t>(9), 1162–1166. https://doi.org/10.1016/j.addbeh.2008.04.020</w:t>
      </w:r>
    </w:p>
    <w:p w14:paraId="468CAE37"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Christiansen, P., Rose, A., Randall-Smith, L., &amp; Hardman, C. A. (2016). Alcohol’s acute effect on food intake is mediated by inhibitory control impairments. </w:t>
      </w:r>
      <w:r w:rsidRPr="000332FA">
        <w:rPr>
          <w:rFonts w:ascii="Times New Roman" w:eastAsia="Calibri" w:hAnsi="Times New Roman" w:cs="Times New Roman"/>
          <w:i/>
          <w:iCs/>
          <w:noProof/>
          <w:sz w:val="24"/>
          <w:szCs w:val="24"/>
        </w:rPr>
        <w:t>Health Psychology</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35</w:t>
      </w:r>
      <w:r w:rsidRPr="000332FA">
        <w:rPr>
          <w:rFonts w:ascii="Times New Roman" w:eastAsia="Calibri" w:hAnsi="Times New Roman" w:cs="Times New Roman"/>
          <w:noProof/>
          <w:sz w:val="24"/>
          <w:szCs w:val="24"/>
        </w:rPr>
        <w:t>(5), 518–522. https://doi.org/10.1037/hea0000320</w:t>
      </w:r>
    </w:p>
    <w:p w14:paraId="1E045670"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Comeau, N., Stewart, S. H., &amp; Loba, P. (2001). The relations of trait anxiety, anxiety sensitivity, and sensation seeking to adolescents’ motivations for alcohol, cigarette, and marijuana use. </w:t>
      </w:r>
      <w:r w:rsidRPr="000332FA">
        <w:rPr>
          <w:rFonts w:ascii="Times New Roman" w:eastAsia="Calibri" w:hAnsi="Times New Roman" w:cs="Times New Roman"/>
          <w:i/>
          <w:iCs/>
          <w:noProof/>
          <w:sz w:val="24"/>
          <w:szCs w:val="24"/>
        </w:rPr>
        <w:t>Addictive Behaviors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26</w:t>
      </w:r>
      <w:r w:rsidRPr="000332FA">
        <w:rPr>
          <w:rFonts w:ascii="Times New Roman" w:eastAsia="Calibri" w:hAnsi="Times New Roman" w:cs="Times New Roman"/>
          <w:noProof/>
          <w:sz w:val="24"/>
          <w:szCs w:val="24"/>
        </w:rPr>
        <w:t>(6), 803–825. https://doi.org/10.1016/S0306-4603(01)00238-6</w:t>
      </w:r>
    </w:p>
    <w:p w14:paraId="2774D417"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Cooper, M. L. (1994). Motivations for alcohol use among adolescents: Development and validation of a four-factor model. </w:t>
      </w:r>
      <w:r w:rsidRPr="000332FA">
        <w:rPr>
          <w:rFonts w:ascii="Times New Roman" w:eastAsia="Calibri" w:hAnsi="Times New Roman" w:cs="Times New Roman"/>
          <w:i/>
          <w:iCs/>
          <w:noProof/>
          <w:sz w:val="24"/>
          <w:szCs w:val="24"/>
        </w:rPr>
        <w:t>Psychological Assessment</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6</w:t>
      </w:r>
      <w:r w:rsidRPr="000332FA">
        <w:rPr>
          <w:rFonts w:ascii="Times New Roman" w:eastAsia="Calibri" w:hAnsi="Times New Roman" w:cs="Times New Roman"/>
          <w:noProof/>
          <w:sz w:val="24"/>
          <w:szCs w:val="24"/>
        </w:rPr>
        <w:t>(2), 117–128. https://doi.org/10.1037/1040-3590.6.2.117</w:t>
      </w:r>
    </w:p>
    <w:p w14:paraId="47F9422F"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lastRenderedPageBreak/>
        <w:t xml:space="preserve">Cooper, M. L., Frone, M. R., Russell, M., &amp; Mudar, P. (1995). Drinking to regulate positive and negative emotions: A motivational model of alcohol use. </w:t>
      </w:r>
      <w:r w:rsidRPr="000332FA">
        <w:rPr>
          <w:rFonts w:ascii="Times New Roman" w:eastAsia="Calibri" w:hAnsi="Times New Roman" w:cs="Times New Roman"/>
          <w:i/>
          <w:iCs/>
          <w:noProof/>
          <w:sz w:val="24"/>
          <w:szCs w:val="24"/>
        </w:rPr>
        <w:t>Journal of Personality and Social Psychology</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69</w:t>
      </w:r>
      <w:r w:rsidRPr="000332FA">
        <w:rPr>
          <w:rFonts w:ascii="Times New Roman" w:eastAsia="Calibri" w:hAnsi="Times New Roman" w:cs="Times New Roman"/>
          <w:noProof/>
          <w:sz w:val="24"/>
          <w:szCs w:val="24"/>
        </w:rPr>
        <w:t>(5), 990–1005. https://doi.org/10.1037/0022-3514.69.5.990</w:t>
      </w:r>
    </w:p>
    <w:p w14:paraId="406CD805"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Cooper, M. L., Russell, M., Skinner, J. B., &amp; Windle, M. (1992). Development and validation of a three-dimensional measure of drinking motives. </w:t>
      </w:r>
      <w:r w:rsidRPr="000332FA">
        <w:rPr>
          <w:rFonts w:ascii="Times New Roman" w:eastAsia="Calibri" w:hAnsi="Times New Roman" w:cs="Times New Roman"/>
          <w:i/>
          <w:iCs/>
          <w:noProof/>
          <w:sz w:val="24"/>
          <w:szCs w:val="24"/>
        </w:rPr>
        <w:t>Psychological Assessment</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4</w:t>
      </w:r>
      <w:r w:rsidRPr="000332FA">
        <w:rPr>
          <w:rFonts w:ascii="Times New Roman" w:eastAsia="Calibri" w:hAnsi="Times New Roman" w:cs="Times New Roman"/>
          <w:noProof/>
          <w:sz w:val="24"/>
          <w:szCs w:val="24"/>
        </w:rPr>
        <w:t>(2), 123–132. https://doi.org/10.1037/1040-3590.4.2.123</w:t>
      </w:r>
    </w:p>
    <w:p w14:paraId="2AA81494"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Corr, P. J. (2008). Reinforcement Sensitivity Theory (RST): Introduction. In P. J. Corr (Ed.), </w:t>
      </w:r>
      <w:r w:rsidRPr="000332FA">
        <w:rPr>
          <w:rFonts w:ascii="Times New Roman" w:eastAsia="Calibri" w:hAnsi="Times New Roman" w:cs="Times New Roman"/>
          <w:i/>
          <w:iCs/>
          <w:noProof/>
          <w:sz w:val="24"/>
          <w:szCs w:val="24"/>
        </w:rPr>
        <w:t>The Reinforcement Sensitivity Theory of Personality.</w:t>
      </w:r>
      <w:r w:rsidRPr="000332FA">
        <w:rPr>
          <w:rFonts w:ascii="Times New Roman" w:eastAsia="Calibri" w:hAnsi="Times New Roman" w:cs="Times New Roman"/>
          <w:noProof/>
          <w:sz w:val="24"/>
          <w:szCs w:val="24"/>
        </w:rPr>
        <w:t xml:space="preserve"> (pp. 1–43). New York, NY: Cambridge University Press.</w:t>
      </w:r>
    </w:p>
    <w:p w14:paraId="0D2A46AA"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Currie, C. Samdal, O., Boyce, W., Smith, R. (2001). Health behaviour in school-aged children: A WHO cross-national study. Research protocol for the 2001/2002 survey. Edinburgh: University of Edinburgh.</w:t>
      </w:r>
    </w:p>
    <w:p w14:paraId="29E59385"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Davis, C., Levitan, R. D., Carter, J., Kaplan, A. S., Reid, C., Curtis, C., … Kennedy, J. L. (2008). Personality and eating behaviors: a case–control study of binge eating disorder. </w:t>
      </w:r>
      <w:r w:rsidRPr="000332FA">
        <w:rPr>
          <w:rFonts w:ascii="Times New Roman" w:eastAsia="Calibri" w:hAnsi="Times New Roman" w:cs="Times New Roman"/>
          <w:i/>
          <w:iCs/>
          <w:noProof/>
          <w:sz w:val="24"/>
          <w:szCs w:val="24"/>
        </w:rPr>
        <w:t>International Journal of Eating Disorders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41</w:t>
      </w:r>
      <w:r w:rsidRPr="000332FA">
        <w:rPr>
          <w:rFonts w:ascii="Times New Roman" w:eastAsia="Calibri" w:hAnsi="Times New Roman" w:cs="Times New Roman"/>
          <w:noProof/>
          <w:sz w:val="24"/>
          <w:szCs w:val="24"/>
        </w:rPr>
        <w:t>(3), 243–250. https://doi.org/10.1002/eat.20499</w:t>
      </w:r>
    </w:p>
    <w:p w14:paraId="67590BCA"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Dobbs, R., Sawers, C., Thompson, F., Manyika, J., Woetzel, J., Child, P., … Spatharou. (2014). </w:t>
      </w:r>
      <w:r w:rsidRPr="000332FA">
        <w:rPr>
          <w:rFonts w:ascii="Times New Roman" w:eastAsia="Calibri" w:hAnsi="Times New Roman" w:cs="Times New Roman"/>
          <w:i/>
          <w:noProof/>
          <w:sz w:val="24"/>
          <w:szCs w:val="24"/>
        </w:rPr>
        <w:t>How the world could better fight obesity</w:t>
      </w:r>
      <w:r w:rsidRPr="000332FA">
        <w:rPr>
          <w:rFonts w:ascii="Times New Roman" w:eastAsia="Calibri" w:hAnsi="Times New Roman" w:cs="Times New Roman"/>
          <w:noProof/>
          <w:sz w:val="24"/>
          <w:szCs w:val="24"/>
        </w:rPr>
        <w:t xml:space="preserve">. McKinsey Global Institute. Retrieved from http://www.mckinsey.com/industries/healthcare-systems-and-services/our-insights/how-the-world-could-better-fight-obesity </w:t>
      </w:r>
    </w:p>
    <w:p w14:paraId="5E26203E"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Elfhag, K., &amp; Morey, L. C. (2008). Personality traits and eating behavior in the obese: poor self-control in emotional and external eating but personality assets in restrained eating. </w:t>
      </w:r>
      <w:r w:rsidRPr="000332FA">
        <w:rPr>
          <w:rFonts w:ascii="Times New Roman" w:eastAsia="Calibri" w:hAnsi="Times New Roman" w:cs="Times New Roman"/>
          <w:i/>
          <w:iCs/>
          <w:noProof/>
          <w:sz w:val="24"/>
          <w:szCs w:val="24"/>
        </w:rPr>
        <w:t>Eating Behaviors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9</w:t>
      </w:r>
      <w:r w:rsidRPr="000332FA">
        <w:rPr>
          <w:rFonts w:ascii="Times New Roman" w:eastAsia="Calibri" w:hAnsi="Times New Roman" w:cs="Times New Roman"/>
          <w:noProof/>
          <w:sz w:val="24"/>
          <w:szCs w:val="24"/>
        </w:rPr>
        <w:t>(3), 285–293. http://doi.org/10.1016/j.eatbeh.2007.10.003</w:t>
      </w:r>
    </w:p>
    <w:p w14:paraId="77AFDEE2"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lastRenderedPageBreak/>
        <w:t xml:space="preserve">Fischer, S., Anderson, K. G., &amp; Smith, G. T. (2004). Coping with distress by eating or drinking: role of trait urgency and expectancies. </w:t>
      </w:r>
      <w:r w:rsidRPr="000332FA">
        <w:rPr>
          <w:rFonts w:ascii="Times New Roman" w:eastAsia="Calibri" w:hAnsi="Times New Roman" w:cs="Times New Roman"/>
          <w:i/>
          <w:iCs/>
          <w:noProof/>
          <w:sz w:val="24"/>
          <w:szCs w:val="24"/>
        </w:rPr>
        <w:t>Psychology of Addictive Behaviors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18</w:t>
      </w:r>
      <w:r w:rsidRPr="000332FA">
        <w:rPr>
          <w:rFonts w:ascii="Times New Roman" w:eastAsia="Calibri" w:hAnsi="Times New Roman" w:cs="Times New Roman"/>
          <w:noProof/>
          <w:sz w:val="24"/>
          <w:szCs w:val="24"/>
        </w:rPr>
        <w:t>(3), 269–274. https://doi.org/10.1037/0893-164X.18.3.269</w:t>
      </w:r>
    </w:p>
    <w:p w14:paraId="310687AD"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Franken, I. H. A. (2002). Behavioral approach system (BAS) sensitivity predicts alcohol craving. </w:t>
      </w:r>
      <w:r w:rsidRPr="000332FA">
        <w:rPr>
          <w:rFonts w:ascii="Times New Roman" w:eastAsia="Calibri" w:hAnsi="Times New Roman" w:cs="Times New Roman"/>
          <w:i/>
          <w:noProof/>
          <w:sz w:val="24"/>
          <w:szCs w:val="24"/>
        </w:rPr>
        <w:t>Personality and Individual Differences, 32</w:t>
      </w:r>
      <w:r w:rsidRPr="000332FA">
        <w:rPr>
          <w:rFonts w:ascii="Times New Roman" w:eastAsia="Calibri" w:hAnsi="Times New Roman" w:cs="Times New Roman"/>
          <w:noProof/>
          <w:sz w:val="24"/>
          <w:szCs w:val="24"/>
        </w:rPr>
        <w:t>(2), 349-355. https://doi.org/10.1016/S0191-8869(01)00030-7</w:t>
      </w:r>
    </w:p>
    <w:p w14:paraId="628FD030"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Fuchs, H. F., Broderick, R. C., Harnsberger, C. R., Chang, D. C., Sandler, B. J., Jacobsen, G. R., &amp; Horgan, S. (2015) Benefits of bariatric surgery do not reach obese men. </w:t>
      </w:r>
      <w:r w:rsidRPr="000332FA">
        <w:rPr>
          <w:rFonts w:ascii="Times New Roman" w:eastAsia="Calibri" w:hAnsi="Times New Roman" w:cs="Times New Roman"/>
          <w:i/>
          <w:noProof/>
          <w:sz w:val="24"/>
          <w:szCs w:val="24"/>
        </w:rPr>
        <w:t>Journal of Laparoendoscopic &amp; Advanced Surgical Techniques, 25</w:t>
      </w:r>
      <w:r w:rsidRPr="000332FA">
        <w:rPr>
          <w:rFonts w:ascii="Times New Roman" w:eastAsia="Calibri" w:hAnsi="Times New Roman" w:cs="Times New Roman"/>
          <w:noProof/>
          <w:sz w:val="24"/>
          <w:szCs w:val="24"/>
        </w:rPr>
        <w:t>(3), 196-201. https://doi.org/10.1089/lap.2014.0639</w:t>
      </w:r>
    </w:p>
    <w:p w14:paraId="4232A132"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Gariepy, G., Nitka, D., &amp; Schmitz, N. (2010). The association between obesity and anxiety disorders in the population: a systematic review and meta-analysis. </w:t>
      </w:r>
      <w:r w:rsidRPr="000332FA">
        <w:rPr>
          <w:rFonts w:ascii="Times New Roman" w:eastAsia="Calibri" w:hAnsi="Times New Roman" w:cs="Times New Roman"/>
          <w:i/>
          <w:iCs/>
          <w:noProof/>
          <w:sz w:val="24"/>
          <w:szCs w:val="24"/>
        </w:rPr>
        <w:t>International Journal of Obesity</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34</w:t>
      </w:r>
      <w:r w:rsidRPr="000332FA">
        <w:rPr>
          <w:rFonts w:ascii="Times New Roman" w:eastAsia="Calibri" w:hAnsi="Times New Roman" w:cs="Times New Roman"/>
          <w:noProof/>
          <w:sz w:val="24"/>
          <w:szCs w:val="24"/>
        </w:rPr>
        <w:t>(3), 407–419. https://doi.org/10.1038/ijo.2009.252</w:t>
      </w:r>
    </w:p>
    <w:p w14:paraId="2B5EDA40"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Gerlach, G., Herpertz, S., &amp; Loeber, S. (2015). Personality traits and obesity: A systematic review. </w:t>
      </w:r>
      <w:r w:rsidRPr="000332FA">
        <w:rPr>
          <w:rFonts w:ascii="Times New Roman" w:eastAsia="Calibri" w:hAnsi="Times New Roman" w:cs="Times New Roman"/>
          <w:i/>
          <w:iCs/>
          <w:noProof/>
          <w:sz w:val="24"/>
          <w:szCs w:val="24"/>
        </w:rPr>
        <w:t>Obesity Reviews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16</w:t>
      </w:r>
      <w:r w:rsidRPr="000332FA">
        <w:rPr>
          <w:rFonts w:ascii="Times New Roman" w:eastAsia="Calibri" w:hAnsi="Times New Roman" w:cs="Times New Roman"/>
          <w:noProof/>
          <w:sz w:val="24"/>
          <w:szCs w:val="24"/>
        </w:rPr>
        <w:t>(1), 32–63. https://doi.org/10.1111/obr.12235</w:t>
      </w:r>
    </w:p>
    <w:p w14:paraId="70E78FFB"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Grant, V. V, Stewart, S. H., O’Connor, R. M., Blackwell, E., &amp; Conrod, P. J. (2007). Psychometric evaluation of the five-factor Modified Drinking Motives Questionnaire--Revised in undergraduates. </w:t>
      </w:r>
      <w:r w:rsidRPr="000332FA">
        <w:rPr>
          <w:rFonts w:ascii="Times New Roman" w:eastAsia="Calibri" w:hAnsi="Times New Roman" w:cs="Times New Roman"/>
          <w:i/>
          <w:iCs/>
          <w:noProof/>
          <w:sz w:val="24"/>
          <w:szCs w:val="24"/>
        </w:rPr>
        <w:t>Addictive Behaviors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32</w:t>
      </w:r>
      <w:r w:rsidRPr="000332FA">
        <w:rPr>
          <w:rFonts w:ascii="Times New Roman" w:eastAsia="Calibri" w:hAnsi="Times New Roman" w:cs="Times New Roman"/>
          <w:noProof/>
          <w:sz w:val="24"/>
          <w:szCs w:val="24"/>
        </w:rPr>
        <w:t>(11), 2611–2632. https://doi.org/10.1016/j.addbeh.2007.07.004</w:t>
      </w:r>
    </w:p>
    <w:p w14:paraId="7E8B7C00"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Grant, V. V, Stewart, S. H., O’Connor, R. M., Blackwell, E., &amp; Conrod, P. J. (2009). Corrigendum to “Psychometric evaluation of the five-factor Modified Drinking Motives Questionnaire--Revised in undergraduates” [Addictive Behaviors 32/11 (2007) 2611-2632]. </w:t>
      </w:r>
      <w:r w:rsidRPr="000332FA">
        <w:rPr>
          <w:rFonts w:ascii="Times New Roman" w:eastAsia="Calibri" w:hAnsi="Times New Roman" w:cs="Times New Roman"/>
          <w:i/>
          <w:iCs/>
          <w:noProof/>
          <w:sz w:val="24"/>
          <w:szCs w:val="24"/>
        </w:rPr>
        <w:t>Addictive Behaviors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34</w:t>
      </w:r>
      <w:r w:rsidRPr="000332FA">
        <w:rPr>
          <w:rFonts w:ascii="Times New Roman" w:eastAsia="Calibri" w:hAnsi="Times New Roman" w:cs="Times New Roman"/>
          <w:noProof/>
          <w:sz w:val="24"/>
          <w:szCs w:val="24"/>
        </w:rPr>
        <w:t>(12), 1073–1075. https://doi.org/10.1016/j.addbeh.2007.07.016</w:t>
      </w:r>
    </w:p>
    <w:p w14:paraId="48211AE3"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lastRenderedPageBreak/>
        <w:t xml:space="preserve">Greene, G. W., Schembre, S. M., White, A. A., Hoerr, S. L., Lohse, B., Shoff, S., … Blissmer, B. (2011). Identifying clusters of college students at elevated health risk based on eating and exercise behaviors and psychosocial determinants of body weight. </w:t>
      </w:r>
      <w:r w:rsidRPr="000332FA">
        <w:rPr>
          <w:rFonts w:ascii="Times New Roman" w:eastAsia="Calibri" w:hAnsi="Times New Roman" w:cs="Times New Roman"/>
          <w:i/>
          <w:iCs/>
          <w:noProof/>
          <w:sz w:val="24"/>
          <w:szCs w:val="24"/>
        </w:rPr>
        <w:t>Journal of the American Dietetic Association</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111</w:t>
      </w:r>
      <w:r w:rsidRPr="000332FA">
        <w:rPr>
          <w:rFonts w:ascii="Times New Roman" w:eastAsia="Calibri" w:hAnsi="Times New Roman" w:cs="Times New Roman"/>
          <w:noProof/>
          <w:sz w:val="24"/>
          <w:szCs w:val="24"/>
        </w:rPr>
        <w:t>(3), 394–400. https://doi.org/10.1016/j.jada.2010.11.011</w:t>
      </w:r>
    </w:p>
    <w:p w14:paraId="39115F4A"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Hasking, P. A. (2006). Reinforcement sensitivity, coping, disordered eating and drinking behaviour in adolescents. </w:t>
      </w:r>
      <w:r w:rsidRPr="000332FA">
        <w:rPr>
          <w:rFonts w:ascii="Times New Roman" w:eastAsia="Calibri" w:hAnsi="Times New Roman" w:cs="Times New Roman"/>
          <w:i/>
          <w:noProof/>
          <w:sz w:val="24"/>
          <w:szCs w:val="24"/>
        </w:rPr>
        <w:t>Personality and Individual Differences, 40</w:t>
      </w:r>
      <w:r w:rsidRPr="000332FA">
        <w:rPr>
          <w:rFonts w:ascii="Times New Roman" w:eastAsia="Calibri" w:hAnsi="Times New Roman" w:cs="Times New Roman"/>
          <w:noProof/>
          <w:sz w:val="24"/>
          <w:szCs w:val="24"/>
        </w:rPr>
        <w:t>(4), 677-688. https://doi.org/10.1016/j.paid.2005.07.017</w:t>
      </w:r>
    </w:p>
    <w:p w14:paraId="6A817824"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Hasking, P., Lyvers, M., &amp; Carlopio, C. (2011). The relationship between coping strategies, alcohol expectancies, drinking motives and drinking behaviour. </w:t>
      </w:r>
      <w:r w:rsidRPr="000332FA">
        <w:rPr>
          <w:rFonts w:ascii="Times New Roman" w:eastAsia="Calibri" w:hAnsi="Times New Roman" w:cs="Times New Roman"/>
          <w:i/>
          <w:iCs/>
          <w:noProof/>
          <w:sz w:val="24"/>
          <w:szCs w:val="24"/>
        </w:rPr>
        <w:t>Addictive Behaviors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36</w:t>
      </w:r>
      <w:r w:rsidRPr="000332FA">
        <w:rPr>
          <w:rFonts w:ascii="Times New Roman" w:eastAsia="Calibri" w:hAnsi="Times New Roman" w:cs="Times New Roman"/>
          <w:noProof/>
          <w:sz w:val="24"/>
          <w:szCs w:val="24"/>
        </w:rPr>
        <w:t>(5), 479–487. https://doi.org/10.1016/j.addbeh.2011.01.014</w:t>
      </w:r>
    </w:p>
    <w:p w14:paraId="03EAEA41"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Hayes, A. F. (2012). PROCESS: A versatile computational tool for observed variable mediation, moderation, and conditional process modeling. </w:t>
      </w:r>
      <w:r w:rsidRPr="000332FA">
        <w:rPr>
          <w:rFonts w:ascii="Times New Roman" w:eastAsia="Calibri" w:hAnsi="Times New Roman" w:cs="Times New Roman"/>
          <w:i/>
          <w:iCs/>
          <w:noProof/>
          <w:sz w:val="24"/>
          <w:szCs w:val="24"/>
        </w:rPr>
        <w:t>White Paper</w:t>
      </w:r>
      <w:r w:rsidRPr="000332FA">
        <w:rPr>
          <w:rFonts w:ascii="Times New Roman" w:eastAsia="Calibri" w:hAnsi="Times New Roman" w:cs="Times New Roman"/>
          <w:noProof/>
          <w:sz w:val="24"/>
          <w:szCs w:val="24"/>
        </w:rPr>
        <w:t>. https://doi.org/978-1-60918-230-4</w:t>
      </w:r>
    </w:p>
    <w:p w14:paraId="662965AD"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Holahan, C. J., Moos, R. H., Holahan, C. K., Cronkite, R. C., &amp; Randall, P. K. (2001). Drinking to cope, emotional distress and alcohol use and abuse: a ten-year model. </w:t>
      </w:r>
      <w:r w:rsidRPr="000332FA">
        <w:rPr>
          <w:rFonts w:ascii="Times New Roman" w:eastAsia="Calibri" w:hAnsi="Times New Roman" w:cs="Times New Roman"/>
          <w:i/>
          <w:iCs/>
          <w:noProof/>
          <w:sz w:val="24"/>
          <w:szCs w:val="24"/>
        </w:rPr>
        <w:t>Journal of Studies on Alcohol</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62</w:t>
      </w:r>
      <w:r w:rsidRPr="000332FA">
        <w:rPr>
          <w:rFonts w:ascii="Times New Roman" w:eastAsia="Calibri" w:hAnsi="Times New Roman" w:cs="Times New Roman"/>
          <w:noProof/>
          <w:sz w:val="24"/>
          <w:szCs w:val="24"/>
        </w:rPr>
        <w:t>(2), 190–198. https://doi.org/10.1037/0021-843X.112.1.159</w:t>
      </w:r>
    </w:p>
    <w:p w14:paraId="5D2E822D"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Holahan, C. J., Moos, R. H., Holahan, C. K., Cronkite, R. C., &amp; Randall, P. K. (2003). Drinking to cope and alcohol use and abuse in unipolar depression: A 10-year model. </w:t>
      </w:r>
      <w:r w:rsidRPr="000332FA">
        <w:rPr>
          <w:rFonts w:ascii="Times New Roman" w:eastAsia="Calibri" w:hAnsi="Times New Roman" w:cs="Times New Roman"/>
          <w:i/>
          <w:iCs/>
          <w:noProof/>
          <w:sz w:val="24"/>
          <w:szCs w:val="24"/>
        </w:rPr>
        <w:t>Journal of Abnormal Psychology</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112</w:t>
      </w:r>
      <w:r w:rsidRPr="000332FA">
        <w:rPr>
          <w:rFonts w:ascii="Times New Roman" w:eastAsia="Calibri" w:hAnsi="Times New Roman" w:cs="Times New Roman"/>
          <w:noProof/>
          <w:sz w:val="24"/>
          <w:szCs w:val="24"/>
        </w:rPr>
        <w:t>(1), 159–165. https://doi.org/10.1037/0021-843X.112.1.159</w:t>
      </w:r>
    </w:p>
    <w:p w14:paraId="5C44DA81"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Hu, L., &amp; Bentler, P. M. (1999). Cutoff criteria for fit indexes in covariance structure analysis: Conventional criteria versus new alternatives. </w:t>
      </w:r>
      <w:r w:rsidRPr="000332FA">
        <w:rPr>
          <w:rFonts w:ascii="Times New Roman" w:eastAsia="Calibri" w:hAnsi="Times New Roman" w:cs="Times New Roman"/>
          <w:i/>
          <w:iCs/>
          <w:noProof/>
          <w:sz w:val="24"/>
          <w:szCs w:val="24"/>
        </w:rPr>
        <w:t>Structural Equation Modeling: A Multidisciplinary Journal</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6</w:t>
      </w:r>
      <w:r w:rsidRPr="000332FA">
        <w:rPr>
          <w:rFonts w:ascii="Times New Roman" w:eastAsia="Calibri" w:hAnsi="Times New Roman" w:cs="Times New Roman"/>
          <w:noProof/>
          <w:sz w:val="24"/>
          <w:szCs w:val="24"/>
        </w:rPr>
        <w:t>(1), 1–55. https://doi.org/10.1080/10705519909540118</w:t>
      </w:r>
    </w:p>
    <w:p w14:paraId="587F5EC1"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lastRenderedPageBreak/>
        <w:t xml:space="preserve">Hu, L. T., &amp; Bentler, P. M. (1998). Fit Indices in Covariance Structure Modeling: Sensitivity to Underparameterized Model Misspecification. </w:t>
      </w:r>
      <w:r w:rsidRPr="000332FA">
        <w:rPr>
          <w:rFonts w:ascii="Times New Roman" w:eastAsia="Calibri" w:hAnsi="Times New Roman" w:cs="Times New Roman"/>
          <w:i/>
          <w:iCs/>
          <w:noProof/>
          <w:sz w:val="24"/>
          <w:szCs w:val="24"/>
        </w:rPr>
        <w:t>Psychological Methods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w:t>
      </w:r>
      <w:r w:rsidRPr="000332FA">
        <w:rPr>
          <w:rFonts w:ascii="Times New Roman" w:eastAsia="Calibri" w:hAnsi="Times New Roman" w:cs="Times New Roman"/>
          <w:noProof/>
          <w:sz w:val="24"/>
          <w:szCs w:val="24"/>
        </w:rPr>
        <w:t>(4), 424–453. https://doi.org/10.1037/1082-989X.3.4.424</w:t>
      </w:r>
    </w:p>
    <w:p w14:paraId="2962EE6D"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Inchley, J., Todd, J., Bryce, C., &amp; Currie, C. (2001). Dietary trends among Scottish schoolchildren in the 1990s. </w:t>
      </w:r>
      <w:r w:rsidRPr="000332FA">
        <w:rPr>
          <w:rFonts w:ascii="Times New Roman" w:eastAsia="Calibri" w:hAnsi="Times New Roman" w:cs="Times New Roman"/>
          <w:i/>
          <w:iCs/>
          <w:noProof/>
          <w:sz w:val="24"/>
          <w:szCs w:val="24"/>
        </w:rPr>
        <w:t>Journal of Human Nutrition and Dietetics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14</w:t>
      </w:r>
      <w:r w:rsidRPr="000332FA">
        <w:rPr>
          <w:rFonts w:ascii="Times New Roman" w:eastAsia="Calibri" w:hAnsi="Times New Roman" w:cs="Times New Roman"/>
          <w:noProof/>
          <w:sz w:val="24"/>
          <w:szCs w:val="24"/>
        </w:rPr>
        <w:t>(3), 207–216. https://doi.org/10.1046/j.1365-277X.2001.00285.x</w:t>
      </w:r>
    </w:p>
    <w:p w14:paraId="53619D0B"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Kassel, J. D., Jackson, S. I., &amp; Unrod, M. (2000). Generalized expectancies for negative mood regulation and problem drinking among college students. </w:t>
      </w:r>
      <w:r w:rsidRPr="000332FA">
        <w:rPr>
          <w:rFonts w:ascii="Times New Roman" w:eastAsia="Calibri" w:hAnsi="Times New Roman" w:cs="Times New Roman"/>
          <w:i/>
          <w:iCs/>
          <w:noProof/>
          <w:sz w:val="24"/>
          <w:szCs w:val="24"/>
        </w:rPr>
        <w:t>Journal of Studies on Alcohol</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noProof/>
          <w:sz w:val="24"/>
          <w:szCs w:val="24"/>
        </w:rPr>
        <w:t>61</w:t>
      </w:r>
      <w:r w:rsidRPr="000332FA">
        <w:rPr>
          <w:rFonts w:ascii="Times New Roman" w:eastAsia="Calibri" w:hAnsi="Times New Roman" w:cs="Times New Roman"/>
          <w:noProof/>
          <w:sz w:val="24"/>
          <w:szCs w:val="24"/>
        </w:rPr>
        <w:t>(2), 332-340. https://doi.org/10.15288/jsa.2000.61.332</w:t>
      </w:r>
    </w:p>
    <w:p w14:paraId="62D299D8"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King, W. C., Chen, J.-Y., Mitchell, J. E., Kalarchian, M. A., Steffen, K. J., Engel, S. G., … Yanovski, S. Z. (2012). Prevalence of alcohol use disorders before and after bariatric surgery. </w:t>
      </w:r>
      <w:r w:rsidRPr="000332FA">
        <w:rPr>
          <w:rFonts w:ascii="Times New Roman" w:eastAsia="Calibri" w:hAnsi="Times New Roman" w:cs="Times New Roman"/>
          <w:i/>
          <w:iCs/>
          <w:noProof/>
          <w:sz w:val="24"/>
          <w:szCs w:val="24"/>
        </w:rPr>
        <w:t>JAMA</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307</w:t>
      </w:r>
      <w:r w:rsidRPr="000332FA">
        <w:rPr>
          <w:rFonts w:ascii="Times New Roman" w:eastAsia="Calibri" w:hAnsi="Times New Roman" w:cs="Times New Roman"/>
          <w:noProof/>
          <w:sz w:val="24"/>
          <w:szCs w:val="24"/>
        </w:rPr>
        <w:t>(23), 2516–2525. https://doi.org/10.1001/jama.2012.6147</w:t>
      </w:r>
    </w:p>
    <w:p w14:paraId="4464CE0F"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Krank, M., Stewart, S. H., O’Connor, R., Woicik, P. B., Wall, A. M., &amp; Conrod, P. J. (2011). Structural, concurrent, and predictive validity of the Substance Use Risk Profile Scale in early adolescence. </w:t>
      </w:r>
      <w:r w:rsidRPr="000332FA">
        <w:rPr>
          <w:rFonts w:ascii="Times New Roman" w:eastAsia="Calibri" w:hAnsi="Times New Roman" w:cs="Times New Roman"/>
          <w:i/>
          <w:iCs/>
          <w:noProof/>
          <w:sz w:val="24"/>
          <w:szCs w:val="24"/>
        </w:rPr>
        <w:t>Addictive Behaviors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36</w:t>
      </w:r>
      <w:r w:rsidRPr="000332FA">
        <w:rPr>
          <w:rFonts w:ascii="Times New Roman" w:eastAsia="Calibri" w:hAnsi="Times New Roman" w:cs="Times New Roman"/>
          <w:noProof/>
          <w:sz w:val="24"/>
          <w:szCs w:val="24"/>
        </w:rPr>
        <w:t>(1–2), 37–46. https://doi.org/10.1016/j.addbeh.2010.08.010</w:t>
      </w:r>
    </w:p>
    <w:p w14:paraId="6A41E013"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Kuntsche, E., Knibbe, R., Gmel, G., &amp; Engels, R. (2005). Why do young people drink? A review of drinking motives. </w:t>
      </w:r>
      <w:r w:rsidRPr="000332FA">
        <w:rPr>
          <w:rFonts w:ascii="Times New Roman" w:eastAsia="Calibri" w:hAnsi="Times New Roman" w:cs="Times New Roman"/>
          <w:i/>
          <w:iCs/>
          <w:noProof/>
          <w:sz w:val="24"/>
          <w:szCs w:val="24"/>
        </w:rPr>
        <w:t>Clinical Psychology Review</w:t>
      </w:r>
      <w:r w:rsidRPr="000332FA">
        <w:rPr>
          <w:rFonts w:ascii="Times New Roman" w:eastAsia="Calibri" w:hAnsi="Times New Roman" w:cs="Times New Roman"/>
          <w:noProof/>
          <w:sz w:val="24"/>
          <w:szCs w:val="24"/>
        </w:rPr>
        <w:t>, 25(</w:t>
      </w:r>
      <w:r w:rsidRPr="000332FA">
        <w:rPr>
          <w:rFonts w:ascii="Times New Roman" w:eastAsia="Calibri" w:hAnsi="Times New Roman" w:cs="Times New Roman"/>
          <w:i/>
          <w:noProof/>
          <w:sz w:val="24"/>
          <w:szCs w:val="24"/>
        </w:rPr>
        <w:t xml:space="preserve">7), </w:t>
      </w:r>
      <w:r w:rsidRPr="000332FA">
        <w:rPr>
          <w:rFonts w:ascii="Times New Roman" w:eastAsia="Calibri" w:hAnsi="Times New Roman" w:cs="Times New Roman"/>
          <w:noProof/>
          <w:sz w:val="24"/>
          <w:szCs w:val="24"/>
        </w:rPr>
        <w:t>841-861. https://doi.org/10.1016/j.cpr.2005.06.002</w:t>
      </w:r>
    </w:p>
    <w:p w14:paraId="7C3E35CE"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Kuntsche, E., &amp; Kuntsche, S. (2009). Development and validation of the Drinking Motive Questionnaire Revised Short Form (DMQ-R SF). </w:t>
      </w:r>
      <w:r w:rsidRPr="000332FA">
        <w:rPr>
          <w:rFonts w:ascii="Times New Roman" w:eastAsia="Calibri" w:hAnsi="Times New Roman" w:cs="Times New Roman"/>
          <w:i/>
          <w:iCs/>
          <w:noProof/>
          <w:sz w:val="24"/>
          <w:szCs w:val="24"/>
        </w:rPr>
        <w:t>Journal of Clinical Child &amp; Adolescent Psychology</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38</w:t>
      </w:r>
      <w:r w:rsidRPr="000332FA">
        <w:rPr>
          <w:rFonts w:ascii="Times New Roman" w:eastAsia="Calibri" w:hAnsi="Times New Roman" w:cs="Times New Roman"/>
          <w:noProof/>
          <w:sz w:val="24"/>
          <w:szCs w:val="24"/>
        </w:rPr>
        <w:t>(6), 899–908. https://doi.org/10.1080/15374410903258967</w:t>
      </w:r>
    </w:p>
    <w:p w14:paraId="79A3182B"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lastRenderedPageBreak/>
        <w:t xml:space="preserve">Leehr, E. J., Krohmer, K., Schag, K., Dresler, T., Zipfel, S., &amp; Giel, K. E. (2015). Emotion regulation model in binge eating disorder and obesity - a systematic review. </w:t>
      </w:r>
      <w:r w:rsidRPr="000332FA">
        <w:rPr>
          <w:rFonts w:ascii="Times New Roman" w:eastAsia="Calibri" w:hAnsi="Times New Roman" w:cs="Times New Roman"/>
          <w:i/>
          <w:iCs/>
          <w:noProof/>
          <w:sz w:val="24"/>
          <w:szCs w:val="24"/>
        </w:rPr>
        <w:t>Neuroscience and Biobehavioral Reviews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noProof/>
          <w:sz w:val="24"/>
          <w:szCs w:val="24"/>
        </w:rPr>
        <w:t xml:space="preserve">49, </w:t>
      </w:r>
      <w:r w:rsidRPr="000332FA">
        <w:rPr>
          <w:rFonts w:ascii="Times New Roman" w:eastAsia="Calibri" w:hAnsi="Times New Roman" w:cs="Times New Roman"/>
          <w:noProof/>
          <w:sz w:val="24"/>
          <w:szCs w:val="24"/>
        </w:rPr>
        <w:t>125-134. https://doi.org/10.1016/j.neubiorev.2014.12.008</w:t>
      </w:r>
    </w:p>
    <w:p w14:paraId="00E31F0A"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Luppino, F. S., de Wit, L. M., Bouvy, P. F., Stijnen, T., Cuijpers, P., Penninx, B. W., &amp; Zitman, F. G. (2010). Overweight, obesity, and depression: a systematic review and meta-analysis of longitudinal studies. </w:t>
      </w:r>
      <w:r w:rsidRPr="000332FA">
        <w:rPr>
          <w:rFonts w:ascii="Times New Roman" w:eastAsia="Calibri" w:hAnsi="Times New Roman" w:cs="Times New Roman"/>
          <w:i/>
          <w:noProof/>
          <w:sz w:val="24"/>
          <w:szCs w:val="24"/>
        </w:rPr>
        <w:t>Archives of General Psychiatry, 67</w:t>
      </w:r>
      <w:r w:rsidRPr="000332FA">
        <w:rPr>
          <w:rFonts w:ascii="Times New Roman" w:eastAsia="Calibri" w:hAnsi="Times New Roman" w:cs="Times New Roman"/>
          <w:noProof/>
          <w:sz w:val="24"/>
          <w:szCs w:val="24"/>
        </w:rPr>
        <w:t>(3), 220-229. https://doi.org/10.1001/archgenpsychiatry.2010.2</w:t>
      </w:r>
    </w:p>
    <w:p w14:paraId="242A6806"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Mackinnon, S. P., Kehayes, I.-L. L., Clark, R., Sherry, S. B., &amp; Stewart, S. H. (2014). Testing the four-factor model of personality vulnerability to alcohol misuse: A three-wave, one-year longitudinal study. </w:t>
      </w:r>
      <w:r w:rsidRPr="000332FA">
        <w:rPr>
          <w:rFonts w:ascii="Times New Roman" w:eastAsia="Calibri" w:hAnsi="Times New Roman" w:cs="Times New Roman"/>
          <w:i/>
          <w:iCs/>
          <w:noProof/>
          <w:sz w:val="24"/>
          <w:szCs w:val="24"/>
        </w:rPr>
        <w:t>Psychology of Addictive Behaviors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28</w:t>
      </w:r>
      <w:r w:rsidRPr="000332FA">
        <w:rPr>
          <w:rFonts w:ascii="Times New Roman" w:eastAsia="Calibri" w:hAnsi="Times New Roman" w:cs="Times New Roman"/>
          <w:noProof/>
          <w:sz w:val="24"/>
          <w:szCs w:val="24"/>
        </w:rPr>
        <w:t>(4), 1000–1012. https://doi.org/10.1037/a0037244</w:t>
      </w:r>
    </w:p>
    <w:p w14:paraId="09E57A29"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Mela, D. J. (2006). Eating for pleasure or just wanting to eat? Reconsidering sensory hedonic responses as a driver of obesity. </w:t>
      </w:r>
      <w:r w:rsidRPr="000332FA">
        <w:rPr>
          <w:rFonts w:ascii="Times New Roman" w:eastAsia="Calibri" w:hAnsi="Times New Roman" w:cs="Times New Roman"/>
          <w:i/>
          <w:iCs/>
          <w:noProof/>
          <w:sz w:val="24"/>
          <w:szCs w:val="24"/>
        </w:rPr>
        <w:t>Appetite</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noProof/>
          <w:sz w:val="24"/>
          <w:szCs w:val="24"/>
        </w:rPr>
        <w:t>47</w:t>
      </w:r>
      <w:r w:rsidRPr="000332FA">
        <w:rPr>
          <w:rFonts w:ascii="Times New Roman" w:eastAsia="Calibri" w:hAnsi="Times New Roman" w:cs="Times New Roman"/>
          <w:noProof/>
          <w:sz w:val="24"/>
          <w:szCs w:val="24"/>
        </w:rPr>
        <w:t>(1), 10-17. https://doi.org/10.1016/j.appet.2006.02.006</w:t>
      </w:r>
    </w:p>
    <w:p w14:paraId="438C3CEA"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Merrill, J. E., &amp; Read, J. P. (2010). Motivational pathways to unique types of alcohol consequences. </w:t>
      </w:r>
      <w:r w:rsidRPr="000332FA">
        <w:rPr>
          <w:rFonts w:ascii="Times New Roman" w:eastAsia="Calibri" w:hAnsi="Times New Roman" w:cs="Times New Roman"/>
          <w:i/>
          <w:iCs/>
          <w:noProof/>
          <w:sz w:val="24"/>
          <w:szCs w:val="24"/>
        </w:rPr>
        <w:t>Psychology of Addictive Behaviors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24</w:t>
      </w:r>
      <w:r w:rsidRPr="000332FA">
        <w:rPr>
          <w:rFonts w:ascii="Times New Roman" w:eastAsia="Calibri" w:hAnsi="Times New Roman" w:cs="Times New Roman"/>
          <w:noProof/>
          <w:sz w:val="24"/>
          <w:szCs w:val="24"/>
        </w:rPr>
        <w:t>(4), 705–711. https://doi.org/10.1037/a0020135</w:t>
      </w:r>
    </w:p>
    <w:p w14:paraId="7609C02C"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Merrill, J. E., &amp; Thomas, S. E. (2013). Interactions between adaptive coping and drinking to cope in predicting naturalistic drinking and drinking following a lab-based psychosocial stressor. </w:t>
      </w:r>
      <w:r w:rsidRPr="000332FA">
        <w:rPr>
          <w:rFonts w:ascii="Times New Roman" w:eastAsia="Calibri" w:hAnsi="Times New Roman" w:cs="Times New Roman"/>
          <w:i/>
          <w:noProof/>
          <w:sz w:val="24"/>
          <w:szCs w:val="24"/>
        </w:rPr>
        <w:t>Addictive Behaviors, 38</w:t>
      </w:r>
      <w:r w:rsidRPr="000332FA">
        <w:rPr>
          <w:rFonts w:ascii="Times New Roman" w:eastAsia="Calibri" w:hAnsi="Times New Roman" w:cs="Times New Roman"/>
          <w:noProof/>
          <w:sz w:val="24"/>
          <w:szCs w:val="24"/>
        </w:rPr>
        <w:t>(3), 1672-1678. https://doi.org/10.1016/j.addbeh.2012.10.003</w:t>
      </w:r>
    </w:p>
    <w:p w14:paraId="6F1E545D"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Mintel Market Intelligence Food and Drink, M. I. (2003). </w:t>
      </w:r>
      <w:r w:rsidRPr="000332FA">
        <w:rPr>
          <w:rFonts w:ascii="Times New Roman" w:eastAsia="Calibri" w:hAnsi="Times New Roman" w:cs="Times New Roman"/>
          <w:i/>
          <w:iCs/>
          <w:noProof/>
          <w:sz w:val="24"/>
          <w:szCs w:val="24"/>
        </w:rPr>
        <w:t>UK Market Intelligence Standard Children’s Snacking Habits</w:t>
      </w:r>
      <w:r w:rsidRPr="000332FA">
        <w:rPr>
          <w:rFonts w:ascii="Times New Roman" w:eastAsia="Calibri" w:hAnsi="Times New Roman" w:cs="Times New Roman"/>
          <w:noProof/>
          <w:sz w:val="24"/>
          <w:szCs w:val="24"/>
        </w:rPr>
        <w:t>. UK.</w:t>
      </w:r>
    </w:p>
    <w:p w14:paraId="799761B4"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lastRenderedPageBreak/>
        <w:t xml:space="preserve">Ogden, J., Dalkou, M., Kousantoni, M., Ventura, S. S., &amp; Reynolds, R. (2016). Body Weight, the Home Environment, and Eating Behaviour Across Three Generations of Women: A Quasi-Longitudinal Study in Four Mediterranean and Non-Mediterranean Countries. </w:t>
      </w:r>
      <w:r w:rsidRPr="000332FA">
        <w:rPr>
          <w:rFonts w:ascii="Times New Roman" w:eastAsia="Calibri" w:hAnsi="Times New Roman" w:cs="Times New Roman"/>
          <w:i/>
          <w:iCs/>
          <w:noProof/>
          <w:sz w:val="24"/>
          <w:szCs w:val="24"/>
        </w:rPr>
        <w:t>Australian Psychologist</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noProof/>
          <w:sz w:val="24"/>
          <w:szCs w:val="24"/>
        </w:rPr>
        <w:t>52</w:t>
      </w:r>
      <w:r w:rsidRPr="000332FA">
        <w:rPr>
          <w:rFonts w:ascii="Times New Roman" w:eastAsia="Calibri" w:hAnsi="Times New Roman" w:cs="Times New Roman"/>
          <w:noProof/>
          <w:sz w:val="24"/>
          <w:szCs w:val="24"/>
        </w:rPr>
        <w:t>(6), 442-452. https://doi.org/10.1111/ap.12224</w:t>
      </w:r>
    </w:p>
    <w:p w14:paraId="3F8C2236"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Oliver, G., Wardle, J., &amp; Gibson, E. L. (2000). Stress and food choice: a laboratory study. </w:t>
      </w:r>
      <w:r w:rsidRPr="000332FA">
        <w:rPr>
          <w:rFonts w:ascii="Times New Roman" w:eastAsia="Calibri" w:hAnsi="Times New Roman" w:cs="Times New Roman"/>
          <w:i/>
          <w:iCs/>
          <w:noProof/>
          <w:sz w:val="24"/>
          <w:szCs w:val="24"/>
        </w:rPr>
        <w:t>Psychosomatic Medicine</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62</w:t>
      </w:r>
      <w:r w:rsidRPr="000332FA">
        <w:rPr>
          <w:rFonts w:ascii="Times New Roman" w:eastAsia="Calibri" w:hAnsi="Times New Roman" w:cs="Times New Roman"/>
          <w:noProof/>
          <w:sz w:val="24"/>
          <w:szCs w:val="24"/>
        </w:rPr>
        <w:t>(6), 853–865. https://doi.org/10.1097/00006842-200011000-00016</w:t>
      </w:r>
    </w:p>
    <w:p w14:paraId="7E095A24"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Ozier, A. D., Kendrick, O. W., Leeper, J. D., Knol, L. L., Perko, M., &amp; Burnham, J. (2008). Overweight and obesity are associated with emotion- and stress-related eating as measured by the eating and appraisal due to emotions and stress questionnaire. </w:t>
      </w:r>
      <w:r w:rsidRPr="000332FA">
        <w:rPr>
          <w:rFonts w:ascii="Times New Roman" w:eastAsia="Calibri" w:hAnsi="Times New Roman" w:cs="Times New Roman"/>
          <w:i/>
          <w:iCs/>
          <w:noProof/>
          <w:sz w:val="24"/>
          <w:szCs w:val="24"/>
        </w:rPr>
        <w:t>Journal of the American Dietetic Association</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108</w:t>
      </w:r>
      <w:r w:rsidRPr="000332FA">
        <w:rPr>
          <w:rFonts w:ascii="Times New Roman" w:eastAsia="Calibri" w:hAnsi="Times New Roman" w:cs="Times New Roman"/>
          <w:noProof/>
          <w:sz w:val="24"/>
          <w:szCs w:val="24"/>
        </w:rPr>
        <w:t>(1), 49–56. https://doi.org/10.1016/j.jada.2007.10.011</w:t>
      </w:r>
    </w:p>
    <w:p w14:paraId="47D3FFD4"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Paulus, D. J., Valadka, J., Businelle, M. S., Gallagher, M. W., Viana, A. G., Schmidt, N. B., &amp; Zvolensky, M. J. (2017). Emotion dysregulation explains associations between anxiety sensitivity and hazardous drinking and drinking motives among adult treatment-seeking smokers. </w:t>
      </w:r>
      <w:r w:rsidRPr="000332FA">
        <w:rPr>
          <w:rFonts w:ascii="Times New Roman" w:eastAsia="Calibri" w:hAnsi="Times New Roman" w:cs="Times New Roman"/>
          <w:i/>
          <w:iCs/>
          <w:noProof/>
          <w:sz w:val="24"/>
          <w:szCs w:val="24"/>
        </w:rPr>
        <w:t>Psychology of Addictive Behaviors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31</w:t>
      </w:r>
      <w:r w:rsidRPr="000332FA">
        <w:rPr>
          <w:rFonts w:ascii="Times New Roman" w:eastAsia="Calibri" w:hAnsi="Times New Roman" w:cs="Times New Roman"/>
          <w:noProof/>
          <w:sz w:val="24"/>
          <w:szCs w:val="24"/>
        </w:rPr>
        <w:t>(2), 189–199. https://doi.org/10.1037/adb0000252</w:t>
      </w:r>
    </w:p>
    <w:p w14:paraId="2B0A3F75"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Peterson, R. E., Latendresse, S. J., Bartholome, L. T., Warren, C. S., &amp; Raymond, N. C. (2012). Binge eating disorder mediates links between symptoms of depression, anxiety, and caloric intake in overweight and obese women. </w:t>
      </w:r>
      <w:r w:rsidRPr="000332FA">
        <w:rPr>
          <w:rFonts w:ascii="Times New Roman" w:eastAsia="Calibri" w:hAnsi="Times New Roman" w:cs="Times New Roman"/>
          <w:i/>
          <w:iCs/>
          <w:noProof/>
          <w:sz w:val="24"/>
          <w:szCs w:val="24"/>
        </w:rPr>
        <w:t>Journal of Obesity</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2012</w:t>
      </w:r>
      <w:r w:rsidRPr="000332FA">
        <w:rPr>
          <w:rFonts w:ascii="Times New Roman" w:eastAsia="Calibri" w:hAnsi="Times New Roman" w:cs="Times New Roman"/>
          <w:noProof/>
          <w:sz w:val="24"/>
          <w:szCs w:val="24"/>
        </w:rPr>
        <w:t>. Article ID 407103, 8 pages. https://doi.org/10.1155/2012/407103</w:t>
      </w:r>
    </w:p>
    <w:p w14:paraId="4331445E"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Public Health England. (2014). </w:t>
      </w:r>
      <w:r w:rsidRPr="000332FA">
        <w:rPr>
          <w:rFonts w:ascii="Times New Roman" w:eastAsia="Calibri" w:hAnsi="Times New Roman" w:cs="Times New Roman"/>
          <w:i/>
          <w:noProof/>
          <w:sz w:val="24"/>
          <w:szCs w:val="24"/>
        </w:rPr>
        <w:t>Alcohol treatment in England 2013-14</w:t>
      </w:r>
      <w:r w:rsidRPr="000332FA">
        <w:rPr>
          <w:rFonts w:ascii="Times New Roman" w:eastAsia="Calibri" w:hAnsi="Times New Roman" w:cs="Times New Roman"/>
          <w:noProof/>
          <w:sz w:val="24"/>
          <w:szCs w:val="24"/>
        </w:rPr>
        <w:t xml:space="preserve">. Retrieved from http://www.nta.nhs.uk/uploads/adult-alcohol-statistics-2013-14-commentary.pdf </w:t>
      </w:r>
    </w:p>
    <w:p w14:paraId="5418B452"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lastRenderedPageBreak/>
        <w:t xml:space="preserve">Rose, A. K., Hardman, C. A., &amp; Christiansen, P. (2015). The effects of a priming dose of alcohol and drinking environment on snack food intake. </w:t>
      </w:r>
      <w:r w:rsidRPr="000332FA">
        <w:rPr>
          <w:rFonts w:ascii="Times New Roman" w:eastAsia="Calibri" w:hAnsi="Times New Roman" w:cs="Times New Roman"/>
          <w:i/>
          <w:iCs/>
          <w:noProof/>
          <w:sz w:val="24"/>
          <w:szCs w:val="24"/>
        </w:rPr>
        <w:t>Appetite</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95</w:t>
      </w:r>
      <w:r w:rsidRPr="000332FA">
        <w:rPr>
          <w:rFonts w:ascii="Times New Roman" w:eastAsia="Calibri" w:hAnsi="Times New Roman" w:cs="Times New Roman"/>
          <w:noProof/>
          <w:sz w:val="24"/>
          <w:szCs w:val="24"/>
        </w:rPr>
        <w:t>, 341–348. https://doi.org/10.1016/j.appet.2015.07.016</w:t>
      </w:r>
    </w:p>
    <w:p w14:paraId="52CA9663"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Rosenbaum, D. L., &amp; White, K. S. (2015). The relation of anxiety, depression, and stress to binge eating behavior. </w:t>
      </w:r>
      <w:r w:rsidRPr="000332FA">
        <w:rPr>
          <w:rFonts w:ascii="Times New Roman" w:eastAsia="Calibri" w:hAnsi="Times New Roman" w:cs="Times New Roman"/>
          <w:i/>
          <w:iCs/>
          <w:noProof/>
          <w:sz w:val="24"/>
          <w:szCs w:val="24"/>
        </w:rPr>
        <w:t>Journal of Health Psychology</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20</w:t>
      </w:r>
      <w:r w:rsidRPr="000332FA">
        <w:rPr>
          <w:rFonts w:ascii="Times New Roman" w:eastAsia="Calibri" w:hAnsi="Times New Roman" w:cs="Times New Roman"/>
          <w:noProof/>
          <w:sz w:val="24"/>
          <w:szCs w:val="24"/>
        </w:rPr>
        <w:t>(6), 887–898. https://doi.org/10.1177/1359105315580212</w:t>
      </w:r>
    </w:p>
    <w:p w14:paraId="40F843AF"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Rucker, D. D., Preacher, K. J., Tormala, Z. L., &amp; Petty, R. E. (2011). Mediation Analysis in Social Psychology: Current Practices and New Recommendations. </w:t>
      </w:r>
      <w:r w:rsidRPr="000332FA">
        <w:rPr>
          <w:rFonts w:ascii="Times New Roman" w:eastAsia="Calibri" w:hAnsi="Times New Roman" w:cs="Times New Roman"/>
          <w:i/>
          <w:iCs/>
          <w:noProof/>
          <w:sz w:val="24"/>
          <w:szCs w:val="24"/>
        </w:rPr>
        <w:t>Social and Personality Psychology Compass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5</w:t>
      </w:r>
      <w:r w:rsidRPr="000332FA">
        <w:rPr>
          <w:rFonts w:ascii="Times New Roman" w:eastAsia="Calibri" w:hAnsi="Times New Roman" w:cs="Times New Roman"/>
          <w:noProof/>
          <w:sz w:val="24"/>
          <w:szCs w:val="24"/>
        </w:rPr>
        <w:t>(6), 359–371. https://doi.org/10.1111/j.1751-9004.2011.00355.x</w:t>
      </w:r>
    </w:p>
    <w:p w14:paraId="0F4963BF"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Santry, H. P., Gillen, D. L., &amp; Lauderdale, D. S. (2005). Trends in bariatric surgical procedures. </w:t>
      </w:r>
      <w:r w:rsidRPr="000332FA">
        <w:rPr>
          <w:rFonts w:ascii="Times New Roman" w:eastAsia="Calibri" w:hAnsi="Times New Roman" w:cs="Times New Roman"/>
          <w:i/>
          <w:noProof/>
          <w:sz w:val="24"/>
          <w:szCs w:val="24"/>
        </w:rPr>
        <w:t>JAMA, 294</w:t>
      </w:r>
      <w:r w:rsidRPr="000332FA">
        <w:rPr>
          <w:rFonts w:ascii="Times New Roman" w:eastAsia="Calibri" w:hAnsi="Times New Roman" w:cs="Times New Roman"/>
          <w:noProof/>
          <w:sz w:val="24"/>
          <w:szCs w:val="24"/>
        </w:rPr>
        <w:t>(15), 1909-1917. https://doi.org/10.1097/01.AOG.0000190366.59277.12</w:t>
      </w:r>
    </w:p>
    <w:p w14:paraId="0D8461B1"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Saunders, J. B., Aasland, O. G., Babor, T. F., de la Fuente, J. R., &amp; Grant, M. (1993). Development of the Alcohol Use Disorders Identification Test (AUDIT): WHO Collaborative Project on Early Detection of Persons with Harmful Alcohol Consumption--II. </w:t>
      </w:r>
      <w:r w:rsidRPr="000332FA">
        <w:rPr>
          <w:rFonts w:ascii="Times New Roman" w:eastAsia="Calibri" w:hAnsi="Times New Roman" w:cs="Times New Roman"/>
          <w:i/>
          <w:iCs/>
          <w:noProof/>
          <w:sz w:val="24"/>
          <w:szCs w:val="24"/>
        </w:rPr>
        <w:t>Addiction</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88</w:t>
      </w:r>
      <w:r w:rsidRPr="000332FA">
        <w:rPr>
          <w:rFonts w:ascii="Times New Roman" w:eastAsia="Calibri" w:hAnsi="Times New Roman" w:cs="Times New Roman"/>
          <w:noProof/>
          <w:sz w:val="24"/>
          <w:szCs w:val="24"/>
        </w:rPr>
        <w:t xml:space="preserve">(6), 791–804. </w:t>
      </w:r>
      <w:r w:rsidRPr="000332FA">
        <w:rPr>
          <w:rFonts w:ascii="Times New Roman" w:eastAsia="Calibri" w:hAnsi="Times New Roman" w:cs="Times New Roman"/>
          <w:sz w:val="24"/>
          <w:szCs w:val="24"/>
          <w:shd w:val="clear" w:color="auto" w:fill="FFFFFF"/>
        </w:rPr>
        <w:t>doi:10.1111/j.1360-0443.1993.tb02093.x</w:t>
      </w:r>
    </w:p>
    <w:p w14:paraId="2AA48BD5"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Schmidt, N. B., Buckner, J. D., &amp; Keough, M. E. (2007). Anxiety sensitivity as a prospective predictor of alcohol use disorders. </w:t>
      </w:r>
      <w:r w:rsidRPr="000332FA">
        <w:rPr>
          <w:rFonts w:ascii="Times New Roman" w:eastAsia="Calibri" w:hAnsi="Times New Roman" w:cs="Times New Roman"/>
          <w:i/>
          <w:iCs/>
          <w:noProof/>
          <w:sz w:val="24"/>
          <w:szCs w:val="24"/>
        </w:rPr>
        <w:t>Behavior Modification</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31</w:t>
      </w:r>
      <w:r w:rsidRPr="000332FA">
        <w:rPr>
          <w:rFonts w:ascii="Times New Roman" w:eastAsia="Calibri" w:hAnsi="Times New Roman" w:cs="Times New Roman"/>
          <w:noProof/>
          <w:sz w:val="24"/>
          <w:szCs w:val="24"/>
        </w:rPr>
        <w:t>(2), 202–219. https://doi.org/10.1177/0145445506297019</w:t>
      </w:r>
    </w:p>
    <w:p w14:paraId="05953DA1"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Schneider, K. L., Appelhans, B. M., Whited, M. C., Oleski, J., &amp; Pagoto, S. L. (2010). Trait anxiety, but not trait anger, predisposes obese individuals to emotional eating. </w:t>
      </w:r>
      <w:r w:rsidRPr="000332FA">
        <w:rPr>
          <w:rFonts w:ascii="Times New Roman" w:eastAsia="Calibri" w:hAnsi="Times New Roman" w:cs="Times New Roman"/>
          <w:i/>
          <w:iCs/>
          <w:noProof/>
          <w:sz w:val="24"/>
          <w:szCs w:val="24"/>
        </w:rPr>
        <w:t>Appetite</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55</w:t>
      </w:r>
      <w:r w:rsidRPr="000332FA">
        <w:rPr>
          <w:rFonts w:ascii="Times New Roman" w:eastAsia="Calibri" w:hAnsi="Times New Roman" w:cs="Times New Roman"/>
          <w:noProof/>
          <w:sz w:val="24"/>
          <w:szCs w:val="24"/>
        </w:rPr>
        <w:t>(3), 701–706. https://doi.org/10.1016/j.appet.2010.10.006</w:t>
      </w:r>
    </w:p>
    <w:p w14:paraId="4969F565"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lastRenderedPageBreak/>
        <w:t>Schumacker, R. E., &amp; Lomax, R. G. (2004). A Beginner’s Guide to Structural Equation Modeling (2</w:t>
      </w:r>
      <w:r w:rsidRPr="000332FA">
        <w:rPr>
          <w:rFonts w:ascii="Times New Roman" w:eastAsia="Calibri" w:hAnsi="Times New Roman" w:cs="Times New Roman"/>
          <w:noProof/>
          <w:sz w:val="24"/>
          <w:szCs w:val="24"/>
          <w:vertAlign w:val="superscript"/>
        </w:rPr>
        <w:t>nd</w:t>
      </w:r>
      <w:r w:rsidRPr="000332FA">
        <w:rPr>
          <w:rFonts w:ascii="Times New Roman" w:eastAsia="Calibri" w:hAnsi="Times New Roman" w:cs="Times New Roman"/>
          <w:noProof/>
          <w:sz w:val="24"/>
          <w:szCs w:val="24"/>
        </w:rPr>
        <w:t xml:space="preserve"> ed.). Mahwah, NJ: Lawrence Erlbaum Associates, Inc. </w:t>
      </w:r>
    </w:p>
    <w:p w14:paraId="00F80E78"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Skogen, J. C., Harvey, S. B., Henderson, M., Stordal, E., &amp; Mykletun, A. (2009). Anxiety and depression among abstainers and low-level alcohol consumers. the Nord-Trøndelag Health Study. </w:t>
      </w:r>
      <w:r w:rsidRPr="000332FA">
        <w:rPr>
          <w:rFonts w:ascii="Times New Roman" w:eastAsia="Calibri" w:hAnsi="Times New Roman" w:cs="Times New Roman"/>
          <w:i/>
          <w:iCs/>
          <w:noProof/>
          <w:sz w:val="24"/>
          <w:szCs w:val="24"/>
        </w:rPr>
        <w:t>Addiction</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104</w:t>
      </w:r>
      <w:r w:rsidRPr="000332FA">
        <w:rPr>
          <w:rFonts w:ascii="Times New Roman" w:eastAsia="Calibri" w:hAnsi="Times New Roman" w:cs="Times New Roman"/>
          <w:noProof/>
          <w:sz w:val="24"/>
          <w:szCs w:val="24"/>
        </w:rPr>
        <w:t>(9), 1519–1529. https://doi.org/10.1111/j.1360-0443.2009.02659.x</w:t>
      </w:r>
    </w:p>
    <w:p w14:paraId="474FBEDA"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Stasiewicz, P. R., Bradizza, C. M., Schlauch, R. C., Coffey, S. F., Gulliver, S. B., Gudleski, G. D., &amp; Bole, C. W. (2013). Affect regulation training (ART) for alcohol use disorders: development of a novel intervention for negative affect drinkers. </w:t>
      </w:r>
      <w:r w:rsidRPr="000332FA">
        <w:rPr>
          <w:rFonts w:ascii="Times New Roman" w:eastAsia="Calibri" w:hAnsi="Times New Roman" w:cs="Times New Roman"/>
          <w:i/>
          <w:iCs/>
          <w:noProof/>
          <w:sz w:val="24"/>
          <w:szCs w:val="24"/>
        </w:rPr>
        <w:t>Journal of Substance Abuse Treatment</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45</w:t>
      </w:r>
      <w:r w:rsidRPr="000332FA">
        <w:rPr>
          <w:rFonts w:ascii="Times New Roman" w:eastAsia="Calibri" w:hAnsi="Times New Roman" w:cs="Times New Roman"/>
          <w:noProof/>
          <w:sz w:val="24"/>
          <w:szCs w:val="24"/>
        </w:rPr>
        <w:t>(5), 433–443. https://doi.org/10.1016/j.jsat.2013.05.012</w:t>
      </w:r>
    </w:p>
    <w:p w14:paraId="59597FF2"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Stewart, S. H., &amp; Devine, H. (2000). Relations between personality and drinking motives in young adults. </w:t>
      </w:r>
      <w:r w:rsidRPr="000332FA">
        <w:rPr>
          <w:rFonts w:ascii="Times New Roman" w:eastAsia="Calibri" w:hAnsi="Times New Roman" w:cs="Times New Roman"/>
          <w:i/>
          <w:iCs/>
          <w:noProof/>
          <w:sz w:val="24"/>
          <w:szCs w:val="24"/>
        </w:rPr>
        <w:t>Personality and Individual Differences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29</w:t>
      </w:r>
      <w:r w:rsidRPr="000332FA">
        <w:rPr>
          <w:rFonts w:ascii="Times New Roman" w:eastAsia="Calibri" w:hAnsi="Times New Roman" w:cs="Times New Roman"/>
          <w:noProof/>
          <w:sz w:val="24"/>
          <w:szCs w:val="24"/>
        </w:rPr>
        <w:t>(3), 495–511. https://doi.org/10.1016/S0191-8869(99)00210-X</w:t>
      </w:r>
    </w:p>
    <w:p w14:paraId="598E488B"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Stewart, S. H., Zvolensky, M. J., &amp; Eifert, G. H. (2001). Negative-reinforcement drinking motives mediate the relation between anxiety sensitivity and increased drinking behavior. </w:t>
      </w:r>
      <w:r w:rsidRPr="000332FA">
        <w:rPr>
          <w:rFonts w:ascii="Times New Roman" w:eastAsia="Calibri" w:hAnsi="Times New Roman" w:cs="Times New Roman"/>
          <w:i/>
          <w:iCs/>
          <w:noProof/>
          <w:sz w:val="24"/>
          <w:szCs w:val="24"/>
        </w:rPr>
        <w:t>Personality and Individual Differences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31</w:t>
      </w:r>
      <w:r w:rsidRPr="000332FA">
        <w:rPr>
          <w:rFonts w:ascii="Times New Roman" w:eastAsia="Calibri" w:hAnsi="Times New Roman" w:cs="Times New Roman"/>
          <w:noProof/>
          <w:sz w:val="24"/>
          <w:szCs w:val="24"/>
        </w:rPr>
        <w:t>(2), 157–171. https://doi.org/10.1016/S0191-8869(00)00213-0</w:t>
      </w:r>
    </w:p>
    <w:p w14:paraId="4281F056"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Swendsen, J. D., Tennen, H., Carney, M. A., Affleck, G., Willard, A., &amp; Hromi, A. (2000). Mood and alcohol consumption: an experience sampling test of the self-medication hypothesis. </w:t>
      </w:r>
      <w:r w:rsidRPr="000332FA">
        <w:rPr>
          <w:rFonts w:ascii="Times New Roman" w:eastAsia="Calibri" w:hAnsi="Times New Roman" w:cs="Times New Roman"/>
          <w:i/>
          <w:iCs/>
          <w:noProof/>
          <w:sz w:val="24"/>
          <w:szCs w:val="24"/>
        </w:rPr>
        <w:t>Journal of Abnormal Psychology</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109</w:t>
      </w:r>
      <w:r w:rsidRPr="000332FA">
        <w:rPr>
          <w:rFonts w:ascii="Times New Roman" w:eastAsia="Calibri" w:hAnsi="Times New Roman" w:cs="Times New Roman"/>
          <w:noProof/>
          <w:sz w:val="24"/>
          <w:szCs w:val="24"/>
        </w:rPr>
        <w:t>(2), 198-204. https://doi.org/10.1037/0021-843X.109.2.198</w:t>
      </w:r>
    </w:p>
    <w:p w14:paraId="0DEDE60B"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Tapper, K., Baker, L., Jiga-Boy, G., Haddock, G., &amp; Maio, G. R.. (2015). Sensitivity to reward and punishment: Associations with diet, alcohol consumption, and smoking. </w:t>
      </w:r>
      <w:r w:rsidRPr="000332FA">
        <w:rPr>
          <w:rFonts w:ascii="Times New Roman" w:eastAsia="Calibri" w:hAnsi="Times New Roman" w:cs="Times New Roman"/>
          <w:i/>
          <w:noProof/>
          <w:sz w:val="24"/>
          <w:szCs w:val="24"/>
        </w:rPr>
        <w:t>Personality and Individual Differences, 72</w:t>
      </w:r>
      <w:r w:rsidRPr="000332FA">
        <w:rPr>
          <w:rFonts w:ascii="Times New Roman" w:eastAsia="Calibri" w:hAnsi="Times New Roman" w:cs="Times New Roman"/>
          <w:noProof/>
          <w:sz w:val="24"/>
          <w:szCs w:val="24"/>
        </w:rPr>
        <w:t>, 79-84. https://doi.org/10.1016/j.paid.2014.08.025</w:t>
      </w:r>
    </w:p>
    <w:p w14:paraId="7A9EDC74"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lastRenderedPageBreak/>
        <w:t xml:space="preserve">Tobin, S. J., Loxton, N. J., &amp; Neighbors, C. (2014). Coping with causal uncertainty through alcohol use. </w:t>
      </w:r>
      <w:r w:rsidRPr="000332FA">
        <w:rPr>
          <w:rFonts w:ascii="Times New Roman" w:eastAsia="Calibri" w:hAnsi="Times New Roman" w:cs="Times New Roman"/>
          <w:i/>
          <w:iCs/>
          <w:noProof/>
          <w:sz w:val="24"/>
          <w:szCs w:val="24"/>
        </w:rPr>
        <w:t>Addictive Behaviors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39</w:t>
      </w:r>
      <w:r w:rsidRPr="000332FA">
        <w:rPr>
          <w:rFonts w:ascii="Times New Roman" w:eastAsia="Calibri" w:hAnsi="Times New Roman" w:cs="Times New Roman"/>
          <w:iCs/>
          <w:noProof/>
          <w:sz w:val="24"/>
          <w:szCs w:val="24"/>
        </w:rPr>
        <w:t>(3)</w:t>
      </w:r>
      <w:r w:rsidRPr="000332FA">
        <w:rPr>
          <w:rFonts w:ascii="Times New Roman" w:eastAsia="Calibri" w:hAnsi="Times New Roman" w:cs="Times New Roman"/>
          <w:noProof/>
          <w:sz w:val="24"/>
          <w:szCs w:val="24"/>
        </w:rPr>
        <w:t>, 580–585. https://doi.org/10.1016/j.addbeh.2013.11.009</w:t>
      </w:r>
    </w:p>
    <w:p w14:paraId="3B7C51A4"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Wilsnack, R. W., Wilsnack, S. C., Kristjanson, A. F., Vogeltanz-Holm, N. D., &amp; Gmel, G. (2009). Gender and alcohol consumption: patterns from the multinational GENACIS project. </w:t>
      </w:r>
      <w:r w:rsidRPr="000332FA">
        <w:rPr>
          <w:rFonts w:ascii="Times New Roman" w:eastAsia="Calibri" w:hAnsi="Times New Roman" w:cs="Times New Roman"/>
          <w:i/>
          <w:iCs/>
          <w:noProof/>
          <w:sz w:val="24"/>
          <w:szCs w:val="24"/>
        </w:rPr>
        <w:t>Addiction</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104</w:t>
      </w:r>
      <w:r w:rsidRPr="000332FA">
        <w:rPr>
          <w:rFonts w:ascii="Times New Roman" w:eastAsia="Calibri" w:hAnsi="Times New Roman" w:cs="Times New Roman"/>
          <w:noProof/>
          <w:sz w:val="24"/>
          <w:szCs w:val="24"/>
        </w:rPr>
        <w:t>(9), 1487–1500. https://doi.org/10.1111/j.1360-0443.2009.02696.x</w:t>
      </w:r>
    </w:p>
    <w:p w14:paraId="2B54D207"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Woicik, P. A., Stewart, S. H., Pihl, R. O., &amp; Conrod, P. J. (2009). The Substance Use Risk Profile Scale: a scale measuring traits linked to reinforcement-specific substance use profiles. </w:t>
      </w:r>
      <w:r w:rsidRPr="000332FA">
        <w:rPr>
          <w:rFonts w:ascii="Times New Roman" w:eastAsia="Calibri" w:hAnsi="Times New Roman" w:cs="Times New Roman"/>
          <w:i/>
          <w:iCs/>
          <w:noProof/>
          <w:sz w:val="24"/>
          <w:szCs w:val="24"/>
        </w:rPr>
        <w:t>Addictive Behaviors</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34</w:t>
      </w:r>
      <w:r w:rsidRPr="000332FA">
        <w:rPr>
          <w:rFonts w:ascii="Times New Roman" w:eastAsia="Calibri" w:hAnsi="Times New Roman" w:cs="Times New Roman"/>
          <w:noProof/>
          <w:sz w:val="24"/>
          <w:szCs w:val="24"/>
        </w:rPr>
        <w:t>(12), 1042–1055. https://doi.org/10.1016/j.addbeh.2009.07.001</w:t>
      </w:r>
    </w:p>
    <w:p w14:paraId="700A1B06"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World Health Organization (2006). </w:t>
      </w:r>
      <w:r w:rsidRPr="000332FA">
        <w:rPr>
          <w:rFonts w:ascii="Times New Roman" w:eastAsia="Calibri" w:hAnsi="Times New Roman" w:cs="Times New Roman"/>
          <w:i/>
          <w:noProof/>
          <w:sz w:val="24"/>
          <w:szCs w:val="24"/>
        </w:rPr>
        <w:t>BMI Classification.</w:t>
      </w:r>
      <w:r w:rsidRPr="000332FA">
        <w:rPr>
          <w:rFonts w:ascii="Times New Roman" w:eastAsia="Calibri" w:hAnsi="Times New Roman" w:cs="Times New Roman"/>
          <w:noProof/>
          <w:sz w:val="24"/>
          <w:szCs w:val="24"/>
        </w:rPr>
        <w:t xml:space="preserve"> Retrieved from http://apps.who.int/bmi/index.jsp?introPage=intro_3.html</w:t>
      </w:r>
    </w:p>
    <w:p w14:paraId="4EBBB621"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Zhao, G., Ford, E. S., Dhingra, S., Li, C., Strine, T. W., &amp; Mokdad, A. H. (2009). Depression and anxiety among US adults: associations with body mass index. </w:t>
      </w:r>
      <w:r w:rsidRPr="000332FA">
        <w:rPr>
          <w:rFonts w:ascii="Times New Roman" w:eastAsia="Calibri" w:hAnsi="Times New Roman" w:cs="Times New Roman"/>
          <w:i/>
          <w:iCs/>
          <w:noProof/>
          <w:sz w:val="24"/>
          <w:szCs w:val="24"/>
        </w:rPr>
        <w:t>International Journal of Obesity</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33</w:t>
      </w:r>
      <w:r w:rsidRPr="000332FA">
        <w:rPr>
          <w:rFonts w:ascii="Times New Roman" w:eastAsia="Calibri" w:hAnsi="Times New Roman" w:cs="Times New Roman"/>
          <w:noProof/>
          <w:sz w:val="24"/>
          <w:szCs w:val="24"/>
        </w:rPr>
        <w:t>(2), 257–266. https://doi.org/10.1038/ijo.2008.268</w:t>
      </w:r>
    </w:p>
    <w:p w14:paraId="1247010F" w14:textId="77777777" w:rsidR="000332FA" w:rsidRPr="000332FA" w:rsidRDefault="000332FA" w:rsidP="000332FA">
      <w:pPr>
        <w:spacing w:line="480" w:lineRule="auto"/>
        <w:rPr>
          <w:rFonts w:ascii="Times New Roman" w:eastAsia="Calibri" w:hAnsi="Times New Roman" w:cs="Times New Roman"/>
          <w:noProof/>
          <w:sz w:val="24"/>
          <w:szCs w:val="24"/>
        </w:rPr>
      </w:pPr>
      <w:r w:rsidRPr="000332FA">
        <w:rPr>
          <w:rFonts w:ascii="Times New Roman" w:eastAsia="Calibri" w:hAnsi="Times New Roman" w:cs="Times New Roman"/>
          <w:noProof/>
          <w:sz w:val="24"/>
          <w:szCs w:val="24"/>
        </w:rPr>
        <w:t xml:space="preserve">Zhao, X., Lynch, J. G., &amp; Chen, Q. (2010). Reconsidering Baron and Kenny: Myths and Truths about Mediation Analysis. </w:t>
      </w:r>
      <w:r w:rsidRPr="000332FA">
        <w:rPr>
          <w:rFonts w:ascii="Times New Roman" w:eastAsia="Calibri" w:hAnsi="Times New Roman" w:cs="Times New Roman"/>
          <w:i/>
          <w:iCs/>
          <w:noProof/>
          <w:sz w:val="24"/>
          <w:szCs w:val="24"/>
        </w:rPr>
        <w:t>Journal of Consumer Research</w:t>
      </w:r>
      <w:r w:rsidRPr="000332FA">
        <w:rPr>
          <w:rFonts w:ascii="Times New Roman" w:eastAsia="Calibri" w:hAnsi="Times New Roman" w:cs="Times New Roman"/>
          <w:noProof/>
          <w:sz w:val="24"/>
          <w:szCs w:val="24"/>
        </w:rPr>
        <w:t xml:space="preserve">, </w:t>
      </w:r>
      <w:r w:rsidRPr="000332FA">
        <w:rPr>
          <w:rFonts w:ascii="Times New Roman" w:eastAsia="Calibri" w:hAnsi="Times New Roman" w:cs="Times New Roman"/>
          <w:i/>
          <w:iCs/>
          <w:noProof/>
          <w:sz w:val="24"/>
          <w:szCs w:val="24"/>
        </w:rPr>
        <w:t>37</w:t>
      </w:r>
      <w:r w:rsidRPr="000332FA">
        <w:rPr>
          <w:rFonts w:ascii="Times New Roman" w:eastAsia="Calibri" w:hAnsi="Times New Roman" w:cs="Times New Roman"/>
          <w:noProof/>
          <w:sz w:val="24"/>
          <w:szCs w:val="24"/>
        </w:rPr>
        <w:t>(2), 197–206. http://doi.org/10.1086/651257</w:t>
      </w:r>
    </w:p>
    <w:p w14:paraId="68ED4333" w14:textId="7137D823" w:rsidR="00333CF2" w:rsidRPr="00333CF2" w:rsidRDefault="00333CF2" w:rsidP="00333CF2">
      <w:pPr>
        <w:rPr>
          <w:rFonts w:ascii="Times New Roman" w:eastAsia="Calibri" w:hAnsi="Times New Roman" w:cs="Times New Roman"/>
          <w:sz w:val="24"/>
          <w:szCs w:val="24"/>
        </w:rPr>
      </w:pPr>
    </w:p>
    <w:sectPr w:rsidR="00333CF2" w:rsidRPr="00333CF2" w:rsidSect="00333C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DE4BD" w14:textId="77777777" w:rsidR="00940BB3" w:rsidRDefault="00940BB3" w:rsidP="00F331B9">
      <w:pPr>
        <w:spacing w:after="0" w:line="240" w:lineRule="auto"/>
      </w:pPr>
      <w:r>
        <w:separator/>
      </w:r>
    </w:p>
  </w:endnote>
  <w:endnote w:type="continuationSeparator" w:id="0">
    <w:p w14:paraId="733FA306" w14:textId="77777777" w:rsidR="00940BB3" w:rsidRDefault="00940BB3" w:rsidP="00F3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99D8C" w14:textId="77777777" w:rsidR="00940BB3" w:rsidRDefault="00940BB3" w:rsidP="00F331B9">
      <w:pPr>
        <w:spacing w:after="0" w:line="240" w:lineRule="auto"/>
      </w:pPr>
      <w:r>
        <w:separator/>
      </w:r>
    </w:p>
  </w:footnote>
  <w:footnote w:type="continuationSeparator" w:id="0">
    <w:p w14:paraId="63CE6D11" w14:textId="77777777" w:rsidR="00940BB3" w:rsidRDefault="00940BB3" w:rsidP="00F33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B9"/>
    <w:rsid w:val="000332FA"/>
    <w:rsid w:val="002278E3"/>
    <w:rsid w:val="00233CFE"/>
    <w:rsid w:val="002529AC"/>
    <w:rsid w:val="00281567"/>
    <w:rsid w:val="00333CF2"/>
    <w:rsid w:val="004D037A"/>
    <w:rsid w:val="00504097"/>
    <w:rsid w:val="0051280D"/>
    <w:rsid w:val="00534D9C"/>
    <w:rsid w:val="0058373E"/>
    <w:rsid w:val="005B2942"/>
    <w:rsid w:val="00603B06"/>
    <w:rsid w:val="00635DFC"/>
    <w:rsid w:val="00641C35"/>
    <w:rsid w:val="00647C43"/>
    <w:rsid w:val="00724C80"/>
    <w:rsid w:val="00735DCA"/>
    <w:rsid w:val="00744B56"/>
    <w:rsid w:val="007E0A84"/>
    <w:rsid w:val="00803B22"/>
    <w:rsid w:val="00825CA2"/>
    <w:rsid w:val="008928F3"/>
    <w:rsid w:val="00893CFE"/>
    <w:rsid w:val="00920CD1"/>
    <w:rsid w:val="009327C0"/>
    <w:rsid w:val="00940BB3"/>
    <w:rsid w:val="00970B42"/>
    <w:rsid w:val="00A67521"/>
    <w:rsid w:val="00A965A3"/>
    <w:rsid w:val="00CB5F95"/>
    <w:rsid w:val="00CF74B0"/>
    <w:rsid w:val="00D50921"/>
    <w:rsid w:val="00DD65D7"/>
    <w:rsid w:val="00DE6466"/>
    <w:rsid w:val="00F331B9"/>
    <w:rsid w:val="00F41346"/>
    <w:rsid w:val="00FD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50921"/>
    <w:pPr>
      <w:keepNext/>
      <w:keepLines/>
      <w:spacing w:before="240" w:after="0" w:line="360" w:lineRule="auto"/>
      <w:outlineLvl w:val="0"/>
    </w:pPr>
    <w:rPr>
      <w:rFonts w:ascii="Georgia" w:eastAsia="MS Gothic" w:hAnsi="Georgia" w:cs="Times New Roman"/>
      <w:b/>
      <w:sz w:val="24"/>
      <w:szCs w:val="32"/>
    </w:rPr>
  </w:style>
  <w:style w:type="paragraph" w:styleId="Heading2">
    <w:name w:val="heading 2"/>
    <w:basedOn w:val="Normal"/>
    <w:next w:val="Normal"/>
    <w:link w:val="Heading2Char"/>
    <w:uiPriority w:val="9"/>
    <w:semiHidden/>
    <w:unhideWhenUsed/>
    <w:qFormat/>
    <w:rsid w:val="00825C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3C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1B9"/>
  </w:style>
  <w:style w:type="paragraph" w:styleId="Footer">
    <w:name w:val="footer"/>
    <w:basedOn w:val="Normal"/>
    <w:link w:val="FooterChar"/>
    <w:uiPriority w:val="99"/>
    <w:unhideWhenUsed/>
    <w:rsid w:val="00F33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1B9"/>
  </w:style>
  <w:style w:type="character" w:customStyle="1" w:styleId="Heading1Char">
    <w:name w:val="Heading 1 Char"/>
    <w:basedOn w:val="DefaultParagraphFont"/>
    <w:link w:val="Heading1"/>
    <w:uiPriority w:val="9"/>
    <w:rsid w:val="00D50921"/>
    <w:rPr>
      <w:rFonts w:ascii="Georgia" w:eastAsia="MS Gothic" w:hAnsi="Georgia" w:cs="Times New Roman"/>
      <w:b/>
      <w:sz w:val="24"/>
      <w:szCs w:val="32"/>
    </w:rPr>
  </w:style>
  <w:style w:type="character" w:customStyle="1" w:styleId="Heading2Char">
    <w:name w:val="Heading 2 Char"/>
    <w:basedOn w:val="DefaultParagraphFont"/>
    <w:link w:val="Heading2"/>
    <w:uiPriority w:val="9"/>
    <w:semiHidden/>
    <w:rsid w:val="00825C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3CF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41346"/>
    <w:rPr>
      <w:color w:val="0563C1" w:themeColor="hyperlink"/>
      <w:u w:val="single"/>
    </w:rPr>
  </w:style>
  <w:style w:type="character" w:customStyle="1" w:styleId="UnresolvedMention">
    <w:name w:val="Unresolved Mention"/>
    <w:basedOn w:val="DefaultParagraphFont"/>
    <w:uiPriority w:val="99"/>
    <w:semiHidden/>
    <w:unhideWhenUsed/>
    <w:rsid w:val="00F41346"/>
    <w:rPr>
      <w:color w:val="605E5C"/>
      <w:shd w:val="clear" w:color="auto" w:fill="E1DFDD"/>
    </w:rPr>
  </w:style>
  <w:style w:type="paragraph" w:styleId="BalloonText">
    <w:name w:val="Balloon Text"/>
    <w:basedOn w:val="Normal"/>
    <w:link w:val="BalloonTextChar"/>
    <w:uiPriority w:val="99"/>
    <w:semiHidden/>
    <w:unhideWhenUsed/>
    <w:rsid w:val="00724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50921"/>
    <w:pPr>
      <w:keepNext/>
      <w:keepLines/>
      <w:spacing w:before="240" w:after="0" w:line="360" w:lineRule="auto"/>
      <w:outlineLvl w:val="0"/>
    </w:pPr>
    <w:rPr>
      <w:rFonts w:ascii="Georgia" w:eastAsia="MS Gothic" w:hAnsi="Georgia" w:cs="Times New Roman"/>
      <w:b/>
      <w:sz w:val="24"/>
      <w:szCs w:val="32"/>
    </w:rPr>
  </w:style>
  <w:style w:type="paragraph" w:styleId="Heading2">
    <w:name w:val="heading 2"/>
    <w:basedOn w:val="Normal"/>
    <w:next w:val="Normal"/>
    <w:link w:val="Heading2Char"/>
    <w:uiPriority w:val="9"/>
    <w:semiHidden/>
    <w:unhideWhenUsed/>
    <w:qFormat/>
    <w:rsid w:val="00825C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3C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1B9"/>
  </w:style>
  <w:style w:type="paragraph" w:styleId="Footer">
    <w:name w:val="footer"/>
    <w:basedOn w:val="Normal"/>
    <w:link w:val="FooterChar"/>
    <w:uiPriority w:val="99"/>
    <w:unhideWhenUsed/>
    <w:rsid w:val="00F33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1B9"/>
  </w:style>
  <w:style w:type="character" w:customStyle="1" w:styleId="Heading1Char">
    <w:name w:val="Heading 1 Char"/>
    <w:basedOn w:val="DefaultParagraphFont"/>
    <w:link w:val="Heading1"/>
    <w:uiPriority w:val="9"/>
    <w:rsid w:val="00D50921"/>
    <w:rPr>
      <w:rFonts w:ascii="Georgia" w:eastAsia="MS Gothic" w:hAnsi="Georgia" w:cs="Times New Roman"/>
      <w:b/>
      <w:sz w:val="24"/>
      <w:szCs w:val="32"/>
    </w:rPr>
  </w:style>
  <w:style w:type="character" w:customStyle="1" w:styleId="Heading2Char">
    <w:name w:val="Heading 2 Char"/>
    <w:basedOn w:val="DefaultParagraphFont"/>
    <w:link w:val="Heading2"/>
    <w:uiPriority w:val="9"/>
    <w:semiHidden/>
    <w:rsid w:val="00825C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3CF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41346"/>
    <w:rPr>
      <w:color w:val="0563C1" w:themeColor="hyperlink"/>
      <w:u w:val="single"/>
    </w:rPr>
  </w:style>
  <w:style w:type="character" w:customStyle="1" w:styleId="UnresolvedMention">
    <w:name w:val="Unresolved Mention"/>
    <w:basedOn w:val="DefaultParagraphFont"/>
    <w:uiPriority w:val="99"/>
    <w:semiHidden/>
    <w:unhideWhenUsed/>
    <w:rsid w:val="00F41346"/>
    <w:rPr>
      <w:color w:val="605E5C"/>
      <w:shd w:val="clear" w:color="auto" w:fill="E1DFDD"/>
    </w:rPr>
  </w:style>
  <w:style w:type="paragraph" w:styleId="BalloonText">
    <w:name w:val="Balloon Text"/>
    <w:basedOn w:val="Normal"/>
    <w:link w:val="BalloonTextChar"/>
    <w:uiPriority w:val="99"/>
    <w:semiHidden/>
    <w:unhideWhenUsed/>
    <w:rsid w:val="00724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9257</Words>
  <Characters>52766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Reaves, Danielle</dc:creator>
  <cp:lastModifiedBy>Hardman, Charlotte [cah]</cp:lastModifiedBy>
  <cp:revision>2</cp:revision>
  <dcterms:created xsi:type="dcterms:W3CDTF">2018-12-06T10:09:00Z</dcterms:created>
  <dcterms:modified xsi:type="dcterms:W3CDTF">2018-12-06T10:09:00Z</dcterms:modified>
</cp:coreProperties>
</file>