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123DF" w14:textId="77777777" w:rsidR="00672A34" w:rsidRPr="00D6074A" w:rsidRDefault="00672A34" w:rsidP="00672A34">
      <w:pPr>
        <w:spacing w:before="0" w:line="480" w:lineRule="auto"/>
        <w:contextualSpacing/>
        <w:rPr>
          <w:rFonts w:ascii="Garamond" w:hAnsi="Garamond" w:cs="Times New Roman"/>
          <w:b/>
        </w:rPr>
      </w:pPr>
      <w:bookmarkStart w:id="0" w:name="_GoBack"/>
      <w:bookmarkEnd w:id="0"/>
    </w:p>
    <w:p w14:paraId="0399EFA4" w14:textId="77777777" w:rsidR="00672A34" w:rsidRPr="00D6074A" w:rsidRDefault="00672A34" w:rsidP="00672A34">
      <w:pPr>
        <w:spacing w:before="0" w:line="480" w:lineRule="auto"/>
        <w:contextualSpacing/>
        <w:jc w:val="center"/>
        <w:rPr>
          <w:rFonts w:ascii="Garamond" w:hAnsi="Garamond" w:cs="Times New Roman"/>
          <w:b/>
          <w:sz w:val="32"/>
          <w:szCs w:val="32"/>
        </w:rPr>
      </w:pPr>
      <w:r w:rsidRPr="00D6074A">
        <w:rPr>
          <w:rFonts w:ascii="Garamond" w:hAnsi="Garamond" w:cs="Times New Roman"/>
          <w:b/>
          <w:sz w:val="32"/>
          <w:szCs w:val="32"/>
        </w:rPr>
        <w:t>Conservative Ministers in the Coalition Government of 2010-15: Evidence of Bias in the Ministerial Selections of David Cameron?</w:t>
      </w:r>
    </w:p>
    <w:p w14:paraId="438B20F3" w14:textId="77777777" w:rsidR="00672A34" w:rsidRPr="00D6074A" w:rsidRDefault="00672A34" w:rsidP="00672A34">
      <w:pPr>
        <w:spacing w:before="0"/>
        <w:contextualSpacing/>
        <w:rPr>
          <w:rFonts w:ascii="Garamond" w:hAnsi="Garamond" w:cs="Times New Roman"/>
          <w:b/>
        </w:rPr>
      </w:pPr>
    </w:p>
    <w:p w14:paraId="4B7BD0DC" w14:textId="77777777" w:rsidR="00672A34" w:rsidRPr="00D6074A" w:rsidRDefault="00672A34" w:rsidP="00672A34">
      <w:pPr>
        <w:spacing w:before="0" w:line="480" w:lineRule="auto"/>
        <w:contextualSpacing/>
        <w:jc w:val="center"/>
        <w:rPr>
          <w:rFonts w:ascii="Garamond" w:hAnsi="Garamond"/>
          <w:b/>
        </w:rPr>
      </w:pPr>
    </w:p>
    <w:p w14:paraId="680865CE" w14:textId="77777777" w:rsidR="00672A34" w:rsidRPr="00D6074A" w:rsidRDefault="00672A34" w:rsidP="00672A34">
      <w:pPr>
        <w:spacing w:before="0" w:line="480" w:lineRule="auto"/>
        <w:contextualSpacing/>
        <w:jc w:val="center"/>
        <w:rPr>
          <w:rFonts w:ascii="Garamond" w:hAnsi="Garamond"/>
        </w:rPr>
      </w:pPr>
      <w:r w:rsidRPr="00D6074A">
        <w:rPr>
          <w:rFonts w:ascii="Garamond" w:hAnsi="Garamond"/>
          <w:b/>
        </w:rPr>
        <w:t>Abstract</w:t>
      </w:r>
    </w:p>
    <w:p w14:paraId="25368088" w14:textId="77777777" w:rsidR="00672A34" w:rsidRPr="00D6074A" w:rsidRDefault="00672A34" w:rsidP="00672A34">
      <w:pPr>
        <w:spacing w:before="0" w:line="360" w:lineRule="auto"/>
        <w:contextualSpacing/>
        <w:jc w:val="both"/>
        <w:rPr>
          <w:rFonts w:ascii="Garamond" w:hAnsi="Garamond"/>
          <w:i/>
        </w:rPr>
      </w:pPr>
    </w:p>
    <w:p w14:paraId="36ED9C13" w14:textId="77777777" w:rsidR="00672A34" w:rsidRPr="00D6074A" w:rsidRDefault="00672A34" w:rsidP="00672A34">
      <w:pPr>
        <w:spacing w:before="0" w:line="360" w:lineRule="auto"/>
        <w:contextualSpacing/>
        <w:jc w:val="both"/>
        <w:rPr>
          <w:rFonts w:ascii="Garamond" w:hAnsi="Garamond"/>
          <w:i/>
        </w:rPr>
      </w:pPr>
    </w:p>
    <w:p w14:paraId="5489675B" w14:textId="77777777" w:rsidR="00672A34" w:rsidRPr="00D6074A" w:rsidRDefault="00672A34" w:rsidP="00672A34">
      <w:pPr>
        <w:spacing w:before="0" w:line="360" w:lineRule="auto"/>
        <w:contextualSpacing/>
        <w:jc w:val="both"/>
        <w:rPr>
          <w:rFonts w:ascii="Garamond" w:hAnsi="Garamond"/>
          <w:i/>
        </w:rPr>
      </w:pPr>
      <w:r w:rsidRPr="00D6074A">
        <w:rPr>
          <w:rFonts w:ascii="Garamond" w:hAnsi="Garamond"/>
          <w:i/>
        </w:rPr>
        <w:t xml:space="preserve">The article uses a dataset of the 2010-15 Parliamentary Conservative Party (PCP) to test a series of hypotheses in order to determine whether those selected for ministerial office during the coalition era were representative of the PCP as a whole. Our findings show no significant associations or bias by Cameron in terms of age, schooling, regional base, morality, voting for Cameron in the Conservative Party leadership election and most significantly gender. Significant associations or bias were evident in terms of Cameron’s patronage with regard to University education and electoral marginality. Our findings demonstrate that any critique of current Conservative ministers based on their supposed elitism stem from the institutional and structural biases within the Conservative Party at candidate selection level, and cannot be attributed to bias on behalf of Cameron. </w:t>
      </w:r>
    </w:p>
    <w:p w14:paraId="364F01D3" w14:textId="77777777" w:rsidR="00672A34" w:rsidRPr="00D6074A" w:rsidRDefault="00672A34" w:rsidP="00672A34">
      <w:pPr>
        <w:spacing w:before="0" w:line="360" w:lineRule="auto"/>
        <w:contextualSpacing/>
        <w:jc w:val="both"/>
        <w:rPr>
          <w:rFonts w:ascii="Garamond" w:hAnsi="Garamond"/>
          <w:i/>
        </w:rPr>
      </w:pPr>
    </w:p>
    <w:p w14:paraId="1005C77C" w14:textId="77777777" w:rsidR="00672A34" w:rsidRPr="00D6074A" w:rsidRDefault="00672A34" w:rsidP="00672A34">
      <w:pPr>
        <w:spacing w:before="0" w:line="480" w:lineRule="auto"/>
        <w:contextualSpacing/>
        <w:rPr>
          <w:rFonts w:ascii="Garamond" w:hAnsi="Garamond"/>
        </w:rPr>
      </w:pPr>
    </w:p>
    <w:p w14:paraId="48C28CA1" w14:textId="77777777" w:rsidR="00672A34" w:rsidRPr="00D6074A" w:rsidRDefault="00672A34" w:rsidP="00672A34">
      <w:pPr>
        <w:spacing w:before="0" w:line="480" w:lineRule="auto"/>
        <w:contextualSpacing/>
        <w:rPr>
          <w:rFonts w:ascii="Garamond" w:hAnsi="Garamond"/>
          <w:b/>
        </w:rPr>
      </w:pPr>
      <w:r w:rsidRPr="00D6074A">
        <w:rPr>
          <w:rFonts w:ascii="Garamond" w:hAnsi="Garamond"/>
          <w:b/>
        </w:rPr>
        <w:t xml:space="preserve">Keywords: </w:t>
      </w:r>
    </w:p>
    <w:p w14:paraId="6A99D93F" w14:textId="77777777" w:rsidR="00672A34" w:rsidRPr="00D6074A" w:rsidRDefault="00672A34" w:rsidP="00672A34">
      <w:pPr>
        <w:spacing w:before="0" w:line="480" w:lineRule="auto"/>
        <w:contextualSpacing/>
        <w:jc w:val="both"/>
        <w:rPr>
          <w:rFonts w:ascii="Garamond" w:hAnsi="Garamond"/>
        </w:rPr>
      </w:pPr>
      <w:r w:rsidRPr="00D6074A">
        <w:rPr>
          <w:rFonts w:ascii="Garamond" w:hAnsi="Garamond"/>
        </w:rPr>
        <w:t>Cameron Coalition, Conservative Party, Government Ministers, Ministerial backgrounds.</w:t>
      </w:r>
    </w:p>
    <w:p w14:paraId="2B304125" w14:textId="77777777" w:rsidR="00672A34" w:rsidRPr="00D6074A" w:rsidRDefault="00672A34" w:rsidP="00672A34">
      <w:pPr>
        <w:spacing w:before="0" w:line="480" w:lineRule="auto"/>
        <w:contextualSpacing/>
        <w:jc w:val="both"/>
        <w:rPr>
          <w:rFonts w:ascii="Garamond" w:hAnsi="Garamond"/>
        </w:rPr>
      </w:pPr>
    </w:p>
    <w:p w14:paraId="753FFA8F" w14:textId="77777777" w:rsidR="00672A34" w:rsidRPr="00D6074A" w:rsidRDefault="00672A34" w:rsidP="00672A34">
      <w:pPr>
        <w:spacing w:before="0" w:line="480" w:lineRule="auto"/>
        <w:contextualSpacing/>
        <w:rPr>
          <w:rFonts w:ascii="Garamond" w:hAnsi="Garamond"/>
          <w:b/>
        </w:rPr>
      </w:pPr>
    </w:p>
    <w:p w14:paraId="327C4326" w14:textId="77777777" w:rsidR="00672A34" w:rsidRPr="00D6074A" w:rsidRDefault="00672A34" w:rsidP="00672A34">
      <w:pPr>
        <w:spacing w:before="0" w:line="480" w:lineRule="auto"/>
        <w:contextualSpacing/>
        <w:rPr>
          <w:rFonts w:ascii="Garamond" w:hAnsi="Garamond"/>
          <w:b/>
        </w:rPr>
      </w:pPr>
    </w:p>
    <w:p w14:paraId="6428E4BD" w14:textId="77777777" w:rsidR="00672A34" w:rsidRPr="00D6074A" w:rsidRDefault="00672A34" w:rsidP="00672A34">
      <w:pPr>
        <w:spacing w:before="0" w:line="480" w:lineRule="auto"/>
        <w:contextualSpacing/>
        <w:rPr>
          <w:rFonts w:ascii="Garamond" w:hAnsi="Garamond"/>
          <w:b/>
        </w:rPr>
      </w:pPr>
    </w:p>
    <w:p w14:paraId="0FDC21FF" w14:textId="77777777" w:rsidR="00672A34" w:rsidRPr="00D6074A" w:rsidRDefault="00672A34" w:rsidP="00672A34">
      <w:pPr>
        <w:spacing w:before="0" w:line="480" w:lineRule="auto"/>
        <w:contextualSpacing/>
        <w:rPr>
          <w:rFonts w:ascii="Garamond" w:hAnsi="Garamond"/>
          <w:b/>
        </w:rPr>
      </w:pPr>
    </w:p>
    <w:p w14:paraId="0B10E65E" w14:textId="77777777" w:rsidR="00672A34" w:rsidRPr="00D6074A" w:rsidRDefault="00672A34" w:rsidP="00672A34">
      <w:pPr>
        <w:spacing w:before="0" w:line="480" w:lineRule="auto"/>
        <w:contextualSpacing/>
        <w:rPr>
          <w:rFonts w:ascii="Garamond" w:hAnsi="Garamond"/>
          <w:b/>
        </w:rPr>
      </w:pPr>
    </w:p>
    <w:p w14:paraId="22625681" w14:textId="77777777" w:rsidR="00672A34" w:rsidRPr="00D6074A" w:rsidRDefault="00672A34" w:rsidP="00672A34">
      <w:pPr>
        <w:spacing w:before="0" w:line="480" w:lineRule="auto"/>
        <w:contextualSpacing/>
        <w:rPr>
          <w:rFonts w:ascii="Garamond" w:hAnsi="Garamond"/>
          <w:b/>
        </w:rPr>
      </w:pPr>
    </w:p>
    <w:p w14:paraId="319D48BD" w14:textId="77777777" w:rsidR="00672A34" w:rsidRPr="00D6074A" w:rsidRDefault="00672A34" w:rsidP="00672A34">
      <w:pPr>
        <w:spacing w:before="0" w:line="480" w:lineRule="auto"/>
        <w:contextualSpacing/>
        <w:rPr>
          <w:rFonts w:ascii="Garamond" w:hAnsi="Garamond"/>
          <w:b/>
        </w:rPr>
      </w:pPr>
    </w:p>
    <w:p w14:paraId="79FC4523" w14:textId="77777777" w:rsidR="00672A34" w:rsidRPr="00D6074A" w:rsidRDefault="00672A34" w:rsidP="00672A34">
      <w:pPr>
        <w:spacing w:before="0" w:line="480" w:lineRule="auto"/>
        <w:contextualSpacing/>
        <w:rPr>
          <w:rFonts w:ascii="Garamond" w:hAnsi="Garamond"/>
          <w:b/>
        </w:rPr>
      </w:pPr>
      <w:r w:rsidRPr="00D6074A">
        <w:rPr>
          <w:rFonts w:ascii="Garamond" w:hAnsi="Garamond"/>
          <w:b/>
        </w:rPr>
        <w:lastRenderedPageBreak/>
        <w:t>Introduction</w:t>
      </w:r>
    </w:p>
    <w:p w14:paraId="5DF53EAF" w14:textId="77777777" w:rsidR="00672A34" w:rsidRPr="00D6074A" w:rsidRDefault="00672A34" w:rsidP="00672A34">
      <w:pPr>
        <w:spacing w:before="0" w:line="480" w:lineRule="auto"/>
        <w:contextualSpacing/>
        <w:jc w:val="both"/>
        <w:rPr>
          <w:rFonts w:ascii="Garamond" w:hAnsi="Garamond"/>
        </w:rPr>
      </w:pPr>
    </w:p>
    <w:p w14:paraId="247299DD"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hAnsi="Garamond"/>
        </w:rPr>
        <w:t>There is a considerable academic literature on ministerial selection within British Government. This article contributes to that literature by analysing ministerial selection from amongst Conservative parliamentarians within the coalition Government led by Prime Minister David Cameron between 2010 and 2015. The article creates and exploits a dataset of all Conservative parliamentarians in order to examine the relationships between membership of the parliamentary Conservative Party (PCP) and the ministerial ranks. The rationale for the article stems from the accusation of elitism levelled at Cameron’s ministerial ranks. The unrepresentative claim was made by Ed Miliband who bemoaned the fact that there were as many Etonians in the Cameron Cabinet as female (</w:t>
      </w:r>
      <w:r w:rsidRPr="00D6074A">
        <w:rPr>
          <w:rFonts w:ascii="Garamond" w:eastAsia="Times New Roman" w:hAnsi="Garamond" w:cs="Times New Roman"/>
          <w:lang w:val="en" w:eastAsia="en-GB"/>
        </w:rPr>
        <w:t>HC Deb, 2013-14, 14 February 2014, vol. 575, col. 265). It was also made by Conservative parliamentarian, Nadine Dorries. Overlooked for ministerial office she accused Cameron of relying on a ‘narrow clique’ made of a ‘certain group of people’ and that those people were ‘arrogant posh boys’ (Orr, 2012).</w:t>
      </w:r>
    </w:p>
    <w:p w14:paraId="5B858867" w14:textId="77777777" w:rsidR="00672A34" w:rsidRPr="00D6074A" w:rsidRDefault="00672A34" w:rsidP="00672A34">
      <w:pPr>
        <w:spacing w:before="0" w:line="240" w:lineRule="auto"/>
        <w:rPr>
          <w:rFonts w:ascii="Open Sans" w:eastAsia="Times New Roman" w:hAnsi="Open Sans"/>
          <w:lang w:val="en" w:eastAsia="en-GB"/>
        </w:rPr>
      </w:pPr>
    </w:p>
    <w:p w14:paraId="2CCEBE72" w14:textId="77777777" w:rsidR="00672A34" w:rsidRPr="00D6074A" w:rsidRDefault="00672A34" w:rsidP="00672A34">
      <w:pPr>
        <w:autoSpaceDE w:val="0"/>
        <w:autoSpaceDN w:val="0"/>
        <w:adjustRightInd w:val="0"/>
        <w:spacing w:before="0" w:line="240" w:lineRule="auto"/>
        <w:contextualSpacing/>
        <w:rPr>
          <w:rFonts w:ascii="AdvPS94BA" w:hAnsi="AdvPS94BA" w:cs="AdvPS94BA"/>
        </w:rPr>
      </w:pPr>
    </w:p>
    <w:p w14:paraId="126CEBE4" w14:textId="77777777" w:rsidR="00672A34" w:rsidRPr="00D6074A" w:rsidRDefault="00672A34" w:rsidP="00672A34">
      <w:pPr>
        <w:autoSpaceDE w:val="0"/>
        <w:autoSpaceDN w:val="0"/>
        <w:adjustRightInd w:val="0"/>
        <w:spacing w:before="0" w:line="240" w:lineRule="auto"/>
        <w:contextualSpacing/>
        <w:rPr>
          <w:rFonts w:ascii="Garamond" w:hAnsi="Garamond"/>
        </w:rPr>
      </w:pPr>
      <w:r w:rsidRPr="00D6074A">
        <w:rPr>
          <w:rFonts w:ascii="AdvPS94BA" w:hAnsi="AdvPS94BA" w:cs="AdvPS94BA"/>
        </w:rPr>
        <w:t xml:space="preserve"> </w:t>
      </w:r>
    </w:p>
    <w:p w14:paraId="77A24073" w14:textId="77777777" w:rsidR="00672A34" w:rsidRPr="00D6074A" w:rsidRDefault="00672A34" w:rsidP="00672A34">
      <w:pPr>
        <w:spacing w:before="0" w:line="480" w:lineRule="auto"/>
        <w:contextualSpacing/>
        <w:jc w:val="both"/>
        <w:rPr>
          <w:rFonts w:ascii="Garamond" w:eastAsia="Times New Roman" w:hAnsi="Garamond"/>
          <w:lang w:eastAsia="en-GB"/>
        </w:rPr>
      </w:pPr>
      <w:r w:rsidRPr="00D6074A">
        <w:rPr>
          <w:rFonts w:ascii="Garamond" w:eastAsia="Times New Roman" w:hAnsi="Garamond"/>
          <w:lang w:eastAsia="en-GB"/>
        </w:rPr>
        <w:t xml:space="preserve">This paper aims to explore these issues (and others) raised by Miliband and Dorries. The paper is organised around four sections. The opening section considers the literature on ministerial selection within British government in order to position the paper and to identify its contribution to the existing literature. In the second section we outline our hypotheses before explaining issues of data collection and our methods for testing our hypotheses.  The third section presents the results and identifies whether our hypotheses were substantiated. In our conclusion we summarise our key findings and relate them to areas for further research development. </w:t>
      </w:r>
    </w:p>
    <w:p w14:paraId="268F6594" w14:textId="77777777" w:rsidR="00672A34" w:rsidRPr="00D6074A" w:rsidRDefault="00672A34" w:rsidP="00672A34">
      <w:pPr>
        <w:spacing w:before="0" w:line="360" w:lineRule="auto"/>
        <w:contextualSpacing/>
        <w:jc w:val="both"/>
        <w:outlineLvl w:val="2"/>
        <w:rPr>
          <w:rFonts w:ascii="Garamond" w:hAnsi="Garamond" w:cs="Times New Roman"/>
          <w:b/>
        </w:rPr>
      </w:pPr>
    </w:p>
    <w:p w14:paraId="6638A486" w14:textId="77777777" w:rsidR="00672A34" w:rsidRPr="00D6074A" w:rsidRDefault="00672A34" w:rsidP="00672A34">
      <w:pPr>
        <w:spacing w:before="0" w:line="360" w:lineRule="auto"/>
        <w:contextualSpacing/>
        <w:jc w:val="both"/>
        <w:outlineLvl w:val="2"/>
        <w:rPr>
          <w:rFonts w:ascii="Garamond" w:hAnsi="Garamond" w:cs="Times New Roman"/>
          <w:b/>
        </w:rPr>
      </w:pPr>
    </w:p>
    <w:p w14:paraId="260C86A4" w14:textId="77777777" w:rsidR="00672A34" w:rsidRPr="00D6074A" w:rsidRDefault="00672A34" w:rsidP="00672A34">
      <w:pPr>
        <w:spacing w:before="0" w:line="360" w:lineRule="auto"/>
        <w:contextualSpacing/>
        <w:jc w:val="both"/>
        <w:outlineLvl w:val="2"/>
        <w:rPr>
          <w:rFonts w:ascii="Garamond" w:hAnsi="Garamond" w:cs="Times New Roman"/>
          <w:b/>
        </w:rPr>
      </w:pPr>
    </w:p>
    <w:p w14:paraId="499612E0" w14:textId="77777777" w:rsidR="00672A34" w:rsidRPr="00D6074A" w:rsidRDefault="00672A34" w:rsidP="00672A34">
      <w:pPr>
        <w:spacing w:before="0" w:line="360" w:lineRule="auto"/>
        <w:contextualSpacing/>
        <w:jc w:val="both"/>
        <w:outlineLvl w:val="2"/>
        <w:rPr>
          <w:rFonts w:ascii="Garamond" w:hAnsi="Garamond" w:cs="Times New Roman"/>
          <w:b/>
        </w:rPr>
      </w:pPr>
    </w:p>
    <w:p w14:paraId="1D5EF84A" w14:textId="77777777" w:rsidR="00672A34" w:rsidRPr="00D6074A" w:rsidRDefault="00672A34" w:rsidP="00672A34">
      <w:pPr>
        <w:spacing w:before="0" w:line="360" w:lineRule="auto"/>
        <w:jc w:val="both"/>
        <w:outlineLvl w:val="2"/>
        <w:rPr>
          <w:rFonts w:ascii="Garamond" w:hAnsi="Garamond" w:cs="Times New Roman"/>
          <w:b/>
        </w:rPr>
      </w:pPr>
      <w:r w:rsidRPr="00D6074A">
        <w:rPr>
          <w:rFonts w:ascii="Garamond" w:hAnsi="Garamond" w:cs="Times New Roman"/>
          <w:b/>
        </w:rPr>
        <w:lastRenderedPageBreak/>
        <w:t>Academic Literature on Ministerial Selection</w:t>
      </w:r>
    </w:p>
    <w:p w14:paraId="5F67EB59" w14:textId="77777777" w:rsidR="00672A34" w:rsidRPr="00D6074A" w:rsidRDefault="00672A34" w:rsidP="00672A34">
      <w:pPr>
        <w:spacing w:before="0" w:line="480" w:lineRule="auto"/>
        <w:contextualSpacing/>
        <w:jc w:val="both"/>
        <w:outlineLvl w:val="2"/>
        <w:rPr>
          <w:rFonts w:ascii="Garamond" w:hAnsi="Garamond" w:cs="Times New Roman"/>
        </w:rPr>
      </w:pPr>
    </w:p>
    <w:p w14:paraId="30BCA593" w14:textId="77777777" w:rsidR="00BE7248" w:rsidRPr="00D6074A" w:rsidRDefault="00BE7248" w:rsidP="00672A34">
      <w:pPr>
        <w:spacing w:before="0" w:line="480" w:lineRule="auto"/>
        <w:contextualSpacing/>
        <w:jc w:val="both"/>
        <w:outlineLvl w:val="2"/>
        <w:rPr>
          <w:rFonts w:ascii="Garamond" w:hAnsi="Garamond" w:cs="Times New Roman"/>
        </w:rPr>
      </w:pPr>
      <w:r w:rsidRPr="00D6074A">
        <w:rPr>
          <w:rFonts w:ascii="Garamond" w:hAnsi="Garamond" w:cs="Times New Roman"/>
        </w:rPr>
        <w:t>Our interest in studying the representativeness of ministers’ vis-à-vis the PCP under Cameron stems from a desire to test the media driven assumptions of elitism within ministerial ranks – i.e. the elite-theory driven argument that implies that ministerial advancement is part of a ‘self-reinforcing’ process, in which the leadership promotes and protects like-minded people from similar backgrounds to the exclusion of those outside the elite inner sanctum</w:t>
      </w:r>
      <w:r w:rsidR="00D302F0" w:rsidRPr="00D6074A">
        <w:rPr>
          <w:rFonts w:ascii="Garamond" w:hAnsi="Garamond" w:cs="Times New Roman"/>
        </w:rPr>
        <w:t xml:space="preserve"> (</w:t>
      </w:r>
      <w:proofErr w:type="spellStart"/>
      <w:r w:rsidR="00D302F0" w:rsidRPr="00D6074A">
        <w:rPr>
          <w:rFonts w:ascii="Garamond" w:hAnsi="Garamond" w:cs="Times New Roman"/>
        </w:rPr>
        <w:t>Sandbrook</w:t>
      </w:r>
      <w:proofErr w:type="spellEnd"/>
      <w:r w:rsidR="00D302F0" w:rsidRPr="00D6074A">
        <w:rPr>
          <w:rFonts w:ascii="Garamond" w:hAnsi="Garamond" w:cs="Times New Roman"/>
        </w:rPr>
        <w:t>, 2011)</w:t>
      </w:r>
      <w:r w:rsidRPr="00D6074A">
        <w:rPr>
          <w:rFonts w:ascii="Garamond" w:hAnsi="Garamond" w:cs="Times New Roman"/>
        </w:rPr>
        <w:t xml:space="preserve">. This is a particularly pertinent </w:t>
      </w:r>
      <w:r w:rsidR="00753854" w:rsidRPr="00D6074A">
        <w:rPr>
          <w:rFonts w:ascii="Garamond" w:hAnsi="Garamond" w:cs="Times New Roman"/>
        </w:rPr>
        <w:t xml:space="preserve">theme to explore as Cameron had pledged to lead a more representative government by committing himself to a target of one third of </w:t>
      </w:r>
      <w:r w:rsidR="00D302F0" w:rsidRPr="00D6074A">
        <w:rPr>
          <w:rFonts w:ascii="Garamond" w:hAnsi="Garamond" w:cs="Times New Roman"/>
        </w:rPr>
        <w:t>ministers being female by 2015, and t</w:t>
      </w:r>
      <w:r w:rsidR="00753854" w:rsidRPr="00D6074A">
        <w:rPr>
          <w:rFonts w:ascii="Garamond" w:hAnsi="Garamond" w:cs="Times New Roman"/>
        </w:rPr>
        <w:t xml:space="preserve">he difficulties that he would experience </w:t>
      </w:r>
      <w:r w:rsidR="00D302F0" w:rsidRPr="00D6074A">
        <w:rPr>
          <w:rFonts w:ascii="Garamond" w:hAnsi="Garamond" w:cs="Times New Roman"/>
        </w:rPr>
        <w:t>in hitting this target (Heppell, 2012; Annesley and Gains, 2012, see also Annesley 2014 and Childs and Webb, 2012).</w:t>
      </w:r>
    </w:p>
    <w:p w14:paraId="5028D5FD" w14:textId="77777777" w:rsidR="00BE7248" w:rsidRPr="00D6074A" w:rsidRDefault="00BE7248" w:rsidP="00672A34">
      <w:pPr>
        <w:spacing w:before="0" w:line="480" w:lineRule="auto"/>
        <w:contextualSpacing/>
        <w:jc w:val="both"/>
        <w:outlineLvl w:val="2"/>
        <w:rPr>
          <w:rFonts w:ascii="Garamond" w:hAnsi="Garamond" w:cs="Times New Roman"/>
        </w:rPr>
      </w:pPr>
    </w:p>
    <w:p w14:paraId="213B70F4" w14:textId="77777777" w:rsidR="00672A34" w:rsidRPr="00D6074A" w:rsidRDefault="00D302F0" w:rsidP="00672A34">
      <w:pPr>
        <w:spacing w:before="0" w:line="480" w:lineRule="auto"/>
        <w:contextualSpacing/>
        <w:jc w:val="both"/>
        <w:outlineLvl w:val="2"/>
        <w:rPr>
          <w:rFonts w:ascii="Garamond" w:hAnsi="Garamond" w:cs="Times New Roman"/>
        </w:rPr>
      </w:pPr>
      <w:r w:rsidRPr="00D6074A">
        <w:rPr>
          <w:rFonts w:ascii="Garamond" w:hAnsi="Garamond" w:cs="Times New Roman"/>
        </w:rPr>
        <w:t xml:space="preserve">However, before examining Cameron’s record in terms of appointments and dismissals it is important to situate our study </w:t>
      </w:r>
      <w:r w:rsidR="00672A34" w:rsidRPr="00D6074A">
        <w:rPr>
          <w:rFonts w:ascii="Garamond" w:hAnsi="Garamond" w:cs="Times New Roman"/>
        </w:rPr>
        <w:t>within the body of academic literature on ministerial selection. The rationale for analysing ministerial selection, whether scholars are considering ministerial longevity, turnover or dismissals, is that they all engage in some way with the principal-agent debate between the leader (principal) and the minister (agent) (</w:t>
      </w:r>
      <w:proofErr w:type="spellStart"/>
      <w:r w:rsidR="00672A34" w:rsidRPr="00D6074A">
        <w:rPr>
          <w:rFonts w:ascii="Garamond" w:hAnsi="Garamond" w:cs="Times New Roman"/>
        </w:rPr>
        <w:t>Berlinski</w:t>
      </w:r>
      <w:proofErr w:type="spellEnd"/>
      <w:r w:rsidR="00672A34" w:rsidRPr="00D6074A">
        <w:rPr>
          <w:rFonts w:ascii="Garamond" w:hAnsi="Garamond" w:cs="Times New Roman"/>
        </w:rPr>
        <w:t xml:space="preserve">, </w:t>
      </w:r>
      <w:proofErr w:type="spellStart"/>
      <w:r w:rsidR="00672A34" w:rsidRPr="00D6074A">
        <w:rPr>
          <w:rFonts w:ascii="Garamond" w:hAnsi="Garamond" w:cs="Times New Roman"/>
        </w:rPr>
        <w:t>Dewan</w:t>
      </w:r>
      <w:proofErr w:type="spellEnd"/>
      <w:r w:rsidR="00672A34" w:rsidRPr="00D6074A">
        <w:rPr>
          <w:rFonts w:ascii="Garamond" w:hAnsi="Garamond" w:cs="Times New Roman"/>
        </w:rPr>
        <w:t xml:space="preserve">, and </w:t>
      </w:r>
      <w:proofErr w:type="spellStart"/>
      <w:r w:rsidR="00672A34" w:rsidRPr="00D6074A">
        <w:rPr>
          <w:rFonts w:ascii="Garamond" w:hAnsi="Garamond" w:cs="Times New Roman"/>
        </w:rPr>
        <w:t>Dowding</w:t>
      </w:r>
      <w:proofErr w:type="spellEnd"/>
      <w:r w:rsidR="00672A34" w:rsidRPr="00D6074A">
        <w:rPr>
          <w:rFonts w:ascii="Garamond" w:hAnsi="Garamond" w:cs="Times New Roman"/>
        </w:rPr>
        <w:t xml:space="preserve"> 2012, pp. 1-3; see also Alderman and Cross, 1985; </w:t>
      </w:r>
      <w:proofErr w:type="spellStart"/>
      <w:r w:rsidR="00672A34" w:rsidRPr="00D6074A">
        <w:rPr>
          <w:rFonts w:ascii="Garamond" w:hAnsi="Garamond" w:cs="Times New Roman"/>
        </w:rPr>
        <w:t>Berlinski</w:t>
      </w:r>
      <w:proofErr w:type="spellEnd"/>
      <w:r w:rsidR="00672A34" w:rsidRPr="00D6074A">
        <w:rPr>
          <w:rFonts w:ascii="Garamond" w:hAnsi="Garamond" w:cs="Times New Roman"/>
        </w:rPr>
        <w:t xml:space="preserve">, </w:t>
      </w:r>
      <w:proofErr w:type="spellStart"/>
      <w:r w:rsidR="00672A34" w:rsidRPr="00D6074A">
        <w:rPr>
          <w:rFonts w:ascii="Garamond" w:hAnsi="Garamond" w:cs="Times New Roman"/>
        </w:rPr>
        <w:t>Dewan</w:t>
      </w:r>
      <w:proofErr w:type="spellEnd"/>
      <w:r w:rsidR="00672A34" w:rsidRPr="00D6074A">
        <w:rPr>
          <w:rFonts w:ascii="Garamond" w:hAnsi="Garamond" w:cs="Times New Roman"/>
        </w:rPr>
        <w:t xml:space="preserve"> and </w:t>
      </w:r>
      <w:proofErr w:type="spellStart"/>
      <w:r w:rsidR="00672A34" w:rsidRPr="00D6074A">
        <w:rPr>
          <w:rFonts w:ascii="Garamond" w:hAnsi="Garamond" w:cs="Times New Roman"/>
        </w:rPr>
        <w:t>Dowding</w:t>
      </w:r>
      <w:proofErr w:type="spellEnd"/>
      <w:r w:rsidR="00672A34" w:rsidRPr="00D6074A">
        <w:rPr>
          <w:rFonts w:ascii="Garamond" w:hAnsi="Garamond" w:cs="Times New Roman"/>
        </w:rPr>
        <w:t xml:space="preserve"> 2007, 2010; </w:t>
      </w:r>
      <w:r w:rsidR="00672A34" w:rsidRPr="00D6074A">
        <w:rPr>
          <w:rFonts w:ascii="Garamond" w:eastAsia="Times New Roman" w:hAnsi="Garamond" w:cs="Times New Roman"/>
          <w:lang w:val="en-US" w:eastAsia="en-GB"/>
        </w:rPr>
        <w:t xml:space="preserve">Huber and Martinez-Gallardo, 2008; </w:t>
      </w:r>
      <w:proofErr w:type="spellStart"/>
      <w:r w:rsidR="00672A34" w:rsidRPr="00D6074A">
        <w:rPr>
          <w:rFonts w:ascii="Garamond" w:eastAsia="Times New Roman" w:hAnsi="Garamond" w:cs="Times New Roman"/>
          <w:lang w:val="en-US" w:eastAsia="en-GB"/>
        </w:rPr>
        <w:t>Indridason</w:t>
      </w:r>
      <w:proofErr w:type="spellEnd"/>
      <w:r w:rsidR="00672A34" w:rsidRPr="00D6074A">
        <w:rPr>
          <w:rFonts w:ascii="Garamond" w:eastAsia="Times New Roman" w:hAnsi="Garamond" w:cs="Times New Roman"/>
          <w:lang w:val="en-US" w:eastAsia="en-GB"/>
        </w:rPr>
        <w:t xml:space="preserve"> and </w:t>
      </w:r>
      <w:proofErr w:type="spellStart"/>
      <w:r w:rsidR="00672A34" w:rsidRPr="00D6074A">
        <w:rPr>
          <w:rFonts w:ascii="Garamond" w:eastAsia="Times New Roman" w:hAnsi="Garamond" w:cs="Times New Roman"/>
          <w:lang w:val="en-US" w:eastAsia="en-GB"/>
        </w:rPr>
        <w:t>Kam</w:t>
      </w:r>
      <w:proofErr w:type="spellEnd"/>
      <w:r w:rsidR="00672A34" w:rsidRPr="00D6074A">
        <w:rPr>
          <w:rFonts w:ascii="Garamond" w:eastAsia="Times New Roman" w:hAnsi="Garamond" w:cs="Times New Roman"/>
          <w:lang w:val="en-US" w:eastAsia="en-GB"/>
        </w:rPr>
        <w:t xml:space="preserve">, 2005; 2008; Bright, </w:t>
      </w:r>
      <w:proofErr w:type="spellStart"/>
      <w:r w:rsidR="00672A34" w:rsidRPr="00D6074A">
        <w:rPr>
          <w:rFonts w:ascii="Garamond" w:eastAsia="Times New Roman" w:hAnsi="Garamond" w:cs="Times New Roman"/>
          <w:lang w:val="en-US" w:eastAsia="en-GB"/>
        </w:rPr>
        <w:t>Doring</w:t>
      </w:r>
      <w:proofErr w:type="spellEnd"/>
      <w:r w:rsidR="00672A34" w:rsidRPr="00D6074A">
        <w:rPr>
          <w:rFonts w:ascii="Garamond" w:eastAsia="Times New Roman" w:hAnsi="Garamond" w:cs="Times New Roman"/>
          <w:lang w:val="en-US" w:eastAsia="en-GB"/>
        </w:rPr>
        <w:t xml:space="preserve"> and Little, 2015). The principal-agent debate intrigues scholars as it </w:t>
      </w:r>
      <w:r w:rsidR="00672A34" w:rsidRPr="00D6074A">
        <w:rPr>
          <w:rFonts w:ascii="Garamond" w:hAnsi="Garamond" w:cs="Times New Roman"/>
        </w:rPr>
        <w:t xml:space="preserve">provides an insight into the importance of reshuffles, through which Prime Ministers </w:t>
      </w:r>
      <w:r w:rsidR="00672A34" w:rsidRPr="00D6074A">
        <w:rPr>
          <w:rFonts w:ascii="Garamond" w:hAnsi="Garamond" w:cs="Times New Roman"/>
          <w:bCs/>
        </w:rPr>
        <w:t>seek to reaffirm their dominance over their party colleagues, and limit the capacity for senior ministers to challenge their authority (</w:t>
      </w:r>
      <w:r w:rsidR="00672A34" w:rsidRPr="00D6074A">
        <w:rPr>
          <w:rFonts w:ascii="Garamond" w:hAnsi="Garamond" w:cs="Times New Roman"/>
        </w:rPr>
        <w:t xml:space="preserve">see Alderman 1995; Alderman and Cross 1979; 1981; 1986; 1987; Alderman and Carter 1992; </w:t>
      </w:r>
      <w:proofErr w:type="spellStart"/>
      <w:r w:rsidR="00672A34" w:rsidRPr="00D6074A">
        <w:rPr>
          <w:rFonts w:ascii="Garamond" w:hAnsi="Garamond" w:cs="Times New Roman"/>
        </w:rPr>
        <w:t>Indridason</w:t>
      </w:r>
      <w:proofErr w:type="spellEnd"/>
      <w:r w:rsidR="00672A34" w:rsidRPr="00D6074A">
        <w:rPr>
          <w:rFonts w:ascii="Garamond" w:hAnsi="Garamond" w:cs="Times New Roman"/>
        </w:rPr>
        <w:t xml:space="preserve"> and </w:t>
      </w:r>
      <w:proofErr w:type="spellStart"/>
      <w:r w:rsidR="00672A34" w:rsidRPr="00D6074A">
        <w:rPr>
          <w:rFonts w:ascii="Garamond" w:hAnsi="Garamond" w:cs="Times New Roman"/>
        </w:rPr>
        <w:t>Kam</w:t>
      </w:r>
      <w:proofErr w:type="spellEnd"/>
      <w:r w:rsidR="00672A34" w:rsidRPr="00D6074A">
        <w:rPr>
          <w:rFonts w:ascii="Garamond" w:hAnsi="Garamond" w:cs="Times New Roman"/>
        </w:rPr>
        <w:t xml:space="preserve"> 2005) [1]. </w:t>
      </w:r>
    </w:p>
    <w:p w14:paraId="0068F5C5"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p>
    <w:p w14:paraId="55A931B9"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r w:rsidRPr="00D6074A">
        <w:rPr>
          <w:rFonts w:ascii="Garamond" w:hAnsi="Garamond" w:cs="Times New Roman"/>
        </w:rPr>
        <w:t xml:space="preserve">Conducting research on ministerial selection should also be seen within the context of the rise of the career politician as this has made the Prime Ministerial power of appointment and dismissal </w:t>
      </w:r>
      <w:r w:rsidRPr="00D6074A">
        <w:rPr>
          <w:rFonts w:ascii="Garamond" w:hAnsi="Garamond" w:cs="Times New Roman"/>
        </w:rPr>
        <w:lastRenderedPageBreak/>
        <w:t>more important (King 1981, pp. 249-85). This is because there is a ‘high demand’ for a good which is in ‘short supply’ and the Prime Minister is the ‘monopoly supplier’ (King 1991, p. 38). This argument is based on the following assumptions: (a) that most parliamentarians would like to secure ministerial office, and (b) having done so want to be promoted up the ministerial ladders (and equally fear dismissal) (King and Allen 2010, p. 251).</w:t>
      </w:r>
    </w:p>
    <w:p w14:paraId="56E57806"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p>
    <w:p w14:paraId="3C3A6309"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r w:rsidRPr="00D6074A">
        <w:rPr>
          <w:rFonts w:ascii="Garamond" w:hAnsi="Garamond" w:cs="Times New Roman"/>
        </w:rPr>
        <w:t xml:space="preserve">However, within the elected parliamentary ranks the potential talent pool is smaller than might be expected (unless Prime Ministers exploit the opportunity to appoint more ministers from the House of Lords, and appoint more peers in order to make them ministers, Jones 2010, pp. 618-9). Prime Ministers can only consider those fellow parliamentarians who are deemed to be suitable for the demands of ministerial office (for a wider comparative discussion on constraints in ministerial selection, see </w:t>
      </w:r>
      <w:proofErr w:type="spellStart"/>
      <w:r w:rsidRPr="00D6074A">
        <w:rPr>
          <w:rFonts w:ascii="Garamond" w:hAnsi="Garamond" w:cs="AdvPS94BA"/>
          <w:lang w:eastAsia="en-GB"/>
        </w:rPr>
        <w:t>Strøm</w:t>
      </w:r>
      <w:proofErr w:type="spellEnd"/>
      <w:r w:rsidRPr="00D6074A">
        <w:rPr>
          <w:rFonts w:ascii="Garamond" w:hAnsi="Garamond" w:cs="AdvPS94BA"/>
          <w:lang w:eastAsia="en-GB"/>
        </w:rPr>
        <w:t>, Budge and Laver, 1994).</w:t>
      </w:r>
      <w:r w:rsidRPr="00D6074A">
        <w:rPr>
          <w:rFonts w:ascii="Garamond" w:hAnsi="Garamond" w:cs="Times New Roman"/>
        </w:rPr>
        <w:t xml:space="preserve"> This rules out of contention a small proportion of any parliamentary party, some because they are personally unacceptable and some are politically unacceptable. Political unacceptability relates to backbenchers who hold positions that are at odds with the party leadership and therefore cannot be incorporated into the ministerial ranks. Personal unacceptability can cover a range of issues and the Prime Minister will be made aware of these character issues through consultations with the Chief Whip and the Whips’ Office (Searing 1994, pp. 240-82). This will contribute to the removal from consideration those who drink excessively or have engaged in behaviour that would more embarrassing to the Government if exposed when a minister than a backbencher (Jones 2010, pp. 618-9).</w:t>
      </w:r>
    </w:p>
    <w:p w14:paraId="26F6167B"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p>
    <w:p w14:paraId="49C927BA" w14:textId="77777777" w:rsidR="00672A34" w:rsidRPr="00D6074A" w:rsidRDefault="00672A34" w:rsidP="00672A34">
      <w:pPr>
        <w:tabs>
          <w:tab w:val="left" w:pos="930"/>
        </w:tabs>
        <w:spacing w:before="0" w:line="480" w:lineRule="auto"/>
        <w:contextualSpacing/>
        <w:jc w:val="both"/>
        <w:outlineLvl w:val="2"/>
        <w:rPr>
          <w:rFonts w:ascii="Garamond" w:hAnsi="Garamond" w:cs="Times New Roman"/>
        </w:rPr>
      </w:pPr>
      <w:r w:rsidRPr="00D6074A">
        <w:rPr>
          <w:rFonts w:ascii="Garamond" w:hAnsi="Garamond" w:cs="Times New Roman"/>
        </w:rPr>
        <w:t xml:space="preserve">Suitability for ministerial office also implies competence. Backbenchers who want to be ministers have to establish their reputations in parliamentary debate in order to suggest that they have the ability to defend policies at departmental questions or when piloting legislation through </w:t>
      </w:r>
      <w:r w:rsidRPr="00D6074A">
        <w:rPr>
          <w:rFonts w:ascii="Garamond" w:hAnsi="Garamond" w:cs="Times New Roman"/>
        </w:rPr>
        <w:lastRenderedPageBreak/>
        <w:t xml:space="preserve">Parliament. The performance of incumbent ministers is judged against their parliamentary abilities, but also against their administrative competence within their department. Are </w:t>
      </w:r>
      <w:r w:rsidRPr="00D6074A">
        <w:rPr>
          <w:rFonts w:ascii="Garamond" w:hAnsi="Garamond" w:cs="Times New Roman"/>
          <w:bCs/>
        </w:rPr>
        <w:t>they able to follow the agreed policy objectives of the Government and successfully implement those policies within their department? Increasingly, ministers and potential ministers are assessed on their effectiveness at political communication: are they able to explain departmental policy objectives on radio and television? Is their political persona or reputation an advantage or disadvantage to their department?  (Heppell 2014, p. 65).</w:t>
      </w:r>
    </w:p>
    <w:p w14:paraId="4505E981" w14:textId="77777777" w:rsidR="00672A34" w:rsidRPr="00D6074A" w:rsidRDefault="00672A34" w:rsidP="00672A34">
      <w:pPr>
        <w:spacing w:before="0" w:line="480" w:lineRule="auto"/>
        <w:contextualSpacing/>
        <w:jc w:val="both"/>
        <w:outlineLvl w:val="2"/>
        <w:rPr>
          <w:rFonts w:ascii="Garamond" w:hAnsi="Garamond" w:cs="Times New Roman"/>
        </w:rPr>
      </w:pPr>
    </w:p>
    <w:p w14:paraId="0EDBD907" w14:textId="77777777" w:rsidR="00672A34" w:rsidRPr="00D6074A" w:rsidRDefault="00672A34" w:rsidP="00672A34">
      <w:pPr>
        <w:spacing w:before="0" w:line="480" w:lineRule="auto"/>
        <w:contextualSpacing/>
        <w:jc w:val="both"/>
        <w:outlineLvl w:val="2"/>
        <w:rPr>
          <w:rFonts w:ascii="Garamond" w:hAnsi="Garamond" w:cs="Times New Roman"/>
          <w:bCs/>
        </w:rPr>
      </w:pPr>
      <w:r w:rsidRPr="00D6074A">
        <w:rPr>
          <w:rFonts w:ascii="Garamond" w:hAnsi="Garamond" w:cs="Times New Roman"/>
          <w:bCs/>
        </w:rPr>
        <w:t xml:space="preserve">That complexity relates to variables beyond competence. What makes it such a complex jigsaw puzzle is the various types of balances that are expected in terms of the composition of the ministerial team vis-à-vis the parliamentary party, or even society as a whole. </w:t>
      </w:r>
      <w:r w:rsidRPr="00D6074A">
        <w:rPr>
          <w:rFonts w:ascii="Garamond" w:hAnsi="Garamond" w:cs="Times New Roman"/>
        </w:rPr>
        <w:t>Balances need to be secured in terms of occupational and regional background, as well as gender, race and sexual orientation (Jones 2010, p. 621</w:t>
      </w:r>
      <w:r w:rsidRPr="00D6074A">
        <w:rPr>
          <w:rFonts w:ascii="Garamond" w:hAnsi="Garamond" w:cs="Times New Roman"/>
          <w:bCs/>
        </w:rPr>
        <w:t>). A balance needs to be struck in terms of the age and experience profile within the ministerial ranks. Too many ageing ministers might create a detrimental image of a decaying administration devoid of the dynamism and new ideas required to justify re-election (for example, the notorious 1962 ‘Night of the Long Knives’ reshuffle, see Alderman 1992). To the other extent, new parliamentarians are not usually considered for ministerial preferment because they are seen as being too inexperienced and in many cases are too young (Theakston 1987, p. 46).</w:t>
      </w:r>
    </w:p>
    <w:p w14:paraId="232188E2" w14:textId="77777777" w:rsidR="00672A34" w:rsidRPr="00D6074A" w:rsidRDefault="00672A34" w:rsidP="00672A34">
      <w:pPr>
        <w:spacing w:before="0" w:line="480" w:lineRule="auto"/>
        <w:contextualSpacing/>
        <w:jc w:val="both"/>
        <w:outlineLvl w:val="2"/>
        <w:rPr>
          <w:rFonts w:ascii="Garamond" w:hAnsi="Garamond" w:cs="Times New Roman"/>
        </w:rPr>
      </w:pPr>
    </w:p>
    <w:p w14:paraId="588D0770" w14:textId="77777777" w:rsidR="00672A34" w:rsidRPr="00D6074A" w:rsidRDefault="00672A34" w:rsidP="00672A34">
      <w:pPr>
        <w:spacing w:before="0" w:line="480" w:lineRule="auto"/>
        <w:contextualSpacing/>
        <w:jc w:val="both"/>
        <w:outlineLvl w:val="2"/>
        <w:rPr>
          <w:rFonts w:ascii="Garamond" w:hAnsi="Garamond" w:cs="Times New Roman"/>
          <w:bCs/>
        </w:rPr>
      </w:pPr>
      <w:r w:rsidRPr="00D6074A">
        <w:rPr>
          <w:rFonts w:ascii="Garamond" w:hAnsi="Garamond" w:cs="Times New Roman"/>
        </w:rPr>
        <w:t>One of the most complex balancing acts for the Prime Minister relates to party management. Backbench opinion tends to be an influence upon appointments and dismissals, and there is an assumption that the ministerial team should be ideologically representative of the parliamentary party as a whole (</w:t>
      </w:r>
      <w:proofErr w:type="spellStart"/>
      <w:r w:rsidRPr="00D6074A">
        <w:rPr>
          <w:rFonts w:ascii="Garamond" w:hAnsi="Garamond" w:cs="AdvOT46dcae81"/>
        </w:rPr>
        <w:t>Kam</w:t>
      </w:r>
      <w:proofErr w:type="spellEnd"/>
      <w:r w:rsidRPr="00D6074A">
        <w:rPr>
          <w:rFonts w:ascii="Garamond" w:hAnsi="Garamond" w:cs="AdvOT46dcae81"/>
        </w:rPr>
        <w:t xml:space="preserve">, Bianco, </w:t>
      </w:r>
      <w:proofErr w:type="spellStart"/>
      <w:r w:rsidRPr="00D6074A">
        <w:rPr>
          <w:rFonts w:ascii="Garamond" w:hAnsi="Garamond" w:cs="AdvOT46dcae81"/>
        </w:rPr>
        <w:t>Sened</w:t>
      </w:r>
      <w:proofErr w:type="spellEnd"/>
      <w:r w:rsidRPr="00D6074A">
        <w:rPr>
          <w:rFonts w:ascii="Garamond" w:hAnsi="Garamond" w:cs="AdvOT46dcae81"/>
        </w:rPr>
        <w:t xml:space="preserve"> and Smyth 2010, p. 289, 301).</w:t>
      </w:r>
      <w:r w:rsidRPr="00D6074A">
        <w:rPr>
          <w:rFonts w:ascii="Garamond" w:hAnsi="Garamond" w:cs="Times New Roman"/>
        </w:rPr>
        <w:t xml:space="preserve"> </w:t>
      </w:r>
      <w:r w:rsidRPr="00D6074A">
        <w:rPr>
          <w:rFonts w:ascii="Garamond" w:hAnsi="Garamond" w:cs="Times New Roman"/>
          <w:bCs/>
        </w:rPr>
        <w:t>However, to buttress their position leaders will normally ensure that an appropriate proportion of colleagues who backed them for the leadership, are rewarded with ministerial office</w:t>
      </w:r>
      <w:r w:rsidRPr="00D6074A">
        <w:rPr>
          <w:rFonts w:ascii="Garamond" w:hAnsi="Garamond" w:cs="Times New Roman"/>
        </w:rPr>
        <w:t>.</w:t>
      </w:r>
      <w:r w:rsidRPr="00D6074A">
        <w:rPr>
          <w:rFonts w:ascii="Garamond" w:hAnsi="Garamond" w:cs="Times New Roman"/>
          <w:bCs/>
        </w:rPr>
        <w:t xml:space="preserve"> This is a balancing act. Prime </w:t>
      </w:r>
      <w:r w:rsidRPr="00D6074A">
        <w:rPr>
          <w:rFonts w:ascii="Garamond" w:hAnsi="Garamond" w:cs="Times New Roman"/>
          <w:bCs/>
        </w:rPr>
        <w:lastRenderedPageBreak/>
        <w:t>Ministers sometimes ‘err on the side of caution’ and appoint the ‘maximum level of personally loyal colleagues’, (for example, Heath) but this needs to be ‘counterbalanced’ by the appointment of some ‘potentially disloyal’ colleagues in order to ‘</w:t>
      </w:r>
      <w:r w:rsidRPr="00D6074A">
        <w:rPr>
          <w:rFonts w:ascii="Garamond" w:hAnsi="Garamond" w:cs="Times New Roman"/>
          <w:bCs/>
          <w:i/>
        </w:rPr>
        <w:t xml:space="preserve">gain silence’ </w:t>
      </w:r>
      <w:r w:rsidRPr="00D6074A">
        <w:rPr>
          <w:rFonts w:ascii="Garamond" w:hAnsi="Garamond" w:cs="Times New Roman"/>
          <w:bCs/>
        </w:rPr>
        <w:t xml:space="preserve">(Rose 1975, p. 7). Normally Prime Ministers would incorporate the </w:t>
      </w:r>
      <w:r w:rsidRPr="00D6074A">
        <w:rPr>
          <w:rFonts w:ascii="Garamond" w:hAnsi="Garamond" w:cs="Times New Roman"/>
        </w:rPr>
        <w:t xml:space="preserve">leading figures within the party who could be viewed as ‘veto players’, because they possess influence and provide gravitas and need to be accommodated (Allen and Ward 2009, p. 244). </w:t>
      </w:r>
      <w:r w:rsidRPr="00D6074A">
        <w:rPr>
          <w:rFonts w:ascii="Garamond" w:hAnsi="Garamond" w:cs="Times New Roman"/>
          <w:bCs/>
        </w:rPr>
        <w:t xml:space="preserve">Upon entering government from opposition, new Prime Ministers have usually incorporated into their Cabinets principal opponents for the party leadership and those who have substantive followings within the parliamentary party and beyond (King and Allen 2010, pp. 256-7). </w:t>
      </w:r>
    </w:p>
    <w:p w14:paraId="35633C83" w14:textId="77777777" w:rsidR="00672A34" w:rsidRPr="00D6074A" w:rsidRDefault="00672A34" w:rsidP="00672A34">
      <w:pPr>
        <w:spacing w:before="0" w:line="480" w:lineRule="auto"/>
        <w:contextualSpacing/>
        <w:jc w:val="both"/>
        <w:outlineLvl w:val="2"/>
        <w:rPr>
          <w:rFonts w:ascii="Garamond" w:hAnsi="Garamond" w:cs="Times New Roman"/>
          <w:bCs/>
        </w:rPr>
      </w:pPr>
    </w:p>
    <w:p w14:paraId="3B154BDA" w14:textId="77777777" w:rsidR="00672A34" w:rsidRPr="00D6074A" w:rsidRDefault="00672A34" w:rsidP="00672A34">
      <w:pPr>
        <w:spacing w:before="0" w:line="480" w:lineRule="auto"/>
        <w:contextualSpacing/>
        <w:jc w:val="both"/>
        <w:outlineLvl w:val="2"/>
        <w:rPr>
          <w:rFonts w:ascii="Garamond" w:hAnsi="Garamond" w:cs="Times New Roman"/>
          <w:bCs/>
          <w:i/>
        </w:rPr>
      </w:pPr>
      <w:r w:rsidRPr="00D6074A">
        <w:rPr>
          <w:rFonts w:ascii="Garamond" w:hAnsi="Garamond" w:cs="Times New Roman"/>
          <w:bCs/>
        </w:rPr>
        <w:t xml:space="preserve">The above analysis demonstrates that although Prime Ministerial powers of appointment might appear to be about ‘command’ and ‘obedience’, they are actually characterised by ‘bargaining’ given the constraints identified (Alderman 1976). To date, the published work on ministerial selection under Cameron has been dominated by an emphasis on gender and ministerial preferment (Heppell, 2012; Annesley and Gains, 2012; Annesley, 2014, for a wider comparative analysis see </w:t>
      </w:r>
      <w:proofErr w:type="spellStart"/>
      <w:r w:rsidRPr="00D6074A">
        <w:rPr>
          <w:rFonts w:ascii="Garamond" w:hAnsi="Garamond" w:cs="Times New Roman"/>
          <w:bCs/>
        </w:rPr>
        <w:t>Krook</w:t>
      </w:r>
      <w:proofErr w:type="spellEnd"/>
      <w:r w:rsidRPr="00D6074A">
        <w:rPr>
          <w:rFonts w:ascii="Garamond" w:hAnsi="Garamond" w:cs="Times New Roman"/>
          <w:bCs/>
        </w:rPr>
        <w:t xml:space="preserve"> and O’Brien, 2012).</w:t>
      </w:r>
      <w:r w:rsidR="00D302F0" w:rsidRPr="00D6074A">
        <w:rPr>
          <w:rFonts w:ascii="Garamond" w:hAnsi="Garamond" w:cs="Times New Roman"/>
          <w:bCs/>
          <w:i/>
        </w:rPr>
        <w:t xml:space="preserve"> </w:t>
      </w:r>
      <w:r w:rsidRPr="00D6074A">
        <w:rPr>
          <w:rFonts w:ascii="Garamond" w:hAnsi="Garamond" w:cs="Times New Roman"/>
          <w:bCs/>
        </w:rPr>
        <w:t>However, gender is but one variable in terms of the background of Conservative parliamentarians and ministerial preferment. Currently existing research does not engage with the relevance or otherwise of other variables such as: age; education (school and university); and their constituency circumstances (i.e. location and marginality). Nor is there any systematic evaluations on ideological preferences and ministerial advancement, or whether a particular Cameron faction has been favoured (e.g. whether known backers are more likely to secure ministerial preferment).  These variables form the basis of our hypotheses – see below - because issues relating to personal attributes (see Rose, 1975; King, 1981; and Heppell, 2012) and ideological preferences (</w:t>
      </w:r>
      <w:proofErr w:type="spellStart"/>
      <w:r w:rsidRPr="00D6074A">
        <w:rPr>
          <w:rFonts w:ascii="Garamond" w:hAnsi="Garamond" w:cs="Times New Roman"/>
          <w:bCs/>
        </w:rPr>
        <w:t>Heppell</w:t>
      </w:r>
      <w:proofErr w:type="spellEnd"/>
      <w:r w:rsidRPr="00D6074A">
        <w:rPr>
          <w:rFonts w:ascii="Garamond" w:hAnsi="Garamond" w:cs="Times New Roman"/>
          <w:bCs/>
        </w:rPr>
        <w:t xml:space="preserve">, 2005; </w:t>
      </w:r>
      <w:proofErr w:type="spellStart"/>
      <w:r w:rsidRPr="00D6074A">
        <w:rPr>
          <w:rFonts w:ascii="Garamond" w:hAnsi="Garamond" w:cs="Times New Roman"/>
          <w:bCs/>
        </w:rPr>
        <w:t>Kam</w:t>
      </w:r>
      <w:proofErr w:type="spellEnd"/>
      <w:r w:rsidRPr="00D6074A">
        <w:rPr>
          <w:rFonts w:ascii="Garamond" w:hAnsi="Garamond" w:cs="Times New Roman"/>
          <w:bCs/>
        </w:rPr>
        <w:t xml:space="preserve">, Bianco, </w:t>
      </w:r>
      <w:proofErr w:type="spellStart"/>
      <w:r w:rsidRPr="00D6074A">
        <w:rPr>
          <w:rFonts w:ascii="Garamond" w:hAnsi="Garamond" w:cs="Times New Roman"/>
          <w:bCs/>
        </w:rPr>
        <w:t>Sened</w:t>
      </w:r>
      <w:proofErr w:type="spellEnd"/>
      <w:r w:rsidRPr="00D6074A">
        <w:rPr>
          <w:rFonts w:ascii="Garamond" w:hAnsi="Garamond" w:cs="Times New Roman"/>
          <w:bCs/>
        </w:rPr>
        <w:t xml:space="preserve"> and Smyth, 2010) have long been identified as the central determinants of ministerial preferment. </w:t>
      </w:r>
      <w:r w:rsidRPr="00D6074A">
        <w:rPr>
          <w:rFonts w:ascii="Garamond" w:hAnsi="Garamond" w:cs="Times New Roman"/>
          <w:bCs/>
        </w:rPr>
        <w:lastRenderedPageBreak/>
        <w:t xml:space="preserve">The hypothesis on marginality is included as it is a new and emerging determinant in ministerial preferment (see Martin, 2015 and Klein and </w:t>
      </w:r>
      <w:proofErr w:type="spellStart"/>
      <w:r w:rsidRPr="00D6074A">
        <w:rPr>
          <w:rFonts w:ascii="Garamond" w:hAnsi="Garamond" w:cs="Times New Roman"/>
          <w:bCs/>
        </w:rPr>
        <w:t>Umit</w:t>
      </w:r>
      <w:proofErr w:type="spellEnd"/>
      <w:r w:rsidRPr="00D6074A">
        <w:rPr>
          <w:rFonts w:ascii="Garamond" w:hAnsi="Garamond" w:cs="Times New Roman"/>
          <w:bCs/>
        </w:rPr>
        <w:t>, 2015).</w:t>
      </w:r>
    </w:p>
    <w:p w14:paraId="3B0BB101" w14:textId="77777777" w:rsidR="00672A34" w:rsidRPr="00D6074A" w:rsidRDefault="00672A34" w:rsidP="00672A34">
      <w:pPr>
        <w:spacing w:before="0" w:line="480" w:lineRule="auto"/>
        <w:contextualSpacing/>
        <w:jc w:val="both"/>
        <w:outlineLvl w:val="2"/>
        <w:rPr>
          <w:rFonts w:ascii="Garamond" w:hAnsi="Garamond"/>
          <w:lang w:val="en"/>
        </w:rPr>
      </w:pPr>
    </w:p>
    <w:p w14:paraId="4A923FCA" w14:textId="77777777" w:rsidR="00672A34" w:rsidRPr="00D6074A" w:rsidRDefault="00672A34" w:rsidP="00672A34">
      <w:pPr>
        <w:spacing w:before="0" w:line="480" w:lineRule="auto"/>
        <w:rPr>
          <w:rFonts w:ascii="Garamond" w:hAnsi="Garamond" w:cs="Times New Roman"/>
          <w:b/>
        </w:rPr>
      </w:pPr>
      <w:r w:rsidRPr="00D6074A">
        <w:rPr>
          <w:rFonts w:ascii="Garamond" w:hAnsi="Garamond" w:cs="Times New Roman"/>
          <w:b/>
        </w:rPr>
        <w:t xml:space="preserve">Hypotheses, Data Collection and Methods of Assessment: </w:t>
      </w:r>
    </w:p>
    <w:p w14:paraId="67A60CB6" w14:textId="77777777" w:rsidR="00672A34" w:rsidRPr="00D6074A" w:rsidRDefault="00672A34" w:rsidP="00672A34">
      <w:pPr>
        <w:spacing w:before="0" w:line="480" w:lineRule="auto"/>
        <w:contextualSpacing/>
        <w:rPr>
          <w:rFonts w:ascii="Garamond" w:hAnsi="Garamond" w:cs="Times New Roman"/>
        </w:rPr>
      </w:pPr>
    </w:p>
    <w:p w14:paraId="68428445"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We have constructed a dataset of each member of the 2010 PCP in order to test a series of hypotheses about ministerial preferment. If Cameron was so narrow in his approach between 2010 and 2015 then we can make the following assumptions that can form the bases of a set of hypotheses:</w:t>
      </w:r>
    </w:p>
    <w:p w14:paraId="5AD94952" w14:textId="77777777" w:rsidR="00672A34" w:rsidRPr="00D6074A" w:rsidRDefault="00672A34" w:rsidP="00672A34">
      <w:pPr>
        <w:spacing w:before="0" w:after="200" w:line="480" w:lineRule="auto"/>
        <w:ind w:left="720"/>
        <w:contextualSpacing/>
        <w:rPr>
          <w:rFonts w:ascii="Garamond" w:hAnsi="Garamond" w:cs="Times New Roman"/>
        </w:rPr>
      </w:pPr>
      <w:r w:rsidRPr="00D6074A">
        <w:rPr>
          <w:rFonts w:ascii="Garamond" w:hAnsi="Garamond" w:cs="Times New Roman"/>
        </w:rPr>
        <w:br/>
      </w:r>
      <w:r w:rsidRPr="00D6074A">
        <w:rPr>
          <w:rFonts w:ascii="Garamond" w:hAnsi="Garamond" w:cs="Times New Roman"/>
          <w:i/>
        </w:rPr>
        <w:t>H1</w:t>
      </w:r>
      <w:r w:rsidRPr="00D6074A">
        <w:rPr>
          <w:rFonts w:ascii="Garamond" w:hAnsi="Garamond" w:cs="Times New Roman"/>
        </w:rPr>
        <w:t xml:space="preserve"> Cameron will favour Conservative parliamentarians in the 41-50 age bracket as his preference will be for ministers in his own age bracket.</w:t>
      </w:r>
      <w:r w:rsidRPr="00D6074A">
        <w:rPr>
          <w:rFonts w:ascii="Garamond" w:hAnsi="Garamond" w:cs="Times New Roman"/>
        </w:rPr>
        <w:br/>
      </w:r>
      <w:r w:rsidRPr="00D6074A">
        <w:rPr>
          <w:rFonts w:ascii="Garamond" w:hAnsi="Garamond" w:cs="Times New Roman"/>
        </w:rPr>
        <w:br/>
      </w:r>
      <w:r w:rsidRPr="00D6074A">
        <w:rPr>
          <w:rFonts w:ascii="Garamond" w:hAnsi="Garamond" w:cs="Times New Roman"/>
          <w:i/>
        </w:rPr>
        <w:t>H2</w:t>
      </w:r>
      <w:r w:rsidRPr="00D6074A">
        <w:rPr>
          <w:rFonts w:ascii="Garamond" w:hAnsi="Garamond" w:cs="Times New Roman"/>
        </w:rPr>
        <w:t xml:space="preserve"> Cameron will favour Conservative parliamentarians who attended private schools as he will have greater faith in those from elitist backgrounds. </w:t>
      </w:r>
      <w:r w:rsidRPr="00D6074A">
        <w:rPr>
          <w:rFonts w:ascii="Garamond" w:hAnsi="Garamond" w:cs="Times New Roman"/>
        </w:rPr>
        <w:br/>
      </w:r>
      <w:r w:rsidRPr="00D6074A">
        <w:rPr>
          <w:rFonts w:ascii="Garamond" w:hAnsi="Garamond" w:cs="Times New Roman"/>
        </w:rPr>
        <w:br/>
      </w:r>
      <w:r w:rsidRPr="00D6074A">
        <w:rPr>
          <w:rFonts w:ascii="Garamond" w:hAnsi="Garamond" w:cs="Times New Roman"/>
          <w:i/>
        </w:rPr>
        <w:t>H3</w:t>
      </w:r>
      <w:r w:rsidRPr="00D6074A">
        <w:rPr>
          <w:rFonts w:ascii="Garamond" w:hAnsi="Garamond" w:cs="Times New Roman"/>
        </w:rPr>
        <w:t xml:space="preserve"> Cameron will favour Conservative parliamentarians who attended elite Universities as Cameron will have greater faith in those with higher educational attainment levels, most notably those from an Oxbridge educational background. </w:t>
      </w:r>
      <w:r w:rsidRPr="00D6074A">
        <w:rPr>
          <w:rFonts w:ascii="Garamond" w:hAnsi="Garamond" w:cs="Times New Roman"/>
        </w:rPr>
        <w:br/>
      </w:r>
      <w:r w:rsidRPr="00D6074A">
        <w:rPr>
          <w:rFonts w:ascii="Garamond" w:hAnsi="Garamond" w:cs="Times New Roman"/>
        </w:rPr>
        <w:br/>
      </w:r>
      <w:r w:rsidRPr="00D6074A">
        <w:rPr>
          <w:rFonts w:ascii="Garamond" w:hAnsi="Garamond" w:cs="Times New Roman"/>
          <w:i/>
        </w:rPr>
        <w:t xml:space="preserve">H4 </w:t>
      </w:r>
      <w:r w:rsidRPr="00D6074A">
        <w:rPr>
          <w:rFonts w:ascii="Garamond" w:hAnsi="Garamond" w:cs="Times New Roman"/>
        </w:rPr>
        <w:t xml:space="preserve">Cameron will favour Conservative parliamentarians from southern constituencies as he holds one himself and the south represents the Conservative heartlands. </w:t>
      </w:r>
      <w:r w:rsidRPr="00D6074A">
        <w:rPr>
          <w:rFonts w:ascii="Garamond" w:hAnsi="Garamond" w:cs="Times New Roman"/>
        </w:rPr>
        <w:br/>
      </w:r>
      <w:r w:rsidRPr="00D6074A">
        <w:rPr>
          <w:rFonts w:ascii="Garamond" w:hAnsi="Garamond" w:cs="Times New Roman"/>
        </w:rPr>
        <w:br/>
      </w:r>
      <w:r w:rsidRPr="00D6074A">
        <w:rPr>
          <w:rFonts w:ascii="Garamond" w:hAnsi="Garamond" w:cs="Times New Roman"/>
          <w:i/>
        </w:rPr>
        <w:t>H5</w:t>
      </w:r>
      <w:r w:rsidRPr="00D6074A">
        <w:rPr>
          <w:rFonts w:ascii="Garamond" w:hAnsi="Garamond" w:cs="Times New Roman"/>
        </w:rPr>
        <w:t xml:space="preserve"> Cameron will favour Conservative parliamentarians with larger parliamentary majorities as he will want those with marginal constituencies to concentrate on retaining their seats at the next general election.</w:t>
      </w:r>
    </w:p>
    <w:p w14:paraId="5CDEAB19" w14:textId="77777777" w:rsidR="00672A34" w:rsidRPr="00D6074A" w:rsidRDefault="00672A34" w:rsidP="00672A34">
      <w:pPr>
        <w:spacing w:before="0" w:after="200" w:line="480" w:lineRule="auto"/>
        <w:contextualSpacing/>
        <w:jc w:val="both"/>
        <w:rPr>
          <w:rFonts w:ascii="Garamond" w:hAnsi="Garamond" w:cs="Times New Roman"/>
        </w:rPr>
      </w:pPr>
    </w:p>
    <w:p w14:paraId="6556D5E4"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The final three hypotheses are more complex than the earlier five. Here we want to test some ideological and leadership issues relating to Cameron. These hypotheses thereby deviate slightly from the elitist assumptions underpinning the earlier five. They are that:</w:t>
      </w:r>
    </w:p>
    <w:p w14:paraId="4F5876AD" w14:textId="77777777" w:rsidR="00672A34" w:rsidRPr="00D6074A" w:rsidRDefault="00672A34" w:rsidP="00672A34">
      <w:pPr>
        <w:spacing w:before="0" w:line="480" w:lineRule="auto"/>
        <w:ind w:left="720"/>
        <w:contextualSpacing/>
        <w:rPr>
          <w:rFonts w:ascii="Garamond" w:hAnsi="Garamond" w:cs="Times New Roman"/>
        </w:rPr>
      </w:pPr>
      <w:r w:rsidRPr="00D6074A">
        <w:rPr>
          <w:rFonts w:ascii="Garamond" w:hAnsi="Garamond" w:cs="Times New Roman"/>
        </w:rPr>
        <w:br/>
      </w:r>
      <w:r w:rsidRPr="00D6074A">
        <w:rPr>
          <w:rFonts w:ascii="Garamond" w:hAnsi="Garamond" w:cs="Times New Roman"/>
          <w:i/>
        </w:rPr>
        <w:t xml:space="preserve">H6 </w:t>
      </w:r>
      <w:r w:rsidRPr="00D6074A">
        <w:rPr>
          <w:rFonts w:ascii="Garamond" w:hAnsi="Garamond" w:cs="Times New Roman"/>
        </w:rPr>
        <w:t>Cameron will favour Conservative parliamentarians who share his social liberalism.</w:t>
      </w:r>
    </w:p>
    <w:p w14:paraId="0FCDA570" w14:textId="77777777" w:rsidR="00672A34" w:rsidRPr="00D6074A" w:rsidRDefault="00672A34" w:rsidP="00672A34">
      <w:pPr>
        <w:spacing w:before="0" w:line="480" w:lineRule="auto"/>
        <w:ind w:left="720"/>
        <w:contextualSpacing/>
        <w:rPr>
          <w:rFonts w:ascii="Garamond" w:hAnsi="Garamond" w:cs="Times New Roman"/>
        </w:rPr>
      </w:pPr>
    </w:p>
    <w:p w14:paraId="5F508451" w14:textId="77777777" w:rsidR="00672A34" w:rsidRPr="00D6074A" w:rsidRDefault="00672A34" w:rsidP="00672A34">
      <w:pPr>
        <w:spacing w:before="0" w:line="480" w:lineRule="auto"/>
        <w:ind w:left="720"/>
        <w:contextualSpacing/>
        <w:rPr>
          <w:rFonts w:ascii="Garamond" w:eastAsia="Times New Roman" w:hAnsi="Garamond"/>
          <w:lang w:eastAsia="en-GB"/>
        </w:rPr>
      </w:pPr>
      <w:r w:rsidRPr="00D6074A">
        <w:rPr>
          <w:rFonts w:ascii="Garamond" w:hAnsi="Garamond" w:cs="Times New Roman"/>
          <w:i/>
        </w:rPr>
        <w:t xml:space="preserve">H7 </w:t>
      </w:r>
      <w:r w:rsidRPr="00D6074A">
        <w:rPr>
          <w:rFonts w:ascii="Garamond" w:hAnsi="Garamond" w:cs="Times New Roman"/>
        </w:rPr>
        <w:t xml:space="preserve">Cameron will despite his public pronouncements on feminisation remain elitist in his mind-set and thus will show a disproportionate bias in favour of men when selecting ministers. </w:t>
      </w:r>
      <w:r w:rsidRPr="00D6074A">
        <w:rPr>
          <w:rFonts w:ascii="Garamond" w:hAnsi="Garamond" w:cs="Times New Roman"/>
          <w:i/>
        </w:rPr>
        <w:br/>
      </w:r>
      <w:r w:rsidRPr="00D6074A">
        <w:rPr>
          <w:rFonts w:ascii="Garamond" w:hAnsi="Garamond" w:cs="Times New Roman"/>
        </w:rPr>
        <w:br/>
      </w:r>
      <w:r w:rsidRPr="00D6074A">
        <w:rPr>
          <w:rFonts w:ascii="Garamond" w:hAnsi="Garamond" w:cs="Times New Roman"/>
          <w:i/>
        </w:rPr>
        <w:t xml:space="preserve">H8 </w:t>
      </w:r>
      <w:r w:rsidRPr="00D6074A">
        <w:rPr>
          <w:rFonts w:ascii="Garamond" w:hAnsi="Garamond" w:cs="Times New Roman"/>
        </w:rPr>
        <w:t>Cameron will favour Conservative parliamentarians (from 2005) who voted for him in the leadership election</w:t>
      </w:r>
      <w:r w:rsidRPr="00D6074A">
        <w:rPr>
          <w:rFonts w:ascii="Garamond" w:eastAsia="Times New Roman" w:hAnsi="Garamond"/>
          <w:lang w:eastAsia="en-GB"/>
        </w:rPr>
        <w:t>.</w:t>
      </w:r>
    </w:p>
    <w:p w14:paraId="2EF0EDF8" w14:textId="77777777" w:rsidR="00672A34" w:rsidRPr="00D6074A" w:rsidRDefault="00672A34" w:rsidP="00672A34">
      <w:pPr>
        <w:spacing w:before="0" w:after="200" w:line="480" w:lineRule="auto"/>
        <w:contextualSpacing/>
        <w:jc w:val="both"/>
        <w:rPr>
          <w:rFonts w:ascii="Garamond" w:hAnsi="Garamond" w:cs="Times New Roman"/>
        </w:rPr>
      </w:pPr>
    </w:p>
    <w:p w14:paraId="6BE61510"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hAnsi="Garamond" w:cs="Times New Roman"/>
        </w:rPr>
        <w:t>Our dataset of the 2010 PCP identified the following: (</w:t>
      </w:r>
      <w:r w:rsidRPr="00D6074A">
        <w:rPr>
          <w:rFonts w:ascii="Garamond" w:hAnsi="Garamond" w:cs="Times New Roman"/>
          <w:i/>
        </w:rPr>
        <w:t>H1</w:t>
      </w:r>
      <w:r w:rsidRPr="00D6074A">
        <w:rPr>
          <w:rFonts w:ascii="Garamond" w:hAnsi="Garamond" w:cs="Times New Roman"/>
        </w:rPr>
        <w:t>) the date of birth of each parliamentarian; (</w:t>
      </w:r>
      <w:r w:rsidRPr="00D6074A">
        <w:rPr>
          <w:rFonts w:ascii="Garamond" w:hAnsi="Garamond" w:cs="Times New Roman"/>
          <w:i/>
        </w:rPr>
        <w:t>H2</w:t>
      </w:r>
      <w:r w:rsidRPr="00D6074A">
        <w:rPr>
          <w:rFonts w:ascii="Garamond" w:hAnsi="Garamond" w:cs="Times New Roman"/>
        </w:rPr>
        <w:t>) their school; (</w:t>
      </w:r>
      <w:r w:rsidRPr="00D6074A">
        <w:rPr>
          <w:rFonts w:ascii="Garamond" w:hAnsi="Garamond" w:cs="Times New Roman"/>
          <w:i/>
        </w:rPr>
        <w:t>H3</w:t>
      </w:r>
      <w:r w:rsidRPr="00D6074A">
        <w:rPr>
          <w:rFonts w:ascii="Garamond" w:hAnsi="Garamond" w:cs="Times New Roman"/>
        </w:rPr>
        <w:t>) their university; (</w:t>
      </w:r>
      <w:r w:rsidRPr="00D6074A">
        <w:rPr>
          <w:rFonts w:ascii="Garamond" w:hAnsi="Garamond" w:cs="Times New Roman"/>
          <w:i/>
        </w:rPr>
        <w:t>H4</w:t>
      </w:r>
      <w:r w:rsidRPr="00D6074A">
        <w:rPr>
          <w:rFonts w:ascii="Garamond" w:hAnsi="Garamond" w:cs="Times New Roman"/>
        </w:rPr>
        <w:t>) their constituency location; (</w:t>
      </w:r>
      <w:r w:rsidRPr="00D6074A">
        <w:rPr>
          <w:rFonts w:ascii="Garamond" w:hAnsi="Garamond" w:cs="Times New Roman"/>
          <w:i/>
        </w:rPr>
        <w:t>H5</w:t>
      </w:r>
      <w:r w:rsidRPr="00D6074A">
        <w:rPr>
          <w:rFonts w:ascii="Garamond" w:hAnsi="Garamond" w:cs="Times New Roman"/>
        </w:rPr>
        <w:t>) their constituency marginality; (</w:t>
      </w:r>
      <w:r w:rsidRPr="00D6074A">
        <w:rPr>
          <w:rFonts w:ascii="Garamond" w:hAnsi="Garamond" w:cs="Times New Roman"/>
          <w:i/>
        </w:rPr>
        <w:t>H6</w:t>
      </w:r>
      <w:r w:rsidRPr="00D6074A">
        <w:rPr>
          <w:rFonts w:ascii="Garamond" w:hAnsi="Garamond" w:cs="Times New Roman"/>
        </w:rPr>
        <w:t>) their position on the liberal-conservative spectrum of Conservative thinking on social, sexual and moral matters and (</w:t>
      </w:r>
      <w:r w:rsidRPr="00D6074A">
        <w:rPr>
          <w:rFonts w:ascii="Garamond" w:hAnsi="Garamond" w:cs="Times New Roman"/>
          <w:i/>
        </w:rPr>
        <w:t>H8</w:t>
      </w:r>
      <w:r w:rsidRPr="00D6074A">
        <w:rPr>
          <w:rFonts w:ascii="Garamond" w:hAnsi="Garamond" w:cs="Times New Roman"/>
        </w:rPr>
        <w:t>) whether they voted for Cameron in the 2005 Conservative Party leadership election. To run the test on the success or otherwise of feminisation we also coded each parliamentarian by their gender (</w:t>
      </w:r>
      <w:r w:rsidRPr="00D6074A">
        <w:rPr>
          <w:rFonts w:ascii="Garamond" w:hAnsi="Garamond" w:cs="Times New Roman"/>
          <w:i/>
        </w:rPr>
        <w:t>H7</w:t>
      </w:r>
      <w:r w:rsidRPr="00D6074A">
        <w:rPr>
          <w:rFonts w:ascii="Garamond" w:hAnsi="Garamond" w:cs="Times New Roman"/>
        </w:rPr>
        <w:t xml:space="preserve">).  </w:t>
      </w:r>
    </w:p>
    <w:p w14:paraId="74C2FC13" w14:textId="77777777" w:rsidR="00672A34" w:rsidRPr="00D6074A" w:rsidRDefault="00672A34" w:rsidP="00672A34">
      <w:pPr>
        <w:spacing w:before="0" w:after="200" w:line="480" w:lineRule="auto"/>
        <w:contextualSpacing/>
        <w:jc w:val="both"/>
        <w:rPr>
          <w:rFonts w:ascii="Garamond" w:hAnsi="Garamond" w:cs="Times New Roman"/>
        </w:rPr>
      </w:pPr>
    </w:p>
    <w:p w14:paraId="774D4914"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hAnsi="Garamond" w:cs="Times New Roman"/>
        </w:rPr>
        <w:t xml:space="preserve">We should also clarify that our definition of a minister is any member of the PCP who has held ministerial office since 2010. This includes those promoted into office and not in the original ministerial team of May 2010, but it also includes those who have been removed from ministerial office in the reshuffles of 2012, 2013 and 2014. We have deliberately ring fenced our analysis to the 2010 to 2015 period for two reasons. </w:t>
      </w:r>
    </w:p>
    <w:p w14:paraId="6AF97EEC" w14:textId="77777777" w:rsidR="00672A34" w:rsidRPr="00D6074A" w:rsidRDefault="00672A34" w:rsidP="00672A34">
      <w:pPr>
        <w:spacing w:before="0" w:after="200" w:line="480" w:lineRule="auto"/>
        <w:contextualSpacing/>
        <w:jc w:val="both"/>
        <w:rPr>
          <w:rFonts w:ascii="Garamond" w:hAnsi="Garamond" w:cs="Times New Roman"/>
        </w:rPr>
      </w:pPr>
    </w:p>
    <w:p w14:paraId="00870AEA" w14:textId="46AE4E1E" w:rsidR="00672A34" w:rsidRPr="00D6074A" w:rsidRDefault="00672A34" w:rsidP="00672A34">
      <w:pPr>
        <w:spacing w:before="0" w:after="200" w:line="480" w:lineRule="auto"/>
        <w:contextualSpacing/>
        <w:jc w:val="both"/>
        <w:rPr>
          <w:rFonts w:ascii="Garamond" w:hAnsi="Garamond" w:cs="Times New Roman"/>
          <w:bCs/>
        </w:rPr>
      </w:pPr>
      <w:r w:rsidRPr="00D6074A">
        <w:rPr>
          <w:rFonts w:ascii="Garamond" w:hAnsi="Garamond" w:cs="Times New Roman"/>
        </w:rPr>
        <w:t xml:space="preserve">First, as they were part of coalition government the number of ministerial offices that Cameron could offer was reduced. </w:t>
      </w:r>
      <w:r w:rsidRPr="00D6074A">
        <w:rPr>
          <w:rFonts w:ascii="Garamond" w:hAnsi="Garamond" w:cs="Times New Roman"/>
          <w:bCs/>
        </w:rPr>
        <w:t>Nearly one hundred Conservative parliamentarians had held shadow ministerial portfolios in the run up to the General Election of May</w:t>
      </w:r>
      <w:r w:rsidR="00533066" w:rsidRPr="00D6074A">
        <w:rPr>
          <w:rFonts w:ascii="Garamond" w:hAnsi="Garamond" w:cs="Times New Roman"/>
          <w:bCs/>
        </w:rPr>
        <w:t xml:space="preserve"> 2010. Had the Conservatives been elected with a majority p</w:t>
      </w:r>
      <w:r w:rsidR="00EF3E44" w:rsidRPr="00D6074A">
        <w:rPr>
          <w:rFonts w:ascii="Garamond" w:hAnsi="Garamond" w:cs="Times New Roman"/>
          <w:bCs/>
        </w:rPr>
        <w:t>recedent would suggest that the shadow spokespeople pre 2010</w:t>
      </w:r>
      <w:r w:rsidR="00533066" w:rsidRPr="00D6074A">
        <w:rPr>
          <w:rFonts w:ascii="Garamond" w:hAnsi="Garamond" w:cs="Times New Roman"/>
          <w:bCs/>
        </w:rPr>
        <w:t xml:space="preserve"> would have virtually all been offered ministerial office – this is tied to the tradition that newly elected MPs are not trusted with ministerial office immediately. However, once in coalition</w:t>
      </w:r>
      <w:r w:rsidRPr="00D6074A">
        <w:rPr>
          <w:rFonts w:ascii="Garamond" w:hAnsi="Garamond" w:cs="Times New Roman"/>
          <w:bCs/>
        </w:rPr>
        <w:t xml:space="preserve"> Cameron had around twenty ‘bruis</w:t>
      </w:r>
      <w:r w:rsidR="00EF3E44" w:rsidRPr="00D6074A">
        <w:rPr>
          <w:rFonts w:ascii="Garamond" w:hAnsi="Garamond" w:cs="Times New Roman"/>
          <w:bCs/>
        </w:rPr>
        <w:t xml:space="preserve">ed egos’ to contend with as shadow spokespeople from opposition </w:t>
      </w:r>
      <w:r w:rsidRPr="00D6074A">
        <w:rPr>
          <w:rFonts w:ascii="Garamond" w:hAnsi="Garamond" w:cs="Times New Roman"/>
          <w:bCs/>
        </w:rPr>
        <w:t xml:space="preserve">missed out on ministerial posts to Liberal Democrats. Furthermore, many who did receive ministerial preferment did so at a lower level than they had anticipated (Jones 2010, p. 620). [2] </w:t>
      </w:r>
      <w:r w:rsidRPr="00D6074A">
        <w:rPr>
          <w:rFonts w:ascii="Garamond" w:hAnsi="Garamond" w:cs="Times New Roman"/>
        </w:rPr>
        <w:t xml:space="preserve">Thus, the </w:t>
      </w:r>
      <w:r w:rsidRPr="00D6074A">
        <w:rPr>
          <w:rFonts w:ascii="Garamond" w:hAnsi="Garamond" w:cs="Times New Roman"/>
          <w:i/>
        </w:rPr>
        <w:t>demand</w:t>
      </w:r>
      <w:r w:rsidRPr="00D6074A">
        <w:rPr>
          <w:rFonts w:ascii="Garamond" w:hAnsi="Garamond" w:cs="Times New Roman"/>
        </w:rPr>
        <w:t xml:space="preserve"> for ministerial preferment remained constant but the </w:t>
      </w:r>
      <w:r w:rsidRPr="00D6074A">
        <w:rPr>
          <w:rFonts w:ascii="Garamond" w:hAnsi="Garamond" w:cs="Times New Roman"/>
          <w:i/>
        </w:rPr>
        <w:t>supply</w:t>
      </w:r>
      <w:r w:rsidRPr="00D6074A">
        <w:rPr>
          <w:rFonts w:ascii="Garamond" w:hAnsi="Garamond" w:cs="Times New Roman"/>
        </w:rPr>
        <w:t xml:space="preserve"> was limited from a Conservative perspective. From an intra-party perspective this means the choices that Cameron made were even more significant. Second, part of the analysis is based upon ideological profiling and the research necessary to create the datasets for the 2015 PCP cannot be completed until the new Conservative parliamentarians can be assessed – i.e. by parliamentary divisions; by EDMs; by more public statements. </w:t>
      </w:r>
    </w:p>
    <w:p w14:paraId="57BA6B21" w14:textId="77777777" w:rsidR="00672A34" w:rsidRPr="00D6074A" w:rsidRDefault="00672A34" w:rsidP="00672A34">
      <w:pPr>
        <w:spacing w:before="0" w:after="200" w:line="480" w:lineRule="auto"/>
        <w:contextualSpacing/>
        <w:jc w:val="both"/>
        <w:rPr>
          <w:rFonts w:ascii="Garamond" w:hAnsi="Garamond" w:cs="Times New Roman"/>
        </w:rPr>
      </w:pPr>
    </w:p>
    <w:p w14:paraId="25ACACB4"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hAnsi="Garamond" w:cs="Times New Roman"/>
        </w:rPr>
        <w:t xml:space="preserve">Before we proceed we should stress two further caveats. The first is that our focus is on establishing bias in Cameron’s ministerial selection in terms of the relationship between his choices and the composition of the PCP. Thus our focus is on ministerial selection from the talent pool available to Cameron, whilst acknowledging, for example, that it is socially unrepresentative and that for example, 48 female Conservative parliamentarians out of 305, is an issue that has justifiably fuelled academic critiques of the party (Childs and Webb 2012; Hill 2013). Our second caveat relates to fact that we believe that background variables </w:t>
      </w:r>
      <w:r w:rsidRPr="00D6074A">
        <w:rPr>
          <w:rFonts w:ascii="Garamond" w:hAnsi="Garamond" w:cs="Times New Roman"/>
          <w:i/>
        </w:rPr>
        <w:t>should</w:t>
      </w:r>
      <w:r w:rsidRPr="00D6074A">
        <w:rPr>
          <w:rFonts w:ascii="Garamond" w:hAnsi="Garamond" w:cs="Times New Roman"/>
        </w:rPr>
        <w:t xml:space="preserve"> influence ministerial selection, but we are not claiming Cameron has proactively and deliberately </w:t>
      </w:r>
      <w:r w:rsidRPr="00D6074A">
        <w:rPr>
          <w:rFonts w:ascii="Garamond" w:hAnsi="Garamond" w:cs="Times New Roman"/>
        </w:rPr>
        <w:lastRenderedPageBreak/>
        <w:t>sought to over-promote and under-represent different groupings. Rather, what we are doing is merely identifying the trends in ministerial preferment vis-à-vis background variables.</w:t>
      </w:r>
    </w:p>
    <w:p w14:paraId="6C6A40EA" w14:textId="77777777" w:rsidR="00672A34" w:rsidRPr="00D6074A" w:rsidRDefault="00672A34" w:rsidP="00672A34">
      <w:pPr>
        <w:spacing w:before="0" w:after="200" w:line="480" w:lineRule="auto"/>
        <w:contextualSpacing/>
        <w:jc w:val="both"/>
        <w:rPr>
          <w:rFonts w:ascii="Garamond" w:hAnsi="Garamond" w:cs="Times New Roman"/>
        </w:rPr>
      </w:pPr>
    </w:p>
    <w:p w14:paraId="434954CF"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hAnsi="Garamond" w:cs="Times New Roman"/>
        </w:rPr>
        <w:t xml:space="preserve">Some of these variables require further explanation in terms of their coding within the dataset. Date of birth was differentiated by decades – 1930-39; 1940-49; 1950-59; 1960-69; 1970-79; and 1980-89, with the hypotheses assuming that Cameron would favour those in the 1960-1969 bracket (being between 41 and 50 years old when the Conservatives entered office in May 2010). For school we differentiated and coded members across the following types: grammar, state or private and within private we incorporated a coding for those educated at Eton and Harrow. For University we differentiated and coded members across the following types: post-1992 Universities; pre-1992 Universities; Russell Group Universities and then Cambridge and Oxford. Constituency locations we coded as either north, south, east, west, the midlands, Yorkshire, London, Scotland or Wales, whilst for marginality members were coded in the following groups: 100 or less, 101-1000; 1001-5000; 5001-10000, 10001-20000 and 20000 and above. The information required to construct these datasets in terms of the above was acquired from the </w:t>
      </w:r>
      <w:proofErr w:type="spellStart"/>
      <w:r w:rsidRPr="00D6074A">
        <w:rPr>
          <w:rFonts w:ascii="Garamond" w:hAnsi="Garamond" w:cs="Times New Roman"/>
        </w:rPr>
        <w:t>Dods</w:t>
      </w:r>
      <w:proofErr w:type="spellEnd"/>
      <w:r w:rsidRPr="00D6074A">
        <w:rPr>
          <w:rFonts w:ascii="Garamond" w:hAnsi="Garamond" w:cs="Times New Roman"/>
        </w:rPr>
        <w:t xml:space="preserve"> Parliamentary Companion 2012 and complimented by updates on ministerial positioning from the gov.uk website (</w:t>
      </w:r>
      <w:proofErr w:type="spellStart"/>
      <w:r w:rsidRPr="00D6074A">
        <w:rPr>
          <w:rFonts w:ascii="Garamond" w:hAnsi="Garamond" w:cs="Times New Roman"/>
        </w:rPr>
        <w:t>Dods</w:t>
      </w:r>
      <w:proofErr w:type="spellEnd"/>
      <w:r w:rsidRPr="00D6074A">
        <w:rPr>
          <w:rFonts w:ascii="Garamond" w:hAnsi="Garamond" w:cs="Times New Roman"/>
        </w:rPr>
        <w:t xml:space="preserve">, 2013). </w:t>
      </w:r>
    </w:p>
    <w:p w14:paraId="6F475027" w14:textId="77777777" w:rsidR="00672A34" w:rsidRPr="00D6074A" w:rsidRDefault="00672A34" w:rsidP="00672A34">
      <w:pPr>
        <w:spacing w:before="0" w:after="200" w:line="480" w:lineRule="auto"/>
        <w:contextualSpacing/>
        <w:jc w:val="both"/>
        <w:rPr>
          <w:rFonts w:ascii="Garamond" w:hAnsi="Garamond" w:cs="Times New Roman"/>
        </w:rPr>
      </w:pPr>
    </w:p>
    <w:p w14:paraId="1DDAE8E6"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hAnsi="Garamond" w:cs="Times New Roman"/>
        </w:rPr>
        <w:t xml:space="preserve">When it came to the hypotheses that related to the ideological affinity with Cameron on social liberalism, and known support for him in the 2005 Conservative Party leadership election, we were able to exploit existing research. On the social, sexual and moral ideological division within the PCP we coded members in accordance with the findings of Heppell, who had identified each member of the PCP as either socially liberal (89 or 29.2 percent of the PCP), agnostic (62 or 20.3 percent) or social conservative (154 or 50.5 percent) (Heppell 2013: p. 347 - for a discussion on sources informing his distinctions see pp. 344-46). In terms of known backers of Cameron in 2005 we exploited the research of Heppell and Hill (2009). Their 2009 publication provided </w:t>
      </w:r>
      <w:r w:rsidRPr="00D6074A">
        <w:rPr>
          <w:rFonts w:ascii="Garamond" w:hAnsi="Garamond" w:cs="Times New Roman"/>
        </w:rPr>
        <w:lastRenderedPageBreak/>
        <w:t>details of all members of the 2005-10 PCP and whether they voted for Cameron, David Davis or Liam Fox in the final PCP eliminative ballot (Heppell and Hill 2009, pp. 388-99). We coded members of the 2010 PCP who were in the previous Parliament (2005-10) through this. However, we were unable to code those newly elected members in 2010. Thus members were coded as Cameron backers; non-Cameron, or if newly elected in 2010 they were coded as not applicable.</w:t>
      </w:r>
    </w:p>
    <w:p w14:paraId="7225756D" w14:textId="77777777" w:rsidR="00672A34" w:rsidRPr="00D6074A" w:rsidRDefault="00672A34" w:rsidP="00672A34">
      <w:pPr>
        <w:spacing w:before="0" w:after="200" w:line="480" w:lineRule="auto"/>
        <w:contextualSpacing/>
        <w:jc w:val="both"/>
        <w:rPr>
          <w:rFonts w:ascii="Garamond" w:hAnsi="Garamond" w:cs="Times New Roman"/>
        </w:rPr>
      </w:pPr>
    </w:p>
    <w:p w14:paraId="2216C771" w14:textId="77777777" w:rsidR="00672A34" w:rsidRPr="00D6074A" w:rsidRDefault="00672A34" w:rsidP="00672A34">
      <w:pPr>
        <w:spacing w:before="0" w:line="480" w:lineRule="auto"/>
        <w:rPr>
          <w:rFonts w:ascii="Garamond" w:eastAsia="Times New Roman" w:hAnsi="Garamond" w:cs="Times New Roman"/>
          <w:b/>
          <w:lang w:val="en-US" w:eastAsia="en-GB"/>
        </w:rPr>
      </w:pPr>
      <w:r w:rsidRPr="00D6074A">
        <w:rPr>
          <w:rFonts w:ascii="Garamond" w:eastAsia="Times New Roman" w:hAnsi="Garamond" w:cs="Times New Roman"/>
          <w:b/>
          <w:lang w:val="en-US" w:eastAsia="en-GB"/>
        </w:rPr>
        <w:t>Research Findings</w:t>
      </w:r>
    </w:p>
    <w:p w14:paraId="5EEE02CE" w14:textId="77777777" w:rsidR="00672A34" w:rsidRPr="00D6074A" w:rsidRDefault="00672A34" w:rsidP="00672A34">
      <w:pPr>
        <w:pStyle w:val="ListParagraph"/>
        <w:spacing w:before="0" w:line="480" w:lineRule="auto"/>
        <w:rPr>
          <w:rFonts w:ascii="Garamond" w:eastAsia="Times New Roman" w:hAnsi="Garamond" w:cs="Times New Roman"/>
          <w:b/>
          <w:lang w:val="en-US" w:eastAsia="en-GB"/>
        </w:rPr>
      </w:pPr>
    </w:p>
    <w:p w14:paraId="6BEE80FC"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 xml:space="preserve">Table one provides an outline of the composition of the 2010 PCP in relation to all of the themes that inform the hypotheses. This covers all of the variables within our dataset. The dataset was then exploited in an attempt to test the validity of our hypotheses. </w:t>
      </w:r>
    </w:p>
    <w:p w14:paraId="37D72FD2"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p>
    <w:p w14:paraId="555250E5"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The Pearson Chi-Square test was selected as one of our methods as in each of the hypotheses one dependent variable (i.e. whether someone is a Minister or not) could be compared against one independent variable (e.g. their date of birth), and both the dependent and independent variables involved categorical data. This enabled us to compare the frequencies in certain categories (e.g. the number of Conservatives born in the 1950s who were chosen to be ministers) to the number you might expect to get in those categories, and thus to identify an association between the two categorical variables. When using this method, there were cases where the sample size would be too small and the sampling distribution too deviant for the Chi-Square distribution to be robust. Where this was the case we used the Fisher Exact Test to calculate the exact probability of the Chi-Square statistic, and in cases where there were more than two categories we used Cramer’s V to measure the strength of association between the variables.</w:t>
      </w:r>
    </w:p>
    <w:p w14:paraId="51F65794"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p>
    <w:p w14:paraId="728AA24D"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1: All Variables covering the 2010 PCP</w:t>
      </w:r>
    </w:p>
    <w:p w14:paraId="4B81667F"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lastRenderedPageBreak/>
        <w:t>Variable</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N= 305</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Percentage</w:t>
      </w:r>
      <w:r w:rsidRPr="00D6074A">
        <w:rPr>
          <w:rFonts w:ascii="Garamond" w:eastAsia="Times New Roman" w:hAnsi="Garamond" w:cs="Times New Roman"/>
          <w:u w:val="single"/>
          <w:lang w:val="en-US" w:eastAsia="en-GB"/>
        </w:rPr>
        <w:tab/>
      </w:r>
    </w:p>
    <w:p w14:paraId="3E460029"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p>
    <w:p w14:paraId="1E80FF8F"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Minister</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Yes</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124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40.7</w:t>
      </w:r>
    </w:p>
    <w:p w14:paraId="55D8E28C"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No</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181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59.3</w:t>
      </w:r>
    </w:p>
    <w:p w14:paraId="7C77E747"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1EF0878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Age (Date of Birth)</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1930-39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0.7</w:t>
      </w:r>
    </w:p>
    <w:p w14:paraId="0C8B2B52"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1940-49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27</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8.9</w:t>
      </w:r>
    </w:p>
    <w:p w14:paraId="520998E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1950-59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94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30.8</w:t>
      </w:r>
    </w:p>
    <w:p w14:paraId="553B5432"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1960-69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35.4</w:t>
      </w:r>
    </w:p>
    <w:p w14:paraId="6019D52F" w14:textId="77777777" w:rsidR="00672A34" w:rsidRPr="00D6074A" w:rsidRDefault="006536A2"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1970-79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22.9</w:t>
      </w:r>
    </w:p>
    <w:p w14:paraId="5A144FCD" w14:textId="77777777" w:rsidR="006536A2" w:rsidRPr="00D6074A" w:rsidRDefault="006536A2"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1980-89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4                                  1.3</w:t>
      </w:r>
    </w:p>
    <w:p w14:paraId="5846629C"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1F41CD2C" w14:textId="424DD36A" w:rsidR="00672A34" w:rsidRPr="00D6074A" w:rsidRDefault="005623C7"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School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Grammar</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23.3</w:t>
      </w:r>
    </w:p>
    <w:p w14:paraId="3A68C3F0"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State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24.9</w:t>
      </w:r>
    </w:p>
    <w:p w14:paraId="6031957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Private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135</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44.3</w:t>
      </w:r>
    </w:p>
    <w:p w14:paraId="693F0649"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Eton/Harrow</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7.2</w:t>
      </w:r>
    </w:p>
    <w:p w14:paraId="31E1107D"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Homeschool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0.3</w:t>
      </w:r>
    </w:p>
    <w:p w14:paraId="2242497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6408A9E6"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University</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Russell Group</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93</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30.5</w:t>
      </w:r>
    </w:p>
    <w:p w14:paraId="3B6AD6B0"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Pre-1992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20.3</w:t>
      </w:r>
    </w:p>
    <w:p w14:paraId="0CBAFAA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Post-1992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4.6</w:t>
      </w:r>
    </w:p>
    <w:p w14:paraId="7C2D9A0C"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Cambridge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10.5</w:t>
      </w:r>
    </w:p>
    <w:p w14:paraId="7C7BBAF6"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Oxford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67</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22.0</w:t>
      </w:r>
    </w:p>
    <w:p w14:paraId="31C07245"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Other</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p>
    <w:p w14:paraId="3EEC812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None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10.5</w:t>
      </w:r>
    </w:p>
    <w:p w14:paraId="1222B472"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58712AA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Region</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North</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8.5</w:t>
      </w:r>
    </w:p>
    <w:p w14:paraId="087DBC62"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South</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35.4</w:t>
      </w:r>
    </w:p>
    <w:p w14:paraId="5AB0B72B"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East</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16.4</w:t>
      </w:r>
    </w:p>
    <w:p w14:paraId="486FD5F8"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West</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0.3</w:t>
      </w:r>
    </w:p>
    <w:p w14:paraId="057073C6"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Midlands</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63</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20.7</w:t>
      </w:r>
    </w:p>
    <w:p w14:paraId="46161CE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Yorkshire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6.2 </w:t>
      </w:r>
    </w:p>
    <w:p w14:paraId="595F25E0"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London</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9.5 </w:t>
      </w:r>
    </w:p>
    <w:p w14:paraId="323CF46B"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Scotland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0.3</w:t>
      </w:r>
    </w:p>
    <w:p w14:paraId="677971E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Wales</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2.6</w:t>
      </w:r>
    </w:p>
    <w:p w14:paraId="3912A9BE"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1C06B22C"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Marginality (Majority)</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100 or less</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w:t>
      </w:r>
    </w:p>
    <w:p w14:paraId="47EDF4C9"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101-1000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15</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4.9</w:t>
      </w:r>
    </w:p>
    <w:p w14:paraId="0ED4A2B5"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1001-5000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21.6</w:t>
      </w:r>
    </w:p>
    <w:p w14:paraId="0E72AB82"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5001-10000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24.9</w:t>
      </w:r>
    </w:p>
    <w:p w14:paraId="602A651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10001-20000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139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45.6</w:t>
      </w:r>
    </w:p>
    <w:p w14:paraId="55749BB6"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20000+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w:t>
      </w:r>
    </w:p>
    <w:p w14:paraId="75868116"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44131F6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Social and Moral Issues</w:t>
      </w:r>
      <w:r w:rsidRPr="00D6074A">
        <w:rPr>
          <w:rFonts w:ascii="Garamond" w:eastAsia="Times New Roman" w:hAnsi="Garamond" w:cs="Times New Roman"/>
          <w:lang w:val="en-US" w:eastAsia="en-GB"/>
        </w:rPr>
        <w:tab/>
        <w:t>Liberal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89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29.2</w:t>
      </w:r>
    </w:p>
    <w:p w14:paraId="2CA7A5C7"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       </w:t>
      </w:r>
      <w:r w:rsidRPr="00D6074A">
        <w:rPr>
          <w:rFonts w:ascii="Garamond" w:eastAsia="Times New Roman" w:hAnsi="Garamond" w:cs="Times New Roman"/>
          <w:lang w:val="en-US" w:eastAsia="en-GB"/>
        </w:rPr>
        <w:tab/>
        <w:t>Agnostic/Neutral</w:t>
      </w:r>
      <w:r w:rsidRPr="00D6074A">
        <w:rPr>
          <w:rFonts w:ascii="Garamond" w:eastAsia="Times New Roman" w:hAnsi="Garamond" w:cs="Times New Roman"/>
          <w:lang w:val="en-US" w:eastAsia="en-GB"/>
        </w:rPr>
        <w:tab/>
        <w:t>62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20.3</w:t>
      </w:r>
    </w:p>
    <w:p w14:paraId="368F9F75"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Conservative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154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50.5</w:t>
      </w:r>
    </w:p>
    <w:p w14:paraId="3EE50F0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747DD92D"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Gender</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Male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257</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84.3</w:t>
      </w:r>
    </w:p>
    <w:p w14:paraId="1B01938D"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Female</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15.7 </w:t>
      </w:r>
    </w:p>
    <w:p w14:paraId="268659F9"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0B365F75"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Leadership</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Voted for Cameron</w:t>
      </w:r>
      <w:r w:rsidRPr="00D6074A">
        <w:rPr>
          <w:rFonts w:ascii="Garamond" w:eastAsia="Times New Roman" w:hAnsi="Garamond" w:cs="Times New Roman"/>
          <w:lang w:val="en-US" w:eastAsia="en-GB"/>
        </w:rPr>
        <w:tab/>
        <w:t>67</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22.0</w:t>
      </w:r>
    </w:p>
    <w:p w14:paraId="3FF8AF3F"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lastRenderedPageBreak/>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   </w:t>
      </w:r>
      <w:r w:rsidRPr="00D6074A">
        <w:rPr>
          <w:rFonts w:ascii="Garamond" w:eastAsia="Times New Roman" w:hAnsi="Garamond" w:cs="Times New Roman"/>
          <w:lang w:val="en-US" w:eastAsia="en-GB"/>
        </w:rPr>
        <w:tab/>
        <w:t>Did not vote Cameron</w:t>
      </w:r>
      <w:r w:rsidRPr="00D6074A">
        <w:rPr>
          <w:rFonts w:ascii="Garamond" w:eastAsia="Times New Roman" w:hAnsi="Garamond" w:cs="Times New Roman"/>
          <w:lang w:val="en-US" w:eastAsia="en-GB"/>
        </w:rPr>
        <w:tab/>
        <w:t>86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28.2</w:t>
      </w:r>
    </w:p>
    <w:p w14:paraId="23A3F1E9" w14:textId="1F3093D6"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Not in 2005 PCP</w:t>
      </w:r>
      <w:r w:rsidRPr="00D6074A">
        <w:rPr>
          <w:rFonts w:ascii="Garamond" w:eastAsia="Times New Roman" w:hAnsi="Garamond" w:cs="Times New Roman"/>
          <w:lang w:val="en-US" w:eastAsia="en-GB"/>
        </w:rPr>
        <w:tab/>
        <w:t>152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49.8</w:t>
      </w:r>
    </w:p>
    <w:p w14:paraId="642E8B20" w14:textId="25A42A0C" w:rsidR="00672A34" w:rsidRPr="00D6074A" w:rsidRDefault="00672A34" w:rsidP="004B39FB">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p>
    <w:p w14:paraId="689C3505" w14:textId="77777777" w:rsidR="007F1CD0" w:rsidRPr="00D6074A" w:rsidRDefault="007F1CD0" w:rsidP="004B39FB">
      <w:pPr>
        <w:spacing w:before="0" w:after="100" w:afterAutospacing="1"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N.B. The PCP amounts to 305 members for the purposes of this analysis. 306 were elected, but we exclude Cameron from our calculations.</w:t>
      </w:r>
    </w:p>
    <w:p w14:paraId="4BAAFE52" w14:textId="77777777" w:rsidR="007F1CD0" w:rsidRPr="00D6074A" w:rsidRDefault="007F1CD0" w:rsidP="00672A34">
      <w:pPr>
        <w:spacing w:before="0" w:after="100" w:afterAutospacing="1" w:line="480" w:lineRule="auto"/>
        <w:contextualSpacing/>
        <w:jc w:val="both"/>
        <w:rPr>
          <w:rFonts w:ascii="Garamond" w:eastAsia="Times New Roman" w:hAnsi="Garamond" w:cs="Times New Roman"/>
          <w:lang w:val="en-US" w:eastAsia="en-GB"/>
        </w:rPr>
      </w:pPr>
    </w:p>
    <w:p w14:paraId="79EB7324" w14:textId="77777777" w:rsidR="00672A34" w:rsidRPr="00D6074A" w:rsidRDefault="00672A34" w:rsidP="00672A34">
      <w:pPr>
        <w:spacing w:before="0" w:after="100" w:afterAutospacing="1" w:line="480" w:lineRule="auto"/>
        <w:contextualSpacing/>
        <w:jc w:val="both"/>
        <w:rPr>
          <w:rFonts w:ascii="Garamond" w:hAnsi="Garamond" w:cs="Times New Roman"/>
        </w:rPr>
      </w:pPr>
      <w:r w:rsidRPr="00D6074A">
        <w:rPr>
          <w:rFonts w:ascii="Garamond" w:eastAsia="Times New Roman" w:hAnsi="Garamond" w:cs="Times New Roman"/>
          <w:lang w:val="en-US" w:eastAsia="en-GB"/>
        </w:rPr>
        <w:t>Our findings demonstrated the following with regard to the hypotheses. The age hypotheses (</w:t>
      </w:r>
      <w:r w:rsidRPr="00D6074A">
        <w:rPr>
          <w:rFonts w:ascii="Garamond" w:eastAsia="Times New Roman" w:hAnsi="Garamond" w:cs="Times New Roman"/>
          <w:i/>
          <w:lang w:val="en-US" w:eastAsia="en-GB"/>
        </w:rPr>
        <w:t xml:space="preserve">H1) </w:t>
      </w:r>
      <w:r w:rsidRPr="00D6074A">
        <w:rPr>
          <w:rFonts w:ascii="Garamond" w:eastAsia="Times New Roman" w:hAnsi="Garamond" w:cs="Times New Roman"/>
          <w:lang w:val="en-US" w:eastAsia="en-GB"/>
        </w:rPr>
        <w:t xml:space="preserve">– i.e. that </w:t>
      </w:r>
      <w:r w:rsidRPr="00D6074A">
        <w:rPr>
          <w:rFonts w:ascii="Garamond" w:hAnsi="Garamond" w:cs="Times New Roman"/>
        </w:rPr>
        <w:t>Cameron would favour Conservative parliamentarians in his own age bracket of 41-50 age bracket – was not supported (see table 2). As the count for the number of ministers in some of the categorisations was small (see table 2 for ministers born between 1930 and 1939) this meant that the Pearson Chi-Square test was problematic because the sample size in some cases was too small. However, the Fisher Exact Test indicated a statistically non-significant outcome:  FET = 6.698, p=0.194 – and when we deployed Cramer’s V (as the variable of Date of Birth has more than two categories) the finding was Cramer’s V=0.157, p=0.186 confirming that there was no association between date of birth and ministerial preferment, when comparing those selected to the PCP overall.</w:t>
      </w:r>
    </w:p>
    <w:p w14:paraId="58AD26BC"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i/>
          <w:lang w:val="en-US" w:eastAsia="en-GB"/>
        </w:rPr>
      </w:pPr>
    </w:p>
    <w:p w14:paraId="05B3E17A"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2: Age and Ministerial Selection: Actual vs Expected</w:t>
      </w:r>
    </w:p>
    <w:p w14:paraId="60DDBD5D"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35B693E5"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Age (Date of Birth)</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38547C60"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1C3453F5"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p>
    <w:p w14:paraId="1E8592C1"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1930-1939</w:t>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0</w:t>
      </w:r>
      <w:r w:rsidRPr="00D6074A">
        <w:rPr>
          <w:rFonts w:ascii="Garamond" w:hAnsi="Garamond"/>
          <w:lang w:eastAsia="en-GB"/>
        </w:rPr>
        <w:tab/>
      </w:r>
      <w:r w:rsidRPr="00D6074A">
        <w:rPr>
          <w:rFonts w:ascii="Garamond" w:hAnsi="Garamond"/>
          <w:lang w:eastAsia="en-GB"/>
        </w:rPr>
        <w:tab/>
        <w:t>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w:t>
      </w:r>
    </w:p>
    <w:p w14:paraId="055BCB29"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.8</w:t>
      </w:r>
      <w:r w:rsidRPr="00D6074A">
        <w:rPr>
          <w:rFonts w:ascii="Garamond" w:hAnsi="Garamond"/>
          <w:lang w:eastAsia="en-GB"/>
        </w:rPr>
        <w:tab/>
      </w:r>
      <w:r w:rsidRPr="00D6074A">
        <w:rPr>
          <w:rFonts w:ascii="Garamond" w:hAnsi="Garamond"/>
          <w:lang w:eastAsia="en-GB"/>
        </w:rPr>
        <w:tab/>
        <w:t>1.2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2.0</w:t>
      </w:r>
    </w:p>
    <w:p w14:paraId="2D8D9D97"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2CE37E73"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1940-1949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Actual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27</w:t>
      </w:r>
    </w:p>
    <w:p w14:paraId="2E76DE6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(Expected)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11.0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16.0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27.0</w:t>
      </w:r>
    </w:p>
    <w:p w14:paraId="213E694A"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7259EFE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1950-1959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Actual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94</w:t>
      </w:r>
    </w:p>
    <w:p w14:paraId="7F548D2F"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(Expected)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38.2</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55.8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94.0</w:t>
      </w:r>
    </w:p>
    <w:p w14:paraId="69B94D6A"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04DBD9C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1960-1969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Actual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48</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60</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108</w:t>
      </w:r>
    </w:p>
    <w:p w14:paraId="013DEA28"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(Expected)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43.9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64.1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108.0</w:t>
      </w:r>
    </w:p>
    <w:p w14:paraId="3F4CAB9E"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7B6090E1"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1970-1979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Actual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70</w:t>
      </w:r>
    </w:p>
    <w:p w14:paraId="42A31427"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(Expected)</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28.5</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41.5</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70.0</w:t>
      </w:r>
    </w:p>
    <w:p w14:paraId="0549054C"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p>
    <w:p w14:paraId="5D5CE20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lastRenderedPageBreak/>
        <w:t>1980-1989</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Actual</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3</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w:t>
      </w:r>
    </w:p>
    <w:p w14:paraId="4F579024"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 xml:space="preserve">(Expected) </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1.6</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2.4</w:t>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r>
      <w:r w:rsidRPr="00D6074A">
        <w:rPr>
          <w:rFonts w:ascii="Garamond" w:eastAsia="Times New Roman" w:hAnsi="Garamond" w:cs="Times New Roman"/>
          <w:lang w:val="en-US" w:eastAsia="en-GB"/>
        </w:rPr>
        <w:tab/>
        <w:t>4.0</w:t>
      </w:r>
    </w:p>
    <w:p w14:paraId="6D418300" w14:textId="77777777" w:rsidR="00672A34" w:rsidRPr="00D6074A" w:rsidRDefault="00672A34" w:rsidP="00672A34">
      <w:pPr>
        <w:spacing w:before="0" w:line="24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ab/>
      </w:r>
    </w:p>
    <w:p w14:paraId="054B939C"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3F6A7DD8" w14:textId="77777777" w:rsidR="00672A34" w:rsidRPr="00D6074A" w:rsidRDefault="00672A34" w:rsidP="00672A34">
      <w:pPr>
        <w:spacing w:before="0" w:line="240" w:lineRule="auto"/>
        <w:contextualSpacing/>
        <w:jc w:val="both"/>
        <w:rPr>
          <w:rFonts w:ascii="Garamond" w:hAnsi="Garamond" w:cs="Times New Roman"/>
        </w:rPr>
      </w:pPr>
    </w:p>
    <w:p w14:paraId="736AADD1"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cs="Times New Roman"/>
        </w:rPr>
        <w:t>FET=6.998, p=0.194</w:t>
      </w:r>
    </w:p>
    <w:p w14:paraId="5E9B2FC6"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cs="Times New Roman"/>
        </w:rPr>
        <w:t>Cramer’s V=0.157, p=0.186</w:t>
      </w:r>
    </w:p>
    <w:p w14:paraId="02849AB9" w14:textId="77777777" w:rsidR="00672A34" w:rsidRPr="00D6074A" w:rsidRDefault="00672A34" w:rsidP="00672A34">
      <w:pPr>
        <w:spacing w:before="0" w:after="100" w:afterAutospacing="1" w:line="480" w:lineRule="auto"/>
        <w:contextualSpacing/>
        <w:jc w:val="both"/>
        <w:rPr>
          <w:rFonts w:ascii="Garamond" w:hAnsi="Garamond" w:cs="Times New Roman"/>
        </w:rPr>
      </w:pPr>
      <w:r w:rsidRPr="00D6074A">
        <w:rPr>
          <w:rFonts w:ascii="Garamond" w:hAnsi="Garamond" w:cs="Times New Roman"/>
        </w:rPr>
        <w:t xml:space="preserve"> </w:t>
      </w:r>
    </w:p>
    <w:p w14:paraId="34304BE0" w14:textId="77777777" w:rsidR="00672A34" w:rsidRPr="00D6074A" w:rsidRDefault="00672A34" w:rsidP="00672A34">
      <w:pPr>
        <w:spacing w:before="0" w:after="100" w:afterAutospacing="1" w:line="480" w:lineRule="auto"/>
        <w:contextualSpacing/>
        <w:jc w:val="both"/>
        <w:rPr>
          <w:rFonts w:ascii="Garamond" w:hAnsi="Garamond"/>
          <w:lang w:eastAsia="en-GB"/>
        </w:rPr>
      </w:pPr>
      <w:r w:rsidRPr="00D6074A">
        <w:rPr>
          <w:rFonts w:ascii="Garamond" w:eastAsia="Times New Roman" w:hAnsi="Garamond" w:cs="Times New Roman"/>
          <w:lang w:val="en-US" w:eastAsia="en-GB"/>
        </w:rPr>
        <w:t>The hypotheses on the educational background of Conservative ministers’ vis-à-vis the PCP in terms of schooling (</w:t>
      </w:r>
      <w:r w:rsidRPr="00D6074A">
        <w:rPr>
          <w:rFonts w:ascii="Garamond" w:eastAsia="Times New Roman" w:hAnsi="Garamond" w:cs="Times New Roman"/>
          <w:i/>
          <w:lang w:val="en-US" w:eastAsia="en-GB"/>
        </w:rPr>
        <w:t>H2</w:t>
      </w:r>
      <w:r w:rsidRPr="00D6074A">
        <w:rPr>
          <w:rFonts w:ascii="Garamond" w:eastAsia="Times New Roman" w:hAnsi="Garamond" w:cs="Times New Roman"/>
          <w:lang w:val="en-US" w:eastAsia="en-GB"/>
        </w:rPr>
        <w:t xml:space="preserve">), was also not proven. Our assumption was that if Cameron has the elitist mindset that his detractors imply then he would promote a disproportionate number from private school backgrounds at the expense of non-fee paying school backgrounds. The elite background of Cameron himself as an Etonian has been seized upon by political opponents, and although 7.2% of the PCP having attended either Eton or Harrow seems a high figure, it is lower than the 31% in the 1951 Churchill administration (these figures declined with each post-war Conservative administrations reaching 12% in the second Major administration 1992-1997, see Criddle 1994, p. 162). Equally, the overall number attending private schools at 44.3% does represent a significant reduction from the 74% in the 1951 Churchill administration, which was gradually reduced to 62% by the time of the 1992 Major administration (Criddle 1994, p. 162). Our findings on school background required that we use the Fisher Exact Test and Cramer’s V. The Fisher Exact Test produced a statistically non-significant outcome: </w:t>
      </w:r>
      <w:r w:rsidRPr="00D6074A">
        <w:rPr>
          <w:rFonts w:ascii="Garamond" w:hAnsi="Garamond"/>
          <w:lang w:eastAsia="en-GB"/>
        </w:rPr>
        <w:t>FET=3.251, p=0.721. The Cramer’s V test confirmed that the hypotheses was invalid and that Cameron was not favouring private educated Conservatives when selecting ministers: Cramer’s V=0.104, p=0.651.</w:t>
      </w:r>
    </w:p>
    <w:p w14:paraId="3BDBB1B6" w14:textId="77777777" w:rsidR="00672A34" w:rsidRPr="00D6074A" w:rsidRDefault="00672A34" w:rsidP="00672A34">
      <w:pPr>
        <w:spacing w:before="0" w:after="100" w:afterAutospacing="1" w:line="480" w:lineRule="auto"/>
        <w:contextualSpacing/>
        <w:jc w:val="both"/>
        <w:rPr>
          <w:rFonts w:ascii="Garamond" w:hAnsi="Garamond"/>
          <w:lang w:eastAsia="en-GB"/>
        </w:rPr>
      </w:pPr>
    </w:p>
    <w:p w14:paraId="763D5BB8"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3: Schooling and Ministerial Selection:</w:t>
      </w:r>
    </w:p>
    <w:p w14:paraId="2AF4A26C"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0607D763"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 xml:space="preserve">School </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75DEB5BF" w14:textId="77777777" w:rsidR="00672A34" w:rsidRPr="00D6074A" w:rsidRDefault="00672A34" w:rsidP="00672A34">
      <w:pPr>
        <w:spacing w:before="0" w:line="240" w:lineRule="auto"/>
        <w:contextualSpacing/>
        <w:jc w:val="both"/>
        <w:rPr>
          <w:rFonts w:ascii="Garamond" w:hAnsi="Garamond"/>
          <w:lang w:eastAsia="en-GB"/>
        </w:rPr>
      </w:pPr>
    </w:p>
    <w:p w14:paraId="7BEF56D8"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Grammar</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24</w:t>
      </w:r>
      <w:r w:rsidRPr="00D6074A">
        <w:rPr>
          <w:rFonts w:ascii="Garamond" w:hAnsi="Garamond"/>
          <w:lang w:eastAsia="en-GB"/>
        </w:rPr>
        <w:tab/>
      </w:r>
      <w:r w:rsidRPr="00D6074A">
        <w:rPr>
          <w:rFonts w:ascii="Garamond" w:hAnsi="Garamond"/>
          <w:lang w:eastAsia="en-GB"/>
        </w:rPr>
        <w:tab/>
        <w:t>47</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71</w:t>
      </w:r>
    </w:p>
    <w:p w14:paraId="27E3A36B"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28.9</w:t>
      </w:r>
      <w:r w:rsidRPr="00D6074A">
        <w:rPr>
          <w:rFonts w:ascii="Garamond" w:hAnsi="Garamond"/>
          <w:lang w:eastAsia="en-GB"/>
        </w:rPr>
        <w:tab/>
      </w:r>
      <w:r w:rsidRPr="00D6074A">
        <w:rPr>
          <w:rFonts w:ascii="Garamond" w:hAnsi="Garamond"/>
          <w:lang w:eastAsia="en-GB"/>
        </w:rPr>
        <w:tab/>
        <w:t>42.1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71.0</w:t>
      </w:r>
    </w:p>
    <w:p w14:paraId="6300F897" w14:textId="77777777" w:rsidR="00672A34" w:rsidRPr="00D6074A" w:rsidRDefault="00672A34" w:rsidP="00672A34">
      <w:pPr>
        <w:spacing w:before="0" w:line="240" w:lineRule="auto"/>
        <w:contextualSpacing/>
        <w:jc w:val="center"/>
        <w:rPr>
          <w:rFonts w:ascii="Garamond" w:hAnsi="Garamond"/>
          <w:lang w:eastAsia="en-GB"/>
        </w:rPr>
      </w:pPr>
    </w:p>
    <w:p w14:paraId="374DA5F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State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34</w:t>
      </w:r>
      <w:r w:rsidRPr="00D6074A">
        <w:rPr>
          <w:rFonts w:ascii="Garamond" w:hAnsi="Garamond"/>
          <w:lang w:eastAsia="en-GB"/>
        </w:rPr>
        <w:tab/>
      </w:r>
      <w:r w:rsidRPr="00D6074A">
        <w:rPr>
          <w:rFonts w:ascii="Garamond" w:hAnsi="Garamond"/>
          <w:lang w:eastAsia="en-GB"/>
        </w:rPr>
        <w:tab/>
        <w:t>42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76</w:t>
      </w:r>
    </w:p>
    <w:p w14:paraId="38E4471A"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lastRenderedPageBreak/>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30.9</w:t>
      </w:r>
      <w:r w:rsidRPr="00D6074A">
        <w:rPr>
          <w:rFonts w:ascii="Garamond" w:hAnsi="Garamond"/>
          <w:lang w:eastAsia="en-GB"/>
        </w:rPr>
        <w:tab/>
      </w:r>
      <w:r w:rsidRPr="00D6074A">
        <w:rPr>
          <w:rFonts w:ascii="Garamond" w:hAnsi="Garamond"/>
          <w:lang w:eastAsia="en-GB"/>
        </w:rPr>
        <w:tab/>
        <w:t>45.1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76.0</w:t>
      </w:r>
    </w:p>
    <w:p w14:paraId="28887289" w14:textId="77777777" w:rsidR="00672A34" w:rsidRPr="00D6074A" w:rsidRDefault="00672A34" w:rsidP="00672A34">
      <w:pPr>
        <w:spacing w:before="0" w:line="240" w:lineRule="auto"/>
        <w:contextualSpacing/>
        <w:jc w:val="both"/>
        <w:rPr>
          <w:rFonts w:ascii="Garamond" w:hAnsi="Garamond"/>
          <w:lang w:eastAsia="en-GB"/>
        </w:rPr>
      </w:pPr>
    </w:p>
    <w:p w14:paraId="159EAD31"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Private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56</w:t>
      </w:r>
      <w:r w:rsidRPr="00D6074A">
        <w:rPr>
          <w:rFonts w:ascii="Garamond" w:hAnsi="Garamond"/>
          <w:lang w:eastAsia="en-GB"/>
        </w:rPr>
        <w:tab/>
      </w:r>
      <w:r w:rsidRPr="00D6074A">
        <w:rPr>
          <w:rFonts w:ascii="Garamond" w:hAnsi="Garamond"/>
          <w:lang w:eastAsia="en-GB"/>
        </w:rPr>
        <w:tab/>
        <w:t>79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135</w:t>
      </w:r>
    </w:p>
    <w:p w14:paraId="0366E5DB"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54.9</w:t>
      </w:r>
      <w:r w:rsidRPr="00D6074A">
        <w:rPr>
          <w:rFonts w:ascii="Garamond" w:hAnsi="Garamond"/>
          <w:lang w:eastAsia="en-GB"/>
        </w:rPr>
        <w:tab/>
      </w:r>
      <w:r w:rsidRPr="00D6074A">
        <w:rPr>
          <w:rFonts w:ascii="Garamond" w:hAnsi="Garamond"/>
          <w:lang w:eastAsia="en-GB"/>
        </w:rPr>
        <w:tab/>
        <w:t>80.1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135.0</w:t>
      </w:r>
    </w:p>
    <w:p w14:paraId="1D8CA6C0" w14:textId="77777777" w:rsidR="00672A34" w:rsidRPr="00D6074A" w:rsidRDefault="00672A34" w:rsidP="00672A34">
      <w:pPr>
        <w:spacing w:before="0" w:line="240" w:lineRule="auto"/>
        <w:contextualSpacing/>
        <w:jc w:val="both"/>
        <w:rPr>
          <w:rFonts w:ascii="Garamond" w:hAnsi="Garamond"/>
          <w:lang w:eastAsia="en-GB"/>
        </w:rPr>
      </w:pPr>
    </w:p>
    <w:p w14:paraId="37E5E353"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Eton/Harrow</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w:t>
      </w:r>
      <w:r w:rsidRPr="00D6074A">
        <w:rPr>
          <w:rFonts w:ascii="Garamond" w:hAnsi="Garamond"/>
          <w:lang w:eastAsia="en-GB"/>
        </w:rPr>
        <w:tab/>
      </w:r>
      <w:r w:rsidRPr="00D6074A">
        <w:rPr>
          <w:rFonts w:ascii="Garamond" w:hAnsi="Garamond"/>
          <w:lang w:eastAsia="en-GB"/>
        </w:rPr>
        <w:tab/>
        <w:t>12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22</w:t>
      </w:r>
    </w:p>
    <w:p w14:paraId="094EBD40"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8.9</w:t>
      </w:r>
      <w:r w:rsidRPr="00D6074A">
        <w:rPr>
          <w:rFonts w:ascii="Garamond" w:hAnsi="Garamond"/>
          <w:lang w:eastAsia="en-GB"/>
        </w:rPr>
        <w:tab/>
      </w:r>
      <w:r w:rsidRPr="00D6074A">
        <w:rPr>
          <w:rFonts w:ascii="Garamond" w:hAnsi="Garamond"/>
          <w:lang w:eastAsia="en-GB"/>
        </w:rPr>
        <w:tab/>
        <w:t>13.1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22.0</w:t>
      </w:r>
    </w:p>
    <w:p w14:paraId="2CBEE86A" w14:textId="77777777" w:rsidR="00672A34" w:rsidRPr="00D6074A" w:rsidRDefault="00672A34" w:rsidP="00672A34">
      <w:pPr>
        <w:spacing w:before="0" w:line="240" w:lineRule="auto"/>
        <w:contextualSpacing/>
        <w:jc w:val="both"/>
        <w:rPr>
          <w:rFonts w:ascii="Garamond" w:hAnsi="Garamond"/>
          <w:lang w:eastAsia="en-GB"/>
        </w:rPr>
      </w:pPr>
    </w:p>
    <w:p w14:paraId="32E6EBC5"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Home school</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0</w:t>
      </w:r>
      <w:r w:rsidRPr="00D6074A">
        <w:rPr>
          <w:rFonts w:ascii="Garamond" w:hAnsi="Garamond"/>
          <w:lang w:eastAsia="en-GB"/>
        </w:rPr>
        <w:tab/>
      </w:r>
      <w:r w:rsidRPr="00D6074A">
        <w:rPr>
          <w:rFonts w:ascii="Garamond" w:hAnsi="Garamond"/>
          <w:lang w:eastAsia="en-GB"/>
        </w:rPr>
        <w:tab/>
        <w:t>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p>
    <w:p w14:paraId="5FEFC66C"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.4</w:t>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w:t>
      </w:r>
    </w:p>
    <w:p w14:paraId="0C9BFF9E"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57AA16D4"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333AB954" w14:textId="77777777" w:rsidR="00672A34" w:rsidRPr="00D6074A" w:rsidRDefault="00672A34" w:rsidP="00672A34">
      <w:pPr>
        <w:spacing w:before="0" w:line="240" w:lineRule="auto"/>
        <w:contextualSpacing/>
        <w:jc w:val="both"/>
        <w:rPr>
          <w:rFonts w:ascii="Garamond" w:hAnsi="Garamond"/>
          <w:lang w:eastAsia="en-GB"/>
        </w:rPr>
      </w:pPr>
    </w:p>
    <w:p w14:paraId="6EE49E16"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FET=3.251, p=0.721</w:t>
      </w:r>
    </w:p>
    <w:p w14:paraId="53919246"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Cramer’s V=0.104, p=0.651</w:t>
      </w:r>
    </w:p>
    <w:p w14:paraId="3E8B9A42" w14:textId="77777777" w:rsidR="005623C7" w:rsidRPr="00D6074A" w:rsidRDefault="005623C7" w:rsidP="00672A34">
      <w:pPr>
        <w:spacing w:before="0" w:after="100" w:afterAutospacing="1" w:line="480" w:lineRule="auto"/>
        <w:contextualSpacing/>
        <w:jc w:val="both"/>
        <w:rPr>
          <w:rFonts w:ascii="Garamond" w:eastAsia="Times New Roman" w:hAnsi="Garamond" w:cs="Times New Roman"/>
          <w:lang w:val="en-US" w:eastAsia="en-GB"/>
        </w:rPr>
      </w:pPr>
    </w:p>
    <w:p w14:paraId="12A57102" w14:textId="16645F2F"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Our third hypotheses (</w:t>
      </w:r>
      <w:r w:rsidRPr="00D6074A">
        <w:rPr>
          <w:rFonts w:ascii="Garamond" w:eastAsia="Times New Roman" w:hAnsi="Garamond" w:cs="Times New Roman"/>
          <w:i/>
          <w:lang w:val="en-US" w:eastAsia="en-GB"/>
        </w:rPr>
        <w:t>H3</w:t>
      </w:r>
      <w:r w:rsidRPr="00D6074A">
        <w:rPr>
          <w:rFonts w:ascii="Garamond" w:eastAsia="Times New Roman" w:hAnsi="Garamond" w:cs="Times New Roman"/>
          <w:lang w:val="en-US" w:eastAsia="en-GB"/>
        </w:rPr>
        <w:t xml:space="preserve">) assumed that </w:t>
      </w:r>
      <w:r w:rsidRPr="00D6074A">
        <w:rPr>
          <w:rFonts w:ascii="Garamond" w:hAnsi="Garamond" w:cs="Times New Roman"/>
        </w:rPr>
        <w:t>Cameron would show a disproportionate bias in favour of those who attended Oxford or Cambridge when making ministerial appointments. Table one shows that nearly 90% of the PCP attended University, which continues the increasing trend as evidenced from the last three times the Conservatives were propelled from opposition into Government: 62% in 1951, 64% in 1970 and 69 in 1979 (the figures reached 73% by the Major era)(Criddle 1994, p. 162). Within this, however, the percentage of graduates from Oxford and Cambridge has decreased from 52% in both 1951 and 1970, up to 56 in 1979, and then down to 45% in 1992 and now 32.5% in 2010 (Criddle 1994, p. 162). As the count for the number of ministers in some of the categorisations was small we employed the Fisher Exact Test. This shows that Cameron has shown a disproportionate bias in favour of Oxbridge educated Conservatives when making ministerial appointments. E</w:t>
      </w:r>
      <w:r w:rsidRPr="00D6074A">
        <w:rPr>
          <w:rFonts w:ascii="Garamond" w:hAnsi="Garamond"/>
          <w:lang w:eastAsia="en-GB"/>
        </w:rPr>
        <w:t>xpected counts suggested tha</w:t>
      </w:r>
      <w:r w:rsidR="005623C7" w:rsidRPr="00D6074A">
        <w:rPr>
          <w:rFonts w:ascii="Garamond" w:hAnsi="Garamond"/>
          <w:lang w:eastAsia="en-GB"/>
        </w:rPr>
        <w:t>t Cameron would appoint less (27</w:t>
      </w:r>
      <w:r w:rsidRPr="00D6074A">
        <w:rPr>
          <w:rFonts w:ascii="Garamond" w:hAnsi="Garamond"/>
          <w:lang w:eastAsia="en-GB"/>
        </w:rPr>
        <w:t>) MPs from an Oxford background by chan</w:t>
      </w:r>
      <w:r w:rsidR="005623C7" w:rsidRPr="00D6074A">
        <w:rPr>
          <w:rFonts w:ascii="Garamond" w:hAnsi="Garamond"/>
          <w:lang w:eastAsia="en-GB"/>
        </w:rPr>
        <w:t>ce than he has actually done (34</w:t>
      </w:r>
      <w:r w:rsidRPr="00D6074A">
        <w:rPr>
          <w:rFonts w:ascii="Garamond" w:hAnsi="Garamond"/>
          <w:lang w:eastAsia="en-GB"/>
        </w:rPr>
        <w:t xml:space="preserve">). This produces a statistically significant outcome: FET=13.232, </w:t>
      </w:r>
      <w:proofErr w:type="spellStart"/>
      <w:proofErr w:type="gramStart"/>
      <w:r w:rsidRPr="00D6074A">
        <w:rPr>
          <w:rFonts w:ascii="Garamond" w:hAnsi="Garamond"/>
          <w:lang w:eastAsia="en-GB"/>
        </w:rPr>
        <w:t>df</w:t>
      </w:r>
      <w:proofErr w:type="spellEnd"/>
      <w:r w:rsidRPr="00D6074A">
        <w:rPr>
          <w:rFonts w:ascii="Garamond" w:hAnsi="Garamond"/>
          <w:lang w:eastAsia="en-GB"/>
        </w:rPr>
        <w:t>=</w:t>
      </w:r>
      <w:proofErr w:type="gramEnd"/>
      <w:r w:rsidRPr="00D6074A">
        <w:rPr>
          <w:rFonts w:ascii="Garamond" w:hAnsi="Garamond"/>
          <w:lang w:eastAsia="en-GB"/>
        </w:rPr>
        <w:t>6, p&lt;0.05 and thus we can accept H3 as being proven. When applying Cramer’s V (as there are more than two categories) the finding is Cramer’s V=0.208, p&lt;0.05, confirming the association.</w:t>
      </w:r>
    </w:p>
    <w:p w14:paraId="6FED0A94"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73BBBA16"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4: University Education and Ministerial Selection</w:t>
      </w:r>
    </w:p>
    <w:p w14:paraId="03DED49C"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168F0678"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 xml:space="preserve">University </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07F7DA00" w14:textId="77777777" w:rsidR="00672A34" w:rsidRPr="00D6074A" w:rsidRDefault="00672A34" w:rsidP="00672A34">
      <w:pPr>
        <w:spacing w:before="0" w:line="240" w:lineRule="auto"/>
        <w:contextualSpacing/>
        <w:jc w:val="both"/>
        <w:rPr>
          <w:rFonts w:ascii="Garamond" w:hAnsi="Garamond"/>
          <w:lang w:eastAsia="en-GB"/>
        </w:rPr>
      </w:pPr>
    </w:p>
    <w:p w14:paraId="4A72F283"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Russell Group</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37</w:t>
      </w:r>
      <w:r w:rsidRPr="00D6074A">
        <w:rPr>
          <w:rFonts w:ascii="Garamond" w:hAnsi="Garamond"/>
          <w:lang w:eastAsia="en-GB"/>
        </w:rPr>
        <w:tab/>
      </w:r>
      <w:r w:rsidRPr="00D6074A">
        <w:rPr>
          <w:rFonts w:ascii="Garamond" w:hAnsi="Garamond"/>
          <w:lang w:eastAsia="en-GB"/>
        </w:rPr>
        <w:tab/>
        <w:t>56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93</w:t>
      </w:r>
      <w:r w:rsidRPr="00D6074A">
        <w:rPr>
          <w:rFonts w:ascii="Garamond" w:hAnsi="Garamond"/>
          <w:lang w:eastAsia="en-GB"/>
        </w:rPr>
        <w:tab/>
      </w:r>
    </w:p>
    <w:p w14:paraId="36CE747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37.8</w:t>
      </w:r>
      <w:r w:rsidRPr="00D6074A">
        <w:rPr>
          <w:rFonts w:ascii="Garamond" w:hAnsi="Garamond"/>
          <w:lang w:eastAsia="en-GB"/>
        </w:rPr>
        <w:tab/>
      </w:r>
      <w:r w:rsidRPr="00D6074A">
        <w:rPr>
          <w:rFonts w:ascii="Garamond" w:hAnsi="Garamond"/>
          <w:lang w:eastAsia="en-GB"/>
        </w:rPr>
        <w:tab/>
        <w:t>55.2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93.0</w:t>
      </w:r>
    </w:p>
    <w:p w14:paraId="2957C4A4" w14:textId="77777777" w:rsidR="00672A34" w:rsidRPr="00D6074A" w:rsidRDefault="00672A34" w:rsidP="00672A34">
      <w:pPr>
        <w:spacing w:before="0" w:line="240" w:lineRule="auto"/>
        <w:contextualSpacing/>
        <w:jc w:val="both"/>
        <w:rPr>
          <w:rFonts w:ascii="Garamond" w:hAnsi="Garamond"/>
          <w:lang w:eastAsia="en-GB"/>
        </w:rPr>
      </w:pPr>
    </w:p>
    <w:p w14:paraId="271F8A4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Pre-1992</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23</w:t>
      </w:r>
      <w:r w:rsidRPr="00D6074A">
        <w:rPr>
          <w:rFonts w:ascii="Garamond" w:hAnsi="Garamond"/>
          <w:lang w:eastAsia="en-GB"/>
        </w:rPr>
        <w:tab/>
      </w:r>
      <w:r w:rsidRPr="00D6074A">
        <w:rPr>
          <w:rFonts w:ascii="Garamond" w:hAnsi="Garamond"/>
          <w:lang w:eastAsia="en-GB"/>
        </w:rPr>
        <w:tab/>
        <w:t>39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62</w:t>
      </w:r>
    </w:p>
    <w:p w14:paraId="00081F82"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25.2</w:t>
      </w:r>
      <w:r w:rsidRPr="00D6074A">
        <w:rPr>
          <w:rFonts w:ascii="Garamond" w:hAnsi="Garamond"/>
          <w:lang w:eastAsia="en-GB"/>
        </w:rPr>
        <w:tab/>
      </w:r>
      <w:r w:rsidRPr="00D6074A">
        <w:rPr>
          <w:rFonts w:ascii="Garamond" w:hAnsi="Garamond"/>
          <w:lang w:eastAsia="en-GB"/>
        </w:rPr>
        <w:tab/>
        <w:t>36.8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62.0</w:t>
      </w:r>
    </w:p>
    <w:p w14:paraId="52AD78AB" w14:textId="77777777" w:rsidR="00672A34" w:rsidRPr="00D6074A" w:rsidRDefault="00672A34" w:rsidP="00672A34">
      <w:pPr>
        <w:spacing w:before="0" w:line="240" w:lineRule="auto"/>
        <w:contextualSpacing/>
        <w:jc w:val="both"/>
        <w:rPr>
          <w:rFonts w:ascii="Garamond" w:hAnsi="Garamond"/>
          <w:lang w:eastAsia="en-GB"/>
        </w:rPr>
      </w:pPr>
    </w:p>
    <w:p w14:paraId="63FB2C09"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Post-1992</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4</w:t>
      </w:r>
      <w:r w:rsidRPr="00D6074A">
        <w:rPr>
          <w:rFonts w:ascii="Garamond" w:hAnsi="Garamond"/>
          <w:lang w:eastAsia="en-GB"/>
        </w:rPr>
        <w:tab/>
      </w:r>
      <w:r w:rsidRPr="00D6074A">
        <w:rPr>
          <w:rFonts w:ascii="Garamond" w:hAnsi="Garamond"/>
          <w:lang w:eastAsia="en-GB"/>
        </w:rPr>
        <w:tab/>
        <w:t>10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14</w:t>
      </w:r>
    </w:p>
    <w:p w14:paraId="35D53CAC"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5.7</w:t>
      </w:r>
      <w:r w:rsidRPr="00D6074A">
        <w:rPr>
          <w:rFonts w:ascii="Garamond" w:hAnsi="Garamond"/>
          <w:lang w:eastAsia="en-GB"/>
        </w:rPr>
        <w:tab/>
      </w:r>
      <w:r w:rsidRPr="00D6074A">
        <w:rPr>
          <w:rFonts w:ascii="Garamond" w:hAnsi="Garamond"/>
          <w:lang w:eastAsia="en-GB"/>
        </w:rPr>
        <w:tab/>
        <w:t>8.3</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14.0</w:t>
      </w:r>
    </w:p>
    <w:p w14:paraId="50855F6F" w14:textId="77777777" w:rsidR="00672A34" w:rsidRPr="00D6074A" w:rsidRDefault="00672A34" w:rsidP="00672A34">
      <w:pPr>
        <w:spacing w:before="0" w:line="240" w:lineRule="auto"/>
        <w:contextualSpacing/>
        <w:jc w:val="both"/>
        <w:rPr>
          <w:rFonts w:ascii="Garamond" w:hAnsi="Garamond"/>
          <w:lang w:eastAsia="en-GB"/>
        </w:rPr>
      </w:pPr>
    </w:p>
    <w:p w14:paraId="27AB1412"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Cambridge</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17</w:t>
      </w:r>
      <w:r w:rsidRPr="00D6074A">
        <w:rPr>
          <w:rFonts w:ascii="Garamond" w:hAnsi="Garamond"/>
          <w:lang w:eastAsia="en-GB"/>
        </w:rPr>
        <w:tab/>
      </w:r>
      <w:r w:rsidRPr="00D6074A">
        <w:rPr>
          <w:rFonts w:ascii="Garamond" w:hAnsi="Garamond"/>
          <w:lang w:eastAsia="en-GB"/>
        </w:rPr>
        <w:tab/>
        <w:t>15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32</w:t>
      </w:r>
    </w:p>
    <w:p w14:paraId="692DBBD8"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13.0</w:t>
      </w:r>
      <w:r w:rsidRPr="00D6074A">
        <w:rPr>
          <w:rFonts w:ascii="Garamond" w:hAnsi="Garamond"/>
          <w:lang w:eastAsia="en-GB"/>
        </w:rPr>
        <w:tab/>
      </w:r>
      <w:r w:rsidRPr="00D6074A">
        <w:rPr>
          <w:rFonts w:ascii="Garamond" w:hAnsi="Garamond"/>
          <w:lang w:eastAsia="en-GB"/>
        </w:rPr>
        <w:tab/>
        <w:t>19.0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32.0</w:t>
      </w:r>
    </w:p>
    <w:p w14:paraId="1A8C4E59" w14:textId="77777777" w:rsidR="00672A34" w:rsidRPr="00D6074A" w:rsidRDefault="00672A34" w:rsidP="00672A34">
      <w:pPr>
        <w:spacing w:before="0" w:line="240" w:lineRule="auto"/>
        <w:contextualSpacing/>
        <w:jc w:val="both"/>
        <w:rPr>
          <w:rFonts w:ascii="Garamond" w:hAnsi="Garamond"/>
          <w:lang w:eastAsia="en-GB"/>
        </w:rPr>
      </w:pPr>
    </w:p>
    <w:p w14:paraId="13A66FFF"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Oxford</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34</w:t>
      </w:r>
      <w:r w:rsidRPr="00D6074A">
        <w:rPr>
          <w:rFonts w:ascii="Garamond" w:hAnsi="Garamond"/>
          <w:lang w:eastAsia="en-GB"/>
        </w:rPr>
        <w:tab/>
      </w:r>
      <w:r w:rsidRPr="00D6074A">
        <w:rPr>
          <w:rFonts w:ascii="Garamond" w:hAnsi="Garamond"/>
          <w:lang w:eastAsia="en-GB"/>
        </w:rPr>
        <w:tab/>
        <w:t>33</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67</w:t>
      </w:r>
    </w:p>
    <w:p w14:paraId="73233DEF"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27.2</w:t>
      </w:r>
      <w:r w:rsidRPr="00D6074A">
        <w:rPr>
          <w:rFonts w:ascii="Garamond" w:hAnsi="Garamond"/>
          <w:lang w:eastAsia="en-GB"/>
        </w:rPr>
        <w:tab/>
      </w:r>
      <w:r w:rsidRPr="00D6074A">
        <w:rPr>
          <w:rFonts w:ascii="Garamond" w:hAnsi="Garamond"/>
          <w:lang w:eastAsia="en-GB"/>
        </w:rPr>
        <w:tab/>
        <w:t>39.8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67</w:t>
      </w:r>
    </w:p>
    <w:p w14:paraId="2A0BF1C9" w14:textId="77777777" w:rsidR="00672A34" w:rsidRPr="00D6074A" w:rsidRDefault="00672A34" w:rsidP="00672A34">
      <w:pPr>
        <w:spacing w:before="0" w:line="240" w:lineRule="auto"/>
        <w:contextualSpacing/>
        <w:jc w:val="both"/>
        <w:rPr>
          <w:rFonts w:ascii="Garamond" w:hAnsi="Garamond"/>
          <w:lang w:eastAsia="en-GB"/>
        </w:rPr>
      </w:pPr>
    </w:p>
    <w:p w14:paraId="27477E8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Private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w:t>
      </w:r>
      <w:r w:rsidRPr="00D6074A">
        <w:rPr>
          <w:rFonts w:ascii="Garamond" w:hAnsi="Garamond"/>
          <w:lang w:eastAsia="en-GB"/>
        </w:rPr>
        <w:tab/>
      </w:r>
      <w:r w:rsidRPr="00D6074A">
        <w:rPr>
          <w:rFonts w:ascii="Garamond" w:hAnsi="Garamond"/>
          <w:lang w:eastAsia="en-GB"/>
        </w:rPr>
        <w:tab/>
        <w:t>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5</w:t>
      </w:r>
    </w:p>
    <w:p w14:paraId="7CCD674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2.0</w:t>
      </w:r>
      <w:r w:rsidRPr="00D6074A">
        <w:rPr>
          <w:rFonts w:ascii="Garamond" w:hAnsi="Garamond"/>
          <w:lang w:eastAsia="en-GB"/>
        </w:rPr>
        <w:tab/>
      </w:r>
      <w:r w:rsidRPr="00D6074A">
        <w:rPr>
          <w:rFonts w:ascii="Garamond" w:hAnsi="Garamond"/>
          <w:lang w:eastAsia="en-GB"/>
        </w:rPr>
        <w:tab/>
        <w:t>3.0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5.0</w:t>
      </w:r>
    </w:p>
    <w:p w14:paraId="6EFF8952" w14:textId="77777777" w:rsidR="00672A34" w:rsidRPr="00D6074A" w:rsidRDefault="00672A34" w:rsidP="00672A34">
      <w:pPr>
        <w:spacing w:before="0" w:line="240" w:lineRule="auto"/>
        <w:contextualSpacing/>
        <w:jc w:val="both"/>
        <w:rPr>
          <w:rFonts w:ascii="Garamond" w:hAnsi="Garamond"/>
          <w:lang w:eastAsia="en-GB"/>
        </w:rPr>
      </w:pPr>
    </w:p>
    <w:p w14:paraId="5C440519"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None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t>26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32</w:t>
      </w:r>
    </w:p>
    <w:p w14:paraId="38848918"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13.0</w:t>
      </w:r>
      <w:r w:rsidRPr="00D6074A">
        <w:rPr>
          <w:rFonts w:ascii="Garamond" w:hAnsi="Garamond"/>
          <w:lang w:eastAsia="en-GB"/>
        </w:rPr>
        <w:tab/>
      </w:r>
      <w:r w:rsidRPr="00D6074A">
        <w:rPr>
          <w:rFonts w:ascii="Garamond" w:hAnsi="Garamond"/>
          <w:lang w:eastAsia="en-GB"/>
        </w:rPr>
        <w:tab/>
        <w:t>19.0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 xml:space="preserve">32.0 </w:t>
      </w:r>
    </w:p>
    <w:p w14:paraId="4F8C1E9B" w14:textId="77777777" w:rsidR="00672A34" w:rsidRPr="00D6074A" w:rsidRDefault="00672A34" w:rsidP="00672A34">
      <w:pPr>
        <w:spacing w:before="0" w:line="240" w:lineRule="auto"/>
        <w:contextualSpacing/>
        <w:jc w:val="both"/>
        <w:rPr>
          <w:rFonts w:ascii="Garamond" w:hAnsi="Garamond"/>
          <w:lang w:eastAsia="en-GB"/>
        </w:rPr>
      </w:pPr>
    </w:p>
    <w:p w14:paraId="4D7F05B0"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1D0A0190"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p>
    <w:p w14:paraId="23EAB5E0"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 xml:space="preserve">FET=13.232, </w:t>
      </w:r>
      <w:proofErr w:type="spellStart"/>
      <w:proofErr w:type="gramStart"/>
      <w:r w:rsidRPr="00D6074A">
        <w:rPr>
          <w:rFonts w:ascii="Garamond" w:hAnsi="Garamond"/>
          <w:lang w:eastAsia="en-GB"/>
        </w:rPr>
        <w:t>df</w:t>
      </w:r>
      <w:proofErr w:type="spellEnd"/>
      <w:r w:rsidRPr="00D6074A">
        <w:rPr>
          <w:rFonts w:ascii="Garamond" w:hAnsi="Garamond"/>
          <w:lang w:eastAsia="en-GB"/>
        </w:rPr>
        <w:t>=</w:t>
      </w:r>
      <w:proofErr w:type="gramEnd"/>
      <w:r w:rsidRPr="00D6074A">
        <w:rPr>
          <w:rFonts w:ascii="Garamond" w:hAnsi="Garamond"/>
          <w:lang w:eastAsia="en-GB"/>
        </w:rPr>
        <w:t>6, p&lt;.0.05</w:t>
      </w:r>
    </w:p>
    <w:p w14:paraId="7E500D91"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lang w:eastAsia="en-GB"/>
        </w:rPr>
        <w:t>Cramer’s V=0.208, p&lt;0.05</w:t>
      </w:r>
    </w:p>
    <w:p w14:paraId="6025608C" w14:textId="77777777" w:rsidR="00672A34" w:rsidRPr="00D6074A" w:rsidRDefault="00672A34" w:rsidP="00672A34">
      <w:pPr>
        <w:spacing w:before="0" w:after="100" w:afterAutospacing="1" w:line="480" w:lineRule="auto"/>
        <w:contextualSpacing/>
        <w:jc w:val="both"/>
        <w:rPr>
          <w:rFonts w:ascii="Garamond" w:hAnsi="Garamond"/>
        </w:rPr>
      </w:pPr>
    </w:p>
    <w:p w14:paraId="14F5B1DB" w14:textId="2ACF3D55" w:rsidR="00672A34" w:rsidRPr="00D6074A" w:rsidRDefault="00672A34" w:rsidP="00672A34">
      <w:pPr>
        <w:spacing w:before="0" w:after="100" w:afterAutospacing="1" w:line="480" w:lineRule="auto"/>
        <w:contextualSpacing/>
        <w:jc w:val="both"/>
        <w:rPr>
          <w:rFonts w:ascii="Garamond" w:hAnsi="Garamond"/>
          <w:lang w:eastAsia="en-GB"/>
        </w:rPr>
      </w:pPr>
      <w:r w:rsidRPr="00D6074A">
        <w:rPr>
          <w:rFonts w:ascii="Garamond" w:hAnsi="Garamond"/>
        </w:rPr>
        <w:t>The regional hypotheses (</w:t>
      </w:r>
      <w:r w:rsidRPr="00D6074A">
        <w:rPr>
          <w:rFonts w:ascii="Garamond" w:hAnsi="Garamond"/>
          <w:i/>
        </w:rPr>
        <w:t>H4</w:t>
      </w:r>
      <w:r w:rsidRPr="00D6074A">
        <w:rPr>
          <w:rFonts w:ascii="Garamond" w:hAnsi="Garamond"/>
        </w:rPr>
        <w:t xml:space="preserve">) assumed that </w:t>
      </w:r>
      <w:r w:rsidRPr="00D6074A">
        <w:rPr>
          <w:rFonts w:ascii="Garamond" w:hAnsi="Garamond" w:cs="Times New Roman"/>
        </w:rPr>
        <w:t>Cameron would disproportionately favour Conservative parliamentarians from southern constituencies. Table one confirms that 65% of Conservative parliamentary representation is based around the South, London and the Midlands, and highlights their weaknesses in Yorkshire and further North in England, and Scotland. But our tests showed no evidence that Cameron was skewing ministerial preferment towards his heartlands and under-representing the weaker areas (relative to the PCP as a whole). The Fisher’s Exact Test showed that Cameron had appointed slightly fewer minister</w:t>
      </w:r>
      <w:r w:rsidR="008B3F9C" w:rsidRPr="00D6074A">
        <w:rPr>
          <w:rFonts w:ascii="Garamond" w:hAnsi="Garamond" w:cs="Times New Roman"/>
        </w:rPr>
        <w:t>s from the North and Yorkshire</w:t>
      </w:r>
      <w:r w:rsidRPr="00D6074A">
        <w:rPr>
          <w:rFonts w:ascii="Garamond" w:hAnsi="Garamond" w:cs="Times New Roman"/>
        </w:rPr>
        <w:t xml:space="preserve">, and </w:t>
      </w:r>
      <w:r w:rsidR="008B3F9C" w:rsidRPr="00D6074A">
        <w:rPr>
          <w:rFonts w:ascii="Garamond" w:hAnsi="Garamond" w:cs="Times New Roman"/>
        </w:rPr>
        <w:t>slightly more from the South</w:t>
      </w:r>
      <w:r w:rsidRPr="00D6074A">
        <w:rPr>
          <w:rFonts w:ascii="Garamond" w:hAnsi="Garamond" w:cs="Times New Roman"/>
        </w:rPr>
        <w:t xml:space="preserve"> than would be expected, but the Fisher Exact Test (employed due to categories with low counts) showed a non-significant association: </w:t>
      </w:r>
      <w:r w:rsidRPr="00D6074A">
        <w:rPr>
          <w:rFonts w:ascii="Garamond" w:hAnsi="Garamond"/>
          <w:lang w:eastAsia="en-GB"/>
        </w:rPr>
        <w:t xml:space="preserve">FET=11.947, p=0.120, which was reaffirmed by the Cramer’s V test: V=0.199, p=0.148. </w:t>
      </w:r>
    </w:p>
    <w:p w14:paraId="30B4CD9D" w14:textId="77777777" w:rsidR="00672A34" w:rsidRPr="00D6074A" w:rsidRDefault="00672A34" w:rsidP="00672A34">
      <w:pPr>
        <w:spacing w:before="0" w:after="100" w:afterAutospacing="1" w:line="480" w:lineRule="auto"/>
        <w:contextualSpacing/>
        <w:jc w:val="both"/>
        <w:rPr>
          <w:rFonts w:ascii="Garamond" w:hAnsi="Garamond"/>
          <w:lang w:eastAsia="en-GB"/>
        </w:rPr>
      </w:pPr>
    </w:p>
    <w:p w14:paraId="27F7A526" w14:textId="77777777" w:rsidR="00EF3E44" w:rsidRPr="00D6074A" w:rsidRDefault="00EF3E44" w:rsidP="00672A34">
      <w:pPr>
        <w:spacing w:before="0" w:after="100" w:afterAutospacing="1" w:line="480" w:lineRule="auto"/>
        <w:contextualSpacing/>
        <w:jc w:val="both"/>
        <w:rPr>
          <w:rFonts w:ascii="Garamond" w:hAnsi="Garamond"/>
          <w:lang w:eastAsia="en-GB"/>
        </w:rPr>
      </w:pPr>
    </w:p>
    <w:p w14:paraId="62876AE2" w14:textId="77777777" w:rsidR="00EF3E44" w:rsidRPr="00D6074A" w:rsidRDefault="00EF3E44" w:rsidP="00672A34">
      <w:pPr>
        <w:spacing w:before="0" w:after="100" w:afterAutospacing="1" w:line="480" w:lineRule="auto"/>
        <w:contextualSpacing/>
        <w:jc w:val="both"/>
        <w:rPr>
          <w:rFonts w:ascii="Garamond" w:hAnsi="Garamond"/>
          <w:lang w:eastAsia="en-GB"/>
        </w:rPr>
      </w:pPr>
    </w:p>
    <w:p w14:paraId="2340DC93"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5: Regional Background and Ministerial Selection</w:t>
      </w:r>
    </w:p>
    <w:p w14:paraId="0A5AB365"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54A0E1D0"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Region</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3B03C446" w14:textId="77777777" w:rsidR="00672A34" w:rsidRPr="00D6074A" w:rsidRDefault="00672A34" w:rsidP="00672A34">
      <w:pPr>
        <w:spacing w:before="0" w:line="240" w:lineRule="auto"/>
        <w:contextualSpacing/>
        <w:jc w:val="both"/>
        <w:rPr>
          <w:rFonts w:ascii="Garamond" w:hAnsi="Garamond"/>
          <w:lang w:eastAsia="en-GB"/>
        </w:rPr>
      </w:pPr>
    </w:p>
    <w:p w14:paraId="1A8D97DC"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North</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t>20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26</w:t>
      </w:r>
      <w:r w:rsidRPr="00D6074A">
        <w:rPr>
          <w:rFonts w:ascii="Garamond" w:hAnsi="Garamond"/>
          <w:lang w:eastAsia="en-GB"/>
        </w:rPr>
        <w:tab/>
      </w:r>
    </w:p>
    <w:p w14:paraId="45079203"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10.6</w:t>
      </w:r>
      <w:r w:rsidRPr="00D6074A">
        <w:rPr>
          <w:rFonts w:ascii="Garamond" w:hAnsi="Garamond"/>
          <w:lang w:eastAsia="en-GB"/>
        </w:rPr>
        <w:tab/>
      </w:r>
      <w:r w:rsidRPr="00D6074A">
        <w:rPr>
          <w:rFonts w:ascii="Garamond" w:hAnsi="Garamond"/>
          <w:lang w:eastAsia="en-GB"/>
        </w:rPr>
        <w:tab/>
        <w:t>15.4</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26.0</w:t>
      </w:r>
    </w:p>
    <w:p w14:paraId="4E7954AE" w14:textId="77777777" w:rsidR="00672A34" w:rsidRPr="00D6074A" w:rsidRDefault="00672A34" w:rsidP="00672A34">
      <w:pPr>
        <w:spacing w:before="0" w:line="240" w:lineRule="auto"/>
        <w:contextualSpacing/>
        <w:jc w:val="both"/>
        <w:rPr>
          <w:rFonts w:ascii="Garamond" w:hAnsi="Garamond"/>
          <w:lang w:eastAsia="en-GB"/>
        </w:rPr>
      </w:pPr>
    </w:p>
    <w:p w14:paraId="1FB27E0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South</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49</w:t>
      </w:r>
      <w:r w:rsidRPr="00D6074A">
        <w:rPr>
          <w:rFonts w:ascii="Garamond" w:hAnsi="Garamond"/>
          <w:lang w:eastAsia="en-GB"/>
        </w:rPr>
        <w:tab/>
      </w:r>
      <w:r w:rsidRPr="00D6074A">
        <w:rPr>
          <w:rFonts w:ascii="Garamond" w:hAnsi="Garamond"/>
          <w:lang w:eastAsia="en-GB"/>
        </w:rPr>
        <w:tab/>
        <w:t>59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108</w:t>
      </w:r>
    </w:p>
    <w:p w14:paraId="1D991B06"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43.9</w:t>
      </w:r>
      <w:r w:rsidRPr="00D6074A">
        <w:rPr>
          <w:rFonts w:ascii="Garamond" w:hAnsi="Garamond"/>
          <w:lang w:eastAsia="en-GB"/>
        </w:rPr>
        <w:tab/>
      </w:r>
      <w:r w:rsidRPr="00D6074A">
        <w:rPr>
          <w:rFonts w:ascii="Garamond" w:hAnsi="Garamond"/>
          <w:lang w:eastAsia="en-GB"/>
        </w:rPr>
        <w:tab/>
        <w:t>64.1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108.0</w:t>
      </w:r>
    </w:p>
    <w:p w14:paraId="15AE782B" w14:textId="77777777" w:rsidR="00672A34" w:rsidRPr="00D6074A" w:rsidRDefault="00672A34" w:rsidP="00672A34">
      <w:pPr>
        <w:spacing w:before="0" w:line="240" w:lineRule="auto"/>
        <w:contextualSpacing/>
        <w:jc w:val="both"/>
        <w:rPr>
          <w:rFonts w:ascii="Garamond" w:hAnsi="Garamond"/>
          <w:lang w:eastAsia="en-GB"/>
        </w:rPr>
      </w:pPr>
    </w:p>
    <w:p w14:paraId="6144CBE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East</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24</w:t>
      </w:r>
      <w:r w:rsidRPr="00D6074A">
        <w:rPr>
          <w:rFonts w:ascii="Garamond" w:hAnsi="Garamond"/>
          <w:lang w:eastAsia="en-GB"/>
        </w:rPr>
        <w:tab/>
      </w:r>
      <w:r w:rsidRPr="00D6074A">
        <w:rPr>
          <w:rFonts w:ascii="Garamond" w:hAnsi="Garamond"/>
          <w:lang w:eastAsia="en-GB"/>
        </w:rPr>
        <w:tab/>
        <w:t>26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50</w:t>
      </w:r>
    </w:p>
    <w:p w14:paraId="27506026"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20.3</w:t>
      </w:r>
      <w:r w:rsidRPr="00D6074A">
        <w:rPr>
          <w:rFonts w:ascii="Garamond" w:hAnsi="Garamond"/>
          <w:lang w:eastAsia="en-GB"/>
        </w:rPr>
        <w:tab/>
      </w:r>
      <w:r w:rsidRPr="00D6074A">
        <w:rPr>
          <w:rFonts w:ascii="Garamond" w:hAnsi="Garamond"/>
          <w:lang w:eastAsia="en-GB"/>
        </w:rPr>
        <w:tab/>
        <w:t>29.7</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50.0</w:t>
      </w:r>
    </w:p>
    <w:p w14:paraId="518560DA" w14:textId="77777777" w:rsidR="00672A34" w:rsidRPr="00D6074A" w:rsidRDefault="00672A34" w:rsidP="00672A34">
      <w:pPr>
        <w:spacing w:before="0" w:line="240" w:lineRule="auto"/>
        <w:contextualSpacing/>
        <w:jc w:val="both"/>
        <w:rPr>
          <w:rFonts w:ascii="Garamond" w:hAnsi="Garamond"/>
          <w:lang w:eastAsia="en-GB"/>
        </w:rPr>
      </w:pPr>
    </w:p>
    <w:p w14:paraId="04E17D3D"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West</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r w:rsidRPr="00D6074A">
        <w:rPr>
          <w:rFonts w:ascii="Garamond" w:hAnsi="Garamond"/>
          <w:lang w:eastAsia="en-GB"/>
        </w:rPr>
        <w:tab/>
      </w:r>
      <w:r w:rsidRPr="00D6074A">
        <w:rPr>
          <w:rFonts w:ascii="Garamond" w:hAnsi="Garamond"/>
          <w:lang w:eastAsia="en-GB"/>
        </w:rPr>
        <w:tab/>
        <w:t>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p>
    <w:p w14:paraId="598E522B"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.4</w:t>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w:t>
      </w:r>
    </w:p>
    <w:p w14:paraId="43F320A0" w14:textId="77777777" w:rsidR="00672A34" w:rsidRPr="00D6074A" w:rsidRDefault="00672A34" w:rsidP="00672A34">
      <w:pPr>
        <w:spacing w:before="0" w:line="240" w:lineRule="auto"/>
        <w:contextualSpacing/>
        <w:jc w:val="both"/>
        <w:rPr>
          <w:rFonts w:ascii="Garamond" w:hAnsi="Garamond"/>
          <w:lang w:eastAsia="en-GB"/>
        </w:rPr>
      </w:pPr>
    </w:p>
    <w:p w14:paraId="61376E45"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Midlands</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23</w:t>
      </w:r>
      <w:r w:rsidRPr="00D6074A">
        <w:rPr>
          <w:rFonts w:ascii="Garamond" w:hAnsi="Garamond"/>
          <w:lang w:eastAsia="en-GB"/>
        </w:rPr>
        <w:tab/>
      </w:r>
      <w:r w:rsidRPr="00D6074A">
        <w:rPr>
          <w:rFonts w:ascii="Garamond" w:hAnsi="Garamond"/>
          <w:lang w:eastAsia="en-GB"/>
        </w:rPr>
        <w:tab/>
        <w:t>40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63</w:t>
      </w:r>
    </w:p>
    <w:p w14:paraId="268E263C"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25.6</w:t>
      </w:r>
      <w:r w:rsidRPr="00D6074A">
        <w:rPr>
          <w:rFonts w:ascii="Garamond" w:hAnsi="Garamond"/>
          <w:lang w:eastAsia="en-GB"/>
        </w:rPr>
        <w:tab/>
      </w:r>
      <w:r w:rsidRPr="00D6074A">
        <w:rPr>
          <w:rFonts w:ascii="Garamond" w:hAnsi="Garamond"/>
          <w:lang w:eastAsia="en-GB"/>
        </w:rPr>
        <w:tab/>
        <w:t>37.4</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63.0</w:t>
      </w:r>
    </w:p>
    <w:p w14:paraId="365D851E" w14:textId="77777777" w:rsidR="00672A34" w:rsidRPr="00D6074A" w:rsidRDefault="00672A34" w:rsidP="00672A34">
      <w:pPr>
        <w:spacing w:before="0" w:line="240" w:lineRule="auto"/>
        <w:contextualSpacing/>
        <w:jc w:val="both"/>
        <w:rPr>
          <w:rFonts w:ascii="Garamond" w:hAnsi="Garamond"/>
          <w:lang w:eastAsia="en-GB"/>
        </w:rPr>
      </w:pPr>
    </w:p>
    <w:p w14:paraId="3CC8A80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Yorkshire</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4</w:t>
      </w:r>
      <w:r w:rsidRPr="00D6074A">
        <w:rPr>
          <w:rFonts w:ascii="Garamond" w:hAnsi="Garamond"/>
          <w:lang w:eastAsia="en-GB"/>
        </w:rPr>
        <w:tab/>
      </w:r>
      <w:r w:rsidRPr="00D6074A">
        <w:rPr>
          <w:rFonts w:ascii="Garamond" w:hAnsi="Garamond"/>
          <w:lang w:eastAsia="en-GB"/>
        </w:rPr>
        <w:tab/>
        <w:t>15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19</w:t>
      </w:r>
    </w:p>
    <w:p w14:paraId="78E26C4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7.7</w:t>
      </w:r>
      <w:r w:rsidRPr="00D6074A">
        <w:rPr>
          <w:rFonts w:ascii="Garamond" w:hAnsi="Garamond"/>
          <w:lang w:eastAsia="en-GB"/>
        </w:rPr>
        <w:tab/>
      </w:r>
      <w:r w:rsidRPr="00D6074A">
        <w:rPr>
          <w:rFonts w:ascii="Garamond" w:hAnsi="Garamond"/>
          <w:lang w:eastAsia="en-GB"/>
        </w:rPr>
        <w:tab/>
        <w:t>11.3</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19.0</w:t>
      </w:r>
    </w:p>
    <w:p w14:paraId="2161D7C9" w14:textId="77777777" w:rsidR="00672A34" w:rsidRPr="00D6074A" w:rsidRDefault="00672A34" w:rsidP="00672A34">
      <w:pPr>
        <w:spacing w:before="0" w:line="240" w:lineRule="auto"/>
        <w:contextualSpacing/>
        <w:jc w:val="both"/>
        <w:rPr>
          <w:rFonts w:ascii="Garamond" w:hAnsi="Garamond"/>
          <w:lang w:eastAsia="en-GB"/>
        </w:rPr>
      </w:pPr>
    </w:p>
    <w:p w14:paraId="419FFFC7"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London</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13</w:t>
      </w:r>
      <w:r w:rsidRPr="00D6074A">
        <w:rPr>
          <w:rFonts w:ascii="Garamond" w:hAnsi="Garamond"/>
          <w:lang w:eastAsia="en-GB"/>
        </w:rPr>
        <w:tab/>
      </w:r>
      <w:r w:rsidRPr="00D6074A">
        <w:rPr>
          <w:rFonts w:ascii="Garamond" w:hAnsi="Garamond"/>
          <w:lang w:eastAsia="en-GB"/>
        </w:rPr>
        <w:tab/>
        <w:t>16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29</w:t>
      </w:r>
    </w:p>
    <w:p w14:paraId="32245341"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11.8</w:t>
      </w:r>
      <w:r w:rsidRPr="00D6074A">
        <w:rPr>
          <w:rFonts w:ascii="Garamond" w:hAnsi="Garamond"/>
          <w:lang w:eastAsia="en-GB"/>
        </w:rPr>
        <w:tab/>
      </w:r>
      <w:r w:rsidRPr="00D6074A">
        <w:rPr>
          <w:rFonts w:ascii="Garamond" w:hAnsi="Garamond"/>
          <w:lang w:eastAsia="en-GB"/>
        </w:rPr>
        <w:tab/>
        <w:t>17.2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29.0</w:t>
      </w:r>
    </w:p>
    <w:p w14:paraId="369AB5E9" w14:textId="77777777" w:rsidR="00672A34" w:rsidRPr="00D6074A" w:rsidRDefault="00672A34" w:rsidP="00672A34">
      <w:pPr>
        <w:spacing w:before="0" w:line="240" w:lineRule="auto"/>
        <w:contextualSpacing/>
        <w:jc w:val="both"/>
        <w:rPr>
          <w:rFonts w:ascii="Garamond" w:hAnsi="Garamond"/>
          <w:lang w:eastAsia="en-GB"/>
        </w:rPr>
      </w:pPr>
    </w:p>
    <w:p w14:paraId="6841888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Scotland</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r w:rsidRPr="00D6074A">
        <w:rPr>
          <w:rFonts w:ascii="Garamond" w:hAnsi="Garamond"/>
          <w:lang w:eastAsia="en-GB"/>
        </w:rPr>
        <w:tab/>
      </w:r>
      <w:r w:rsidRPr="00D6074A">
        <w:rPr>
          <w:rFonts w:ascii="Garamond" w:hAnsi="Garamond"/>
          <w:lang w:eastAsia="en-GB"/>
        </w:rPr>
        <w:tab/>
        <w:t>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p>
    <w:p w14:paraId="3520926B"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.4</w:t>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w:t>
      </w:r>
    </w:p>
    <w:p w14:paraId="3D9DDCC0" w14:textId="77777777" w:rsidR="00672A34" w:rsidRPr="00D6074A" w:rsidRDefault="00672A34" w:rsidP="00672A34">
      <w:pPr>
        <w:spacing w:before="0" w:line="240" w:lineRule="auto"/>
        <w:contextualSpacing/>
        <w:jc w:val="both"/>
        <w:rPr>
          <w:rFonts w:ascii="Garamond" w:hAnsi="Garamond"/>
          <w:lang w:eastAsia="en-GB"/>
        </w:rPr>
      </w:pPr>
    </w:p>
    <w:p w14:paraId="6C2A8F55"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Wales</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w:t>
      </w:r>
      <w:r w:rsidRPr="00D6074A">
        <w:rPr>
          <w:rFonts w:ascii="Garamond" w:hAnsi="Garamond"/>
          <w:lang w:eastAsia="en-GB"/>
        </w:rPr>
        <w:tab/>
      </w:r>
      <w:r w:rsidRPr="00D6074A">
        <w:rPr>
          <w:rFonts w:ascii="Garamond" w:hAnsi="Garamond"/>
          <w:lang w:eastAsia="en-GB"/>
        </w:rPr>
        <w:tab/>
        <w:t>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w:t>
      </w:r>
    </w:p>
    <w:p w14:paraId="37C9AB10"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3.3</w:t>
      </w:r>
      <w:r w:rsidRPr="00D6074A">
        <w:rPr>
          <w:rFonts w:ascii="Garamond" w:hAnsi="Garamond"/>
          <w:lang w:eastAsia="en-GB"/>
        </w:rPr>
        <w:tab/>
      </w:r>
      <w:r w:rsidRPr="00D6074A">
        <w:rPr>
          <w:rFonts w:ascii="Garamond" w:hAnsi="Garamond"/>
          <w:lang w:eastAsia="en-GB"/>
        </w:rPr>
        <w:tab/>
        <w:t>4.7</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8.0</w:t>
      </w:r>
    </w:p>
    <w:p w14:paraId="4EB44FF7" w14:textId="77777777" w:rsidR="00672A34" w:rsidRPr="00D6074A" w:rsidRDefault="00672A34" w:rsidP="00672A34">
      <w:pPr>
        <w:spacing w:before="0" w:line="240" w:lineRule="auto"/>
        <w:contextualSpacing/>
        <w:jc w:val="both"/>
        <w:rPr>
          <w:rFonts w:ascii="Garamond" w:hAnsi="Garamond"/>
          <w:lang w:eastAsia="en-GB"/>
        </w:rPr>
      </w:pPr>
    </w:p>
    <w:p w14:paraId="766C97AF"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3F04166D" w14:textId="77777777" w:rsidR="00672A34" w:rsidRPr="00D6074A" w:rsidRDefault="00672A34" w:rsidP="00672A34">
      <w:pPr>
        <w:spacing w:before="0" w:line="240" w:lineRule="auto"/>
        <w:contextualSpacing/>
        <w:jc w:val="both"/>
        <w:rPr>
          <w:rFonts w:ascii="Garamond" w:hAnsi="Garamond"/>
          <w:lang w:eastAsia="en-GB"/>
        </w:rPr>
      </w:pPr>
    </w:p>
    <w:p w14:paraId="1ADD2532"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FET=11.947, p=0.120</w:t>
      </w:r>
    </w:p>
    <w:p w14:paraId="30E8C196"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lang w:eastAsia="en-GB"/>
        </w:rPr>
        <w:t>Cramer’s V=0.199, p=0.148.</w:t>
      </w:r>
    </w:p>
    <w:p w14:paraId="6C5769D6" w14:textId="77777777" w:rsidR="00672A34" w:rsidRPr="00D6074A" w:rsidRDefault="00672A34" w:rsidP="00672A34">
      <w:pPr>
        <w:spacing w:before="0" w:after="100" w:afterAutospacing="1" w:line="480" w:lineRule="auto"/>
        <w:contextualSpacing/>
        <w:jc w:val="both"/>
        <w:rPr>
          <w:rFonts w:ascii="Garamond" w:hAnsi="Garamond"/>
          <w:i/>
          <w:lang w:eastAsia="en-GB"/>
        </w:rPr>
      </w:pPr>
    </w:p>
    <w:p w14:paraId="7084287B" w14:textId="77777777" w:rsidR="00672A34" w:rsidRPr="00D6074A" w:rsidRDefault="00672A34" w:rsidP="00672A34">
      <w:pPr>
        <w:spacing w:before="0" w:after="100" w:afterAutospacing="1" w:line="480" w:lineRule="auto"/>
        <w:contextualSpacing/>
        <w:jc w:val="both"/>
        <w:rPr>
          <w:rFonts w:ascii="Garamond" w:hAnsi="Garamond"/>
          <w:lang w:eastAsia="en-GB"/>
        </w:rPr>
      </w:pPr>
      <w:r w:rsidRPr="00D6074A">
        <w:rPr>
          <w:rFonts w:ascii="Garamond" w:hAnsi="Garamond"/>
          <w:lang w:eastAsia="en-GB"/>
        </w:rPr>
        <w:t>The electoral marginality hypotheses (</w:t>
      </w:r>
      <w:r w:rsidRPr="00D6074A">
        <w:rPr>
          <w:rFonts w:ascii="Garamond" w:hAnsi="Garamond"/>
          <w:i/>
          <w:lang w:eastAsia="en-GB"/>
        </w:rPr>
        <w:t>H5</w:t>
      </w:r>
      <w:r w:rsidRPr="00D6074A">
        <w:rPr>
          <w:rFonts w:ascii="Garamond" w:hAnsi="Garamond"/>
          <w:lang w:eastAsia="en-GB"/>
        </w:rPr>
        <w:t xml:space="preserve">) – i.e. that Cameron would show a disproportionate bias in favour of Conservative parliamentarians with larger parliamentary majorities was supported. Our hypothesis was constructed on two assumptions. First, Cameron would favour </w:t>
      </w:r>
      <w:r w:rsidRPr="00D6074A">
        <w:rPr>
          <w:rFonts w:ascii="Garamond" w:hAnsi="Garamond"/>
          <w:lang w:eastAsia="en-GB"/>
        </w:rPr>
        <w:lastRenderedPageBreak/>
        <w:t>for ministerial office those who had prior parliamentary experience, and many of the more marginal constituencies would have been acquired as part of the 100 gains made at the 2010 General Election. Second, we assumed that Cameron would also prefer candidates holding the more marginal constituencies to concentrate their efforts on retaining those seats, rather than being absorbed in ministerial work to the perceived neglect of their constituents. Table 7 shows the findings from our Fisher Exact Test  and  this demonstrates that relative to the expected distribution of ministerial rewards, Cameron showed a bias in favour of Conservatives with majorities over 5000 and especially 10000 and a bias against Conservative with majorities lower than 5000.  The Fisher Exact Test (that we employed as some categories had low counts) demonstrates a highly significant correlation: FET=43.592, p&lt;0.001, which is reaffirmed by the Cramer’s V calculation: Cramer’s V=0.374, p&lt;0.001.</w:t>
      </w:r>
    </w:p>
    <w:p w14:paraId="001C5645" w14:textId="77777777" w:rsidR="00EF3E44" w:rsidRPr="00D6074A" w:rsidRDefault="00EF3E44" w:rsidP="00672A34">
      <w:pPr>
        <w:spacing w:before="0" w:after="100" w:afterAutospacing="1" w:line="480" w:lineRule="auto"/>
        <w:contextualSpacing/>
        <w:jc w:val="center"/>
        <w:rPr>
          <w:rFonts w:ascii="Garamond" w:eastAsia="Times New Roman" w:hAnsi="Garamond" w:cs="Times New Roman"/>
          <w:b/>
          <w:lang w:val="en-US" w:eastAsia="en-GB"/>
        </w:rPr>
      </w:pPr>
    </w:p>
    <w:p w14:paraId="1911ECB3"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6: Election Marginality and Ministerial Selection</w:t>
      </w:r>
    </w:p>
    <w:p w14:paraId="5FB245CC"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552C9AD8"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Majority</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2B3D345A"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p>
    <w:p w14:paraId="660E190A"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100 or less</w:t>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r w:rsidRPr="00D6074A">
        <w:rPr>
          <w:rFonts w:ascii="Garamond" w:hAnsi="Garamond"/>
          <w:lang w:eastAsia="en-GB"/>
        </w:rPr>
        <w:tab/>
      </w:r>
      <w:r w:rsidRPr="00D6074A">
        <w:rPr>
          <w:rFonts w:ascii="Garamond" w:hAnsi="Garamond"/>
          <w:lang w:eastAsia="en-GB"/>
        </w:rPr>
        <w:tab/>
        <w:t>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w:t>
      </w:r>
    </w:p>
    <w:p w14:paraId="45E38540" w14:textId="77777777" w:rsidR="00672A34" w:rsidRPr="00D6074A" w:rsidRDefault="00672A34" w:rsidP="00672A34">
      <w:pPr>
        <w:tabs>
          <w:tab w:val="left" w:pos="2220"/>
        </w:tabs>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1.2</w:t>
      </w:r>
      <w:r w:rsidRPr="00D6074A">
        <w:rPr>
          <w:rFonts w:ascii="Garamond" w:hAnsi="Garamond"/>
          <w:lang w:eastAsia="en-GB"/>
        </w:rPr>
        <w:tab/>
      </w:r>
      <w:r w:rsidRPr="00D6074A">
        <w:rPr>
          <w:rFonts w:ascii="Garamond" w:hAnsi="Garamond"/>
          <w:lang w:eastAsia="en-GB"/>
        </w:rPr>
        <w:tab/>
        <w:t>1.8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3.0</w:t>
      </w:r>
    </w:p>
    <w:p w14:paraId="447BC250"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5ADA5DA3"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101-1000</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w:t>
      </w:r>
      <w:r w:rsidRPr="00D6074A">
        <w:rPr>
          <w:rFonts w:ascii="Garamond" w:hAnsi="Garamond"/>
          <w:lang w:eastAsia="en-GB"/>
        </w:rPr>
        <w:tab/>
      </w:r>
      <w:r w:rsidRPr="00D6074A">
        <w:rPr>
          <w:rFonts w:ascii="Garamond" w:hAnsi="Garamond"/>
          <w:lang w:eastAsia="en-GB"/>
        </w:rPr>
        <w:tab/>
        <w:t>14</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15</w:t>
      </w:r>
    </w:p>
    <w:p w14:paraId="0647299C"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6.1</w:t>
      </w:r>
      <w:r w:rsidRPr="00D6074A">
        <w:rPr>
          <w:rFonts w:ascii="Garamond" w:hAnsi="Garamond"/>
          <w:lang w:eastAsia="en-GB"/>
        </w:rPr>
        <w:tab/>
      </w:r>
      <w:r w:rsidRPr="00D6074A">
        <w:rPr>
          <w:rFonts w:ascii="Garamond" w:hAnsi="Garamond"/>
          <w:lang w:eastAsia="en-GB"/>
        </w:rPr>
        <w:tab/>
        <w:t>8.9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15.0</w:t>
      </w:r>
    </w:p>
    <w:p w14:paraId="7313EEA8"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5EB78A95"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1001-5000</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14</w:t>
      </w:r>
      <w:r w:rsidRPr="00D6074A">
        <w:rPr>
          <w:rFonts w:ascii="Garamond" w:hAnsi="Garamond"/>
          <w:lang w:eastAsia="en-GB"/>
        </w:rPr>
        <w:tab/>
      </w:r>
      <w:r w:rsidRPr="00D6074A">
        <w:rPr>
          <w:rFonts w:ascii="Garamond" w:hAnsi="Garamond"/>
          <w:lang w:eastAsia="en-GB"/>
        </w:rPr>
        <w:tab/>
        <w:t>52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66</w:t>
      </w:r>
    </w:p>
    <w:p w14:paraId="424C512B"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26.8</w:t>
      </w:r>
      <w:r w:rsidRPr="00D6074A">
        <w:rPr>
          <w:rFonts w:ascii="Garamond" w:hAnsi="Garamond"/>
          <w:lang w:eastAsia="en-GB"/>
        </w:rPr>
        <w:tab/>
      </w:r>
      <w:r w:rsidRPr="00D6074A">
        <w:rPr>
          <w:rFonts w:ascii="Garamond" w:hAnsi="Garamond"/>
          <w:lang w:eastAsia="en-GB"/>
        </w:rPr>
        <w:tab/>
        <w:t>39.2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66.0</w:t>
      </w:r>
    </w:p>
    <w:p w14:paraId="04D2ACB3"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21380CD8"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5000-10000</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24</w:t>
      </w:r>
      <w:r w:rsidRPr="00D6074A">
        <w:rPr>
          <w:rFonts w:ascii="Garamond" w:hAnsi="Garamond"/>
          <w:lang w:eastAsia="en-GB"/>
        </w:rPr>
        <w:tab/>
      </w:r>
      <w:r w:rsidRPr="00D6074A">
        <w:rPr>
          <w:rFonts w:ascii="Garamond" w:hAnsi="Garamond"/>
          <w:lang w:eastAsia="en-GB"/>
        </w:rPr>
        <w:tab/>
        <w:t>52</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76</w:t>
      </w:r>
    </w:p>
    <w:p w14:paraId="7E518EAF"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30.9</w:t>
      </w:r>
      <w:r w:rsidRPr="00D6074A">
        <w:rPr>
          <w:rFonts w:ascii="Garamond" w:hAnsi="Garamond"/>
          <w:lang w:eastAsia="en-GB"/>
        </w:rPr>
        <w:tab/>
      </w:r>
      <w:r w:rsidRPr="00D6074A">
        <w:rPr>
          <w:rFonts w:ascii="Garamond" w:hAnsi="Garamond"/>
          <w:lang w:eastAsia="en-GB"/>
        </w:rPr>
        <w:tab/>
        <w:t>45.1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76.0</w:t>
      </w:r>
    </w:p>
    <w:p w14:paraId="19DBD613"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21B04C2E"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10001-20000</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78</w:t>
      </w:r>
      <w:r w:rsidRPr="00D6074A">
        <w:rPr>
          <w:rFonts w:ascii="Garamond" w:hAnsi="Garamond"/>
          <w:lang w:eastAsia="en-GB"/>
        </w:rPr>
        <w:tab/>
      </w:r>
      <w:r w:rsidRPr="00D6074A">
        <w:rPr>
          <w:rFonts w:ascii="Garamond" w:hAnsi="Garamond"/>
          <w:lang w:eastAsia="en-GB"/>
        </w:rPr>
        <w:tab/>
        <w:t>61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139</w:t>
      </w:r>
    </w:p>
    <w:p w14:paraId="036739CF"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56.5</w:t>
      </w:r>
      <w:r w:rsidRPr="00D6074A">
        <w:rPr>
          <w:rFonts w:ascii="Garamond" w:hAnsi="Garamond"/>
          <w:lang w:eastAsia="en-GB"/>
        </w:rPr>
        <w:tab/>
      </w:r>
      <w:r w:rsidRPr="00D6074A">
        <w:rPr>
          <w:rFonts w:ascii="Garamond" w:hAnsi="Garamond"/>
          <w:lang w:eastAsia="en-GB"/>
        </w:rPr>
        <w:tab/>
        <w:t>82.5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139.0</w:t>
      </w:r>
    </w:p>
    <w:p w14:paraId="2A217D69"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61D4FC5C"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2000+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w:t>
      </w:r>
      <w:r w:rsidRPr="00D6074A">
        <w:rPr>
          <w:rFonts w:ascii="Garamond" w:hAnsi="Garamond"/>
          <w:lang w:eastAsia="en-GB"/>
        </w:rPr>
        <w:tab/>
      </w:r>
      <w:r w:rsidRPr="00D6074A">
        <w:rPr>
          <w:rFonts w:ascii="Garamond" w:hAnsi="Garamond"/>
          <w:lang w:eastAsia="en-GB"/>
        </w:rPr>
        <w:tab/>
        <w:t>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w:t>
      </w:r>
    </w:p>
    <w:p w14:paraId="42E23FBF"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2.4</w:t>
      </w:r>
      <w:r w:rsidRPr="00D6074A">
        <w:rPr>
          <w:rFonts w:ascii="Garamond" w:hAnsi="Garamond"/>
          <w:lang w:eastAsia="en-GB"/>
        </w:rPr>
        <w:tab/>
      </w:r>
      <w:r w:rsidRPr="00D6074A">
        <w:rPr>
          <w:rFonts w:ascii="Garamond" w:hAnsi="Garamond"/>
          <w:lang w:eastAsia="en-GB"/>
        </w:rPr>
        <w:tab/>
        <w:t>3.6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w:t>
      </w:r>
    </w:p>
    <w:p w14:paraId="7CB4528E"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2CD01F6D"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47526C98"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p>
    <w:p w14:paraId="401CCE72"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p>
    <w:p w14:paraId="2C28D357"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lastRenderedPageBreak/>
        <w:t>FET=43.592, p&lt;0.001</w:t>
      </w:r>
    </w:p>
    <w:p w14:paraId="354087F9" w14:textId="77777777" w:rsidR="00672A34" w:rsidRPr="00D6074A" w:rsidRDefault="00672A34" w:rsidP="00672A34">
      <w:pPr>
        <w:autoSpaceDE w:val="0"/>
        <w:autoSpaceDN w:val="0"/>
        <w:adjustRightInd w:val="0"/>
        <w:spacing w:before="0" w:line="240" w:lineRule="auto"/>
        <w:contextualSpacing/>
        <w:rPr>
          <w:rFonts w:ascii="Garamond" w:hAnsi="Garamond"/>
          <w:lang w:eastAsia="en-GB"/>
        </w:rPr>
      </w:pPr>
      <w:r w:rsidRPr="00D6074A">
        <w:rPr>
          <w:rFonts w:ascii="Garamond" w:hAnsi="Garamond"/>
          <w:lang w:eastAsia="en-GB"/>
        </w:rPr>
        <w:t>Cramer’s V=0.374, p&lt;0.001</w:t>
      </w:r>
    </w:p>
    <w:p w14:paraId="07AD2D5B" w14:textId="77777777" w:rsidR="00672A34" w:rsidRPr="00D6074A" w:rsidRDefault="00672A34" w:rsidP="00672A34">
      <w:pPr>
        <w:spacing w:before="0" w:after="100" w:afterAutospacing="1" w:line="480" w:lineRule="auto"/>
        <w:contextualSpacing/>
        <w:jc w:val="both"/>
        <w:rPr>
          <w:rFonts w:ascii="Garamond" w:hAnsi="Garamond"/>
          <w:lang w:eastAsia="en-GB"/>
        </w:rPr>
      </w:pPr>
    </w:p>
    <w:p w14:paraId="19B1C3FE" w14:textId="77777777" w:rsidR="00672A34" w:rsidRPr="00D6074A" w:rsidRDefault="00672A34" w:rsidP="00672A34">
      <w:pPr>
        <w:spacing w:before="0" w:after="100" w:afterAutospacing="1" w:line="480" w:lineRule="auto"/>
        <w:contextualSpacing/>
        <w:jc w:val="both"/>
        <w:rPr>
          <w:rFonts w:ascii="Garamond" w:hAnsi="Garamond"/>
        </w:rPr>
      </w:pPr>
      <w:r w:rsidRPr="00D6074A">
        <w:rPr>
          <w:rFonts w:ascii="Garamond" w:hAnsi="Garamond"/>
          <w:lang w:eastAsia="en-GB"/>
        </w:rPr>
        <w:t xml:space="preserve">Our final three hypotheses embraced ideological disposition (specifically commitment to social liberalism, </w:t>
      </w:r>
      <w:r w:rsidRPr="00D6074A">
        <w:rPr>
          <w:rFonts w:ascii="Garamond" w:hAnsi="Garamond"/>
          <w:i/>
          <w:lang w:eastAsia="en-GB"/>
        </w:rPr>
        <w:t>H6</w:t>
      </w:r>
      <w:r w:rsidRPr="00D6074A">
        <w:rPr>
          <w:rFonts w:ascii="Garamond" w:hAnsi="Garamond"/>
          <w:lang w:eastAsia="en-GB"/>
        </w:rPr>
        <w:t xml:space="preserve">); gender (to test Cameron’s commitment to the one-third pledge which was made as part of the feminisation agenda, </w:t>
      </w:r>
      <w:r w:rsidRPr="00D6074A">
        <w:rPr>
          <w:rFonts w:ascii="Garamond" w:hAnsi="Garamond"/>
          <w:i/>
          <w:lang w:eastAsia="en-GB"/>
        </w:rPr>
        <w:t>H7</w:t>
      </w:r>
      <w:r w:rsidRPr="00D6074A">
        <w:rPr>
          <w:rFonts w:ascii="Garamond" w:hAnsi="Garamond"/>
          <w:lang w:eastAsia="en-GB"/>
        </w:rPr>
        <w:t>); and finally support for Cameron in the 2005 Conservative Party leadership election (</w:t>
      </w:r>
      <w:r w:rsidRPr="00D6074A">
        <w:rPr>
          <w:rFonts w:ascii="Garamond" w:hAnsi="Garamond"/>
          <w:i/>
          <w:lang w:eastAsia="en-GB"/>
        </w:rPr>
        <w:t>H8</w:t>
      </w:r>
      <w:r w:rsidRPr="00D6074A">
        <w:rPr>
          <w:rFonts w:ascii="Garamond" w:hAnsi="Garamond"/>
          <w:lang w:eastAsia="en-GB"/>
        </w:rPr>
        <w:t xml:space="preserve">). Our sixth hypothesis was based on the assumption that there would be an ideological dimension to Cameron’s ministerial preferences – i.e. that he would skew ministerial selection and we would find evidence of a disproportionate favouring of those who shared his social liberalism, (and thus a skewing away from traditional social conservatives). As there were no small categorisations within this dataset the assumptions of the Chi-Square were met and we used the Pearson Chi-Square calculation: </w:t>
      </w:r>
      <w:r w:rsidRPr="00D6074A">
        <w:rPr>
          <w:rFonts w:ascii="Garamond" w:hAnsi="Garamond"/>
        </w:rPr>
        <w:t xml:space="preserve">Chi=1.271, </w:t>
      </w:r>
      <w:proofErr w:type="spellStart"/>
      <w:proofErr w:type="gramStart"/>
      <w:r w:rsidRPr="00D6074A">
        <w:rPr>
          <w:rFonts w:ascii="Garamond" w:hAnsi="Garamond"/>
        </w:rPr>
        <w:t>df</w:t>
      </w:r>
      <w:proofErr w:type="spellEnd"/>
      <w:r w:rsidRPr="00D6074A">
        <w:rPr>
          <w:rFonts w:ascii="Garamond" w:hAnsi="Garamond"/>
        </w:rPr>
        <w:t>=</w:t>
      </w:r>
      <w:proofErr w:type="gramEnd"/>
      <w:r w:rsidRPr="00D6074A">
        <w:rPr>
          <w:rFonts w:ascii="Garamond" w:hAnsi="Garamond"/>
        </w:rPr>
        <w:t xml:space="preserve">2, p=0.530. We also employed Cramer’s V which had a finding of Cramer’s V=0.065, p=0.530 which confirmed that we can reject </w:t>
      </w:r>
      <w:r w:rsidRPr="00D6074A">
        <w:rPr>
          <w:rFonts w:ascii="Garamond" w:hAnsi="Garamond"/>
          <w:i/>
        </w:rPr>
        <w:t xml:space="preserve">H6 </w:t>
      </w:r>
      <w:r w:rsidRPr="00D6074A">
        <w:rPr>
          <w:rFonts w:ascii="Garamond" w:hAnsi="Garamond"/>
        </w:rPr>
        <w:t>as there was no significant association between social liberalism and being appointed to ministerial office.</w:t>
      </w:r>
    </w:p>
    <w:p w14:paraId="53B8A922" w14:textId="77777777" w:rsidR="00672A34" w:rsidRPr="00D6074A" w:rsidRDefault="00672A34" w:rsidP="00672A34">
      <w:pPr>
        <w:spacing w:before="0" w:after="100" w:afterAutospacing="1" w:line="480" w:lineRule="auto"/>
        <w:contextualSpacing/>
        <w:jc w:val="both"/>
        <w:rPr>
          <w:rFonts w:ascii="Garamond" w:hAnsi="Garamond"/>
        </w:rPr>
      </w:pPr>
    </w:p>
    <w:p w14:paraId="6E3D7097"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7: Social Attitudes and Ministerial Selection: Actual vs Expected</w:t>
      </w:r>
    </w:p>
    <w:p w14:paraId="461538A2"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372A685B"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p>
    <w:p w14:paraId="70F24C2A"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Social Attitudes</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1A60D0AF" w14:textId="77777777" w:rsidR="00672A34" w:rsidRPr="00D6074A" w:rsidRDefault="00672A34" w:rsidP="00672A34">
      <w:pPr>
        <w:spacing w:before="0" w:line="240" w:lineRule="auto"/>
        <w:contextualSpacing/>
        <w:jc w:val="both"/>
        <w:rPr>
          <w:rFonts w:ascii="Garamond" w:hAnsi="Garamond"/>
          <w:lang w:eastAsia="en-GB"/>
        </w:rPr>
      </w:pPr>
    </w:p>
    <w:p w14:paraId="0F3292EF"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Liberal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35</w:t>
      </w:r>
      <w:r w:rsidRPr="00D6074A">
        <w:rPr>
          <w:rFonts w:ascii="Garamond" w:hAnsi="Garamond"/>
          <w:lang w:eastAsia="en-GB"/>
        </w:rPr>
        <w:tab/>
      </w:r>
      <w:r w:rsidRPr="00D6074A">
        <w:rPr>
          <w:rFonts w:ascii="Garamond" w:hAnsi="Garamond"/>
          <w:lang w:eastAsia="en-GB"/>
        </w:rPr>
        <w:tab/>
        <w:t>54</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89</w:t>
      </w:r>
      <w:r w:rsidRPr="00D6074A">
        <w:rPr>
          <w:rFonts w:ascii="Garamond" w:hAnsi="Garamond"/>
          <w:lang w:eastAsia="en-GB"/>
        </w:rPr>
        <w:tab/>
      </w:r>
    </w:p>
    <w:p w14:paraId="223B87A2"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36.2</w:t>
      </w:r>
      <w:r w:rsidRPr="00D6074A">
        <w:rPr>
          <w:rFonts w:ascii="Garamond" w:hAnsi="Garamond"/>
          <w:lang w:eastAsia="en-GB"/>
        </w:rPr>
        <w:tab/>
      </w:r>
      <w:r w:rsidRPr="00D6074A">
        <w:rPr>
          <w:rFonts w:ascii="Garamond" w:hAnsi="Garamond"/>
          <w:lang w:eastAsia="en-GB"/>
        </w:rPr>
        <w:tab/>
        <w:t>52.8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89.0</w:t>
      </w:r>
    </w:p>
    <w:p w14:paraId="60CF1D27" w14:textId="77777777" w:rsidR="00672A34" w:rsidRPr="00D6074A" w:rsidRDefault="00672A34" w:rsidP="00672A34">
      <w:pPr>
        <w:spacing w:before="0" w:line="240" w:lineRule="auto"/>
        <w:contextualSpacing/>
        <w:jc w:val="both"/>
        <w:rPr>
          <w:rFonts w:ascii="Garamond" w:hAnsi="Garamond"/>
          <w:lang w:eastAsia="en-GB"/>
        </w:rPr>
      </w:pPr>
    </w:p>
    <w:p w14:paraId="049E5011"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Agnostic</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22</w:t>
      </w:r>
      <w:r w:rsidRPr="00D6074A">
        <w:rPr>
          <w:rFonts w:ascii="Garamond" w:hAnsi="Garamond"/>
          <w:lang w:eastAsia="en-GB"/>
        </w:rPr>
        <w:tab/>
      </w:r>
      <w:r w:rsidRPr="00D6074A">
        <w:rPr>
          <w:rFonts w:ascii="Garamond" w:hAnsi="Garamond"/>
          <w:lang w:eastAsia="en-GB"/>
        </w:rPr>
        <w:tab/>
        <w:t>40</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62</w:t>
      </w:r>
    </w:p>
    <w:p w14:paraId="4872490F"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25.2</w:t>
      </w:r>
      <w:r w:rsidRPr="00D6074A">
        <w:rPr>
          <w:rFonts w:ascii="Garamond" w:hAnsi="Garamond"/>
          <w:lang w:eastAsia="en-GB"/>
        </w:rPr>
        <w:tab/>
      </w:r>
      <w:r w:rsidRPr="00D6074A">
        <w:rPr>
          <w:rFonts w:ascii="Garamond" w:hAnsi="Garamond"/>
          <w:lang w:eastAsia="en-GB"/>
        </w:rPr>
        <w:tab/>
        <w:t>36.8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62.0</w:t>
      </w:r>
    </w:p>
    <w:p w14:paraId="636996B8" w14:textId="77777777" w:rsidR="00672A34" w:rsidRPr="00D6074A" w:rsidRDefault="00672A34" w:rsidP="00672A34">
      <w:pPr>
        <w:spacing w:before="0" w:line="240" w:lineRule="auto"/>
        <w:contextualSpacing/>
        <w:jc w:val="both"/>
        <w:rPr>
          <w:rFonts w:ascii="Garamond" w:hAnsi="Garamond"/>
          <w:lang w:eastAsia="en-GB"/>
        </w:rPr>
      </w:pPr>
    </w:p>
    <w:p w14:paraId="64C7FB9D"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Conservative</w:t>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67</w:t>
      </w:r>
      <w:r w:rsidRPr="00D6074A">
        <w:rPr>
          <w:rFonts w:ascii="Garamond" w:hAnsi="Garamond"/>
          <w:lang w:eastAsia="en-GB"/>
        </w:rPr>
        <w:tab/>
      </w:r>
      <w:r w:rsidRPr="00D6074A">
        <w:rPr>
          <w:rFonts w:ascii="Garamond" w:hAnsi="Garamond"/>
          <w:lang w:eastAsia="en-GB"/>
        </w:rPr>
        <w:tab/>
        <w:t>87</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154</w:t>
      </w:r>
    </w:p>
    <w:p w14:paraId="670CB00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62.6</w:t>
      </w:r>
      <w:r w:rsidRPr="00D6074A">
        <w:rPr>
          <w:rFonts w:ascii="Garamond" w:hAnsi="Garamond"/>
          <w:lang w:eastAsia="en-GB"/>
        </w:rPr>
        <w:tab/>
      </w:r>
      <w:r w:rsidRPr="00D6074A">
        <w:rPr>
          <w:rFonts w:ascii="Garamond" w:hAnsi="Garamond"/>
          <w:lang w:eastAsia="en-GB"/>
        </w:rPr>
        <w:tab/>
        <w:t>91.4</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154.0</w:t>
      </w:r>
    </w:p>
    <w:p w14:paraId="6CC97E90" w14:textId="77777777" w:rsidR="00672A34" w:rsidRPr="00D6074A" w:rsidRDefault="00672A34" w:rsidP="00672A34">
      <w:pPr>
        <w:spacing w:before="0" w:line="240" w:lineRule="auto"/>
        <w:contextualSpacing/>
        <w:jc w:val="both"/>
        <w:rPr>
          <w:rFonts w:ascii="Garamond" w:hAnsi="Garamond"/>
          <w:lang w:eastAsia="en-GB"/>
        </w:rPr>
      </w:pPr>
    </w:p>
    <w:p w14:paraId="090956D9"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4655721D"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p>
    <w:p w14:paraId="57078D9D" w14:textId="77777777" w:rsidR="00672A34" w:rsidRPr="00D6074A" w:rsidRDefault="00672A34" w:rsidP="00672A34">
      <w:pPr>
        <w:spacing w:before="0" w:line="240" w:lineRule="auto"/>
        <w:contextualSpacing/>
        <w:jc w:val="both"/>
        <w:rPr>
          <w:rFonts w:ascii="Garamond" w:hAnsi="Garamond"/>
        </w:rPr>
      </w:pPr>
      <w:r w:rsidRPr="00D6074A">
        <w:rPr>
          <w:rFonts w:ascii="Garamond" w:hAnsi="Garamond"/>
        </w:rPr>
        <w:t xml:space="preserve">Chi=1.271, </w:t>
      </w:r>
      <w:proofErr w:type="spellStart"/>
      <w:proofErr w:type="gramStart"/>
      <w:r w:rsidRPr="00D6074A">
        <w:rPr>
          <w:rFonts w:ascii="Garamond" w:hAnsi="Garamond"/>
        </w:rPr>
        <w:t>df</w:t>
      </w:r>
      <w:proofErr w:type="spellEnd"/>
      <w:r w:rsidRPr="00D6074A">
        <w:rPr>
          <w:rFonts w:ascii="Garamond" w:hAnsi="Garamond"/>
        </w:rPr>
        <w:t>=</w:t>
      </w:r>
      <w:proofErr w:type="gramEnd"/>
      <w:r w:rsidRPr="00D6074A">
        <w:rPr>
          <w:rFonts w:ascii="Garamond" w:hAnsi="Garamond"/>
        </w:rPr>
        <w:t xml:space="preserve">2, p=0.530. </w:t>
      </w:r>
    </w:p>
    <w:p w14:paraId="57D09A06"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rPr>
        <w:t>Cramer’s V=0.065, p=0.530.</w:t>
      </w:r>
    </w:p>
    <w:p w14:paraId="78B1B7C9" w14:textId="77777777" w:rsidR="00672A34" w:rsidRPr="00D6074A" w:rsidRDefault="00672A34" w:rsidP="00672A34">
      <w:pPr>
        <w:spacing w:before="0" w:after="100" w:afterAutospacing="1" w:line="480" w:lineRule="auto"/>
        <w:contextualSpacing/>
        <w:jc w:val="both"/>
        <w:rPr>
          <w:rFonts w:ascii="Garamond" w:hAnsi="Garamond"/>
        </w:rPr>
      </w:pPr>
    </w:p>
    <w:p w14:paraId="54E49187" w14:textId="1E5C95F3" w:rsidR="00672A34" w:rsidRPr="00D6074A" w:rsidRDefault="00672A34" w:rsidP="00672A34">
      <w:pPr>
        <w:spacing w:before="0" w:after="100" w:afterAutospacing="1" w:line="480" w:lineRule="auto"/>
        <w:contextualSpacing/>
        <w:jc w:val="both"/>
        <w:rPr>
          <w:rFonts w:ascii="Garamond" w:hAnsi="Garamond"/>
          <w:lang w:eastAsia="en-GB"/>
        </w:rPr>
      </w:pPr>
      <w:r w:rsidRPr="00D6074A">
        <w:rPr>
          <w:rFonts w:ascii="Garamond" w:hAnsi="Garamond"/>
        </w:rPr>
        <w:lastRenderedPageBreak/>
        <w:t>The gender hypotheses (</w:t>
      </w:r>
      <w:r w:rsidRPr="00D6074A">
        <w:rPr>
          <w:rFonts w:ascii="Garamond" w:hAnsi="Garamond"/>
          <w:i/>
        </w:rPr>
        <w:t>H7</w:t>
      </w:r>
      <w:r w:rsidRPr="00D6074A">
        <w:rPr>
          <w:rFonts w:ascii="Garamond" w:hAnsi="Garamond"/>
        </w:rPr>
        <w:t>) assumed that Cameron’s rhetoric of feminisation masked an elitist mind-set that would be evident from him showing a disproportionate bias towards appointing men to ministerial office.</w:t>
      </w:r>
      <w:r w:rsidRPr="00D6074A">
        <w:rPr>
          <w:rFonts w:ascii="Garamond" w:hAnsi="Garamond" w:cs="Times New Roman"/>
        </w:rPr>
        <w:t xml:space="preserve"> </w:t>
      </w:r>
      <w:r w:rsidRPr="00D6074A">
        <w:rPr>
          <w:rFonts w:ascii="Garamond" w:hAnsi="Garamond"/>
        </w:rPr>
        <w:t xml:space="preserve">The parameters of our study here were based on determining whether Cameron had shown a bias against women in terms of appointing ministers from </w:t>
      </w:r>
      <w:r w:rsidRPr="00D6074A">
        <w:rPr>
          <w:rFonts w:ascii="Garamond" w:hAnsi="Garamond"/>
          <w:i/>
        </w:rPr>
        <w:t>within</w:t>
      </w:r>
      <w:r w:rsidRPr="00D6074A">
        <w:rPr>
          <w:rFonts w:ascii="Garamond" w:hAnsi="Garamond"/>
        </w:rPr>
        <w:t xml:space="preserve"> the current 2010 PCP. This is separate from the wider issue of parliamentary selection and the obstacles that exist for Conservative women to be selected as candidates for winnable constituencies (for a wider discussion on this, see </w:t>
      </w:r>
      <w:proofErr w:type="spellStart"/>
      <w:r w:rsidRPr="00D6074A">
        <w:rPr>
          <w:rFonts w:ascii="Garamond" w:hAnsi="Garamond" w:cs="Times New Roman"/>
        </w:rPr>
        <w:t>McIlveen</w:t>
      </w:r>
      <w:proofErr w:type="spellEnd"/>
      <w:r w:rsidRPr="00D6074A">
        <w:rPr>
          <w:rFonts w:ascii="Garamond" w:hAnsi="Garamond" w:cs="Times New Roman"/>
        </w:rPr>
        <w:t xml:space="preserve">, 2009). Our Pearson Chi-Square analysis shows that Cameron </w:t>
      </w:r>
      <w:r w:rsidR="00D53A64" w:rsidRPr="00D6074A">
        <w:rPr>
          <w:rFonts w:ascii="Garamond" w:hAnsi="Garamond" w:cs="Times New Roman"/>
        </w:rPr>
        <w:t>appointed fewer</w:t>
      </w:r>
      <w:r w:rsidRPr="00D6074A">
        <w:rPr>
          <w:rFonts w:ascii="Garamond" w:hAnsi="Garamond" w:cs="Times New Roman"/>
        </w:rPr>
        <w:t xml:space="preserve"> male ministers (101) overall than would have been expected (104.5), and slightly more female ministers than would have been expected (23 to 19.5) from within his parliamentary ranks. Overall our data shows a non-significant association and thus no evidence of discriminating against current female parliamentarians:</w:t>
      </w:r>
      <w:r w:rsidRPr="00D6074A">
        <w:rPr>
          <w:rFonts w:ascii="Garamond" w:hAnsi="Garamond"/>
        </w:rPr>
        <w:t xml:space="preserve"> </w:t>
      </w:r>
      <w:r w:rsidRPr="00D6074A">
        <w:rPr>
          <w:rFonts w:ascii="Garamond" w:hAnsi="Garamond"/>
          <w:lang w:eastAsia="en-GB"/>
        </w:rPr>
        <w:t xml:space="preserve">Chi=0.1245, </w:t>
      </w:r>
      <w:proofErr w:type="spellStart"/>
      <w:proofErr w:type="gramStart"/>
      <w:r w:rsidRPr="00D6074A">
        <w:rPr>
          <w:rFonts w:ascii="Garamond" w:hAnsi="Garamond"/>
          <w:lang w:eastAsia="en-GB"/>
        </w:rPr>
        <w:t>df</w:t>
      </w:r>
      <w:proofErr w:type="spellEnd"/>
      <w:r w:rsidRPr="00D6074A">
        <w:rPr>
          <w:rFonts w:ascii="Garamond" w:hAnsi="Garamond"/>
          <w:lang w:eastAsia="en-GB"/>
        </w:rPr>
        <w:t>=</w:t>
      </w:r>
      <w:proofErr w:type="gramEnd"/>
      <w:r w:rsidRPr="00D6074A">
        <w:rPr>
          <w:rFonts w:ascii="Garamond" w:hAnsi="Garamond"/>
          <w:lang w:eastAsia="en-GB"/>
        </w:rPr>
        <w:t>1, p=0.265. Our Cramer’s V=0.064, p=0.265 finding confirmed this.</w:t>
      </w:r>
    </w:p>
    <w:p w14:paraId="02C3820B" w14:textId="77777777" w:rsidR="008B3F9C" w:rsidRPr="00D6074A" w:rsidRDefault="008B3F9C" w:rsidP="00672A34">
      <w:pPr>
        <w:spacing w:before="0" w:after="100" w:afterAutospacing="1" w:line="480" w:lineRule="auto"/>
        <w:contextualSpacing/>
        <w:jc w:val="both"/>
        <w:rPr>
          <w:rFonts w:ascii="Garamond" w:hAnsi="Garamond" w:cs="Times New Roman"/>
        </w:rPr>
      </w:pPr>
    </w:p>
    <w:p w14:paraId="5FAFDD74"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8: Gender and Ministerial Selection: Actual vs Expected</w:t>
      </w:r>
    </w:p>
    <w:p w14:paraId="78CF9D2E"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p>
    <w:p w14:paraId="4FCDD915"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 xml:space="preserve">Gender </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270DDFB6" w14:textId="77777777" w:rsidR="00672A34" w:rsidRPr="00D6074A" w:rsidRDefault="00672A34" w:rsidP="00672A34">
      <w:pPr>
        <w:spacing w:before="0" w:line="240" w:lineRule="auto"/>
        <w:contextualSpacing/>
        <w:jc w:val="both"/>
        <w:rPr>
          <w:rFonts w:ascii="Garamond" w:hAnsi="Garamond"/>
          <w:lang w:eastAsia="en-GB"/>
        </w:rPr>
      </w:pPr>
    </w:p>
    <w:p w14:paraId="5A4BFDD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Male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101</w:t>
      </w:r>
      <w:r w:rsidRPr="00D6074A">
        <w:rPr>
          <w:rFonts w:ascii="Garamond" w:hAnsi="Garamond"/>
          <w:lang w:eastAsia="en-GB"/>
        </w:rPr>
        <w:tab/>
      </w:r>
      <w:r w:rsidRPr="00D6074A">
        <w:rPr>
          <w:rFonts w:ascii="Garamond" w:hAnsi="Garamond"/>
          <w:lang w:eastAsia="en-GB"/>
        </w:rPr>
        <w:tab/>
        <w:t>156</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257</w:t>
      </w:r>
      <w:r w:rsidRPr="00D6074A">
        <w:rPr>
          <w:rFonts w:ascii="Garamond" w:hAnsi="Garamond"/>
          <w:lang w:eastAsia="en-GB"/>
        </w:rPr>
        <w:tab/>
      </w:r>
    </w:p>
    <w:p w14:paraId="305702B1"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104.5</w:t>
      </w:r>
      <w:r w:rsidRPr="00D6074A">
        <w:rPr>
          <w:rFonts w:ascii="Garamond" w:hAnsi="Garamond"/>
          <w:lang w:eastAsia="en-GB"/>
        </w:rPr>
        <w:tab/>
      </w:r>
      <w:r w:rsidRPr="00D6074A">
        <w:rPr>
          <w:rFonts w:ascii="Garamond" w:hAnsi="Garamond"/>
          <w:lang w:eastAsia="en-GB"/>
        </w:rPr>
        <w:tab/>
        <w:t>152.5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257.0</w:t>
      </w:r>
    </w:p>
    <w:p w14:paraId="150F205D" w14:textId="77777777" w:rsidR="00672A34" w:rsidRPr="00D6074A" w:rsidRDefault="00672A34" w:rsidP="00672A34">
      <w:pPr>
        <w:spacing w:before="0" w:line="240" w:lineRule="auto"/>
        <w:contextualSpacing/>
        <w:jc w:val="both"/>
        <w:rPr>
          <w:rFonts w:ascii="Garamond" w:hAnsi="Garamond"/>
          <w:lang w:eastAsia="en-GB"/>
        </w:rPr>
      </w:pPr>
    </w:p>
    <w:p w14:paraId="00593E05"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Female</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23</w:t>
      </w:r>
      <w:r w:rsidRPr="00D6074A">
        <w:rPr>
          <w:rFonts w:ascii="Garamond" w:hAnsi="Garamond"/>
          <w:lang w:eastAsia="en-GB"/>
        </w:rPr>
        <w:tab/>
      </w:r>
      <w:r w:rsidRPr="00D6074A">
        <w:rPr>
          <w:rFonts w:ascii="Garamond" w:hAnsi="Garamond"/>
          <w:lang w:eastAsia="en-GB"/>
        </w:rPr>
        <w:tab/>
        <w:t>25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48</w:t>
      </w:r>
    </w:p>
    <w:p w14:paraId="7AACFC10"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19.5</w:t>
      </w:r>
      <w:r w:rsidRPr="00D6074A">
        <w:rPr>
          <w:rFonts w:ascii="Garamond" w:hAnsi="Garamond"/>
          <w:lang w:eastAsia="en-GB"/>
        </w:rPr>
        <w:tab/>
      </w:r>
      <w:r w:rsidRPr="00D6074A">
        <w:rPr>
          <w:rFonts w:ascii="Garamond" w:hAnsi="Garamond"/>
          <w:lang w:eastAsia="en-GB"/>
        </w:rPr>
        <w:tab/>
        <w:t>28.5</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48.0</w:t>
      </w:r>
    </w:p>
    <w:p w14:paraId="594EDF22" w14:textId="77777777" w:rsidR="00672A34" w:rsidRPr="00D6074A" w:rsidRDefault="00672A34" w:rsidP="00672A34">
      <w:pPr>
        <w:spacing w:before="0" w:line="240" w:lineRule="auto"/>
        <w:contextualSpacing/>
        <w:jc w:val="both"/>
        <w:rPr>
          <w:rFonts w:ascii="Garamond" w:hAnsi="Garamond"/>
          <w:lang w:eastAsia="en-GB"/>
        </w:rPr>
      </w:pPr>
    </w:p>
    <w:p w14:paraId="41D3042D"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124</w:t>
      </w:r>
      <w:r w:rsidRPr="00D6074A">
        <w:rPr>
          <w:rFonts w:ascii="Garamond" w:hAnsi="Garamond"/>
          <w:u w:val="single"/>
          <w:lang w:eastAsia="en-GB"/>
        </w:rPr>
        <w:tab/>
      </w:r>
      <w:r w:rsidRPr="00D6074A">
        <w:rPr>
          <w:rFonts w:ascii="Garamond" w:hAnsi="Garamond"/>
          <w:u w:val="single"/>
          <w:lang w:eastAsia="en-GB"/>
        </w:rPr>
        <w:tab/>
        <w:t>181</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305</w:t>
      </w:r>
      <w:r w:rsidRPr="00D6074A">
        <w:rPr>
          <w:rFonts w:ascii="Garamond" w:hAnsi="Garamond"/>
          <w:u w:val="single"/>
          <w:lang w:eastAsia="en-GB"/>
        </w:rPr>
        <w:tab/>
      </w:r>
    </w:p>
    <w:p w14:paraId="5754109B" w14:textId="77777777" w:rsidR="00672A34" w:rsidRPr="00D6074A" w:rsidRDefault="00672A34" w:rsidP="00672A34">
      <w:pPr>
        <w:spacing w:before="0" w:line="240" w:lineRule="auto"/>
        <w:contextualSpacing/>
        <w:jc w:val="both"/>
        <w:rPr>
          <w:rFonts w:ascii="Garamond" w:hAnsi="Garamond"/>
          <w:lang w:eastAsia="en-GB"/>
        </w:rPr>
      </w:pPr>
    </w:p>
    <w:p w14:paraId="4F0DF77B"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 xml:space="preserve">Chi=0.1245, </w:t>
      </w:r>
      <w:proofErr w:type="spellStart"/>
      <w:proofErr w:type="gramStart"/>
      <w:r w:rsidRPr="00D6074A">
        <w:rPr>
          <w:rFonts w:ascii="Garamond" w:hAnsi="Garamond"/>
          <w:lang w:eastAsia="en-GB"/>
        </w:rPr>
        <w:t>df</w:t>
      </w:r>
      <w:proofErr w:type="spellEnd"/>
      <w:r w:rsidRPr="00D6074A">
        <w:rPr>
          <w:rFonts w:ascii="Garamond" w:hAnsi="Garamond"/>
          <w:lang w:eastAsia="en-GB"/>
        </w:rPr>
        <w:t>=</w:t>
      </w:r>
      <w:proofErr w:type="gramEnd"/>
      <w:r w:rsidRPr="00D6074A">
        <w:rPr>
          <w:rFonts w:ascii="Garamond" w:hAnsi="Garamond"/>
          <w:lang w:eastAsia="en-GB"/>
        </w:rPr>
        <w:t xml:space="preserve">1, p=0.265. </w:t>
      </w:r>
    </w:p>
    <w:p w14:paraId="65DBF61C" w14:textId="77777777" w:rsidR="00672A34" w:rsidRPr="00D6074A" w:rsidRDefault="00672A34" w:rsidP="00672A34">
      <w:pPr>
        <w:spacing w:before="0" w:line="240" w:lineRule="auto"/>
        <w:contextualSpacing/>
        <w:jc w:val="both"/>
        <w:rPr>
          <w:rFonts w:ascii="Garamond" w:hAnsi="Garamond" w:cs="Times New Roman"/>
        </w:rPr>
      </w:pPr>
      <w:r w:rsidRPr="00D6074A">
        <w:rPr>
          <w:rFonts w:ascii="Garamond" w:hAnsi="Garamond"/>
          <w:lang w:eastAsia="en-GB"/>
        </w:rPr>
        <w:t>Cramer’s V=0.064, p=0.265.</w:t>
      </w:r>
    </w:p>
    <w:p w14:paraId="427D7480" w14:textId="77777777" w:rsidR="00672A34" w:rsidRPr="00D6074A" w:rsidRDefault="00672A34" w:rsidP="00672A34">
      <w:pPr>
        <w:tabs>
          <w:tab w:val="left" w:pos="3630"/>
        </w:tabs>
        <w:spacing w:before="0" w:after="100" w:afterAutospacing="1" w:line="480" w:lineRule="auto"/>
        <w:contextualSpacing/>
        <w:jc w:val="both"/>
        <w:rPr>
          <w:rFonts w:ascii="Garamond" w:eastAsia="Times New Roman" w:hAnsi="Garamond" w:cs="Times New Roman"/>
          <w:lang w:val="en-US" w:eastAsia="en-GB"/>
        </w:rPr>
      </w:pPr>
    </w:p>
    <w:p w14:paraId="61EB34A8" w14:textId="77777777" w:rsidR="00672A34" w:rsidRPr="00D6074A" w:rsidRDefault="00672A34" w:rsidP="00672A34">
      <w:pPr>
        <w:tabs>
          <w:tab w:val="left" w:pos="3630"/>
        </w:tabs>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Our final hypothesis (</w:t>
      </w:r>
      <w:r w:rsidRPr="00D6074A">
        <w:rPr>
          <w:rFonts w:ascii="Garamond" w:eastAsia="Times New Roman" w:hAnsi="Garamond" w:cs="Times New Roman"/>
          <w:i/>
          <w:lang w:val="en-US" w:eastAsia="en-GB"/>
        </w:rPr>
        <w:t>H8</w:t>
      </w:r>
      <w:r w:rsidRPr="00D6074A">
        <w:rPr>
          <w:rFonts w:ascii="Garamond" w:eastAsia="Times New Roman" w:hAnsi="Garamond" w:cs="Times New Roman"/>
          <w:lang w:val="en-US" w:eastAsia="en-GB"/>
        </w:rPr>
        <w:t xml:space="preserve">) was specific to Cameron himself. Our assumption was that Cameron would demonstrate a disproportionate bias towards Conservative parliamentarians who had voted for him in the 2005 Conservative Party leadership election. Our dataset was different when we tested this hypothesis as the information of the voting behavior of new entrants in 2010 is </w:t>
      </w:r>
      <w:r w:rsidRPr="00D6074A">
        <w:rPr>
          <w:rFonts w:ascii="Garamond" w:eastAsia="Times New Roman" w:hAnsi="Garamond" w:cs="Times New Roman"/>
          <w:lang w:val="en-US" w:eastAsia="en-GB"/>
        </w:rPr>
        <w:lastRenderedPageBreak/>
        <w:t xml:space="preserve">not available. Therefore, our data was based solely on those parliamentarians in both the 2005 and 2010 PCP (n=153). Our findings show only a marginal difference between the actual pattern of appointments and those that would be expected to ensure they were proportionate. Our Pearson Chi-Square test demonstrated that there was no significant association between voting behavior and ministerial preferment Chi=0.001, </w:t>
      </w:r>
      <w:proofErr w:type="spellStart"/>
      <w:proofErr w:type="gramStart"/>
      <w:r w:rsidRPr="00D6074A">
        <w:rPr>
          <w:rFonts w:ascii="Garamond" w:eastAsia="Times New Roman" w:hAnsi="Garamond" w:cs="Times New Roman"/>
          <w:lang w:val="en-US" w:eastAsia="en-GB"/>
        </w:rPr>
        <w:t>df</w:t>
      </w:r>
      <w:proofErr w:type="spellEnd"/>
      <w:r w:rsidRPr="00D6074A">
        <w:rPr>
          <w:rFonts w:ascii="Garamond" w:eastAsia="Times New Roman" w:hAnsi="Garamond" w:cs="Times New Roman"/>
          <w:lang w:val="en-US" w:eastAsia="en-GB"/>
        </w:rPr>
        <w:t>=</w:t>
      </w:r>
      <w:proofErr w:type="gramEnd"/>
      <w:r w:rsidRPr="00D6074A">
        <w:rPr>
          <w:rFonts w:ascii="Garamond" w:eastAsia="Times New Roman" w:hAnsi="Garamond" w:cs="Times New Roman"/>
          <w:lang w:val="en-US" w:eastAsia="en-GB"/>
        </w:rPr>
        <w:t>1</w:t>
      </w:r>
      <w:r w:rsidRPr="00D6074A">
        <w:rPr>
          <w:rFonts w:ascii="Garamond" w:hAnsi="Garamond"/>
        </w:rPr>
        <w:t xml:space="preserve">, p=0.974; and this was reaffirmed by Cramer’s V=0.003, p=0.974. </w:t>
      </w:r>
    </w:p>
    <w:p w14:paraId="174FE8ED" w14:textId="77777777" w:rsidR="00672A34" w:rsidRPr="00D6074A" w:rsidRDefault="00672A34" w:rsidP="00672A34">
      <w:pPr>
        <w:tabs>
          <w:tab w:val="left" w:pos="3630"/>
        </w:tabs>
        <w:spacing w:before="0" w:after="100" w:afterAutospacing="1" w:line="480" w:lineRule="auto"/>
        <w:contextualSpacing/>
        <w:jc w:val="both"/>
        <w:rPr>
          <w:rFonts w:ascii="Garamond" w:eastAsia="Times New Roman" w:hAnsi="Garamond" w:cs="Times New Roman"/>
          <w:lang w:val="en-US" w:eastAsia="en-GB"/>
        </w:rPr>
      </w:pPr>
    </w:p>
    <w:p w14:paraId="6FA7820B" w14:textId="77777777" w:rsidR="00672A34" w:rsidRPr="00D6074A" w:rsidRDefault="00672A34" w:rsidP="00672A34">
      <w:pPr>
        <w:spacing w:before="0" w:after="100" w:afterAutospacing="1" w:line="480" w:lineRule="auto"/>
        <w:contextualSpacing/>
        <w:jc w:val="center"/>
        <w:rPr>
          <w:rFonts w:ascii="Garamond" w:eastAsia="Times New Roman" w:hAnsi="Garamond" w:cs="Times New Roman"/>
          <w:b/>
          <w:lang w:val="en-US" w:eastAsia="en-GB"/>
        </w:rPr>
      </w:pPr>
      <w:r w:rsidRPr="00D6074A">
        <w:rPr>
          <w:rFonts w:ascii="Garamond" w:eastAsia="Times New Roman" w:hAnsi="Garamond" w:cs="Times New Roman"/>
          <w:b/>
          <w:lang w:val="en-US" w:eastAsia="en-GB"/>
        </w:rPr>
        <w:t>Table 9: Leadership Election Support and Ministerial Selection: Actual vs Expected</w:t>
      </w:r>
    </w:p>
    <w:p w14:paraId="0834D7CF" w14:textId="77777777" w:rsidR="00672A34" w:rsidRPr="00D6074A" w:rsidRDefault="00672A34" w:rsidP="00672A34">
      <w:pPr>
        <w:spacing w:before="0" w:line="240" w:lineRule="auto"/>
        <w:contextualSpacing/>
        <w:rPr>
          <w:i/>
        </w:rPr>
      </w:pPr>
    </w:p>
    <w:p w14:paraId="6E47E4C2" w14:textId="77777777" w:rsidR="00672A34" w:rsidRPr="00D6074A" w:rsidRDefault="00672A34" w:rsidP="00672A34">
      <w:pPr>
        <w:spacing w:before="0" w:line="240" w:lineRule="auto"/>
        <w:contextualSpacing/>
        <w:rPr>
          <w:i/>
        </w:rPr>
      </w:pPr>
    </w:p>
    <w:p w14:paraId="571FC808" w14:textId="77777777" w:rsidR="00672A34" w:rsidRPr="00D6074A" w:rsidRDefault="00672A34" w:rsidP="00672A34">
      <w:pPr>
        <w:spacing w:before="0" w:line="240" w:lineRule="auto"/>
        <w:contextualSpacing/>
        <w:jc w:val="both"/>
        <w:rPr>
          <w:rFonts w:ascii="Garamond" w:eastAsia="Times New Roman" w:hAnsi="Garamond" w:cs="Times New Roman"/>
          <w:u w:val="single"/>
          <w:lang w:val="en-US" w:eastAsia="en-GB"/>
        </w:rPr>
      </w:pPr>
      <w:r w:rsidRPr="00D6074A">
        <w:rPr>
          <w:rFonts w:ascii="Garamond" w:eastAsia="Times New Roman" w:hAnsi="Garamond" w:cs="Times New Roman"/>
          <w:u w:val="single"/>
          <w:lang w:val="en-US" w:eastAsia="en-GB"/>
        </w:rPr>
        <w:t xml:space="preserve">Leadership Support (2005) </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Minister</w:t>
      </w:r>
      <w:r w:rsidRPr="00D6074A">
        <w:rPr>
          <w:rFonts w:ascii="Garamond" w:eastAsia="Times New Roman" w:hAnsi="Garamond" w:cs="Times New Roman"/>
          <w:u w:val="single"/>
          <w:lang w:val="en-US" w:eastAsia="en-GB"/>
        </w:rPr>
        <w:tab/>
        <w:t>Backbencher</w:t>
      </w:r>
      <w:r w:rsidRPr="00D6074A">
        <w:rPr>
          <w:rFonts w:ascii="Garamond" w:eastAsia="Times New Roman" w:hAnsi="Garamond" w:cs="Times New Roman"/>
          <w:u w:val="single"/>
          <w:lang w:val="en-US" w:eastAsia="en-GB"/>
        </w:rPr>
        <w:tab/>
      </w:r>
      <w:r w:rsidRPr="00D6074A">
        <w:rPr>
          <w:rFonts w:ascii="Garamond" w:eastAsia="Times New Roman" w:hAnsi="Garamond" w:cs="Times New Roman"/>
          <w:u w:val="single"/>
          <w:lang w:val="en-US" w:eastAsia="en-GB"/>
        </w:rPr>
        <w:tab/>
        <w:t>Total</w:t>
      </w:r>
      <w:r w:rsidRPr="00D6074A">
        <w:rPr>
          <w:rFonts w:ascii="Garamond" w:eastAsia="Times New Roman" w:hAnsi="Garamond" w:cs="Times New Roman"/>
          <w:u w:val="single"/>
          <w:lang w:val="en-US" w:eastAsia="en-GB"/>
        </w:rPr>
        <w:tab/>
      </w:r>
    </w:p>
    <w:p w14:paraId="7949C7EC" w14:textId="77777777" w:rsidR="00672A34" w:rsidRPr="00D6074A" w:rsidRDefault="00672A34" w:rsidP="00672A34">
      <w:pPr>
        <w:spacing w:before="0" w:line="240" w:lineRule="auto"/>
        <w:contextualSpacing/>
        <w:jc w:val="both"/>
        <w:rPr>
          <w:rFonts w:ascii="Garamond" w:hAnsi="Garamond"/>
          <w:lang w:eastAsia="en-GB"/>
        </w:rPr>
      </w:pPr>
    </w:p>
    <w:p w14:paraId="1E87B3F4" w14:textId="77777777" w:rsidR="00672A34" w:rsidRPr="00D6074A" w:rsidRDefault="00672A34" w:rsidP="00672A34">
      <w:pPr>
        <w:spacing w:before="0" w:line="240" w:lineRule="auto"/>
        <w:contextualSpacing/>
        <w:jc w:val="both"/>
        <w:rPr>
          <w:rFonts w:ascii="Garamond" w:hAnsi="Garamond"/>
          <w:lang w:eastAsia="en-GB"/>
        </w:rPr>
      </w:pPr>
    </w:p>
    <w:p w14:paraId="570F5DFF"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Voted Cameron</w:t>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29</w:t>
      </w:r>
      <w:r w:rsidRPr="00D6074A">
        <w:rPr>
          <w:rFonts w:ascii="Garamond" w:hAnsi="Garamond"/>
          <w:lang w:eastAsia="en-GB"/>
        </w:rPr>
        <w:tab/>
      </w:r>
      <w:r w:rsidRPr="00D6074A">
        <w:rPr>
          <w:rFonts w:ascii="Garamond" w:hAnsi="Garamond"/>
          <w:lang w:eastAsia="en-GB"/>
        </w:rPr>
        <w:tab/>
        <w:t>38</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67</w:t>
      </w:r>
      <w:r w:rsidRPr="00D6074A">
        <w:rPr>
          <w:rFonts w:ascii="Garamond" w:hAnsi="Garamond"/>
          <w:lang w:eastAsia="en-GB"/>
        </w:rPr>
        <w:tab/>
      </w:r>
    </w:p>
    <w:p w14:paraId="0395EEFC"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28.9</w:t>
      </w:r>
      <w:r w:rsidRPr="00D6074A">
        <w:rPr>
          <w:rFonts w:ascii="Garamond" w:hAnsi="Garamond"/>
          <w:lang w:eastAsia="en-GB"/>
        </w:rPr>
        <w:tab/>
      </w:r>
      <w:r w:rsidRPr="00D6074A">
        <w:rPr>
          <w:rFonts w:ascii="Garamond" w:hAnsi="Garamond"/>
          <w:lang w:eastAsia="en-GB"/>
        </w:rPr>
        <w:tab/>
        <w:t>38.1</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67.0</w:t>
      </w:r>
    </w:p>
    <w:p w14:paraId="29FDE9E1" w14:textId="77777777" w:rsidR="00672A34" w:rsidRPr="00D6074A" w:rsidRDefault="00672A34" w:rsidP="00672A34">
      <w:pPr>
        <w:spacing w:before="0" w:line="240" w:lineRule="auto"/>
        <w:contextualSpacing/>
        <w:jc w:val="both"/>
        <w:rPr>
          <w:rFonts w:ascii="Garamond" w:hAnsi="Garamond"/>
          <w:lang w:eastAsia="en-GB"/>
        </w:rPr>
      </w:pPr>
    </w:p>
    <w:p w14:paraId="0D021649"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Voted Davis of Fox</w:t>
      </w:r>
      <w:r w:rsidRPr="00D6074A">
        <w:rPr>
          <w:rFonts w:ascii="Garamond" w:hAnsi="Garamond"/>
          <w:lang w:eastAsia="en-GB"/>
        </w:rPr>
        <w:tab/>
        <w:t>Actual</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37</w:t>
      </w:r>
      <w:r w:rsidRPr="00D6074A">
        <w:rPr>
          <w:rFonts w:ascii="Garamond" w:hAnsi="Garamond"/>
          <w:lang w:eastAsia="en-GB"/>
        </w:rPr>
        <w:tab/>
      </w:r>
      <w:r w:rsidRPr="00D6074A">
        <w:rPr>
          <w:rFonts w:ascii="Garamond" w:hAnsi="Garamond"/>
          <w:lang w:eastAsia="en-GB"/>
        </w:rPr>
        <w:tab/>
        <w:t>49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86</w:t>
      </w:r>
    </w:p>
    <w:p w14:paraId="241DB52E"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(Expected)</w:t>
      </w:r>
      <w:r w:rsidRPr="00D6074A">
        <w:rPr>
          <w:rFonts w:ascii="Garamond" w:hAnsi="Garamond"/>
          <w:lang w:eastAsia="en-GB"/>
        </w:rPr>
        <w:tab/>
      </w:r>
      <w:r w:rsidRPr="00D6074A">
        <w:rPr>
          <w:rFonts w:ascii="Garamond" w:hAnsi="Garamond"/>
          <w:lang w:eastAsia="en-GB"/>
        </w:rPr>
        <w:tab/>
        <w:t>37.1</w:t>
      </w:r>
      <w:r w:rsidRPr="00D6074A">
        <w:rPr>
          <w:rFonts w:ascii="Garamond" w:hAnsi="Garamond"/>
          <w:lang w:eastAsia="en-GB"/>
        </w:rPr>
        <w:tab/>
      </w:r>
      <w:r w:rsidRPr="00D6074A">
        <w:rPr>
          <w:rFonts w:ascii="Garamond" w:hAnsi="Garamond"/>
          <w:lang w:eastAsia="en-GB"/>
        </w:rPr>
        <w:tab/>
        <w:t>48.9</w:t>
      </w: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t>86.0</w:t>
      </w:r>
    </w:p>
    <w:p w14:paraId="22BC6434" w14:textId="77777777" w:rsidR="00672A34" w:rsidRPr="00D6074A" w:rsidRDefault="00672A34" w:rsidP="00672A34">
      <w:pPr>
        <w:spacing w:before="0" w:line="240" w:lineRule="auto"/>
        <w:contextualSpacing/>
        <w:jc w:val="both"/>
        <w:rPr>
          <w:rFonts w:ascii="Garamond" w:hAnsi="Garamond"/>
          <w:lang w:eastAsia="en-GB"/>
        </w:rPr>
      </w:pPr>
      <w:r w:rsidRPr="00D6074A">
        <w:rPr>
          <w:rFonts w:ascii="Garamond" w:hAnsi="Garamond"/>
          <w:lang w:eastAsia="en-GB"/>
        </w:rPr>
        <w:tab/>
      </w:r>
      <w:r w:rsidRPr="00D6074A">
        <w:rPr>
          <w:rFonts w:ascii="Garamond" w:hAnsi="Garamond"/>
          <w:lang w:eastAsia="en-GB"/>
        </w:rPr>
        <w:tab/>
      </w:r>
      <w:r w:rsidRPr="00D6074A">
        <w:rPr>
          <w:rFonts w:ascii="Garamond" w:hAnsi="Garamond"/>
          <w:lang w:eastAsia="en-GB"/>
        </w:rPr>
        <w:tab/>
      </w:r>
    </w:p>
    <w:p w14:paraId="305CE51A" w14:textId="77777777" w:rsidR="00672A34" w:rsidRPr="00D6074A" w:rsidRDefault="00672A34" w:rsidP="00672A34">
      <w:pPr>
        <w:autoSpaceDE w:val="0"/>
        <w:autoSpaceDN w:val="0"/>
        <w:adjustRightInd w:val="0"/>
        <w:spacing w:before="0" w:line="240" w:lineRule="auto"/>
        <w:contextualSpacing/>
        <w:rPr>
          <w:rFonts w:ascii="Garamond" w:hAnsi="Garamond"/>
          <w:u w:val="single"/>
          <w:lang w:eastAsia="en-GB"/>
        </w:rPr>
      </w:pPr>
      <w:r w:rsidRPr="00D6074A">
        <w:rPr>
          <w:rFonts w:ascii="Garamond" w:hAnsi="Garamond"/>
          <w:u w:val="single"/>
          <w:lang w:eastAsia="en-GB"/>
        </w:rPr>
        <w:t>N=</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66</w:t>
      </w:r>
      <w:r w:rsidRPr="00D6074A">
        <w:rPr>
          <w:rFonts w:ascii="Garamond" w:hAnsi="Garamond"/>
          <w:u w:val="single"/>
          <w:lang w:eastAsia="en-GB"/>
        </w:rPr>
        <w:tab/>
      </w:r>
      <w:r w:rsidRPr="00D6074A">
        <w:rPr>
          <w:rFonts w:ascii="Garamond" w:hAnsi="Garamond"/>
          <w:u w:val="single"/>
          <w:lang w:eastAsia="en-GB"/>
        </w:rPr>
        <w:tab/>
        <w:t>87</w:t>
      </w:r>
      <w:r w:rsidRPr="00D6074A">
        <w:rPr>
          <w:rFonts w:ascii="Garamond" w:hAnsi="Garamond"/>
          <w:u w:val="single"/>
          <w:lang w:eastAsia="en-GB"/>
        </w:rPr>
        <w:tab/>
      </w:r>
      <w:r w:rsidRPr="00D6074A">
        <w:rPr>
          <w:rFonts w:ascii="Garamond" w:hAnsi="Garamond"/>
          <w:u w:val="single"/>
          <w:lang w:eastAsia="en-GB"/>
        </w:rPr>
        <w:tab/>
      </w:r>
      <w:r w:rsidRPr="00D6074A">
        <w:rPr>
          <w:rFonts w:ascii="Garamond" w:hAnsi="Garamond"/>
          <w:u w:val="single"/>
          <w:lang w:eastAsia="en-GB"/>
        </w:rPr>
        <w:tab/>
        <w:t>153</w:t>
      </w:r>
      <w:r w:rsidRPr="00D6074A">
        <w:rPr>
          <w:rFonts w:ascii="Garamond" w:hAnsi="Garamond"/>
          <w:u w:val="single"/>
          <w:lang w:eastAsia="en-GB"/>
        </w:rPr>
        <w:tab/>
      </w:r>
    </w:p>
    <w:p w14:paraId="76CDD17C" w14:textId="77777777" w:rsidR="00672A34" w:rsidRPr="00D6074A" w:rsidRDefault="00672A34" w:rsidP="00672A34">
      <w:pPr>
        <w:spacing w:before="0" w:line="240" w:lineRule="auto"/>
        <w:contextualSpacing/>
        <w:jc w:val="both"/>
        <w:rPr>
          <w:rFonts w:ascii="Garamond" w:hAnsi="Garamond"/>
          <w:lang w:eastAsia="en-GB"/>
        </w:rPr>
      </w:pPr>
    </w:p>
    <w:p w14:paraId="50EA8758" w14:textId="77777777" w:rsidR="00672A34" w:rsidRPr="00D6074A" w:rsidRDefault="00672A34" w:rsidP="00672A34">
      <w:pPr>
        <w:spacing w:before="0" w:line="240" w:lineRule="auto"/>
        <w:contextualSpacing/>
        <w:jc w:val="both"/>
        <w:rPr>
          <w:rFonts w:ascii="Garamond" w:hAnsi="Garamond"/>
        </w:rPr>
      </w:pPr>
    </w:p>
    <w:p w14:paraId="50571A34" w14:textId="77777777" w:rsidR="00672A34" w:rsidRPr="00D6074A" w:rsidRDefault="00672A34" w:rsidP="00672A34">
      <w:pPr>
        <w:spacing w:before="0" w:line="240" w:lineRule="auto"/>
        <w:contextualSpacing/>
        <w:jc w:val="both"/>
        <w:rPr>
          <w:rFonts w:ascii="Garamond" w:hAnsi="Garamond"/>
        </w:rPr>
      </w:pPr>
      <w:r w:rsidRPr="00D6074A">
        <w:rPr>
          <w:rFonts w:ascii="Garamond" w:hAnsi="Garamond"/>
        </w:rPr>
        <w:t xml:space="preserve">Chi=0.001, </w:t>
      </w:r>
      <w:proofErr w:type="spellStart"/>
      <w:proofErr w:type="gramStart"/>
      <w:r w:rsidRPr="00D6074A">
        <w:rPr>
          <w:rFonts w:ascii="Garamond" w:hAnsi="Garamond"/>
        </w:rPr>
        <w:t>df</w:t>
      </w:r>
      <w:proofErr w:type="spellEnd"/>
      <w:r w:rsidRPr="00D6074A">
        <w:rPr>
          <w:rFonts w:ascii="Garamond" w:hAnsi="Garamond"/>
        </w:rPr>
        <w:t>=</w:t>
      </w:r>
      <w:proofErr w:type="gramEnd"/>
      <w:r w:rsidRPr="00D6074A">
        <w:rPr>
          <w:rFonts w:ascii="Garamond" w:hAnsi="Garamond"/>
        </w:rPr>
        <w:t>1, p=0.974</w:t>
      </w:r>
    </w:p>
    <w:p w14:paraId="3895118F" w14:textId="77777777" w:rsidR="00672A34" w:rsidRPr="00D6074A" w:rsidRDefault="00672A34" w:rsidP="00672A34">
      <w:pPr>
        <w:spacing w:before="0" w:line="240" w:lineRule="auto"/>
        <w:contextualSpacing/>
        <w:jc w:val="both"/>
        <w:rPr>
          <w:rFonts w:ascii="Garamond" w:hAnsi="Garamond"/>
        </w:rPr>
      </w:pPr>
      <w:r w:rsidRPr="00D6074A">
        <w:rPr>
          <w:rFonts w:ascii="Garamond" w:hAnsi="Garamond"/>
        </w:rPr>
        <w:t xml:space="preserve">Cramer’s V=0.003, p=0.974. </w:t>
      </w:r>
    </w:p>
    <w:p w14:paraId="49CF7E87" w14:textId="77777777" w:rsidR="00672A34" w:rsidRPr="00D6074A" w:rsidRDefault="00672A34" w:rsidP="00672A34">
      <w:pPr>
        <w:spacing w:before="0" w:after="100" w:afterAutospacing="1" w:line="480" w:lineRule="auto"/>
        <w:rPr>
          <w:rFonts w:ascii="Garamond" w:eastAsia="Times New Roman" w:hAnsi="Garamond" w:cs="Times New Roman"/>
          <w:b/>
          <w:lang w:val="en-US" w:eastAsia="en-GB"/>
        </w:rPr>
      </w:pPr>
    </w:p>
    <w:p w14:paraId="3835EA3E" w14:textId="77777777" w:rsidR="00672A34" w:rsidRPr="00D6074A" w:rsidRDefault="00672A34" w:rsidP="00672A34">
      <w:pPr>
        <w:spacing w:before="0" w:after="100" w:afterAutospacing="1" w:line="480" w:lineRule="auto"/>
        <w:rPr>
          <w:rFonts w:ascii="Garamond" w:eastAsia="Times New Roman" w:hAnsi="Garamond" w:cs="Times New Roman"/>
          <w:b/>
          <w:lang w:val="en-US" w:eastAsia="en-GB"/>
        </w:rPr>
      </w:pPr>
      <w:r w:rsidRPr="00D6074A">
        <w:rPr>
          <w:rFonts w:ascii="Garamond" w:eastAsia="Times New Roman" w:hAnsi="Garamond" w:cs="Times New Roman"/>
          <w:b/>
          <w:lang w:val="en-US" w:eastAsia="en-GB"/>
        </w:rPr>
        <w:t xml:space="preserve">Analysis and Conclusion </w:t>
      </w:r>
    </w:p>
    <w:p w14:paraId="07682744"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 xml:space="preserve">Until now we have little academic understanding of the composition of the 2010 parliamentary Conservative cohort or the Conservative ministers appointed by Prime Minister Cameron. Addressing this gap within the academic literature was the rationale for the paper. </w:t>
      </w:r>
      <w:r w:rsidRPr="00D6074A">
        <w:rPr>
          <w:rFonts w:ascii="Garamond" w:hAnsi="Garamond" w:cs="Times New Roman"/>
        </w:rPr>
        <w:t>Our concluding analysis therefore asks three key questions. First, what do these findings demonstrate? Second, how valuable are they to the academic literature on the ministers within the Cameron administration of 2010 to 2015? Third, how can the data that underpins this research, and the methods adopted, be utilised in future research?</w:t>
      </w:r>
    </w:p>
    <w:p w14:paraId="41B70DE8"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p>
    <w:p w14:paraId="269D4B95"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 xml:space="preserve">Let us address the first question of what do the findings demonstrate. </w:t>
      </w:r>
      <w:r w:rsidRPr="00D6074A">
        <w:rPr>
          <w:rFonts w:ascii="Garamond" w:hAnsi="Garamond" w:cs="Times New Roman"/>
        </w:rPr>
        <w:t xml:space="preserve">Given that the talent pool that Cameron has to find Conservative ministers is predominantly the PCP he is limited by the narrow social strata from which Conservative constituencies (in winnable constituencies) select their candidates from.  What our paper allows us to assess is whether from within that restricted pool has Cameron demonstrated a discriminatory mind-set – i.e. </w:t>
      </w:r>
      <w:r w:rsidRPr="00D6074A">
        <w:rPr>
          <w:rFonts w:ascii="Garamond" w:eastAsia="Times New Roman" w:hAnsi="Garamond" w:cs="Times New Roman"/>
          <w:lang w:val="en-US" w:eastAsia="en-GB"/>
        </w:rPr>
        <w:t>a</w:t>
      </w:r>
      <w:r w:rsidRPr="00D6074A">
        <w:rPr>
          <w:rFonts w:ascii="Garamond" w:hAnsi="Garamond" w:cs="Times New Roman"/>
        </w:rPr>
        <w:t xml:space="preserve">re the ministerial ranks representative of the backbenchers? Could we find evidence to suggest that Cameron used his power of appointment to discriminate in favour of Conservative parliamentarians most similar him – i.e. aged 41-50; privately and Oxbridge educated; holding safe Southern constituencies and espousing social liberalism and thus defined as backers of Cameron? </w:t>
      </w:r>
    </w:p>
    <w:p w14:paraId="7B6965D9" w14:textId="77777777" w:rsidR="00672A34" w:rsidRPr="00D6074A" w:rsidRDefault="00672A34" w:rsidP="00672A34">
      <w:pPr>
        <w:spacing w:before="0" w:line="480" w:lineRule="auto"/>
        <w:contextualSpacing/>
        <w:jc w:val="both"/>
        <w:outlineLvl w:val="2"/>
        <w:rPr>
          <w:rFonts w:ascii="Garamond" w:hAnsi="Garamond" w:cs="Times New Roman"/>
        </w:rPr>
      </w:pPr>
    </w:p>
    <w:p w14:paraId="1575240E" w14:textId="77777777" w:rsidR="00672A34" w:rsidRPr="00D6074A" w:rsidRDefault="00672A34" w:rsidP="00672A34">
      <w:pPr>
        <w:spacing w:before="0" w:line="480" w:lineRule="auto"/>
        <w:contextualSpacing/>
        <w:jc w:val="both"/>
        <w:outlineLvl w:val="2"/>
        <w:rPr>
          <w:rFonts w:ascii="Garamond" w:hAnsi="Garamond"/>
        </w:rPr>
      </w:pPr>
      <w:r w:rsidRPr="00D6074A">
        <w:rPr>
          <w:rFonts w:ascii="Garamond" w:hAnsi="Garamond" w:cs="Times New Roman"/>
        </w:rPr>
        <w:t>Our tests demonstrated that there was no evidence of bias or disproportionate representation (vis-à-vis the PCP as a whole) by Cameron with regard to age</w:t>
      </w:r>
      <w:r w:rsidRPr="00D6074A">
        <w:rPr>
          <w:rFonts w:ascii="Garamond" w:hAnsi="Garamond"/>
        </w:rPr>
        <w:t xml:space="preserve">, schooling, regional base, morality, and gender. Our tests failed to demonstrate that there was any significant association between prior support for Cameron in the 2005 Conservative Party leadership election and subsequent ministerial advancement. Our tests did identify an association between constituency marginality and University education and ministerial selection. Here our hypotheses were validated: Cameron had demonstrated a bias and a disproportionate number of Conservative parliamentarians from Oxbridge backgrounds, and he also skewed his appointment disproportionately in favour of those who held safer constituencies. </w:t>
      </w:r>
    </w:p>
    <w:p w14:paraId="49F4E80E" w14:textId="77777777" w:rsidR="00672A34" w:rsidRPr="00D6074A" w:rsidRDefault="00672A34" w:rsidP="00672A34">
      <w:pPr>
        <w:spacing w:before="0" w:line="480" w:lineRule="auto"/>
        <w:contextualSpacing/>
        <w:jc w:val="both"/>
        <w:outlineLvl w:val="2"/>
        <w:rPr>
          <w:rFonts w:ascii="Garamond" w:hAnsi="Garamond"/>
        </w:rPr>
      </w:pPr>
    </w:p>
    <w:p w14:paraId="5377390D" w14:textId="77777777"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hAnsi="Garamond"/>
        </w:rPr>
        <w:t xml:space="preserve">Given that six of our ‘elitist’ based hypotheses regarding the composition of the ministerial ranks vis-à-vis the PCP have been disproven we offer the following concluding claim.  </w:t>
      </w:r>
      <w:r w:rsidRPr="00D6074A">
        <w:rPr>
          <w:rFonts w:ascii="Garamond" w:hAnsi="Garamond" w:cs="Times New Roman"/>
        </w:rPr>
        <w:t xml:space="preserve">Media driven accounts that suggest the Conservative ministerial ranks are unrepresentative and elitist are a reflection of candidate selection processes (that Cameron has only indirect control over), rather than Cameron’s ministerial choices. The problem is reflective of institutional bias endemic to the </w:t>
      </w:r>
      <w:r w:rsidRPr="00D6074A">
        <w:rPr>
          <w:rFonts w:ascii="Garamond" w:hAnsi="Garamond" w:cs="Times New Roman"/>
        </w:rPr>
        <w:lastRenderedPageBreak/>
        <w:t>Conservative Party as a whole (a structural explanation), and has not been exacerbated further by the choices of Cameron as Prime Minister (an agency based explanation).</w:t>
      </w:r>
    </w:p>
    <w:p w14:paraId="1FD48B01" w14:textId="77777777" w:rsidR="00672A34" w:rsidRPr="00D6074A" w:rsidRDefault="00672A34" w:rsidP="00672A34">
      <w:pPr>
        <w:spacing w:before="0" w:line="480" w:lineRule="auto"/>
        <w:contextualSpacing/>
        <w:jc w:val="both"/>
        <w:outlineLvl w:val="2"/>
        <w:rPr>
          <w:rFonts w:ascii="Garamond" w:hAnsi="Garamond" w:cs="Times New Roman"/>
        </w:rPr>
      </w:pPr>
    </w:p>
    <w:p w14:paraId="37E572B1" w14:textId="77777777"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hAnsi="Garamond" w:cs="Times New Roman"/>
        </w:rPr>
        <w:t>Let us turn our attention to our second concluding question: how valuable are our findings to the academic literature on the Conservative ministers under the Prime Ministerial tenure of Cameron? Our findings make a significant contribution because the existing literature on ministerial selection have thus far been dominated by one background variable, gender and the one-third commitment (see Annesley and Gains 2012; Heppell 2012; Annesley 2014). Other areas on ministerial selection - portfolio distribution and reshuffles (Heppell 2014) or ideological disposition (Heppell 2013), have shown scant interest in social background variables.</w:t>
      </w:r>
    </w:p>
    <w:p w14:paraId="786DB528" w14:textId="77777777" w:rsidR="00672A34" w:rsidRPr="00D6074A" w:rsidRDefault="00672A34" w:rsidP="00672A34">
      <w:pPr>
        <w:spacing w:before="0" w:line="480" w:lineRule="auto"/>
        <w:contextualSpacing/>
        <w:jc w:val="both"/>
        <w:outlineLvl w:val="2"/>
        <w:rPr>
          <w:rFonts w:ascii="Garamond" w:hAnsi="Garamond" w:cs="Times New Roman"/>
        </w:rPr>
      </w:pPr>
    </w:p>
    <w:p w14:paraId="23CBBCF7" w14:textId="1D2FEA0D"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hAnsi="Garamond" w:cs="Times New Roman"/>
        </w:rPr>
        <w:t>Our third and final concluding question considers the value of the data that underpins this research and whether they can be drive forward future research on ministerial selection or on the Conservative Party.  Here our argument is that the data provides scholars with various potential avenues for further research development. Our approach could be re-applied to consider promotions and dismissals, rather than bundling the categorisations as being a minister at some time in the Parliament or not. Equally it could be argued that being a minister or not may be a distinction that requires further refinement. Thus, the dataset could be re-applied to consider the prestige of the ministerial office by drawing a distinction between Cabinet and junior level ministerial appointments. Furthermore, our approach could be re-applied to focus in exclusive</w:t>
      </w:r>
      <w:r w:rsidR="004B39FB" w:rsidRPr="00D6074A">
        <w:rPr>
          <w:rFonts w:ascii="Garamond" w:hAnsi="Garamond" w:cs="Times New Roman"/>
        </w:rPr>
        <w:t>ly on the 2010 cohort, which mad</w:t>
      </w:r>
      <w:r w:rsidRPr="00D6074A">
        <w:rPr>
          <w:rFonts w:ascii="Garamond" w:hAnsi="Garamond" w:cs="Times New Roman"/>
        </w:rPr>
        <w:t xml:space="preserve">e up </w:t>
      </w:r>
      <w:r w:rsidR="004B39FB" w:rsidRPr="00D6074A">
        <w:rPr>
          <w:rFonts w:ascii="Garamond" w:hAnsi="Garamond" w:cs="Times New Roman"/>
        </w:rPr>
        <w:t>147</w:t>
      </w:r>
      <w:r w:rsidRPr="00D6074A">
        <w:rPr>
          <w:rFonts w:ascii="Garamond" w:hAnsi="Garamond" w:cs="Times New Roman"/>
        </w:rPr>
        <w:t xml:space="preserve"> of the 305 Conservative parliamentarians. For example, on gender Cameron has appointed 17 new male ministers from 112 new male parliamentarians from 2010; and he has appointed 14 new female ministers from 35 new female parliamentarians from 2010, meaning that a statistical bias in favour of new female parliamentarians from the 2010 cohort could be said to be evident. </w:t>
      </w:r>
    </w:p>
    <w:p w14:paraId="5A1D05E7" w14:textId="77777777" w:rsidR="00672A34" w:rsidRPr="00D6074A" w:rsidRDefault="00672A34" w:rsidP="00672A34">
      <w:pPr>
        <w:spacing w:before="0" w:line="480" w:lineRule="auto"/>
        <w:contextualSpacing/>
        <w:jc w:val="both"/>
        <w:outlineLvl w:val="2"/>
        <w:rPr>
          <w:rFonts w:ascii="Garamond" w:hAnsi="Garamond" w:cs="Times New Roman"/>
        </w:rPr>
      </w:pPr>
    </w:p>
    <w:p w14:paraId="26785546" w14:textId="77777777"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hAnsi="Garamond" w:cs="Times New Roman"/>
        </w:rPr>
        <w:lastRenderedPageBreak/>
        <w:t xml:space="preserve">The most significant further development would be to update the dataset on ideological categorisation for the new 2015 PCP (including the 74 new Conservative parliamentarians) and to apply the same hypothesis to ministerial selection across the next five year Parliament (2015-20). This would be a useful academic exercise as it would reaffirm (or challenge) the central finding of the this paper – i.e. that perceptions of the Conservative Party as elitist apply with equal merit to the PCP as they do Conservative ministers. Their elitist image problem can only be addressed through changes to candidate selection rather than ministerial selection. </w:t>
      </w:r>
    </w:p>
    <w:p w14:paraId="58031CFC" w14:textId="77777777" w:rsidR="00672A34" w:rsidRPr="00D6074A" w:rsidRDefault="00672A34" w:rsidP="00672A34">
      <w:pPr>
        <w:spacing w:before="0" w:line="480" w:lineRule="auto"/>
        <w:contextualSpacing/>
        <w:jc w:val="both"/>
        <w:rPr>
          <w:rFonts w:ascii="Garamond" w:eastAsia="Times New Roman" w:hAnsi="Garamond" w:cs="Times New Roman"/>
          <w:b/>
          <w:lang w:val="en-US" w:eastAsia="en-GB"/>
        </w:rPr>
      </w:pPr>
      <w:r w:rsidRPr="00D6074A">
        <w:rPr>
          <w:rFonts w:ascii="Garamond" w:eastAsia="Times New Roman" w:hAnsi="Garamond" w:cs="Times New Roman"/>
          <w:b/>
          <w:lang w:val="en-US" w:eastAsia="en-GB"/>
        </w:rPr>
        <w:t>Notes</w:t>
      </w:r>
    </w:p>
    <w:p w14:paraId="0A7BD17B" w14:textId="77777777" w:rsidR="00672A34" w:rsidRPr="00D6074A" w:rsidRDefault="00672A34" w:rsidP="00672A34">
      <w:pPr>
        <w:spacing w:before="0" w:line="480" w:lineRule="auto"/>
        <w:contextualSpacing/>
        <w:jc w:val="both"/>
        <w:rPr>
          <w:rFonts w:ascii="Garamond" w:eastAsia="Times New Roman" w:hAnsi="Garamond" w:cs="Times New Roman"/>
          <w:b/>
          <w:lang w:val="en-US" w:eastAsia="en-GB"/>
        </w:rPr>
      </w:pPr>
    </w:p>
    <w:p w14:paraId="4B201EAB" w14:textId="77777777"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eastAsia="Times New Roman" w:hAnsi="Garamond" w:cs="Times New Roman"/>
          <w:lang w:val="en-US" w:eastAsia="en-GB"/>
        </w:rPr>
        <w:t>[1]</w:t>
      </w:r>
      <w:r w:rsidRPr="00D6074A">
        <w:rPr>
          <w:rFonts w:ascii="Garamond" w:hAnsi="Garamond" w:cs="Times New Roman"/>
          <w:lang w:val="en-US"/>
        </w:rPr>
        <w:t xml:space="preserve"> </w:t>
      </w:r>
      <w:r w:rsidRPr="00D6074A">
        <w:rPr>
          <w:rFonts w:ascii="Garamond" w:hAnsi="Garamond" w:cs="Times New Roman"/>
        </w:rPr>
        <w:t xml:space="preserve">Indicative single country studies and comparative analyses are provided by </w:t>
      </w:r>
      <w:proofErr w:type="spellStart"/>
      <w:r w:rsidRPr="00D6074A">
        <w:rPr>
          <w:rFonts w:ascii="Garamond" w:hAnsi="Garamond" w:cs="Times New Roman"/>
        </w:rPr>
        <w:t>Dowding</w:t>
      </w:r>
      <w:proofErr w:type="spellEnd"/>
      <w:r w:rsidRPr="00D6074A">
        <w:rPr>
          <w:rFonts w:ascii="Garamond" w:hAnsi="Garamond" w:cs="Times New Roman"/>
        </w:rPr>
        <w:t xml:space="preserve"> and Dumont, 2009, 2015; O’Malley, 2006; </w:t>
      </w:r>
      <w:proofErr w:type="spellStart"/>
      <w:r w:rsidRPr="00D6074A">
        <w:rPr>
          <w:rFonts w:ascii="Garamond" w:hAnsi="Garamond" w:cs="Times New Roman"/>
        </w:rPr>
        <w:t>Kenig</w:t>
      </w:r>
      <w:proofErr w:type="spellEnd"/>
      <w:r w:rsidRPr="00D6074A">
        <w:rPr>
          <w:rFonts w:ascii="Garamond" w:hAnsi="Garamond" w:cs="Times New Roman"/>
        </w:rPr>
        <w:t xml:space="preserve"> and </w:t>
      </w:r>
      <w:proofErr w:type="spellStart"/>
      <w:r w:rsidRPr="00D6074A">
        <w:rPr>
          <w:rFonts w:ascii="Garamond" w:hAnsi="Garamond" w:cs="Times New Roman"/>
        </w:rPr>
        <w:t>Barnea</w:t>
      </w:r>
      <w:proofErr w:type="spellEnd"/>
      <w:r w:rsidRPr="00D6074A">
        <w:rPr>
          <w:rFonts w:ascii="Garamond" w:hAnsi="Garamond" w:cs="Times New Roman"/>
        </w:rPr>
        <w:t xml:space="preserve">, 2009; and </w:t>
      </w:r>
      <w:proofErr w:type="spellStart"/>
      <w:r w:rsidRPr="00D6074A">
        <w:rPr>
          <w:rFonts w:ascii="Garamond" w:hAnsi="Garamond" w:cs="Times New Roman"/>
        </w:rPr>
        <w:t>Kerby</w:t>
      </w:r>
      <w:proofErr w:type="spellEnd"/>
      <w:r w:rsidRPr="00D6074A">
        <w:rPr>
          <w:rFonts w:ascii="Garamond" w:hAnsi="Garamond" w:cs="Times New Roman"/>
        </w:rPr>
        <w:t xml:space="preserve">, 2009. </w:t>
      </w:r>
    </w:p>
    <w:p w14:paraId="2A456ECC" w14:textId="77777777" w:rsidR="00672A34" w:rsidRPr="00D6074A" w:rsidRDefault="00672A34" w:rsidP="00672A34">
      <w:pPr>
        <w:spacing w:before="0" w:line="480" w:lineRule="auto"/>
        <w:contextualSpacing/>
        <w:jc w:val="both"/>
        <w:outlineLvl w:val="2"/>
        <w:rPr>
          <w:rFonts w:ascii="Garamond" w:hAnsi="Garamond" w:cs="Times New Roman"/>
        </w:rPr>
      </w:pPr>
    </w:p>
    <w:p w14:paraId="44B8586F" w14:textId="77777777" w:rsidR="00672A34" w:rsidRPr="00D6074A" w:rsidRDefault="00672A34" w:rsidP="00672A34">
      <w:pPr>
        <w:spacing w:before="0" w:after="200" w:line="480" w:lineRule="auto"/>
        <w:contextualSpacing/>
        <w:jc w:val="both"/>
        <w:rPr>
          <w:rFonts w:ascii="Garamond" w:hAnsi="Garamond" w:cs="Times New Roman"/>
        </w:rPr>
      </w:pPr>
      <w:r w:rsidRPr="00D6074A">
        <w:rPr>
          <w:rFonts w:ascii="Garamond" w:eastAsia="Times New Roman" w:hAnsi="Garamond" w:cs="Times New Roman"/>
          <w:lang w:val="en-US" w:eastAsia="en-GB"/>
        </w:rPr>
        <w:t>[2]</w:t>
      </w:r>
      <w:r w:rsidRPr="00D6074A">
        <w:rPr>
          <w:rFonts w:ascii="Garamond" w:hAnsi="Garamond" w:cs="Times New Roman"/>
          <w:bCs/>
        </w:rPr>
        <w:t xml:space="preserve"> This type of comment characterised much of the published work that does exist on how Cameron selected coalition era ministers (on the wider debate on Prime Ministerial constraints in coalition see Bennister and Heffernan 2012)</w:t>
      </w:r>
      <w:r w:rsidRPr="00D6074A">
        <w:rPr>
          <w:rFonts w:ascii="Garamond" w:eastAsia="Times New Roman" w:hAnsi="Garamond" w:cs="Times New Roman"/>
          <w:lang w:eastAsia="en-GB"/>
        </w:rPr>
        <w:t>.</w:t>
      </w:r>
      <w:r w:rsidRPr="00D6074A">
        <w:rPr>
          <w:rFonts w:ascii="Garamond" w:hAnsi="Garamond" w:cs="Times New Roman"/>
          <w:bCs/>
        </w:rPr>
        <w:t xml:space="preserve"> The emphasis is on debating proportionality (the numbers of Conservatives vis-à-vis Liberal Democrat ministers) or the prestige of the portfolios between the parties; or the renegotiation of those numbers and prestige when reshuffles occur (see, Quinn, Bara and Bartle 2011; Debus 2011; </w:t>
      </w:r>
      <w:r w:rsidRPr="00D6074A">
        <w:rPr>
          <w:rFonts w:ascii="Garamond" w:eastAsia="Times New Roman" w:hAnsi="Garamond" w:cs="Times New Roman"/>
          <w:lang w:eastAsia="en-GB"/>
        </w:rPr>
        <w:t xml:space="preserve">Bäck, Debus and Dumont, 2011). </w:t>
      </w:r>
    </w:p>
    <w:p w14:paraId="6F25695F" w14:textId="77777777" w:rsidR="00672A34" w:rsidRPr="00D6074A" w:rsidRDefault="00672A34" w:rsidP="00672A34"/>
    <w:p w14:paraId="5A263356" w14:textId="77777777" w:rsidR="00EF3E44" w:rsidRPr="00D6074A" w:rsidRDefault="00EF3E44" w:rsidP="00672A34"/>
    <w:p w14:paraId="068C52C6" w14:textId="77777777" w:rsidR="00EF3E44" w:rsidRPr="00D6074A" w:rsidRDefault="00EF3E44" w:rsidP="00672A34"/>
    <w:p w14:paraId="50502057" w14:textId="77777777" w:rsidR="00EF3E44" w:rsidRPr="00D6074A" w:rsidRDefault="00EF3E44" w:rsidP="00672A34"/>
    <w:p w14:paraId="2CF57C1A" w14:textId="77777777" w:rsidR="00EF3E44" w:rsidRPr="00D6074A" w:rsidRDefault="00EF3E44" w:rsidP="00672A34"/>
    <w:p w14:paraId="60A6CAC2" w14:textId="77777777" w:rsidR="00EF3E44" w:rsidRPr="00D6074A" w:rsidRDefault="00EF3E44" w:rsidP="00672A34"/>
    <w:p w14:paraId="79BD6218" w14:textId="77777777" w:rsidR="00EF3E44" w:rsidRPr="00D6074A" w:rsidRDefault="00EF3E44" w:rsidP="00672A34"/>
    <w:p w14:paraId="716928F4" w14:textId="77777777" w:rsidR="00EF3E44" w:rsidRPr="00D6074A" w:rsidRDefault="00EF3E44" w:rsidP="00672A34"/>
    <w:p w14:paraId="6A550AC1" w14:textId="77777777" w:rsidR="00EF3E44" w:rsidRPr="00D6074A" w:rsidRDefault="00EF3E44" w:rsidP="00672A34"/>
    <w:p w14:paraId="0948538E" w14:textId="77777777" w:rsidR="00672A34" w:rsidRPr="00D6074A" w:rsidRDefault="00672A34" w:rsidP="00672A34">
      <w:pPr>
        <w:spacing w:before="0" w:line="240" w:lineRule="auto"/>
        <w:contextualSpacing/>
        <w:jc w:val="both"/>
        <w:outlineLvl w:val="2"/>
        <w:rPr>
          <w:rFonts w:ascii="Garamond" w:hAnsi="Garamond" w:cs="Times New Roman"/>
          <w:b/>
        </w:rPr>
      </w:pPr>
    </w:p>
    <w:p w14:paraId="36BA33BF" w14:textId="77777777" w:rsidR="00672A34" w:rsidRPr="00D6074A" w:rsidRDefault="00672A34" w:rsidP="00672A34">
      <w:pPr>
        <w:spacing w:before="0" w:line="240" w:lineRule="auto"/>
        <w:contextualSpacing/>
        <w:jc w:val="both"/>
        <w:outlineLvl w:val="2"/>
        <w:rPr>
          <w:rFonts w:ascii="Garamond" w:hAnsi="Garamond" w:cs="Times New Roman"/>
          <w:b/>
        </w:rPr>
      </w:pPr>
      <w:r w:rsidRPr="00D6074A">
        <w:rPr>
          <w:rFonts w:ascii="Garamond" w:hAnsi="Garamond" w:cs="Times New Roman"/>
          <w:b/>
        </w:rPr>
        <w:lastRenderedPageBreak/>
        <w:t xml:space="preserve">References </w:t>
      </w:r>
    </w:p>
    <w:p w14:paraId="205FF2F7" w14:textId="77777777" w:rsidR="00672A34" w:rsidRPr="00D6074A" w:rsidRDefault="00672A34" w:rsidP="00672A34">
      <w:pPr>
        <w:spacing w:before="0" w:line="240" w:lineRule="auto"/>
        <w:contextualSpacing/>
        <w:jc w:val="both"/>
        <w:rPr>
          <w:rFonts w:ascii="Garamond" w:hAnsi="Garamond" w:cs="Times New Roman"/>
        </w:rPr>
      </w:pPr>
    </w:p>
    <w:p w14:paraId="1BF8B9A3" w14:textId="77777777" w:rsidR="00672A34" w:rsidRPr="00D6074A" w:rsidRDefault="00672A34" w:rsidP="00672A34">
      <w:pPr>
        <w:spacing w:before="0" w:line="480" w:lineRule="auto"/>
        <w:contextualSpacing/>
        <w:jc w:val="both"/>
        <w:rPr>
          <w:rFonts w:ascii="Garamond" w:hAnsi="Garamond" w:cs="Times New Roman"/>
        </w:rPr>
      </w:pPr>
    </w:p>
    <w:p w14:paraId="2FF655C4"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 xml:space="preserve">Alderman, K. (1976). The Prime Minister and the Appointment of Ministers: An Exercise in Political Bargaining. </w:t>
      </w:r>
      <w:r w:rsidRPr="00D6074A">
        <w:rPr>
          <w:rFonts w:ascii="Garamond" w:hAnsi="Garamond" w:cs="Times New Roman"/>
          <w:i/>
        </w:rPr>
        <w:t>Parliamentary Affairs</w:t>
      </w:r>
      <w:r w:rsidRPr="00D6074A">
        <w:rPr>
          <w:rFonts w:ascii="Garamond" w:hAnsi="Garamond" w:cs="Times New Roman"/>
        </w:rPr>
        <w:t>, 29(2), 101-34.</w:t>
      </w:r>
    </w:p>
    <w:p w14:paraId="184518D9"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 xml:space="preserve"> </w:t>
      </w:r>
    </w:p>
    <w:p w14:paraId="2DD6EBBD"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 xml:space="preserve">Alderman, K. (1992). Harold Macmillan’s “‘Night of the Long Knives”. </w:t>
      </w:r>
      <w:r w:rsidRPr="00D6074A">
        <w:rPr>
          <w:rFonts w:ascii="Garamond" w:eastAsia="Times New Roman" w:hAnsi="Garamond" w:cs="Times New Roman"/>
          <w:i/>
          <w:lang w:val="en-US" w:eastAsia="en-GB"/>
        </w:rPr>
        <w:t>Contemporary Record</w:t>
      </w:r>
      <w:r w:rsidRPr="00D6074A">
        <w:rPr>
          <w:rFonts w:ascii="Garamond" w:eastAsia="Times New Roman" w:hAnsi="Garamond" w:cs="Times New Roman"/>
          <w:lang w:val="en-US" w:eastAsia="en-GB"/>
        </w:rPr>
        <w:t xml:space="preserve">, 6(2), 243-65. </w:t>
      </w:r>
    </w:p>
    <w:p w14:paraId="291E8043"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122B5293"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 xml:space="preserve">Alderman, K. (1995). A Defence of Frequent Ministerial Turnover. </w:t>
      </w:r>
      <w:r w:rsidRPr="00D6074A">
        <w:rPr>
          <w:rFonts w:ascii="Garamond" w:eastAsia="Times New Roman" w:hAnsi="Garamond" w:cs="Times New Roman"/>
          <w:i/>
          <w:lang w:val="en-US" w:eastAsia="en-GB"/>
        </w:rPr>
        <w:t xml:space="preserve">Public Administration, </w:t>
      </w:r>
      <w:r w:rsidRPr="00D6074A">
        <w:rPr>
          <w:rFonts w:ascii="Garamond" w:eastAsia="Times New Roman" w:hAnsi="Garamond" w:cs="Times New Roman"/>
          <w:lang w:val="en-US" w:eastAsia="en-GB"/>
        </w:rPr>
        <w:t xml:space="preserve">73(4), 497-512. </w:t>
      </w:r>
    </w:p>
    <w:p w14:paraId="230B88C7"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0C8AF6B0"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 xml:space="preserve">Alderman, K. and Carter, N. (1992). The Logistics of Ministerial Reshuffles. </w:t>
      </w:r>
      <w:r w:rsidRPr="00D6074A">
        <w:rPr>
          <w:rFonts w:ascii="Garamond" w:eastAsia="Times New Roman" w:hAnsi="Garamond" w:cs="Times New Roman"/>
          <w:i/>
          <w:lang w:val="en-US" w:eastAsia="en-GB"/>
        </w:rPr>
        <w:t xml:space="preserve">Public Administration, </w:t>
      </w:r>
      <w:r w:rsidRPr="00D6074A">
        <w:rPr>
          <w:rFonts w:ascii="Garamond" w:eastAsia="Times New Roman" w:hAnsi="Garamond" w:cs="Times New Roman"/>
          <w:lang w:val="en-US" w:eastAsia="en-GB"/>
        </w:rPr>
        <w:t>70(4), 519-34.</w:t>
      </w:r>
    </w:p>
    <w:p w14:paraId="4A2680D9"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4229E68A"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 xml:space="preserve">Alderman, K. and Cross, J. A. (1979). Ministerial reshuffles and the Civil Service. </w:t>
      </w:r>
      <w:r w:rsidRPr="00D6074A">
        <w:rPr>
          <w:rFonts w:ascii="Garamond" w:hAnsi="Garamond" w:cs="Times New Roman"/>
          <w:i/>
        </w:rPr>
        <w:t>British Journal of Political Science</w:t>
      </w:r>
      <w:r w:rsidRPr="00D6074A">
        <w:rPr>
          <w:rFonts w:ascii="Garamond" w:hAnsi="Garamond" w:cs="Times New Roman"/>
        </w:rPr>
        <w:t xml:space="preserve">, 9(1), 41-65.  </w:t>
      </w:r>
    </w:p>
    <w:p w14:paraId="5C7E1093"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6B4ECC70"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Alderman, K. and Cross, J. A. (1981). Patterns of Turnover in Two Labour Cabinets. </w:t>
      </w:r>
      <w:r w:rsidRPr="00D6074A">
        <w:rPr>
          <w:rFonts w:ascii="Garamond" w:eastAsia="Times New Roman" w:hAnsi="Garamond" w:cs="Times New Roman"/>
          <w:i/>
          <w:lang w:val="en-US" w:eastAsia="en-GB"/>
        </w:rPr>
        <w:t>Political Studies</w:t>
      </w:r>
      <w:r w:rsidRPr="00D6074A">
        <w:rPr>
          <w:rFonts w:ascii="Garamond" w:eastAsia="Times New Roman" w:hAnsi="Garamond" w:cs="Times New Roman"/>
          <w:lang w:val="en-US" w:eastAsia="en-GB"/>
        </w:rPr>
        <w:t>, 29(3), 425-30.</w:t>
      </w:r>
    </w:p>
    <w:p w14:paraId="4905DA40"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0092A2F2"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 xml:space="preserve">Alderman, K. and Cross, J. A. (1985). The Reluctant Knife: Reflections on the Prime Minister’s Powers of Dismissal. </w:t>
      </w:r>
      <w:r w:rsidRPr="00D6074A">
        <w:rPr>
          <w:rFonts w:ascii="Garamond" w:eastAsia="Times New Roman" w:hAnsi="Garamond" w:cs="Times New Roman"/>
          <w:i/>
          <w:lang w:val="en-US" w:eastAsia="en-GB"/>
        </w:rPr>
        <w:t>Parliamentary Affairs</w:t>
      </w:r>
      <w:r w:rsidRPr="00D6074A">
        <w:rPr>
          <w:rFonts w:ascii="Garamond" w:eastAsia="Times New Roman" w:hAnsi="Garamond" w:cs="Times New Roman"/>
          <w:lang w:val="en-US" w:eastAsia="en-GB"/>
        </w:rPr>
        <w:t>, 38(4), 387-407.</w:t>
      </w:r>
    </w:p>
    <w:p w14:paraId="1481BB4A"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4FFAC127"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t xml:space="preserve">Alderman, K. and Cross, J. A. (1986). Rejuvenating the Cabinet: The Record of Post-war British Prime Ministers compared. </w:t>
      </w:r>
      <w:r w:rsidRPr="00D6074A">
        <w:rPr>
          <w:rFonts w:ascii="Garamond" w:eastAsia="Times New Roman" w:hAnsi="Garamond" w:cs="Times New Roman"/>
          <w:i/>
          <w:lang w:val="en-US" w:eastAsia="en-GB"/>
        </w:rPr>
        <w:t>Political Studies</w:t>
      </w:r>
      <w:r w:rsidRPr="00D6074A">
        <w:rPr>
          <w:rFonts w:ascii="Garamond" w:eastAsia="Times New Roman" w:hAnsi="Garamond" w:cs="Times New Roman"/>
          <w:lang w:val="en-US" w:eastAsia="en-GB"/>
        </w:rPr>
        <w:t xml:space="preserve">, 34(4), 639-46. </w:t>
      </w:r>
    </w:p>
    <w:p w14:paraId="61D0CE25"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228142DA"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eastAsia="Times New Roman" w:hAnsi="Garamond" w:cs="Times New Roman"/>
          <w:lang w:val="en-US" w:eastAsia="en-GB"/>
        </w:rPr>
        <w:lastRenderedPageBreak/>
        <w:t xml:space="preserve">Alderman, K. and Cross. J. A. (1987). The Timing of Cabinet Reshuffles. </w:t>
      </w:r>
      <w:r w:rsidRPr="00D6074A">
        <w:rPr>
          <w:rFonts w:ascii="Garamond" w:eastAsia="Times New Roman" w:hAnsi="Garamond" w:cs="Times New Roman"/>
          <w:i/>
          <w:lang w:val="en-US" w:eastAsia="en-GB"/>
        </w:rPr>
        <w:t>Parliamentary Affairs</w:t>
      </w:r>
      <w:r w:rsidRPr="00D6074A">
        <w:rPr>
          <w:rFonts w:ascii="Garamond" w:eastAsia="Times New Roman" w:hAnsi="Garamond" w:cs="Times New Roman"/>
          <w:lang w:val="en-US" w:eastAsia="en-GB"/>
        </w:rPr>
        <w:t>, 40 (1), 1-19.</w:t>
      </w:r>
    </w:p>
    <w:p w14:paraId="53EE5DC4" w14:textId="77777777" w:rsidR="00672A34" w:rsidRPr="00D6074A" w:rsidRDefault="00672A34" w:rsidP="00672A34">
      <w:pPr>
        <w:spacing w:before="0" w:line="480" w:lineRule="auto"/>
        <w:contextualSpacing/>
        <w:jc w:val="both"/>
        <w:rPr>
          <w:rFonts w:ascii="Garamond" w:hAnsi="Garamond" w:cs="Times New Roman"/>
        </w:rPr>
      </w:pPr>
    </w:p>
    <w:p w14:paraId="7A90075C"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 xml:space="preserve">Allen, N. and Ward, H. (2009). “Moves on a Chess Board’: A Spatial Model of British Prime Ministers’ Powers over Cabinet Formation. </w:t>
      </w:r>
      <w:r w:rsidRPr="00D6074A">
        <w:rPr>
          <w:rFonts w:ascii="Garamond" w:hAnsi="Garamond" w:cs="Times New Roman"/>
          <w:i/>
        </w:rPr>
        <w:t>British Journal of Politics and International Relations</w:t>
      </w:r>
      <w:r w:rsidRPr="00D6074A">
        <w:rPr>
          <w:rFonts w:ascii="Garamond" w:hAnsi="Garamond" w:cs="Times New Roman"/>
        </w:rPr>
        <w:t>, 11 (2), 238-58.</w:t>
      </w:r>
    </w:p>
    <w:p w14:paraId="0277487D" w14:textId="77777777" w:rsidR="00672A34" w:rsidRPr="00D6074A" w:rsidRDefault="00672A34" w:rsidP="00672A34">
      <w:pPr>
        <w:spacing w:before="0" w:line="480" w:lineRule="auto"/>
        <w:contextualSpacing/>
        <w:jc w:val="both"/>
        <w:rPr>
          <w:rFonts w:ascii="Garamond" w:hAnsi="Garamond"/>
        </w:rPr>
      </w:pPr>
    </w:p>
    <w:p w14:paraId="3524A4D3"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rPr>
        <w:t xml:space="preserve">Annesley, C. (2014). Can Cameron Capture Women’s Votes? The Gendered Impediments to a Conservative Victory in 2015. </w:t>
      </w:r>
      <w:r w:rsidRPr="00D6074A">
        <w:rPr>
          <w:rStyle w:val="Emphasis"/>
          <w:rFonts w:ascii="Garamond" w:hAnsi="Garamond"/>
        </w:rPr>
        <w:t xml:space="preserve">Parliamentary Affairs, </w:t>
      </w:r>
      <w:r w:rsidRPr="00D6074A">
        <w:rPr>
          <w:rStyle w:val="Emphasis"/>
          <w:rFonts w:ascii="Garamond" w:hAnsi="Garamond"/>
          <w:i w:val="0"/>
        </w:rPr>
        <w:t xml:space="preserve">67 (4), 767-82. </w:t>
      </w:r>
    </w:p>
    <w:p w14:paraId="59D3FC15" w14:textId="77777777" w:rsidR="00672A34" w:rsidRPr="00D6074A" w:rsidRDefault="00672A34" w:rsidP="00672A34">
      <w:pPr>
        <w:spacing w:before="0" w:line="480" w:lineRule="auto"/>
        <w:contextualSpacing/>
        <w:jc w:val="both"/>
        <w:rPr>
          <w:rFonts w:ascii="Garamond" w:hAnsi="Garamond" w:cs="AdvPS94BA"/>
        </w:rPr>
      </w:pPr>
    </w:p>
    <w:p w14:paraId="347AA2C6"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AdvPS94BA"/>
        </w:rPr>
        <w:t xml:space="preserve">Annesley, C. and Gains, F. (2012). David Cameron’s Problem with Women: Representing Women in the Coalition Government. </w:t>
      </w:r>
      <w:r w:rsidRPr="00D6074A">
        <w:rPr>
          <w:rFonts w:ascii="Garamond" w:hAnsi="Garamond" w:cs="AdvPS94B2"/>
          <w:i/>
        </w:rPr>
        <w:t>Political Quarterly</w:t>
      </w:r>
      <w:r w:rsidRPr="00D6074A">
        <w:rPr>
          <w:rFonts w:ascii="Garamond" w:hAnsi="Garamond" w:cs="AdvPS94BA"/>
        </w:rPr>
        <w:t xml:space="preserve">, </w:t>
      </w:r>
      <w:r w:rsidRPr="00D6074A">
        <w:rPr>
          <w:rFonts w:ascii="Garamond" w:hAnsi="Garamond" w:cs="AdvPS9488"/>
        </w:rPr>
        <w:t>82</w:t>
      </w:r>
      <w:r w:rsidRPr="00D6074A">
        <w:rPr>
          <w:rFonts w:ascii="Garamond" w:hAnsi="Garamond" w:cs="AdvPS94BA"/>
        </w:rPr>
        <w:t>(4), 718–25.</w:t>
      </w:r>
    </w:p>
    <w:p w14:paraId="5FC3440B" w14:textId="77777777" w:rsidR="00672A34" w:rsidRPr="00D6074A" w:rsidRDefault="00672A34" w:rsidP="00672A34">
      <w:pPr>
        <w:spacing w:before="0" w:after="100" w:afterAutospacing="1" w:line="480" w:lineRule="auto"/>
        <w:contextualSpacing/>
        <w:jc w:val="both"/>
        <w:rPr>
          <w:rFonts w:ascii="Garamond" w:hAnsi="Garamond"/>
          <w:lang w:val="en"/>
        </w:rPr>
      </w:pPr>
    </w:p>
    <w:p w14:paraId="61164A16" w14:textId="77777777" w:rsidR="00672A34" w:rsidRPr="00D6074A" w:rsidRDefault="00672A34" w:rsidP="00672A34">
      <w:pPr>
        <w:spacing w:before="0" w:after="100" w:afterAutospacing="1" w:line="480" w:lineRule="auto"/>
        <w:contextualSpacing/>
        <w:jc w:val="both"/>
        <w:rPr>
          <w:rFonts w:ascii="Garamond" w:hAnsi="Garamond"/>
          <w:lang w:val="en"/>
        </w:rPr>
      </w:pPr>
      <w:r w:rsidRPr="00D6074A">
        <w:rPr>
          <w:rFonts w:ascii="Garamond" w:eastAsia="Times New Roman" w:hAnsi="Garamond" w:cs="Times New Roman"/>
          <w:lang w:eastAsia="en-GB"/>
        </w:rPr>
        <w:t xml:space="preserve">Bäck, H., Debus, M. and Dumont, P. (2011). Who Gets What in Coalition Governments? Predictors of Portfolio Allocation in Parliamentary Democracies. </w:t>
      </w:r>
      <w:r w:rsidRPr="00D6074A">
        <w:rPr>
          <w:rFonts w:ascii="Garamond" w:eastAsia="Times New Roman" w:hAnsi="Garamond" w:cs="Times New Roman"/>
          <w:i/>
          <w:lang w:eastAsia="en-GB"/>
        </w:rPr>
        <w:t>European Journal of Political Research</w:t>
      </w:r>
      <w:r w:rsidRPr="00D6074A">
        <w:rPr>
          <w:rFonts w:ascii="Garamond" w:eastAsia="Times New Roman" w:hAnsi="Garamond" w:cs="Times New Roman"/>
          <w:lang w:eastAsia="en-GB"/>
        </w:rPr>
        <w:t>, 50(4), 441-78.</w:t>
      </w:r>
    </w:p>
    <w:p w14:paraId="2F252401" w14:textId="77777777" w:rsidR="00672A34" w:rsidRPr="00D6074A" w:rsidRDefault="00672A34" w:rsidP="00672A34">
      <w:pPr>
        <w:spacing w:before="0" w:after="100" w:afterAutospacing="1" w:line="480" w:lineRule="auto"/>
        <w:contextualSpacing/>
        <w:jc w:val="both"/>
        <w:rPr>
          <w:rFonts w:ascii="Garamond" w:hAnsi="Garamond" w:cs="AdvPS94BA"/>
        </w:rPr>
      </w:pPr>
    </w:p>
    <w:p w14:paraId="3EE3176D" w14:textId="77777777" w:rsidR="00672A34" w:rsidRPr="00D6074A" w:rsidRDefault="00672A34" w:rsidP="00672A34">
      <w:pPr>
        <w:spacing w:before="0" w:after="100" w:afterAutospacing="1" w:line="480" w:lineRule="auto"/>
        <w:contextualSpacing/>
        <w:jc w:val="both"/>
        <w:rPr>
          <w:rFonts w:ascii="Garamond" w:hAnsi="Garamond"/>
          <w:lang w:val="en"/>
        </w:rPr>
      </w:pPr>
      <w:r w:rsidRPr="00D6074A">
        <w:rPr>
          <w:rFonts w:ascii="Garamond" w:hAnsi="Garamond" w:cs="AdvPS94BA"/>
        </w:rPr>
        <w:t>Bennister, M. and Heffernan, R. (2012). Cameron as Prime Minister: The Intra-Executive</w:t>
      </w:r>
      <w:r w:rsidRPr="00D6074A">
        <w:rPr>
          <w:rFonts w:ascii="Garamond" w:hAnsi="Garamond"/>
          <w:lang w:val="en"/>
        </w:rPr>
        <w:t xml:space="preserve"> </w:t>
      </w:r>
      <w:r w:rsidRPr="00D6074A">
        <w:rPr>
          <w:rFonts w:ascii="Garamond" w:hAnsi="Garamond" w:cs="AdvPS94BA"/>
        </w:rPr>
        <w:t xml:space="preserve">Politics of Britain’s Coalition Government. </w:t>
      </w:r>
      <w:r w:rsidRPr="00D6074A">
        <w:rPr>
          <w:rFonts w:ascii="Garamond" w:hAnsi="Garamond" w:cs="AdvPS94B2"/>
          <w:i/>
        </w:rPr>
        <w:t>Parliamentary Affairs</w:t>
      </w:r>
      <w:r w:rsidRPr="00D6074A">
        <w:rPr>
          <w:rFonts w:ascii="Garamond" w:hAnsi="Garamond" w:cs="AdvPS94BA"/>
        </w:rPr>
        <w:t xml:space="preserve">, </w:t>
      </w:r>
      <w:r w:rsidRPr="00D6074A">
        <w:rPr>
          <w:rFonts w:ascii="Garamond" w:hAnsi="Garamond" w:cs="AdvPS9488"/>
        </w:rPr>
        <w:t xml:space="preserve">65(4), </w:t>
      </w:r>
      <w:r w:rsidRPr="00D6074A">
        <w:rPr>
          <w:rFonts w:ascii="Garamond" w:hAnsi="Garamond" w:cs="AdvPS94BA"/>
        </w:rPr>
        <w:t>778–801.</w:t>
      </w:r>
    </w:p>
    <w:p w14:paraId="29067B01"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 w:eastAsia="en-GB"/>
        </w:rPr>
      </w:pPr>
    </w:p>
    <w:p w14:paraId="78A996FF" w14:textId="77777777" w:rsidR="00672A34" w:rsidRPr="00D6074A" w:rsidRDefault="00672A34" w:rsidP="00672A34">
      <w:pPr>
        <w:spacing w:before="0" w:after="100" w:afterAutospacing="1" w:line="480" w:lineRule="auto"/>
        <w:contextualSpacing/>
        <w:jc w:val="both"/>
        <w:rPr>
          <w:rFonts w:ascii="Garamond" w:hAnsi="Garamond"/>
          <w:lang w:val="en"/>
        </w:rPr>
      </w:pPr>
      <w:proofErr w:type="spellStart"/>
      <w:r w:rsidRPr="00D6074A">
        <w:rPr>
          <w:rFonts w:ascii="Garamond" w:eastAsia="Times New Roman" w:hAnsi="Garamond" w:cs="Times New Roman"/>
          <w:lang w:val="en" w:eastAsia="en-GB"/>
        </w:rPr>
        <w:t>Berlinski</w:t>
      </w:r>
      <w:proofErr w:type="spellEnd"/>
      <w:r w:rsidRPr="00D6074A">
        <w:rPr>
          <w:rFonts w:ascii="Garamond" w:eastAsia="Times New Roman" w:hAnsi="Garamond" w:cs="Times New Roman"/>
          <w:lang w:val="en" w:eastAsia="en-GB"/>
        </w:rPr>
        <w:t xml:space="preserve">, S., Dewan, T. and </w:t>
      </w:r>
      <w:proofErr w:type="spellStart"/>
      <w:r w:rsidRPr="00D6074A">
        <w:rPr>
          <w:rFonts w:ascii="Garamond" w:eastAsia="Times New Roman" w:hAnsi="Garamond" w:cs="Times New Roman"/>
          <w:lang w:val="en" w:eastAsia="en-GB"/>
        </w:rPr>
        <w:t>Dowding</w:t>
      </w:r>
      <w:proofErr w:type="spellEnd"/>
      <w:r w:rsidRPr="00D6074A">
        <w:rPr>
          <w:rFonts w:ascii="Garamond" w:eastAsia="Times New Roman" w:hAnsi="Garamond" w:cs="Times New Roman"/>
          <w:lang w:val="en" w:eastAsia="en-GB"/>
        </w:rPr>
        <w:t xml:space="preserve">, K. (2007). The Length of Ministerial Tenure in the UK, 1945-1997. </w:t>
      </w:r>
      <w:r w:rsidRPr="00D6074A">
        <w:rPr>
          <w:rFonts w:ascii="Garamond" w:eastAsia="Times New Roman" w:hAnsi="Garamond" w:cs="Times New Roman"/>
          <w:i/>
          <w:iCs/>
          <w:lang w:val="en" w:eastAsia="en-GB"/>
        </w:rPr>
        <w:t>British Journal of Political Science</w:t>
      </w:r>
      <w:r w:rsidRPr="00D6074A">
        <w:rPr>
          <w:rFonts w:ascii="Garamond" w:eastAsia="Times New Roman" w:hAnsi="Garamond" w:cs="Times New Roman"/>
          <w:lang w:val="en" w:eastAsia="en-GB"/>
        </w:rPr>
        <w:t>, 37(2), 245-62.</w:t>
      </w:r>
    </w:p>
    <w:p w14:paraId="1D12B956" w14:textId="77777777" w:rsidR="00672A34" w:rsidRPr="00D6074A" w:rsidRDefault="00672A34" w:rsidP="00672A34">
      <w:pPr>
        <w:spacing w:before="0" w:after="100" w:afterAutospacing="1" w:line="480" w:lineRule="auto"/>
        <w:contextualSpacing/>
        <w:jc w:val="both"/>
        <w:rPr>
          <w:rFonts w:ascii="Garamond" w:eastAsia="Times New Roman" w:hAnsi="Garamond" w:cs="Times New Roman"/>
          <w:lang w:val="en" w:eastAsia="en-GB"/>
        </w:rPr>
      </w:pPr>
    </w:p>
    <w:p w14:paraId="725CE617" w14:textId="77777777" w:rsidR="00672A34" w:rsidRPr="00D6074A" w:rsidRDefault="00672A34" w:rsidP="00672A34">
      <w:pPr>
        <w:spacing w:before="0" w:after="100" w:afterAutospacing="1" w:line="480" w:lineRule="auto"/>
        <w:contextualSpacing/>
        <w:jc w:val="both"/>
        <w:rPr>
          <w:rFonts w:ascii="Garamond" w:hAnsi="Garamond"/>
          <w:lang w:val="en"/>
        </w:rPr>
      </w:pPr>
      <w:proofErr w:type="spellStart"/>
      <w:r w:rsidRPr="00D6074A">
        <w:rPr>
          <w:rFonts w:ascii="Garamond" w:eastAsia="Times New Roman" w:hAnsi="Garamond" w:cs="Times New Roman"/>
          <w:lang w:val="en" w:eastAsia="en-GB"/>
        </w:rPr>
        <w:t>Berlinski</w:t>
      </w:r>
      <w:proofErr w:type="spellEnd"/>
      <w:r w:rsidRPr="00D6074A">
        <w:rPr>
          <w:rFonts w:ascii="Garamond" w:eastAsia="Times New Roman" w:hAnsi="Garamond" w:cs="Times New Roman"/>
          <w:lang w:val="en" w:eastAsia="en-GB"/>
        </w:rPr>
        <w:t xml:space="preserve">, S., Dewan, T. and </w:t>
      </w:r>
      <w:proofErr w:type="spellStart"/>
      <w:r w:rsidRPr="00D6074A">
        <w:rPr>
          <w:rFonts w:ascii="Garamond" w:eastAsia="Times New Roman" w:hAnsi="Garamond" w:cs="Times New Roman"/>
          <w:lang w:val="en" w:eastAsia="en-GB"/>
        </w:rPr>
        <w:t>Dowding</w:t>
      </w:r>
      <w:proofErr w:type="spellEnd"/>
      <w:r w:rsidRPr="00D6074A">
        <w:rPr>
          <w:rFonts w:ascii="Garamond" w:eastAsia="Times New Roman" w:hAnsi="Garamond" w:cs="Times New Roman"/>
          <w:lang w:val="en" w:eastAsia="en-GB"/>
        </w:rPr>
        <w:t xml:space="preserve">, K. (2010). The Impact of Individual and Collective Performance on Ministerial Tenure. </w:t>
      </w:r>
      <w:r w:rsidRPr="00D6074A">
        <w:rPr>
          <w:rFonts w:ascii="Garamond" w:eastAsia="Times New Roman" w:hAnsi="Garamond" w:cs="Times New Roman"/>
          <w:i/>
          <w:iCs/>
          <w:lang w:val="en" w:eastAsia="en-GB"/>
        </w:rPr>
        <w:t>Journal of Politics</w:t>
      </w:r>
      <w:r w:rsidRPr="00D6074A">
        <w:rPr>
          <w:rFonts w:ascii="Garamond" w:eastAsia="Times New Roman" w:hAnsi="Garamond" w:cs="Times New Roman"/>
          <w:lang w:val="en" w:eastAsia="en-GB"/>
        </w:rPr>
        <w:t>, 72(1), 1-13.</w:t>
      </w:r>
    </w:p>
    <w:p w14:paraId="70F3F5FE" w14:textId="77777777" w:rsidR="00672A34" w:rsidRPr="00D6074A" w:rsidRDefault="00672A34" w:rsidP="00672A34">
      <w:pPr>
        <w:spacing w:before="0" w:after="100" w:afterAutospacing="1" w:line="480" w:lineRule="auto"/>
        <w:contextualSpacing/>
        <w:jc w:val="both"/>
        <w:rPr>
          <w:rFonts w:ascii="Garamond" w:hAnsi="Garamond" w:cs="Times New Roman"/>
        </w:rPr>
      </w:pPr>
    </w:p>
    <w:p w14:paraId="5A30F201" w14:textId="77777777" w:rsidR="00672A34" w:rsidRPr="00D6074A" w:rsidRDefault="00672A34" w:rsidP="00672A34">
      <w:pPr>
        <w:spacing w:before="0" w:after="100" w:afterAutospacing="1" w:line="480" w:lineRule="auto"/>
        <w:contextualSpacing/>
        <w:jc w:val="both"/>
        <w:rPr>
          <w:rFonts w:ascii="Garamond" w:hAnsi="Garamond"/>
          <w:lang w:val="en"/>
        </w:rPr>
      </w:pPr>
      <w:proofErr w:type="spellStart"/>
      <w:r w:rsidRPr="00D6074A">
        <w:rPr>
          <w:rFonts w:ascii="Garamond" w:hAnsi="Garamond" w:cs="Times New Roman"/>
        </w:rPr>
        <w:lastRenderedPageBreak/>
        <w:t>Berlinski</w:t>
      </w:r>
      <w:proofErr w:type="spellEnd"/>
      <w:r w:rsidRPr="00D6074A">
        <w:rPr>
          <w:rFonts w:ascii="Garamond" w:hAnsi="Garamond" w:cs="Times New Roman"/>
        </w:rPr>
        <w:t xml:space="preserve">, S., Dewan, T. and </w:t>
      </w:r>
      <w:proofErr w:type="spellStart"/>
      <w:r w:rsidRPr="00D6074A">
        <w:rPr>
          <w:rFonts w:ascii="Garamond" w:hAnsi="Garamond" w:cs="Times New Roman"/>
        </w:rPr>
        <w:t>Dowding</w:t>
      </w:r>
      <w:proofErr w:type="spellEnd"/>
      <w:r w:rsidRPr="00D6074A">
        <w:rPr>
          <w:rFonts w:ascii="Garamond" w:hAnsi="Garamond" w:cs="Times New Roman"/>
        </w:rPr>
        <w:t xml:space="preserve">, K. (2012). </w:t>
      </w:r>
      <w:r w:rsidRPr="00D6074A">
        <w:rPr>
          <w:rFonts w:ascii="Garamond" w:hAnsi="Garamond" w:cs="Times New Roman"/>
          <w:i/>
        </w:rPr>
        <w:t>Accounting for Ministers: Scandal and Survival in British Government 1945-2007</w:t>
      </w:r>
      <w:r w:rsidRPr="00D6074A">
        <w:rPr>
          <w:rFonts w:ascii="Garamond" w:hAnsi="Garamond" w:cs="Times New Roman"/>
        </w:rPr>
        <w:t xml:space="preserve">. Cambridge: Cambridge University Press. </w:t>
      </w:r>
    </w:p>
    <w:p w14:paraId="22C0FD63" w14:textId="77777777" w:rsidR="00672A34" w:rsidRPr="00D6074A" w:rsidRDefault="00672A34" w:rsidP="00672A34">
      <w:pPr>
        <w:spacing w:before="0" w:line="480" w:lineRule="auto"/>
        <w:contextualSpacing/>
        <w:jc w:val="both"/>
        <w:outlineLvl w:val="2"/>
        <w:rPr>
          <w:rFonts w:ascii="Garamond" w:hAnsi="Garamond"/>
        </w:rPr>
      </w:pPr>
    </w:p>
    <w:p w14:paraId="60C57D74" w14:textId="77777777" w:rsidR="00672A34" w:rsidRPr="00D6074A" w:rsidRDefault="00672A34" w:rsidP="00672A34">
      <w:pPr>
        <w:spacing w:before="0" w:line="480" w:lineRule="auto"/>
        <w:contextualSpacing/>
        <w:jc w:val="both"/>
        <w:outlineLvl w:val="2"/>
        <w:rPr>
          <w:rFonts w:ascii="Garamond" w:hAnsi="Garamond"/>
        </w:rPr>
      </w:pPr>
      <w:r w:rsidRPr="00D6074A">
        <w:rPr>
          <w:rFonts w:ascii="Garamond" w:hAnsi="Garamond"/>
        </w:rPr>
        <w:t xml:space="preserve">Bright, J., </w:t>
      </w:r>
      <w:proofErr w:type="spellStart"/>
      <w:r w:rsidRPr="00D6074A">
        <w:rPr>
          <w:rFonts w:ascii="Garamond" w:hAnsi="Garamond"/>
        </w:rPr>
        <w:t>Doring</w:t>
      </w:r>
      <w:proofErr w:type="spellEnd"/>
      <w:r w:rsidRPr="00D6074A">
        <w:rPr>
          <w:rFonts w:ascii="Garamond" w:hAnsi="Garamond"/>
        </w:rPr>
        <w:t xml:space="preserve">, H. and Little, C. (2015). Ministerial Importance and Survival in Government: Tough at the Top? </w:t>
      </w:r>
      <w:r w:rsidRPr="00D6074A">
        <w:rPr>
          <w:rFonts w:ascii="Garamond" w:hAnsi="Garamond"/>
          <w:i/>
        </w:rPr>
        <w:t>West European Politics</w:t>
      </w:r>
      <w:r w:rsidRPr="00D6074A">
        <w:rPr>
          <w:rFonts w:ascii="Garamond" w:hAnsi="Garamond"/>
        </w:rPr>
        <w:t xml:space="preserve">, 38(3), 441-64. </w:t>
      </w:r>
    </w:p>
    <w:p w14:paraId="136AB7B7" w14:textId="77777777" w:rsidR="00672A34" w:rsidRPr="00D6074A" w:rsidRDefault="00672A34" w:rsidP="00672A34">
      <w:pPr>
        <w:spacing w:before="0" w:line="480" w:lineRule="auto"/>
        <w:contextualSpacing/>
        <w:jc w:val="both"/>
        <w:outlineLvl w:val="2"/>
        <w:rPr>
          <w:rFonts w:ascii="Garamond" w:hAnsi="Garamond"/>
        </w:rPr>
      </w:pPr>
    </w:p>
    <w:p w14:paraId="0016A287" w14:textId="77777777" w:rsidR="00672A34" w:rsidRPr="00D6074A" w:rsidRDefault="00672A34" w:rsidP="00672A34">
      <w:pPr>
        <w:spacing w:before="0" w:line="480" w:lineRule="auto"/>
        <w:contextualSpacing/>
        <w:jc w:val="both"/>
        <w:rPr>
          <w:rFonts w:ascii="Garamond" w:hAnsi="Garamond" w:cs="Times New Roman"/>
          <w:bCs/>
        </w:rPr>
      </w:pPr>
      <w:r w:rsidRPr="00D6074A">
        <w:rPr>
          <w:rFonts w:ascii="Garamond" w:hAnsi="Garamond" w:cs="Times New Roman"/>
        </w:rPr>
        <w:t xml:space="preserve">Childs, S. and Webb, P. (2012). </w:t>
      </w:r>
      <w:r w:rsidRPr="00D6074A">
        <w:rPr>
          <w:rFonts w:ascii="Garamond" w:hAnsi="Garamond" w:cs="Times New Roman"/>
          <w:bCs/>
          <w:i/>
        </w:rPr>
        <w:t xml:space="preserve">Sex, Gender and the Conservative Party: From Iron Lady to Kitten Heels. </w:t>
      </w:r>
      <w:r w:rsidRPr="00D6074A">
        <w:rPr>
          <w:rFonts w:ascii="Garamond" w:hAnsi="Garamond" w:cs="Times New Roman"/>
          <w:bCs/>
        </w:rPr>
        <w:t xml:space="preserve">Basingstoke: Palgrave. </w:t>
      </w:r>
    </w:p>
    <w:p w14:paraId="7F65CD9C" w14:textId="77777777" w:rsidR="00672A34" w:rsidRPr="00D6074A" w:rsidRDefault="00672A34" w:rsidP="00672A34">
      <w:pPr>
        <w:spacing w:before="0" w:line="480" w:lineRule="auto"/>
        <w:contextualSpacing/>
        <w:jc w:val="both"/>
        <w:rPr>
          <w:rFonts w:ascii="Garamond" w:hAnsi="Garamond" w:cs="TimesNewRomanPSMT"/>
        </w:rPr>
      </w:pPr>
    </w:p>
    <w:p w14:paraId="7F8DDF31" w14:textId="77777777" w:rsidR="00672A34" w:rsidRPr="00D6074A" w:rsidRDefault="00672A34" w:rsidP="00672A34">
      <w:pPr>
        <w:spacing w:before="0" w:line="480" w:lineRule="auto"/>
        <w:contextualSpacing/>
        <w:jc w:val="both"/>
        <w:rPr>
          <w:rFonts w:ascii="Garamond" w:hAnsi="Garamond" w:cs="TimesNewRomanPSMT"/>
        </w:rPr>
      </w:pPr>
      <w:r w:rsidRPr="00D6074A">
        <w:rPr>
          <w:rFonts w:ascii="Garamond" w:hAnsi="Garamond" w:cs="TimesNewRomanPSMT"/>
        </w:rPr>
        <w:t>Criddle, B. (1994). Members of Parliament. In A. Seldon and S. Ball, (eds.),</w:t>
      </w:r>
      <w:r w:rsidRPr="00D6074A">
        <w:rPr>
          <w:rFonts w:ascii="Garamond" w:hAnsi="Garamond" w:cs="Times New Roman"/>
          <w:bCs/>
        </w:rPr>
        <w:t xml:space="preserve"> </w:t>
      </w:r>
      <w:r w:rsidRPr="00D6074A">
        <w:rPr>
          <w:rFonts w:ascii="Garamond" w:hAnsi="Garamond" w:cs="TimesNewRomanPS-ItalicMT"/>
          <w:i/>
          <w:iCs/>
        </w:rPr>
        <w:t>Conservative Century: The Conservative Party since 1900</w:t>
      </w:r>
      <w:r w:rsidRPr="00D6074A">
        <w:rPr>
          <w:rFonts w:ascii="Garamond" w:hAnsi="Garamond" w:cs="TimesNewRomanPS-ItalicMT"/>
          <w:iCs/>
        </w:rPr>
        <w:t xml:space="preserve">. </w:t>
      </w:r>
      <w:r w:rsidRPr="00D6074A">
        <w:rPr>
          <w:rFonts w:ascii="Garamond" w:hAnsi="Garamond" w:cs="TimesNewRomanPSMT"/>
        </w:rPr>
        <w:t>Oxford, Oxford University</w:t>
      </w:r>
      <w:r w:rsidRPr="00D6074A">
        <w:rPr>
          <w:rFonts w:ascii="Garamond" w:hAnsi="Garamond" w:cs="Times New Roman"/>
          <w:bCs/>
        </w:rPr>
        <w:t xml:space="preserve"> </w:t>
      </w:r>
      <w:r w:rsidRPr="00D6074A">
        <w:rPr>
          <w:rFonts w:ascii="Garamond" w:hAnsi="Garamond" w:cs="TimesNewRomanPSMT"/>
        </w:rPr>
        <w:t xml:space="preserve">Press. </w:t>
      </w:r>
    </w:p>
    <w:p w14:paraId="00B85CA8" w14:textId="77777777" w:rsidR="00672A34" w:rsidRPr="00D6074A" w:rsidRDefault="00672A34" w:rsidP="00672A34">
      <w:pPr>
        <w:spacing w:before="0" w:line="480" w:lineRule="auto"/>
        <w:contextualSpacing/>
        <w:jc w:val="both"/>
        <w:rPr>
          <w:rFonts w:ascii="Garamond" w:hAnsi="Garamond" w:cs="AdvTimes"/>
        </w:rPr>
      </w:pPr>
    </w:p>
    <w:p w14:paraId="3BC74444" w14:textId="77777777" w:rsidR="00672A34" w:rsidRPr="00D6074A" w:rsidRDefault="00672A34" w:rsidP="00672A34">
      <w:pPr>
        <w:spacing w:before="0" w:line="480" w:lineRule="auto"/>
        <w:contextualSpacing/>
        <w:jc w:val="both"/>
        <w:rPr>
          <w:rFonts w:ascii="Garamond" w:hAnsi="Garamond" w:cs="Times New Roman"/>
          <w:bCs/>
        </w:rPr>
      </w:pPr>
      <w:r w:rsidRPr="00D6074A">
        <w:rPr>
          <w:rFonts w:ascii="Garamond" w:hAnsi="Garamond" w:cs="AdvTimes"/>
        </w:rPr>
        <w:t>Debus, M. (2011). Portfolio allocation and policy compromises: How and why the conservatives and</w:t>
      </w:r>
      <w:r w:rsidRPr="00D6074A">
        <w:rPr>
          <w:rFonts w:ascii="Garamond" w:eastAsia="Times New Roman" w:hAnsi="Garamond" w:cs="Times New Roman"/>
          <w:lang w:val="en" w:eastAsia="en-GB"/>
        </w:rPr>
        <w:t xml:space="preserve"> </w:t>
      </w:r>
      <w:r w:rsidRPr="00D6074A">
        <w:rPr>
          <w:rFonts w:ascii="Garamond" w:hAnsi="Garamond" w:cs="AdvTimes"/>
        </w:rPr>
        <w:t xml:space="preserve">liberal democrats formed a coalition government. </w:t>
      </w:r>
      <w:r w:rsidRPr="00D6074A">
        <w:rPr>
          <w:rFonts w:ascii="Garamond" w:hAnsi="Garamond" w:cs="AdvTimes-i"/>
          <w:i/>
        </w:rPr>
        <w:t>Political Quarterly</w:t>
      </w:r>
      <w:r w:rsidRPr="00D6074A">
        <w:rPr>
          <w:rFonts w:ascii="Garamond" w:hAnsi="Garamond" w:cs="AdvTimes-i"/>
        </w:rPr>
        <w:t xml:space="preserve">, </w:t>
      </w:r>
      <w:r w:rsidRPr="00D6074A">
        <w:rPr>
          <w:rFonts w:ascii="Garamond" w:hAnsi="Garamond" w:cs="AdvTimes"/>
        </w:rPr>
        <w:t>82(2), 293–304.</w:t>
      </w:r>
    </w:p>
    <w:p w14:paraId="6692B720" w14:textId="77777777" w:rsidR="00672A34" w:rsidRPr="00D6074A" w:rsidRDefault="00672A34" w:rsidP="00672A34">
      <w:pPr>
        <w:spacing w:before="0" w:line="480" w:lineRule="auto"/>
        <w:contextualSpacing/>
        <w:jc w:val="both"/>
        <w:rPr>
          <w:rFonts w:ascii="Garamond" w:eastAsia="Times New Roman" w:hAnsi="Garamond" w:cs="Times New Roman"/>
          <w:i/>
          <w:lang w:val="en-US" w:eastAsia="en-GB"/>
        </w:rPr>
      </w:pPr>
    </w:p>
    <w:p w14:paraId="25882470"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i/>
          <w:lang w:val="en-US" w:eastAsia="en-GB"/>
        </w:rPr>
        <w:t>Dods</w:t>
      </w:r>
      <w:proofErr w:type="spellEnd"/>
      <w:r w:rsidRPr="00D6074A">
        <w:rPr>
          <w:rFonts w:ascii="Garamond" w:eastAsia="Times New Roman" w:hAnsi="Garamond" w:cs="Times New Roman"/>
          <w:i/>
          <w:lang w:val="en-US" w:eastAsia="en-GB"/>
        </w:rPr>
        <w:t xml:space="preserve"> Parliamentary Companion 2013 </w:t>
      </w:r>
      <w:r w:rsidRPr="00D6074A">
        <w:rPr>
          <w:rFonts w:ascii="Garamond" w:eastAsia="Times New Roman" w:hAnsi="Garamond" w:cs="Times New Roman"/>
          <w:lang w:val="en-US" w:eastAsia="en-GB"/>
        </w:rPr>
        <w:t xml:space="preserve">(2012). London: </w:t>
      </w:r>
      <w:proofErr w:type="spellStart"/>
      <w:r w:rsidRPr="00D6074A">
        <w:rPr>
          <w:rFonts w:ascii="Garamond" w:eastAsia="Times New Roman" w:hAnsi="Garamond" w:cs="Times New Roman"/>
          <w:lang w:val="en-US" w:eastAsia="en-GB"/>
        </w:rPr>
        <w:t>Dods</w:t>
      </w:r>
      <w:proofErr w:type="spellEnd"/>
      <w:r w:rsidRPr="00D6074A">
        <w:rPr>
          <w:rFonts w:ascii="Garamond" w:eastAsia="Times New Roman" w:hAnsi="Garamond" w:cs="Times New Roman"/>
          <w:lang w:val="en-US" w:eastAsia="en-GB"/>
        </w:rPr>
        <w:t xml:space="preserve"> Parliamentary Communications.</w:t>
      </w:r>
    </w:p>
    <w:p w14:paraId="72EAA00C"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2E0AD184"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lang w:val="en-US" w:eastAsia="en-GB"/>
        </w:rPr>
        <w:t>Dowding</w:t>
      </w:r>
      <w:proofErr w:type="spellEnd"/>
      <w:r w:rsidRPr="00D6074A">
        <w:rPr>
          <w:rFonts w:ascii="Garamond" w:eastAsia="Times New Roman" w:hAnsi="Garamond" w:cs="Times New Roman"/>
          <w:lang w:val="en-US" w:eastAsia="en-GB"/>
        </w:rPr>
        <w:t>, K. and Dumont, P. (eds.), (2009). </w:t>
      </w:r>
      <w:r w:rsidRPr="00D6074A">
        <w:rPr>
          <w:rFonts w:ascii="Garamond" w:eastAsia="Times New Roman" w:hAnsi="Garamond" w:cs="Times New Roman"/>
          <w:i/>
          <w:lang w:val="en-US" w:eastAsia="en-GB"/>
        </w:rPr>
        <w:t>The Selection of Ministers in Europe: Hiring and Firing</w:t>
      </w:r>
      <w:r w:rsidRPr="00D6074A">
        <w:rPr>
          <w:rFonts w:ascii="Garamond" w:eastAsia="Times New Roman" w:hAnsi="Garamond" w:cs="Times New Roman"/>
          <w:lang w:val="en-US" w:eastAsia="en-GB"/>
        </w:rPr>
        <w:t xml:space="preserve">. London: Routledge. </w:t>
      </w:r>
    </w:p>
    <w:p w14:paraId="701470D1"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5B390726"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lang w:val="en-US" w:eastAsia="en-GB"/>
        </w:rPr>
        <w:t>Dowding</w:t>
      </w:r>
      <w:proofErr w:type="spellEnd"/>
      <w:r w:rsidRPr="00D6074A">
        <w:rPr>
          <w:rFonts w:ascii="Garamond" w:eastAsia="Times New Roman" w:hAnsi="Garamond" w:cs="Times New Roman"/>
          <w:lang w:val="en-US" w:eastAsia="en-GB"/>
        </w:rPr>
        <w:t xml:space="preserve">, K. and Dumont, P. (eds.), (2015). </w:t>
      </w:r>
      <w:r w:rsidRPr="00D6074A">
        <w:rPr>
          <w:rFonts w:ascii="Garamond" w:eastAsia="Times New Roman" w:hAnsi="Garamond" w:cs="Times New Roman"/>
          <w:i/>
          <w:lang w:val="en-US" w:eastAsia="en-GB"/>
        </w:rPr>
        <w:t>The Selection of Ministers around the World</w:t>
      </w:r>
      <w:r w:rsidRPr="00D6074A">
        <w:rPr>
          <w:rFonts w:ascii="Garamond" w:eastAsia="Times New Roman" w:hAnsi="Garamond" w:cs="Times New Roman"/>
          <w:lang w:val="en-US" w:eastAsia="en-GB"/>
        </w:rPr>
        <w:t xml:space="preserve">. London: Routledge. </w:t>
      </w:r>
    </w:p>
    <w:p w14:paraId="35D41525"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p>
    <w:p w14:paraId="243C0C34"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eastAsia="Times New Roman" w:hAnsi="Garamond" w:cs="Times New Roman"/>
          <w:lang w:val="en" w:eastAsia="en-GB"/>
        </w:rPr>
        <w:t xml:space="preserve">Heppell, T. (2012). Ministerial Selection and the Cameron Government: Female Ministerial Representation and the One Third Objective. </w:t>
      </w:r>
      <w:r w:rsidRPr="00D6074A">
        <w:rPr>
          <w:rFonts w:ascii="Garamond" w:eastAsia="Times New Roman" w:hAnsi="Garamond" w:cs="Times New Roman"/>
          <w:i/>
          <w:lang w:val="en" w:eastAsia="en-GB"/>
        </w:rPr>
        <w:t>Representation</w:t>
      </w:r>
      <w:r w:rsidRPr="00D6074A">
        <w:rPr>
          <w:rFonts w:ascii="Garamond" w:eastAsia="Times New Roman" w:hAnsi="Garamond" w:cs="Times New Roman"/>
          <w:lang w:val="en" w:eastAsia="en-GB"/>
        </w:rPr>
        <w:t xml:space="preserve">, 48(2), 209-19. </w:t>
      </w:r>
    </w:p>
    <w:p w14:paraId="2EACDF9D"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p>
    <w:p w14:paraId="390B50C5"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eastAsia="Times New Roman" w:hAnsi="Garamond" w:cs="Times New Roman"/>
          <w:lang w:val="en" w:eastAsia="en-GB"/>
        </w:rPr>
        <w:lastRenderedPageBreak/>
        <w:t xml:space="preserve">Heppell, T. (2013). Cameron and Liberal Conservatism: Attitudes within the Parliamentary Conservative Party and Conservative Ministers. </w:t>
      </w:r>
      <w:r w:rsidRPr="00D6074A">
        <w:rPr>
          <w:rFonts w:ascii="Garamond" w:eastAsia="Times New Roman" w:hAnsi="Garamond" w:cs="Times New Roman"/>
          <w:i/>
          <w:lang w:val="en" w:eastAsia="en-GB"/>
        </w:rPr>
        <w:t>British Journal of Politics and International Relations</w:t>
      </w:r>
      <w:r w:rsidRPr="00D6074A">
        <w:rPr>
          <w:rFonts w:ascii="Garamond" w:eastAsia="Times New Roman" w:hAnsi="Garamond" w:cs="Times New Roman"/>
          <w:lang w:val="en" w:eastAsia="en-GB"/>
        </w:rPr>
        <w:t xml:space="preserve">, 15 (3), 340-61. </w:t>
      </w:r>
    </w:p>
    <w:p w14:paraId="02265B07"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p>
    <w:p w14:paraId="147EDDA2"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eastAsia="Times New Roman" w:hAnsi="Garamond" w:cs="Times New Roman"/>
          <w:lang w:val="en" w:eastAsia="en-GB"/>
        </w:rPr>
        <w:t xml:space="preserve">Heppell, T. (2014). </w:t>
      </w:r>
      <w:r w:rsidRPr="00D6074A">
        <w:rPr>
          <w:rStyle w:val="title-with-parent"/>
          <w:rFonts w:ascii="Garamond" w:hAnsi="Garamond"/>
          <w:lang w:val="en"/>
        </w:rPr>
        <w:t xml:space="preserve">Ministerial Selection and Portfolio Allocation in the Cameron Government. </w:t>
      </w:r>
      <w:r w:rsidRPr="00D6074A">
        <w:rPr>
          <w:rStyle w:val="title-with-parent"/>
          <w:rFonts w:ascii="Garamond" w:hAnsi="Garamond"/>
          <w:i/>
          <w:lang w:val="en"/>
        </w:rPr>
        <w:t>Parliamentary Affairs</w:t>
      </w:r>
      <w:r w:rsidRPr="00D6074A">
        <w:rPr>
          <w:rStyle w:val="title-with-parent"/>
          <w:rFonts w:ascii="Garamond" w:hAnsi="Garamond"/>
          <w:lang w:val="en"/>
        </w:rPr>
        <w:t xml:space="preserve">, 67(1), 64-79. </w:t>
      </w:r>
      <w:r w:rsidRPr="00D6074A">
        <w:rPr>
          <w:rFonts w:ascii="Garamond" w:hAnsi="Garamond"/>
          <w:lang w:val="en"/>
        </w:rPr>
        <w:t xml:space="preserve"> </w:t>
      </w:r>
    </w:p>
    <w:p w14:paraId="62094B45" w14:textId="77777777" w:rsidR="00672A34" w:rsidRPr="00D6074A" w:rsidRDefault="00672A34" w:rsidP="00672A34">
      <w:pPr>
        <w:spacing w:before="0" w:line="480" w:lineRule="auto"/>
        <w:contextualSpacing/>
        <w:jc w:val="both"/>
        <w:rPr>
          <w:rStyle w:val="authors"/>
        </w:rPr>
      </w:pPr>
    </w:p>
    <w:p w14:paraId="1999887C" w14:textId="77777777" w:rsidR="00672A34" w:rsidRPr="00D6074A" w:rsidRDefault="00672A34" w:rsidP="00672A34">
      <w:pPr>
        <w:spacing w:before="0" w:line="480" w:lineRule="auto"/>
        <w:contextualSpacing/>
        <w:jc w:val="both"/>
        <w:rPr>
          <w:rFonts w:eastAsia="Times New Roman" w:cs="Times New Roman"/>
          <w:lang w:eastAsia="en-GB"/>
        </w:rPr>
      </w:pPr>
      <w:r w:rsidRPr="00D6074A">
        <w:rPr>
          <w:rStyle w:val="authors"/>
          <w:rFonts w:ascii="Garamond" w:hAnsi="Garamond"/>
          <w:lang w:val="en"/>
        </w:rPr>
        <w:t>Heppell, T. and Hill, M</w:t>
      </w:r>
      <w:r w:rsidRPr="00D6074A">
        <w:rPr>
          <w:rFonts w:ascii="Garamond" w:hAnsi="Garamond"/>
          <w:lang w:val="en"/>
        </w:rPr>
        <w:t>. (</w:t>
      </w:r>
      <w:r w:rsidRPr="00D6074A">
        <w:rPr>
          <w:rStyle w:val="publicationyear"/>
          <w:rFonts w:ascii="Garamond" w:hAnsi="Garamond"/>
          <w:lang w:val="en"/>
        </w:rPr>
        <w:t>2009)</w:t>
      </w:r>
      <w:r w:rsidRPr="00D6074A">
        <w:rPr>
          <w:rFonts w:ascii="Garamond" w:hAnsi="Garamond"/>
          <w:lang w:val="en"/>
        </w:rPr>
        <w:t xml:space="preserve">. </w:t>
      </w:r>
      <w:r w:rsidRPr="00D6074A">
        <w:rPr>
          <w:rStyle w:val="title-with-parent"/>
          <w:rFonts w:ascii="Garamond" w:hAnsi="Garamond"/>
          <w:lang w:val="en"/>
        </w:rPr>
        <w:t>Transcending Thatcherism? Ideology and the Conservative Party Leadership Mandate of David Cameron.</w:t>
      </w:r>
      <w:r w:rsidRPr="00D6074A">
        <w:rPr>
          <w:rFonts w:ascii="Garamond" w:hAnsi="Garamond"/>
          <w:lang w:val="en"/>
        </w:rPr>
        <w:t xml:space="preserve"> </w:t>
      </w:r>
      <w:r w:rsidRPr="00D6074A">
        <w:rPr>
          <w:rStyle w:val="journal"/>
          <w:rFonts w:ascii="Garamond" w:hAnsi="Garamond"/>
          <w:i/>
          <w:lang w:val="en"/>
        </w:rPr>
        <w:t>Political Quarterly</w:t>
      </w:r>
      <w:r w:rsidRPr="00D6074A">
        <w:rPr>
          <w:rStyle w:val="journal"/>
          <w:rFonts w:ascii="Garamond" w:hAnsi="Garamond"/>
          <w:lang w:val="en"/>
        </w:rPr>
        <w:t>, 8</w:t>
      </w:r>
      <w:r w:rsidRPr="00D6074A">
        <w:rPr>
          <w:rStyle w:val="volume"/>
          <w:rFonts w:ascii="Garamond" w:hAnsi="Garamond"/>
          <w:lang w:val="en"/>
        </w:rPr>
        <w:t>0</w:t>
      </w:r>
      <w:r w:rsidRPr="00D6074A">
        <w:rPr>
          <w:rFonts w:ascii="Garamond" w:hAnsi="Garamond"/>
          <w:lang w:val="en"/>
        </w:rPr>
        <w:t>(</w:t>
      </w:r>
      <w:r w:rsidRPr="00D6074A">
        <w:rPr>
          <w:rStyle w:val="issue"/>
          <w:rFonts w:ascii="Garamond" w:hAnsi="Garamond"/>
          <w:lang w:val="en"/>
        </w:rPr>
        <w:t xml:space="preserve">3), </w:t>
      </w:r>
      <w:r w:rsidRPr="00D6074A">
        <w:rPr>
          <w:rStyle w:val="pages"/>
          <w:rFonts w:ascii="Garamond" w:hAnsi="Garamond"/>
          <w:lang w:val="en"/>
        </w:rPr>
        <w:t>388-99</w:t>
      </w:r>
      <w:r w:rsidRPr="00D6074A">
        <w:rPr>
          <w:rFonts w:ascii="Garamond" w:hAnsi="Garamond"/>
          <w:lang w:val="en"/>
        </w:rPr>
        <w:t>.</w:t>
      </w:r>
    </w:p>
    <w:p w14:paraId="3215BE89" w14:textId="77777777" w:rsidR="00672A34" w:rsidRPr="00D6074A" w:rsidRDefault="00672A34" w:rsidP="00672A34">
      <w:pPr>
        <w:spacing w:before="0" w:line="480" w:lineRule="auto"/>
        <w:contextualSpacing/>
        <w:jc w:val="both"/>
        <w:rPr>
          <w:rFonts w:ascii="Garamond" w:hAnsi="Garamond"/>
          <w:lang w:val="en"/>
        </w:rPr>
      </w:pPr>
    </w:p>
    <w:p w14:paraId="073B5E2C"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hAnsi="Garamond"/>
          <w:lang w:val="en"/>
        </w:rPr>
        <w:t xml:space="preserve">Hill, M. (2013). Arrogant Posh Boys? The Social Composition of the Parliamentary Conservative Party and the Effect of David Cameron’s ‘A’ List. </w:t>
      </w:r>
      <w:r w:rsidRPr="00D6074A">
        <w:rPr>
          <w:rStyle w:val="Emphasis"/>
          <w:rFonts w:ascii="Garamond" w:hAnsi="Garamond"/>
          <w:lang w:val="en"/>
        </w:rPr>
        <w:t>Political Quarterly</w:t>
      </w:r>
      <w:r w:rsidRPr="00D6074A">
        <w:rPr>
          <w:rFonts w:ascii="Garamond" w:hAnsi="Garamond"/>
          <w:lang w:val="en"/>
        </w:rPr>
        <w:t>, 84(1), 80-89.</w:t>
      </w:r>
    </w:p>
    <w:p w14:paraId="0B986DA4"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71B2F422" w14:textId="77777777" w:rsidR="00672A34" w:rsidRPr="00D6074A" w:rsidRDefault="00672A34" w:rsidP="00672A34">
      <w:pPr>
        <w:spacing w:before="0" w:line="480" w:lineRule="auto"/>
        <w:contextualSpacing/>
        <w:jc w:val="both"/>
        <w:outlineLvl w:val="2"/>
        <w:rPr>
          <w:rFonts w:ascii="Garamond" w:hAnsi="Garamond" w:cs="Times New Roman"/>
        </w:rPr>
      </w:pPr>
      <w:r w:rsidRPr="00D6074A">
        <w:rPr>
          <w:rFonts w:ascii="Garamond" w:eastAsia="Times New Roman" w:hAnsi="Garamond" w:cs="Times New Roman"/>
          <w:lang w:val="en-US" w:eastAsia="en-GB"/>
        </w:rPr>
        <w:t>Huber, J. and Martinez-Gallardo, C. (2008). Replacing Cabinet Ministers: Patterns of Ministerial Stability in Parliamentary Democracies. </w:t>
      </w:r>
      <w:r w:rsidRPr="00D6074A">
        <w:rPr>
          <w:rFonts w:ascii="Garamond" w:eastAsia="Times New Roman" w:hAnsi="Garamond" w:cs="Times New Roman"/>
          <w:i/>
          <w:lang w:val="en-US" w:eastAsia="en-GB"/>
        </w:rPr>
        <w:t>American Political Science Review</w:t>
      </w:r>
      <w:r w:rsidRPr="00D6074A">
        <w:rPr>
          <w:rFonts w:ascii="Garamond" w:eastAsia="Times New Roman" w:hAnsi="Garamond" w:cs="Times New Roman"/>
          <w:lang w:val="en-US" w:eastAsia="en-GB"/>
        </w:rPr>
        <w:t>, 102(2), 169-80.</w:t>
      </w:r>
    </w:p>
    <w:p w14:paraId="794CA818"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0CD9A8B8"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lang w:val="en-US" w:eastAsia="en-GB"/>
        </w:rPr>
        <w:t>Indridason</w:t>
      </w:r>
      <w:proofErr w:type="spellEnd"/>
      <w:r w:rsidRPr="00D6074A">
        <w:rPr>
          <w:rFonts w:ascii="Garamond" w:eastAsia="Times New Roman" w:hAnsi="Garamond" w:cs="Times New Roman"/>
          <w:lang w:val="en-US" w:eastAsia="en-GB"/>
        </w:rPr>
        <w:t>, I. and Kam, C. (2005). The Timing of Cabinet Reshuffles in Five Parliamentary Systems. </w:t>
      </w:r>
      <w:r w:rsidRPr="00D6074A">
        <w:rPr>
          <w:rFonts w:ascii="Garamond" w:eastAsia="Times New Roman" w:hAnsi="Garamond" w:cs="Times New Roman"/>
          <w:i/>
          <w:lang w:val="en-US" w:eastAsia="en-GB"/>
        </w:rPr>
        <w:t>Journal of Legislative Studies</w:t>
      </w:r>
      <w:r w:rsidRPr="00D6074A">
        <w:rPr>
          <w:rFonts w:ascii="Garamond" w:eastAsia="Times New Roman" w:hAnsi="Garamond" w:cs="Times New Roman"/>
          <w:lang w:val="en-US" w:eastAsia="en-GB"/>
        </w:rPr>
        <w:t>, 30(3), 327-63.</w:t>
      </w:r>
    </w:p>
    <w:p w14:paraId="152A4209"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113406AC"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lang w:val="en-US" w:eastAsia="en-GB"/>
        </w:rPr>
        <w:t>Indridason</w:t>
      </w:r>
      <w:proofErr w:type="spellEnd"/>
      <w:r w:rsidRPr="00D6074A">
        <w:rPr>
          <w:rFonts w:ascii="Garamond" w:eastAsia="Times New Roman" w:hAnsi="Garamond" w:cs="Times New Roman"/>
          <w:lang w:val="en-US" w:eastAsia="en-GB"/>
        </w:rPr>
        <w:t>, I. and Kam. C. (2008). Cabinet Shuffles and Ministerial Drift. </w:t>
      </w:r>
      <w:r w:rsidRPr="00D6074A">
        <w:rPr>
          <w:rFonts w:ascii="Garamond" w:eastAsia="Times New Roman" w:hAnsi="Garamond" w:cs="Times New Roman"/>
          <w:i/>
          <w:lang w:val="en-US" w:eastAsia="en-GB"/>
        </w:rPr>
        <w:t>British Journal of Political Science</w:t>
      </w:r>
      <w:r w:rsidRPr="00D6074A">
        <w:rPr>
          <w:rFonts w:ascii="Garamond" w:eastAsia="Times New Roman" w:hAnsi="Garamond" w:cs="Times New Roman"/>
          <w:lang w:val="en-US" w:eastAsia="en-GB"/>
        </w:rPr>
        <w:t>, 38(4), 621-56.</w:t>
      </w:r>
    </w:p>
    <w:p w14:paraId="13F0BF31" w14:textId="77777777" w:rsidR="00672A34" w:rsidRPr="00D6074A" w:rsidRDefault="00672A34" w:rsidP="00672A34">
      <w:pPr>
        <w:autoSpaceDE w:val="0"/>
        <w:autoSpaceDN w:val="0"/>
        <w:adjustRightInd w:val="0"/>
        <w:spacing w:before="0" w:line="480" w:lineRule="auto"/>
        <w:contextualSpacing/>
        <w:jc w:val="both"/>
        <w:rPr>
          <w:rFonts w:ascii="Garamond" w:hAnsi="Garamond" w:cs="Bembo"/>
        </w:rPr>
      </w:pPr>
    </w:p>
    <w:p w14:paraId="15E371F3"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Times New Roman"/>
        </w:rPr>
        <w:t xml:space="preserve">Jones, B. (2010). Climbing the Greasy Pole: Promotion in British Politics. </w:t>
      </w:r>
      <w:r w:rsidRPr="00D6074A">
        <w:rPr>
          <w:rFonts w:ascii="Garamond" w:hAnsi="Garamond" w:cs="Times New Roman"/>
          <w:i/>
        </w:rPr>
        <w:t>Political Quarterly</w:t>
      </w:r>
      <w:r w:rsidRPr="00D6074A">
        <w:rPr>
          <w:rFonts w:ascii="Garamond" w:hAnsi="Garamond" w:cs="Times New Roman"/>
        </w:rPr>
        <w:t>, 81(4), 616-26.</w:t>
      </w:r>
    </w:p>
    <w:p w14:paraId="51974521" w14:textId="77777777" w:rsidR="00672A34" w:rsidRPr="00D6074A" w:rsidRDefault="00672A34" w:rsidP="00672A34">
      <w:pPr>
        <w:spacing w:before="0" w:line="480" w:lineRule="auto"/>
        <w:contextualSpacing/>
        <w:jc w:val="both"/>
        <w:rPr>
          <w:rFonts w:ascii="Garamond" w:hAnsi="Garamond"/>
        </w:rPr>
      </w:pPr>
    </w:p>
    <w:p w14:paraId="3343D243"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rPr>
        <w:lastRenderedPageBreak/>
        <w:t xml:space="preserve">Kam, C., Bianco, W., </w:t>
      </w:r>
      <w:proofErr w:type="spellStart"/>
      <w:r w:rsidRPr="00D6074A">
        <w:rPr>
          <w:rFonts w:ascii="Garamond" w:hAnsi="Garamond"/>
        </w:rPr>
        <w:t>Sened</w:t>
      </w:r>
      <w:proofErr w:type="spellEnd"/>
      <w:r w:rsidRPr="00D6074A">
        <w:rPr>
          <w:rFonts w:ascii="Garamond" w:hAnsi="Garamond"/>
        </w:rPr>
        <w:t xml:space="preserve">, I. and Smyth, R. (2010). Ministerial Selection and Intraparty Organization in the Contemporary British Parliament. </w:t>
      </w:r>
      <w:r w:rsidRPr="00D6074A">
        <w:rPr>
          <w:rFonts w:ascii="Garamond" w:hAnsi="Garamond"/>
          <w:i/>
        </w:rPr>
        <w:t>American Political Science Review</w:t>
      </w:r>
      <w:r w:rsidRPr="00D6074A">
        <w:rPr>
          <w:rFonts w:ascii="Garamond" w:hAnsi="Garamond"/>
        </w:rPr>
        <w:t>, 104(2), 289-306.</w:t>
      </w:r>
    </w:p>
    <w:p w14:paraId="4BE634EC" w14:textId="77777777" w:rsidR="00672A34" w:rsidRPr="00D6074A" w:rsidRDefault="00672A34" w:rsidP="00672A34">
      <w:pPr>
        <w:spacing w:before="0" w:line="480" w:lineRule="auto"/>
        <w:contextualSpacing/>
        <w:jc w:val="both"/>
        <w:rPr>
          <w:rFonts w:ascii="Garamond" w:hAnsi="Garamond" w:cs="Times New Roman"/>
        </w:rPr>
      </w:pPr>
    </w:p>
    <w:p w14:paraId="598920BE"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roofErr w:type="spellStart"/>
      <w:r w:rsidRPr="00D6074A">
        <w:rPr>
          <w:rFonts w:ascii="Garamond" w:eastAsia="Times New Roman" w:hAnsi="Garamond" w:cs="Times New Roman"/>
          <w:lang w:val="en-US" w:eastAsia="en-GB"/>
        </w:rPr>
        <w:t>Kenig</w:t>
      </w:r>
      <w:proofErr w:type="spellEnd"/>
      <w:r w:rsidRPr="00D6074A">
        <w:rPr>
          <w:rFonts w:ascii="Garamond" w:eastAsia="Times New Roman" w:hAnsi="Garamond" w:cs="Times New Roman"/>
          <w:lang w:val="en-US" w:eastAsia="en-GB"/>
        </w:rPr>
        <w:t xml:space="preserve">, O. and </w:t>
      </w:r>
      <w:proofErr w:type="spellStart"/>
      <w:r w:rsidRPr="00D6074A">
        <w:rPr>
          <w:rFonts w:ascii="Garamond" w:eastAsia="Times New Roman" w:hAnsi="Garamond" w:cs="Times New Roman"/>
          <w:lang w:val="en-US" w:eastAsia="en-GB"/>
        </w:rPr>
        <w:t>Barnea</w:t>
      </w:r>
      <w:proofErr w:type="spellEnd"/>
      <w:r w:rsidRPr="00D6074A">
        <w:rPr>
          <w:rFonts w:ascii="Garamond" w:eastAsia="Times New Roman" w:hAnsi="Garamond" w:cs="Times New Roman"/>
          <w:lang w:val="en-US" w:eastAsia="en-GB"/>
        </w:rPr>
        <w:t>. S. (2009). The Selection of Ministers in Israel: Is the Prime Minister A Master of His Domain? </w:t>
      </w:r>
      <w:r w:rsidRPr="00D6074A">
        <w:rPr>
          <w:rFonts w:ascii="Garamond" w:eastAsia="Times New Roman" w:hAnsi="Garamond" w:cs="Times New Roman"/>
          <w:i/>
          <w:lang w:val="en-US" w:eastAsia="en-GB"/>
        </w:rPr>
        <w:t>Israel Affairs</w:t>
      </w:r>
      <w:r w:rsidRPr="00D6074A">
        <w:rPr>
          <w:rFonts w:ascii="Garamond" w:eastAsia="Times New Roman" w:hAnsi="Garamond" w:cs="Times New Roman"/>
          <w:lang w:val="en-US" w:eastAsia="en-GB"/>
        </w:rPr>
        <w:t>, 15(3), 261-78.</w:t>
      </w:r>
    </w:p>
    <w:p w14:paraId="7CB9FF26"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067E44C0" w14:textId="77777777" w:rsidR="00672A34" w:rsidRPr="00D6074A" w:rsidRDefault="00672A34" w:rsidP="00672A34">
      <w:pPr>
        <w:spacing w:before="0" w:line="480" w:lineRule="auto"/>
        <w:contextualSpacing/>
        <w:jc w:val="both"/>
        <w:rPr>
          <w:rFonts w:ascii="Garamond" w:hAnsi="Garamond" w:cs="Times New Roman"/>
        </w:rPr>
      </w:pPr>
      <w:proofErr w:type="spellStart"/>
      <w:r w:rsidRPr="00D6074A">
        <w:rPr>
          <w:rFonts w:ascii="Garamond" w:eastAsia="Times New Roman" w:hAnsi="Garamond" w:cs="Times New Roman"/>
          <w:lang w:val="en-US" w:eastAsia="en-GB"/>
        </w:rPr>
        <w:t>Kerby</w:t>
      </w:r>
      <w:proofErr w:type="spellEnd"/>
      <w:r w:rsidRPr="00D6074A">
        <w:rPr>
          <w:rFonts w:ascii="Garamond" w:eastAsia="Times New Roman" w:hAnsi="Garamond" w:cs="Times New Roman"/>
          <w:lang w:val="en-US" w:eastAsia="en-GB"/>
        </w:rPr>
        <w:t>, M. (2009) Worth the Wait: The determinants of ministerial appointment in Canada, 1935-2008. </w:t>
      </w:r>
      <w:r w:rsidRPr="00D6074A">
        <w:rPr>
          <w:rFonts w:ascii="Garamond" w:eastAsia="Times New Roman" w:hAnsi="Garamond" w:cs="Times New Roman"/>
          <w:i/>
          <w:lang w:val="en-US" w:eastAsia="en-GB"/>
        </w:rPr>
        <w:t>Canadian Journal of Political Science</w:t>
      </w:r>
      <w:r w:rsidRPr="00D6074A">
        <w:rPr>
          <w:rFonts w:ascii="Garamond" w:eastAsia="Times New Roman" w:hAnsi="Garamond" w:cs="Times New Roman"/>
          <w:lang w:val="en-US" w:eastAsia="en-GB"/>
        </w:rPr>
        <w:t>, 42(3), 593-611.</w:t>
      </w:r>
    </w:p>
    <w:p w14:paraId="35203B9D" w14:textId="77777777" w:rsidR="00672A34" w:rsidRPr="00D6074A" w:rsidRDefault="00672A34" w:rsidP="00672A34">
      <w:pPr>
        <w:spacing w:before="0" w:line="480" w:lineRule="auto"/>
        <w:contextualSpacing/>
        <w:jc w:val="both"/>
        <w:rPr>
          <w:rFonts w:ascii="Garamond" w:hAnsi="Garamond" w:cs="AdvPS94BA"/>
        </w:rPr>
      </w:pPr>
    </w:p>
    <w:p w14:paraId="309BC2EA" w14:textId="77777777" w:rsidR="00672A34" w:rsidRPr="00D6074A" w:rsidRDefault="00672A34" w:rsidP="00672A34">
      <w:pPr>
        <w:spacing w:before="0" w:line="480" w:lineRule="auto"/>
        <w:contextualSpacing/>
        <w:jc w:val="both"/>
        <w:rPr>
          <w:rFonts w:ascii="Garamond" w:hAnsi="Garamond" w:cs="Times New Roman"/>
        </w:rPr>
      </w:pPr>
      <w:r w:rsidRPr="00D6074A">
        <w:rPr>
          <w:rFonts w:ascii="Garamond" w:hAnsi="Garamond" w:cs="AdvPS94BA"/>
        </w:rPr>
        <w:t>King, A. (1981). The Rise of the Career Politician—</w:t>
      </w:r>
      <w:proofErr w:type="gramStart"/>
      <w:r w:rsidRPr="00D6074A">
        <w:rPr>
          <w:rFonts w:ascii="Garamond" w:hAnsi="Garamond" w:cs="AdvPS94BA"/>
        </w:rPr>
        <w:t>And</w:t>
      </w:r>
      <w:proofErr w:type="gramEnd"/>
      <w:r w:rsidRPr="00D6074A">
        <w:rPr>
          <w:rFonts w:ascii="Garamond" w:hAnsi="Garamond" w:cs="AdvPS94BA"/>
        </w:rPr>
        <w:t xml:space="preserve"> Its Consequences. </w:t>
      </w:r>
      <w:r w:rsidRPr="00D6074A">
        <w:rPr>
          <w:rFonts w:ascii="Garamond" w:hAnsi="Garamond" w:cs="AdvPS94B2"/>
          <w:i/>
        </w:rPr>
        <w:t>British Journal of</w:t>
      </w:r>
      <w:r w:rsidRPr="00D6074A">
        <w:rPr>
          <w:rFonts w:ascii="Garamond" w:hAnsi="Garamond" w:cs="Times New Roman"/>
        </w:rPr>
        <w:t xml:space="preserve"> </w:t>
      </w:r>
      <w:r w:rsidRPr="00D6074A">
        <w:rPr>
          <w:rFonts w:ascii="Garamond" w:hAnsi="Garamond" w:cs="AdvPS94B2"/>
          <w:i/>
        </w:rPr>
        <w:t>Political Science</w:t>
      </w:r>
      <w:r w:rsidRPr="00D6074A">
        <w:rPr>
          <w:rFonts w:ascii="Garamond" w:hAnsi="Garamond" w:cs="AdvPS94BA"/>
        </w:rPr>
        <w:t xml:space="preserve">, </w:t>
      </w:r>
      <w:r w:rsidRPr="00D6074A">
        <w:rPr>
          <w:rFonts w:ascii="Garamond" w:hAnsi="Garamond" w:cs="AdvPS9488"/>
        </w:rPr>
        <w:t>11</w:t>
      </w:r>
      <w:r w:rsidRPr="00D6074A">
        <w:rPr>
          <w:rFonts w:ascii="Garamond" w:hAnsi="Garamond" w:cs="AdvPS94BA"/>
        </w:rPr>
        <w:t>(3), 249–85.</w:t>
      </w:r>
    </w:p>
    <w:p w14:paraId="62914C6B" w14:textId="77777777" w:rsidR="00672A34" w:rsidRPr="00D6074A" w:rsidRDefault="00672A34" w:rsidP="00672A34">
      <w:pPr>
        <w:autoSpaceDE w:val="0"/>
        <w:autoSpaceDN w:val="0"/>
        <w:adjustRightInd w:val="0"/>
        <w:spacing w:before="0" w:line="480" w:lineRule="auto"/>
        <w:contextualSpacing/>
        <w:jc w:val="both"/>
        <w:rPr>
          <w:rFonts w:ascii="Garamond" w:hAnsi="Garamond" w:cs="AdvPS94BA"/>
        </w:rPr>
      </w:pPr>
    </w:p>
    <w:p w14:paraId="7B2D94A9" w14:textId="77777777" w:rsidR="00672A34" w:rsidRPr="00D6074A" w:rsidRDefault="00672A34" w:rsidP="00672A34">
      <w:pPr>
        <w:autoSpaceDE w:val="0"/>
        <w:autoSpaceDN w:val="0"/>
        <w:adjustRightInd w:val="0"/>
        <w:spacing w:before="0" w:line="480" w:lineRule="auto"/>
        <w:contextualSpacing/>
        <w:jc w:val="both"/>
        <w:rPr>
          <w:rFonts w:ascii="Garamond" w:hAnsi="Garamond" w:cs="AdvPS94BA"/>
        </w:rPr>
      </w:pPr>
      <w:r w:rsidRPr="00D6074A">
        <w:rPr>
          <w:rFonts w:ascii="Garamond" w:hAnsi="Garamond" w:cs="AdvPS94BA"/>
        </w:rPr>
        <w:t xml:space="preserve">King, A. (1991). The British Prime Ministership in the Age of the Career Politician. </w:t>
      </w:r>
      <w:r w:rsidRPr="00D6074A">
        <w:rPr>
          <w:rFonts w:ascii="Garamond" w:hAnsi="Garamond" w:cs="AdvPS94B2"/>
          <w:i/>
        </w:rPr>
        <w:t>West European Politics</w:t>
      </w:r>
      <w:r w:rsidRPr="00D6074A">
        <w:rPr>
          <w:rFonts w:ascii="Garamond" w:hAnsi="Garamond" w:cs="AdvPS94BA"/>
        </w:rPr>
        <w:t xml:space="preserve">, </w:t>
      </w:r>
      <w:r w:rsidRPr="00D6074A">
        <w:rPr>
          <w:rFonts w:ascii="Garamond" w:hAnsi="Garamond" w:cs="AdvPS9488"/>
        </w:rPr>
        <w:t>14</w:t>
      </w:r>
      <w:r w:rsidRPr="00D6074A">
        <w:rPr>
          <w:rFonts w:ascii="Garamond" w:hAnsi="Garamond" w:cs="AdvPS94BA"/>
        </w:rPr>
        <w:t>(1), 25–47.</w:t>
      </w:r>
    </w:p>
    <w:p w14:paraId="1EAD17E6"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p>
    <w:p w14:paraId="717A99CF" w14:textId="77777777" w:rsidR="00672A34" w:rsidRPr="00D6074A" w:rsidRDefault="00672A34" w:rsidP="00672A34">
      <w:pPr>
        <w:autoSpaceDE w:val="0"/>
        <w:autoSpaceDN w:val="0"/>
        <w:adjustRightInd w:val="0"/>
        <w:spacing w:before="0" w:line="480" w:lineRule="auto"/>
        <w:contextualSpacing/>
        <w:jc w:val="both"/>
        <w:rPr>
          <w:rFonts w:ascii="Garamond" w:hAnsi="Garamond" w:cs="AdvPS94BA"/>
        </w:rPr>
      </w:pPr>
      <w:r w:rsidRPr="00D6074A">
        <w:rPr>
          <w:rFonts w:ascii="Garamond" w:hAnsi="Garamond" w:cs="Times New Roman"/>
        </w:rPr>
        <w:t xml:space="preserve">King, A. and Allen, N. (2010). ‘Off with their Heads’: British Prime Ministers and the Power to Dismiss. </w:t>
      </w:r>
      <w:r w:rsidRPr="00D6074A">
        <w:rPr>
          <w:rFonts w:ascii="Garamond" w:hAnsi="Garamond" w:cs="Times New Roman"/>
          <w:i/>
        </w:rPr>
        <w:t>British Journal of Political Science</w:t>
      </w:r>
      <w:r w:rsidRPr="00D6074A">
        <w:rPr>
          <w:rFonts w:ascii="Garamond" w:hAnsi="Garamond" w:cs="Times New Roman"/>
        </w:rPr>
        <w:t xml:space="preserve">, 40(2), 249-78.  </w:t>
      </w:r>
    </w:p>
    <w:p w14:paraId="076B9071"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p>
    <w:p w14:paraId="4490E471"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r w:rsidRPr="00D6074A">
        <w:rPr>
          <w:rFonts w:ascii="Garamond" w:hAnsi="Garamond" w:cs="Times New Roman"/>
        </w:rPr>
        <w:t xml:space="preserve">Klein, E. and </w:t>
      </w:r>
      <w:proofErr w:type="spellStart"/>
      <w:r w:rsidRPr="00D6074A">
        <w:rPr>
          <w:rFonts w:ascii="Garamond" w:hAnsi="Garamond" w:cs="Times New Roman"/>
        </w:rPr>
        <w:t>Umit</w:t>
      </w:r>
      <w:proofErr w:type="spellEnd"/>
      <w:r w:rsidRPr="00D6074A">
        <w:rPr>
          <w:rFonts w:ascii="Garamond" w:hAnsi="Garamond" w:cs="Times New Roman"/>
        </w:rPr>
        <w:t xml:space="preserve">, R. (2015). The Electoral Connection of Ministerial Selection in the UK. </w:t>
      </w:r>
      <w:r w:rsidRPr="00D6074A">
        <w:rPr>
          <w:rFonts w:ascii="Garamond" w:hAnsi="Garamond" w:cs="Times New Roman"/>
          <w:i/>
        </w:rPr>
        <w:t>Journal of Legislative Studies</w:t>
      </w:r>
      <w:r w:rsidRPr="00D6074A">
        <w:rPr>
          <w:rFonts w:ascii="Garamond" w:hAnsi="Garamond" w:cs="Times New Roman"/>
        </w:rPr>
        <w:t xml:space="preserve">, forthcoming. </w:t>
      </w:r>
    </w:p>
    <w:p w14:paraId="05988F08"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p>
    <w:p w14:paraId="48B3E06D" w14:textId="77777777" w:rsidR="00672A34" w:rsidRPr="00D6074A" w:rsidRDefault="00672A34" w:rsidP="00672A34">
      <w:pPr>
        <w:spacing w:before="0" w:line="480" w:lineRule="auto"/>
        <w:contextualSpacing/>
        <w:jc w:val="both"/>
        <w:rPr>
          <w:rFonts w:ascii="Garamond" w:hAnsi="Garamond" w:cs="Times New Roman"/>
          <w:bCs/>
        </w:rPr>
      </w:pPr>
      <w:proofErr w:type="spellStart"/>
      <w:r w:rsidRPr="00D6074A">
        <w:rPr>
          <w:rFonts w:ascii="Garamond" w:hAnsi="Garamond" w:cs="TimesNewRoman"/>
          <w:lang w:eastAsia="en-GB"/>
        </w:rPr>
        <w:t>Krook</w:t>
      </w:r>
      <w:proofErr w:type="spellEnd"/>
      <w:r w:rsidRPr="00D6074A">
        <w:rPr>
          <w:rFonts w:ascii="Garamond" w:hAnsi="Garamond" w:cs="TimesNewRoman"/>
          <w:lang w:eastAsia="en-GB"/>
        </w:rPr>
        <w:t xml:space="preserve">, M. L. and O’Brien, D. Z. (2012). All the President’s Men? The Appointment of Female Cabinet Ministers Worldwide. </w:t>
      </w:r>
      <w:r w:rsidRPr="00D6074A">
        <w:rPr>
          <w:rFonts w:ascii="Garamond" w:hAnsi="Garamond" w:cs="TimesNewRoman,Italic"/>
          <w:i/>
          <w:iCs/>
          <w:lang w:eastAsia="en-GB"/>
        </w:rPr>
        <w:t>The Journal of Politics</w:t>
      </w:r>
      <w:r w:rsidRPr="00D6074A">
        <w:rPr>
          <w:rFonts w:ascii="Garamond" w:hAnsi="Garamond" w:cs="TimesNewRoman"/>
          <w:lang w:eastAsia="en-GB"/>
        </w:rPr>
        <w:t>, 74(3), 840-55.</w:t>
      </w:r>
    </w:p>
    <w:p w14:paraId="37B58A1E"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p>
    <w:p w14:paraId="4A80768B"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r w:rsidRPr="00D6074A">
        <w:rPr>
          <w:rFonts w:ascii="Garamond" w:hAnsi="Garamond" w:cs="Times New Roman"/>
        </w:rPr>
        <w:lastRenderedPageBreak/>
        <w:t xml:space="preserve">Martin, S. (2015). Policy, Office and Voters: The Electoral Value of Ministerial Office. </w:t>
      </w:r>
      <w:r w:rsidRPr="00D6074A">
        <w:rPr>
          <w:rFonts w:ascii="Garamond" w:hAnsi="Garamond" w:cs="Times New Roman"/>
          <w:i/>
        </w:rPr>
        <w:t xml:space="preserve">British Journal of Political Science, </w:t>
      </w:r>
      <w:r w:rsidRPr="00D6074A">
        <w:rPr>
          <w:rFonts w:ascii="Garamond" w:hAnsi="Garamond" w:cs="Times New Roman"/>
        </w:rPr>
        <w:t xml:space="preserve">forthcoming. </w:t>
      </w:r>
    </w:p>
    <w:p w14:paraId="3D507D93" w14:textId="77777777" w:rsidR="00672A34" w:rsidRPr="00D6074A" w:rsidRDefault="00672A34" w:rsidP="00672A34">
      <w:pPr>
        <w:autoSpaceDE w:val="0"/>
        <w:autoSpaceDN w:val="0"/>
        <w:adjustRightInd w:val="0"/>
        <w:spacing w:before="0" w:line="480" w:lineRule="auto"/>
        <w:contextualSpacing/>
        <w:jc w:val="both"/>
        <w:rPr>
          <w:rFonts w:ascii="Garamond" w:hAnsi="Garamond" w:cs="Times New Roman"/>
        </w:rPr>
      </w:pPr>
    </w:p>
    <w:p w14:paraId="53EE4A64" w14:textId="77777777" w:rsidR="00672A34" w:rsidRPr="00D6074A" w:rsidRDefault="00672A34" w:rsidP="00672A34">
      <w:pPr>
        <w:autoSpaceDE w:val="0"/>
        <w:autoSpaceDN w:val="0"/>
        <w:adjustRightInd w:val="0"/>
        <w:spacing w:before="0" w:line="480" w:lineRule="auto"/>
        <w:contextualSpacing/>
        <w:jc w:val="both"/>
        <w:rPr>
          <w:rFonts w:ascii="Garamond" w:hAnsi="Garamond" w:cs="AdvPS94BA"/>
        </w:rPr>
      </w:pPr>
      <w:proofErr w:type="spellStart"/>
      <w:r w:rsidRPr="00D6074A">
        <w:rPr>
          <w:rFonts w:ascii="Garamond" w:hAnsi="Garamond" w:cs="Times New Roman"/>
        </w:rPr>
        <w:t>McIlveen</w:t>
      </w:r>
      <w:proofErr w:type="spellEnd"/>
      <w:r w:rsidRPr="00D6074A">
        <w:rPr>
          <w:rFonts w:ascii="Garamond" w:hAnsi="Garamond" w:cs="Times New Roman"/>
        </w:rPr>
        <w:t xml:space="preserve">, R. (2009). Ladies of the Right: An Interim Analysis of the A-List. </w:t>
      </w:r>
      <w:r w:rsidRPr="00D6074A">
        <w:rPr>
          <w:rFonts w:ascii="Garamond" w:hAnsi="Garamond" w:cs="Times New Roman"/>
          <w:i/>
        </w:rPr>
        <w:t>Journal of Elections, Public Opinions and Parties</w:t>
      </w:r>
      <w:r w:rsidRPr="00D6074A">
        <w:rPr>
          <w:rFonts w:ascii="Garamond" w:hAnsi="Garamond" w:cs="Times New Roman"/>
        </w:rPr>
        <w:t>,</w:t>
      </w:r>
      <w:r w:rsidRPr="00D6074A">
        <w:rPr>
          <w:rFonts w:ascii="Garamond" w:hAnsi="Garamond" w:cs="Times New Roman"/>
          <w:i/>
        </w:rPr>
        <w:t xml:space="preserve"> </w:t>
      </w:r>
      <w:r w:rsidRPr="00D6074A">
        <w:rPr>
          <w:rFonts w:ascii="Garamond" w:hAnsi="Garamond" w:cs="Times New Roman"/>
        </w:rPr>
        <w:t>19(2), 147-57.</w:t>
      </w:r>
    </w:p>
    <w:p w14:paraId="77A8BDEF"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p>
    <w:p w14:paraId="1F8B7156"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r w:rsidRPr="00D6074A">
        <w:rPr>
          <w:rFonts w:ascii="Garamond" w:eastAsia="Times New Roman" w:hAnsi="Garamond" w:cs="Times New Roman"/>
          <w:lang w:val="en-US" w:eastAsia="en-GB"/>
        </w:rPr>
        <w:t>O’Malley, E. (2006). Ministerial Selection in Ireland: Limited Choice in a Political Village. </w:t>
      </w:r>
      <w:r w:rsidRPr="00D6074A">
        <w:rPr>
          <w:rFonts w:ascii="Garamond" w:eastAsia="Times New Roman" w:hAnsi="Garamond" w:cs="Times New Roman"/>
          <w:i/>
          <w:lang w:val="en-US" w:eastAsia="en-GB"/>
        </w:rPr>
        <w:t xml:space="preserve">Irish Political Studies, </w:t>
      </w:r>
      <w:r w:rsidRPr="00D6074A">
        <w:rPr>
          <w:rFonts w:ascii="Garamond" w:eastAsia="Times New Roman" w:hAnsi="Garamond" w:cs="Times New Roman"/>
          <w:lang w:val="en-US" w:eastAsia="en-GB"/>
        </w:rPr>
        <w:t>21(3): 319-36.</w:t>
      </w:r>
    </w:p>
    <w:p w14:paraId="4387BF4B" w14:textId="77777777" w:rsidR="00672A34" w:rsidRPr="00D6074A" w:rsidRDefault="00672A34" w:rsidP="00672A34">
      <w:pPr>
        <w:spacing w:before="0" w:line="480" w:lineRule="auto"/>
        <w:contextualSpacing/>
        <w:jc w:val="both"/>
        <w:rPr>
          <w:rFonts w:ascii="Garamond" w:eastAsia="Times New Roman" w:hAnsi="Garamond" w:cs="Times New Roman"/>
          <w:lang w:val="en-US" w:eastAsia="en-GB"/>
        </w:rPr>
      </w:pPr>
    </w:p>
    <w:p w14:paraId="49C26BEC"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eastAsia="Times New Roman" w:hAnsi="Garamond" w:cs="Times New Roman"/>
          <w:lang w:val="en-US" w:eastAsia="en-GB"/>
        </w:rPr>
        <w:t xml:space="preserve">Orr, J. (2012). David Cameron and George Osborne are just ‘arrogant posh boys’. </w:t>
      </w:r>
      <w:r w:rsidRPr="00D6074A">
        <w:rPr>
          <w:rFonts w:ascii="Garamond" w:eastAsia="Times New Roman" w:hAnsi="Garamond" w:cs="Times New Roman"/>
          <w:i/>
          <w:lang w:val="en-US" w:eastAsia="en-GB"/>
        </w:rPr>
        <w:t xml:space="preserve">Daily Telegraph. </w:t>
      </w:r>
      <w:r w:rsidRPr="00D6074A">
        <w:rPr>
          <w:rFonts w:ascii="Garamond" w:eastAsia="Times New Roman" w:hAnsi="Garamond" w:cs="Times New Roman"/>
          <w:lang w:val="en-US" w:eastAsia="en-GB"/>
        </w:rPr>
        <w:t xml:space="preserve">31 July. </w:t>
      </w:r>
    </w:p>
    <w:p w14:paraId="42B3281B" w14:textId="77777777" w:rsidR="00672A34" w:rsidRPr="00D6074A" w:rsidRDefault="00672A34" w:rsidP="00672A34">
      <w:pPr>
        <w:spacing w:before="0" w:line="480" w:lineRule="auto"/>
        <w:contextualSpacing/>
        <w:jc w:val="both"/>
        <w:rPr>
          <w:rFonts w:ascii="Garamond" w:hAnsi="Garamond" w:cs="AdvTimes"/>
        </w:rPr>
      </w:pPr>
    </w:p>
    <w:p w14:paraId="6E1678CF" w14:textId="77777777" w:rsidR="00672A34" w:rsidRPr="00D6074A" w:rsidRDefault="00672A34" w:rsidP="00672A34">
      <w:pPr>
        <w:spacing w:before="0" w:line="480" w:lineRule="auto"/>
        <w:contextualSpacing/>
        <w:jc w:val="both"/>
        <w:rPr>
          <w:rFonts w:ascii="Garamond" w:eastAsia="Times New Roman" w:hAnsi="Garamond" w:cs="Times New Roman"/>
          <w:lang w:val="en" w:eastAsia="en-GB"/>
        </w:rPr>
      </w:pPr>
      <w:r w:rsidRPr="00D6074A">
        <w:rPr>
          <w:rFonts w:ascii="Garamond" w:hAnsi="Garamond" w:cs="AdvTimes"/>
        </w:rPr>
        <w:t xml:space="preserve">Quinn, T., Bara, J. and Bartle, J. (2011). The UK Coalition Agreement: Who won? </w:t>
      </w:r>
      <w:r w:rsidRPr="00D6074A">
        <w:rPr>
          <w:rFonts w:ascii="Garamond" w:hAnsi="Garamond" w:cs="AdvTimes-i"/>
          <w:i/>
        </w:rPr>
        <w:t>Journal of</w:t>
      </w:r>
      <w:r w:rsidRPr="00D6074A">
        <w:rPr>
          <w:rFonts w:ascii="Garamond" w:eastAsia="Times New Roman" w:hAnsi="Garamond" w:cs="Times New Roman"/>
          <w:lang w:val="en" w:eastAsia="en-GB"/>
        </w:rPr>
        <w:t xml:space="preserve"> </w:t>
      </w:r>
      <w:r w:rsidRPr="00D6074A">
        <w:rPr>
          <w:rFonts w:ascii="Garamond" w:hAnsi="Garamond" w:cs="AdvTimes-i"/>
          <w:i/>
        </w:rPr>
        <w:t>Elections, Public Opinion and Parties</w:t>
      </w:r>
      <w:r w:rsidRPr="00D6074A">
        <w:rPr>
          <w:rFonts w:ascii="Garamond" w:hAnsi="Garamond" w:cs="AdvTimes-i"/>
        </w:rPr>
        <w:t xml:space="preserve">, </w:t>
      </w:r>
      <w:r w:rsidRPr="00D6074A">
        <w:rPr>
          <w:rFonts w:ascii="Garamond" w:hAnsi="Garamond" w:cs="AdvTimes"/>
        </w:rPr>
        <w:t>21(2), 295–312.</w:t>
      </w:r>
    </w:p>
    <w:p w14:paraId="6F2597B4" w14:textId="77777777" w:rsidR="00672A34" w:rsidRPr="00D6074A" w:rsidRDefault="00672A34" w:rsidP="00672A34">
      <w:pPr>
        <w:pStyle w:val="EndnoteText"/>
        <w:spacing w:line="480" w:lineRule="auto"/>
        <w:jc w:val="both"/>
        <w:rPr>
          <w:rFonts w:ascii="Garamond" w:hAnsi="Garamond"/>
          <w:szCs w:val="24"/>
        </w:rPr>
      </w:pPr>
    </w:p>
    <w:p w14:paraId="1039D3FF" w14:textId="77777777" w:rsidR="00672A34" w:rsidRPr="00D6074A" w:rsidRDefault="00672A34" w:rsidP="00672A34">
      <w:pPr>
        <w:pStyle w:val="EndnoteText"/>
        <w:spacing w:line="480" w:lineRule="auto"/>
        <w:jc w:val="both"/>
        <w:rPr>
          <w:rFonts w:ascii="Garamond" w:eastAsia="SimSun" w:hAnsi="Garamond" w:cs="Times New Roman"/>
          <w:szCs w:val="24"/>
          <w:lang w:eastAsia="zh-CN"/>
        </w:rPr>
      </w:pPr>
      <w:r w:rsidRPr="00D6074A">
        <w:rPr>
          <w:rFonts w:ascii="Garamond" w:eastAsia="SimSun" w:hAnsi="Garamond" w:cs="Times New Roman"/>
          <w:szCs w:val="24"/>
          <w:lang w:eastAsia="zh-CN"/>
        </w:rPr>
        <w:t xml:space="preserve">Rose, R. (1975). The Making of Cabinet Ministers. In V. </w:t>
      </w:r>
      <w:proofErr w:type="spellStart"/>
      <w:r w:rsidRPr="00D6074A">
        <w:rPr>
          <w:rFonts w:ascii="Garamond" w:eastAsia="SimSun" w:hAnsi="Garamond" w:cs="Times New Roman"/>
          <w:szCs w:val="24"/>
          <w:lang w:eastAsia="zh-CN"/>
        </w:rPr>
        <w:t>Hermen</w:t>
      </w:r>
      <w:proofErr w:type="spellEnd"/>
      <w:r w:rsidRPr="00D6074A">
        <w:rPr>
          <w:rFonts w:ascii="Garamond" w:eastAsia="SimSun" w:hAnsi="Garamond" w:cs="Times New Roman"/>
          <w:szCs w:val="24"/>
          <w:lang w:eastAsia="zh-CN"/>
        </w:rPr>
        <w:t xml:space="preserve"> and J. Alt, (eds.) </w:t>
      </w:r>
      <w:r w:rsidRPr="00D6074A">
        <w:rPr>
          <w:rFonts w:ascii="Garamond" w:eastAsia="SimSun" w:hAnsi="Garamond" w:cs="Times New Roman"/>
          <w:i/>
          <w:szCs w:val="24"/>
          <w:lang w:eastAsia="zh-CN"/>
        </w:rPr>
        <w:t>Cabinet Studies: A Reader</w:t>
      </w:r>
      <w:r w:rsidRPr="00D6074A">
        <w:rPr>
          <w:rFonts w:ascii="Garamond" w:eastAsia="SimSun" w:hAnsi="Garamond" w:cs="Times New Roman"/>
          <w:szCs w:val="24"/>
          <w:lang w:eastAsia="zh-CN"/>
        </w:rPr>
        <w:t xml:space="preserve"> (pp. 1-32) London: Macmillan. </w:t>
      </w:r>
    </w:p>
    <w:p w14:paraId="15869E01" w14:textId="77777777" w:rsidR="00D302F0" w:rsidRPr="00D6074A" w:rsidRDefault="00D302F0" w:rsidP="00D302F0">
      <w:pPr>
        <w:spacing w:before="0" w:line="480" w:lineRule="auto"/>
        <w:contextualSpacing/>
        <w:jc w:val="both"/>
        <w:outlineLvl w:val="2"/>
        <w:rPr>
          <w:rFonts w:ascii="Garamond" w:hAnsi="Garamond" w:cs="Times New Roman"/>
        </w:rPr>
      </w:pPr>
    </w:p>
    <w:p w14:paraId="686840F6" w14:textId="62BD29CD" w:rsidR="00D302F0" w:rsidRPr="00D6074A" w:rsidRDefault="00EF3E44" w:rsidP="00D302F0">
      <w:pPr>
        <w:spacing w:before="0" w:line="480" w:lineRule="auto"/>
        <w:contextualSpacing/>
        <w:jc w:val="both"/>
        <w:outlineLvl w:val="2"/>
        <w:rPr>
          <w:rFonts w:ascii="Garamond" w:hAnsi="Garamond" w:cs="Times New Roman"/>
        </w:rPr>
      </w:pPr>
      <w:proofErr w:type="spellStart"/>
      <w:r w:rsidRPr="00D6074A">
        <w:rPr>
          <w:rFonts w:ascii="Garamond" w:hAnsi="Garamond" w:cs="Times New Roman"/>
        </w:rPr>
        <w:t>Sandbrook</w:t>
      </w:r>
      <w:proofErr w:type="spellEnd"/>
      <w:r w:rsidRPr="00D6074A">
        <w:rPr>
          <w:rFonts w:ascii="Garamond" w:hAnsi="Garamond" w:cs="Times New Roman"/>
        </w:rPr>
        <w:t xml:space="preserve">, D. (2011). </w:t>
      </w:r>
      <w:r w:rsidR="00D302F0" w:rsidRPr="00D6074A">
        <w:rPr>
          <w:rFonts w:ascii="Garamond" w:hAnsi="Garamond" w:cs="Times New Roman"/>
        </w:rPr>
        <w:t>Why To</w:t>
      </w:r>
      <w:r w:rsidRPr="00D6074A">
        <w:rPr>
          <w:rFonts w:ascii="Garamond" w:hAnsi="Garamond" w:cs="Times New Roman"/>
        </w:rPr>
        <w:t>day’s Politicians Are Too Posh.</w:t>
      </w:r>
      <w:r w:rsidR="00D302F0" w:rsidRPr="00D6074A">
        <w:rPr>
          <w:rFonts w:ascii="Garamond" w:hAnsi="Garamond" w:cs="Times New Roman"/>
        </w:rPr>
        <w:t xml:space="preserve"> </w:t>
      </w:r>
      <w:r w:rsidR="00D302F0" w:rsidRPr="00D6074A">
        <w:rPr>
          <w:rFonts w:ascii="Garamond" w:hAnsi="Garamond" w:cs="Times New Roman"/>
          <w:i/>
        </w:rPr>
        <w:t xml:space="preserve">The Daily Mail, </w:t>
      </w:r>
      <w:r w:rsidR="00D302F0" w:rsidRPr="00D6074A">
        <w:rPr>
          <w:rFonts w:ascii="Garamond" w:hAnsi="Garamond" w:cs="Times New Roman"/>
        </w:rPr>
        <w:t>27</w:t>
      </w:r>
      <w:r w:rsidR="00D302F0" w:rsidRPr="00D6074A">
        <w:rPr>
          <w:rFonts w:ascii="Garamond" w:hAnsi="Garamond" w:cs="Times New Roman"/>
          <w:vertAlign w:val="superscript"/>
        </w:rPr>
        <w:t>th</w:t>
      </w:r>
      <w:r w:rsidR="00D302F0" w:rsidRPr="00D6074A">
        <w:rPr>
          <w:rFonts w:ascii="Garamond" w:hAnsi="Garamond" w:cs="Times New Roman"/>
        </w:rPr>
        <w:t xml:space="preserve"> January.  </w:t>
      </w:r>
    </w:p>
    <w:p w14:paraId="02910AD7" w14:textId="77777777" w:rsidR="00D302F0" w:rsidRPr="00D6074A" w:rsidRDefault="00D302F0" w:rsidP="00672A34">
      <w:pPr>
        <w:spacing w:before="0" w:line="480" w:lineRule="auto"/>
        <w:contextualSpacing/>
        <w:jc w:val="both"/>
        <w:rPr>
          <w:rFonts w:ascii="Garamond" w:hAnsi="Garamond" w:cs="TimesNewRoman"/>
          <w:lang w:eastAsia="en-GB"/>
        </w:rPr>
      </w:pPr>
    </w:p>
    <w:p w14:paraId="11599C0C" w14:textId="77777777" w:rsidR="00672A34" w:rsidRPr="00D6074A" w:rsidRDefault="00672A34" w:rsidP="00672A34">
      <w:pPr>
        <w:pStyle w:val="EndnoteText"/>
        <w:spacing w:line="480" w:lineRule="auto"/>
        <w:jc w:val="both"/>
        <w:rPr>
          <w:rFonts w:ascii="Garamond" w:hAnsi="Garamond"/>
          <w:szCs w:val="24"/>
          <w:lang w:val="en"/>
        </w:rPr>
      </w:pPr>
      <w:r w:rsidRPr="00D6074A">
        <w:rPr>
          <w:rFonts w:ascii="Garamond" w:hAnsi="Garamond"/>
          <w:szCs w:val="24"/>
          <w:lang w:val="en"/>
        </w:rPr>
        <w:t xml:space="preserve">Searing, D. (1994). </w:t>
      </w:r>
      <w:r w:rsidRPr="00D6074A">
        <w:rPr>
          <w:rFonts w:ascii="Garamond" w:hAnsi="Garamond"/>
          <w:i/>
          <w:szCs w:val="24"/>
          <w:lang w:val="en"/>
        </w:rPr>
        <w:t>Westminster’s World: Understanding Political Roles</w:t>
      </w:r>
      <w:r w:rsidRPr="00D6074A">
        <w:rPr>
          <w:rFonts w:ascii="Garamond" w:hAnsi="Garamond"/>
          <w:szCs w:val="24"/>
          <w:lang w:val="en"/>
        </w:rPr>
        <w:t>. Cambridge: Harvard University Press.</w:t>
      </w:r>
    </w:p>
    <w:p w14:paraId="35C425D8" w14:textId="77777777" w:rsidR="00D302F0" w:rsidRPr="00D6074A" w:rsidRDefault="00D302F0" w:rsidP="00672A34">
      <w:pPr>
        <w:pStyle w:val="EndnoteText"/>
        <w:spacing w:line="480" w:lineRule="auto"/>
        <w:jc w:val="both"/>
        <w:rPr>
          <w:rFonts w:ascii="Garamond" w:hAnsi="Garamond" w:cs="AdvPS94BA"/>
          <w:szCs w:val="24"/>
          <w:lang w:eastAsia="en-GB"/>
        </w:rPr>
      </w:pPr>
    </w:p>
    <w:p w14:paraId="40ECA3C3" w14:textId="77777777" w:rsidR="00672A34" w:rsidRPr="00D6074A" w:rsidRDefault="00672A34" w:rsidP="00672A34">
      <w:pPr>
        <w:pStyle w:val="EndnoteText"/>
        <w:spacing w:line="480" w:lineRule="auto"/>
        <w:jc w:val="both"/>
        <w:rPr>
          <w:rFonts w:ascii="Garamond" w:hAnsi="Garamond"/>
          <w:szCs w:val="24"/>
          <w:lang w:val="en"/>
        </w:rPr>
      </w:pPr>
      <w:proofErr w:type="spellStart"/>
      <w:r w:rsidRPr="00D6074A">
        <w:rPr>
          <w:rFonts w:ascii="Garamond" w:hAnsi="Garamond" w:cs="AdvPS94BA"/>
          <w:szCs w:val="24"/>
          <w:lang w:eastAsia="en-GB"/>
        </w:rPr>
        <w:t>Strøm</w:t>
      </w:r>
      <w:proofErr w:type="spellEnd"/>
      <w:r w:rsidRPr="00D6074A">
        <w:rPr>
          <w:rFonts w:ascii="Garamond" w:hAnsi="Garamond" w:cs="AdvPS94BA"/>
          <w:szCs w:val="24"/>
          <w:lang w:eastAsia="en-GB"/>
        </w:rPr>
        <w:t xml:space="preserve">, K, Budge, I. and Laver, M. (1994). Constraints on Cabinet Formation in Parliamentary Democracies. </w:t>
      </w:r>
      <w:r w:rsidRPr="00D6074A">
        <w:rPr>
          <w:rFonts w:ascii="Garamond" w:hAnsi="Garamond" w:cs="AdvPS94B2"/>
          <w:i/>
          <w:szCs w:val="24"/>
          <w:lang w:eastAsia="en-GB"/>
        </w:rPr>
        <w:t>American Journal of Political Science</w:t>
      </w:r>
      <w:r w:rsidRPr="00D6074A">
        <w:rPr>
          <w:rFonts w:ascii="Garamond" w:hAnsi="Garamond" w:cs="AdvPS94B2"/>
          <w:szCs w:val="24"/>
          <w:lang w:eastAsia="en-GB"/>
        </w:rPr>
        <w:t xml:space="preserve">, </w:t>
      </w:r>
      <w:r w:rsidRPr="00D6074A">
        <w:rPr>
          <w:rFonts w:ascii="Garamond" w:hAnsi="Garamond" w:cs="AdvPS94BA"/>
          <w:szCs w:val="24"/>
          <w:lang w:eastAsia="en-GB"/>
        </w:rPr>
        <w:t>38(2), 303–35.</w:t>
      </w:r>
    </w:p>
    <w:p w14:paraId="515356F1" w14:textId="77777777" w:rsidR="00D302F0" w:rsidRPr="00D6074A" w:rsidRDefault="00D302F0" w:rsidP="00D302F0">
      <w:pPr>
        <w:pStyle w:val="EndnoteText"/>
        <w:spacing w:line="480" w:lineRule="auto"/>
        <w:jc w:val="both"/>
        <w:rPr>
          <w:rFonts w:ascii="Garamond" w:hAnsi="Garamond"/>
          <w:szCs w:val="24"/>
          <w:lang w:val="en"/>
        </w:rPr>
      </w:pPr>
    </w:p>
    <w:p w14:paraId="053B32FF" w14:textId="77777777" w:rsidR="00D302F0" w:rsidRPr="00D6074A" w:rsidRDefault="00D302F0" w:rsidP="00D302F0">
      <w:pPr>
        <w:pStyle w:val="EndnoteText"/>
        <w:spacing w:line="480" w:lineRule="auto"/>
        <w:jc w:val="both"/>
        <w:rPr>
          <w:rFonts w:ascii="Garamond" w:eastAsia="Times New Roman" w:hAnsi="Garamond" w:cs="Times New Roman"/>
          <w:lang w:val="en-US" w:eastAsia="en-GB"/>
        </w:rPr>
      </w:pPr>
      <w:r w:rsidRPr="00D6074A">
        <w:rPr>
          <w:rFonts w:ascii="Garamond" w:hAnsi="Garamond"/>
          <w:lang w:val="en"/>
        </w:rPr>
        <w:lastRenderedPageBreak/>
        <w:t>Theakston, K. (1987</w:t>
      </w:r>
      <w:r w:rsidRPr="00D6074A">
        <w:rPr>
          <w:rFonts w:ascii="Garamond" w:eastAsia="Times New Roman" w:hAnsi="Garamond" w:cs="Times New Roman"/>
          <w:lang w:val="en-US" w:eastAsia="en-GB"/>
        </w:rPr>
        <w:t>). </w:t>
      </w:r>
      <w:r w:rsidRPr="00D6074A">
        <w:rPr>
          <w:rFonts w:ascii="Garamond" w:eastAsia="Times New Roman" w:hAnsi="Garamond" w:cs="Times New Roman"/>
          <w:i/>
          <w:lang w:val="en-US" w:eastAsia="en-GB"/>
        </w:rPr>
        <w:t>Junior Ministers in British Government</w:t>
      </w:r>
      <w:r w:rsidRPr="00D6074A">
        <w:rPr>
          <w:rFonts w:ascii="Garamond" w:eastAsia="Times New Roman" w:hAnsi="Garamond" w:cs="Times New Roman"/>
          <w:lang w:val="en-US" w:eastAsia="en-GB"/>
        </w:rPr>
        <w:t>. Oxford: Basil Blackwell.</w:t>
      </w:r>
    </w:p>
    <w:p w14:paraId="4B201323" w14:textId="77777777" w:rsidR="00D302F0" w:rsidRPr="00D6074A" w:rsidRDefault="00D302F0" w:rsidP="00D302F0">
      <w:pPr>
        <w:pStyle w:val="EndnoteText"/>
        <w:spacing w:line="480" w:lineRule="auto"/>
        <w:jc w:val="both"/>
        <w:rPr>
          <w:rFonts w:ascii="Garamond" w:hAnsi="Garamond"/>
          <w:szCs w:val="24"/>
          <w:lang w:val="en"/>
        </w:rPr>
      </w:pPr>
    </w:p>
    <w:p w14:paraId="288B0FE4" w14:textId="77777777" w:rsidR="00E9409A" w:rsidRPr="00D6074A" w:rsidRDefault="00E9409A"/>
    <w:sectPr w:rsidR="00E9409A" w:rsidRPr="00D60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AdvPS94BA">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auto"/>
    <w:notTrueType/>
    <w:pitch w:val="default"/>
    <w:sig w:usb0="00000003" w:usb1="00000000" w:usb2="00000000" w:usb3="00000000" w:csb0="00000001" w:csb1="00000000"/>
  </w:font>
  <w:font w:name="AdvPS94B2">
    <w:panose1 w:val="00000000000000000000"/>
    <w:charset w:val="00"/>
    <w:family w:val="swiss"/>
    <w:notTrueType/>
    <w:pitch w:val="default"/>
    <w:sig w:usb0="00000003" w:usb1="00000000" w:usb2="00000000" w:usb3="00000000" w:csb0="00000001" w:csb1="00000000"/>
  </w:font>
  <w:font w:name="AdvPS9488">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D8"/>
    <w:rsid w:val="000E0ED5"/>
    <w:rsid w:val="004B39FB"/>
    <w:rsid w:val="00533066"/>
    <w:rsid w:val="005623C7"/>
    <w:rsid w:val="006536A2"/>
    <w:rsid w:val="00672A34"/>
    <w:rsid w:val="00717392"/>
    <w:rsid w:val="00753854"/>
    <w:rsid w:val="007F1CD0"/>
    <w:rsid w:val="00826CD8"/>
    <w:rsid w:val="008B3F9C"/>
    <w:rsid w:val="009D4287"/>
    <w:rsid w:val="00B004F6"/>
    <w:rsid w:val="00BE7248"/>
    <w:rsid w:val="00D302F0"/>
    <w:rsid w:val="00D53A64"/>
    <w:rsid w:val="00D6074A"/>
    <w:rsid w:val="00D8330F"/>
    <w:rsid w:val="00E9409A"/>
    <w:rsid w:val="00EF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0EAA"/>
  <w15:docId w15:val="{936B3F72-2E77-47CB-9896-6E98978F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34"/>
    <w:pPr>
      <w:spacing w:before="120" w:after="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72A34"/>
    <w:pPr>
      <w:spacing w:before="0" w:line="240" w:lineRule="auto"/>
    </w:pPr>
    <w:rPr>
      <w:szCs w:val="20"/>
    </w:rPr>
  </w:style>
  <w:style w:type="character" w:customStyle="1" w:styleId="EndnoteTextChar">
    <w:name w:val="Endnote Text Char"/>
    <w:basedOn w:val="DefaultParagraphFont"/>
    <w:link w:val="EndnoteText"/>
    <w:uiPriority w:val="99"/>
    <w:semiHidden/>
    <w:rsid w:val="00672A34"/>
    <w:rPr>
      <w:rFonts w:ascii="Arial" w:eastAsia="Calibri" w:hAnsi="Arial" w:cs="Arial"/>
      <w:sz w:val="24"/>
      <w:szCs w:val="20"/>
    </w:rPr>
  </w:style>
  <w:style w:type="paragraph" w:styleId="ListParagraph">
    <w:name w:val="List Paragraph"/>
    <w:basedOn w:val="Normal"/>
    <w:uiPriority w:val="34"/>
    <w:qFormat/>
    <w:rsid w:val="00672A34"/>
    <w:pPr>
      <w:ind w:left="720"/>
      <w:contextualSpacing/>
    </w:pPr>
  </w:style>
  <w:style w:type="character" w:customStyle="1" w:styleId="authors">
    <w:name w:val="authors"/>
    <w:basedOn w:val="DefaultParagraphFont"/>
    <w:rsid w:val="00672A34"/>
  </w:style>
  <w:style w:type="character" w:customStyle="1" w:styleId="publicationyear">
    <w:name w:val="publicationyear"/>
    <w:basedOn w:val="DefaultParagraphFont"/>
    <w:rsid w:val="00672A34"/>
  </w:style>
  <w:style w:type="character" w:customStyle="1" w:styleId="title-with-parent">
    <w:name w:val="title-with-parent"/>
    <w:basedOn w:val="DefaultParagraphFont"/>
    <w:rsid w:val="00672A34"/>
  </w:style>
  <w:style w:type="character" w:customStyle="1" w:styleId="journal">
    <w:name w:val="journal"/>
    <w:basedOn w:val="DefaultParagraphFont"/>
    <w:rsid w:val="00672A34"/>
  </w:style>
  <w:style w:type="character" w:customStyle="1" w:styleId="volume">
    <w:name w:val="volume"/>
    <w:basedOn w:val="DefaultParagraphFont"/>
    <w:rsid w:val="00672A34"/>
  </w:style>
  <w:style w:type="character" w:customStyle="1" w:styleId="issue">
    <w:name w:val="issue"/>
    <w:basedOn w:val="DefaultParagraphFont"/>
    <w:rsid w:val="00672A34"/>
  </w:style>
  <w:style w:type="character" w:customStyle="1" w:styleId="pages">
    <w:name w:val="pages"/>
    <w:basedOn w:val="DefaultParagraphFont"/>
    <w:rsid w:val="00672A34"/>
  </w:style>
  <w:style w:type="character" w:styleId="Emphasis">
    <w:name w:val="Emphasis"/>
    <w:basedOn w:val="DefaultParagraphFont"/>
    <w:uiPriority w:val="20"/>
    <w:qFormat/>
    <w:rsid w:val="00672A34"/>
    <w:rPr>
      <w:i/>
      <w:iCs/>
    </w:rPr>
  </w:style>
  <w:style w:type="character" w:styleId="CommentReference">
    <w:name w:val="annotation reference"/>
    <w:basedOn w:val="DefaultParagraphFont"/>
    <w:uiPriority w:val="99"/>
    <w:semiHidden/>
    <w:unhideWhenUsed/>
    <w:rsid w:val="00D302F0"/>
    <w:rPr>
      <w:sz w:val="16"/>
      <w:szCs w:val="16"/>
    </w:rPr>
  </w:style>
  <w:style w:type="paragraph" w:styleId="CommentText">
    <w:name w:val="annotation text"/>
    <w:basedOn w:val="Normal"/>
    <w:link w:val="CommentTextChar"/>
    <w:uiPriority w:val="99"/>
    <w:semiHidden/>
    <w:unhideWhenUsed/>
    <w:rsid w:val="00D302F0"/>
    <w:pPr>
      <w:spacing w:line="240" w:lineRule="auto"/>
    </w:pPr>
    <w:rPr>
      <w:sz w:val="20"/>
      <w:szCs w:val="20"/>
    </w:rPr>
  </w:style>
  <w:style w:type="character" w:customStyle="1" w:styleId="CommentTextChar">
    <w:name w:val="Comment Text Char"/>
    <w:basedOn w:val="DefaultParagraphFont"/>
    <w:link w:val="CommentText"/>
    <w:uiPriority w:val="99"/>
    <w:semiHidden/>
    <w:rsid w:val="00D302F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D302F0"/>
    <w:rPr>
      <w:b/>
      <w:bCs/>
    </w:rPr>
  </w:style>
  <w:style w:type="character" w:customStyle="1" w:styleId="CommentSubjectChar">
    <w:name w:val="Comment Subject Char"/>
    <w:basedOn w:val="CommentTextChar"/>
    <w:link w:val="CommentSubject"/>
    <w:uiPriority w:val="99"/>
    <w:semiHidden/>
    <w:rsid w:val="00D302F0"/>
    <w:rPr>
      <w:rFonts w:ascii="Arial" w:eastAsia="Calibri" w:hAnsi="Arial" w:cs="Arial"/>
      <w:b/>
      <w:bCs/>
      <w:sz w:val="20"/>
      <w:szCs w:val="20"/>
    </w:rPr>
  </w:style>
  <w:style w:type="paragraph" w:styleId="BalloonText">
    <w:name w:val="Balloon Text"/>
    <w:basedOn w:val="Normal"/>
    <w:link w:val="BalloonTextChar"/>
    <w:uiPriority w:val="99"/>
    <w:semiHidden/>
    <w:unhideWhenUsed/>
    <w:rsid w:val="00D30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7207</Words>
  <Characters>41081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Roughley, Sarah [sarah13]</dc:creator>
  <cp:lastModifiedBy>Roughley, Sarah [sarah13]</cp:lastModifiedBy>
  <cp:revision>2</cp:revision>
  <dcterms:created xsi:type="dcterms:W3CDTF">2018-12-20T15:24:00Z</dcterms:created>
  <dcterms:modified xsi:type="dcterms:W3CDTF">2018-12-20T15:24:00Z</dcterms:modified>
</cp:coreProperties>
</file>