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3666A" w14:textId="478DCA82" w:rsidR="006B1CA5" w:rsidRPr="00A31593" w:rsidRDefault="00AA2484" w:rsidP="00412896">
      <w:pPr>
        <w:autoSpaceDE w:val="0"/>
        <w:autoSpaceDN w:val="0"/>
        <w:adjustRightInd w:val="0"/>
        <w:spacing w:after="0" w:line="360" w:lineRule="auto"/>
        <w:jc w:val="both"/>
        <w:rPr>
          <w:rFonts w:cstheme="minorHAnsi"/>
          <w:b/>
          <w:color w:val="000000" w:themeColor="text1"/>
          <w:sz w:val="24"/>
          <w:szCs w:val="24"/>
        </w:rPr>
      </w:pPr>
      <w:bookmarkStart w:id="0" w:name="_GoBack"/>
      <w:bookmarkEnd w:id="0"/>
      <w:r>
        <w:rPr>
          <w:rFonts w:ascii="Arial" w:hAnsi="Arial" w:cs="Arial"/>
          <w:color w:val="606060"/>
          <w:sz w:val="21"/>
          <w:szCs w:val="21"/>
          <w:shd w:val="clear" w:color="auto" w:fill="FFFFFF"/>
        </w:rPr>
        <w:t>RHE-18-1195</w:t>
      </w:r>
      <w:r w:rsidR="006079BE">
        <w:rPr>
          <w:rFonts w:ascii="Arial" w:hAnsi="Arial" w:cs="Arial"/>
          <w:color w:val="606060"/>
          <w:sz w:val="21"/>
          <w:szCs w:val="21"/>
          <w:shd w:val="clear" w:color="auto" w:fill="FFFFFF"/>
        </w:rPr>
        <w:t>. R1</w:t>
      </w:r>
    </w:p>
    <w:p w14:paraId="26559FE2" w14:textId="47749DFB" w:rsidR="006B1CA5" w:rsidRPr="00A31593" w:rsidRDefault="00CF7A8D" w:rsidP="00412896">
      <w:pPr>
        <w:shd w:val="clear" w:color="auto" w:fill="FFFFFF"/>
        <w:spacing w:after="120" w:line="360" w:lineRule="auto"/>
        <w:textAlignment w:val="baseline"/>
        <w:rPr>
          <w:rFonts w:eastAsia="Times New Roman" w:cstheme="minorHAnsi"/>
          <w:color w:val="2A2A2A"/>
          <w:sz w:val="24"/>
          <w:szCs w:val="24"/>
          <w:lang w:eastAsia="en-GB"/>
        </w:rPr>
      </w:pPr>
      <w:r w:rsidRPr="00A31593">
        <w:rPr>
          <w:rFonts w:eastAsia="Times New Roman" w:cstheme="minorHAnsi"/>
          <w:b/>
          <w:color w:val="2A2A2A"/>
          <w:sz w:val="24"/>
          <w:szCs w:val="24"/>
          <w:u w:val="single"/>
          <w:lang w:eastAsia="en-GB"/>
        </w:rPr>
        <w:t>T</w:t>
      </w:r>
      <w:r w:rsidR="006B1CA5" w:rsidRPr="00A31593">
        <w:rPr>
          <w:rFonts w:eastAsia="Times New Roman" w:cstheme="minorHAnsi"/>
          <w:b/>
          <w:color w:val="2A2A2A"/>
          <w:sz w:val="24"/>
          <w:szCs w:val="24"/>
          <w:u w:val="single"/>
          <w:lang w:eastAsia="en-GB"/>
        </w:rPr>
        <w:t xml:space="preserve">itle </w:t>
      </w:r>
      <w:r w:rsidR="00927C2D" w:rsidRPr="00A31593">
        <w:rPr>
          <w:rFonts w:eastAsia="Times New Roman" w:cstheme="minorHAnsi"/>
          <w:b/>
          <w:color w:val="2A2A2A"/>
          <w:sz w:val="24"/>
          <w:szCs w:val="24"/>
          <w:u w:val="single"/>
          <w:lang w:eastAsia="en-GB"/>
        </w:rPr>
        <w:t>:</w:t>
      </w:r>
      <w:r w:rsidR="00927C2D" w:rsidRPr="00A31593">
        <w:rPr>
          <w:rFonts w:eastAsia="Times New Roman" w:cstheme="minorHAnsi"/>
          <w:color w:val="2A2A2A"/>
          <w:sz w:val="24"/>
          <w:szCs w:val="24"/>
          <w:lang w:eastAsia="en-GB"/>
        </w:rPr>
        <w:t xml:space="preserve"> Recommendations for the management of secondary hypogammaglobulinaemia due to B-cell targeted therapies in autoimmune rheumatic diseases</w:t>
      </w:r>
    </w:p>
    <w:p w14:paraId="3DE375B2" w14:textId="4D6A95E9" w:rsidR="006B1CA5" w:rsidRPr="00A31593" w:rsidRDefault="006B1CA5" w:rsidP="00412896">
      <w:pPr>
        <w:autoSpaceDE w:val="0"/>
        <w:autoSpaceDN w:val="0"/>
        <w:adjustRightInd w:val="0"/>
        <w:spacing w:after="0" w:line="360" w:lineRule="auto"/>
        <w:jc w:val="both"/>
        <w:rPr>
          <w:rFonts w:cstheme="minorHAnsi"/>
          <w:color w:val="000000" w:themeColor="text1"/>
          <w:sz w:val="24"/>
          <w:szCs w:val="24"/>
        </w:rPr>
      </w:pPr>
      <w:r w:rsidRPr="00A31593">
        <w:rPr>
          <w:rFonts w:eastAsia="Times New Roman" w:cstheme="minorHAnsi"/>
          <w:b/>
          <w:color w:val="2A2A2A"/>
          <w:sz w:val="24"/>
          <w:szCs w:val="24"/>
          <w:u w:val="single"/>
          <w:lang w:eastAsia="en-GB"/>
        </w:rPr>
        <w:t>Authors</w:t>
      </w:r>
      <w:r w:rsidR="00466171" w:rsidRPr="00A31593">
        <w:rPr>
          <w:rFonts w:eastAsia="Times New Roman" w:cstheme="minorHAnsi"/>
          <w:b/>
          <w:color w:val="2A2A2A"/>
          <w:sz w:val="24"/>
          <w:szCs w:val="24"/>
          <w:u w:val="single"/>
          <w:lang w:eastAsia="en-GB"/>
        </w:rPr>
        <w:t>:</w:t>
      </w:r>
      <w:r w:rsidR="00466171" w:rsidRPr="00A31593">
        <w:rPr>
          <w:rFonts w:eastAsia="Times New Roman" w:cstheme="minorHAnsi"/>
          <w:color w:val="2A2A2A"/>
          <w:sz w:val="24"/>
          <w:szCs w:val="24"/>
          <w:lang w:eastAsia="en-GB"/>
        </w:rPr>
        <w:t xml:space="preserve"> </w:t>
      </w:r>
      <w:r w:rsidR="00466171" w:rsidRPr="00A31593">
        <w:rPr>
          <w:rFonts w:cstheme="minorHAnsi"/>
          <w:color w:val="000000" w:themeColor="text1"/>
          <w:sz w:val="24"/>
          <w:szCs w:val="24"/>
        </w:rPr>
        <w:t>S.Wijetilleka</w:t>
      </w:r>
      <w:r w:rsidR="00F3781B" w:rsidRPr="00F87C3F">
        <w:rPr>
          <w:rFonts w:cstheme="minorHAnsi"/>
          <w:color w:val="000000" w:themeColor="text1"/>
          <w:sz w:val="24"/>
          <w:szCs w:val="24"/>
          <w:vertAlign w:val="superscript"/>
        </w:rPr>
        <w:t>1</w:t>
      </w:r>
      <w:r w:rsidR="00466171" w:rsidRPr="00A31593">
        <w:rPr>
          <w:rFonts w:cstheme="minorHAnsi"/>
          <w:color w:val="000000" w:themeColor="text1"/>
          <w:sz w:val="24"/>
          <w:szCs w:val="24"/>
        </w:rPr>
        <w:t>, D.R Jayne</w:t>
      </w:r>
      <w:r w:rsidR="00F3781B" w:rsidRPr="00F87C3F">
        <w:rPr>
          <w:rFonts w:cstheme="minorHAnsi"/>
          <w:color w:val="000000" w:themeColor="text1"/>
          <w:sz w:val="24"/>
          <w:szCs w:val="24"/>
          <w:vertAlign w:val="superscript"/>
        </w:rPr>
        <w:t>2</w:t>
      </w:r>
      <w:r w:rsidR="00466171" w:rsidRPr="00A31593">
        <w:rPr>
          <w:rFonts w:cstheme="minorHAnsi"/>
          <w:color w:val="000000" w:themeColor="text1"/>
          <w:sz w:val="24"/>
          <w:szCs w:val="24"/>
        </w:rPr>
        <w:t>, C. Mukhtyar</w:t>
      </w:r>
      <w:r w:rsidR="00F3781B" w:rsidRPr="00F87C3F">
        <w:rPr>
          <w:rFonts w:cstheme="minorHAnsi"/>
          <w:color w:val="000000" w:themeColor="text1"/>
          <w:sz w:val="24"/>
          <w:szCs w:val="24"/>
          <w:vertAlign w:val="superscript"/>
        </w:rPr>
        <w:t>3</w:t>
      </w:r>
      <w:r w:rsidR="00466171" w:rsidRPr="00A31593">
        <w:rPr>
          <w:rFonts w:cstheme="minorHAnsi"/>
          <w:color w:val="000000" w:themeColor="text1"/>
          <w:sz w:val="24"/>
          <w:szCs w:val="24"/>
        </w:rPr>
        <w:t>, A. Ala</w:t>
      </w:r>
      <w:r w:rsidR="00F3781B" w:rsidRPr="00F87C3F">
        <w:rPr>
          <w:rFonts w:cstheme="minorHAnsi"/>
          <w:color w:val="000000" w:themeColor="text1"/>
          <w:sz w:val="24"/>
          <w:szCs w:val="24"/>
          <w:vertAlign w:val="superscript"/>
        </w:rPr>
        <w:t>4</w:t>
      </w:r>
      <w:r w:rsidR="00466171" w:rsidRPr="00A31593">
        <w:rPr>
          <w:rFonts w:cstheme="minorHAnsi"/>
          <w:color w:val="000000" w:themeColor="text1"/>
          <w:sz w:val="24"/>
          <w:szCs w:val="24"/>
        </w:rPr>
        <w:t>, P.D. Bright</w:t>
      </w:r>
      <w:r w:rsidR="006819F5" w:rsidRPr="006819F5">
        <w:rPr>
          <w:rFonts w:cstheme="minorHAnsi"/>
          <w:color w:val="000000" w:themeColor="text1"/>
          <w:sz w:val="24"/>
          <w:szCs w:val="24"/>
          <w:vertAlign w:val="superscript"/>
        </w:rPr>
        <w:t>5</w:t>
      </w:r>
      <w:r w:rsidR="00466171" w:rsidRPr="00A31593">
        <w:rPr>
          <w:rFonts w:cstheme="minorHAnsi"/>
          <w:color w:val="000000" w:themeColor="text1"/>
          <w:sz w:val="24"/>
          <w:szCs w:val="24"/>
        </w:rPr>
        <w:t>, H. Chinoy</w:t>
      </w:r>
      <w:r w:rsidR="006819F5" w:rsidRPr="006819F5">
        <w:rPr>
          <w:rFonts w:cstheme="minorHAnsi"/>
          <w:color w:val="000000" w:themeColor="text1"/>
          <w:sz w:val="24"/>
          <w:szCs w:val="24"/>
          <w:vertAlign w:val="superscript"/>
        </w:rPr>
        <w:t>6</w:t>
      </w:r>
      <w:r w:rsidR="00466171" w:rsidRPr="00A31593">
        <w:rPr>
          <w:rFonts w:cstheme="minorHAnsi"/>
          <w:color w:val="000000" w:themeColor="text1"/>
          <w:sz w:val="24"/>
          <w:szCs w:val="24"/>
        </w:rPr>
        <w:t>, L. Harper</w:t>
      </w:r>
      <w:r w:rsidR="006819F5" w:rsidRPr="006819F5">
        <w:rPr>
          <w:rFonts w:cstheme="minorHAnsi"/>
          <w:color w:val="000000" w:themeColor="text1"/>
          <w:sz w:val="24"/>
          <w:szCs w:val="24"/>
          <w:vertAlign w:val="superscript"/>
        </w:rPr>
        <w:t>7</w:t>
      </w:r>
      <w:r w:rsidR="00466171" w:rsidRPr="00A31593">
        <w:rPr>
          <w:rFonts w:cstheme="minorHAnsi"/>
          <w:color w:val="000000" w:themeColor="text1"/>
          <w:sz w:val="24"/>
          <w:szCs w:val="24"/>
        </w:rPr>
        <w:t>, M.A. Kazmi</w:t>
      </w:r>
      <w:r w:rsidR="006819F5" w:rsidRPr="006819F5">
        <w:rPr>
          <w:rFonts w:cstheme="minorHAnsi"/>
          <w:color w:val="000000" w:themeColor="text1"/>
          <w:sz w:val="24"/>
          <w:szCs w:val="24"/>
          <w:vertAlign w:val="superscript"/>
        </w:rPr>
        <w:t>8</w:t>
      </w:r>
      <w:r w:rsidR="00466171" w:rsidRPr="00A31593">
        <w:rPr>
          <w:rFonts w:cstheme="minorHAnsi"/>
          <w:color w:val="000000" w:themeColor="text1"/>
          <w:sz w:val="24"/>
          <w:szCs w:val="24"/>
        </w:rPr>
        <w:t>, S. Kiani-Alikhan</w:t>
      </w:r>
      <w:r w:rsidR="00C81342" w:rsidRPr="00C81342">
        <w:rPr>
          <w:rFonts w:cstheme="minorHAnsi"/>
          <w:color w:val="000000" w:themeColor="text1"/>
          <w:sz w:val="24"/>
          <w:szCs w:val="24"/>
          <w:vertAlign w:val="superscript"/>
        </w:rPr>
        <w:t>9</w:t>
      </w:r>
      <w:r w:rsidR="00466171" w:rsidRPr="00A31593">
        <w:rPr>
          <w:rFonts w:cstheme="minorHAnsi"/>
          <w:color w:val="000000" w:themeColor="text1"/>
          <w:sz w:val="24"/>
          <w:szCs w:val="24"/>
        </w:rPr>
        <w:t>, C.K. Li</w:t>
      </w:r>
      <w:r w:rsidR="00C81342" w:rsidRPr="00C81342">
        <w:rPr>
          <w:rFonts w:cstheme="minorHAnsi"/>
          <w:color w:val="000000" w:themeColor="text1"/>
          <w:sz w:val="24"/>
          <w:szCs w:val="24"/>
          <w:vertAlign w:val="superscript"/>
        </w:rPr>
        <w:t>10</w:t>
      </w:r>
      <w:r w:rsidR="00466171" w:rsidRPr="00A31593">
        <w:rPr>
          <w:rFonts w:cstheme="minorHAnsi"/>
          <w:color w:val="000000" w:themeColor="text1"/>
          <w:sz w:val="24"/>
          <w:szCs w:val="24"/>
        </w:rPr>
        <w:t>, S.A. Misbah</w:t>
      </w:r>
      <w:r w:rsidR="00C81342" w:rsidRPr="00C81342">
        <w:rPr>
          <w:rFonts w:cstheme="minorHAnsi"/>
          <w:color w:val="000000" w:themeColor="text1"/>
          <w:sz w:val="24"/>
          <w:szCs w:val="24"/>
          <w:vertAlign w:val="superscript"/>
        </w:rPr>
        <w:t>11</w:t>
      </w:r>
      <w:r w:rsidR="00466171" w:rsidRPr="00A31593">
        <w:rPr>
          <w:rFonts w:cstheme="minorHAnsi"/>
          <w:color w:val="000000" w:themeColor="text1"/>
          <w:sz w:val="24"/>
          <w:szCs w:val="24"/>
        </w:rPr>
        <w:t>, L. Oni</w:t>
      </w:r>
      <w:r w:rsidR="00C81342" w:rsidRPr="00C81342">
        <w:rPr>
          <w:rFonts w:cstheme="minorHAnsi"/>
          <w:color w:val="000000" w:themeColor="text1"/>
          <w:sz w:val="24"/>
          <w:szCs w:val="24"/>
          <w:vertAlign w:val="superscript"/>
        </w:rPr>
        <w:t>12</w:t>
      </w:r>
      <w:r w:rsidR="00466171" w:rsidRPr="00A31593">
        <w:rPr>
          <w:rFonts w:cstheme="minorHAnsi"/>
          <w:color w:val="000000" w:themeColor="text1"/>
          <w:sz w:val="24"/>
          <w:szCs w:val="24"/>
        </w:rPr>
        <w:t>, F.E. Price-Kuehne</w:t>
      </w:r>
      <w:r w:rsidR="00C81342" w:rsidRPr="00C81342">
        <w:rPr>
          <w:rFonts w:cstheme="minorHAnsi"/>
          <w:color w:val="000000" w:themeColor="text1"/>
          <w:sz w:val="24"/>
          <w:szCs w:val="24"/>
          <w:vertAlign w:val="superscript"/>
        </w:rPr>
        <w:t>13</w:t>
      </w:r>
      <w:r w:rsidR="00466171" w:rsidRPr="00A31593">
        <w:rPr>
          <w:rFonts w:cstheme="minorHAnsi"/>
          <w:color w:val="000000" w:themeColor="text1"/>
          <w:sz w:val="24"/>
          <w:szCs w:val="24"/>
        </w:rPr>
        <w:t>, A.D. Salama</w:t>
      </w:r>
      <w:r w:rsidR="00C81342" w:rsidRPr="00C81342">
        <w:rPr>
          <w:rFonts w:cstheme="minorHAnsi"/>
          <w:color w:val="000000" w:themeColor="text1"/>
          <w:sz w:val="24"/>
          <w:szCs w:val="24"/>
          <w:vertAlign w:val="superscript"/>
        </w:rPr>
        <w:t>14</w:t>
      </w:r>
      <w:r w:rsidR="00466171" w:rsidRPr="00A31593">
        <w:rPr>
          <w:rFonts w:cstheme="minorHAnsi"/>
          <w:color w:val="000000" w:themeColor="text1"/>
          <w:sz w:val="24"/>
          <w:szCs w:val="24"/>
        </w:rPr>
        <w:t>, S. Workman</w:t>
      </w:r>
      <w:r w:rsidR="00C81342" w:rsidRPr="00C81342">
        <w:rPr>
          <w:rFonts w:cstheme="minorHAnsi"/>
          <w:color w:val="000000" w:themeColor="text1"/>
          <w:sz w:val="24"/>
          <w:szCs w:val="24"/>
          <w:vertAlign w:val="superscript"/>
        </w:rPr>
        <w:t>15</w:t>
      </w:r>
      <w:r w:rsidR="00466171" w:rsidRPr="00A31593">
        <w:rPr>
          <w:rFonts w:cstheme="minorHAnsi"/>
          <w:color w:val="000000" w:themeColor="text1"/>
          <w:sz w:val="24"/>
          <w:szCs w:val="24"/>
        </w:rPr>
        <w:t>, D. Wrench</w:t>
      </w:r>
      <w:r w:rsidR="00564E56" w:rsidRPr="00564E56">
        <w:rPr>
          <w:rFonts w:cstheme="minorHAnsi"/>
          <w:color w:val="000000" w:themeColor="text1"/>
          <w:sz w:val="24"/>
          <w:szCs w:val="24"/>
          <w:vertAlign w:val="superscript"/>
        </w:rPr>
        <w:t>16</w:t>
      </w:r>
      <w:r w:rsidR="00466171" w:rsidRPr="00A31593">
        <w:rPr>
          <w:rFonts w:cstheme="minorHAnsi"/>
          <w:color w:val="000000" w:themeColor="text1"/>
          <w:sz w:val="24"/>
          <w:szCs w:val="24"/>
        </w:rPr>
        <w:t>, M.Y. Karim</w:t>
      </w:r>
      <w:r w:rsidR="00564E56" w:rsidRPr="00564E56">
        <w:rPr>
          <w:rFonts w:cstheme="minorHAnsi"/>
          <w:color w:val="000000" w:themeColor="text1"/>
          <w:sz w:val="24"/>
          <w:szCs w:val="24"/>
          <w:vertAlign w:val="superscript"/>
        </w:rPr>
        <w:t>17</w:t>
      </w:r>
      <w:r w:rsidR="00466171" w:rsidRPr="00A31593">
        <w:rPr>
          <w:rFonts w:cstheme="minorHAnsi"/>
          <w:color w:val="000000" w:themeColor="text1"/>
          <w:sz w:val="24"/>
          <w:szCs w:val="24"/>
        </w:rPr>
        <w:t>.</w:t>
      </w:r>
    </w:p>
    <w:p w14:paraId="5A270A46" w14:textId="0202E226" w:rsidR="006B1CA5" w:rsidRPr="00A31593" w:rsidRDefault="006B1CA5" w:rsidP="00412896">
      <w:pPr>
        <w:shd w:val="clear" w:color="auto" w:fill="FFFFFF"/>
        <w:spacing w:after="120" w:line="360" w:lineRule="auto"/>
        <w:textAlignment w:val="baseline"/>
        <w:rPr>
          <w:rFonts w:eastAsia="Times New Roman" w:cstheme="minorHAnsi"/>
          <w:b/>
          <w:color w:val="2A2A2A"/>
          <w:sz w:val="24"/>
          <w:szCs w:val="24"/>
          <w:u w:val="single"/>
          <w:lang w:eastAsia="en-GB"/>
        </w:rPr>
      </w:pPr>
      <w:r w:rsidRPr="00A31593">
        <w:rPr>
          <w:rFonts w:eastAsia="Times New Roman" w:cstheme="minorHAnsi"/>
          <w:b/>
          <w:color w:val="2A2A2A"/>
          <w:sz w:val="24"/>
          <w:szCs w:val="24"/>
          <w:u w:val="single"/>
          <w:lang w:eastAsia="en-GB"/>
        </w:rPr>
        <w:t xml:space="preserve">Author affiliations: </w:t>
      </w:r>
    </w:p>
    <w:p w14:paraId="5A4C6CC4" w14:textId="238425C1" w:rsidR="00F3781B" w:rsidRDefault="00927C2D" w:rsidP="00F3781B">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F87C3F">
        <w:rPr>
          <w:rFonts w:cstheme="minorHAnsi"/>
          <w:color w:val="000000" w:themeColor="text1"/>
          <w:sz w:val="24"/>
          <w:szCs w:val="24"/>
        </w:rPr>
        <w:t>Dr Sonali Wijetilleka</w:t>
      </w:r>
      <w:r w:rsidR="00B5169A">
        <w:rPr>
          <w:rFonts w:cstheme="minorHAnsi"/>
          <w:color w:val="000000" w:themeColor="text1"/>
          <w:sz w:val="24"/>
          <w:szCs w:val="24"/>
        </w:rPr>
        <w:t xml:space="preserve"> </w:t>
      </w:r>
      <w:r w:rsidRPr="00F87C3F">
        <w:rPr>
          <w:rFonts w:cstheme="minorHAnsi"/>
          <w:color w:val="000000" w:themeColor="text1"/>
          <w:sz w:val="24"/>
          <w:szCs w:val="24"/>
        </w:rPr>
        <w:t>MBBS BSc</w:t>
      </w:r>
      <w:r w:rsidR="00E1346D">
        <w:rPr>
          <w:rFonts w:cstheme="minorHAnsi"/>
          <w:color w:val="000000" w:themeColor="text1"/>
          <w:sz w:val="24"/>
          <w:szCs w:val="24"/>
        </w:rPr>
        <w:t xml:space="preserve"> MRCP</w:t>
      </w:r>
    </w:p>
    <w:p w14:paraId="5F8B64CF" w14:textId="2C8405A9" w:rsidR="004818AA" w:rsidRPr="00F87C3F" w:rsidRDefault="00F3781B" w:rsidP="00F87C3F">
      <w:pPr>
        <w:pStyle w:val="ListParagraph"/>
        <w:autoSpaceDE w:val="0"/>
        <w:autoSpaceDN w:val="0"/>
        <w:adjustRightInd w:val="0"/>
        <w:spacing w:after="0" w:line="360" w:lineRule="auto"/>
        <w:jc w:val="both"/>
        <w:rPr>
          <w:rFonts w:cstheme="minorHAnsi"/>
          <w:color w:val="000000" w:themeColor="text1"/>
          <w:sz w:val="24"/>
          <w:szCs w:val="24"/>
        </w:rPr>
      </w:pPr>
      <w:r w:rsidRPr="00F87C3F">
        <w:rPr>
          <w:rFonts w:cstheme="minorHAnsi"/>
          <w:color w:val="000000" w:themeColor="text1"/>
          <w:sz w:val="24"/>
          <w:szCs w:val="24"/>
          <w:vertAlign w:val="superscript"/>
        </w:rPr>
        <w:t>1</w:t>
      </w:r>
      <w:r w:rsidR="001D2B9D" w:rsidRPr="00F87C3F">
        <w:rPr>
          <w:rFonts w:cstheme="minorHAnsi"/>
          <w:color w:val="000000" w:themeColor="text1"/>
          <w:sz w:val="24"/>
          <w:szCs w:val="24"/>
        </w:rPr>
        <w:t xml:space="preserve">Department of Immunology, </w:t>
      </w:r>
      <w:r w:rsidR="004818AA" w:rsidRPr="00F87C3F">
        <w:rPr>
          <w:rFonts w:cstheme="minorHAnsi"/>
          <w:color w:val="000000" w:themeColor="text1"/>
          <w:sz w:val="24"/>
          <w:szCs w:val="24"/>
        </w:rPr>
        <w:t>Frimley Health NHS Foundation Trust,  Frimley,</w:t>
      </w:r>
      <w:r w:rsidR="001D2B9D" w:rsidRPr="00F87C3F">
        <w:rPr>
          <w:rFonts w:cstheme="minorHAnsi"/>
          <w:color w:val="000000" w:themeColor="text1"/>
          <w:sz w:val="24"/>
          <w:szCs w:val="24"/>
        </w:rPr>
        <w:t xml:space="preserve"> </w:t>
      </w:r>
      <w:r w:rsidR="004818AA" w:rsidRPr="00F87C3F">
        <w:rPr>
          <w:rFonts w:cstheme="minorHAnsi"/>
          <w:color w:val="000000" w:themeColor="text1"/>
          <w:sz w:val="24"/>
          <w:szCs w:val="24"/>
        </w:rPr>
        <w:t>UK</w:t>
      </w:r>
      <w:r w:rsidR="001D2B9D" w:rsidRPr="00F87C3F">
        <w:rPr>
          <w:rFonts w:cstheme="minorHAnsi"/>
          <w:color w:val="000000" w:themeColor="text1"/>
          <w:sz w:val="24"/>
          <w:szCs w:val="24"/>
        </w:rPr>
        <w:t>.</w:t>
      </w:r>
    </w:p>
    <w:p w14:paraId="5798DAA8" w14:textId="77777777" w:rsidR="004D57D1" w:rsidRPr="00A31593" w:rsidRDefault="004D57D1" w:rsidP="00412896">
      <w:pPr>
        <w:autoSpaceDE w:val="0"/>
        <w:autoSpaceDN w:val="0"/>
        <w:adjustRightInd w:val="0"/>
        <w:spacing w:after="0" w:line="360" w:lineRule="auto"/>
        <w:jc w:val="both"/>
        <w:rPr>
          <w:rFonts w:cstheme="minorHAnsi"/>
          <w:color w:val="000000" w:themeColor="text1"/>
          <w:sz w:val="24"/>
          <w:szCs w:val="24"/>
        </w:rPr>
      </w:pPr>
    </w:p>
    <w:p w14:paraId="0114BCE4" w14:textId="77777777" w:rsidR="00F3781B" w:rsidRDefault="004818AA" w:rsidP="00F3781B">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F87C3F">
        <w:rPr>
          <w:rFonts w:cstheme="minorHAnsi"/>
          <w:color w:val="000000" w:themeColor="text1"/>
          <w:sz w:val="24"/>
          <w:szCs w:val="24"/>
        </w:rPr>
        <w:t>Professor David R Jayne MD FRCP FMedSci</w:t>
      </w:r>
    </w:p>
    <w:p w14:paraId="085AC08C" w14:textId="5FD9E07C" w:rsidR="004818AA" w:rsidRPr="00F87C3F" w:rsidRDefault="00F3781B" w:rsidP="00F87C3F">
      <w:pPr>
        <w:pStyle w:val="ListParagraph"/>
        <w:autoSpaceDE w:val="0"/>
        <w:autoSpaceDN w:val="0"/>
        <w:adjustRightInd w:val="0"/>
        <w:spacing w:after="0" w:line="360" w:lineRule="auto"/>
        <w:jc w:val="both"/>
        <w:rPr>
          <w:rFonts w:cstheme="minorHAnsi"/>
          <w:color w:val="000000" w:themeColor="text1"/>
          <w:sz w:val="24"/>
          <w:szCs w:val="24"/>
        </w:rPr>
      </w:pPr>
      <w:r w:rsidRPr="00F87C3F">
        <w:rPr>
          <w:rFonts w:cstheme="minorHAnsi"/>
          <w:color w:val="000000" w:themeColor="text1"/>
          <w:sz w:val="24"/>
          <w:szCs w:val="24"/>
          <w:vertAlign w:val="superscript"/>
        </w:rPr>
        <w:t>2</w:t>
      </w:r>
      <w:r w:rsidR="004818AA" w:rsidRPr="00F87C3F">
        <w:rPr>
          <w:rFonts w:cstheme="minorHAnsi"/>
          <w:color w:val="000000" w:themeColor="text1"/>
          <w:sz w:val="24"/>
          <w:szCs w:val="24"/>
        </w:rPr>
        <w:t>Lupus and Vasculitis Unit, Addenbrooke's Hospital, Cambridge, UK.</w:t>
      </w:r>
    </w:p>
    <w:p w14:paraId="0CF24302" w14:textId="60413F63"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0F26F333" w14:textId="681DFBA7" w:rsidR="00F3781B" w:rsidRDefault="00927C2D" w:rsidP="00F3781B">
      <w:pPr>
        <w:pStyle w:val="ListParagraph"/>
        <w:numPr>
          <w:ilvl w:val="0"/>
          <w:numId w:val="14"/>
        </w:numPr>
        <w:spacing w:line="360" w:lineRule="auto"/>
        <w:jc w:val="both"/>
        <w:rPr>
          <w:rFonts w:eastAsia="Times New Roman" w:cstheme="minorHAnsi"/>
          <w:color w:val="000000"/>
          <w:sz w:val="24"/>
          <w:szCs w:val="24"/>
          <w:lang w:eastAsia="en-GB"/>
        </w:rPr>
      </w:pPr>
      <w:r w:rsidRPr="00F87C3F">
        <w:rPr>
          <w:rFonts w:cstheme="minorHAnsi"/>
          <w:color w:val="000000" w:themeColor="text1"/>
          <w:sz w:val="24"/>
          <w:szCs w:val="24"/>
        </w:rPr>
        <w:t>Dr Chetan Mukhtyar</w:t>
      </w:r>
      <w:r w:rsidR="004818AA" w:rsidRPr="00F87C3F">
        <w:rPr>
          <w:rFonts w:cstheme="minorHAnsi"/>
          <w:color w:val="000000" w:themeColor="text1"/>
          <w:sz w:val="24"/>
          <w:szCs w:val="24"/>
        </w:rPr>
        <w:t xml:space="preserve"> </w:t>
      </w:r>
      <w:r w:rsidR="004818AA" w:rsidRPr="00F87C3F">
        <w:rPr>
          <w:rFonts w:eastAsia="Times New Roman" w:cstheme="minorHAnsi"/>
          <w:color w:val="000000"/>
          <w:sz w:val="24"/>
          <w:szCs w:val="24"/>
          <w:lang w:eastAsia="en-GB"/>
        </w:rPr>
        <w:t>MSc MD FRCP</w:t>
      </w:r>
    </w:p>
    <w:p w14:paraId="7B0DF7A8" w14:textId="54A90431" w:rsidR="00F3781B" w:rsidRDefault="00F3781B" w:rsidP="00F3781B">
      <w:pPr>
        <w:pStyle w:val="ListParagraph"/>
        <w:spacing w:line="360" w:lineRule="auto"/>
        <w:jc w:val="both"/>
        <w:rPr>
          <w:rFonts w:cstheme="minorHAnsi"/>
          <w:color w:val="000000" w:themeColor="text1"/>
          <w:sz w:val="24"/>
          <w:szCs w:val="24"/>
        </w:rPr>
      </w:pPr>
      <w:r w:rsidRPr="00F87C3F">
        <w:rPr>
          <w:rFonts w:cstheme="minorHAnsi"/>
          <w:color w:val="000000" w:themeColor="text1"/>
          <w:sz w:val="24"/>
          <w:szCs w:val="24"/>
          <w:vertAlign w:val="superscript"/>
        </w:rPr>
        <w:t>3</w:t>
      </w:r>
      <w:r w:rsidR="001D2B9D" w:rsidRPr="00F87C3F">
        <w:rPr>
          <w:rFonts w:cstheme="minorHAnsi"/>
          <w:color w:val="000000" w:themeColor="text1"/>
          <w:sz w:val="24"/>
          <w:szCs w:val="24"/>
        </w:rPr>
        <w:t xml:space="preserve">Department of Rheumatology, </w:t>
      </w:r>
      <w:r w:rsidR="004818AA" w:rsidRPr="00F87C3F">
        <w:rPr>
          <w:rFonts w:cstheme="minorHAnsi"/>
          <w:color w:val="000000" w:themeColor="text1"/>
          <w:sz w:val="24"/>
          <w:szCs w:val="24"/>
        </w:rPr>
        <w:t>Norfolk and Norwich University Hospitals NHS Foundation Trust, Norwich, UK</w:t>
      </w:r>
      <w:r>
        <w:rPr>
          <w:rFonts w:cstheme="minorHAnsi"/>
          <w:color w:val="000000" w:themeColor="text1"/>
          <w:sz w:val="24"/>
          <w:szCs w:val="24"/>
        </w:rPr>
        <w:t>.</w:t>
      </w:r>
    </w:p>
    <w:p w14:paraId="40C32FEE" w14:textId="77777777" w:rsidR="006819F5" w:rsidRDefault="006819F5" w:rsidP="006819F5">
      <w:pPr>
        <w:pStyle w:val="ListParagraph"/>
        <w:spacing w:line="360" w:lineRule="auto"/>
        <w:jc w:val="both"/>
        <w:rPr>
          <w:rFonts w:cstheme="minorHAnsi"/>
          <w:color w:val="000000" w:themeColor="text1"/>
          <w:sz w:val="24"/>
          <w:szCs w:val="24"/>
        </w:rPr>
      </w:pPr>
    </w:p>
    <w:p w14:paraId="4EE63830" w14:textId="2CAB9EC9" w:rsidR="00F3781B" w:rsidRDefault="00927C2D" w:rsidP="00F3781B">
      <w:pPr>
        <w:pStyle w:val="ListParagraph"/>
        <w:numPr>
          <w:ilvl w:val="0"/>
          <w:numId w:val="14"/>
        </w:numPr>
        <w:spacing w:line="360" w:lineRule="auto"/>
        <w:jc w:val="both"/>
      </w:pPr>
      <w:r w:rsidRPr="00A31593">
        <w:t xml:space="preserve">Professor Aftab Ala </w:t>
      </w:r>
      <w:r w:rsidR="004818AA" w:rsidRPr="00A31593">
        <w:t>MD PhD FRCP</w:t>
      </w:r>
    </w:p>
    <w:p w14:paraId="32FBF928" w14:textId="1B1283D2" w:rsidR="004818AA" w:rsidRDefault="00F3781B" w:rsidP="00F3781B">
      <w:pPr>
        <w:pStyle w:val="ListParagraph"/>
        <w:spacing w:line="360" w:lineRule="auto"/>
        <w:jc w:val="both"/>
      </w:pPr>
      <w:r w:rsidRPr="00F87C3F">
        <w:rPr>
          <w:vertAlign w:val="superscript"/>
        </w:rPr>
        <w:t>4</w:t>
      </w:r>
      <w:r w:rsidR="004818AA" w:rsidRPr="00A31593">
        <w:t>Department of Gastroenterology and Hepatology, Royal Surrey County Hospital</w:t>
      </w:r>
      <w:r w:rsidR="006819F5">
        <w:t xml:space="preserve"> NHS Foundation Trust</w:t>
      </w:r>
      <w:r w:rsidR="004818AA" w:rsidRPr="00A31593">
        <w:t>, Guildford</w:t>
      </w:r>
      <w:r w:rsidR="001D2B9D" w:rsidRPr="00A31593">
        <w:t>, UK</w:t>
      </w:r>
      <w:r w:rsidR="004818AA" w:rsidRPr="00A31593">
        <w:t xml:space="preserve">. </w:t>
      </w:r>
    </w:p>
    <w:p w14:paraId="3057D845" w14:textId="77777777" w:rsidR="006819F5" w:rsidRPr="00A31593" w:rsidRDefault="006819F5" w:rsidP="006819F5">
      <w:pPr>
        <w:pStyle w:val="ListParagraph"/>
        <w:spacing w:line="360" w:lineRule="auto"/>
        <w:jc w:val="both"/>
      </w:pPr>
    </w:p>
    <w:p w14:paraId="092990DE" w14:textId="4EF761DB" w:rsidR="006819F5" w:rsidRDefault="00927C2D" w:rsidP="00012164">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6E1B9C">
        <w:rPr>
          <w:rFonts w:cstheme="minorHAnsi"/>
          <w:color w:val="000000" w:themeColor="text1"/>
          <w:sz w:val="24"/>
          <w:szCs w:val="24"/>
        </w:rPr>
        <w:t>Dr Philip Bright FRCPath MSc</w:t>
      </w:r>
    </w:p>
    <w:p w14:paraId="78A2C26F" w14:textId="4894F206" w:rsidR="00927C2D" w:rsidRPr="006E1B9C" w:rsidRDefault="006819F5" w:rsidP="006819F5">
      <w:pPr>
        <w:pStyle w:val="ListParagraph"/>
        <w:autoSpaceDE w:val="0"/>
        <w:autoSpaceDN w:val="0"/>
        <w:adjustRightInd w:val="0"/>
        <w:spacing w:after="0" w:line="360" w:lineRule="auto"/>
        <w:jc w:val="both"/>
        <w:rPr>
          <w:rFonts w:cstheme="minorHAnsi"/>
          <w:color w:val="000000" w:themeColor="text1"/>
          <w:sz w:val="24"/>
          <w:szCs w:val="24"/>
        </w:rPr>
      </w:pPr>
      <w:r w:rsidRPr="006819F5">
        <w:rPr>
          <w:rFonts w:cstheme="minorHAnsi"/>
          <w:color w:val="000000" w:themeColor="text1"/>
          <w:sz w:val="24"/>
          <w:szCs w:val="24"/>
          <w:vertAlign w:val="superscript"/>
        </w:rPr>
        <w:t>5</w:t>
      </w:r>
      <w:r w:rsidR="001D2B9D" w:rsidRPr="006E1B9C">
        <w:rPr>
          <w:rFonts w:cstheme="minorHAnsi"/>
          <w:color w:val="000000" w:themeColor="text1"/>
          <w:sz w:val="24"/>
          <w:szCs w:val="24"/>
        </w:rPr>
        <w:t xml:space="preserve">Department of Immunology, </w:t>
      </w:r>
      <w:r w:rsidR="00927C2D" w:rsidRPr="006E1B9C">
        <w:rPr>
          <w:rFonts w:cstheme="minorHAnsi"/>
          <w:color w:val="000000" w:themeColor="text1"/>
          <w:sz w:val="24"/>
          <w:szCs w:val="24"/>
        </w:rPr>
        <w:t xml:space="preserve">North Bristol NHS Trust, </w:t>
      </w:r>
      <w:r w:rsidR="004818AA" w:rsidRPr="006E1B9C">
        <w:rPr>
          <w:rFonts w:cstheme="minorHAnsi"/>
          <w:color w:val="000000" w:themeColor="text1"/>
          <w:sz w:val="24"/>
          <w:szCs w:val="24"/>
        </w:rPr>
        <w:t>Bristol, UK.</w:t>
      </w:r>
    </w:p>
    <w:p w14:paraId="170A2598"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5F9A834C" w14:textId="70289F9D" w:rsidR="006819F5" w:rsidRPr="006819F5" w:rsidRDefault="00927C2D" w:rsidP="006819F5">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6819F5">
        <w:rPr>
          <w:rFonts w:cstheme="minorHAnsi"/>
          <w:color w:val="000000" w:themeColor="text1"/>
          <w:sz w:val="24"/>
          <w:szCs w:val="24"/>
        </w:rPr>
        <w:t>Dr Hector Chinoy PhD FRCP</w:t>
      </w:r>
    </w:p>
    <w:p w14:paraId="7B510910" w14:textId="6E28B8F8" w:rsidR="00927C2D" w:rsidRPr="00A31593" w:rsidRDefault="006819F5" w:rsidP="006819F5">
      <w:pPr>
        <w:autoSpaceDE w:val="0"/>
        <w:autoSpaceDN w:val="0"/>
        <w:adjustRightInd w:val="0"/>
        <w:spacing w:after="0" w:line="360" w:lineRule="auto"/>
        <w:ind w:firstLine="720"/>
        <w:jc w:val="both"/>
        <w:rPr>
          <w:rFonts w:cstheme="minorHAnsi"/>
          <w:color w:val="000000" w:themeColor="text1"/>
          <w:sz w:val="24"/>
          <w:szCs w:val="24"/>
        </w:rPr>
      </w:pPr>
      <w:r w:rsidRPr="006819F5">
        <w:rPr>
          <w:rFonts w:cstheme="minorHAnsi"/>
          <w:color w:val="000000" w:themeColor="text1"/>
          <w:sz w:val="24"/>
          <w:szCs w:val="24"/>
          <w:vertAlign w:val="superscript"/>
        </w:rPr>
        <w:t>6</w:t>
      </w:r>
      <w:r w:rsidR="00927C2D" w:rsidRPr="00A31593">
        <w:rPr>
          <w:rFonts w:cstheme="minorHAnsi"/>
          <w:color w:val="000000" w:themeColor="text1"/>
          <w:sz w:val="24"/>
          <w:szCs w:val="24"/>
        </w:rPr>
        <w:t xml:space="preserve">Department of Rheumatology, Salford Royal NHS Foundation Trust, Salford, UK. </w:t>
      </w:r>
    </w:p>
    <w:p w14:paraId="6ED5AAA3"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4D0DDB12" w14:textId="77777777" w:rsidR="006819F5" w:rsidRDefault="00927C2D" w:rsidP="006819F5">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6819F5">
        <w:rPr>
          <w:rFonts w:cstheme="minorHAnsi"/>
          <w:color w:val="000000" w:themeColor="text1"/>
          <w:sz w:val="24"/>
          <w:szCs w:val="24"/>
        </w:rPr>
        <w:t>Professor Lorraine Harper PhD</w:t>
      </w:r>
      <w:r w:rsidR="004818AA" w:rsidRPr="006819F5">
        <w:rPr>
          <w:rFonts w:cstheme="minorHAnsi"/>
          <w:color w:val="000000" w:themeColor="text1"/>
          <w:sz w:val="24"/>
          <w:szCs w:val="24"/>
        </w:rPr>
        <w:t xml:space="preserve"> FRCP</w:t>
      </w:r>
    </w:p>
    <w:p w14:paraId="16002AED" w14:textId="0371EA6D" w:rsidR="00927C2D" w:rsidRPr="006819F5" w:rsidRDefault="006819F5" w:rsidP="006819F5">
      <w:pPr>
        <w:pStyle w:val="ListParagraph"/>
        <w:autoSpaceDE w:val="0"/>
        <w:autoSpaceDN w:val="0"/>
        <w:adjustRightInd w:val="0"/>
        <w:spacing w:after="0" w:line="360" w:lineRule="auto"/>
        <w:jc w:val="both"/>
        <w:rPr>
          <w:rFonts w:cstheme="minorHAnsi"/>
          <w:color w:val="000000" w:themeColor="text1"/>
          <w:sz w:val="24"/>
          <w:szCs w:val="24"/>
        </w:rPr>
      </w:pPr>
      <w:r w:rsidRPr="006819F5">
        <w:rPr>
          <w:rFonts w:cstheme="minorHAnsi"/>
          <w:color w:val="000000" w:themeColor="text1"/>
          <w:sz w:val="24"/>
          <w:szCs w:val="24"/>
          <w:vertAlign w:val="superscript"/>
        </w:rPr>
        <w:t>7</w:t>
      </w:r>
      <w:r w:rsidR="001D2B9D" w:rsidRPr="006819F5">
        <w:rPr>
          <w:rFonts w:cstheme="minorHAnsi"/>
          <w:color w:val="000000" w:themeColor="text1"/>
          <w:sz w:val="24"/>
          <w:szCs w:val="24"/>
        </w:rPr>
        <w:t>Department of Nephrology,</w:t>
      </w:r>
      <w:r w:rsidR="00927C2D" w:rsidRPr="006819F5">
        <w:rPr>
          <w:rFonts w:cstheme="minorHAnsi"/>
          <w:color w:val="000000" w:themeColor="text1"/>
          <w:sz w:val="24"/>
          <w:szCs w:val="24"/>
        </w:rPr>
        <w:t xml:space="preserve"> Institute of Clinical Sciences</w:t>
      </w:r>
      <w:r w:rsidR="00101A91">
        <w:rPr>
          <w:rFonts w:cstheme="minorHAnsi"/>
          <w:color w:val="000000" w:themeColor="text1"/>
          <w:sz w:val="24"/>
          <w:szCs w:val="24"/>
        </w:rPr>
        <w:t>-</w:t>
      </w:r>
      <w:r w:rsidR="00927C2D" w:rsidRPr="006819F5">
        <w:rPr>
          <w:rFonts w:cstheme="minorHAnsi"/>
          <w:color w:val="000000" w:themeColor="text1"/>
          <w:sz w:val="24"/>
          <w:szCs w:val="24"/>
        </w:rPr>
        <w:t xml:space="preserve"> </w:t>
      </w:r>
      <w:r>
        <w:rPr>
          <w:rFonts w:cstheme="minorHAnsi"/>
          <w:color w:val="000000" w:themeColor="text1"/>
          <w:sz w:val="24"/>
          <w:szCs w:val="24"/>
        </w:rPr>
        <w:t>Un</w:t>
      </w:r>
      <w:r w:rsidR="00927C2D" w:rsidRPr="006819F5">
        <w:rPr>
          <w:rFonts w:cstheme="minorHAnsi"/>
          <w:color w:val="000000" w:themeColor="text1"/>
          <w:sz w:val="24"/>
          <w:szCs w:val="24"/>
        </w:rPr>
        <w:t>iversity of Birmingham, Birmingham</w:t>
      </w:r>
      <w:r w:rsidR="00F24231" w:rsidRPr="006819F5">
        <w:rPr>
          <w:rFonts w:cstheme="minorHAnsi"/>
          <w:color w:val="000000" w:themeColor="text1"/>
          <w:sz w:val="24"/>
          <w:szCs w:val="24"/>
        </w:rPr>
        <w:t>, UK</w:t>
      </w:r>
      <w:r w:rsidR="00927C2D" w:rsidRPr="006819F5">
        <w:rPr>
          <w:rFonts w:cstheme="minorHAnsi"/>
          <w:color w:val="000000" w:themeColor="text1"/>
          <w:sz w:val="24"/>
          <w:szCs w:val="24"/>
        </w:rPr>
        <w:t xml:space="preserve">. </w:t>
      </w:r>
    </w:p>
    <w:p w14:paraId="1F7B7561"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12EF16E5" w14:textId="77777777" w:rsidR="00C81342" w:rsidRDefault="00927C2D" w:rsidP="00C81342">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rPr>
        <w:t xml:space="preserve">Dr Majid Kazmi </w:t>
      </w:r>
      <w:r w:rsidR="00487A7F" w:rsidRPr="00C81342">
        <w:rPr>
          <w:rFonts w:cstheme="minorHAnsi"/>
          <w:color w:val="000000" w:themeColor="text1"/>
          <w:sz w:val="24"/>
          <w:szCs w:val="24"/>
        </w:rPr>
        <w:t>FRCP FRCPath</w:t>
      </w:r>
    </w:p>
    <w:p w14:paraId="1995F37F" w14:textId="416464CF" w:rsidR="00487A7F" w:rsidRPr="00C81342" w:rsidRDefault="00C81342" w:rsidP="00C81342">
      <w:pPr>
        <w:pStyle w:val="ListParagraph"/>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vertAlign w:val="superscript"/>
        </w:rPr>
        <w:lastRenderedPageBreak/>
        <w:t>8</w:t>
      </w:r>
      <w:r w:rsidR="00487A7F" w:rsidRPr="00C81342">
        <w:rPr>
          <w:rFonts w:cstheme="minorHAnsi"/>
          <w:color w:val="000000" w:themeColor="text1"/>
          <w:sz w:val="24"/>
          <w:szCs w:val="24"/>
        </w:rPr>
        <w:t>Department of Haematology, Guy's and St Thomas' NHS Foundation Trust, London, UK.</w:t>
      </w:r>
    </w:p>
    <w:p w14:paraId="5ED45D35" w14:textId="77777777" w:rsidR="00C81342" w:rsidRDefault="00C81342" w:rsidP="00412896">
      <w:pPr>
        <w:autoSpaceDE w:val="0"/>
        <w:autoSpaceDN w:val="0"/>
        <w:adjustRightInd w:val="0"/>
        <w:spacing w:after="0" w:line="360" w:lineRule="auto"/>
        <w:jc w:val="both"/>
        <w:rPr>
          <w:rFonts w:cstheme="minorHAnsi"/>
          <w:color w:val="000000" w:themeColor="text1"/>
          <w:sz w:val="24"/>
          <w:szCs w:val="24"/>
        </w:rPr>
      </w:pPr>
    </w:p>
    <w:p w14:paraId="112F2D4F" w14:textId="77777777" w:rsidR="00C81342" w:rsidRDefault="00927C2D" w:rsidP="00C81342">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rPr>
        <w:t>Dr Sorena Kiani-Alikhan</w:t>
      </w:r>
      <w:r w:rsidR="00487A7F" w:rsidRPr="00C81342">
        <w:rPr>
          <w:rFonts w:cstheme="minorHAnsi"/>
          <w:color w:val="000000" w:themeColor="text1"/>
          <w:sz w:val="24"/>
          <w:szCs w:val="24"/>
        </w:rPr>
        <w:t xml:space="preserve"> PhD FRCP FRCPath</w:t>
      </w:r>
    </w:p>
    <w:p w14:paraId="4A08E81E" w14:textId="59E9F77B" w:rsidR="00927C2D" w:rsidRPr="00C81342" w:rsidRDefault="00C81342" w:rsidP="00C81342">
      <w:pPr>
        <w:pStyle w:val="ListParagraph"/>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vertAlign w:val="superscript"/>
        </w:rPr>
        <w:t>9</w:t>
      </w:r>
      <w:r w:rsidR="00487A7F" w:rsidRPr="00C81342">
        <w:rPr>
          <w:rFonts w:cstheme="minorHAnsi"/>
          <w:color w:val="000000" w:themeColor="text1"/>
          <w:sz w:val="24"/>
          <w:szCs w:val="24"/>
        </w:rPr>
        <w:t>Department of Immunology, Barts and The London NHS Trust, London, UK.</w:t>
      </w:r>
      <w:r w:rsidR="00927C2D" w:rsidRPr="00C81342">
        <w:rPr>
          <w:rFonts w:cstheme="minorHAnsi"/>
          <w:color w:val="000000" w:themeColor="text1"/>
          <w:sz w:val="24"/>
          <w:szCs w:val="24"/>
        </w:rPr>
        <w:t xml:space="preserve"> </w:t>
      </w:r>
    </w:p>
    <w:p w14:paraId="52BD980C"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5A62B3E4" w14:textId="77777777" w:rsidR="00C81342" w:rsidRDefault="00927C2D" w:rsidP="00C81342">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rPr>
        <w:t xml:space="preserve">Dr Charles Li </w:t>
      </w:r>
      <w:r w:rsidR="00487A7F" w:rsidRPr="00C81342">
        <w:rPr>
          <w:rFonts w:cstheme="minorHAnsi"/>
          <w:color w:val="000000" w:themeColor="text1"/>
          <w:sz w:val="24"/>
          <w:szCs w:val="24"/>
        </w:rPr>
        <w:t>PhD FRCP</w:t>
      </w:r>
    </w:p>
    <w:p w14:paraId="4E7ED355" w14:textId="17BBE259" w:rsidR="00927C2D" w:rsidRPr="00C81342" w:rsidRDefault="00C81342" w:rsidP="00C81342">
      <w:pPr>
        <w:pStyle w:val="ListParagraph"/>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vertAlign w:val="superscript"/>
        </w:rPr>
        <w:t>10</w:t>
      </w:r>
      <w:r w:rsidR="00487A7F" w:rsidRPr="00C81342">
        <w:rPr>
          <w:rFonts w:cstheme="minorHAnsi"/>
          <w:color w:val="000000" w:themeColor="text1"/>
          <w:sz w:val="24"/>
          <w:szCs w:val="24"/>
        </w:rPr>
        <w:t>Department of Rheumatology, Royal Surrey County Hospital</w:t>
      </w:r>
      <w:r>
        <w:rPr>
          <w:rFonts w:cstheme="minorHAnsi"/>
          <w:color w:val="000000" w:themeColor="text1"/>
          <w:sz w:val="24"/>
          <w:szCs w:val="24"/>
        </w:rPr>
        <w:t xml:space="preserve"> NHS Foundation Trust</w:t>
      </w:r>
      <w:r w:rsidR="00487A7F" w:rsidRPr="00C81342">
        <w:rPr>
          <w:rFonts w:cstheme="minorHAnsi"/>
          <w:color w:val="000000" w:themeColor="text1"/>
          <w:sz w:val="24"/>
          <w:szCs w:val="24"/>
        </w:rPr>
        <w:t>, Guildford, UK.</w:t>
      </w:r>
    </w:p>
    <w:p w14:paraId="727E4EF3"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2E3D91D7" w14:textId="77777777" w:rsidR="00C81342" w:rsidRDefault="00927C2D" w:rsidP="00C81342">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rPr>
        <w:t>Dr Siraj Misbah,</w:t>
      </w:r>
      <w:r w:rsidR="00487A7F" w:rsidRPr="00C81342">
        <w:rPr>
          <w:rFonts w:cstheme="minorHAnsi"/>
          <w:sz w:val="24"/>
          <w:szCs w:val="24"/>
        </w:rPr>
        <w:t xml:space="preserve"> </w:t>
      </w:r>
      <w:r w:rsidR="00487A7F" w:rsidRPr="00C81342">
        <w:rPr>
          <w:rFonts w:cstheme="minorHAnsi"/>
          <w:color w:val="000000" w:themeColor="text1"/>
          <w:sz w:val="24"/>
          <w:szCs w:val="24"/>
        </w:rPr>
        <w:t>MSc FRCP FRCPath</w:t>
      </w:r>
    </w:p>
    <w:p w14:paraId="72A7AFC5" w14:textId="104EEC4B" w:rsidR="00927C2D" w:rsidRPr="00C81342" w:rsidRDefault="00C81342" w:rsidP="00C81342">
      <w:pPr>
        <w:pStyle w:val="ListParagraph"/>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vertAlign w:val="superscript"/>
        </w:rPr>
        <w:t>11</w:t>
      </w:r>
      <w:r w:rsidR="00487A7F" w:rsidRPr="00C81342">
        <w:rPr>
          <w:rFonts w:cstheme="minorHAnsi"/>
          <w:color w:val="000000" w:themeColor="text1"/>
          <w:sz w:val="24"/>
          <w:szCs w:val="24"/>
        </w:rPr>
        <w:t>Department of Immunology, Oxford University Hospitals, Oxford, UK.</w:t>
      </w:r>
    </w:p>
    <w:p w14:paraId="260EFD32"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4349872C" w14:textId="77777777" w:rsidR="00C81342" w:rsidRPr="00C81342" w:rsidRDefault="00927C2D" w:rsidP="00C81342">
      <w:pPr>
        <w:pStyle w:val="ListParagraph"/>
        <w:numPr>
          <w:ilvl w:val="0"/>
          <w:numId w:val="14"/>
        </w:numPr>
        <w:autoSpaceDE w:val="0"/>
        <w:autoSpaceDN w:val="0"/>
        <w:adjustRightInd w:val="0"/>
        <w:spacing w:after="0" w:line="360" w:lineRule="auto"/>
        <w:jc w:val="both"/>
        <w:rPr>
          <w:rFonts w:cstheme="minorHAnsi"/>
          <w:sz w:val="24"/>
          <w:szCs w:val="24"/>
        </w:rPr>
      </w:pPr>
      <w:r w:rsidRPr="00C81342">
        <w:rPr>
          <w:rFonts w:cstheme="minorHAnsi"/>
          <w:color w:val="000000" w:themeColor="text1"/>
          <w:sz w:val="24"/>
          <w:szCs w:val="24"/>
        </w:rPr>
        <w:t>Dr Louise Oni</w:t>
      </w:r>
      <w:r w:rsidR="00D67291" w:rsidRPr="00C81342">
        <w:rPr>
          <w:rFonts w:cstheme="minorHAnsi"/>
          <w:color w:val="000000" w:themeColor="text1"/>
          <w:sz w:val="24"/>
          <w:szCs w:val="24"/>
        </w:rPr>
        <w:t xml:space="preserve"> </w:t>
      </w:r>
      <w:r w:rsidR="00DC0674" w:rsidRPr="00C81342">
        <w:rPr>
          <w:rFonts w:cstheme="minorHAnsi"/>
          <w:color w:val="000000" w:themeColor="text1"/>
          <w:sz w:val="24"/>
          <w:szCs w:val="24"/>
        </w:rPr>
        <w:t>MBChB MRCPCH MA Ph</w:t>
      </w:r>
      <w:r w:rsidR="00C81342">
        <w:rPr>
          <w:rFonts w:cstheme="minorHAnsi"/>
          <w:color w:val="000000" w:themeColor="text1"/>
          <w:sz w:val="24"/>
          <w:szCs w:val="24"/>
        </w:rPr>
        <w:t>D</w:t>
      </w:r>
    </w:p>
    <w:p w14:paraId="5E678E8B" w14:textId="76D24C3A" w:rsidR="00D67291" w:rsidRPr="00C81342" w:rsidRDefault="00C81342" w:rsidP="00C81342">
      <w:pPr>
        <w:pStyle w:val="ListParagraph"/>
        <w:autoSpaceDE w:val="0"/>
        <w:autoSpaceDN w:val="0"/>
        <w:adjustRightInd w:val="0"/>
        <w:spacing w:after="0" w:line="360" w:lineRule="auto"/>
        <w:jc w:val="both"/>
        <w:rPr>
          <w:rFonts w:cstheme="minorHAnsi"/>
          <w:sz w:val="24"/>
          <w:szCs w:val="24"/>
        </w:rPr>
      </w:pPr>
      <w:r w:rsidRPr="00C81342">
        <w:rPr>
          <w:rFonts w:cstheme="minorHAnsi"/>
          <w:sz w:val="24"/>
          <w:szCs w:val="24"/>
          <w:vertAlign w:val="superscript"/>
        </w:rPr>
        <w:t>12</w:t>
      </w:r>
      <w:r w:rsidR="00D67291" w:rsidRPr="00C81342">
        <w:rPr>
          <w:rFonts w:cstheme="minorHAnsi"/>
          <w:sz w:val="24"/>
          <w:szCs w:val="24"/>
        </w:rPr>
        <w:t>Department of Paediatric Nephrology, Alder Hey Children's NHS Foundation Trust Hospital, Liverpool, UK.</w:t>
      </w:r>
      <w:r w:rsidR="00D67291" w:rsidRPr="00C81342">
        <w:rPr>
          <w:rFonts w:cstheme="minorHAnsi"/>
          <w:sz w:val="24"/>
          <w:szCs w:val="24"/>
        </w:rPr>
        <w:tab/>
      </w:r>
    </w:p>
    <w:p w14:paraId="6AAF113A" w14:textId="77777777" w:rsidR="00C81342" w:rsidRDefault="00C81342" w:rsidP="00412896">
      <w:pPr>
        <w:autoSpaceDE w:val="0"/>
        <w:autoSpaceDN w:val="0"/>
        <w:adjustRightInd w:val="0"/>
        <w:spacing w:after="0" w:line="360" w:lineRule="auto"/>
        <w:jc w:val="both"/>
        <w:rPr>
          <w:rFonts w:cstheme="minorHAnsi"/>
          <w:color w:val="000000" w:themeColor="text1"/>
          <w:sz w:val="24"/>
          <w:szCs w:val="24"/>
        </w:rPr>
      </w:pPr>
    </w:p>
    <w:p w14:paraId="1CB7EB77" w14:textId="77777777" w:rsidR="00C81342" w:rsidRDefault="00927C2D" w:rsidP="00C81342">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rPr>
        <w:t>Dr Fiona Price-Kuehne</w:t>
      </w:r>
      <w:r w:rsidR="001D2B9D" w:rsidRPr="00C81342">
        <w:rPr>
          <w:rFonts w:cstheme="minorHAnsi"/>
          <w:color w:val="000000" w:themeColor="text1"/>
          <w:sz w:val="24"/>
          <w:szCs w:val="24"/>
        </w:rPr>
        <w:t xml:space="preserve"> </w:t>
      </w:r>
      <w:r w:rsidR="001D2B9D" w:rsidRPr="00C81342">
        <w:rPr>
          <w:rFonts w:cstheme="minorHAnsi"/>
          <w:color w:val="000000"/>
          <w:sz w:val="24"/>
          <w:szCs w:val="24"/>
          <w:shd w:val="clear" w:color="auto" w:fill="FFFFFF"/>
        </w:rPr>
        <w:t>MBBS BSc</w:t>
      </w:r>
    </w:p>
    <w:p w14:paraId="545B3443" w14:textId="29C8803C" w:rsidR="001D2B9D" w:rsidRPr="00C81342" w:rsidRDefault="00C81342" w:rsidP="00C81342">
      <w:pPr>
        <w:pStyle w:val="ListParagraph"/>
        <w:autoSpaceDE w:val="0"/>
        <w:autoSpaceDN w:val="0"/>
        <w:adjustRightInd w:val="0"/>
        <w:spacing w:after="0" w:line="360" w:lineRule="auto"/>
        <w:jc w:val="both"/>
        <w:rPr>
          <w:rFonts w:cstheme="minorHAnsi"/>
          <w:color w:val="000000" w:themeColor="text1"/>
          <w:sz w:val="24"/>
          <w:szCs w:val="24"/>
        </w:rPr>
      </w:pPr>
      <w:r w:rsidRPr="00C81342">
        <w:rPr>
          <w:rFonts w:cstheme="minorHAnsi"/>
          <w:color w:val="000000" w:themeColor="text1"/>
          <w:sz w:val="24"/>
          <w:szCs w:val="24"/>
          <w:vertAlign w:val="superscript"/>
        </w:rPr>
        <w:t>13</w:t>
      </w:r>
      <w:r w:rsidR="001D2B9D" w:rsidRPr="00C81342">
        <w:rPr>
          <w:rFonts w:cstheme="minorHAnsi"/>
          <w:color w:val="000000" w:themeColor="text1"/>
          <w:sz w:val="24"/>
          <w:szCs w:val="24"/>
        </w:rPr>
        <w:t>Department of Paediatrics, University of Cambridge School of Clinical Medicine, Cambridge, UK.</w:t>
      </w:r>
    </w:p>
    <w:p w14:paraId="63DD28EA" w14:textId="77777777" w:rsidR="004D57D1" w:rsidRDefault="004D57D1" w:rsidP="00412896">
      <w:pPr>
        <w:autoSpaceDE w:val="0"/>
        <w:autoSpaceDN w:val="0"/>
        <w:adjustRightInd w:val="0"/>
        <w:spacing w:after="0" w:line="360" w:lineRule="auto"/>
        <w:jc w:val="both"/>
        <w:rPr>
          <w:rFonts w:cstheme="minorHAnsi"/>
          <w:color w:val="000000" w:themeColor="text1"/>
          <w:sz w:val="24"/>
          <w:szCs w:val="24"/>
        </w:rPr>
      </w:pPr>
    </w:p>
    <w:p w14:paraId="6A7F102F" w14:textId="77777777" w:rsidR="00564E56" w:rsidRDefault="00927C2D" w:rsidP="00564E56">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564E56">
        <w:rPr>
          <w:rFonts w:cstheme="minorHAnsi"/>
          <w:color w:val="000000" w:themeColor="text1"/>
          <w:sz w:val="24"/>
          <w:szCs w:val="24"/>
        </w:rPr>
        <w:t>Professor Alan Salama</w:t>
      </w:r>
      <w:r w:rsidR="00D67291" w:rsidRPr="00564E56">
        <w:rPr>
          <w:rFonts w:cstheme="minorHAnsi"/>
          <w:color w:val="000000" w:themeColor="text1"/>
          <w:sz w:val="24"/>
          <w:szCs w:val="24"/>
        </w:rPr>
        <w:t xml:space="preserve"> PhD FRCP</w:t>
      </w:r>
    </w:p>
    <w:p w14:paraId="7E0D392E" w14:textId="106F310D" w:rsidR="00927C2D" w:rsidRPr="00564E56" w:rsidRDefault="00564E56" w:rsidP="00564E56">
      <w:pPr>
        <w:pStyle w:val="ListParagraph"/>
        <w:autoSpaceDE w:val="0"/>
        <w:autoSpaceDN w:val="0"/>
        <w:adjustRightInd w:val="0"/>
        <w:spacing w:after="0" w:line="360" w:lineRule="auto"/>
        <w:jc w:val="both"/>
        <w:rPr>
          <w:rFonts w:cstheme="minorHAnsi"/>
          <w:color w:val="000000" w:themeColor="text1"/>
          <w:sz w:val="24"/>
          <w:szCs w:val="24"/>
        </w:rPr>
      </w:pPr>
      <w:r w:rsidRPr="00564E56">
        <w:rPr>
          <w:rFonts w:cstheme="minorHAnsi"/>
          <w:color w:val="000000" w:themeColor="text1"/>
          <w:sz w:val="24"/>
          <w:szCs w:val="24"/>
          <w:vertAlign w:val="superscript"/>
        </w:rPr>
        <w:t>14</w:t>
      </w:r>
      <w:r w:rsidR="001D2B9D" w:rsidRPr="00564E56">
        <w:rPr>
          <w:rFonts w:cstheme="minorHAnsi"/>
          <w:color w:val="000000" w:themeColor="text1"/>
          <w:sz w:val="24"/>
          <w:szCs w:val="24"/>
        </w:rPr>
        <w:t>Department of Nephrology,</w:t>
      </w:r>
      <w:r w:rsidR="00D67291" w:rsidRPr="00564E56">
        <w:rPr>
          <w:rFonts w:cstheme="minorHAnsi"/>
          <w:color w:val="000000" w:themeColor="text1"/>
          <w:sz w:val="24"/>
          <w:szCs w:val="24"/>
        </w:rPr>
        <w:t xml:space="preserve"> University College London Centre for Nephrology, Royal Free </w:t>
      </w:r>
      <w:r>
        <w:rPr>
          <w:rFonts w:cstheme="minorHAnsi"/>
          <w:color w:val="000000" w:themeColor="text1"/>
          <w:sz w:val="24"/>
          <w:szCs w:val="24"/>
        </w:rPr>
        <w:t>London NHS Foundation Trust</w:t>
      </w:r>
      <w:r w:rsidR="00D67291" w:rsidRPr="00564E56">
        <w:rPr>
          <w:rFonts w:cstheme="minorHAnsi"/>
          <w:color w:val="000000" w:themeColor="text1"/>
          <w:sz w:val="24"/>
          <w:szCs w:val="24"/>
        </w:rPr>
        <w:t>, London, UK.</w:t>
      </w:r>
    </w:p>
    <w:p w14:paraId="5C578D8C"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17C6F907" w14:textId="77777777" w:rsidR="00564E56" w:rsidRDefault="00927C2D" w:rsidP="00564E56">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564E56">
        <w:rPr>
          <w:rFonts w:cstheme="minorHAnsi"/>
          <w:color w:val="000000" w:themeColor="text1"/>
          <w:sz w:val="24"/>
          <w:szCs w:val="24"/>
        </w:rPr>
        <w:t>Miss Sarita Workman MSc Registered Nurse</w:t>
      </w:r>
    </w:p>
    <w:p w14:paraId="5777A762" w14:textId="305DDBBE" w:rsidR="00927C2D" w:rsidRPr="00564E56" w:rsidRDefault="00564E56" w:rsidP="00564E56">
      <w:pPr>
        <w:pStyle w:val="ListParagraph"/>
        <w:autoSpaceDE w:val="0"/>
        <w:autoSpaceDN w:val="0"/>
        <w:adjustRightInd w:val="0"/>
        <w:spacing w:after="0" w:line="360" w:lineRule="auto"/>
        <w:jc w:val="both"/>
        <w:rPr>
          <w:rFonts w:cstheme="minorHAnsi"/>
          <w:color w:val="000000" w:themeColor="text1"/>
          <w:sz w:val="24"/>
          <w:szCs w:val="24"/>
        </w:rPr>
      </w:pPr>
      <w:r w:rsidRPr="00564E56">
        <w:rPr>
          <w:rFonts w:cstheme="minorHAnsi"/>
          <w:color w:val="000000" w:themeColor="text1"/>
          <w:sz w:val="24"/>
          <w:szCs w:val="24"/>
          <w:vertAlign w:val="superscript"/>
        </w:rPr>
        <w:t>15</w:t>
      </w:r>
      <w:r w:rsidR="001D2B9D" w:rsidRPr="00564E56">
        <w:rPr>
          <w:rFonts w:cstheme="minorHAnsi"/>
          <w:color w:val="000000" w:themeColor="text1"/>
          <w:sz w:val="24"/>
          <w:szCs w:val="24"/>
        </w:rPr>
        <w:t xml:space="preserve">Department of Immunology, </w:t>
      </w:r>
      <w:r w:rsidR="00927C2D" w:rsidRPr="00564E56">
        <w:rPr>
          <w:rFonts w:cstheme="minorHAnsi"/>
          <w:color w:val="000000" w:themeColor="text1"/>
          <w:sz w:val="24"/>
          <w:szCs w:val="24"/>
        </w:rPr>
        <w:t xml:space="preserve">Royal Free London NHS Foundation Trust, </w:t>
      </w:r>
      <w:r w:rsidR="001D2B9D" w:rsidRPr="00564E56">
        <w:rPr>
          <w:rFonts w:cstheme="minorHAnsi"/>
          <w:color w:val="000000" w:themeColor="text1"/>
          <w:sz w:val="24"/>
          <w:szCs w:val="24"/>
        </w:rPr>
        <w:t>London, UK</w:t>
      </w:r>
      <w:r>
        <w:rPr>
          <w:rFonts w:cstheme="minorHAnsi"/>
          <w:color w:val="000000" w:themeColor="text1"/>
          <w:sz w:val="24"/>
          <w:szCs w:val="24"/>
        </w:rPr>
        <w:t>.</w:t>
      </w:r>
      <w:r w:rsidR="00927C2D" w:rsidRPr="00564E56">
        <w:rPr>
          <w:rFonts w:cstheme="minorHAnsi"/>
          <w:color w:val="000000" w:themeColor="text1"/>
          <w:sz w:val="24"/>
          <w:szCs w:val="24"/>
        </w:rPr>
        <w:t xml:space="preserve"> </w:t>
      </w:r>
    </w:p>
    <w:p w14:paraId="25F3ED43"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7B321C0F" w14:textId="77777777" w:rsidR="00E1346D" w:rsidRDefault="00927C2D" w:rsidP="00E1346D">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E1346D">
        <w:rPr>
          <w:rFonts w:cstheme="minorHAnsi"/>
          <w:color w:val="000000" w:themeColor="text1"/>
          <w:sz w:val="24"/>
          <w:szCs w:val="24"/>
        </w:rPr>
        <w:t xml:space="preserve">Dr David Wrench </w:t>
      </w:r>
      <w:r w:rsidR="00D67291" w:rsidRPr="00E1346D">
        <w:rPr>
          <w:rFonts w:cstheme="minorHAnsi"/>
          <w:color w:val="000000" w:themeColor="text1"/>
          <w:sz w:val="24"/>
          <w:szCs w:val="24"/>
        </w:rPr>
        <w:t>PhD MRCP</w:t>
      </w:r>
    </w:p>
    <w:p w14:paraId="19E1D9D1" w14:textId="02AAF4ED" w:rsidR="00927C2D" w:rsidRPr="00E1346D" w:rsidRDefault="00E1346D" w:rsidP="00E1346D">
      <w:pPr>
        <w:pStyle w:val="ListParagraph"/>
        <w:autoSpaceDE w:val="0"/>
        <w:autoSpaceDN w:val="0"/>
        <w:adjustRightInd w:val="0"/>
        <w:spacing w:after="0" w:line="360" w:lineRule="auto"/>
        <w:jc w:val="both"/>
        <w:rPr>
          <w:rFonts w:cstheme="minorHAnsi"/>
          <w:color w:val="000000" w:themeColor="text1"/>
          <w:sz w:val="24"/>
          <w:szCs w:val="24"/>
        </w:rPr>
      </w:pPr>
      <w:r w:rsidRPr="00E1346D">
        <w:rPr>
          <w:rFonts w:cstheme="minorHAnsi"/>
          <w:color w:val="000000" w:themeColor="text1"/>
          <w:sz w:val="24"/>
          <w:szCs w:val="24"/>
          <w:vertAlign w:val="superscript"/>
        </w:rPr>
        <w:t>16</w:t>
      </w:r>
      <w:r w:rsidR="00D67291" w:rsidRPr="00E1346D">
        <w:rPr>
          <w:rFonts w:cstheme="minorHAnsi"/>
          <w:color w:val="000000" w:themeColor="text1"/>
          <w:sz w:val="24"/>
          <w:szCs w:val="24"/>
        </w:rPr>
        <w:t>Department of Haematology, Guy's and St Thomas' NHS Foundation Trust, London, UK.</w:t>
      </w:r>
    </w:p>
    <w:p w14:paraId="086DDC6E" w14:textId="77777777" w:rsidR="00927C2D" w:rsidRPr="00A31593" w:rsidRDefault="00927C2D" w:rsidP="00412896">
      <w:pPr>
        <w:autoSpaceDE w:val="0"/>
        <w:autoSpaceDN w:val="0"/>
        <w:adjustRightInd w:val="0"/>
        <w:spacing w:after="0" w:line="360" w:lineRule="auto"/>
        <w:jc w:val="both"/>
        <w:rPr>
          <w:rFonts w:cstheme="minorHAnsi"/>
          <w:color w:val="000000" w:themeColor="text1"/>
          <w:sz w:val="24"/>
          <w:szCs w:val="24"/>
        </w:rPr>
      </w:pPr>
    </w:p>
    <w:p w14:paraId="381E0AF9" w14:textId="77777777" w:rsidR="00B5169A" w:rsidRDefault="00927C2D" w:rsidP="00B5169A">
      <w:pPr>
        <w:pStyle w:val="ListParagraph"/>
        <w:numPr>
          <w:ilvl w:val="0"/>
          <w:numId w:val="14"/>
        </w:numPr>
        <w:autoSpaceDE w:val="0"/>
        <w:autoSpaceDN w:val="0"/>
        <w:adjustRightInd w:val="0"/>
        <w:spacing w:after="0" w:line="360" w:lineRule="auto"/>
        <w:jc w:val="both"/>
        <w:rPr>
          <w:rFonts w:cstheme="minorHAnsi"/>
          <w:color w:val="000000" w:themeColor="text1"/>
          <w:sz w:val="24"/>
          <w:szCs w:val="24"/>
        </w:rPr>
      </w:pPr>
      <w:r w:rsidRPr="00B5169A">
        <w:rPr>
          <w:rFonts w:cstheme="minorHAnsi"/>
          <w:color w:val="000000" w:themeColor="text1"/>
          <w:sz w:val="24"/>
          <w:szCs w:val="24"/>
        </w:rPr>
        <w:lastRenderedPageBreak/>
        <w:t>Dr Mohammed Yousuf Karim</w:t>
      </w:r>
      <w:r w:rsidR="00D67291" w:rsidRPr="00B5169A">
        <w:rPr>
          <w:rFonts w:cstheme="minorHAnsi"/>
          <w:color w:val="000000" w:themeColor="text1"/>
          <w:sz w:val="24"/>
          <w:szCs w:val="24"/>
        </w:rPr>
        <w:t xml:space="preserve"> MSc FRCP FRCPath</w:t>
      </w:r>
    </w:p>
    <w:p w14:paraId="79AE0F98" w14:textId="7753619D" w:rsidR="00927C2D" w:rsidRPr="00A31593" w:rsidRDefault="00B5169A" w:rsidP="00B5169A">
      <w:pPr>
        <w:autoSpaceDE w:val="0"/>
        <w:autoSpaceDN w:val="0"/>
        <w:adjustRightInd w:val="0"/>
        <w:spacing w:after="0" w:line="360" w:lineRule="auto"/>
        <w:ind w:firstLine="360"/>
        <w:jc w:val="both"/>
        <w:rPr>
          <w:rFonts w:cstheme="minorHAnsi"/>
          <w:color w:val="000000" w:themeColor="text1"/>
          <w:sz w:val="24"/>
          <w:szCs w:val="24"/>
        </w:rPr>
      </w:pPr>
      <w:r w:rsidRPr="00B5169A">
        <w:rPr>
          <w:rFonts w:cstheme="minorHAnsi"/>
          <w:color w:val="000000" w:themeColor="text1"/>
          <w:sz w:val="24"/>
          <w:szCs w:val="24"/>
          <w:vertAlign w:val="superscript"/>
        </w:rPr>
        <w:t>17</w:t>
      </w:r>
      <w:r w:rsidR="00D67291" w:rsidRPr="00A31593">
        <w:rPr>
          <w:rFonts w:cstheme="minorHAnsi"/>
          <w:color w:val="000000" w:themeColor="text1"/>
          <w:sz w:val="24"/>
          <w:szCs w:val="24"/>
        </w:rPr>
        <w:t>Department of Pathology, Sidra Medicine, Doha, Qatar.</w:t>
      </w:r>
    </w:p>
    <w:p w14:paraId="2470202D" w14:textId="7C8F3569" w:rsidR="001D2B9D" w:rsidRPr="00A31593" w:rsidRDefault="001D2B9D" w:rsidP="00412896">
      <w:pPr>
        <w:autoSpaceDE w:val="0"/>
        <w:autoSpaceDN w:val="0"/>
        <w:adjustRightInd w:val="0"/>
        <w:spacing w:after="0" w:line="360" w:lineRule="auto"/>
        <w:jc w:val="both"/>
        <w:rPr>
          <w:rFonts w:cstheme="minorHAnsi"/>
          <w:color w:val="000000" w:themeColor="text1"/>
          <w:sz w:val="24"/>
          <w:szCs w:val="24"/>
        </w:rPr>
      </w:pPr>
    </w:p>
    <w:p w14:paraId="25993DCB" w14:textId="4ED97CFA" w:rsidR="00927C2D" w:rsidRPr="00A31593" w:rsidRDefault="001D2B9D" w:rsidP="00412896">
      <w:pPr>
        <w:numPr>
          <w:ilvl w:val="0"/>
          <w:numId w:val="12"/>
        </w:numPr>
        <w:shd w:val="clear" w:color="auto" w:fill="FFFFFF"/>
        <w:autoSpaceDE w:val="0"/>
        <w:autoSpaceDN w:val="0"/>
        <w:adjustRightInd w:val="0"/>
        <w:spacing w:after="0" w:line="360" w:lineRule="auto"/>
        <w:ind w:left="0"/>
        <w:jc w:val="both"/>
        <w:textAlignment w:val="baseline"/>
        <w:rPr>
          <w:rFonts w:cstheme="minorHAnsi"/>
          <w:color w:val="000000" w:themeColor="text1"/>
          <w:sz w:val="24"/>
          <w:szCs w:val="24"/>
        </w:rPr>
      </w:pPr>
      <w:r w:rsidRPr="00A31593">
        <w:rPr>
          <w:rFonts w:eastAsia="Times New Roman" w:cstheme="minorHAnsi"/>
          <w:color w:val="2A2A2A"/>
          <w:sz w:val="24"/>
          <w:szCs w:val="24"/>
          <w:u w:val="single"/>
          <w:lang w:eastAsia="en-GB"/>
        </w:rPr>
        <w:t>Corresponding author</w:t>
      </w:r>
      <w:r w:rsidR="00CF7A8D" w:rsidRPr="00A31593">
        <w:rPr>
          <w:rFonts w:eastAsia="Times New Roman" w:cstheme="minorHAnsi"/>
          <w:color w:val="2A2A2A"/>
          <w:sz w:val="24"/>
          <w:szCs w:val="24"/>
          <w:u w:val="single"/>
          <w:lang w:eastAsia="en-GB"/>
        </w:rPr>
        <w:t>:</w:t>
      </w:r>
      <w:r w:rsidRPr="00A31593">
        <w:rPr>
          <w:rFonts w:eastAsia="Times New Roman" w:cstheme="minorHAnsi"/>
          <w:color w:val="2A2A2A"/>
          <w:sz w:val="24"/>
          <w:szCs w:val="24"/>
          <w:lang w:eastAsia="en-GB"/>
        </w:rPr>
        <w:t xml:space="preserve"> </w:t>
      </w:r>
    </w:p>
    <w:p w14:paraId="2958EFA9" w14:textId="77777777" w:rsidR="00CF7A8D" w:rsidRPr="00A31593" w:rsidRDefault="00CF7A8D" w:rsidP="00412896">
      <w:pPr>
        <w:autoSpaceDE w:val="0"/>
        <w:autoSpaceDN w:val="0"/>
        <w:adjustRightInd w:val="0"/>
        <w:spacing w:after="0" w:line="360" w:lineRule="auto"/>
        <w:jc w:val="both"/>
        <w:rPr>
          <w:rFonts w:cstheme="minorHAnsi"/>
          <w:color w:val="000000" w:themeColor="text1"/>
          <w:sz w:val="24"/>
          <w:szCs w:val="24"/>
        </w:rPr>
      </w:pPr>
    </w:p>
    <w:p w14:paraId="0856FCB4" w14:textId="717ED25B" w:rsidR="006B1CA5" w:rsidRPr="00A31593" w:rsidRDefault="00927C2D"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Dr Sonali Wijetilleka, sonaliwijetilleka@doctors.org.uk, </w:t>
      </w:r>
      <w:r w:rsidR="001D2B9D" w:rsidRPr="00A31593">
        <w:rPr>
          <w:rFonts w:cstheme="minorHAnsi"/>
          <w:color w:val="000000" w:themeColor="text1"/>
          <w:sz w:val="24"/>
          <w:szCs w:val="24"/>
        </w:rPr>
        <w:t>Department of Immunology, Frimley Health NHS Foundation Trust, Portsmouth Rd, Frimley, UK, GU16 7UJ.</w:t>
      </w:r>
    </w:p>
    <w:p w14:paraId="03001853" w14:textId="443AFF3C" w:rsidR="00B5169A" w:rsidRDefault="00B5169A" w:rsidP="00B5169A">
      <w:pPr>
        <w:autoSpaceDE w:val="0"/>
        <w:autoSpaceDN w:val="0"/>
        <w:adjustRightInd w:val="0"/>
        <w:spacing w:after="0" w:line="360" w:lineRule="auto"/>
        <w:jc w:val="both"/>
        <w:rPr>
          <w:rFonts w:cstheme="minorHAnsi"/>
          <w:color w:val="000000" w:themeColor="text1"/>
          <w:sz w:val="24"/>
          <w:szCs w:val="24"/>
        </w:rPr>
      </w:pPr>
    </w:p>
    <w:p w14:paraId="2A89E8A7" w14:textId="7734174F" w:rsidR="00B5169A" w:rsidRPr="00F87C3F" w:rsidRDefault="00B5169A" w:rsidP="00F87C3F">
      <w:pPr>
        <w:pStyle w:val="ListParagraph"/>
        <w:numPr>
          <w:ilvl w:val="0"/>
          <w:numId w:val="18"/>
        </w:numPr>
        <w:autoSpaceDE w:val="0"/>
        <w:autoSpaceDN w:val="0"/>
        <w:adjustRightInd w:val="0"/>
        <w:spacing w:after="0" w:line="360" w:lineRule="auto"/>
        <w:jc w:val="both"/>
        <w:rPr>
          <w:rFonts w:cstheme="minorHAnsi"/>
          <w:color w:val="000000" w:themeColor="text1"/>
          <w:sz w:val="24"/>
          <w:szCs w:val="24"/>
        </w:rPr>
      </w:pPr>
      <w:r>
        <w:rPr>
          <w:rFonts w:cstheme="minorHAnsi"/>
          <w:color w:val="000000" w:themeColor="text1"/>
          <w:sz w:val="24"/>
          <w:szCs w:val="24"/>
        </w:rPr>
        <w:t xml:space="preserve">Ethics: </w:t>
      </w:r>
    </w:p>
    <w:p w14:paraId="3D5A9B59" w14:textId="03D26DDC" w:rsidR="006B1CA5" w:rsidRPr="00F87C3F" w:rsidRDefault="00DB0C98" w:rsidP="00412896">
      <w:pPr>
        <w:autoSpaceDE w:val="0"/>
        <w:autoSpaceDN w:val="0"/>
        <w:adjustRightInd w:val="0"/>
        <w:spacing w:after="0" w:line="360" w:lineRule="auto"/>
        <w:jc w:val="both"/>
        <w:rPr>
          <w:rFonts w:cstheme="minorHAnsi"/>
          <w:color w:val="000000" w:themeColor="text1"/>
          <w:sz w:val="24"/>
          <w:szCs w:val="24"/>
        </w:rPr>
      </w:pPr>
      <w:r>
        <w:rPr>
          <w:rFonts w:cstheme="minorHAnsi"/>
          <w:color w:val="000000" w:themeColor="text1"/>
          <w:sz w:val="24"/>
          <w:szCs w:val="24"/>
        </w:rPr>
        <w:t xml:space="preserve">Research Ethics Committee review was not required for this study, in accordance with the National Health Service Health Research Authority guidance. </w:t>
      </w:r>
    </w:p>
    <w:p w14:paraId="04EFC832" w14:textId="7DDFD0DF" w:rsidR="00CF7A8D" w:rsidRPr="00A31593" w:rsidRDefault="00CF7A8D" w:rsidP="00412896">
      <w:pPr>
        <w:autoSpaceDE w:val="0"/>
        <w:autoSpaceDN w:val="0"/>
        <w:adjustRightInd w:val="0"/>
        <w:spacing w:after="0" w:line="360" w:lineRule="auto"/>
        <w:jc w:val="both"/>
        <w:rPr>
          <w:rFonts w:cstheme="minorHAnsi"/>
          <w:b/>
          <w:color w:val="000000" w:themeColor="text1"/>
          <w:sz w:val="24"/>
          <w:szCs w:val="24"/>
        </w:rPr>
      </w:pPr>
    </w:p>
    <w:p w14:paraId="0E5CE962" w14:textId="1D721D82" w:rsidR="00CF7A8D" w:rsidRPr="00A31593" w:rsidRDefault="00CF7A8D" w:rsidP="00412896">
      <w:pPr>
        <w:autoSpaceDE w:val="0"/>
        <w:autoSpaceDN w:val="0"/>
        <w:adjustRightInd w:val="0"/>
        <w:spacing w:after="0" w:line="360" w:lineRule="auto"/>
        <w:jc w:val="both"/>
        <w:rPr>
          <w:rFonts w:cstheme="minorHAnsi"/>
          <w:b/>
          <w:color w:val="000000" w:themeColor="text1"/>
          <w:sz w:val="24"/>
          <w:szCs w:val="24"/>
        </w:rPr>
      </w:pPr>
    </w:p>
    <w:p w14:paraId="3DE2D3F3" w14:textId="53EEF0F3" w:rsidR="00CF7A8D" w:rsidRPr="00A31593" w:rsidRDefault="00CF7A8D" w:rsidP="00412896">
      <w:pPr>
        <w:autoSpaceDE w:val="0"/>
        <w:autoSpaceDN w:val="0"/>
        <w:adjustRightInd w:val="0"/>
        <w:spacing w:after="0" w:line="360" w:lineRule="auto"/>
        <w:jc w:val="both"/>
        <w:rPr>
          <w:rFonts w:cstheme="minorHAnsi"/>
          <w:b/>
          <w:color w:val="000000" w:themeColor="text1"/>
          <w:sz w:val="24"/>
          <w:szCs w:val="24"/>
        </w:rPr>
      </w:pPr>
    </w:p>
    <w:p w14:paraId="109E69DB" w14:textId="284FA64A" w:rsidR="00CF7A8D" w:rsidRPr="00A31593" w:rsidRDefault="00CF7A8D" w:rsidP="00412896">
      <w:pPr>
        <w:autoSpaceDE w:val="0"/>
        <w:autoSpaceDN w:val="0"/>
        <w:adjustRightInd w:val="0"/>
        <w:spacing w:after="0" w:line="360" w:lineRule="auto"/>
        <w:jc w:val="both"/>
        <w:rPr>
          <w:rFonts w:cstheme="minorHAnsi"/>
          <w:b/>
          <w:color w:val="000000" w:themeColor="text1"/>
          <w:sz w:val="24"/>
          <w:szCs w:val="24"/>
        </w:rPr>
      </w:pPr>
    </w:p>
    <w:p w14:paraId="12AB3369" w14:textId="4CE00468" w:rsidR="00CF7A8D" w:rsidRPr="00A31593" w:rsidRDefault="00CF7A8D" w:rsidP="00412896">
      <w:pPr>
        <w:autoSpaceDE w:val="0"/>
        <w:autoSpaceDN w:val="0"/>
        <w:adjustRightInd w:val="0"/>
        <w:spacing w:after="0" w:line="360" w:lineRule="auto"/>
        <w:jc w:val="both"/>
        <w:rPr>
          <w:rFonts w:cstheme="minorHAnsi"/>
          <w:b/>
          <w:color w:val="000000" w:themeColor="text1"/>
          <w:sz w:val="24"/>
          <w:szCs w:val="24"/>
        </w:rPr>
      </w:pPr>
    </w:p>
    <w:p w14:paraId="4915EBA3" w14:textId="68FDAE98" w:rsidR="00CF7A8D" w:rsidRPr="00A31593" w:rsidRDefault="00CF7A8D" w:rsidP="00412896">
      <w:pPr>
        <w:autoSpaceDE w:val="0"/>
        <w:autoSpaceDN w:val="0"/>
        <w:adjustRightInd w:val="0"/>
        <w:spacing w:after="0" w:line="360" w:lineRule="auto"/>
        <w:jc w:val="both"/>
        <w:rPr>
          <w:rFonts w:cstheme="minorHAnsi"/>
          <w:b/>
          <w:color w:val="000000" w:themeColor="text1"/>
          <w:sz w:val="24"/>
          <w:szCs w:val="24"/>
        </w:rPr>
      </w:pPr>
    </w:p>
    <w:p w14:paraId="671FEA03" w14:textId="77777777" w:rsidR="00CF7A8D" w:rsidRPr="00A31593" w:rsidRDefault="00CF7A8D" w:rsidP="00412896">
      <w:pPr>
        <w:autoSpaceDE w:val="0"/>
        <w:autoSpaceDN w:val="0"/>
        <w:adjustRightInd w:val="0"/>
        <w:spacing w:after="0" w:line="360" w:lineRule="auto"/>
        <w:jc w:val="both"/>
        <w:rPr>
          <w:rFonts w:cstheme="minorHAnsi"/>
          <w:b/>
          <w:color w:val="000000" w:themeColor="text1"/>
          <w:sz w:val="24"/>
          <w:szCs w:val="24"/>
        </w:rPr>
      </w:pPr>
    </w:p>
    <w:p w14:paraId="29E90F55" w14:textId="30BE9252" w:rsidR="00A31451" w:rsidRPr="00A31593" w:rsidRDefault="00A31451" w:rsidP="00412896">
      <w:pPr>
        <w:shd w:val="clear" w:color="auto" w:fill="FFFFFF"/>
        <w:spacing w:after="120" w:line="360" w:lineRule="auto"/>
        <w:textAlignment w:val="baseline"/>
        <w:rPr>
          <w:rFonts w:eastAsia="Times New Roman" w:cstheme="minorHAnsi"/>
          <w:color w:val="2A2A2A"/>
          <w:sz w:val="24"/>
          <w:szCs w:val="24"/>
          <w:lang w:eastAsia="en-GB"/>
        </w:rPr>
      </w:pPr>
    </w:p>
    <w:p w14:paraId="4ACD0B0C" w14:textId="66DEE068" w:rsidR="00016718" w:rsidRDefault="00016718" w:rsidP="00412896">
      <w:pPr>
        <w:pStyle w:val="ListParagraph"/>
        <w:spacing w:line="360" w:lineRule="auto"/>
        <w:rPr>
          <w:rFonts w:eastAsia="Times New Roman" w:cstheme="minorHAnsi"/>
          <w:color w:val="2A2A2A"/>
          <w:sz w:val="24"/>
          <w:szCs w:val="24"/>
          <w:lang w:eastAsia="en-GB"/>
        </w:rPr>
      </w:pPr>
    </w:p>
    <w:p w14:paraId="0F53D9F7" w14:textId="77777777" w:rsidR="00A31593" w:rsidRPr="00A31593" w:rsidRDefault="00A31593" w:rsidP="00412896">
      <w:pPr>
        <w:pStyle w:val="ListParagraph"/>
        <w:spacing w:line="360" w:lineRule="auto"/>
        <w:rPr>
          <w:rFonts w:eastAsia="Times New Roman" w:cstheme="minorHAnsi"/>
          <w:color w:val="2A2A2A"/>
          <w:sz w:val="24"/>
          <w:szCs w:val="24"/>
          <w:lang w:eastAsia="en-GB"/>
        </w:rPr>
      </w:pPr>
    </w:p>
    <w:p w14:paraId="20B71269" w14:textId="77777777" w:rsidR="004D57D1" w:rsidRDefault="004D57D1" w:rsidP="00412896">
      <w:pPr>
        <w:autoSpaceDE w:val="0"/>
        <w:autoSpaceDN w:val="0"/>
        <w:adjustRightInd w:val="0"/>
        <w:spacing w:after="0" w:line="360" w:lineRule="auto"/>
        <w:jc w:val="both"/>
        <w:rPr>
          <w:rFonts w:cstheme="minorHAnsi"/>
          <w:b/>
          <w:color w:val="000000" w:themeColor="text1"/>
          <w:sz w:val="24"/>
          <w:szCs w:val="24"/>
        </w:rPr>
      </w:pPr>
      <w:bookmarkStart w:id="1" w:name="_Hlk520033024"/>
    </w:p>
    <w:p w14:paraId="749527F0" w14:textId="77777777" w:rsidR="004D57D1" w:rsidRDefault="004D57D1" w:rsidP="00412896">
      <w:pPr>
        <w:autoSpaceDE w:val="0"/>
        <w:autoSpaceDN w:val="0"/>
        <w:adjustRightInd w:val="0"/>
        <w:spacing w:after="0" w:line="360" w:lineRule="auto"/>
        <w:jc w:val="both"/>
        <w:rPr>
          <w:rFonts w:cstheme="minorHAnsi"/>
          <w:b/>
          <w:color w:val="000000" w:themeColor="text1"/>
          <w:sz w:val="24"/>
          <w:szCs w:val="24"/>
        </w:rPr>
      </w:pPr>
    </w:p>
    <w:p w14:paraId="515A30F9" w14:textId="77777777" w:rsidR="004D57D1" w:rsidRDefault="004D57D1" w:rsidP="00412896">
      <w:pPr>
        <w:autoSpaceDE w:val="0"/>
        <w:autoSpaceDN w:val="0"/>
        <w:adjustRightInd w:val="0"/>
        <w:spacing w:after="0" w:line="360" w:lineRule="auto"/>
        <w:jc w:val="both"/>
        <w:rPr>
          <w:rFonts w:cstheme="minorHAnsi"/>
          <w:b/>
          <w:color w:val="000000" w:themeColor="text1"/>
          <w:sz w:val="24"/>
          <w:szCs w:val="24"/>
        </w:rPr>
      </w:pPr>
    </w:p>
    <w:p w14:paraId="36D8243C" w14:textId="77777777" w:rsidR="004D57D1" w:rsidRDefault="004D57D1" w:rsidP="00412896">
      <w:pPr>
        <w:autoSpaceDE w:val="0"/>
        <w:autoSpaceDN w:val="0"/>
        <w:adjustRightInd w:val="0"/>
        <w:spacing w:after="0" w:line="360" w:lineRule="auto"/>
        <w:jc w:val="both"/>
        <w:rPr>
          <w:rFonts w:cstheme="minorHAnsi"/>
          <w:b/>
          <w:color w:val="000000" w:themeColor="text1"/>
          <w:sz w:val="24"/>
          <w:szCs w:val="24"/>
        </w:rPr>
      </w:pPr>
    </w:p>
    <w:p w14:paraId="2D918609" w14:textId="77777777" w:rsidR="004D57D1" w:rsidRDefault="004D57D1" w:rsidP="00412896">
      <w:pPr>
        <w:autoSpaceDE w:val="0"/>
        <w:autoSpaceDN w:val="0"/>
        <w:adjustRightInd w:val="0"/>
        <w:spacing w:after="0" w:line="360" w:lineRule="auto"/>
        <w:jc w:val="both"/>
        <w:rPr>
          <w:rFonts w:cstheme="minorHAnsi"/>
          <w:b/>
          <w:color w:val="000000" w:themeColor="text1"/>
          <w:sz w:val="24"/>
          <w:szCs w:val="24"/>
        </w:rPr>
      </w:pPr>
    </w:p>
    <w:p w14:paraId="4A49E0F0" w14:textId="77777777" w:rsidR="00412896" w:rsidRDefault="00412896" w:rsidP="00412896">
      <w:pPr>
        <w:autoSpaceDE w:val="0"/>
        <w:autoSpaceDN w:val="0"/>
        <w:adjustRightInd w:val="0"/>
        <w:spacing w:after="0" w:line="360" w:lineRule="auto"/>
        <w:jc w:val="both"/>
        <w:rPr>
          <w:rFonts w:cstheme="minorHAnsi"/>
          <w:b/>
          <w:color w:val="000000" w:themeColor="text1"/>
          <w:sz w:val="24"/>
          <w:szCs w:val="24"/>
        </w:rPr>
      </w:pPr>
    </w:p>
    <w:p w14:paraId="389E11D0" w14:textId="77777777" w:rsidR="00412896" w:rsidRDefault="00412896" w:rsidP="00412896">
      <w:pPr>
        <w:autoSpaceDE w:val="0"/>
        <w:autoSpaceDN w:val="0"/>
        <w:adjustRightInd w:val="0"/>
        <w:spacing w:after="0" w:line="360" w:lineRule="auto"/>
        <w:jc w:val="both"/>
        <w:rPr>
          <w:rFonts w:cstheme="minorHAnsi"/>
          <w:b/>
          <w:color w:val="000000" w:themeColor="text1"/>
          <w:sz w:val="24"/>
          <w:szCs w:val="24"/>
        </w:rPr>
      </w:pPr>
    </w:p>
    <w:p w14:paraId="556FAE65" w14:textId="77777777" w:rsidR="00412896" w:rsidRDefault="00412896" w:rsidP="00412896">
      <w:pPr>
        <w:autoSpaceDE w:val="0"/>
        <w:autoSpaceDN w:val="0"/>
        <w:adjustRightInd w:val="0"/>
        <w:spacing w:after="0" w:line="360" w:lineRule="auto"/>
        <w:jc w:val="both"/>
        <w:rPr>
          <w:rFonts w:cstheme="minorHAnsi"/>
          <w:b/>
          <w:color w:val="000000" w:themeColor="text1"/>
          <w:sz w:val="24"/>
          <w:szCs w:val="24"/>
        </w:rPr>
      </w:pPr>
    </w:p>
    <w:p w14:paraId="77A82841" w14:textId="77777777" w:rsidR="00412896" w:rsidRDefault="00412896" w:rsidP="00412896">
      <w:pPr>
        <w:autoSpaceDE w:val="0"/>
        <w:autoSpaceDN w:val="0"/>
        <w:adjustRightInd w:val="0"/>
        <w:spacing w:after="0" w:line="360" w:lineRule="auto"/>
        <w:jc w:val="both"/>
        <w:rPr>
          <w:rFonts w:cstheme="minorHAnsi"/>
          <w:b/>
          <w:color w:val="000000" w:themeColor="text1"/>
          <w:sz w:val="24"/>
          <w:szCs w:val="24"/>
        </w:rPr>
      </w:pPr>
    </w:p>
    <w:p w14:paraId="6765F4A1" w14:textId="38823E98" w:rsidR="00226444" w:rsidRPr="00A31593" w:rsidRDefault="00CB6888" w:rsidP="00412896">
      <w:pPr>
        <w:autoSpaceDE w:val="0"/>
        <w:autoSpaceDN w:val="0"/>
        <w:adjustRightInd w:val="0"/>
        <w:spacing w:after="0" w:line="360" w:lineRule="auto"/>
        <w:jc w:val="both"/>
        <w:rPr>
          <w:rFonts w:cstheme="minorHAnsi"/>
          <w:b/>
          <w:color w:val="000000" w:themeColor="text1"/>
          <w:sz w:val="24"/>
          <w:szCs w:val="24"/>
        </w:rPr>
      </w:pPr>
      <w:r w:rsidRPr="00A31593">
        <w:rPr>
          <w:rFonts w:cstheme="minorHAnsi"/>
          <w:b/>
          <w:color w:val="000000" w:themeColor="text1"/>
          <w:sz w:val="24"/>
          <w:szCs w:val="24"/>
        </w:rPr>
        <w:lastRenderedPageBreak/>
        <w:t xml:space="preserve">Recommendations for the </w:t>
      </w:r>
      <w:bookmarkStart w:id="2" w:name="_Hlk507794151"/>
      <w:r w:rsidR="00C12CDD" w:rsidRPr="00A31593">
        <w:rPr>
          <w:rFonts w:cstheme="minorHAnsi"/>
          <w:b/>
          <w:color w:val="000000" w:themeColor="text1"/>
          <w:sz w:val="24"/>
          <w:szCs w:val="24"/>
        </w:rPr>
        <w:t>management</w:t>
      </w:r>
      <w:r w:rsidRPr="00A31593">
        <w:rPr>
          <w:rFonts w:cstheme="minorHAnsi"/>
          <w:b/>
          <w:color w:val="000000" w:themeColor="text1"/>
          <w:sz w:val="24"/>
          <w:szCs w:val="24"/>
        </w:rPr>
        <w:t xml:space="preserve"> of </w:t>
      </w:r>
      <w:r w:rsidR="00B90A82" w:rsidRPr="00A31593">
        <w:rPr>
          <w:rFonts w:cstheme="minorHAnsi"/>
          <w:b/>
          <w:color w:val="000000" w:themeColor="text1"/>
          <w:sz w:val="24"/>
          <w:szCs w:val="24"/>
        </w:rPr>
        <w:t>secondary</w:t>
      </w:r>
      <w:r w:rsidR="00C12CDD" w:rsidRPr="00A31593">
        <w:rPr>
          <w:rFonts w:cstheme="minorHAnsi"/>
          <w:b/>
          <w:color w:val="000000" w:themeColor="text1"/>
          <w:sz w:val="24"/>
          <w:szCs w:val="24"/>
        </w:rPr>
        <w:t xml:space="preserve"> </w:t>
      </w:r>
      <w:r w:rsidR="00C04976" w:rsidRPr="00A31593">
        <w:rPr>
          <w:rFonts w:cstheme="minorHAnsi"/>
          <w:b/>
          <w:color w:val="000000" w:themeColor="text1"/>
          <w:sz w:val="24"/>
          <w:szCs w:val="24"/>
        </w:rPr>
        <w:t>hypogammaglobulinaemia</w:t>
      </w:r>
      <w:r w:rsidR="00B90A82" w:rsidRPr="00A31593">
        <w:rPr>
          <w:rFonts w:cstheme="minorHAnsi"/>
          <w:b/>
          <w:color w:val="000000" w:themeColor="text1"/>
          <w:sz w:val="24"/>
          <w:szCs w:val="24"/>
        </w:rPr>
        <w:t xml:space="preserve"> </w:t>
      </w:r>
      <w:r w:rsidR="00025F6F" w:rsidRPr="00A31593">
        <w:rPr>
          <w:rFonts w:cstheme="minorHAnsi"/>
          <w:b/>
          <w:color w:val="000000" w:themeColor="text1"/>
          <w:sz w:val="24"/>
          <w:szCs w:val="24"/>
        </w:rPr>
        <w:t>due to</w:t>
      </w:r>
      <w:r w:rsidR="00B90A82" w:rsidRPr="00A31593">
        <w:rPr>
          <w:rFonts w:cstheme="minorHAnsi"/>
          <w:b/>
          <w:color w:val="000000" w:themeColor="text1"/>
          <w:sz w:val="24"/>
          <w:szCs w:val="24"/>
        </w:rPr>
        <w:t xml:space="preserve"> </w:t>
      </w:r>
      <w:r w:rsidR="003D2775" w:rsidRPr="00A31593">
        <w:rPr>
          <w:rFonts w:cstheme="minorHAnsi"/>
          <w:b/>
          <w:color w:val="000000" w:themeColor="text1"/>
          <w:sz w:val="24"/>
          <w:szCs w:val="24"/>
        </w:rPr>
        <w:t>B-cell targeted therapies</w:t>
      </w:r>
      <w:r w:rsidR="007E5940" w:rsidRPr="00A31593">
        <w:rPr>
          <w:rFonts w:cstheme="minorHAnsi"/>
          <w:b/>
          <w:color w:val="000000" w:themeColor="text1"/>
          <w:sz w:val="24"/>
          <w:szCs w:val="24"/>
        </w:rPr>
        <w:t xml:space="preserve"> in autoimmune rheumatic diseases</w:t>
      </w:r>
    </w:p>
    <w:bookmarkEnd w:id="1"/>
    <w:p w14:paraId="76DA36E8" w14:textId="77777777" w:rsidR="00226444" w:rsidRPr="00A31593" w:rsidRDefault="00226444" w:rsidP="00412896">
      <w:pPr>
        <w:autoSpaceDE w:val="0"/>
        <w:autoSpaceDN w:val="0"/>
        <w:adjustRightInd w:val="0"/>
        <w:spacing w:after="0" w:line="360" w:lineRule="auto"/>
        <w:jc w:val="both"/>
        <w:rPr>
          <w:rFonts w:cstheme="minorHAnsi"/>
          <w:b/>
          <w:color w:val="000000" w:themeColor="text1"/>
          <w:sz w:val="24"/>
          <w:szCs w:val="24"/>
        </w:rPr>
      </w:pPr>
    </w:p>
    <w:p w14:paraId="2763CC8C" w14:textId="6F3C63AE" w:rsidR="00226444" w:rsidRPr="00A31593" w:rsidRDefault="360F441B"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S.Wijetilleka, D.R Jayne, C. Mukhtyar, A. Ala, P.D. Bright, H. Chinoy, L. Harper, M.A. Kazmi, S. Kiani-Alikhan, C.K. Li, S.A. Misbah, L. Oni, F.E. Price-Kuehne, A.D. Salama, S. Workman, D. Wrench, M.Y. Karim.</w:t>
      </w:r>
    </w:p>
    <w:p w14:paraId="378DA429" w14:textId="2266767D" w:rsidR="00226444" w:rsidRPr="00A31593" w:rsidRDefault="00226444" w:rsidP="00412896">
      <w:pPr>
        <w:autoSpaceDE w:val="0"/>
        <w:autoSpaceDN w:val="0"/>
        <w:adjustRightInd w:val="0"/>
        <w:spacing w:after="0" w:line="360" w:lineRule="auto"/>
        <w:jc w:val="both"/>
        <w:rPr>
          <w:rFonts w:cstheme="minorHAnsi"/>
          <w:b/>
          <w:color w:val="000000" w:themeColor="text1"/>
          <w:sz w:val="24"/>
          <w:szCs w:val="24"/>
        </w:rPr>
      </w:pPr>
    </w:p>
    <w:p w14:paraId="7834BDAF" w14:textId="6B489E7A" w:rsidR="00A31593" w:rsidRPr="00A31593" w:rsidRDefault="00842335" w:rsidP="00412896">
      <w:pPr>
        <w:spacing w:line="360" w:lineRule="auto"/>
        <w:jc w:val="both"/>
        <w:rPr>
          <w:rFonts w:cstheme="minorHAnsi"/>
          <w:color w:val="000000" w:themeColor="text1"/>
          <w:sz w:val="24"/>
          <w:szCs w:val="24"/>
        </w:rPr>
      </w:pPr>
      <w:r w:rsidRPr="00A31593">
        <w:rPr>
          <w:rFonts w:cstheme="minorHAnsi"/>
          <w:b/>
          <w:bCs/>
          <w:color w:val="000000" w:themeColor="text1"/>
          <w:sz w:val="24"/>
          <w:szCs w:val="24"/>
        </w:rPr>
        <w:t>Key words:</w:t>
      </w:r>
      <w:r w:rsidRPr="00A31593">
        <w:rPr>
          <w:rFonts w:cstheme="minorHAnsi"/>
          <w:color w:val="000000" w:themeColor="text1"/>
          <w:sz w:val="24"/>
          <w:szCs w:val="24"/>
        </w:rPr>
        <w:t xml:space="preserve"> immunoglobulin, rituximab, anti-CD20, vasculitis, antibodies, antibody deficiency, ANCA</w:t>
      </w:r>
    </w:p>
    <w:p w14:paraId="2D0C1E80" w14:textId="08EDFD50" w:rsidR="00842335" w:rsidRPr="00A31593" w:rsidRDefault="00842335" w:rsidP="00412896">
      <w:pPr>
        <w:spacing w:line="360" w:lineRule="auto"/>
        <w:jc w:val="both"/>
        <w:rPr>
          <w:rFonts w:cstheme="minorHAnsi"/>
          <w:b/>
          <w:bCs/>
          <w:color w:val="000000" w:themeColor="text1"/>
          <w:sz w:val="24"/>
          <w:szCs w:val="24"/>
        </w:rPr>
      </w:pPr>
      <w:r w:rsidRPr="00A31593">
        <w:rPr>
          <w:rFonts w:cstheme="minorHAnsi"/>
          <w:b/>
          <w:bCs/>
          <w:color w:val="000000" w:themeColor="text1"/>
          <w:sz w:val="24"/>
          <w:szCs w:val="24"/>
        </w:rPr>
        <w:t>Abstract</w:t>
      </w:r>
    </w:p>
    <w:p w14:paraId="7ABE41AB" w14:textId="10603A26" w:rsidR="002E7C34" w:rsidRPr="00A31593" w:rsidRDefault="002E7C34" w:rsidP="00412896">
      <w:pPr>
        <w:spacing w:line="360" w:lineRule="auto"/>
        <w:jc w:val="both"/>
        <w:rPr>
          <w:rFonts w:cstheme="minorHAnsi"/>
          <w:i/>
          <w:iCs/>
          <w:color w:val="000000" w:themeColor="text1"/>
          <w:sz w:val="24"/>
          <w:szCs w:val="24"/>
        </w:rPr>
      </w:pPr>
      <w:r w:rsidRPr="00A31593">
        <w:rPr>
          <w:rFonts w:cstheme="minorHAnsi"/>
          <w:color w:val="000000" w:themeColor="text1"/>
          <w:sz w:val="24"/>
          <w:szCs w:val="24"/>
        </w:rPr>
        <w:t xml:space="preserve">Objectives: </w:t>
      </w:r>
      <w:r w:rsidR="00E468D6" w:rsidRPr="00A31593">
        <w:rPr>
          <w:rFonts w:eastAsiaTheme="minorEastAsia" w:cstheme="minorHAnsi"/>
          <w:color w:val="000000" w:themeColor="text1"/>
          <w:sz w:val="24"/>
          <w:szCs w:val="24"/>
        </w:rPr>
        <w:t xml:space="preserve">The association of </w:t>
      </w:r>
      <w:r w:rsidR="00E468D6" w:rsidRPr="00A31593">
        <w:rPr>
          <w:rFonts w:cstheme="minorHAnsi"/>
          <w:color w:val="000000" w:themeColor="text1"/>
          <w:sz w:val="24"/>
          <w:szCs w:val="24"/>
        </w:rPr>
        <w:t>B-cell targeted therapies</w:t>
      </w:r>
      <w:r w:rsidR="00E468D6" w:rsidRPr="00A31593">
        <w:rPr>
          <w:rFonts w:cstheme="minorHAnsi"/>
          <w:b/>
          <w:bCs/>
          <w:color w:val="000000" w:themeColor="text1"/>
          <w:sz w:val="24"/>
          <w:szCs w:val="24"/>
        </w:rPr>
        <w:t xml:space="preserve"> (</w:t>
      </w:r>
      <w:r w:rsidR="00E468D6" w:rsidRPr="00A31593">
        <w:rPr>
          <w:rFonts w:eastAsiaTheme="minorEastAsia" w:cstheme="minorHAnsi"/>
          <w:color w:val="000000" w:themeColor="text1"/>
          <w:sz w:val="24"/>
          <w:szCs w:val="24"/>
        </w:rPr>
        <w:t>BCTT</w:t>
      </w:r>
      <w:r w:rsidR="002E7BE8" w:rsidRPr="00A31593">
        <w:rPr>
          <w:rFonts w:eastAsiaTheme="minorEastAsia" w:cstheme="minorHAnsi"/>
          <w:color w:val="000000" w:themeColor="text1"/>
          <w:sz w:val="24"/>
          <w:szCs w:val="24"/>
        </w:rPr>
        <w:t xml:space="preserve">) </w:t>
      </w:r>
      <w:r w:rsidR="00E468D6" w:rsidRPr="00A31593">
        <w:rPr>
          <w:rFonts w:eastAsiaTheme="minorEastAsia" w:cstheme="minorHAnsi"/>
          <w:color w:val="000000" w:themeColor="text1"/>
          <w:sz w:val="24"/>
          <w:szCs w:val="24"/>
        </w:rPr>
        <w:t xml:space="preserve">with development of </w:t>
      </w:r>
      <w:r w:rsidR="00C04976" w:rsidRPr="00A31593">
        <w:rPr>
          <w:rFonts w:eastAsiaTheme="minorEastAsia" w:cstheme="minorHAnsi"/>
          <w:color w:val="000000" w:themeColor="text1"/>
          <w:sz w:val="24"/>
          <w:szCs w:val="24"/>
        </w:rPr>
        <w:t>hypogammaglobulinaemia</w:t>
      </w:r>
      <w:r w:rsidR="00E468D6" w:rsidRPr="00A31593">
        <w:rPr>
          <w:rFonts w:eastAsiaTheme="minorEastAsia" w:cstheme="minorHAnsi"/>
          <w:color w:val="000000" w:themeColor="text1"/>
          <w:sz w:val="24"/>
          <w:szCs w:val="24"/>
        </w:rPr>
        <w:t xml:space="preserve"> and infection is increasingly recognised. </w:t>
      </w:r>
      <w:r w:rsidR="00E468D6" w:rsidRPr="00A31593">
        <w:rPr>
          <w:rFonts w:cstheme="minorHAnsi"/>
          <w:color w:val="000000" w:themeColor="text1"/>
          <w:sz w:val="24"/>
          <w:szCs w:val="24"/>
        </w:rPr>
        <w:t>Our aim was to</w:t>
      </w:r>
      <w:r w:rsidRPr="00A31593">
        <w:rPr>
          <w:rFonts w:cstheme="minorHAnsi"/>
          <w:color w:val="000000" w:themeColor="text1"/>
          <w:sz w:val="24"/>
          <w:szCs w:val="24"/>
        </w:rPr>
        <w:t xml:space="preserve"> </w:t>
      </w:r>
      <w:r w:rsidR="00BC1402" w:rsidRPr="00A31593">
        <w:rPr>
          <w:rFonts w:cstheme="minorHAnsi"/>
          <w:color w:val="000000" w:themeColor="text1"/>
          <w:sz w:val="24"/>
          <w:szCs w:val="24"/>
        </w:rPr>
        <w:t>develop</w:t>
      </w:r>
      <w:r w:rsidRPr="00A31593">
        <w:rPr>
          <w:rFonts w:cstheme="minorHAnsi"/>
          <w:color w:val="000000" w:themeColor="text1"/>
          <w:sz w:val="24"/>
          <w:szCs w:val="24"/>
        </w:rPr>
        <w:t xml:space="preserve"> consensus </w:t>
      </w:r>
      <w:r w:rsidR="00BC1402" w:rsidRPr="00A31593">
        <w:rPr>
          <w:rFonts w:cstheme="minorHAnsi"/>
          <w:color w:val="000000" w:themeColor="text1"/>
          <w:sz w:val="24"/>
          <w:szCs w:val="24"/>
        </w:rPr>
        <w:t>recommendations</w:t>
      </w:r>
      <w:r w:rsidRPr="00A31593">
        <w:rPr>
          <w:rFonts w:cstheme="minorHAnsi"/>
          <w:color w:val="000000" w:themeColor="text1"/>
          <w:sz w:val="24"/>
          <w:szCs w:val="24"/>
        </w:rPr>
        <w:t xml:space="preserve"> for immunoglobulin replacement</w:t>
      </w:r>
      <w:r w:rsidR="00DE7095" w:rsidRPr="00A31593">
        <w:rPr>
          <w:rFonts w:cstheme="minorHAnsi"/>
          <w:color w:val="000000" w:themeColor="text1"/>
          <w:sz w:val="24"/>
          <w:szCs w:val="24"/>
        </w:rPr>
        <w:t xml:space="preserve"> therapy</w:t>
      </w:r>
      <w:r w:rsidRPr="00A31593">
        <w:rPr>
          <w:rFonts w:cstheme="minorHAnsi"/>
          <w:color w:val="000000" w:themeColor="text1"/>
          <w:sz w:val="24"/>
          <w:szCs w:val="24"/>
        </w:rPr>
        <w:t xml:space="preserve"> (IGRT)</w:t>
      </w:r>
      <w:r w:rsidR="00A866B7" w:rsidRPr="00A31593">
        <w:rPr>
          <w:rFonts w:cstheme="minorHAnsi"/>
          <w:color w:val="000000" w:themeColor="text1"/>
          <w:sz w:val="24"/>
          <w:szCs w:val="24"/>
        </w:rPr>
        <w:t xml:space="preserve"> for</w:t>
      </w:r>
      <w:r w:rsidRPr="00A31593">
        <w:rPr>
          <w:rFonts w:cstheme="minorHAnsi"/>
          <w:color w:val="000000" w:themeColor="text1"/>
          <w:sz w:val="24"/>
          <w:szCs w:val="24"/>
        </w:rPr>
        <w:t xml:space="preserve"> management of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following BCTT in autoimmune rheumatic disease</w:t>
      </w:r>
      <w:r w:rsidR="00BC1402" w:rsidRPr="00A31593">
        <w:rPr>
          <w:rFonts w:cstheme="minorHAnsi"/>
          <w:color w:val="000000" w:themeColor="text1"/>
          <w:sz w:val="24"/>
          <w:szCs w:val="24"/>
        </w:rPr>
        <w:t>s</w:t>
      </w:r>
      <w:r w:rsidRPr="00A31593">
        <w:rPr>
          <w:rFonts w:cstheme="minorHAnsi"/>
          <w:color w:val="000000" w:themeColor="text1"/>
          <w:sz w:val="24"/>
          <w:szCs w:val="24"/>
        </w:rPr>
        <w:t xml:space="preserve"> (AIRD).</w:t>
      </w:r>
    </w:p>
    <w:p w14:paraId="437A75D2" w14:textId="0A29ECF2" w:rsidR="008C1206" w:rsidRPr="00A31593" w:rsidRDefault="002E7C34" w:rsidP="00412896">
      <w:pPr>
        <w:spacing w:line="360" w:lineRule="auto"/>
        <w:jc w:val="both"/>
        <w:rPr>
          <w:rFonts w:cstheme="minorHAnsi"/>
          <w:i/>
          <w:iCs/>
          <w:color w:val="000000" w:themeColor="text1"/>
          <w:sz w:val="24"/>
          <w:szCs w:val="24"/>
        </w:rPr>
      </w:pPr>
      <w:r w:rsidRPr="00A31593">
        <w:rPr>
          <w:rFonts w:cstheme="minorHAnsi"/>
          <w:color w:val="000000" w:themeColor="text1"/>
          <w:sz w:val="24"/>
          <w:szCs w:val="24"/>
        </w:rPr>
        <w:t xml:space="preserve">Methods: </w:t>
      </w:r>
      <w:r w:rsidR="008C1206" w:rsidRPr="00A31593">
        <w:rPr>
          <w:rFonts w:cstheme="minorHAnsi"/>
          <w:color w:val="000000" w:themeColor="text1"/>
          <w:sz w:val="24"/>
          <w:szCs w:val="24"/>
        </w:rPr>
        <w:t>A mo</w:t>
      </w:r>
      <w:r w:rsidR="00842335" w:rsidRPr="00A31593">
        <w:rPr>
          <w:rFonts w:cstheme="minorHAnsi"/>
          <w:color w:val="000000" w:themeColor="text1"/>
          <w:sz w:val="24"/>
          <w:szCs w:val="24"/>
        </w:rPr>
        <w:t>dified Delphi exercise involved a 17-</w:t>
      </w:r>
      <w:r w:rsidR="008C1206" w:rsidRPr="00A31593">
        <w:rPr>
          <w:rFonts w:cstheme="minorHAnsi"/>
          <w:color w:val="000000" w:themeColor="text1"/>
          <w:sz w:val="24"/>
          <w:szCs w:val="24"/>
        </w:rPr>
        <w:t xml:space="preserve">member Taskforce committee, consisting of immunologists, rheumatologists, nephrologists, haematologists, gastroenterologist, immunology specialist nurse and </w:t>
      </w:r>
      <w:r w:rsidR="00CE1EBA" w:rsidRPr="00A31593">
        <w:rPr>
          <w:rFonts w:cstheme="minorHAnsi"/>
          <w:color w:val="000000" w:themeColor="text1"/>
          <w:sz w:val="24"/>
          <w:szCs w:val="24"/>
        </w:rPr>
        <w:t>p</w:t>
      </w:r>
      <w:r w:rsidR="008C1206" w:rsidRPr="00A31593">
        <w:rPr>
          <w:rFonts w:cstheme="minorHAnsi"/>
          <w:color w:val="000000" w:themeColor="text1"/>
          <w:sz w:val="24"/>
          <w:szCs w:val="24"/>
        </w:rPr>
        <w:t>atient representative. The first round</w:t>
      </w:r>
      <w:r w:rsidR="009A1CF5" w:rsidRPr="00A31593">
        <w:rPr>
          <w:rFonts w:cstheme="minorHAnsi"/>
          <w:color w:val="000000" w:themeColor="text1"/>
          <w:sz w:val="24"/>
          <w:szCs w:val="24"/>
        </w:rPr>
        <w:t xml:space="preserve"> </w:t>
      </w:r>
      <w:r w:rsidR="00842335" w:rsidRPr="00A31593">
        <w:rPr>
          <w:rFonts w:cstheme="minorHAnsi"/>
          <w:color w:val="000000" w:themeColor="text1"/>
          <w:sz w:val="24"/>
          <w:szCs w:val="24"/>
        </w:rPr>
        <w:t xml:space="preserve">identified the most pertinent topics </w:t>
      </w:r>
      <w:r w:rsidR="009A1CF5" w:rsidRPr="00A31593">
        <w:rPr>
          <w:rFonts w:cstheme="minorHAnsi"/>
          <w:color w:val="000000" w:themeColor="text1"/>
          <w:sz w:val="24"/>
          <w:szCs w:val="24"/>
        </w:rPr>
        <w:t xml:space="preserve">to </w:t>
      </w:r>
      <w:r w:rsidR="008C1206" w:rsidRPr="00A31593">
        <w:rPr>
          <w:rFonts w:cstheme="minorHAnsi"/>
          <w:color w:val="000000" w:themeColor="text1"/>
          <w:sz w:val="24"/>
          <w:szCs w:val="24"/>
        </w:rPr>
        <w:t>addres</w:t>
      </w:r>
      <w:r w:rsidR="009A1CF5" w:rsidRPr="00A31593">
        <w:rPr>
          <w:rFonts w:cstheme="minorHAnsi"/>
          <w:color w:val="000000" w:themeColor="text1"/>
          <w:sz w:val="24"/>
          <w:szCs w:val="24"/>
        </w:rPr>
        <w:t>s</w:t>
      </w:r>
      <w:r w:rsidR="008C1206" w:rsidRPr="00A31593">
        <w:rPr>
          <w:rFonts w:cstheme="minorHAnsi"/>
          <w:color w:val="000000" w:themeColor="text1"/>
          <w:sz w:val="24"/>
          <w:szCs w:val="24"/>
        </w:rPr>
        <w:t xml:space="preserve"> in the recommendations.</w:t>
      </w:r>
      <w:r w:rsidR="008C1206" w:rsidRPr="00A31593">
        <w:rPr>
          <w:rFonts w:cstheme="minorHAnsi"/>
          <w:i/>
          <w:iCs/>
          <w:color w:val="000000" w:themeColor="text1"/>
          <w:sz w:val="24"/>
          <w:szCs w:val="24"/>
        </w:rPr>
        <w:t xml:space="preserve"> </w:t>
      </w:r>
      <w:r w:rsidR="00842335" w:rsidRPr="00A31593">
        <w:rPr>
          <w:rFonts w:cstheme="minorHAnsi"/>
          <w:color w:val="000000" w:themeColor="text1"/>
          <w:sz w:val="24"/>
          <w:szCs w:val="24"/>
        </w:rPr>
        <w:t xml:space="preserve">A search string was </w:t>
      </w:r>
      <w:r w:rsidR="008C1206" w:rsidRPr="00A31593">
        <w:rPr>
          <w:rFonts w:cstheme="minorHAnsi"/>
          <w:color w:val="000000" w:themeColor="text1"/>
          <w:sz w:val="24"/>
          <w:szCs w:val="24"/>
        </w:rPr>
        <w:t>agreed to identify p</w:t>
      </w:r>
      <w:r w:rsidR="00842335" w:rsidRPr="00A31593">
        <w:rPr>
          <w:rFonts w:cstheme="minorHAnsi"/>
          <w:color w:val="000000" w:themeColor="text1"/>
          <w:sz w:val="24"/>
          <w:szCs w:val="24"/>
        </w:rPr>
        <w:t>ublications in PubMed focusing on</w:t>
      </w:r>
      <w:r w:rsidR="008C1206" w:rsidRPr="00A31593">
        <w:rPr>
          <w:rFonts w:cstheme="minorHAnsi"/>
          <w:color w:val="000000" w:themeColor="text1"/>
          <w:sz w:val="24"/>
          <w:szCs w:val="24"/>
        </w:rPr>
        <w:t xml:space="preserve"> these areas for a systematic literature review. Origin</w:t>
      </w:r>
      <w:r w:rsidRPr="00A31593">
        <w:rPr>
          <w:rFonts w:cstheme="minorHAnsi"/>
          <w:color w:val="000000" w:themeColor="text1"/>
          <w:sz w:val="24"/>
          <w:szCs w:val="24"/>
        </w:rPr>
        <w:t xml:space="preserve">al data was presented from </w:t>
      </w:r>
      <w:r w:rsidR="00842335" w:rsidRPr="00A31593">
        <w:rPr>
          <w:rFonts w:cstheme="minorHAnsi"/>
          <w:color w:val="000000" w:themeColor="text1"/>
          <w:sz w:val="24"/>
          <w:szCs w:val="24"/>
        </w:rPr>
        <w:t xml:space="preserve">this </w:t>
      </w:r>
      <w:r w:rsidRPr="00A31593">
        <w:rPr>
          <w:rFonts w:cstheme="minorHAnsi"/>
          <w:color w:val="000000" w:themeColor="text1"/>
          <w:sz w:val="24"/>
          <w:szCs w:val="24"/>
        </w:rPr>
        <w:t xml:space="preserve">review  to </w:t>
      </w:r>
      <w:r w:rsidR="008C1206" w:rsidRPr="00A31593">
        <w:rPr>
          <w:rFonts w:cstheme="minorHAnsi"/>
          <w:color w:val="000000" w:themeColor="text1"/>
          <w:sz w:val="24"/>
          <w:szCs w:val="24"/>
        </w:rPr>
        <w:t>the</w:t>
      </w:r>
      <w:r w:rsidRPr="00A31593">
        <w:rPr>
          <w:rFonts w:cstheme="minorHAnsi"/>
          <w:color w:val="000000" w:themeColor="text1"/>
          <w:sz w:val="24"/>
          <w:szCs w:val="24"/>
        </w:rPr>
        <w:t xml:space="preserve"> Taskforce committee</w:t>
      </w:r>
      <w:r w:rsidR="008C1206" w:rsidRPr="00A31593">
        <w:rPr>
          <w:rFonts w:cstheme="minorHAnsi"/>
          <w:color w:val="000000" w:themeColor="text1"/>
          <w:sz w:val="24"/>
          <w:szCs w:val="24"/>
        </w:rPr>
        <w:t>.</w:t>
      </w:r>
      <w:r w:rsidRPr="00A31593">
        <w:rPr>
          <w:rFonts w:cstheme="minorHAnsi"/>
          <w:color w:val="000000" w:themeColor="text1"/>
          <w:sz w:val="24"/>
          <w:szCs w:val="24"/>
        </w:rPr>
        <w:t xml:space="preserve"> </w:t>
      </w:r>
      <w:r w:rsidR="00842335" w:rsidRPr="00A31593">
        <w:rPr>
          <w:rFonts w:cstheme="minorHAnsi"/>
          <w:color w:val="000000" w:themeColor="text1"/>
          <w:sz w:val="24"/>
          <w:szCs w:val="24"/>
        </w:rPr>
        <w:t xml:space="preserve">Recommendations from </w:t>
      </w:r>
      <w:r w:rsidRPr="00A31593">
        <w:rPr>
          <w:rFonts w:cstheme="minorHAnsi"/>
          <w:color w:val="000000" w:themeColor="text1"/>
          <w:sz w:val="24"/>
          <w:szCs w:val="24"/>
        </w:rPr>
        <w:t xml:space="preserve">British Society for Rheumatology, UK Department of Health, European League Against Rheumatism, </w:t>
      </w:r>
      <w:r w:rsidR="00842335" w:rsidRPr="00A31593">
        <w:rPr>
          <w:rFonts w:cstheme="minorHAnsi"/>
          <w:color w:val="000000" w:themeColor="text1"/>
          <w:sz w:val="24"/>
          <w:szCs w:val="24"/>
        </w:rPr>
        <w:t xml:space="preserve">American College of Rheumatology, </w:t>
      </w:r>
      <w:r w:rsidRPr="00A31593">
        <w:rPr>
          <w:rFonts w:cstheme="minorHAnsi"/>
          <w:color w:val="000000" w:themeColor="text1"/>
          <w:sz w:val="24"/>
          <w:szCs w:val="24"/>
        </w:rPr>
        <w:t xml:space="preserve">and American Academy of Allergy, Asthma, and Immunology were also reviewed. </w:t>
      </w:r>
      <w:r w:rsidR="008C1206" w:rsidRPr="00A31593">
        <w:rPr>
          <w:rFonts w:cstheme="minorHAnsi"/>
          <w:color w:val="000000" w:themeColor="text1"/>
          <w:sz w:val="24"/>
          <w:szCs w:val="24"/>
        </w:rPr>
        <w:t>T</w:t>
      </w:r>
      <w:r w:rsidRPr="00A31593">
        <w:rPr>
          <w:rFonts w:cstheme="minorHAnsi"/>
          <w:color w:val="000000" w:themeColor="text1"/>
          <w:sz w:val="24"/>
          <w:szCs w:val="24"/>
        </w:rPr>
        <w:t>he evidence was discu</w:t>
      </w:r>
      <w:r w:rsidR="00842335" w:rsidRPr="00A31593">
        <w:rPr>
          <w:rFonts w:cstheme="minorHAnsi"/>
          <w:color w:val="000000" w:themeColor="text1"/>
          <w:sz w:val="24"/>
          <w:szCs w:val="24"/>
        </w:rPr>
        <w:t>ssed a face-to-</w:t>
      </w:r>
      <w:r w:rsidRPr="00A31593">
        <w:rPr>
          <w:rFonts w:cstheme="minorHAnsi"/>
          <w:color w:val="000000" w:themeColor="text1"/>
          <w:sz w:val="24"/>
          <w:szCs w:val="24"/>
        </w:rPr>
        <w:t>face meeting to</w:t>
      </w:r>
      <w:r w:rsidR="008C1206" w:rsidRPr="00A31593">
        <w:rPr>
          <w:rFonts w:cstheme="minorHAnsi"/>
          <w:color w:val="000000" w:themeColor="text1"/>
          <w:sz w:val="24"/>
          <w:szCs w:val="24"/>
        </w:rPr>
        <w:t xml:space="preserve"> formulate recommendation statements.</w:t>
      </w:r>
      <w:r w:rsidRPr="00A31593">
        <w:rPr>
          <w:rFonts w:cstheme="minorHAnsi"/>
          <w:color w:val="000000" w:themeColor="text1"/>
          <w:sz w:val="24"/>
          <w:szCs w:val="24"/>
        </w:rPr>
        <w:t xml:space="preserve"> </w:t>
      </w:r>
      <w:r w:rsidR="00F45D66" w:rsidRPr="00A31593">
        <w:rPr>
          <w:rFonts w:cstheme="minorHAnsi"/>
          <w:color w:val="000000" w:themeColor="text1"/>
          <w:sz w:val="24"/>
          <w:szCs w:val="24"/>
        </w:rPr>
        <w:t>The level of evidence and statemen</w:t>
      </w:r>
      <w:r w:rsidR="00842335" w:rsidRPr="00A31593">
        <w:rPr>
          <w:rFonts w:cstheme="minorHAnsi"/>
          <w:color w:val="000000" w:themeColor="text1"/>
          <w:sz w:val="24"/>
          <w:szCs w:val="24"/>
        </w:rPr>
        <w:t>ts were graded according to Scottisgh Intercollegiate Guidelines Network</w:t>
      </w:r>
      <w:r w:rsidR="00F45D66" w:rsidRPr="00A31593">
        <w:rPr>
          <w:rFonts w:cstheme="minorHAnsi"/>
          <w:color w:val="000000" w:themeColor="text1"/>
          <w:sz w:val="24"/>
          <w:szCs w:val="24"/>
        </w:rPr>
        <w:t xml:space="preserve"> methodology.</w:t>
      </w:r>
    </w:p>
    <w:p w14:paraId="154DFDD3" w14:textId="2C5FD598" w:rsidR="00B03E53" w:rsidRPr="00A31593" w:rsidRDefault="002E7C34" w:rsidP="00412896">
      <w:pPr>
        <w:autoSpaceDE w:val="0"/>
        <w:autoSpaceDN w:val="0"/>
        <w:adjustRightInd w:val="0"/>
        <w:spacing w:line="360" w:lineRule="auto"/>
        <w:jc w:val="both"/>
        <w:rPr>
          <w:rFonts w:eastAsiaTheme="minorEastAsia" w:cstheme="minorHAnsi"/>
          <w:color w:val="000000" w:themeColor="text1"/>
          <w:sz w:val="24"/>
          <w:szCs w:val="24"/>
        </w:rPr>
      </w:pPr>
      <w:r w:rsidRPr="00A31593">
        <w:rPr>
          <w:rFonts w:cstheme="minorHAnsi"/>
          <w:color w:val="000000" w:themeColor="text1"/>
          <w:sz w:val="24"/>
          <w:szCs w:val="24"/>
        </w:rPr>
        <w:t>Results: Three overarching principles</w:t>
      </w:r>
      <w:r w:rsidR="008C1206" w:rsidRPr="00A31593">
        <w:rPr>
          <w:rFonts w:cstheme="minorHAnsi"/>
          <w:color w:val="000000" w:themeColor="text1"/>
          <w:sz w:val="24"/>
          <w:szCs w:val="24"/>
        </w:rPr>
        <w:t>,</w:t>
      </w:r>
      <w:r w:rsidRPr="00A31593">
        <w:rPr>
          <w:rFonts w:cstheme="minorHAnsi"/>
          <w:color w:val="000000" w:themeColor="text1"/>
          <w:sz w:val="24"/>
          <w:szCs w:val="24"/>
        </w:rPr>
        <w:t xml:space="preserve"> eight recommendation statements</w:t>
      </w:r>
      <w:r w:rsidR="008C1206" w:rsidRPr="00A31593">
        <w:rPr>
          <w:rFonts w:cstheme="minorHAnsi"/>
          <w:color w:val="000000" w:themeColor="text1"/>
          <w:sz w:val="24"/>
          <w:szCs w:val="24"/>
        </w:rPr>
        <w:t xml:space="preserve"> and a research agenda</w:t>
      </w:r>
      <w:r w:rsidRPr="00A31593">
        <w:rPr>
          <w:rFonts w:cstheme="minorHAnsi"/>
          <w:color w:val="000000" w:themeColor="text1"/>
          <w:sz w:val="24"/>
          <w:szCs w:val="24"/>
        </w:rPr>
        <w:t xml:space="preserve"> were formulated. The Taskforce committee voted on these statements, achieving </w:t>
      </w:r>
      <w:r w:rsidR="00B03E53" w:rsidRPr="00A31593">
        <w:rPr>
          <w:rFonts w:cstheme="minorHAnsi"/>
          <w:color w:val="000000" w:themeColor="text1"/>
          <w:sz w:val="24"/>
          <w:szCs w:val="24"/>
        </w:rPr>
        <w:t>82-100%</w:t>
      </w:r>
      <w:r w:rsidRPr="00A31593">
        <w:rPr>
          <w:rFonts w:cstheme="minorHAnsi"/>
          <w:color w:val="000000" w:themeColor="text1"/>
          <w:sz w:val="24"/>
          <w:szCs w:val="24"/>
        </w:rPr>
        <w:t xml:space="preserve"> agreement for each recommendation. </w:t>
      </w:r>
      <w:r w:rsidR="00603D85" w:rsidRPr="00A31593">
        <w:rPr>
          <w:rFonts w:cstheme="minorHAnsi"/>
          <w:color w:val="000000" w:themeColor="text1"/>
          <w:sz w:val="24"/>
          <w:szCs w:val="24"/>
        </w:rPr>
        <w:t xml:space="preserve">The strength </w:t>
      </w:r>
      <w:r w:rsidR="009A1CF5" w:rsidRPr="00A31593">
        <w:rPr>
          <w:rFonts w:cstheme="minorHAnsi"/>
          <w:color w:val="000000" w:themeColor="text1"/>
          <w:sz w:val="24"/>
          <w:szCs w:val="24"/>
        </w:rPr>
        <w:t xml:space="preserve">of the recommendations </w:t>
      </w:r>
      <w:r w:rsidR="00603D85" w:rsidRPr="00A31593">
        <w:rPr>
          <w:rFonts w:cstheme="minorHAnsi"/>
          <w:color w:val="000000" w:themeColor="text1"/>
          <w:sz w:val="24"/>
          <w:szCs w:val="24"/>
        </w:rPr>
        <w:t xml:space="preserve">was restricted by the low quality of the </w:t>
      </w:r>
      <w:r w:rsidR="009A1CF5" w:rsidRPr="00A31593">
        <w:rPr>
          <w:rFonts w:cstheme="minorHAnsi"/>
          <w:color w:val="000000" w:themeColor="text1"/>
          <w:sz w:val="24"/>
          <w:szCs w:val="24"/>
        </w:rPr>
        <w:t xml:space="preserve">available </w:t>
      </w:r>
      <w:r w:rsidR="00603D85" w:rsidRPr="00A31593">
        <w:rPr>
          <w:rFonts w:cstheme="minorHAnsi"/>
          <w:color w:val="000000" w:themeColor="text1"/>
          <w:sz w:val="24"/>
          <w:szCs w:val="24"/>
        </w:rPr>
        <w:t>evidence</w:t>
      </w:r>
      <w:r w:rsidR="00842335" w:rsidRPr="00A31593">
        <w:rPr>
          <w:rFonts w:cstheme="minorHAnsi"/>
          <w:color w:val="000000" w:themeColor="text1"/>
          <w:sz w:val="24"/>
          <w:szCs w:val="24"/>
        </w:rPr>
        <w:t>, with no RCT data</w:t>
      </w:r>
      <w:r w:rsidR="00603D85" w:rsidRPr="00A31593">
        <w:rPr>
          <w:rFonts w:cstheme="minorHAnsi"/>
          <w:color w:val="000000" w:themeColor="text1"/>
          <w:sz w:val="24"/>
          <w:szCs w:val="24"/>
        </w:rPr>
        <w:t>.</w:t>
      </w:r>
      <w:r w:rsidR="00B03E53" w:rsidRPr="00A31593">
        <w:rPr>
          <w:rFonts w:cstheme="minorHAnsi"/>
          <w:color w:val="000000" w:themeColor="text1"/>
          <w:sz w:val="24"/>
          <w:szCs w:val="24"/>
        </w:rPr>
        <w:t xml:space="preserve"> </w:t>
      </w:r>
      <w:r w:rsidR="00B03E53" w:rsidRPr="00A31593">
        <w:rPr>
          <w:rFonts w:eastAsiaTheme="minorEastAsia" w:cstheme="minorHAnsi"/>
          <w:color w:val="000000" w:themeColor="text1"/>
          <w:sz w:val="24"/>
          <w:szCs w:val="24"/>
        </w:rPr>
        <w:t xml:space="preserve">The </w:t>
      </w:r>
      <w:r w:rsidR="00B03E53" w:rsidRPr="00A31593">
        <w:rPr>
          <w:rFonts w:eastAsiaTheme="minorEastAsia" w:cstheme="minorHAnsi"/>
          <w:color w:val="000000" w:themeColor="text1"/>
          <w:sz w:val="24"/>
          <w:szCs w:val="24"/>
        </w:rPr>
        <w:lastRenderedPageBreak/>
        <w:t>recommendations cover risk factors, monitoring, referral</w:t>
      </w:r>
      <w:r w:rsidR="00842335" w:rsidRPr="00A31593">
        <w:rPr>
          <w:rFonts w:eastAsiaTheme="minorEastAsia" w:cstheme="minorHAnsi"/>
          <w:color w:val="000000" w:themeColor="text1"/>
          <w:sz w:val="24"/>
          <w:szCs w:val="24"/>
        </w:rPr>
        <w:t xml:space="preserve"> for hypogammaglobulinaemia;</w:t>
      </w:r>
      <w:r w:rsidR="00B03E53" w:rsidRPr="00A31593">
        <w:rPr>
          <w:rFonts w:eastAsiaTheme="minorEastAsia" w:cstheme="minorHAnsi"/>
          <w:color w:val="000000" w:themeColor="text1"/>
          <w:sz w:val="24"/>
          <w:szCs w:val="24"/>
        </w:rPr>
        <w:t xml:space="preserve">  indications, dosa</w:t>
      </w:r>
      <w:r w:rsidR="00842335" w:rsidRPr="00A31593">
        <w:rPr>
          <w:rFonts w:eastAsiaTheme="minorEastAsia" w:cstheme="minorHAnsi"/>
          <w:color w:val="000000" w:themeColor="text1"/>
          <w:sz w:val="24"/>
          <w:szCs w:val="24"/>
        </w:rPr>
        <w:t>ge</w:t>
      </w:r>
      <w:r w:rsidR="00A866B7" w:rsidRPr="00A31593">
        <w:rPr>
          <w:rFonts w:eastAsiaTheme="minorEastAsia" w:cstheme="minorHAnsi"/>
          <w:color w:val="000000" w:themeColor="text1"/>
          <w:sz w:val="24"/>
          <w:szCs w:val="24"/>
        </w:rPr>
        <w:t xml:space="preserve"> </w:t>
      </w:r>
      <w:r w:rsidR="00842335" w:rsidRPr="00A31593">
        <w:rPr>
          <w:rFonts w:eastAsiaTheme="minorEastAsia" w:cstheme="minorHAnsi"/>
          <w:color w:val="000000" w:themeColor="text1"/>
          <w:sz w:val="24"/>
          <w:szCs w:val="24"/>
        </w:rPr>
        <w:t xml:space="preserve">and discontinuation </w:t>
      </w:r>
      <w:r w:rsidR="00B03E53" w:rsidRPr="00A31593">
        <w:rPr>
          <w:rFonts w:eastAsiaTheme="minorEastAsia" w:cstheme="minorHAnsi"/>
          <w:color w:val="000000" w:themeColor="text1"/>
          <w:sz w:val="24"/>
          <w:szCs w:val="24"/>
        </w:rPr>
        <w:t>of IGRT.</w:t>
      </w:r>
    </w:p>
    <w:p w14:paraId="3B9CCC9D" w14:textId="17061ADC" w:rsidR="002E7C34" w:rsidRPr="00A31593" w:rsidRDefault="002E7C34"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Conclusion: The</w:t>
      </w:r>
      <w:r w:rsidR="00BC1402" w:rsidRPr="00A31593">
        <w:rPr>
          <w:rFonts w:cstheme="minorHAnsi"/>
          <w:color w:val="000000" w:themeColor="text1"/>
          <w:sz w:val="24"/>
          <w:szCs w:val="24"/>
        </w:rPr>
        <w:t>se are the first</w:t>
      </w:r>
      <w:r w:rsidRPr="00A31593">
        <w:rPr>
          <w:rFonts w:cstheme="minorHAnsi"/>
          <w:color w:val="000000" w:themeColor="text1"/>
          <w:sz w:val="24"/>
          <w:szCs w:val="24"/>
        </w:rPr>
        <w:t xml:space="preserve"> recommendations</w:t>
      </w:r>
      <w:r w:rsidR="00BC1402" w:rsidRPr="00A31593">
        <w:rPr>
          <w:rFonts w:cstheme="minorHAnsi"/>
          <w:color w:val="000000" w:themeColor="text1"/>
          <w:sz w:val="24"/>
          <w:szCs w:val="24"/>
        </w:rPr>
        <w:t xml:space="preserve"> specifically formulated for</w:t>
      </w:r>
      <w:r w:rsidR="00DE7095" w:rsidRPr="00A31593">
        <w:rPr>
          <w:rFonts w:cstheme="minorHAnsi"/>
          <w:color w:val="000000" w:themeColor="text1"/>
          <w:sz w:val="24"/>
          <w:szCs w:val="24"/>
        </w:rPr>
        <w:t xml:space="preserve"> BCTT-related </w:t>
      </w:r>
      <w:r w:rsidR="00C04976" w:rsidRPr="00A31593">
        <w:rPr>
          <w:rFonts w:cstheme="minorHAnsi"/>
          <w:color w:val="000000" w:themeColor="text1"/>
          <w:sz w:val="24"/>
          <w:szCs w:val="24"/>
        </w:rPr>
        <w:t>hypogammaglobulinaemia</w:t>
      </w:r>
      <w:r w:rsidR="00DE7095" w:rsidRPr="00A31593">
        <w:rPr>
          <w:rFonts w:cstheme="minorHAnsi"/>
          <w:color w:val="000000" w:themeColor="text1"/>
          <w:sz w:val="24"/>
          <w:szCs w:val="24"/>
        </w:rPr>
        <w:t xml:space="preserve"> in AIRD. The</w:t>
      </w:r>
      <w:r w:rsidR="00A866B7" w:rsidRPr="00A31593">
        <w:rPr>
          <w:rFonts w:cstheme="minorHAnsi"/>
          <w:color w:val="000000" w:themeColor="text1"/>
          <w:sz w:val="24"/>
          <w:szCs w:val="24"/>
        </w:rPr>
        <w:t xml:space="preserve"> </w:t>
      </w:r>
      <w:r w:rsidR="00DE7095" w:rsidRPr="00A31593">
        <w:rPr>
          <w:rFonts w:cstheme="minorHAnsi"/>
          <w:color w:val="000000" w:themeColor="text1"/>
          <w:sz w:val="24"/>
          <w:szCs w:val="24"/>
        </w:rPr>
        <w:t>recommendations</w:t>
      </w:r>
      <w:r w:rsidR="008C1206" w:rsidRPr="00A31593">
        <w:rPr>
          <w:rFonts w:cstheme="minorHAnsi"/>
          <w:color w:val="000000" w:themeColor="text1"/>
          <w:sz w:val="24"/>
          <w:szCs w:val="24"/>
        </w:rPr>
        <w:t xml:space="preserve"> ar</w:t>
      </w:r>
      <w:r w:rsidRPr="00A31593">
        <w:rPr>
          <w:rFonts w:cstheme="minorHAnsi"/>
          <w:color w:val="000000" w:themeColor="text1"/>
          <w:sz w:val="24"/>
          <w:szCs w:val="24"/>
        </w:rPr>
        <w:t>e to</w:t>
      </w:r>
      <w:r w:rsidR="008C1206" w:rsidRPr="00A31593">
        <w:rPr>
          <w:rFonts w:cstheme="minorHAnsi"/>
          <w:color w:val="000000" w:themeColor="text1"/>
          <w:sz w:val="24"/>
          <w:szCs w:val="24"/>
        </w:rPr>
        <w:t xml:space="preserve"> aid</w:t>
      </w:r>
      <w:r w:rsidRPr="00A31593">
        <w:rPr>
          <w:rFonts w:cstheme="minorHAnsi"/>
          <w:color w:val="000000" w:themeColor="text1"/>
          <w:sz w:val="24"/>
          <w:szCs w:val="24"/>
        </w:rPr>
        <w:t xml:space="preserve"> </w:t>
      </w:r>
      <w:r w:rsidR="008C1206" w:rsidRPr="00A31593">
        <w:rPr>
          <w:rFonts w:cstheme="minorHAnsi"/>
          <w:color w:val="000000" w:themeColor="text1"/>
          <w:sz w:val="24"/>
          <w:szCs w:val="24"/>
        </w:rPr>
        <w:t xml:space="preserve">healthcare professionals with </w:t>
      </w:r>
      <w:r w:rsidRPr="00A31593">
        <w:rPr>
          <w:rFonts w:cstheme="minorHAnsi"/>
          <w:color w:val="000000" w:themeColor="text1"/>
          <w:sz w:val="24"/>
          <w:szCs w:val="24"/>
        </w:rPr>
        <w:t xml:space="preserve">clinical decision making for patients with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w:t>
      </w:r>
    </w:p>
    <w:p w14:paraId="05FDBB08" w14:textId="7ADAEC01" w:rsidR="002E7C34" w:rsidRPr="00A31593" w:rsidRDefault="002E7C34" w:rsidP="00412896">
      <w:pPr>
        <w:spacing w:line="360" w:lineRule="auto"/>
        <w:jc w:val="both"/>
        <w:rPr>
          <w:rFonts w:cstheme="minorHAnsi"/>
          <w:sz w:val="24"/>
          <w:szCs w:val="24"/>
        </w:rPr>
      </w:pPr>
    </w:p>
    <w:p w14:paraId="5E45EA40" w14:textId="77777777" w:rsidR="003E5B65" w:rsidRPr="003E5B65" w:rsidRDefault="003E5B65" w:rsidP="00412896">
      <w:pPr>
        <w:spacing w:line="360" w:lineRule="auto"/>
        <w:jc w:val="both"/>
        <w:rPr>
          <w:rFonts w:cstheme="minorHAnsi"/>
          <w:b/>
          <w:color w:val="000000" w:themeColor="text1"/>
          <w:sz w:val="24"/>
          <w:szCs w:val="24"/>
        </w:rPr>
      </w:pPr>
      <w:r w:rsidRPr="003E5B65">
        <w:rPr>
          <w:rFonts w:cstheme="minorHAnsi"/>
          <w:b/>
          <w:color w:val="000000" w:themeColor="text1"/>
          <w:sz w:val="24"/>
          <w:szCs w:val="24"/>
        </w:rPr>
        <w:t>Key messages</w:t>
      </w:r>
    </w:p>
    <w:p w14:paraId="3B387078" w14:textId="091D3A0E" w:rsidR="003E5B65" w:rsidRPr="003E5B65" w:rsidRDefault="003E5B65" w:rsidP="00412896">
      <w:pPr>
        <w:spacing w:line="360" w:lineRule="auto"/>
        <w:jc w:val="both"/>
        <w:rPr>
          <w:rFonts w:cstheme="minorHAnsi"/>
          <w:color w:val="000000" w:themeColor="text1"/>
          <w:sz w:val="24"/>
          <w:szCs w:val="24"/>
        </w:rPr>
      </w:pPr>
      <w:r w:rsidRPr="003E5B65">
        <w:rPr>
          <w:rFonts w:cstheme="minorHAnsi"/>
          <w:color w:val="000000" w:themeColor="text1"/>
          <w:sz w:val="24"/>
          <w:szCs w:val="24"/>
        </w:rPr>
        <w:t>1.</w:t>
      </w:r>
      <w:r w:rsidR="00412896">
        <w:rPr>
          <w:rFonts w:cstheme="minorHAnsi"/>
          <w:color w:val="000000" w:themeColor="text1"/>
          <w:sz w:val="24"/>
          <w:szCs w:val="24"/>
        </w:rPr>
        <w:t xml:space="preserve"> </w:t>
      </w:r>
      <w:r w:rsidRPr="003E5B65">
        <w:rPr>
          <w:rFonts w:cstheme="minorHAnsi"/>
          <w:color w:val="000000" w:themeColor="text1"/>
          <w:sz w:val="24"/>
          <w:szCs w:val="24"/>
        </w:rPr>
        <w:t>These are the first recommendations specifically formulated for BCTT-related hypogammaglobulinaemia in autoimmune rheumatic diseases.</w:t>
      </w:r>
    </w:p>
    <w:p w14:paraId="7F3F6F8D" w14:textId="4148E90D" w:rsidR="003E5B65" w:rsidRPr="003E5B65" w:rsidRDefault="003E5B65" w:rsidP="00412896">
      <w:pPr>
        <w:spacing w:line="360" w:lineRule="auto"/>
        <w:jc w:val="both"/>
        <w:rPr>
          <w:rFonts w:cstheme="minorHAnsi"/>
          <w:color w:val="000000" w:themeColor="text1"/>
          <w:sz w:val="24"/>
          <w:szCs w:val="24"/>
        </w:rPr>
      </w:pPr>
      <w:r w:rsidRPr="003E5B65">
        <w:rPr>
          <w:rFonts w:cstheme="minorHAnsi"/>
          <w:color w:val="000000" w:themeColor="text1"/>
          <w:sz w:val="24"/>
          <w:szCs w:val="24"/>
        </w:rPr>
        <w:t>2.</w:t>
      </w:r>
      <w:r w:rsidR="00412896">
        <w:rPr>
          <w:rFonts w:cstheme="minorHAnsi"/>
          <w:color w:val="000000" w:themeColor="text1"/>
          <w:sz w:val="24"/>
          <w:szCs w:val="24"/>
        </w:rPr>
        <w:t xml:space="preserve"> </w:t>
      </w:r>
      <w:r w:rsidRPr="003E5B65">
        <w:rPr>
          <w:rFonts w:cstheme="minorHAnsi"/>
          <w:color w:val="000000" w:themeColor="text1"/>
          <w:sz w:val="24"/>
          <w:szCs w:val="24"/>
        </w:rPr>
        <w:t>Benefit of BCTT should be balanced against risk of inducing sustained secondary antibody deficiency.</w:t>
      </w:r>
    </w:p>
    <w:p w14:paraId="05D3571E" w14:textId="252179E1" w:rsidR="00842335" w:rsidRPr="003E5B65" w:rsidRDefault="003E5B65" w:rsidP="00412896">
      <w:pPr>
        <w:spacing w:line="360" w:lineRule="auto"/>
        <w:jc w:val="both"/>
        <w:rPr>
          <w:rFonts w:cstheme="minorHAnsi"/>
          <w:sz w:val="24"/>
          <w:szCs w:val="24"/>
        </w:rPr>
      </w:pPr>
      <w:r w:rsidRPr="003E5B65">
        <w:rPr>
          <w:rFonts w:cstheme="minorHAnsi"/>
          <w:color w:val="000000" w:themeColor="text1"/>
          <w:sz w:val="24"/>
          <w:szCs w:val="24"/>
        </w:rPr>
        <w:t>3.</w:t>
      </w:r>
      <w:r w:rsidR="00412896">
        <w:rPr>
          <w:rFonts w:cstheme="minorHAnsi"/>
          <w:color w:val="000000" w:themeColor="text1"/>
          <w:sz w:val="24"/>
          <w:szCs w:val="24"/>
        </w:rPr>
        <w:t xml:space="preserve"> </w:t>
      </w:r>
      <w:r w:rsidRPr="003E5B65">
        <w:rPr>
          <w:rFonts w:cstheme="minorHAnsi"/>
          <w:color w:val="000000" w:themeColor="text1"/>
          <w:sz w:val="24"/>
          <w:szCs w:val="24"/>
        </w:rPr>
        <w:t>Immunoglobulin replacement decisions should involve the patient, clinician supervising the autoimmune disease, and immunologist.</w:t>
      </w:r>
    </w:p>
    <w:bookmarkEnd w:id="2"/>
    <w:p w14:paraId="6E583672" w14:textId="77777777" w:rsidR="0079150B" w:rsidRPr="00A31593" w:rsidRDefault="0079150B" w:rsidP="00412896">
      <w:pPr>
        <w:autoSpaceDE w:val="0"/>
        <w:autoSpaceDN w:val="0"/>
        <w:adjustRightInd w:val="0"/>
        <w:spacing w:after="0" w:line="360" w:lineRule="auto"/>
        <w:jc w:val="both"/>
        <w:rPr>
          <w:rFonts w:cstheme="minorHAnsi"/>
          <w:b/>
          <w:color w:val="000000" w:themeColor="text1"/>
          <w:sz w:val="24"/>
          <w:szCs w:val="24"/>
        </w:rPr>
      </w:pPr>
    </w:p>
    <w:p w14:paraId="7861E8FA" w14:textId="3370E227" w:rsidR="00CB6888" w:rsidRPr="00A31593" w:rsidRDefault="00CB6888" w:rsidP="00412896">
      <w:pPr>
        <w:autoSpaceDE w:val="0"/>
        <w:autoSpaceDN w:val="0"/>
        <w:adjustRightInd w:val="0"/>
        <w:spacing w:after="0" w:line="360" w:lineRule="auto"/>
        <w:jc w:val="both"/>
        <w:rPr>
          <w:rFonts w:cstheme="minorHAnsi"/>
          <w:b/>
          <w:color w:val="000000" w:themeColor="text1"/>
          <w:sz w:val="24"/>
          <w:szCs w:val="24"/>
        </w:rPr>
      </w:pPr>
      <w:r w:rsidRPr="00A31593">
        <w:rPr>
          <w:rFonts w:cstheme="minorHAnsi"/>
          <w:b/>
          <w:color w:val="000000" w:themeColor="text1"/>
          <w:sz w:val="24"/>
          <w:szCs w:val="24"/>
        </w:rPr>
        <w:t>Introduction</w:t>
      </w:r>
    </w:p>
    <w:p w14:paraId="0CA0C93D" w14:textId="0F54DF30" w:rsidR="00CB6888" w:rsidRPr="00A31593" w:rsidRDefault="00CB6888" w:rsidP="00412896">
      <w:pPr>
        <w:autoSpaceDE w:val="0"/>
        <w:autoSpaceDN w:val="0"/>
        <w:adjustRightInd w:val="0"/>
        <w:spacing w:after="0" w:line="360" w:lineRule="auto"/>
        <w:jc w:val="both"/>
        <w:rPr>
          <w:rFonts w:cstheme="minorHAnsi"/>
          <w:color w:val="000000" w:themeColor="text1"/>
          <w:sz w:val="24"/>
          <w:szCs w:val="24"/>
        </w:rPr>
      </w:pPr>
    </w:p>
    <w:p w14:paraId="07A43251" w14:textId="0E17DE21" w:rsidR="008708CE" w:rsidRPr="00A31593" w:rsidRDefault="009807FF" w:rsidP="00412896">
      <w:pPr>
        <w:autoSpaceDE w:val="0"/>
        <w:autoSpaceDN w:val="0"/>
        <w:adjustRightInd w:val="0"/>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B-cell targeted therapies (</w:t>
      </w:r>
      <w:r w:rsidR="005372D5" w:rsidRPr="00A31593">
        <w:rPr>
          <w:rFonts w:eastAsiaTheme="minorEastAsia" w:cstheme="minorHAnsi"/>
          <w:color w:val="000000" w:themeColor="text1"/>
          <w:sz w:val="24"/>
          <w:szCs w:val="24"/>
        </w:rPr>
        <w:t>BCTT</w:t>
      </w:r>
      <w:r w:rsidRPr="00A31593">
        <w:rPr>
          <w:rFonts w:eastAsiaTheme="minorEastAsia" w:cstheme="minorHAnsi"/>
          <w:color w:val="000000" w:themeColor="text1"/>
          <w:sz w:val="24"/>
          <w:szCs w:val="24"/>
        </w:rPr>
        <w:t>)</w:t>
      </w:r>
      <w:r w:rsidR="005372D5" w:rsidRPr="00A31593">
        <w:rPr>
          <w:rFonts w:eastAsiaTheme="minorEastAsia" w:cstheme="minorHAnsi"/>
          <w:color w:val="000000" w:themeColor="text1"/>
          <w:sz w:val="24"/>
          <w:szCs w:val="24"/>
        </w:rPr>
        <w:t xml:space="preserve"> are effective for</w:t>
      </w:r>
      <w:r w:rsidR="4BEBC622" w:rsidRPr="00A31593">
        <w:rPr>
          <w:rFonts w:eastAsiaTheme="minorEastAsia" w:cstheme="minorHAnsi"/>
          <w:color w:val="000000" w:themeColor="text1"/>
          <w:sz w:val="24"/>
          <w:szCs w:val="24"/>
        </w:rPr>
        <w:t xml:space="preserve"> </w:t>
      </w:r>
      <w:r w:rsidR="003F186D" w:rsidRPr="00A31593">
        <w:rPr>
          <w:rFonts w:eastAsiaTheme="minorEastAsia" w:cstheme="minorHAnsi"/>
          <w:color w:val="000000" w:themeColor="text1"/>
          <w:sz w:val="24"/>
          <w:szCs w:val="24"/>
        </w:rPr>
        <w:t xml:space="preserve">the management of a </w:t>
      </w:r>
      <w:r w:rsidR="00BE58C6" w:rsidRPr="00A31593">
        <w:rPr>
          <w:rFonts w:eastAsiaTheme="minorEastAsia" w:cstheme="minorHAnsi"/>
          <w:color w:val="000000" w:themeColor="text1"/>
          <w:sz w:val="24"/>
          <w:szCs w:val="24"/>
        </w:rPr>
        <w:t>large</w:t>
      </w:r>
      <w:r w:rsidR="003F186D" w:rsidRPr="00A31593">
        <w:rPr>
          <w:rFonts w:eastAsiaTheme="minorEastAsia" w:cstheme="minorHAnsi"/>
          <w:color w:val="000000" w:themeColor="text1"/>
          <w:sz w:val="24"/>
          <w:szCs w:val="24"/>
        </w:rPr>
        <w:t xml:space="preserve"> number of conditions</w:t>
      </w:r>
      <w:r w:rsidR="005372D5" w:rsidRPr="00A31593">
        <w:rPr>
          <w:rFonts w:eastAsiaTheme="minorEastAsia" w:cstheme="minorHAnsi"/>
          <w:color w:val="000000" w:themeColor="text1"/>
          <w:sz w:val="24"/>
          <w:szCs w:val="24"/>
        </w:rPr>
        <w:t xml:space="preserve"> and </w:t>
      </w:r>
      <w:r w:rsidR="0EE688F5" w:rsidRPr="00A31593">
        <w:rPr>
          <w:rFonts w:eastAsiaTheme="minorEastAsia" w:cstheme="minorHAnsi"/>
          <w:color w:val="000000" w:themeColor="text1"/>
          <w:sz w:val="24"/>
          <w:szCs w:val="24"/>
        </w:rPr>
        <w:t xml:space="preserve">are </w:t>
      </w:r>
      <w:r w:rsidR="005372D5" w:rsidRPr="00A31593">
        <w:rPr>
          <w:rFonts w:eastAsiaTheme="minorEastAsia" w:cstheme="minorHAnsi"/>
          <w:color w:val="000000" w:themeColor="text1"/>
          <w:sz w:val="24"/>
          <w:szCs w:val="24"/>
        </w:rPr>
        <w:t xml:space="preserve">widely used </w:t>
      </w:r>
      <w:r w:rsidR="003F186D" w:rsidRPr="00A31593">
        <w:rPr>
          <w:rFonts w:eastAsiaTheme="minorEastAsia" w:cstheme="minorHAnsi"/>
          <w:color w:val="000000" w:themeColor="text1"/>
          <w:sz w:val="24"/>
          <w:szCs w:val="24"/>
        </w:rPr>
        <w:t xml:space="preserve">by a </w:t>
      </w:r>
      <w:r w:rsidR="00BE58C6" w:rsidRPr="00A31593">
        <w:rPr>
          <w:rFonts w:eastAsiaTheme="minorEastAsia" w:cstheme="minorHAnsi"/>
          <w:color w:val="000000" w:themeColor="text1"/>
          <w:sz w:val="24"/>
          <w:szCs w:val="24"/>
        </w:rPr>
        <w:t>range</w:t>
      </w:r>
      <w:r w:rsidR="003F186D" w:rsidRPr="00A31593">
        <w:rPr>
          <w:rFonts w:eastAsiaTheme="minorEastAsia" w:cstheme="minorHAnsi"/>
          <w:color w:val="000000" w:themeColor="text1"/>
          <w:sz w:val="24"/>
          <w:szCs w:val="24"/>
        </w:rPr>
        <w:t xml:space="preserve"> of specialties</w:t>
      </w:r>
      <w:r w:rsidR="005372D5" w:rsidRPr="00A31593">
        <w:rPr>
          <w:rFonts w:eastAsiaTheme="minorEastAsia" w:cstheme="minorHAnsi"/>
          <w:color w:val="000000" w:themeColor="text1"/>
          <w:sz w:val="24"/>
          <w:szCs w:val="24"/>
        </w:rPr>
        <w:t xml:space="preserve"> [</w:t>
      </w:r>
      <w:r w:rsidR="001142AF" w:rsidRPr="00A31593">
        <w:rPr>
          <w:rFonts w:eastAsiaTheme="minorEastAsia" w:cstheme="minorHAnsi"/>
          <w:color w:val="000000" w:themeColor="text1"/>
          <w:sz w:val="24"/>
          <w:szCs w:val="24"/>
        </w:rPr>
        <w:t>1</w:t>
      </w:r>
      <w:r w:rsidR="005372D5" w:rsidRPr="00A31593">
        <w:rPr>
          <w:rFonts w:eastAsiaTheme="minorEastAsia" w:cstheme="minorHAnsi"/>
          <w:color w:val="000000" w:themeColor="text1"/>
          <w:sz w:val="24"/>
          <w:szCs w:val="24"/>
        </w:rPr>
        <w:t>]. The association of BCTT</w:t>
      </w:r>
      <w:r w:rsidR="2CB425B3" w:rsidRPr="00A31593">
        <w:rPr>
          <w:rFonts w:eastAsiaTheme="minorEastAsia" w:cstheme="minorHAnsi"/>
          <w:color w:val="000000" w:themeColor="text1"/>
          <w:sz w:val="24"/>
          <w:szCs w:val="24"/>
        </w:rPr>
        <w:t>,</w:t>
      </w:r>
      <w:r w:rsidR="005372D5" w:rsidRPr="00A31593">
        <w:rPr>
          <w:rFonts w:eastAsiaTheme="minorEastAsia" w:cstheme="minorHAnsi"/>
          <w:color w:val="000000" w:themeColor="text1"/>
          <w:sz w:val="24"/>
          <w:szCs w:val="24"/>
        </w:rPr>
        <w:t xml:space="preserve"> such as rituximab, with the development of </w:t>
      </w:r>
      <w:r w:rsidR="00C04976" w:rsidRPr="00A31593">
        <w:rPr>
          <w:rFonts w:eastAsiaTheme="minorEastAsia" w:cstheme="minorHAnsi"/>
          <w:color w:val="000000" w:themeColor="text1"/>
          <w:sz w:val="24"/>
          <w:szCs w:val="24"/>
        </w:rPr>
        <w:t>hypogammaglobulinaemia</w:t>
      </w:r>
      <w:r w:rsidR="005372D5" w:rsidRPr="00A31593">
        <w:rPr>
          <w:rFonts w:eastAsiaTheme="minorEastAsia" w:cstheme="minorHAnsi"/>
          <w:color w:val="000000" w:themeColor="text1"/>
          <w:sz w:val="24"/>
          <w:szCs w:val="24"/>
        </w:rPr>
        <w:t xml:space="preserve"> and infection </w:t>
      </w:r>
      <w:r w:rsidR="00BD328E" w:rsidRPr="00A31593">
        <w:rPr>
          <w:rFonts w:eastAsiaTheme="minorEastAsia" w:cstheme="minorHAnsi"/>
          <w:color w:val="000000" w:themeColor="text1"/>
          <w:sz w:val="24"/>
          <w:szCs w:val="24"/>
        </w:rPr>
        <w:t xml:space="preserve">is increasingly recognised </w:t>
      </w:r>
      <w:r w:rsidR="005372D5" w:rsidRPr="00A31593">
        <w:rPr>
          <w:rFonts w:eastAsiaTheme="minorEastAsia" w:cstheme="minorHAnsi"/>
          <w:color w:val="000000" w:themeColor="text1"/>
          <w:sz w:val="24"/>
          <w:szCs w:val="24"/>
        </w:rPr>
        <w:t>[</w:t>
      </w:r>
      <w:r w:rsidR="001142AF" w:rsidRPr="00A31593">
        <w:rPr>
          <w:rFonts w:eastAsiaTheme="minorEastAsia" w:cstheme="minorHAnsi"/>
          <w:color w:val="000000" w:themeColor="text1"/>
          <w:sz w:val="24"/>
          <w:szCs w:val="24"/>
        </w:rPr>
        <w:t>2</w:t>
      </w:r>
      <w:r w:rsidR="001F2786" w:rsidRPr="00A31593">
        <w:rPr>
          <w:rFonts w:eastAsiaTheme="minorEastAsia" w:cstheme="minorHAnsi"/>
          <w:color w:val="000000" w:themeColor="text1"/>
          <w:sz w:val="24"/>
          <w:szCs w:val="24"/>
        </w:rPr>
        <w:t>,</w:t>
      </w:r>
      <w:r w:rsidR="00556CA0" w:rsidRPr="00A31593">
        <w:rPr>
          <w:rFonts w:eastAsiaTheme="minorEastAsia" w:cstheme="minorHAnsi"/>
          <w:color w:val="000000" w:themeColor="text1"/>
          <w:sz w:val="24"/>
          <w:szCs w:val="24"/>
        </w:rPr>
        <w:t>3</w:t>
      </w:r>
      <w:r w:rsidR="005A76BD" w:rsidRPr="00A31593">
        <w:rPr>
          <w:rFonts w:eastAsiaTheme="minorEastAsia" w:cstheme="minorHAnsi"/>
          <w:color w:val="000000" w:themeColor="text1"/>
          <w:sz w:val="24"/>
          <w:szCs w:val="24"/>
        </w:rPr>
        <w:t>,4</w:t>
      </w:r>
      <w:r w:rsidR="005372D5" w:rsidRPr="00A31593">
        <w:rPr>
          <w:rFonts w:eastAsiaTheme="minorEastAsia" w:cstheme="minorHAnsi"/>
          <w:color w:val="000000" w:themeColor="text1"/>
          <w:sz w:val="24"/>
          <w:szCs w:val="24"/>
        </w:rPr>
        <w:t xml:space="preserve">].  The long-term effects of rituximab on humoral immunity and infection risk </w:t>
      </w:r>
      <w:r w:rsidR="00E1363F" w:rsidRPr="00A31593">
        <w:rPr>
          <w:rFonts w:eastAsiaTheme="minorEastAsia" w:cstheme="minorHAnsi"/>
          <w:color w:val="000000" w:themeColor="text1"/>
          <w:sz w:val="24"/>
          <w:szCs w:val="24"/>
        </w:rPr>
        <w:t xml:space="preserve">merit the attention of </w:t>
      </w:r>
      <w:r w:rsidR="00F92765" w:rsidRPr="00A31593">
        <w:rPr>
          <w:rFonts w:eastAsiaTheme="minorEastAsia" w:cstheme="minorHAnsi"/>
          <w:color w:val="000000" w:themeColor="text1"/>
          <w:sz w:val="24"/>
          <w:szCs w:val="24"/>
        </w:rPr>
        <w:t xml:space="preserve">all </w:t>
      </w:r>
      <w:r w:rsidR="00E1363F" w:rsidRPr="00A31593">
        <w:rPr>
          <w:rFonts w:eastAsiaTheme="minorEastAsia" w:cstheme="minorHAnsi"/>
          <w:color w:val="000000" w:themeColor="text1"/>
          <w:sz w:val="24"/>
          <w:szCs w:val="24"/>
        </w:rPr>
        <w:t>clinicians</w:t>
      </w:r>
      <w:r w:rsidR="004317D1" w:rsidRPr="00A31593">
        <w:rPr>
          <w:rFonts w:eastAsiaTheme="minorEastAsia" w:cstheme="minorHAnsi"/>
          <w:color w:val="000000" w:themeColor="text1"/>
          <w:sz w:val="24"/>
          <w:szCs w:val="24"/>
        </w:rPr>
        <w:t xml:space="preserve"> </w:t>
      </w:r>
      <w:r w:rsidR="00F92765" w:rsidRPr="00A31593">
        <w:rPr>
          <w:rFonts w:eastAsiaTheme="minorEastAsia" w:cstheme="minorHAnsi"/>
          <w:color w:val="000000" w:themeColor="text1"/>
          <w:sz w:val="24"/>
          <w:szCs w:val="24"/>
        </w:rPr>
        <w:t>using BCTT</w:t>
      </w:r>
      <w:r w:rsidR="005372D5" w:rsidRPr="00A31593">
        <w:rPr>
          <w:rFonts w:eastAsiaTheme="minorEastAsia" w:cstheme="minorHAnsi"/>
          <w:color w:val="000000" w:themeColor="text1"/>
          <w:sz w:val="24"/>
          <w:szCs w:val="24"/>
        </w:rPr>
        <w:t xml:space="preserve"> [</w:t>
      </w:r>
      <w:r w:rsidR="001142AF" w:rsidRPr="00A31593">
        <w:rPr>
          <w:rFonts w:eastAsiaTheme="minorEastAsia" w:cstheme="minorHAnsi"/>
          <w:color w:val="000000" w:themeColor="text1"/>
          <w:sz w:val="24"/>
          <w:szCs w:val="24"/>
        </w:rPr>
        <w:t>1</w:t>
      </w:r>
      <w:r w:rsidR="005372D5" w:rsidRPr="00A31593">
        <w:rPr>
          <w:rFonts w:eastAsiaTheme="minorEastAsia" w:cstheme="minorHAnsi"/>
          <w:color w:val="000000" w:themeColor="text1"/>
          <w:sz w:val="24"/>
          <w:szCs w:val="24"/>
        </w:rPr>
        <w:t xml:space="preserve">]. There is </w:t>
      </w:r>
      <w:r w:rsidR="00BD328E" w:rsidRPr="00A31593">
        <w:rPr>
          <w:rFonts w:eastAsiaTheme="minorEastAsia" w:cstheme="minorHAnsi"/>
          <w:color w:val="000000" w:themeColor="text1"/>
          <w:sz w:val="24"/>
          <w:szCs w:val="24"/>
        </w:rPr>
        <w:t>scant</w:t>
      </w:r>
      <w:r w:rsidR="005372D5" w:rsidRPr="00A31593">
        <w:rPr>
          <w:rFonts w:eastAsiaTheme="minorEastAsia" w:cstheme="minorHAnsi"/>
          <w:color w:val="000000" w:themeColor="text1"/>
          <w:sz w:val="24"/>
          <w:szCs w:val="24"/>
        </w:rPr>
        <w:t xml:space="preserve"> data available on the</w:t>
      </w:r>
      <w:r w:rsidR="00BD328E" w:rsidRPr="00A31593">
        <w:rPr>
          <w:rFonts w:eastAsiaTheme="minorEastAsia" w:cstheme="minorHAnsi"/>
          <w:color w:val="000000" w:themeColor="text1"/>
          <w:sz w:val="24"/>
          <w:szCs w:val="24"/>
        </w:rPr>
        <w:t xml:space="preserve"> natural history of </w:t>
      </w:r>
      <w:r w:rsidR="00C04976" w:rsidRPr="00A31593">
        <w:rPr>
          <w:rFonts w:eastAsiaTheme="minorEastAsia" w:cstheme="minorHAnsi"/>
          <w:color w:val="000000" w:themeColor="text1"/>
          <w:sz w:val="24"/>
          <w:szCs w:val="24"/>
        </w:rPr>
        <w:t>hypogammaglobulinaemia</w:t>
      </w:r>
      <w:r w:rsidR="00BD328E" w:rsidRPr="00A31593">
        <w:rPr>
          <w:rFonts w:eastAsiaTheme="minorEastAsia" w:cstheme="minorHAnsi"/>
          <w:color w:val="000000" w:themeColor="text1"/>
          <w:sz w:val="24"/>
          <w:szCs w:val="24"/>
        </w:rPr>
        <w:t xml:space="preserve"> and the</w:t>
      </w:r>
      <w:r w:rsidR="005372D5" w:rsidRPr="00A31593">
        <w:rPr>
          <w:rFonts w:eastAsiaTheme="minorEastAsia" w:cstheme="minorHAnsi"/>
          <w:color w:val="000000" w:themeColor="text1"/>
          <w:sz w:val="24"/>
          <w:szCs w:val="24"/>
        </w:rPr>
        <w:t xml:space="preserve"> </w:t>
      </w:r>
      <w:r w:rsidR="00BD328E" w:rsidRPr="00A31593">
        <w:rPr>
          <w:rFonts w:eastAsiaTheme="minorEastAsia" w:cstheme="minorHAnsi"/>
          <w:color w:val="000000" w:themeColor="text1"/>
          <w:sz w:val="24"/>
          <w:szCs w:val="24"/>
        </w:rPr>
        <w:t>indications</w:t>
      </w:r>
      <w:r w:rsidR="005372D5" w:rsidRPr="00A31593">
        <w:rPr>
          <w:rFonts w:eastAsiaTheme="minorEastAsia" w:cstheme="minorHAnsi"/>
          <w:color w:val="000000" w:themeColor="text1"/>
          <w:sz w:val="24"/>
          <w:szCs w:val="24"/>
        </w:rPr>
        <w:t xml:space="preserve"> </w:t>
      </w:r>
      <w:r w:rsidR="00BD328E" w:rsidRPr="00A31593">
        <w:rPr>
          <w:rFonts w:eastAsiaTheme="minorEastAsia" w:cstheme="minorHAnsi"/>
          <w:color w:val="000000" w:themeColor="text1"/>
          <w:sz w:val="24"/>
          <w:szCs w:val="24"/>
        </w:rPr>
        <w:t>for</w:t>
      </w:r>
      <w:r w:rsidR="005372D5" w:rsidRPr="00A31593">
        <w:rPr>
          <w:rFonts w:eastAsiaTheme="minorEastAsia" w:cstheme="minorHAnsi"/>
          <w:color w:val="000000" w:themeColor="text1"/>
          <w:sz w:val="24"/>
          <w:szCs w:val="24"/>
        </w:rPr>
        <w:t xml:space="preserve"> </w:t>
      </w:r>
      <w:r w:rsidR="00E1363F" w:rsidRPr="00A31593">
        <w:rPr>
          <w:rFonts w:eastAsiaTheme="minorEastAsia" w:cstheme="minorHAnsi"/>
          <w:color w:val="000000" w:themeColor="text1"/>
          <w:sz w:val="24"/>
          <w:szCs w:val="24"/>
        </w:rPr>
        <w:t>immunoglobulin replacement therapy (</w:t>
      </w:r>
      <w:r w:rsidR="005372D5" w:rsidRPr="00A31593">
        <w:rPr>
          <w:rFonts w:eastAsiaTheme="minorEastAsia" w:cstheme="minorHAnsi"/>
          <w:color w:val="000000" w:themeColor="text1"/>
          <w:sz w:val="24"/>
          <w:szCs w:val="24"/>
        </w:rPr>
        <w:t>IGRT</w:t>
      </w:r>
      <w:r w:rsidR="00E1363F" w:rsidRPr="00A31593">
        <w:rPr>
          <w:rFonts w:eastAsiaTheme="minorEastAsia" w:cstheme="minorHAnsi"/>
          <w:color w:val="000000" w:themeColor="text1"/>
          <w:sz w:val="24"/>
          <w:szCs w:val="24"/>
        </w:rPr>
        <w:t>)</w:t>
      </w:r>
      <w:r w:rsidR="005372D5" w:rsidRPr="00A31593">
        <w:rPr>
          <w:rFonts w:eastAsiaTheme="minorEastAsia" w:cstheme="minorHAnsi"/>
          <w:color w:val="000000" w:themeColor="text1"/>
          <w:sz w:val="24"/>
          <w:szCs w:val="24"/>
        </w:rPr>
        <w:t xml:space="preserve"> </w:t>
      </w:r>
      <w:r w:rsidR="00BD328E" w:rsidRPr="00A31593">
        <w:rPr>
          <w:rFonts w:eastAsiaTheme="minorEastAsia" w:cstheme="minorHAnsi"/>
          <w:color w:val="000000" w:themeColor="text1"/>
          <w:sz w:val="24"/>
          <w:szCs w:val="24"/>
        </w:rPr>
        <w:t>in</w:t>
      </w:r>
      <w:r w:rsidR="005372D5" w:rsidRPr="00A31593">
        <w:rPr>
          <w:rFonts w:eastAsiaTheme="minorEastAsia" w:cstheme="minorHAnsi"/>
          <w:color w:val="000000" w:themeColor="text1"/>
          <w:sz w:val="24"/>
          <w:szCs w:val="24"/>
        </w:rPr>
        <w:t xml:space="preserve"> </w:t>
      </w:r>
      <w:r w:rsidR="00BD328E" w:rsidRPr="00A31593">
        <w:rPr>
          <w:rFonts w:eastAsiaTheme="minorEastAsia" w:cstheme="minorHAnsi"/>
          <w:color w:val="000000" w:themeColor="text1"/>
          <w:sz w:val="24"/>
          <w:szCs w:val="24"/>
        </w:rPr>
        <w:t>BCTT-</w:t>
      </w:r>
      <w:r w:rsidR="005372D5" w:rsidRPr="00A31593">
        <w:rPr>
          <w:rFonts w:eastAsiaTheme="minorEastAsia" w:cstheme="minorHAnsi"/>
          <w:color w:val="000000" w:themeColor="text1"/>
          <w:sz w:val="24"/>
          <w:szCs w:val="24"/>
        </w:rPr>
        <w:t xml:space="preserve">associated </w:t>
      </w:r>
      <w:r w:rsidR="00C04976" w:rsidRPr="00A31593">
        <w:rPr>
          <w:rFonts w:eastAsiaTheme="minorEastAsia" w:cstheme="minorHAnsi"/>
          <w:color w:val="000000" w:themeColor="text1"/>
          <w:sz w:val="24"/>
          <w:szCs w:val="24"/>
        </w:rPr>
        <w:t>hypogammaglobulinaemia</w:t>
      </w:r>
      <w:r w:rsidR="005372D5" w:rsidRPr="00A31593">
        <w:rPr>
          <w:rFonts w:eastAsiaTheme="minorEastAsia" w:cstheme="minorHAnsi"/>
          <w:color w:val="000000" w:themeColor="text1"/>
          <w:sz w:val="24"/>
          <w:szCs w:val="24"/>
        </w:rPr>
        <w:t xml:space="preserve">. </w:t>
      </w:r>
      <w:r w:rsidR="00BD328E" w:rsidRPr="00A31593">
        <w:rPr>
          <w:rFonts w:eastAsiaTheme="minorEastAsia" w:cstheme="minorHAnsi"/>
          <w:color w:val="000000" w:themeColor="text1"/>
          <w:sz w:val="24"/>
          <w:szCs w:val="24"/>
        </w:rPr>
        <w:t xml:space="preserve">Rituximab, as an anti-CD20 </w:t>
      </w:r>
      <w:r w:rsidR="006024D5" w:rsidRPr="00A31593">
        <w:rPr>
          <w:rFonts w:eastAsiaTheme="minorEastAsia" w:cstheme="minorHAnsi"/>
          <w:color w:val="000000" w:themeColor="text1"/>
          <w:sz w:val="24"/>
          <w:szCs w:val="24"/>
        </w:rPr>
        <w:t xml:space="preserve">chimeric murine-human </w:t>
      </w:r>
      <w:r w:rsidR="00BD328E" w:rsidRPr="00A31593">
        <w:rPr>
          <w:rFonts w:eastAsiaTheme="minorEastAsia" w:cstheme="minorHAnsi"/>
          <w:color w:val="000000" w:themeColor="text1"/>
          <w:sz w:val="24"/>
          <w:szCs w:val="24"/>
        </w:rPr>
        <w:t xml:space="preserve">monoclonal antibody, was first used as therapy </w:t>
      </w:r>
      <w:r w:rsidR="006024D5" w:rsidRPr="00A31593">
        <w:rPr>
          <w:rFonts w:eastAsiaTheme="minorEastAsia" w:cstheme="minorHAnsi"/>
          <w:color w:val="000000" w:themeColor="text1"/>
          <w:sz w:val="24"/>
          <w:szCs w:val="24"/>
        </w:rPr>
        <w:t xml:space="preserve">for </w:t>
      </w:r>
      <w:r w:rsidR="00BD328E" w:rsidRPr="00A31593">
        <w:rPr>
          <w:rFonts w:eastAsiaTheme="minorEastAsia" w:cstheme="minorHAnsi"/>
          <w:color w:val="000000" w:themeColor="text1"/>
          <w:sz w:val="24"/>
          <w:szCs w:val="24"/>
        </w:rPr>
        <w:t>non-Hodgkin’s lymphoma, and t</w:t>
      </w:r>
      <w:r w:rsidR="005372D5" w:rsidRPr="00A31593">
        <w:rPr>
          <w:rFonts w:eastAsiaTheme="minorEastAsia" w:cstheme="minorHAnsi"/>
          <w:color w:val="000000" w:themeColor="text1"/>
          <w:sz w:val="24"/>
          <w:szCs w:val="24"/>
        </w:rPr>
        <w:t xml:space="preserve">he </w:t>
      </w:r>
      <w:r w:rsidR="625F9687" w:rsidRPr="00A31593">
        <w:rPr>
          <w:rFonts w:eastAsiaTheme="minorEastAsia" w:cstheme="minorHAnsi"/>
          <w:color w:val="000000" w:themeColor="text1"/>
          <w:sz w:val="24"/>
          <w:szCs w:val="24"/>
        </w:rPr>
        <w:t>i</w:t>
      </w:r>
      <w:r w:rsidR="34FE7E1E" w:rsidRPr="00A31593">
        <w:rPr>
          <w:rFonts w:eastAsiaTheme="minorEastAsia" w:cstheme="minorHAnsi"/>
          <w:color w:val="000000" w:themeColor="text1"/>
          <w:sz w:val="24"/>
          <w:szCs w:val="24"/>
        </w:rPr>
        <w:t>ncidence of</w:t>
      </w:r>
      <w:r w:rsidR="005372D5" w:rsidRPr="00A31593">
        <w:rPr>
          <w:rFonts w:eastAsiaTheme="minorEastAsia" w:cstheme="minorHAnsi"/>
          <w:color w:val="000000" w:themeColor="text1"/>
          <w:sz w:val="24"/>
          <w:szCs w:val="24"/>
        </w:rPr>
        <w:t xml:space="preserve"> IGRT </w:t>
      </w:r>
      <w:r w:rsidR="34FE7E1E" w:rsidRPr="00A31593">
        <w:rPr>
          <w:rFonts w:eastAsiaTheme="minorEastAsia" w:cstheme="minorHAnsi"/>
          <w:color w:val="000000" w:themeColor="text1"/>
          <w:sz w:val="24"/>
          <w:szCs w:val="24"/>
        </w:rPr>
        <w:t xml:space="preserve">requirement </w:t>
      </w:r>
      <w:r w:rsidR="00BD328E" w:rsidRPr="00A31593">
        <w:rPr>
          <w:rFonts w:eastAsiaTheme="minorEastAsia" w:cstheme="minorHAnsi"/>
          <w:color w:val="000000" w:themeColor="text1"/>
          <w:sz w:val="24"/>
          <w:szCs w:val="24"/>
        </w:rPr>
        <w:t>has been reported vari</w:t>
      </w:r>
      <w:r w:rsidR="069FDECD" w:rsidRPr="00A31593">
        <w:rPr>
          <w:rFonts w:eastAsiaTheme="minorEastAsia" w:cstheme="minorHAnsi"/>
          <w:color w:val="000000" w:themeColor="text1"/>
          <w:sz w:val="24"/>
          <w:szCs w:val="24"/>
        </w:rPr>
        <w:t>ably</w:t>
      </w:r>
      <w:r w:rsidR="00BE58C6" w:rsidRPr="00A31593">
        <w:rPr>
          <w:rFonts w:eastAsiaTheme="minorEastAsia" w:cstheme="minorHAnsi"/>
          <w:color w:val="000000" w:themeColor="text1"/>
          <w:sz w:val="24"/>
          <w:szCs w:val="24"/>
        </w:rPr>
        <w:t xml:space="preserve"> </w:t>
      </w:r>
      <w:r w:rsidR="069FDECD" w:rsidRPr="00A31593">
        <w:rPr>
          <w:rFonts w:eastAsiaTheme="minorEastAsia" w:cstheme="minorHAnsi"/>
          <w:color w:val="000000" w:themeColor="text1"/>
          <w:sz w:val="24"/>
          <w:szCs w:val="24"/>
        </w:rPr>
        <w:t xml:space="preserve">( e.g. </w:t>
      </w:r>
      <w:r w:rsidR="005372D5" w:rsidRPr="00A31593">
        <w:rPr>
          <w:rFonts w:eastAsiaTheme="minorEastAsia" w:cstheme="minorHAnsi"/>
          <w:color w:val="000000" w:themeColor="text1"/>
          <w:sz w:val="24"/>
          <w:szCs w:val="24"/>
        </w:rPr>
        <w:t>6.6% in lymphoma</w:t>
      </w:r>
      <w:r w:rsidR="069FDECD" w:rsidRPr="00A31593">
        <w:rPr>
          <w:rFonts w:eastAsiaTheme="minorEastAsia" w:cstheme="minorHAnsi"/>
          <w:color w:val="000000" w:themeColor="text1"/>
          <w:sz w:val="24"/>
          <w:szCs w:val="24"/>
        </w:rPr>
        <w:t>,</w:t>
      </w:r>
      <w:r w:rsidR="005372D5" w:rsidRPr="00A31593">
        <w:rPr>
          <w:rFonts w:eastAsiaTheme="minorEastAsia" w:cstheme="minorHAnsi"/>
          <w:color w:val="000000" w:themeColor="text1"/>
          <w:sz w:val="24"/>
          <w:szCs w:val="24"/>
        </w:rPr>
        <w:t xml:space="preserve"> 14</w:t>
      </w:r>
      <w:r w:rsidR="00E1363F" w:rsidRPr="00A31593">
        <w:rPr>
          <w:rFonts w:eastAsiaTheme="minorEastAsia" w:cstheme="minorHAnsi"/>
          <w:color w:val="000000" w:themeColor="text1"/>
          <w:sz w:val="24"/>
          <w:szCs w:val="24"/>
        </w:rPr>
        <w:t>-</w:t>
      </w:r>
      <w:r w:rsidR="005372D5" w:rsidRPr="00A31593">
        <w:rPr>
          <w:rFonts w:eastAsiaTheme="minorEastAsia" w:cstheme="minorHAnsi"/>
          <w:color w:val="000000" w:themeColor="text1"/>
          <w:sz w:val="24"/>
          <w:szCs w:val="24"/>
        </w:rPr>
        <w:t>21% in ANCA-associated vasculitis (AAV)</w:t>
      </w:r>
      <w:r w:rsidR="069FDECD" w:rsidRPr="00A31593">
        <w:rPr>
          <w:rFonts w:eastAsiaTheme="minorEastAsia" w:cstheme="minorHAnsi"/>
          <w:color w:val="000000" w:themeColor="text1"/>
          <w:sz w:val="24"/>
          <w:szCs w:val="24"/>
        </w:rPr>
        <w:t>)</w:t>
      </w:r>
      <w:r w:rsidR="005372D5" w:rsidRPr="00A31593">
        <w:rPr>
          <w:rFonts w:eastAsiaTheme="minorEastAsia" w:cstheme="minorHAnsi"/>
          <w:color w:val="000000" w:themeColor="text1"/>
          <w:sz w:val="24"/>
          <w:szCs w:val="24"/>
        </w:rPr>
        <w:t xml:space="preserve"> [</w:t>
      </w:r>
      <w:r w:rsidR="005A76BD" w:rsidRPr="00A31593">
        <w:rPr>
          <w:rFonts w:eastAsiaTheme="minorEastAsia" w:cstheme="minorHAnsi"/>
          <w:color w:val="000000" w:themeColor="text1"/>
          <w:sz w:val="24"/>
          <w:szCs w:val="24"/>
        </w:rPr>
        <w:t>5,6,7</w:t>
      </w:r>
      <w:r w:rsidR="005372D5" w:rsidRPr="00A31593">
        <w:rPr>
          <w:rFonts w:eastAsiaTheme="minorEastAsia" w:cstheme="minorHAnsi"/>
          <w:color w:val="000000" w:themeColor="text1"/>
          <w:sz w:val="24"/>
          <w:szCs w:val="24"/>
        </w:rPr>
        <w:t xml:space="preserve">]. </w:t>
      </w:r>
    </w:p>
    <w:p w14:paraId="2C58125D" w14:textId="77777777" w:rsidR="008708CE" w:rsidRPr="00A31593" w:rsidRDefault="008708CE" w:rsidP="00412896">
      <w:pPr>
        <w:autoSpaceDE w:val="0"/>
        <w:autoSpaceDN w:val="0"/>
        <w:adjustRightInd w:val="0"/>
        <w:spacing w:after="0" w:line="360" w:lineRule="auto"/>
        <w:jc w:val="both"/>
        <w:rPr>
          <w:rFonts w:cstheme="minorHAnsi"/>
          <w:color w:val="000000" w:themeColor="text1"/>
          <w:sz w:val="24"/>
          <w:szCs w:val="24"/>
        </w:rPr>
      </w:pPr>
    </w:p>
    <w:p w14:paraId="00035050" w14:textId="35082F8B" w:rsidR="005372D5" w:rsidRPr="00A31593" w:rsidRDefault="49210638"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Secondary immunodeficiency (SID)</w:t>
      </w:r>
      <w:r w:rsidR="00B31E34" w:rsidRPr="00A31593">
        <w:rPr>
          <w:rFonts w:cstheme="minorHAnsi"/>
          <w:color w:val="000000" w:themeColor="text1"/>
          <w:sz w:val="24"/>
          <w:szCs w:val="24"/>
        </w:rPr>
        <w:t xml:space="preserve"> including secondary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forms a</w:t>
      </w:r>
      <w:r w:rsidR="00B31E34" w:rsidRPr="00A31593">
        <w:rPr>
          <w:rFonts w:cstheme="minorHAnsi"/>
          <w:color w:val="000000" w:themeColor="text1"/>
          <w:sz w:val="24"/>
          <w:szCs w:val="24"/>
        </w:rPr>
        <w:t>n escalating</w:t>
      </w:r>
      <w:r w:rsidRPr="00A31593">
        <w:rPr>
          <w:rFonts w:cstheme="minorHAnsi"/>
          <w:color w:val="000000" w:themeColor="text1"/>
          <w:sz w:val="24"/>
          <w:szCs w:val="24"/>
        </w:rPr>
        <w:t xml:space="preserve"> part of the clinical workload in Immunology services [</w:t>
      </w:r>
      <w:r w:rsidR="005A76BD" w:rsidRPr="00A31593">
        <w:rPr>
          <w:rFonts w:cstheme="minorHAnsi"/>
          <w:color w:val="000000" w:themeColor="text1"/>
          <w:sz w:val="24"/>
          <w:szCs w:val="24"/>
        </w:rPr>
        <w:t>9</w:t>
      </w:r>
      <w:r w:rsidRPr="00A31593">
        <w:rPr>
          <w:rFonts w:cstheme="minorHAnsi"/>
          <w:color w:val="000000" w:themeColor="text1"/>
          <w:sz w:val="24"/>
          <w:szCs w:val="24"/>
        </w:rPr>
        <w:t xml:space="preserve">]. Currently there are no consensus guidelines for </w:t>
      </w:r>
      <w:r w:rsidR="006C52E4" w:rsidRPr="00A31593">
        <w:rPr>
          <w:rFonts w:cstheme="minorHAnsi"/>
          <w:color w:val="000000" w:themeColor="text1"/>
          <w:sz w:val="24"/>
          <w:szCs w:val="24"/>
        </w:rPr>
        <w:t>managing this clinical problem</w:t>
      </w:r>
      <w:r w:rsidRPr="00A31593">
        <w:rPr>
          <w:rFonts w:cstheme="minorHAnsi"/>
          <w:color w:val="000000" w:themeColor="text1"/>
          <w:sz w:val="24"/>
          <w:szCs w:val="24"/>
        </w:rPr>
        <w:t xml:space="preserve">. We </w:t>
      </w:r>
      <w:r w:rsidR="006C52E4" w:rsidRPr="00A31593">
        <w:rPr>
          <w:rFonts w:cstheme="minorHAnsi"/>
          <w:color w:val="000000" w:themeColor="text1"/>
          <w:sz w:val="24"/>
          <w:szCs w:val="24"/>
        </w:rPr>
        <w:t xml:space="preserve">have </w:t>
      </w:r>
      <w:r w:rsidRPr="00A31593">
        <w:rPr>
          <w:rFonts w:cstheme="minorHAnsi"/>
          <w:color w:val="000000" w:themeColor="text1"/>
          <w:sz w:val="24"/>
          <w:szCs w:val="24"/>
        </w:rPr>
        <w:t>develop</w:t>
      </w:r>
      <w:r w:rsidR="006C52E4" w:rsidRPr="00A31593">
        <w:rPr>
          <w:rFonts w:cstheme="minorHAnsi"/>
          <w:color w:val="000000" w:themeColor="text1"/>
          <w:sz w:val="24"/>
          <w:szCs w:val="24"/>
        </w:rPr>
        <w:t>ed</w:t>
      </w:r>
      <w:r w:rsidRPr="00A31593">
        <w:rPr>
          <w:rFonts w:cstheme="minorHAnsi"/>
          <w:color w:val="000000" w:themeColor="text1"/>
          <w:sz w:val="24"/>
          <w:szCs w:val="24"/>
        </w:rPr>
        <w:t xml:space="preserve"> recommendation</w:t>
      </w:r>
      <w:r w:rsidR="00182A01" w:rsidRPr="00A31593">
        <w:rPr>
          <w:rFonts w:cstheme="minorHAnsi"/>
          <w:color w:val="000000" w:themeColor="text1"/>
          <w:sz w:val="24"/>
          <w:szCs w:val="24"/>
        </w:rPr>
        <w:t>s</w:t>
      </w:r>
      <w:r w:rsidRPr="00A31593">
        <w:rPr>
          <w:rFonts w:cstheme="minorHAnsi"/>
          <w:color w:val="000000" w:themeColor="text1"/>
          <w:sz w:val="24"/>
          <w:szCs w:val="24"/>
        </w:rPr>
        <w:t xml:space="preserve"> based on a systematic literature review and a Delphi process by a multidisciplinary panel of healthcare professionals with experience </w:t>
      </w:r>
      <w:r w:rsidR="009A4974" w:rsidRPr="00A31593">
        <w:rPr>
          <w:rFonts w:cstheme="minorHAnsi"/>
          <w:color w:val="000000" w:themeColor="text1"/>
          <w:sz w:val="24"/>
          <w:szCs w:val="24"/>
        </w:rPr>
        <w:t>of</w:t>
      </w:r>
      <w:r w:rsidR="00281994" w:rsidRPr="00A31593">
        <w:rPr>
          <w:rFonts w:cstheme="minorHAnsi"/>
          <w:color w:val="000000" w:themeColor="text1"/>
          <w:sz w:val="24"/>
          <w:szCs w:val="24"/>
        </w:rPr>
        <w:t xml:space="preserve"> </w:t>
      </w:r>
      <w:r w:rsidRPr="00A31593">
        <w:rPr>
          <w:rFonts w:cstheme="minorHAnsi"/>
          <w:color w:val="000000" w:themeColor="text1"/>
          <w:sz w:val="24"/>
          <w:szCs w:val="24"/>
        </w:rPr>
        <w:t xml:space="preserve">secondary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and IGRT, along with input from an expert patient. The recommendations and points to consider are intended for use by health-care professionals to aid diagnostic and therapeutic clinical decision making for patients with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w:t>
      </w:r>
    </w:p>
    <w:p w14:paraId="585E5D32" w14:textId="372A2B92" w:rsidR="00CB6888" w:rsidRPr="00A31593" w:rsidRDefault="00CB6888" w:rsidP="00412896">
      <w:pPr>
        <w:autoSpaceDE w:val="0"/>
        <w:autoSpaceDN w:val="0"/>
        <w:adjustRightInd w:val="0"/>
        <w:spacing w:after="0" w:line="360" w:lineRule="auto"/>
        <w:jc w:val="both"/>
        <w:rPr>
          <w:rFonts w:cstheme="minorHAnsi"/>
          <w:color w:val="000000" w:themeColor="text1"/>
          <w:sz w:val="24"/>
          <w:szCs w:val="24"/>
        </w:rPr>
      </w:pPr>
    </w:p>
    <w:p w14:paraId="67D642CC" w14:textId="21CD863F" w:rsidR="00CB6888" w:rsidRPr="00A31593" w:rsidRDefault="00CB6888" w:rsidP="00412896">
      <w:pPr>
        <w:autoSpaceDE w:val="0"/>
        <w:autoSpaceDN w:val="0"/>
        <w:adjustRightInd w:val="0"/>
        <w:spacing w:after="0" w:line="360" w:lineRule="auto"/>
        <w:jc w:val="both"/>
        <w:rPr>
          <w:rFonts w:cstheme="minorHAnsi"/>
          <w:color w:val="000000" w:themeColor="text1"/>
          <w:sz w:val="24"/>
          <w:szCs w:val="24"/>
        </w:rPr>
      </w:pPr>
    </w:p>
    <w:p w14:paraId="64A3D535" w14:textId="139D8D85" w:rsidR="00CB6888" w:rsidRPr="00A31593" w:rsidRDefault="00BC1A7F" w:rsidP="00412896">
      <w:pPr>
        <w:autoSpaceDE w:val="0"/>
        <w:autoSpaceDN w:val="0"/>
        <w:adjustRightInd w:val="0"/>
        <w:spacing w:after="0" w:line="360" w:lineRule="auto"/>
        <w:jc w:val="both"/>
        <w:rPr>
          <w:rFonts w:cstheme="minorHAnsi"/>
          <w:b/>
          <w:color w:val="000000" w:themeColor="text1"/>
          <w:sz w:val="24"/>
          <w:szCs w:val="24"/>
        </w:rPr>
      </w:pPr>
      <w:r w:rsidRPr="00A31593">
        <w:rPr>
          <w:rFonts w:cstheme="minorHAnsi"/>
          <w:b/>
          <w:color w:val="000000" w:themeColor="text1"/>
          <w:sz w:val="24"/>
          <w:szCs w:val="24"/>
        </w:rPr>
        <w:t>Methods</w:t>
      </w:r>
    </w:p>
    <w:p w14:paraId="698B020C" w14:textId="563BCB61" w:rsidR="00CB6888" w:rsidRPr="00A31593" w:rsidRDefault="00CB6888" w:rsidP="00412896">
      <w:pPr>
        <w:autoSpaceDE w:val="0"/>
        <w:autoSpaceDN w:val="0"/>
        <w:adjustRightInd w:val="0"/>
        <w:spacing w:after="0" w:line="360" w:lineRule="auto"/>
        <w:jc w:val="both"/>
        <w:rPr>
          <w:rFonts w:cstheme="minorHAnsi"/>
          <w:color w:val="000000" w:themeColor="text1"/>
          <w:sz w:val="24"/>
          <w:szCs w:val="24"/>
        </w:rPr>
      </w:pPr>
    </w:p>
    <w:p w14:paraId="4B400B00" w14:textId="0FCC8E6B" w:rsidR="00CB6888" w:rsidRPr="00A31593" w:rsidRDefault="00CB6888"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The </w:t>
      </w:r>
      <w:r w:rsidR="003612E0" w:rsidRPr="00A31593">
        <w:rPr>
          <w:rFonts w:cstheme="minorHAnsi"/>
          <w:color w:val="000000" w:themeColor="text1"/>
          <w:sz w:val="24"/>
          <w:szCs w:val="24"/>
        </w:rPr>
        <w:t xml:space="preserve">Taskforce </w:t>
      </w:r>
      <w:r w:rsidRPr="00A31593">
        <w:rPr>
          <w:rFonts w:cstheme="minorHAnsi"/>
          <w:color w:val="000000" w:themeColor="text1"/>
          <w:sz w:val="24"/>
          <w:szCs w:val="24"/>
        </w:rPr>
        <w:t>committee consisted of f</w:t>
      </w:r>
      <w:r w:rsidR="003612E0" w:rsidRPr="00A31593">
        <w:rPr>
          <w:rFonts w:cstheme="minorHAnsi"/>
          <w:color w:val="000000" w:themeColor="text1"/>
          <w:sz w:val="24"/>
          <w:szCs w:val="24"/>
        </w:rPr>
        <w:t xml:space="preserve">our </w:t>
      </w:r>
      <w:r w:rsidR="005B7F4F" w:rsidRPr="00A31593">
        <w:rPr>
          <w:rFonts w:cstheme="minorHAnsi"/>
          <w:color w:val="000000" w:themeColor="text1"/>
          <w:sz w:val="24"/>
          <w:szCs w:val="24"/>
        </w:rPr>
        <w:t>i</w:t>
      </w:r>
      <w:r w:rsidR="003612E0" w:rsidRPr="00A31593">
        <w:rPr>
          <w:rFonts w:cstheme="minorHAnsi"/>
          <w:color w:val="000000" w:themeColor="text1"/>
          <w:sz w:val="24"/>
          <w:szCs w:val="24"/>
        </w:rPr>
        <w:t>mmunologists</w:t>
      </w:r>
      <w:r w:rsidR="00675B92" w:rsidRPr="00A31593">
        <w:rPr>
          <w:rFonts w:cstheme="minorHAnsi"/>
          <w:color w:val="000000" w:themeColor="text1"/>
          <w:sz w:val="24"/>
          <w:szCs w:val="24"/>
        </w:rPr>
        <w:t xml:space="preserve"> (P</w:t>
      </w:r>
      <w:r w:rsidR="00A62E6E" w:rsidRPr="00A31593">
        <w:rPr>
          <w:rFonts w:cstheme="minorHAnsi"/>
          <w:color w:val="000000" w:themeColor="text1"/>
          <w:sz w:val="24"/>
          <w:szCs w:val="24"/>
        </w:rPr>
        <w:t>D</w:t>
      </w:r>
      <w:r w:rsidR="00675B92" w:rsidRPr="00A31593">
        <w:rPr>
          <w:rFonts w:cstheme="minorHAnsi"/>
          <w:color w:val="000000" w:themeColor="text1"/>
          <w:sz w:val="24"/>
          <w:szCs w:val="24"/>
        </w:rPr>
        <w:t>B, MYK,</w:t>
      </w:r>
      <w:r w:rsidR="001D0A19" w:rsidRPr="00A31593">
        <w:rPr>
          <w:rFonts w:cstheme="minorHAnsi"/>
          <w:color w:val="000000" w:themeColor="text1"/>
          <w:sz w:val="24"/>
          <w:szCs w:val="24"/>
        </w:rPr>
        <w:t xml:space="preserve"> SKA,</w:t>
      </w:r>
      <w:r w:rsidR="00675B92" w:rsidRPr="00A31593">
        <w:rPr>
          <w:rFonts w:cstheme="minorHAnsi"/>
          <w:color w:val="000000" w:themeColor="text1"/>
          <w:sz w:val="24"/>
          <w:szCs w:val="24"/>
        </w:rPr>
        <w:t xml:space="preserve"> S</w:t>
      </w:r>
      <w:r w:rsidR="00A62E6E" w:rsidRPr="00A31593">
        <w:rPr>
          <w:rFonts w:cstheme="minorHAnsi"/>
          <w:color w:val="000000" w:themeColor="text1"/>
          <w:sz w:val="24"/>
          <w:szCs w:val="24"/>
        </w:rPr>
        <w:t>A</w:t>
      </w:r>
      <w:r w:rsidR="00675B92" w:rsidRPr="00A31593">
        <w:rPr>
          <w:rFonts w:cstheme="minorHAnsi"/>
          <w:color w:val="000000" w:themeColor="text1"/>
          <w:sz w:val="24"/>
          <w:szCs w:val="24"/>
        </w:rPr>
        <w:t>M)</w:t>
      </w:r>
      <w:r w:rsidR="003612E0" w:rsidRPr="00A31593">
        <w:rPr>
          <w:rFonts w:cstheme="minorHAnsi"/>
          <w:color w:val="000000" w:themeColor="text1"/>
          <w:sz w:val="24"/>
          <w:szCs w:val="24"/>
        </w:rPr>
        <w:t xml:space="preserve">, </w:t>
      </w:r>
      <w:r w:rsidR="001D0A19" w:rsidRPr="00A31593">
        <w:rPr>
          <w:rFonts w:cstheme="minorHAnsi"/>
          <w:color w:val="000000" w:themeColor="text1"/>
          <w:sz w:val="24"/>
          <w:szCs w:val="24"/>
        </w:rPr>
        <w:t>three</w:t>
      </w:r>
      <w:r w:rsidR="00E1363F" w:rsidRPr="00A31593">
        <w:rPr>
          <w:rFonts w:cstheme="minorHAnsi"/>
          <w:color w:val="000000" w:themeColor="text1"/>
          <w:sz w:val="24"/>
          <w:szCs w:val="24"/>
        </w:rPr>
        <w:t xml:space="preserve"> </w:t>
      </w:r>
      <w:r w:rsidR="00675B92" w:rsidRPr="00A31593">
        <w:rPr>
          <w:rFonts w:cstheme="minorHAnsi"/>
          <w:color w:val="000000" w:themeColor="text1"/>
          <w:sz w:val="24"/>
          <w:szCs w:val="24"/>
        </w:rPr>
        <w:t>n</w:t>
      </w:r>
      <w:r w:rsidR="00E1363F" w:rsidRPr="00A31593">
        <w:rPr>
          <w:rFonts w:cstheme="minorHAnsi"/>
          <w:color w:val="000000" w:themeColor="text1"/>
          <w:sz w:val="24"/>
          <w:szCs w:val="24"/>
        </w:rPr>
        <w:t>ephrologists</w:t>
      </w:r>
      <w:r w:rsidR="00A62E6E" w:rsidRPr="00A31593">
        <w:rPr>
          <w:rFonts w:cstheme="minorHAnsi"/>
          <w:color w:val="000000" w:themeColor="text1"/>
          <w:sz w:val="24"/>
          <w:szCs w:val="24"/>
        </w:rPr>
        <w:t xml:space="preserve"> (LH, DRJ,</w:t>
      </w:r>
      <w:r w:rsidR="001D0A19" w:rsidRPr="00A31593">
        <w:rPr>
          <w:rFonts w:cstheme="minorHAnsi"/>
          <w:color w:val="000000" w:themeColor="text1"/>
          <w:sz w:val="24"/>
          <w:szCs w:val="24"/>
        </w:rPr>
        <w:t xml:space="preserve"> </w:t>
      </w:r>
      <w:r w:rsidR="00A62E6E" w:rsidRPr="00A31593">
        <w:rPr>
          <w:rFonts w:cstheme="minorHAnsi"/>
          <w:color w:val="000000" w:themeColor="text1"/>
          <w:sz w:val="24"/>
          <w:szCs w:val="24"/>
        </w:rPr>
        <w:t>ADS</w:t>
      </w:r>
      <w:r w:rsidR="001D0A19" w:rsidRPr="00A31593">
        <w:rPr>
          <w:rFonts w:cstheme="minorHAnsi"/>
          <w:color w:val="000000" w:themeColor="text1"/>
          <w:sz w:val="24"/>
          <w:szCs w:val="24"/>
        </w:rPr>
        <w:t>)</w:t>
      </w:r>
      <w:r w:rsidR="00675B92" w:rsidRPr="00A31593">
        <w:rPr>
          <w:rFonts w:cstheme="minorHAnsi"/>
          <w:color w:val="000000" w:themeColor="text1"/>
          <w:sz w:val="24"/>
          <w:szCs w:val="24"/>
        </w:rPr>
        <w:t>,</w:t>
      </w:r>
      <w:r w:rsidR="00E1363F" w:rsidRPr="00A31593">
        <w:rPr>
          <w:rFonts w:cstheme="minorHAnsi"/>
          <w:color w:val="000000" w:themeColor="text1"/>
          <w:sz w:val="24"/>
          <w:szCs w:val="24"/>
        </w:rPr>
        <w:t xml:space="preserve"> </w:t>
      </w:r>
      <w:r w:rsidR="003612E0" w:rsidRPr="00A31593">
        <w:rPr>
          <w:rFonts w:cstheme="minorHAnsi"/>
          <w:color w:val="000000" w:themeColor="text1"/>
          <w:sz w:val="24"/>
          <w:szCs w:val="24"/>
        </w:rPr>
        <w:t>three</w:t>
      </w:r>
      <w:r w:rsidRPr="00A31593">
        <w:rPr>
          <w:rFonts w:cstheme="minorHAnsi"/>
          <w:color w:val="000000" w:themeColor="text1"/>
          <w:sz w:val="24"/>
          <w:szCs w:val="24"/>
        </w:rPr>
        <w:t xml:space="preserve"> </w:t>
      </w:r>
      <w:r w:rsidR="00D479AE" w:rsidRPr="00A31593">
        <w:rPr>
          <w:rFonts w:cstheme="minorHAnsi"/>
          <w:color w:val="000000" w:themeColor="text1"/>
          <w:sz w:val="24"/>
          <w:szCs w:val="24"/>
        </w:rPr>
        <w:t>r</w:t>
      </w:r>
      <w:r w:rsidRPr="00A31593">
        <w:rPr>
          <w:rFonts w:cstheme="minorHAnsi"/>
          <w:color w:val="000000" w:themeColor="text1"/>
          <w:sz w:val="24"/>
          <w:szCs w:val="24"/>
        </w:rPr>
        <w:t>heumatologists</w:t>
      </w:r>
      <w:r w:rsidR="00A62E6E" w:rsidRPr="00A31593">
        <w:rPr>
          <w:rFonts w:cstheme="minorHAnsi"/>
          <w:color w:val="000000" w:themeColor="text1"/>
          <w:sz w:val="24"/>
          <w:szCs w:val="24"/>
        </w:rPr>
        <w:t xml:space="preserve"> (</w:t>
      </w:r>
      <w:r w:rsidR="001D0A19" w:rsidRPr="00A31593">
        <w:rPr>
          <w:rFonts w:cstheme="minorHAnsi"/>
          <w:color w:val="000000" w:themeColor="text1"/>
          <w:sz w:val="24"/>
          <w:szCs w:val="24"/>
        </w:rPr>
        <w:t xml:space="preserve">HC, </w:t>
      </w:r>
      <w:r w:rsidR="00A62E6E" w:rsidRPr="00A31593">
        <w:rPr>
          <w:rFonts w:cstheme="minorHAnsi"/>
          <w:color w:val="000000" w:themeColor="text1"/>
          <w:sz w:val="24"/>
          <w:szCs w:val="24"/>
        </w:rPr>
        <w:t>CKL</w:t>
      </w:r>
      <w:r w:rsidR="001D0A19" w:rsidRPr="00A31593">
        <w:rPr>
          <w:rFonts w:cstheme="minorHAnsi"/>
          <w:color w:val="000000" w:themeColor="text1"/>
          <w:sz w:val="24"/>
          <w:szCs w:val="24"/>
        </w:rPr>
        <w:t>, CM)</w:t>
      </w:r>
      <w:r w:rsidR="003612E0" w:rsidRPr="00A31593">
        <w:rPr>
          <w:rFonts w:cstheme="minorHAnsi"/>
          <w:color w:val="000000" w:themeColor="text1"/>
          <w:sz w:val="24"/>
          <w:szCs w:val="24"/>
        </w:rPr>
        <w:t>, two haematologists</w:t>
      </w:r>
      <w:r w:rsidR="00A62E6E" w:rsidRPr="00A31593">
        <w:rPr>
          <w:rFonts w:cstheme="minorHAnsi"/>
          <w:color w:val="000000" w:themeColor="text1"/>
          <w:sz w:val="24"/>
          <w:szCs w:val="24"/>
        </w:rPr>
        <w:t xml:space="preserve"> (MAK, DW)</w:t>
      </w:r>
      <w:r w:rsidR="003612E0" w:rsidRPr="00A31593">
        <w:rPr>
          <w:rFonts w:cstheme="minorHAnsi"/>
          <w:color w:val="000000" w:themeColor="text1"/>
          <w:sz w:val="24"/>
          <w:szCs w:val="24"/>
        </w:rPr>
        <w:t>,</w:t>
      </w:r>
      <w:r w:rsidR="00425438" w:rsidRPr="00A31593">
        <w:rPr>
          <w:rFonts w:cstheme="minorHAnsi"/>
          <w:color w:val="000000" w:themeColor="text1"/>
          <w:sz w:val="24"/>
          <w:szCs w:val="24"/>
        </w:rPr>
        <w:t xml:space="preserve"> one gastroenterologist</w:t>
      </w:r>
      <w:r w:rsidR="001D0A19" w:rsidRPr="00A31593">
        <w:rPr>
          <w:rFonts w:cstheme="minorHAnsi"/>
          <w:color w:val="000000" w:themeColor="text1"/>
          <w:sz w:val="24"/>
          <w:szCs w:val="24"/>
        </w:rPr>
        <w:t>/hepatologist (AA)</w:t>
      </w:r>
      <w:r w:rsidR="00425438" w:rsidRPr="00A31593">
        <w:rPr>
          <w:rFonts w:cstheme="minorHAnsi"/>
          <w:color w:val="000000" w:themeColor="text1"/>
          <w:sz w:val="24"/>
          <w:szCs w:val="24"/>
        </w:rPr>
        <w:t xml:space="preserve">, </w:t>
      </w:r>
      <w:r w:rsidR="001D0A19" w:rsidRPr="00A31593">
        <w:rPr>
          <w:rFonts w:cstheme="minorHAnsi"/>
          <w:color w:val="000000" w:themeColor="text1"/>
          <w:sz w:val="24"/>
          <w:szCs w:val="24"/>
        </w:rPr>
        <w:t xml:space="preserve">one paediatric nephrologist (LO), </w:t>
      </w:r>
      <w:r w:rsidR="003612E0" w:rsidRPr="00A31593">
        <w:rPr>
          <w:rFonts w:cstheme="minorHAnsi"/>
          <w:color w:val="000000" w:themeColor="text1"/>
          <w:sz w:val="24"/>
          <w:szCs w:val="24"/>
        </w:rPr>
        <w:t xml:space="preserve">one immunology clinical specialist nurse </w:t>
      </w:r>
      <w:r w:rsidR="001D0A19" w:rsidRPr="00A31593">
        <w:rPr>
          <w:rFonts w:cstheme="minorHAnsi"/>
          <w:color w:val="000000" w:themeColor="text1"/>
          <w:sz w:val="24"/>
          <w:szCs w:val="24"/>
        </w:rPr>
        <w:t xml:space="preserve">(SW), </w:t>
      </w:r>
      <w:r w:rsidR="00645CEE" w:rsidRPr="00A31593">
        <w:rPr>
          <w:rFonts w:cstheme="minorHAnsi"/>
          <w:color w:val="000000" w:themeColor="text1"/>
          <w:sz w:val="24"/>
          <w:szCs w:val="24"/>
        </w:rPr>
        <w:t xml:space="preserve">and </w:t>
      </w:r>
      <w:r w:rsidR="007F0208" w:rsidRPr="00A31593">
        <w:rPr>
          <w:rFonts w:cstheme="minorHAnsi"/>
          <w:color w:val="000000" w:themeColor="text1"/>
          <w:sz w:val="24"/>
          <w:szCs w:val="24"/>
        </w:rPr>
        <w:t xml:space="preserve">a </w:t>
      </w:r>
      <w:r w:rsidR="003612E0" w:rsidRPr="00A31593">
        <w:rPr>
          <w:rFonts w:cstheme="minorHAnsi"/>
          <w:color w:val="000000" w:themeColor="text1"/>
          <w:sz w:val="24"/>
          <w:szCs w:val="24"/>
        </w:rPr>
        <w:t>patient representative</w:t>
      </w:r>
      <w:r w:rsidR="00DF1926" w:rsidRPr="00A31593">
        <w:rPr>
          <w:rFonts w:cstheme="minorHAnsi"/>
          <w:color w:val="000000" w:themeColor="text1"/>
          <w:sz w:val="24"/>
          <w:szCs w:val="24"/>
        </w:rPr>
        <w:t xml:space="preserve"> (FEP)</w:t>
      </w:r>
      <w:r w:rsidR="00645CEE" w:rsidRPr="00A31593">
        <w:rPr>
          <w:rFonts w:cstheme="minorHAnsi"/>
          <w:color w:val="000000" w:themeColor="text1"/>
          <w:sz w:val="24"/>
          <w:szCs w:val="24"/>
        </w:rPr>
        <w:t xml:space="preserve">. </w:t>
      </w:r>
      <w:r w:rsidR="00944293" w:rsidRPr="00A31593">
        <w:rPr>
          <w:rFonts w:cstheme="minorHAnsi"/>
          <w:color w:val="000000" w:themeColor="text1"/>
          <w:sz w:val="24"/>
          <w:szCs w:val="24"/>
        </w:rPr>
        <w:t>SWi was appointed as the research fellow</w:t>
      </w:r>
      <w:r w:rsidR="00B57328" w:rsidRPr="00A31593">
        <w:rPr>
          <w:rFonts w:cstheme="minorHAnsi"/>
          <w:color w:val="000000" w:themeColor="text1"/>
          <w:sz w:val="24"/>
          <w:szCs w:val="24"/>
        </w:rPr>
        <w:t xml:space="preserve"> for the</w:t>
      </w:r>
      <w:r w:rsidR="003612E0" w:rsidRPr="00A31593">
        <w:rPr>
          <w:rFonts w:cstheme="minorHAnsi"/>
          <w:color w:val="000000" w:themeColor="text1"/>
          <w:sz w:val="24"/>
          <w:szCs w:val="24"/>
        </w:rPr>
        <w:t xml:space="preserve"> systematic literature review </w:t>
      </w:r>
      <w:r w:rsidR="00675B92" w:rsidRPr="00A31593">
        <w:rPr>
          <w:rFonts w:cstheme="minorHAnsi"/>
          <w:color w:val="000000" w:themeColor="text1"/>
          <w:sz w:val="24"/>
          <w:szCs w:val="24"/>
        </w:rPr>
        <w:t>under the supervision of MYK</w:t>
      </w:r>
      <w:r w:rsidR="00603EE6" w:rsidRPr="00A31593">
        <w:rPr>
          <w:rFonts w:cstheme="minorHAnsi"/>
          <w:color w:val="000000" w:themeColor="text1"/>
          <w:sz w:val="24"/>
          <w:szCs w:val="24"/>
        </w:rPr>
        <w:t>,</w:t>
      </w:r>
      <w:r w:rsidR="003612E0" w:rsidRPr="00A31593">
        <w:rPr>
          <w:rFonts w:cstheme="minorHAnsi"/>
          <w:color w:val="000000" w:themeColor="text1"/>
          <w:sz w:val="24"/>
          <w:szCs w:val="24"/>
        </w:rPr>
        <w:t xml:space="preserve"> </w:t>
      </w:r>
      <w:r w:rsidR="000A5053" w:rsidRPr="00A31593">
        <w:rPr>
          <w:rFonts w:cstheme="minorHAnsi"/>
          <w:color w:val="000000" w:themeColor="text1"/>
          <w:sz w:val="24"/>
          <w:szCs w:val="24"/>
        </w:rPr>
        <w:t>DRJ and CM</w:t>
      </w:r>
      <w:r w:rsidR="003612E0" w:rsidRPr="00A31593">
        <w:rPr>
          <w:rFonts w:cstheme="minorHAnsi"/>
          <w:color w:val="000000" w:themeColor="text1"/>
          <w:sz w:val="24"/>
          <w:szCs w:val="24"/>
        </w:rPr>
        <w:t xml:space="preserve">. </w:t>
      </w:r>
    </w:p>
    <w:p w14:paraId="1F5601DD" w14:textId="77777777" w:rsidR="003612E0" w:rsidRPr="00A31593" w:rsidRDefault="003612E0" w:rsidP="00412896">
      <w:pPr>
        <w:autoSpaceDE w:val="0"/>
        <w:autoSpaceDN w:val="0"/>
        <w:adjustRightInd w:val="0"/>
        <w:spacing w:after="0" w:line="360" w:lineRule="auto"/>
        <w:jc w:val="both"/>
        <w:rPr>
          <w:rFonts w:cstheme="minorHAnsi"/>
          <w:color w:val="000000" w:themeColor="text1"/>
          <w:sz w:val="24"/>
          <w:szCs w:val="24"/>
        </w:rPr>
      </w:pPr>
    </w:p>
    <w:p w14:paraId="3386B16E" w14:textId="35804F0D" w:rsidR="00E20308" w:rsidRPr="00A31593" w:rsidRDefault="00CB6888" w:rsidP="00412896">
      <w:pPr>
        <w:spacing w:line="360" w:lineRule="auto"/>
        <w:jc w:val="both"/>
        <w:rPr>
          <w:rFonts w:cstheme="minorHAnsi"/>
          <w:color w:val="000000" w:themeColor="text1"/>
          <w:sz w:val="24"/>
          <w:szCs w:val="24"/>
        </w:rPr>
      </w:pPr>
      <w:bookmarkStart w:id="3" w:name="_Hlk518325558"/>
      <w:r w:rsidRPr="00A31593">
        <w:rPr>
          <w:rFonts w:eastAsiaTheme="minorEastAsia" w:cstheme="minorHAnsi"/>
          <w:color w:val="000000" w:themeColor="text1"/>
          <w:sz w:val="24"/>
          <w:szCs w:val="24"/>
        </w:rPr>
        <w:t>A modified Delphi exercise was carried out to identify</w:t>
      </w:r>
      <w:r w:rsidR="003612E0" w:rsidRPr="00A31593">
        <w:rPr>
          <w:rFonts w:eastAsiaTheme="minorEastAsia" w:cstheme="minorHAnsi"/>
          <w:color w:val="000000" w:themeColor="text1"/>
          <w:sz w:val="24"/>
          <w:szCs w:val="24"/>
        </w:rPr>
        <w:t xml:space="preserve"> </w:t>
      </w:r>
      <w:r w:rsidR="00425438" w:rsidRPr="00A31593">
        <w:rPr>
          <w:rFonts w:eastAsiaTheme="minorEastAsia" w:cstheme="minorHAnsi"/>
          <w:color w:val="000000" w:themeColor="text1"/>
          <w:sz w:val="24"/>
          <w:szCs w:val="24"/>
        </w:rPr>
        <w:t xml:space="preserve">topics required for </w:t>
      </w:r>
      <w:r w:rsidRPr="00A31593">
        <w:rPr>
          <w:rFonts w:eastAsiaTheme="minorEastAsia" w:cstheme="minorHAnsi"/>
          <w:color w:val="000000" w:themeColor="text1"/>
          <w:sz w:val="24"/>
          <w:szCs w:val="24"/>
        </w:rPr>
        <w:t>the recommendations.</w:t>
      </w:r>
      <w:r w:rsidR="00C47319" w:rsidRPr="00A31593">
        <w:rPr>
          <w:rFonts w:eastAsiaTheme="minorEastAsia" w:cstheme="minorHAnsi"/>
          <w:color w:val="000000" w:themeColor="text1"/>
          <w:sz w:val="24"/>
          <w:szCs w:val="24"/>
        </w:rPr>
        <w:t xml:space="preserve"> The first round of the Delphi consisted of an open email round to the Taskforce Committee</w:t>
      </w:r>
      <w:r w:rsidR="00C740BA" w:rsidRPr="00A31593">
        <w:rPr>
          <w:rFonts w:eastAsiaTheme="minorEastAsia" w:cstheme="minorHAnsi"/>
          <w:color w:val="000000" w:themeColor="text1"/>
          <w:sz w:val="24"/>
          <w:szCs w:val="24"/>
        </w:rPr>
        <w:t xml:space="preserve"> </w:t>
      </w:r>
      <w:r w:rsidR="00A8735A" w:rsidRPr="00A31593">
        <w:rPr>
          <w:rFonts w:eastAsiaTheme="minorEastAsia" w:cstheme="minorHAnsi"/>
          <w:color w:val="000000" w:themeColor="text1"/>
          <w:sz w:val="24"/>
          <w:szCs w:val="24"/>
        </w:rPr>
        <w:t>members</w:t>
      </w:r>
      <w:r w:rsidR="00933BB6" w:rsidRPr="00A31593">
        <w:rPr>
          <w:rFonts w:eastAsiaTheme="minorEastAsia" w:cstheme="minorHAnsi"/>
          <w:color w:val="000000" w:themeColor="text1"/>
          <w:sz w:val="24"/>
          <w:szCs w:val="24"/>
        </w:rPr>
        <w:t>,</w:t>
      </w:r>
      <w:r w:rsidR="00C47319" w:rsidRPr="00A31593">
        <w:rPr>
          <w:rFonts w:eastAsiaTheme="minorEastAsia" w:cstheme="minorHAnsi"/>
          <w:color w:val="000000" w:themeColor="text1"/>
          <w:sz w:val="24"/>
          <w:szCs w:val="24"/>
        </w:rPr>
        <w:t xml:space="preserve"> to each identify five areas which they felt required addressing in the recommendations</w:t>
      </w:r>
      <w:r w:rsidRPr="00A31593">
        <w:rPr>
          <w:rFonts w:eastAsiaTheme="minorEastAsia" w:cstheme="minorHAnsi"/>
          <w:color w:val="000000" w:themeColor="text1"/>
          <w:sz w:val="24"/>
          <w:szCs w:val="24"/>
        </w:rPr>
        <w:t>. A search string was then</w:t>
      </w:r>
      <w:r w:rsidR="003612E0"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agreed to identify publications in PubMed</w:t>
      </w:r>
      <w:bookmarkEnd w:id="3"/>
      <w:r w:rsidR="00BC0541" w:rsidRPr="00A31593">
        <w:rPr>
          <w:rFonts w:eastAsiaTheme="minorEastAsia" w:cstheme="minorHAnsi"/>
          <w:color w:val="000000" w:themeColor="text1"/>
          <w:sz w:val="24"/>
          <w:szCs w:val="24"/>
        </w:rPr>
        <w:t>;</w:t>
      </w:r>
      <w:r w:rsidR="00E20308" w:rsidRPr="00A31593">
        <w:rPr>
          <w:rFonts w:eastAsiaTheme="minorEastAsia" w:cstheme="minorHAnsi"/>
          <w:color w:val="000000" w:themeColor="text1"/>
          <w:sz w:val="24"/>
          <w:szCs w:val="24"/>
        </w:rPr>
        <w:t xml:space="preserve"> </w:t>
      </w:r>
      <w:r w:rsidR="00E20308" w:rsidRPr="00A31593">
        <w:rPr>
          <w:rFonts w:cstheme="minorHAnsi"/>
          <w:color w:val="000000" w:themeColor="text1"/>
          <w:sz w:val="24"/>
          <w:szCs w:val="24"/>
        </w:rPr>
        <w:t>"</w:t>
      </w:r>
      <w:r w:rsidR="00054D6E" w:rsidRPr="00A31593">
        <w:rPr>
          <w:rFonts w:cstheme="minorHAnsi"/>
          <w:color w:val="000000" w:themeColor="text1"/>
          <w:sz w:val="24"/>
          <w:szCs w:val="24"/>
        </w:rPr>
        <w:t>(</w:t>
      </w:r>
      <w:r w:rsidR="00E20308" w:rsidRPr="00A31593">
        <w:rPr>
          <w:rFonts w:cstheme="minorHAnsi"/>
          <w:color w:val="000000" w:themeColor="text1"/>
          <w:sz w:val="24"/>
          <w:szCs w:val="24"/>
        </w:rPr>
        <w:t>Immunologic Deficiency Syndromes"[Mesh] NOT "HIV Infections"[Mesh]) AND (("Antibodies, Monoclonal"[Mesh] OR "Abatacept"[Mesh] OR "TACI receptor-IgG Fc fragment fusion protein"[Supplementary Concept]) OR ("Immunoglobulin G/administration and dosage"[Mesh] AND "Immunoglobulin G/therapeutic use"[Mesh])) NOT ("case reports"[pt] OR "Review"[pt]</w:t>
      </w:r>
      <w:r w:rsidR="00054D6E" w:rsidRPr="00A31593">
        <w:rPr>
          <w:rFonts w:cstheme="minorHAnsi"/>
          <w:color w:val="000000" w:themeColor="text1"/>
          <w:sz w:val="24"/>
          <w:szCs w:val="24"/>
        </w:rPr>
        <w:t>)”</w:t>
      </w:r>
      <w:r w:rsidR="0050182C" w:rsidRPr="00A31593">
        <w:rPr>
          <w:rFonts w:cstheme="minorHAnsi"/>
          <w:color w:val="000000" w:themeColor="text1"/>
          <w:sz w:val="24"/>
          <w:szCs w:val="24"/>
        </w:rPr>
        <w:t>.</w:t>
      </w:r>
    </w:p>
    <w:p w14:paraId="3553E5AF" w14:textId="7005901A" w:rsidR="00170CCB" w:rsidRPr="00A31593" w:rsidRDefault="00BC0541" w:rsidP="00412896">
      <w:pPr>
        <w:autoSpaceDE w:val="0"/>
        <w:autoSpaceDN w:val="0"/>
        <w:adjustRightInd w:val="0"/>
        <w:spacing w:after="0" w:line="360" w:lineRule="auto"/>
        <w:jc w:val="both"/>
        <w:rPr>
          <w:rFonts w:cstheme="minorHAnsi"/>
          <w:color w:val="000000" w:themeColor="text1"/>
          <w:sz w:val="24"/>
          <w:szCs w:val="24"/>
        </w:rPr>
      </w:pPr>
      <w:r w:rsidRPr="00A31593">
        <w:rPr>
          <w:rFonts w:eastAsiaTheme="minorEastAsia" w:cstheme="minorHAnsi"/>
          <w:color w:val="000000" w:themeColor="text1"/>
          <w:sz w:val="24"/>
          <w:szCs w:val="24"/>
        </w:rPr>
        <w:t>The results were limited by using the filters ‘abstracts’</w:t>
      </w:r>
      <w:r w:rsidR="359410B2" w:rsidRPr="00A31593">
        <w:rPr>
          <w:rFonts w:eastAsiaTheme="minorEastAsia" w:cstheme="minorHAnsi"/>
          <w:color w:val="000000" w:themeColor="text1"/>
          <w:sz w:val="24"/>
          <w:szCs w:val="24"/>
        </w:rPr>
        <w:t>,</w:t>
      </w:r>
      <w:r w:rsidRPr="00A31593">
        <w:rPr>
          <w:rFonts w:eastAsiaTheme="minorEastAsia" w:cstheme="minorHAnsi"/>
          <w:color w:val="000000" w:themeColor="text1"/>
          <w:sz w:val="24"/>
          <w:szCs w:val="24"/>
        </w:rPr>
        <w:t xml:space="preserve"> ‘English language’ </w:t>
      </w:r>
      <w:r w:rsidR="16438BCD" w:rsidRPr="00A31593">
        <w:rPr>
          <w:rFonts w:eastAsiaTheme="minorEastAsia" w:cstheme="minorHAnsi"/>
          <w:color w:val="000000" w:themeColor="text1"/>
          <w:sz w:val="24"/>
          <w:szCs w:val="24"/>
        </w:rPr>
        <w:t>and</w:t>
      </w:r>
      <w:r w:rsidRPr="00A31593">
        <w:rPr>
          <w:rFonts w:eastAsiaTheme="minorEastAsia" w:cstheme="minorHAnsi"/>
          <w:color w:val="000000" w:themeColor="text1"/>
          <w:sz w:val="24"/>
          <w:szCs w:val="24"/>
        </w:rPr>
        <w:t xml:space="preserve"> ‘published in last 10 years’.</w:t>
      </w:r>
      <w:r w:rsidR="00107153"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Scottish Intercollegiate Guidelines Network (SIGN) checklist screening of each article was performed prior to inclusion</w:t>
      </w:r>
      <w:r w:rsidR="00333955" w:rsidRPr="00A31593">
        <w:rPr>
          <w:rFonts w:eastAsiaTheme="minorEastAsia" w:cstheme="minorHAnsi"/>
          <w:color w:val="000000" w:themeColor="text1"/>
          <w:sz w:val="24"/>
          <w:szCs w:val="24"/>
        </w:rPr>
        <w:t xml:space="preserve"> [</w:t>
      </w:r>
      <w:r w:rsidR="005A76BD" w:rsidRPr="00A31593">
        <w:rPr>
          <w:rFonts w:eastAsiaTheme="minorEastAsia" w:cstheme="minorHAnsi"/>
          <w:color w:val="000000" w:themeColor="text1"/>
          <w:sz w:val="24"/>
          <w:szCs w:val="24"/>
        </w:rPr>
        <w:t>10</w:t>
      </w:r>
      <w:r w:rsidR="00333955" w:rsidRPr="00A31593">
        <w:rPr>
          <w:rFonts w:eastAsiaTheme="minorEastAsia" w:cstheme="minorHAnsi"/>
          <w:color w:val="000000" w:themeColor="text1"/>
          <w:sz w:val="24"/>
          <w:szCs w:val="24"/>
        </w:rPr>
        <w:t>]</w:t>
      </w:r>
      <w:r w:rsidRPr="00A31593">
        <w:rPr>
          <w:rFonts w:eastAsiaTheme="minorEastAsia" w:cstheme="minorHAnsi"/>
          <w:color w:val="000000" w:themeColor="text1"/>
          <w:sz w:val="24"/>
          <w:szCs w:val="24"/>
        </w:rPr>
        <w:t>. Relevant British Society of Rheumatology (BSR)</w:t>
      </w:r>
      <w:r w:rsidR="00333955" w:rsidRPr="00A31593">
        <w:rPr>
          <w:rFonts w:eastAsiaTheme="minorEastAsia" w:cstheme="minorHAnsi"/>
          <w:color w:val="000000" w:themeColor="text1"/>
          <w:sz w:val="24"/>
          <w:szCs w:val="24"/>
        </w:rPr>
        <w:t xml:space="preserve"> </w:t>
      </w:r>
      <w:r w:rsidR="00842335" w:rsidRPr="00A31593">
        <w:rPr>
          <w:rFonts w:eastAsiaTheme="minorEastAsia" w:cstheme="minorHAnsi"/>
          <w:color w:val="000000" w:themeColor="text1"/>
          <w:sz w:val="24"/>
          <w:szCs w:val="24"/>
        </w:rPr>
        <w:t>[</w:t>
      </w:r>
      <w:r w:rsidR="005A76BD" w:rsidRPr="00A31593">
        <w:rPr>
          <w:rFonts w:eastAsiaTheme="minorEastAsia" w:cstheme="minorHAnsi"/>
          <w:color w:val="000000" w:themeColor="text1"/>
          <w:sz w:val="24"/>
          <w:szCs w:val="24"/>
        </w:rPr>
        <w:t>11</w:t>
      </w:r>
      <w:r w:rsidR="00333955" w:rsidRPr="00A31593">
        <w:rPr>
          <w:rFonts w:eastAsiaTheme="minorEastAsia" w:cstheme="minorHAnsi"/>
          <w:color w:val="000000" w:themeColor="text1"/>
          <w:sz w:val="24"/>
          <w:szCs w:val="24"/>
        </w:rPr>
        <w:t>]</w:t>
      </w:r>
      <w:r w:rsidRPr="00A31593">
        <w:rPr>
          <w:rFonts w:eastAsiaTheme="minorEastAsia" w:cstheme="minorHAnsi"/>
          <w:color w:val="000000" w:themeColor="text1"/>
          <w:sz w:val="24"/>
          <w:szCs w:val="24"/>
        </w:rPr>
        <w:t xml:space="preserve">, </w:t>
      </w:r>
      <w:r w:rsidR="00FC7788" w:rsidRPr="00A31593">
        <w:rPr>
          <w:rFonts w:eastAsiaTheme="minorEastAsia" w:cstheme="minorHAnsi"/>
          <w:color w:val="000000" w:themeColor="text1"/>
          <w:sz w:val="24"/>
          <w:szCs w:val="24"/>
        </w:rPr>
        <w:t xml:space="preserve">United Kingdom (UK) </w:t>
      </w:r>
      <w:r w:rsidRPr="00A31593">
        <w:rPr>
          <w:rFonts w:eastAsiaTheme="minorEastAsia" w:cstheme="minorHAnsi"/>
          <w:color w:val="000000" w:themeColor="text1"/>
          <w:sz w:val="24"/>
          <w:szCs w:val="24"/>
        </w:rPr>
        <w:t>Department of Health (DoH)</w:t>
      </w:r>
      <w:r w:rsidR="00333955" w:rsidRPr="00A31593">
        <w:rPr>
          <w:rFonts w:eastAsiaTheme="minorEastAsia" w:cstheme="minorHAnsi"/>
          <w:color w:val="000000" w:themeColor="text1"/>
          <w:sz w:val="24"/>
          <w:szCs w:val="24"/>
        </w:rPr>
        <w:t xml:space="preserve"> [</w:t>
      </w:r>
      <w:r w:rsidR="005A76BD" w:rsidRPr="00A31593">
        <w:rPr>
          <w:rFonts w:eastAsiaTheme="minorEastAsia" w:cstheme="minorHAnsi"/>
          <w:color w:val="000000" w:themeColor="text1"/>
          <w:sz w:val="24"/>
          <w:szCs w:val="24"/>
        </w:rPr>
        <w:t>12</w:t>
      </w:r>
      <w:r w:rsidR="0032562C" w:rsidRPr="00A31593">
        <w:rPr>
          <w:rFonts w:eastAsiaTheme="minorEastAsia" w:cstheme="minorHAnsi"/>
          <w:color w:val="000000" w:themeColor="text1"/>
          <w:sz w:val="24"/>
          <w:szCs w:val="24"/>
        </w:rPr>
        <w:t>, 13</w:t>
      </w:r>
      <w:r w:rsidR="00333955" w:rsidRPr="00A31593">
        <w:rPr>
          <w:rFonts w:eastAsiaTheme="minorEastAsia" w:cstheme="minorHAnsi"/>
          <w:color w:val="000000" w:themeColor="text1"/>
          <w:sz w:val="24"/>
          <w:szCs w:val="24"/>
        </w:rPr>
        <w:t>]</w:t>
      </w:r>
      <w:r w:rsidR="00BD328E" w:rsidRPr="00A31593">
        <w:rPr>
          <w:rFonts w:eastAsiaTheme="minorEastAsia" w:cstheme="minorHAnsi"/>
          <w:color w:val="000000" w:themeColor="text1"/>
          <w:sz w:val="24"/>
          <w:szCs w:val="24"/>
        </w:rPr>
        <w:t>, E</w:t>
      </w:r>
      <w:r w:rsidRPr="00A31593">
        <w:rPr>
          <w:rFonts w:eastAsiaTheme="minorEastAsia" w:cstheme="minorHAnsi"/>
          <w:color w:val="000000" w:themeColor="text1"/>
          <w:sz w:val="24"/>
          <w:szCs w:val="24"/>
        </w:rPr>
        <w:t>uropean League Against Rheumatic Disease (EULAR)</w:t>
      </w:r>
      <w:r w:rsidR="00333955" w:rsidRPr="00A31593">
        <w:rPr>
          <w:rFonts w:eastAsiaTheme="minorEastAsia" w:cstheme="minorHAnsi"/>
          <w:color w:val="000000" w:themeColor="text1"/>
          <w:sz w:val="24"/>
          <w:szCs w:val="24"/>
        </w:rPr>
        <w:t xml:space="preserve"> [1</w:t>
      </w:r>
      <w:r w:rsidR="0032562C" w:rsidRPr="00A31593">
        <w:rPr>
          <w:rFonts w:eastAsiaTheme="minorEastAsia" w:cstheme="minorHAnsi"/>
          <w:color w:val="000000" w:themeColor="text1"/>
          <w:sz w:val="24"/>
          <w:szCs w:val="24"/>
        </w:rPr>
        <w:t>4</w:t>
      </w:r>
      <w:r w:rsidR="008A03A0" w:rsidRPr="00A31593">
        <w:rPr>
          <w:rFonts w:eastAsiaTheme="minorEastAsia" w:cstheme="minorHAnsi"/>
          <w:color w:val="000000" w:themeColor="text1"/>
          <w:sz w:val="24"/>
          <w:szCs w:val="24"/>
        </w:rPr>
        <w:t>, 15</w:t>
      </w:r>
      <w:r w:rsidR="00955F72" w:rsidRPr="00A31593">
        <w:rPr>
          <w:rFonts w:eastAsiaTheme="minorEastAsia" w:cstheme="minorHAnsi"/>
          <w:color w:val="000000" w:themeColor="text1"/>
          <w:sz w:val="24"/>
          <w:szCs w:val="24"/>
        </w:rPr>
        <w:t>, 16</w:t>
      </w:r>
      <w:r w:rsidR="00333955" w:rsidRPr="00A31593">
        <w:rPr>
          <w:rFonts w:eastAsiaTheme="minorEastAsia" w:cstheme="minorHAnsi"/>
          <w:color w:val="000000" w:themeColor="text1"/>
          <w:sz w:val="24"/>
          <w:szCs w:val="24"/>
        </w:rPr>
        <w:t>]</w:t>
      </w:r>
      <w:r w:rsidR="00842335" w:rsidRPr="00A31593">
        <w:rPr>
          <w:rFonts w:eastAsiaTheme="minorEastAsia" w:cstheme="minorHAnsi"/>
          <w:color w:val="000000" w:themeColor="text1"/>
          <w:sz w:val="24"/>
          <w:szCs w:val="24"/>
        </w:rPr>
        <w:t xml:space="preserve">, </w:t>
      </w:r>
      <w:r w:rsidR="00842335" w:rsidRPr="00A31593">
        <w:rPr>
          <w:rFonts w:cstheme="minorHAnsi"/>
          <w:color w:val="000000" w:themeColor="text1"/>
          <w:sz w:val="24"/>
          <w:szCs w:val="24"/>
        </w:rPr>
        <w:t>American College of Rheumatology (ACR),</w:t>
      </w:r>
      <w:r w:rsidRPr="00A31593">
        <w:rPr>
          <w:rFonts w:eastAsiaTheme="minorEastAsia" w:cstheme="minorHAnsi"/>
          <w:color w:val="000000" w:themeColor="text1"/>
          <w:sz w:val="24"/>
          <w:szCs w:val="24"/>
        </w:rPr>
        <w:t xml:space="preserve"> </w:t>
      </w:r>
      <w:r w:rsidR="00BD328E" w:rsidRPr="00A31593">
        <w:rPr>
          <w:rFonts w:eastAsiaTheme="minorEastAsia" w:cstheme="minorHAnsi"/>
          <w:color w:val="000000" w:themeColor="text1"/>
          <w:sz w:val="24"/>
          <w:szCs w:val="24"/>
        </w:rPr>
        <w:t xml:space="preserve">and American Academy of Allergy Asthma and Immunology (AAAAI) </w:t>
      </w:r>
      <w:r w:rsidRPr="00A31593">
        <w:rPr>
          <w:rFonts w:eastAsiaTheme="minorEastAsia" w:cstheme="minorHAnsi"/>
          <w:color w:val="000000" w:themeColor="text1"/>
          <w:sz w:val="24"/>
          <w:szCs w:val="24"/>
        </w:rPr>
        <w:t xml:space="preserve">guidelines </w:t>
      </w:r>
      <w:r w:rsidR="00333955" w:rsidRPr="00A31593">
        <w:rPr>
          <w:rFonts w:eastAsiaTheme="minorEastAsia" w:cstheme="minorHAnsi"/>
          <w:color w:val="000000" w:themeColor="text1"/>
          <w:sz w:val="24"/>
          <w:szCs w:val="24"/>
        </w:rPr>
        <w:t>[</w:t>
      </w:r>
      <w:r w:rsidR="005A76BD" w:rsidRPr="00A31593">
        <w:rPr>
          <w:rFonts w:eastAsiaTheme="minorEastAsia" w:cstheme="minorHAnsi"/>
          <w:color w:val="000000" w:themeColor="text1"/>
          <w:sz w:val="24"/>
          <w:szCs w:val="24"/>
        </w:rPr>
        <w:t>1</w:t>
      </w:r>
      <w:r w:rsidR="00955F72" w:rsidRPr="00A31593">
        <w:rPr>
          <w:rFonts w:eastAsiaTheme="minorEastAsia" w:cstheme="minorHAnsi"/>
          <w:color w:val="000000" w:themeColor="text1"/>
          <w:sz w:val="24"/>
          <w:szCs w:val="24"/>
        </w:rPr>
        <w:t>7</w:t>
      </w:r>
      <w:r w:rsidR="00333955"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were reviewed</w:t>
      </w:r>
      <w:r w:rsidR="006024D5" w:rsidRPr="00A31593">
        <w:rPr>
          <w:rFonts w:eastAsiaTheme="minorEastAsia" w:cstheme="minorHAnsi"/>
          <w:color w:val="000000" w:themeColor="text1"/>
          <w:sz w:val="24"/>
          <w:szCs w:val="24"/>
        </w:rPr>
        <w:t xml:space="preserve"> for additional material</w:t>
      </w:r>
      <w:r w:rsidR="00C912D7" w:rsidRPr="00A31593">
        <w:rPr>
          <w:rFonts w:eastAsiaTheme="minorEastAsia" w:cstheme="minorHAnsi"/>
          <w:color w:val="000000" w:themeColor="text1"/>
          <w:sz w:val="24"/>
          <w:szCs w:val="24"/>
        </w:rPr>
        <w:t xml:space="preserve">, yielding a further </w:t>
      </w:r>
      <w:r w:rsidR="0050182C" w:rsidRPr="00A31593">
        <w:rPr>
          <w:rFonts w:eastAsiaTheme="minorEastAsia" w:cstheme="minorHAnsi"/>
          <w:color w:val="000000" w:themeColor="text1"/>
          <w:sz w:val="24"/>
          <w:szCs w:val="24"/>
        </w:rPr>
        <w:t>7</w:t>
      </w:r>
      <w:r w:rsidR="00C912D7" w:rsidRPr="00A31593">
        <w:rPr>
          <w:rFonts w:eastAsiaTheme="minorEastAsia" w:cstheme="minorHAnsi"/>
          <w:color w:val="000000" w:themeColor="text1"/>
          <w:sz w:val="24"/>
          <w:szCs w:val="24"/>
        </w:rPr>
        <w:t xml:space="preserve"> </w:t>
      </w:r>
      <w:r w:rsidR="0032562C" w:rsidRPr="00A31593">
        <w:rPr>
          <w:rFonts w:eastAsiaTheme="minorEastAsia" w:cstheme="minorHAnsi"/>
          <w:color w:val="000000" w:themeColor="text1"/>
          <w:sz w:val="24"/>
          <w:szCs w:val="24"/>
        </w:rPr>
        <w:t>publications</w:t>
      </w:r>
      <w:r w:rsidRPr="00A31593">
        <w:rPr>
          <w:rFonts w:eastAsiaTheme="minorEastAsia" w:cstheme="minorHAnsi"/>
          <w:color w:val="000000" w:themeColor="text1"/>
          <w:sz w:val="24"/>
          <w:szCs w:val="24"/>
        </w:rPr>
        <w:t xml:space="preserve">.  </w:t>
      </w:r>
      <w:r w:rsidR="49210638" w:rsidRPr="00A31593">
        <w:rPr>
          <w:rFonts w:cstheme="minorHAnsi"/>
          <w:color w:val="000000" w:themeColor="text1"/>
          <w:sz w:val="24"/>
          <w:szCs w:val="24"/>
        </w:rPr>
        <w:t xml:space="preserve">The literature search revealed a predominance of retrospective cohort studies. </w:t>
      </w:r>
    </w:p>
    <w:p w14:paraId="6D5B7BD6" w14:textId="77777777" w:rsidR="00170CCB" w:rsidRPr="00A31593" w:rsidRDefault="00170CCB" w:rsidP="00412896">
      <w:pPr>
        <w:autoSpaceDE w:val="0"/>
        <w:autoSpaceDN w:val="0"/>
        <w:adjustRightInd w:val="0"/>
        <w:spacing w:after="0" w:line="360" w:lineRule="auto"/>
        <w:jc w:val="both"/>
        <w:rPr>
          <w:rFonts w:cstheme="minorHAnsi"/>
          <w:color w:val="000000" w:themeColor="text1"/>
          <w:sz w:val="24"/>
          <w:szCs w:val="24"/>
        </w:rPr>
      </w:pPr>
    </w:p>
    <w:p w14:paraId="3525969E" w14:textId="460F820C" w:rsidR="00C47319" w:rsidRPr="00A31593" w:rsidRDefault="49210638"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The evidence was </w:t>
      </w:r>
      <w:r w:rsidR="00C378C8" w:rsidRPr="00A31593">
        <w:rPr>
          <w:rFonts w:cstheme="minorHAnsi"/>
          <w:color w:val="000000" w:themeColor="text1"/>
          <w:sz w:val="24"/>
          <w:szCs w:val="24"/>
        </w:rPr>
        <w:t xml:space="preserve">discussed </w:t>
      </w:r>
      <w:r w:rsidRPr="00A31593">
        <w:rPr>
          <w:rFonts w:cstheme="minorHAnsi"/>
          <w:color w:val="000000" w:themeColor="text1"/>
          <w:sz w:val="24"/>
          <w:szCs w:val="24"/>
        </w:rPr>
        <w:t xml:space="preserve">by the committee at </w:t>
      </w:r>
      <w:r w:rsidR="00842335" w:rsidRPr="00A31593">
        <w:rPr>
          <w:rFonts w:cstheme="minorHAnsi"/>
          <w:color w:val="000000" w:themeColor="text1"/>
          <w:sz w:val="24"/>
          <w:szCs w:val="24"/>
        </w:rPr>
        <w:t>a face-to-</w:t>
      </w:r>
      <w:r w:rsidR="00C378C8" w:rsidRPr="00A31593">
        <w:rPr>
          <w:rFonts w:cstheme="minorHAnsi"/>
          <w:color w:val="000000" w:themeColor="text1"/>
          <w:sz w:val="24"/>
          <w:szCs w:val="24"/>
        </w:rPr>
        <w:t>face meeti</w:t>
      </w:r>
      <w:r w:rsidR="009C42EA" w:rsidRPr="00A31593">
        <w:rPr>
          <w:rFonts w:cstheme="minorHAnsi"/>
          <w:color w:val="000000" w:themeColor="text1"/>
          <w:sz w:val="24"/>
          <w:szCs w:val="24"/>
        </w:rPr>
        <w:t xml:space="preserve">ng </w:t>
      </w:r>
      <w:r w:rsidR="005B45FA" w:rsidRPr="00A31593">
        <w:rPr>
          <w:rFonts w:cstheme="minorHAnsi"/>
          <w:color w:val="000000" w:themeColor="text1"/>
          <w:sz w:val="24"/>
          <w:szCs w:val="24"/>
        </w:rPr>
        <w:t>to agree on the wording of the statements</w:t>
      </w:r>
      <w:r w:rsidR="00BE58C6" w:rsidRPr="00A31593">
        <w:rPr>
          <w:rFonts w:cstheme="minorHAnsi"/>
          <w:color w:val="000000" w:themeColor="text1"/>
          <w:sz w:val="24"/>
          <w:szCs w:val="24"/>
        </w:rPr>
        <w:t>,</w:t>
      </w:r>
      <w:r w:rsidR="005B45FA" w:rsidRPr="00A31593">
        <w:rPr>
          <w:rFonts w:cstheme="minorHAnsi"/>
          <w:color w:val="000000" w:themeColor="text1"/>
          <w:sz w:val="24"/>
          <w:szCs w:val="24"/>
        </w:rPr>
        <w:t xml:space="preserve"> and to divide them into overarching principles, recommendations and a research agenda</w:t>
      </w:r>
      <w:r w:rsidRPr="00A31593">
        <w:rPr>
          <w:rFonts w:cstheme="minorHAnsi"/>
          <w:color w:val="000000" w:themeColor="text1"/>
          <w:sz w:val="24"/>
          <w:szCs w:val="24"/>
        </w:rPr>
        <w:t xml:space="preserve">. </w:t>
      </w:r>
      <w:r w:rsidR="002202D1" w:rsidRPr="00A31593">
        <w:rPr>
          <w:rFonts w:cstheme="minorHAnsi"/>
          <w:color w:val="000000" w:themeColor="text1"/>
          <w:sz w:val="24"/>
          <w:szCs w:val="24"/>
        </w:rPr>
        <w:t xml:space="preserve">The statements were graded </w:t>
      </w:r>
      <w:r w:rsidR="000623F2" w:rsidRPr="00A31593">
        <w:rPr>
          <w:rFonts w:cstheme="minorHAnsi"/>
          <w:color w:val="000000" w:themeColor="text1"/>
          <w:sz w:val="24"/>
          <w:szCs w:val="24"/>
        </w:rPr>
        <w:t>a</w:t>
      </w:r>
      <w:r w:rsidR="006E3178" w:rsidRPr="00A31593">
        <w:rPr>
          <w:rFonts w:cstheme="minorHAnsi"/>
          <w:color w:val="000000" w:themeColor="text1"/>
          <w:sz w:val="24"/>
          <w:szCs w:val="24"/>
        </w:rPr>
        <w:t>ccording to</w:t>
      </w:r>
      <w:r w:rsidR="00402A0F" w:rsidRPr="00A31593">
        <w:rPr>
          <w:rFonts w:cstheme="minorHAnsi"/>
          <w:color w:val="000000" w:themeColor="text1"/>
          <w:sz w:val="24"/>
          <w:szCs w:val="24"/>
        </w:rPr>
        <w:t xml:space="preserve"> SIGN </w:t>
      </w:r>
      <w:r w:rsidR="000623F2" w:rsidRPr="00A31593">
        <w:rPr>
          <w:rFonts w:cstheme="minorHAnsi"/>
          <w:color w:val="000000" w:themeColor="text1"/>
          <w:sz w:val="24"/>
          <w:szCs w:val="24"/>
        </w:rPr>
        <w:t xml:space="preserve">methodology. </w:t>
      </w:r>
      <w:r w:rsidR="00934A41" w:rsidRPr="00A31593">
        <w:rPr>
          <w:rFonts w:cstheme="minorHAnsi"/>
          <w:color w:val="000000" w:themeColor="text1"/>
          <w:sz w:val="24"/>
          <w:szCs w:val="24"/>
        </w:rPr>
        <w:t xml:space="preserve">The level of evidence </w:t>
      </w:r>
      <w:r w:rsidR="00673559" w:rsidRPr="00A31593">
        <w:rPr>
          <w:rFonts w:cstheme="minorHAnsi"/>
          <w:color w:val="000000" w:themeColor="text1"/>
          <w:sz w:val="24"/>
          <w:szCs w:val="24"/>
        </w:rPr>
        <w:t>is</w:t>
      </w:r>
      <w:r w:rsidR="00934A41" w:rsidRPr="00A31593">
        <w:rPr>
          <w:rFonts w:cstheme="minorHAnsi"/>
          <w:color w:val="000000" w:themeColor="text1"/>
          <w:sz w:val="24"/>
          <w:szCs w:val="24"/>
        </w:rPr>
        <w:t xml:space="preserve"> determined by both the study design and the methodological quality of the individual studies </w:t>
      </w:r>
      <w:r w:rsidR="000623F2" w:rsidRPr="00A31593">
        <w:rPr>
          <w:rFonts w:cstheme="minorHAnsi"/>
          <w:color w:val="000000" w:themeColor="text1"/>
          <w:sz w:val="24"/>
          <w:szCs w:val="24"/>
        </w:rPr>
        <w:t>[</w:t>
      </w:r>
      <w:r w:rsidR="00436DDD" w:rsidRPr="00A31593">
        <w:rPr>
          <w:rFonts w:cstheme="minorHAnsi"/>
          <w:color w:val="000000" w:themeColor="text1"/>
          <w:sz w:val="24"/>
          <w:szCs w:val="24"/>
        </w:rPr>
        <w:t>1</w:t>
      </w:r>
      <w:r w:rsidR="00955F72" w:rsidRPr="00A31593">
        <w:rPr>
          <w:rFonts w:cstheme="minorHAnsi"/>
          <w:color w:val="000000" w:themeColor="text1"/>
          <w:sz w:val="24"/>
          <w:szCs w:val="24"/>
        </w:rPr>
        <w:t>8</w:t>
      </w:r>
      <w:r w:rsidR="000623F2" w:rsidRPr="00A31593">
        <w:rPr>
          <w:rFonts w:cstheme="minorHAnsi"/>
          <w:color w:val="000000" w:themeColor="text1"/>
          <w:sz w:val="24"/>
          <w:szCs w:val="24"/>
        </w:rPr>
        <w:t>]</w:t>
      </w:r>
      <w:r w:rsidR="00402A0F" w:rsidRPr="00A31593">
        <w:rPr>
          <w:rFonts w:cstheme="minorHAnsi"/>
          <w:color w:val="000000" w:themeColor="text1"/>
          <w:sz w:val="24"/>
          <w:szCs w:val="24"/>
        </w:rPr>
        <w:t xml:space="preserve">. </w:t>
      </w:r>
      <w:r w:rsidR="006E3178" w:rsidRPr="00A31593">
        <w:rPr>
          <w:rFonts w:cstheme="minorHAnsi"/>
          <w:color w:val="000000" w:themeColor="text1"/>
          <w:sz w:val="24"/>
          <w:szCs w:val="24"/>
        </w:rPr>
        <w:t xml:space="preserve"> </w:t>
      </w:r>
      <w:r w:rsidR="00934A41" w:rsidRPr="00A31593">
        <w:rPr>
          <w:rFonts w:cstheme="minorHAnsi"/>
          <w:color w:val="000000" w:themeColor="text1"/>
          <w:sz w:val="24"/>
          <w:szCs w:val="24"/>
        </w:rPr>
        <w:t xml:space="preserve">The grades of </w:t>
      </w:r>
      <w:r w:rsidR="00673559" w:rsidRPr="00A31593">
        <w:rPr>
          <w:rFonts w:cstheme="minorHAnsi"/>
          <w:color w:val="000000" w:themeColor="text1"/>
          <w:sz w:val="24"/>
          <w:szCs w:val="24"/>
        </w:rPr>
        <w:t xml:space="preserve">each </w:t>
      </w:r>
      <w:r w:rsidR="00934A41" w:rsidRPr="00A31593">
        <w:rPr>
          <w:rFonts w:cstheme="minorHAnsi"/>
          <w:color w:val="000000" w:themeColor="text1"/>
          <w:sz w:val="24"/>
          <w:szCs w:val="24"/>
        </w:rPr>
        <w:t>recommendation are</w:t>
      </w:r>
      <w:r w:rsidR="00673559" w:rsidRPr="00A31593">
        <w:rPr>
          <w:rFonts w:cstheme="minorHAnsi"/>
          <w:color w:val="000000" w:themeColor="text1"/>
          <w:sz w:val="24"/>
          <w:szCs w:val="24"/>
        </w:rPr>
        <w:t xml:space="preserve"> established</w:t>
      </w:r>
      <w:r w:rsidR="00934A41" w:rsidRPr="00A31593">
        <w:rPr>
          <w:rFonts w:cstheme="minorHAnsi"/>
          <w:color w:val="000000" w:themeColor="text1"/>
          <w:sz w:val="24"/>
          <w:szCs w:val="24"/>
        </w:rPr>
        <w:t xml:space="preserve"> on the</w:t>
      </w:r>
      <w:r w:rsidR="00673559" w:rsidRPr="00A31593">
        <w:rPr>
          <w:rFonts w:cstheme="minorHAnsi"/>
          <w:color w:val="000000" w:themeColor="text1"/>
          <w:sz w:val="24"/>
          <w:szCs w:val="24"/>
        </w:rPr>
        <w:t xml:space="preserve"> </w:t>
      </w:r>
      <w:r w:rsidR="00934A41" w:rsidRPr="00A31593">
        <w:rPr>
          <w:rFonts w:cstheme="minorHAnsi"/>
          <w:color w:val="000000" w:themeColor="text1"/>
          <w:sz w:val="24"/>
          <w:szCs w:val="24"/>
        </w:rPr>
        <w:t>strength</w:t>
      </w:r>
      <w:r w:rsidR="00673559" w:rsidRPr="00A31593">
        <w:rPr>
          <w:rFonts w:cstheme="minorHAnsi"/>
          <w:color w:val="000000" w:themeColor="text1"/>
          <w:sz w:val="24"/>
          <w:szCs w:val="24"/>
        </w:rPr>
        <w:t xml:space="preserve">, as well as level </w:t>
      </w:r>
      <w:r w:rsidR="00934A41" w:rsidRPr="00A31593">
        <w:rPr>
          <w:rFonts w:cstheme="minorHAnsi"/>
          <w:color w:val="000000" w:themeColor="text1"/>
          <w:sz w:val="24"/>
          <w:szCs w:val="24"/>
        </w:rPr>
        <w:t>of supporting evidence</w:t>
      </w:r>
      <w:r w:rsidR="00673559" w:rsidRPr="00A31593">
        <w:rPr>
          <w:rFonts w:cstheme="minorHAnsi"/>
          <w:color w:val="000000" w:themeColor="text1"/>
          <w:sz w:val="24"/>
          <w:szCs w:val="24"/>
        </w:rPr>
        <w:t xml:space="preserve"> a</w:t>
      </w:r>
      <w:r w:rsidR="00934A41" w:rsidRPr="00A31593">
        <w:rPr>
          <w:rFonts w:cstheme="minorHAnsi"/>
          <w:color w:val="000000" w:themeColor="text1"/>
          <w:sz w:val="24"/>
          <w:szCs w:val="24"/>
        </w:rPr>
        <w:t>nd the considered</w:t>
      </w:r>
      <w:r w:rsidR="00673559" w:rsidRPr="00A31593">
        <w:rPr>
          <w:rFonts w:cstheme="minorHAnsi"/>
          <w:color w:val="000000" w:themeColor="text1"/>
          <w:sz w:val="24"/>
          <w:szCs w:val="24"/>
        </w:rPr>
        <w:t xml:space="preserve"> </w:t>
      </w:r>
      <w:r w:rsidR="00934A41" w:rsidRPr="00A31593">
        <w:rPr>
          <w:rFonts w:cstheme="minorHAnsi"/>
          <w:color w:val="000000" w:themeColor="text1"/>
          <w:sz w:val="24"/>
          <w:szCs w:val="24"/>
        </w:rPr>
        <w:t>judgment of the guideline developers</w:t>
      </w:r>
      <w:r w:rsidR="00673559" w:rsidRPr="00A31593">
        <w:rPr>
          <w:rFonts w:cstheme="minorHAnsi"/>
          <w:color w:val="000000" w:themeColor="text1"/>
          <w:sz w:val="24"/>
          <w:szCs w:val="24"/>
        </w:rPr>
        <w:t xml:space="preserve"> </w:t>
      </w:r>
      <w:r w:rsidR="00436DDD" w:rsidRPr="00A31593">
        <w:rPr>
          <w:rFonts w:cstheme="minorHAnsi"/>
          <w:color w:val="000000" w:themeColor="text1"/>
          <w:sz w:val="24"/>
          <w:szCs w:val="24"/>
        </w:rPr>
        <w:t>[1</w:t>
      </w:r>
      <w:r w:rsidR="00955F72" w:rsidRPr="00A31593">
        <w:rPr>
          <w:rFonts w:cstheme="minorHAnsi"/>
          <w:color w:val="000000" w:themeColor="text1"/>
          <w:sz w:val="24"/>
          <w:szCs w:val="24"/>
        </w:rPr>
        <w:t>8</w:t>
      </w:r>
      <w:r w:rsidR="00436DDD" w:rsidRPr="00A31593">
        <w:rPr>
          <w:rFonts w:cstheme="minorHAnsi"/>
          <w:color w:val="000000" w:themeColor="text1"/>
          <w:sz w:val="24"/>
          <w:szCs w:val="24"/>
        </w:rPr>
        <w:t>]</w:t>
      </w:r>
      <w:r w:rsidR="00673559" w:rsidRPr="00A31593">
        <w:rPr>
          <w:rFonts w:cstheme="minorHAnsi"/>
          <w:color w:val="000000" w:themeColor="text1"/>
          <w:sz w:val="24"/>
          <w:szCs w:val="24"/>
        </w:rPr>
        <w:t xml:space="preserve">. </w:t>
      </w:r>
      <w:r w:rsidRPr="00A31593">
        <w:rPr>
          <w:rFonts w:cstheme="minorHAnsi"/>
          <w:color w:val="000000" w:themeColor="text1"/>
          <w:sz w:val="24"/>
          <w:szCs w:val="24"/>
        </w:rPr>
        <w:t xml:space="preserve">The recommendations were </w:t>
      </w:r>
      <w:r w:rsidR="006E3178" w:rsidRPr="00A31593">
        <w:rPr>
          <w:rFonts w:cstheme="minorHAnsi"/>
          <w:color w:val="000000" w:themeColor="text1"/>
          <w:sz w:val="24"/>
          <w:szCs w:val="24"/>
        </w:rPr>
        <w:t>voted for the strength of recommendation</w:t>
      </w:r>
      <w:r w:rsidR="00C85FCB" w:rsidRPr="00A31593">
        <w:rPr>
          <w:rFonts w:cstheme="minorHAnsi"/>
          <w:color w:val="000000" w:themeColor="text1"/>
          <w:sz w:val="24"/>
          <w:szCs w:val="24"/>
        </w:rPr>
        <w:t xml:space="preserve"> </w:t>
      </w:r>
      <w:r w:rsidRPr="00A31593">
        <w:rPr>
          <w:rFonts w:cstheme="minorHAnsi"/>
          <w:color w:val="000000" w:themeColor="text1"/>
          <w:sz w:val="24"/>
          <w:szCs w:val="24"/>
        </w:rPr>
        <w:t xml:space="preserve">using the Survey Monkey </w:t>
      </w:r>
      <w:r w:rsidR="00C85FCB" w:rsidRPr="00A31593">
        <w:rPr>
          <w:rFonts w:cstheme="minorHAnsi"/>
          <w:color w:val="000000" w:themeColor="text1"/>
          <w:sz w:val="24"/>
          <w:szCs w:val="24"/>
        </w:rPr>
        <w:t xml:space="preserve">platform </w:t>
      </w:r>
      <w:r w:rsidRPr="00A31593">
        <w:rPr>
          <w:rFonts w:cstheme="minorHAnsi"/>
          <w:color w:val="000000" w:themeColor="text1"/>
          <w:sz w:val="24"/>
          <w:szCs w:val="24"/>
        </w:rPr>
        <w:t>(SurveyMonkey, San Mateo, USA</w:t>
      </w:r>
      <w:r w:rsidR="00C85FCB" w:rsidRPr="00A31593">
        <w:rPr>
          <w:rFonts w:cstheme="minorHAnsi"/>
          <w:color w:val="000000" w:themeColor="text1"/>
          <w:sz w:val="24"/>
          <w:szCs w:val="24"/>
        </w:rPr>
        <w:t>)</w:t>
      </w:r>
      <w:r w:rsidRPr="00A31593">
        <w:rPr>
          <w:rFonts w:cstheme="minorHAnsi"/>
          <w:color w:val="000000" w:themeColor="text1"/>
          <w:sz w:val="24"/>
          <w:szCs w:val="24"/>
        </w:rPr>
        <w:t xml:space="preserve"> on a four-point Likert scale; Strongly Agree, Agree, Disagree, Strongly Disagree and No expertise. These recommendations were voted on with the aim of achieving at least 70% agreement (combined “strongly agree” and “agree”) with each statement [1</w:t>
      </w:r>
      <w:r w:rsidR="00955F72" w:rsidRPr="00A31593">
        <w:rPr>
          <w:rFonts w:cstheme="minorHAnsi"/>
          <w:color w:val="000000" w:themeColor="text1"/>
          <w:sz w:val="24"/>
          <w:szCs w:val="24"/>
        </w:rPr>
        <w:t>9</w:t>
      </w:r>
      <w:r w:rsidRPr="00A31593">
        <w:rPr>
          <w:rFonts w:cstheme="minorHAnsi"/>
          <w:color w:val="000000" w:themeColor="text1"/>
          <w:sz w:val="24"/>
          <w:szCs w:val="24"/>
        </w:rPr>
        <w:t xml:space="preserve">]. </w:t>
      </w:r>
    </w:p>
    <w:p w14:paraId="02B0985A" w14:textId="77777777" w:rsidR="005E5BAD" w:rsidRPr="00A31593" w:rsidRDefault="005E5BAD" w:rsidP="00412896">
      <w:pPr>
        <w:autoSpaceDE w:val="0"/>
        <w:autoSpaceDN w:val="0"/>
        <w:adjustRightInd w:val="0"/>
        <w:spacing w:after="0" w:line="360" w:lineRule="auto"/>
        <w:jc w:val="both"/>
        <w:rPr>
          <w:rFonts w:cstheme="minorHAnsi"/>
          <w:b/>
          <w:color w:val="000000" w:themeColor="text1"/>
          <w:sz w:val="24"/>
          <w:szCs w:val="24"/>
        </w:rPr>
      </w:pPr>
    </w:p>
    <w:p w14:paraId="72C75228" w14:textId="5E2D15F7" w:rsidR="00CB6888" w:rsidRPr="00A31593" w:rsidRDefault="00E04470" w:rsidP="00412896">
      <w:pPr>
        <w:autoSpaceDE w:val="0"/>
        <w:autoSpaceDN w:val="0"/>
        <w:adjustRightInd w:val="0"/>
        <w:spacing w:after="0" w:line="360" w:lineRule="auto"/>
        <w:jc w:val="both"/>
        <w:rPr>
          <w:rFonts w:cstheme="minorHAnsi"/>
          <w:b/>
          <w:color w:val="000000" w:themeColor="text1"/>
          <w:sz w:val="24"/>
          <w:szCs w:val="24"/>
        </w:rPr>
      </w:pPr>
      <w:r w:rsidRPr="00A31593">
        <w:rPr>
          <w:rFonts w:cstheme="minorHAnsi"/>
          <w:b/>
          <w:color w:val="000000" w:themeColor="text1"/>
          <w:sz w:val="24"/>
          <w:szCs w:val="24"/>
        </w:rPr>
        <w:t>Results</w:t>
      </w:r>
    </w:p>
    <w:p w14:paraId="1B121696" w14:textId="77777777" w:rsidR="00BC0541" w:rsidRPr="00A31593" w:rsidRDefault="00BC0541" w:rsidP="00412896">
      <w:pPr>
        <w:autoSpaceDE w:val="0"/>
        <w:autoSpaceDN w:val="0"/>
        <w:adjustRightInd w:val="0"/>
        <w:spacing w:after="0" w:line="360" w:lineRule="auto"/>
        <w:jc w:val="both"/>
        <w:rPr>
          <w:rFonts w:cstheme="minorHAnsi"/>
          <w:color w:val="000000" w:themeColor="text1"/>
          <w:sz w:val="24"/>
          <w:szCs w:val="24"/>
        </w:rPr>
      </w:pPr>
    </w:p>
    <w:p w14:paraId="1C2235F6" w14:textId="29D6B6B7" w:rsidR="00B931E5" w:rsidRPr="00A31593" w:rsidRDefault="006E7B5D"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The </w:t>
      </w:r>
      <w:r w:rsidR="001C2036" w:rsidRPr="00A31593">
        <w:rPr>
          <w:rFonts w:cstheme="minorHAnsi"/>
          <w:color w:val="000000" w:themeColor="text1"/>
          <w:sz w:val="24"/>
          <w:szCs w:val="24"/>
        </w:rPr>
        <w:t xml:space="preserve">themes </w:t>
      </w:r>
      <w:r w:rsidR="002F5E9B" w:rsidRPr="00A31593">
        <w:rPr>
          <w:rFonts w:cstheme="minorHAnsi"/>
          <w:color w:val="000000" w:themeColor="text1"/>
          <w:sz w:val="24"/>
          <w:szCs w:val="24"/>
        </w:rPr>
        <w:t xml:space="preserve">that emerged </w:t>
      </w:r>
      <w:r w:rsidRPr="00A31593">
        <w:rPr>
          <w:rFonts w:cstheme="minorHAnsi"/>
          <w:color w:val="000000" w:themeColor="text1"/>
          <w:sz w:val="24"/>
          <w:szCs w:val="24"/>
        </w:rPr>
        <w:t xml:space="preserve">from the </w:t>
      </w:r>
      <w:r w:rsidR="00D12C2A" w:rsidRPr="00A31593">
        <w:rPr>
          <w:rFonts w:cstheme="minorHAnsi"/>
          <w:color w:val="000000" w:themeColor="text1"/>
          <w:sz w:val="24"/>
          <w:szCs w:val="24"/>
        </w:rPr>
        <w:t>modified</w:t>
      </w:r>
      <w:r w:rsidRPr="00A31593">
        <w:rPr>
          <w:rFonts w:cstheme="minorHAnsi"/>
          <w:color w:val="000000" w:themeColor="text1"/>
          <w:sz w:val="24"/>
          <w:szCs w:val="24"/>
        </w:rPr>
        <w:t xml:space="preserve"> Delphi process are listed in Table 1. </w:t>
      </w:r>
      <w:r w:rsidR="003E33A2" w:rsidRPr="00A31593">
        <w:rPr>
          <w:rFonts w:cstheme="minorHAnsi"/>
          <w:color w:val="000000" w:themeColor="text1"/>
          <w:sz w:val="24"/>
          <w:szCs w:val="24"/>
        </w:rPr>
        <w:t>The</w:t>
      </w:r>
      <w:r w:rsidR="001142AF" w:rsidRPr="00A31593">
        <w:rPr>
          <w:rFonts w:cstheme="minorHAnsi"/>
          <w:color w:val="000000" w:themeColor="text1"/>
          <w:sz w:val="24"/>
          <w:szCs w:val="24"/>
        </w:rPr>
        <w:t xml:space="preserve"> </w:t>
      </w:r>
      <w:r w:rsidR="00BE63A5" w:rsidRPr="00A31593">
        <w:rPr>
          <w:rFonts w:cstheme="minorHAnsi"/>
          <w:color w:val="000000" w:themeColor="text1"/>
          <w:sz w:val="24"/>
          <w:szCs w:val="24"/>
        </w:rPr>
        <w:t>systemic literature review</w:t>
      </w:r>
      <w:r w:rsidR="003E33A2" w:rsidRPr="00A31593">
        <w:rPr>
          <w:rFonts w:cstheme="minorHAnsi"/>
          <w:color w:val="000000" w:themeColor="text1"/>
          <w:sz w:val="24"/>
          <w:szCs w:val="24"/>
        </w:rPr>
        <w:t xml:space="preserve"> provide</w:t>
      </w:r>
      <w:r w:rsidR="00B931E5" w:rsidRPr="00A31593">
        <w:rPr>
          <w:rFonts w:cstheme="minorHAnsi"/>
          <w:color w:val="000000" w:themeColor="text1"/>
          <w:sz w:val="24"/>
          <w:szCs w:val="24"/>
        </w:rPr>
        <w:t>s</w:t>
      </w:r>
      <w:r w:rsidR="003E33A2" w:rsidRPr="00A31593">
        <w:rPr>
          <w:rFonts w:cstheme="minorHAnsi"/>
          <w:color w:val="000000" w:themeColor="text1"/>
          <w:sz w:val="24"/>
          <w:szCs w:val="24"/>
        </w:rPr>
        <w:t xml:space="preserve"> the established evidence base for these recommendations</w:t>
      </w:r>
      <w:r w:rsidR="00BE63A5" w:rsidRPr="00A31593">
        <w:rPr>
          <w:rFonts w:cstheme="minorHAnsi"/>
          <w:color w:val="000000" w:themeColor="text1"/>
          <w:sz w:val="24"/>
          <w:szCs w:val="24"/>
        </w:rPr>
        <w:t xml:space="preserve"> (Wijetilleka et al, submitted for publication)</w:t>
      </w:r>
      <w:r w:rsidR="003E33A2" w:rsidRPr="00A31593">
        <w:rPr>
          <w:rFonts w:cstheme="minorHAnsi"/>
          <w:color w:val="000000" w:themeColor="text1"/>
          <w:sz w:val="24"/>
          <w:szCs w:val="24"/>
        </w:rPr>
        <w:t>.</w:t>
      </w:r>
      <w:r w:rsidR="002F5E9B" w:rsidRPr="00A31593">
        <w:rPr>
          <w:rFonts w:cstheme="minorHAnsi"/>
          <w:color w:val="000000" w:themeColor="text1"/>
          <w:sz w:val="24"/>
          <w:szCs w:val="24"/>
        </w:rPr>
        <w:t xml:space="preserve"> The face to face meeting resulted in the development of 3 overarching principles</w:t>
      </w:r>
      <w:r w:rsidR="00154224" w:rsidRPr="00A31593">
        <w:rPr>
          <w:rFonts w:cstheme="minorHAnsi"/>
          <w:color w:val="000000" w:themeColor="text1"/>
          <w:sz w:val="24"/>
          <w:szCs w:val="24"/>
        </w:rPr>
        <w:t xml:space="preserve"> (based on patient education, educational needs, shared decision making),</w:t>
      </w:r>
      <w:r w:rsidR="002F5E9B" w:rsidRPr="00A31593">
        <w:rPr>
          <w:rFonts w:cstheme="minorHAnsi"/>
          <w:color w:val="000000" w:themeColor="text1"/>
          <w:sz w:val="24"/>
          <w:szCs w:val="24"/>
        </w:rPr>
        <w:t xml:space="preserve"> and 8 recommendations.</w:t>
      </w:r>
    </w:p>
    <w:p w14:paraId="07DD254B" w14:textId="2BF250FD" w:rsidR="002413A7" w:rsidRPr="00A31593" w:rsidRDefault="002413A7" w:rsidP="00412896">
      <w:pPr>
        <w:autoSpaceDE w:val="0"/>
        <w:autoSpaceDN w:val="0"/>
        <w:adjustRightInd w:val="0"/>
        <w:spacing w:after="0" w:line="360" w:lineRule="auto"/>
        <w:jc w:val="both"/>
        <w:rPr>
          <w:rFonts w:cstheme="minorHAnsi"/>
          <w:color w:val="000000" w:themeColor="text1"/>
          <w:sz w:val="24"/>
          <w:szCs w:val="24"/>
        </w:rPr>
      </w:pPr>
    </w:p>
    <w:p w14:paraId="319C48DA" w14:textId="2E9A9745" w:rsidR="0050182C" w:rsidRPr="00A31593" w:rsidRDefault="00E30942" w:rsidP="00412896">
      <w:pPr>
        <w:autoSpaceDE w:val="0"/>
        <w:autoSpaceDN w:val="0"/>
        <w:adjustRightInd w:val="0"/>
        <w:spacing w:after="0" w:line="360" w:lineRule="auto"/>
        <w:jc w:val="both"/>
        <w:rPr>
          <w:rFonts w:cstheme="minorHAnsi"/>
          <w:color w:val="000000" w:themeColor="text1"/>
          <w:sz w:val="24"/>
          <w:szCs w:val="24"/>
        </w:rPr>
      </w:pPr>
      <w:r>
        <w:rPr>
          <w:rFonts w:cstheme="minorHAnsi"/>
          <w:color w:val="000000" w:themeColor="text1"/>
          <w:sz w:val="24"/>
          <w:szCs w:val="24"/>
        </w:rPr>
        <w:t xml:space="preserve">[Insert </w:t>
      </w:r>
      <w:r w:rsidR="005D4CC2" w:rsidRPr="00A31593">
        <w:rPr>
          <w:rFonts w:cstheme="minorHAnsi"/>
          <w:color w:val="000000" w:themeColor="text1"/>
          <w:sz w:val="24"/>
          <w:szCs w:val="24"/>
        </w:rPr>
        <w:t>Table 1</w:t>
      </w:r>
      <w:r>
        <w:rPr>
          <w:rFonts w:cstheme="minorHAnsi"/>
          <w:color w:val="000000" w:themeColor="text1"/>
          <w:sz w:val="24"/>
          <w:szCs w:val="24"/>
        </w:rPr>
        <w:t xml:space="preserve"> here]</w:t>
      </w:r>
    </w:p>
    <w:p w14:paraId="6ECB8CEE" w14:textId="77777777" w:rsidR="00BE63A5" w:rsidRPr="00A31593" w:rsidRDefault="00BE63A5" w:rsidP="00412896">
      <w:pPr>
        <w:autoSpaceDE w:val="0"/>
        <w:autoSpaceDN w:val="0"/>
        <w:adjustRightInd w:val="0"/>
        <w:spacing w:after="0" w:line="360" w:lineRule="auto"/>
        <w:jc w:val="both"/>
        <w:rPr>
          <w:rFonts w:cstheme="minorHAnsi"/>
          <w:color w:val="000000" w:themeColor="text1"/>
          <w:sz w:val="24"/>
          <w:szCs w:val="24"/>
        </w:rPr>
      </w:pPr>
    </w:p>
    <w:p w14:paraId="4F6B2BFA" w14:textId="6655B525" w:rsidR="00FC6335" w:rsidRPr="00A31593" w:rsidRDefault="00FC6335" w:rsidP="00412896">
      <w:pPr>
        <w:autoSpaceDE w:val="0"/>
        <w:autoSpaceDN w:val="0"/>
        <w:adjustRightInd w:val="0"/>
        <w:spacing w:after="0" w:line="360" w:lineRule="auto"/>
        <w:jc w:val="both"/>
        <w:rPr>
          <w:rFonts w:eastAsiaTheme="minorEastAsia" w:cstheme="minorHAnsi"/>
          <w:b/>
          <w:bCs/>
          <w:color w:val="000000" w:themeColor="text1"/>
          <w:sz w:val="24"/>
          <w:szCs w:val="24"/>
        </w:rPr>
      </w:pPr>
      <w:r w:rsidRPr="00A31593">
        <w:rPr>
          <w:rFonts w:eastAsiaTheme="minorEastAsia" w:cstheme="minorHAnsi"/>
          <w:b/>
          <w:bCs/>
          <w:color w:val="000000" w:themeColor="text1"/>
          <w:sz w:val="24"/>
          <w:szCs w:val="24"/>
        </w:rPr>
        <w:t>Overarching principles</w:t>
      </w:r>
      <w:r w:rsidR="00F70B26" w:rsidRPr="00A31593">
        <w:rPr>
          <w:rFonts w:eastAsiaTheme="minorEastAsia" w:cstheme="minorHAnsi"/>
          <w:b/>
          <w:bCs/>
          <w:color w:val="000000" w:themeColor="text1"/>
          <w:sz w:val="24"/>
          <w:szCs w:val="24"/>
        </w:rPr>
        <w:t xml:space="preserve"> (OP)</w:t>
      </w:r>
    </w:p>
    <w:p w14:paraId="2957A56E" w14:textId="22723B6A" w:rsidR="00BE63A5" w:rsidRPr="00A31593" w:rsidRDefault="00BE63A5" w:rsidP="00412896">
      <w:pPr>
        <w:autoSpaceDE w:val="0"/>
        <w:autoSpaceDN w:val="0"/>
        <w:adjustRightInd w:val="0"/>
        <w:spacing w:after="0" w:line="360" w:lineRule="auto"/>
        <w:jc w:val="both"/>
        <w:rPr>
          <w:rFonts w:cstheme="minorHAnsi"/>
          <w:b/>
          <w:color w:val="000000" w:themeColor="text1"/>
          <w:sz w:val="24"/>
          <w:szCs w:val="24"/>
        </w:rPr>
      </w:pPr>
    </w:p>
    <w:p w14:paraId="19F79D74" w14:textId="4638CE8A" w:rsidR="00BE63A5" w:rsidRPr="00A31593" w:rsidRDefault="00D12C2A"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 xml:space="preserve">OP </w:t>
      </w:r>
      <w:r w:rsidR="00BE63A5" w:rsidRPr="00A31593">
        <w:rPr>
          <w:rFonts w:cstheme="minorHAnsi"/>
          <w:b/>
          <w:color w:val="000000" w:themeColor="text1"/>
          <w:sz w:val="24"/>
          <w:szCs w:val="24"/>
          <w:lang w:val="en-US"/>
        </w:rPr>
        <w:t>1:</w:t>
      </w:r>
      <w:r w:rsidR="00BE63A5" w:rsidRPr="00A31593">
        <w:rPr>
          <w:rFonts w:cstheme="minorHAnsi"/>
          <w:color w:val="000000" w:themeColor="text1"/>
          <w:sz w:val="24"/>
          <w:szCs w:val="24"/>
          <w:lang w:val="en-US"/>
        </w:rPr>
        <w:t xml:space="preserve"> </w:t>
      </w:r>
      <w:r w:rsidR="00BE63A5" w:rsidRPr="00A31593">
        <w:rPr>
          <w:rFonts w:cstheme="minorHAnsi"/>
          <w:color w:val="000000" w:themeColor="text1"/>
          <w:sz w:val="24"/>
          <w:szCs w:val="24"/>
        </w:rPr>
        <w:t xml:space="preserve">Patients and their parents/carers should be specifically informed about the possibility and implications of developing </w:t>
      </w:r>
      <w:r w:rsidR="00C04976" w:rsidRPr="00A31593">
        <w:rPr>
          <w:rFonts w:cstheme="minorHAnsi"/>
          <w:color w:val="000000" w:themeColor="text1"/>
          <w:sz w:val="24"/>
          <w:szCs w:val="24"/>
        </w:rPr>
        <w:t>hypogammaglobulinaemia</w:t>
      </w:r>
      <w:r w:rsidR="00BE63A5" w:rsidRPr="00A31593">
        <w:rPr>
          <w:rFonts w:cstheme="minorHAnsi"/>
          <w:color w:val="000000" w:themeColor="text1"/>
          <w:sz w:val="24"/>
          <w:szCs w:val="24"/>
        </w:rPr>
        <w:t xml:space="preserve"> secondary to BCTT. There should be a locally agreed pathway for patients to report infections. </w:t>
      </w:r>
      <w:r w:rsidR="00802559" w:rsidRPr="00A31593">
        <w:rPr>
          <w:rFonts w:cstheme="minorHAnsi"/>
          <w:color w:val="000000" w:themeColor="text1"/>
          <w:sz w:val="24"/>
          <w:szCs w:val="24"/>
        </w:rPr>
        <w:t>(</w:t>
      </w:r>
      <w:r w:rsidR="004503F3" w:rsidRPr="00A31593">
        <w:rPr>
          <w:rFonts w:cstheme="minorHAnsi"/>
          <w:color w:val="000000" w:themeColor="text1"/>
          <w:sz w:val="24"/>
          <w:szCs w:val="24"/>
          <w:lang w:val="en-US"/>
        </w:rPr>
        <w:t>1</w:t>
      </w:r>
      <w:r w:rsidR="009D2EA8" w:rsidRPr="00A31593">
        <w:rPr>
          <w:rFonts w:cstheme="minorHAnsi"/>
          <w:color w:val="000000" w:themeColor="text1"/>
          <w:sz w:val="24"/>
          <w:szCs w:val="24"/>
          <w:lang w:val="en-US"/>
        </w:rPr>
        <w:t>6</w:t>
      </w:r>
      <w:r w:rsidR="004503F3" w:rsidRPr="00A31593">
        <w:rPr>
          <w:rFonts w:cstheme="minorHAnsi"/>
          <w:color w:val="000000" w:themeColor="text1"/>
          <w:sz w:val="24"/>
          <w:szCs w:val="24"/>
          <w:lang w:val="en-US"/>
        </w:rPr>
        <w:t>/1</w:t>
      </w:r>
      <w:r w:rsidR="009D2EA8" w:rsidRPr="00A31593">
        <w:rPr>
          <w:rFonts w:cstheme="minorHAnsi"/>
          <w:color w:val="000000" w:themeColor="text1"/>
          <w:sz w:val="24"/>
          <w:szCs w:val="24"/>
          <w:lang w:val="en-US"/>
        </w:rPr>
        <w:t>7</w:t>
      </w:r>
      <w:r w:rsidR="004503F3" w:rsidRPr="00A31593">
        <w:rPr>
          <w:rFonts w:cstheme="minorHAnsi"/>
          <w:color w:val="000000" w:themeColor="text1"/>
          <w:sz w:val="24"/>
          <w:szCs w:val="24"/>
          <w:lang w:val="en-US"/>
        </w:rPr>
        <w:t xml:space="preserve"> [94%] agree or strongly agree</w:t>
      </w:r>
      <w:r w:rsidR="00BE63A5" w:rsidRPr="00A31593">
        <w:rPr>
          <w:rFonts w:cstheme="minorHAnsi"/>
          <w:color w:val="000000" w:themeColor="text1"/>
          <w:sz w:val="24"/>
          <w:szCs w:val="24"/>
          <w:lang w:val="en-US"/>
        </w:rPr>
        <w:t>)</w:t>
      </w:r>
    </w:p>
    <w:p w14:paraId="4B6026C8" w14:textId="77777777" w:rsidR="00BE63A5" w:rsidRPr="00A31593" w:rsidRDefault="00BE63A5" w:rsidP="00412896">
      <w:pPr>
        <w:spacing w:after="0" w:line="360" w:lineRule="auto"/>
        <w:jc w:val="both"/>
        <w:rPr>
          <w:rFonts w:cstheme="minorHAnsi"/>
          <w:color w:val="000000" w:themeColor="text1"/>
          <w:sz w:val="24"/>
          <w:szCs w:val="24"/>
        </w:rPr>
      </w:pPr>
    </w:p>
    <w:p w14:paraId="42BCB6F9" w14:textId="07AEEBE8" w:rsidR="00BE63A5" w:rsidRPr="00A31593" w:rsidRDefault="00BE63A5" w:rsidP="00412896">
      <w:pPr>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Due to the variation in local services, a locally agreed pathway for patients to report infections should be implemented, such as reporting the infection to their </w:t>
      </w:r>
      <w:r w:rsidR="00DC5671" w:rsidRPr="00A31593">
        <w:rPr>
          <w:rFonts w:cstheme="minorHAnsi"/>
          <w:color w:val="000000" w:themeColor="text1"/>
          <w:sz w:val="24"/>
          <w:szCs w:val="24"/>
        </w:rPr>
        <w:t>g</w:t>
      </w:r>
      <w:r w:rsidRPr="00A31593">
        <w:rPr>
          <w:rFonts w:cstheme="minorHAnsi"/>
          <w:color w:val="000000" w:themeColor="text1"/>
          <w:sz w:val="24"/>
          <w:szCs w:val="24"/>
        </w:rPr>
        <w:t xml:space="preserve">eneral </w:t>
      </w:r>
      <w:r w:rsidR="007C539F" w:rsidRPr="00A31593">
        <w:rPr>
          <w:rFonts w:cstheme="minorHAnsi"/>
          <w:color w:val="000000" w:themeColor="text1"/>
          <w:sz w:val="24"/>
          <w:szCs w:val="24"/>
        </w:rPr>
        <w:t>p</w:t>
      </w:r>
      <w:r w:rsidRPr="00A31593">
        <w:rPr>
          <w:rFonts w:cstheme="minorHAnsi"/>
          <w:color w:val="000000" w:themeColor="text1"/>
          <w:sz w:val="24"/>
          <w:szCs w:val="24"/>
        </w:rPr>
        <w:t xml:space="preserve">ractitioner, </w:t>
      </w:r>
      <w:r w:rsidR="007C539F" w:rsidRPr="00A31593">
        <w:rPr>
          <w:rFonts w:cstheme="minorHAnsi"/>
          <w:color w:val="000000" w:themeColor="text1"/>
          <w:sz w:val="24"/>
          <w:szCs w:val="24"/>
        </w:rPr>
        <w:t>s</w:t>
      </w:r>
      <w:r w:rsidR="00D12C2A" w:rsidRPr="00A31593">
        <w:rPr>
          <w:rFonts w:cstheme="minorHAnsi"/>
          <w:color w:val="000000" w:themeColor="text1"/>
          <w:sz w:val="24"/>
          <w:szCs w:val="24"/>
        </w:rPr>
        <w:t>econdary care service</w:t>
      </w:r>
      <w:r w:rsidRPr="00A31593">
        <w:rPr>
          <w:rFonts w:cstheme="minorHAnsi"/>
          <w:color w:val="000000" w:themeColor="text1"/>
          <w:sz w:val="24"/>
          <w:szCs w:val="24"/>
        </w:rPr>
        <w:t xml:space="preserve"> or </w:t>
      </w:r>
      <w:r w:rsidR="007C539F" w:rsidRPr="00A31593">
        <w:rPr>
          <w:rFonts w:cstheme="minorHAnsi"/>
          <w:color w:val="000000" w:themeColor="text1"/>
          <w:sz w:val="24"/>
          <w:szCs w:val="24"/>
        </w:rPr>
        <w:t>c</w:t>
      </w:r>
      <w:r w:rsidRPr="00A31593">
        <w:rPr>
          <w:rFonts w:cstheme="minorHAnsi"/>
          <w:color w:val="000000" w:themeColor="text1"/>
          <w:sz w:val="24"/>
          <w:szCs w:val="24"/>
        </w:rPr>
        <w:t xml:space="preserve">linical </w:t>
      </w:r>
      <w:r w:rsidR="007C539F" w:rsidRPr="00A31593">
        <w:rPr>
          <w:rFonts w:cstheme="minorHAnsi"/>
          <w:color w:val="000000" w:themeColor="text1"/>
          <w:sz w:val="24"/>
          <w:szCs w:val="24"/>
        </w:rPr>
        <w:t>i</w:t>
      </w:r>
      <w:r w:rsidRPr="00A31593">
        <w:rPr>
          <w:rFonts w:cstheme="minorHAnsi"/>
          <w:color w:val="000000" w:themeColor="text1"/>
          <w:sz w:val="24"/>
          <w:szCs w:val="24"/>
        </w:rPr>
        <w:t xml:space="preserve">mmunology service. If no local policy is in place, this should be developed for patients. </w:t>
      </w:r>
      <w:r w:rsidR="0017140B" w:rsidRPr="00A31593">
        <w:rPr>
          <w:rFonts w:cstheme="minorHAnsi"/>
          <w:color w:val="000000" w:themeColor="text1"/>
          <w:sz w:val="24"/>
          <w:szCs w:val="24"/>
        </w:rPr>
        <w:t>A method of recording infections is advised</w:t>
      </w:r>
      <w:r w:rsidR="00B34617" w:rsidRPr="00A31593">
        <w:rPr>
          <w:rFonts w:cstheme="minorHAnsi"/>
          <w:color w:val="000000" w:themeColor="text1"/>
          <w:sz w:val="24"/>
          <w:szCs w:val="24"/>
        </w:rPr>
        <w:t>. D</w:t>
      </w:r>
      <w:r w:rsidR="0017140B" w:rsidRPr="00A31593">
        <w:rPr>
          <w:rFonts w:cstheme="minorHAnsi"/>
          <w:color w:val="000000" w:themeColor="text1"/>
          <w:sz w:val="24"/>
          <w:szCs w:val="24"/>
        </w:rPr>
        <w:t xml:space="preserve">iaries should be distributed to patients when possible. The </w:t>
      </w:r>
      <w:r w:rsidR="000A4700" w:rsidRPr="00A31593">
        <w:rPr>
          <w:rFonts w:cstheme="minorHAnsi"/>
          <w:color w:val="000000" w:themeColor="text1"/>
          <w:sz w:val="24"/>
          <w:szCs w:val="24"/>
        </w:rPr>
        <w:t>patient</w:t>
      </w:r>
      <w:r w:rsidR="00B34617" w:rsidRPr="00A31593">
        <w:rPr>
          <w:rFonts w:cstheme="minorHAnsi"/>
          <w:color w:val="000000" w:themeColor="text1"/>
          <w:sz w:val="24"/>
          <w:szCs w:val="24"/>
        </w:rPr>
        <w:t>’s</w:t>
      </w:r>
      <w:r w:rsidR="000A4700" w:rsidRPr="00A31593">
        <w:rPr>
          <w:rFonts w:cstheme="minorHAnsi"/>
          <w:color w:val="000000" w:themeColor="text1"/>
          <w:sz w:val="24"/>
          <w:szCs w:val="24"/>
        </w:rPr>
        <w:t xml:space="preserve"> </w:t>
      </w:r>
      <w:r w:rsidRPr="00A31593">
        <w:rPr>
          <w:rFonts w:cstheme="minorHAnsi"/>
          <w:color w:val="000000" w:themeColor="text1"/>
          <w:sz w:val="24"/>
          <w:szCs w:val="24"/>
        </w:rPr>
        <w:t xml:space="preserve">infection history can be monitored accurately pre- and post-IGRT if the patient reporting diary has been completed by the patient or carer. A diary of the documented infection frequency can help monitor the response to IGRT. </w:t>
      </w:r>
    </w:p>
    <w:p w14:paraId="135E0BCE" w14:textId="77777777" w:rsidR="00BE63A5" w:rsidRPr="00A31593" w:rsidRDefault="00BE63A5" w:rsidP="00412896">
      <w:pPr>
        <w:autoSpaceDE w:val="0"/>
        <w:autoSpaceDN w:val="0"/>
        <w:adjustRightInd w:val="0"/>
        <w:spacing w:after="0" w:line="360" w:lineRule="auto"/>
        <w:jc w:val="both"/>
        <w:rPr>
          <w:rFonts w:cstheme="minorHAnsi"/>
          <w:b/>
          <w:color w:val="000000" w:themeColor="text1"/>
          <w:sz w:val="24"/>
          <w:szCs w:val="24"/>
        </w:rPr>
      </w:pPr>
    </w:p>
    <w:p w14:paraId="7D2F93B0" w14:textId="3530EA18" w:rsidR="00BE63A5" w:rsidRPr="00A31593" w:rsidRDefault="00D12C2A" w:rsidP="00412896">
      <w:pPr>
        <w:spacing w:after="0" w:line="360" w:lineRule="auto"/>
        <w:jc w:val="both"/>
        <w:rPr>
          <w:rFonts w:cstheme="minorHAnsi"/>
          <w:color w:val="000000" w:themeColor="text1"/>
          <w:sz w:val="24"/>
          <w:szCs w:val="24"/>
          <w:lang w:val="en-US"/>
        </w:rPr>
      </w:pPr>
      <w:r w:rsidRPr="00A31593">
        <w:rPr>
          <w:rFonts w:cstheme="minorHAnsi"/>
          <w:b/>
          <w:color w:val="000000" w:themeColor="text1"/>
          <w:sz w:val="24"/>
          <w:szCs w:val="24"/>
        </w:rPr>
        <w:t>OP</w:t>
      </w:r>
      <w:r w:rsidR="00852A14" w:rsidRPr="00A31593">
        <w:rPr>
          <w:rFonts w:cstheme="minorHAnsi"/>
          <w:b/>
          <w:color w:val="000000" w:themeColor="text1"/>
          <w:sz w:val="24"/>
          <w:szCs w:val="24"/>
        </w:rPr>
        <w:t xml:space="preserve"> </w:t>
      </w:r>
      <w:r w:rsidRPr="00A31593">
        <w:rPr>
          <w:rFonts w:cstheme="minorHAnsi"/>
          <w:b/>
          <w:color w:val="000000" w:themeColor="text1"/>
          <w:sz w:val="24"/>
          <w:szCs w:val="24"/>
        </w:rPr>
        <w:t>2</w:t>
      </w:r>
      <w:r w:rsidR="00BE63A5" w:rsidRPr="00A31593">
        <w:rPr>
          <w:rFonts w:cstheme="minorHAnsi"/>
          <w:b/>
          <w:color w:val="000000" w:themeColor="text1"/>
          <w:sz w:val="24"/>
          <w:szCs w:val="24"/>
          <w:lang w:val="en-US"/>
        </w:rPr>
        <w:t>:</w:t>
      </w:r>
      <w:r w:rsidR="00BE63A5" w:rsidRPr="00A31593">
        <w:rPr>
          <w:rFonts w:cstheme="minorHAnsi"/>
          <w:color w:val="000000" w:themeColor="text1"/>
          <w:sz w:val="24"/>
          <w:szCs w:val="24"/>
          <w:lang w:val="en-US"/>
        </w:rPr>
        <w:t xml:space="preserve"> </w:t>
      </w:r>
      <w:r w:rsidR="00BE63A5" w:rsidRPr="00A31593">
        <w:rPr>
          <w:rFonts w:cstheme="minorHAnsi"/>
          <w:color w:val="000000" w:themeColor="text1"/>
          <w:sz w:val="24"/>
          <w:szCs w:val="24"/>
        </w:rPr>
        <w:t xml:space="preserve">Healthcare professionals using BCTT should be aware of local referral pathways for </w:t>
      </w:r>
      <w:r w:rsidR="00C04976" w:rsidRPr="00A31593">
        <w:rPr>
          <w:rFonts w:cstheme="minorHAnsi"/>
          <w:color w:val="000000" w:themeColor="text1"/>
          <w:sz w:val="24"/>
          <w:szCs w:val="24"/>
        </w:rPr>
        <w:t>hypogammaglobulinaemia</w:t>
      </w:r>
      <w:r w:rsidR="00BE63A5" w:rsidRPr="00A31593">
        <w:rPr>
          <w:rFonts w:cstheme="minorHAnsi"/>
          <w:color w:val="000000" w:themeColor="text1"/>
          <w:sz w:val="24"/>
          <w:szCs w:val="24"/>
        </w:rPr>
        <w:t xml:space="preserve"> and its complications. </w:t>
      </w:r>
      <w:r w:rsidR="00E21DC4" w:rsidRPr="00A31593">
        <w:rPr>
          <w:rFonts w:cstheme="minorHAnsi"/>
          <w:color w:val="000000" w:themeColor="text1"/>
          <w:sz w:val="24"/>
          <w:szCs w:val="24"/>
        </w:rPr>
        <w:t>(</w:t>
      </w:r>
      <w:r w:rsidR="004503F3" w:rsidRPr="00A31593">
        <w:rPr>
          <w:rFonts w:cstheme="minorHAnsi"/>
          <w:color w:val="000000" w:themeColor="text1"/>
          <w:sz w:val="24"/>
          <w:szCs w:val="24"/>
          <w:lang w:val="en-US"/>
        </w:rPr>
        <w:t>1</w:t>
      </w:r>
      <w:r w:rsidR="00281E3D" w:rsidRPr="00A31593">
        <w:rPr>
          <w:rFonts w:cstheme="minorHAnsi"/>
          <w:color w:val="000000" w:themeColor="text1"/>
          <w:sz w:val="24"/>
          <w:szCs w:val="24"/>
          <w:lang w:val="en-US"/>
        </w:rPr>
        <w:t>7</w:t>
      </w:r>
      <w:r w:rsidR="004503F3" w:rsidRPr="00A31593">
        <w:rPr>
          <w:rFonts w:cstheme="minorHAnsi"/>
          <w:color w:val="000000" w:themeColor="text1"/>
          <w:sz w:val="24"/>
          <w:szCs w:val="24"/>
          <w:lang w:val="en-US"/>
        </w:rPr>
        <w:t>/1</w:t>
      </w:r>
      <w:r w:rsidR="00281E3D" w:rsidRPr="00A31593">
        <w:rPr>
          <w:rFonts w:cstheme="minorHAnsi"/>
          <w:color w:val="000000" w:themeColor="text1"/>
          <w:sz w:val="24"/>
          <w:szCs w:val="24"/>
          <w:lang w:val="en-US"/>
        </w:rPr>
        <w:t>7</w:t>
      </w:r>
      <w:r w:rsidR="004503F3" w:rsidRPr="00A31593">
        <w:rPr>
          <w:rFonts w:cstheme="minorHAnsi"/>
          <w:color w:val="000000" w:themeColor="text1"/>
          <w:sz w:val="24"/>
          <w:szCs w:val="24"/>
          <w:lang w:val="en-US"/>
        </w:rPr>
        <w:t xml:space="preserve"> [100%] agree or strongly agree)</w:t>
      </w:r>
    </w:p>
    <w:p w14:paraId="2541BD53" w14:textId="164AC452" w:rsidR="00BE63A5" w:rsidRPr="00A31593" w:rsidRDefault="00BE63A5" w:rsidP="00412896">
      <w:pPr>
        <w:spacing w:after="0" w:line="360" w:lineRule="auto"/>
        <w:jc w:val="both"/>
        <w:rPr>
          <w:rFonts w:cstheme="minorHAnsi"/>
          <w:color w:val="000000" w:themeColor="text1"/>
          <w:sz w:val="24"/>
          <w:szCs w:val="24"/>
        </w:rPr>
      </w:pPr>
    </w:p>
    <w:p w14:paraId="6608F2B1" w14:textId="57EF1B16" w:rsidR="00BE63A5" w:rsidRPr="00A31593" w:rsidRDefault="00C04976" w:rsidP="00412896">
      <w:pPr>
        <w:spacing w:after="0" w:line="360" w:lineRule="auto"/>
        <w:jc w:val="both"/>
        <w:rPr>
          <w:rFonts w:cstheme="minorHAnsi"/>
          <w:color w:val="000000" w:themeColor="text1"/>
          <w:sz w:val="24"/>
          <w:szCs w:val="24"/>
        </w:rPr>
      </w:pPr>
      <w:r w:rsidRPr="00A31593">
        <w:rPr>
          <w:rFonts w:cstheme="minorHAnsi"/>
          <w:color w:val="000000" w:themeColor="text1"/>
          <w:sz w:val="24"/>
          <w:szCs w:val="24"/>
        </w:rPr>
        <w:t>Hypogammaglobulinaemia</w:t>
      </w:r>
      <w:r w:rsidR="0017140B" w:rsidRPr="00A31593">
        <w:rPr>
          <w:rFonts w:cstheme="minorHAnsi"/>
          <w:color w:val="000000" w:themeColor="text1"/>
          <w:sz w:val="24"/>
          <w:szCs w:val="24"/>
        </w:rPr>
        <w:t xml:space="preserve"> secondary to BCTT is likely to be an increasingly prevalent clinical issue</w:t>
      </w:r>
      <w:r w:rsidR="00852A14" w:rsidRPr="00A31593">
        <w:rPr>
          <w:rFonts w:cstheme="minorHAnsi"/>
          <w:color w:val="000000" w:themeColor="text1"/>
          <w:sz w:val="24"/>
          <w:szCs w:val="24"/>
        </w:rPr>
        <w:t xml:space="preserve"> </w:t>
      </w:r>
      <w:r w:rsidR="00430EAF" w:rsidRPr="00A31593">
        <w:rPr>
          <w:rFonts w:cstheme="minorHAnsi"/>
          <w:color w:val="000000" w:themeColor="text1"/>
          <w:sz w:val="24"/>
          <w:szCs w:val="24"/>
        </w:rPr>
        <w:t xml:space="preserve">because of the </w:t>
      </w:r>
      <w:r w:rsidR="005B7F4F" w:rsidRPr="00A31593">
        <w:rPr>
          <w:rFonts w:cstheme="minorHAnsi"/>
          <w:color w:val="000000" w:themeColor="text1"/>
          <w:sz w:val="24"/>
          <w:szCs w:val="24"/>
        </w:rPr>
        <w:t>rise</w:t>
      </w:r>
      <w:r w:rsidR="00430EAF" w:rsidRPr="00A31593">
        <w:rPr>
          <w:rFonts w:cstheme="minorHAnsi"/>
          <w:color w:val="000000" w:themeColor="text1"/>
          <w:sz w:val="24"/>
          <w:szCs w:val="24"/>
        </w:rPr>
        <w:t xml:space="preserve"> in the use of targeted anti</w:t>
      </w:r>
      <w:r w:rsidR="00445B27" w:rsidRPr="00A31593">
        <w:rPr>
          <w:rFonts w:cstheme="minorHAnsi"/>
          <w:color w:val="000000" w:themeColor="text1"/>
          <w:sz w:val="24"/>
          <w:szCs w:val="24"/>
        </w:rPr>
        <w:t>-</w:t>
      </w:r>
      <w:r w:rsidR="00430EAF" w:rsidRPr="00A31593">
        <w:rPr>
          <w:rFonts w:cstheme="minorHAnsi"/>
          <w:color w:val="000000" w:themeColor="text1"/>
          <w:sz w:val="24"/>
          <w:szCs w:val="24"/>
        </w:rPr>
        <w:t>B-cell therapy in haematological and autoimmune conditions</w:t>
      </w:r>
      <w:r w:rsidR="0017140B" w:rsidRPr="00A31593">
        <w:rPr>
          <w:rFonts w:cstheme="minorHAnsi"/>
          <w:color w:val="000000" w:themeColor="text1"/>
          <w:sz w:val="24"/>
          <w:szCs w:val="24"/>
        </w:rPr>
        <w:t>.</w:t>
      </w:r>
      <w:r w:rsidR="00D5074A" w:rsidRPr="00A31593">
        <w:rPr>
          <w:rFonts w:cstheme="minorHAnsi"/>
          <w:color w:val="000000" w:themeColor="text1"/>
          <w:sz w:val="24"/>
          <w:szCs w:val="24"/>
        </w:rPr>
        <w:t xml:space="preserve"> </w:t>
      </w:r>
      <w:r w:rsidR="00BE63A5" w:rsidRPr="00A31593">
        <w:rPr>
          <w:rFonts w:cstheme="minorHAnsi"/>
          <w:color w:val="000000" w:themeColor="text1"/>
          <w:sz w:val="24"/>
          <w:szCs w:val="24"/>
        </w:rPr>
        <w:t xml:space="preserve">The importance of education and communication between secondary/tertiary care physicians with primary care physicians </w:t>
      </w:r>
      <w:r w:rsidR="00430EAF" w:rsidRPr="00A31593">
        <w:rPr>
          <w:rFonts w:cstheme="minorHAnsi"/>
          <w:color w:val="000000" w:themeColor="text1"/>
          <w:sz w:val="24"/>
          <w:szCs w:val="24"/>
        </w:rPr>
        <w:t>is paramount for seamless and conjoined care</w:t>
      </w:r>
      <w:r w:rsidR="00BE63A5" w:rsidRPr="00A31593">
        <w:rPr>
          <w:rFonts w:cstheme="minorHAnsi"/>
          <w:color w:val="000000" w:themeColor="text1"/>
          <w:sz w:val="24"/>
          <w:szCs w:val="24"/>
        </w:rPr>
        <w:t xml:space="preserve">. The specific needs of patients receiving BCTT should be clearly communicated. The areas highlighted for primary care to be aware of for patients are the increased risk of infection, to be vigilant of infection, use of prompt and prolonged courses of antibiotics, and the role of vaccination. </w:t>
      </w:r>
    </w:p>
    <w:p w14:paraId="3555115E" w14:textId="77777777" w:rsidR="00FC6335" w:rsidRPr="00A31593" w:rsidRDefault="00FC6335" w:rsidP="00412896">
      <w:pPr>
        <w:autoSpaceDE w:val="0"/>
        <w:autoSpaceDN w:val="0"/>
        <w:adjustRightInd w:val="0"/>
        <w:spacing w:after="0" w:line="360" w:lineRule="auto"/>
        <w:jc w:val="both"/>
        <w:rPr>
          <w:rFonts w:cstheme="minorHAnsi"/>
          <w:color w:val="000000" w:themeColor="text1"/>
          <w:sz w:val="24"/>
          <w:szCs w:val="24"/>
        </w:rPr>
      </w:pPr>
    </w:p>
    <w:p w14:paraId="41198BF8" w14:textId="06B74974" w:rsidR="006C686A" w:rsidRPr="00A31593" w:rsidRDefault="00430EAF" w:rsidP="00412896">
      <w:pPr>
        <w:spacing w:after="0" w:line="360" w:lineRule="auto"/>
        <w:jc w:val="both"/>
        <w:rPr>
          <w:rFonts w:cstheme="minorHAnsi"/>
          <w:color w:val="000000" w:themeColor="text1"/>
          <w:sz w:val="24"/>
          <w:szCs w:val="24"/>
          <w:lang w:val="en-US"/>
        </w:rPr>
      </w:pPr>
      <w:r w:rsidRPr="00A31593">
        <w:rPr>
          <w:rFonts w:cstheme="minorHAnsi"/>
          <w:b/>
          <w:color w:val="000000" w:themeColor="text1"/>
          <w:sz w:val="24"/>
          <w:szCs w:val="24"/>
        </w:rPr>
        <w:t xml:space="preserve">OP </w:t>
      </w:r>
      <w:r w:rsidR="00BE63A5" w:rsidRPr="00A31593">
        <w:rPr>
          <w:rFonts w:cstheme="minorHAnsi"/>
          <w:b/>
          <w:color w:val="000000" w:themeColor="text1"/>
          <w:sz w:val="24"/>
          <w:szCs w:val="24"/>
          <w:lang w:val="en-US"/>
        </w:rPr>
        <w:t>3</w:t>
      </w:r>
      <w:r w:rsidR="006C686A" w:rsidRPr="00A31593">
        <w:rPr>
          <w:rFonts w:cstheme="minorHAnsi"/>
          <w:b/>
          <w:color w:val="000000" w:themeColor="text1"/>
          <w:sz w:val="24"/>
          <w:szCs w:val="24"/>
          <w:lang w:val="en-US"/>
        </w:rPr>
        <w:t>:</w:t>
      </w:r>
      <w:r w:rsidR="006C686A" w:rsidRPr="00A31593">
        <w:rPr>
          <w:rFonts w:cstheme="minorHAnsi"/>
          <w:color w:val="000000" w:themeColor="text1"/>
          <w:sz w:val="24"/>
          <w:szCs w:val="24"/>
          <w:lang w:val="en-US"/>
        </w:rPr>
        <w:t xml:space="preserve"> The commencement of IGRT and its route of administration, should follow a shared decision-making process between the patient, the clinician supervising the care of the underlying autoimmune disease and a </w:t>
      </w:r>
      <w:r w:rsidR="0017140B" w:rsidRPr="00A31593">
        <w:rPr>
          <w:rFonts w:cstheme="minorHAnsi"/>
          <w:color w:val="000000" w:themeColor="text1"/>
          <w:sz w:val="24"/>
          <w:szCs w:val="24"/>
          <w:lang w:val="en-US"/>
        </w:rPr>
        <w:t>C</w:t>
      </w:r>
      <w:r w:rsidR="006C686A" w:rsidRPr="00A31593">
        <w:rPr>
          <w:rFonts w:cstheme="minorHAnsi"/>
          <w:color w:val="000000" w:themeColor="text1"/>
          <w:sz w:val="24"/>
          <w:szCs w:val="24"/>
          <w:lang w:val="en-US"/>
        </w:rPr>
        <w:t xml:space="preserve">linical </w:t>
      </w:r>
      <w:r w:rsidR="0017140B" w:rsidRPr="00A31593">
        <w:rPr>
          <w:rFonts w:cstheme="minorHAnsi"/>
          <w:color w:val="000000" w:themeColor="text1"/>
          <w:sz w:val="24"/>
          <w:szCs w:val="24"/>
          <w:lang w:val="en-US"/>
        </w:rPr>
        <w:t>I</w:t>
      </w:r>
      <w:r w:rsidR="006C686A" w:rsidRPr="00A31593">
        <w:rPr>
          <w:rFonts w:cstheme="minorHAnsi"/>
          <w:color w:val="000000" w:themeColor="text1"/>
          <w:sz w:val="24"/>
          <w:szCs w:val="24"/>
          <w:lang w:val="en-US"/>
        </w:rPr>
        <w:t>mmunology service. (</w:t>
      </w:r>
      <w:r w:rsidR="00A81884" w:rsidRPr="00A31593">
        <w:rPr>
          <w:rFonts w:cstheme="minorHAnsi"/>
          <w:color w:val="000000" w:themeColor="text1"/>
          <w:sz w:val="24"/>
          <w:szCs w:val="24"/>
          <w:lang w:val="en-US"/>
        </w:rPr>
        <w:t>1</w:t>
      </w:r>
      <w:r w:rsidR="00281E3D" w:rsidRPr="00A31593">
        <w:rPr>
          <w:rFonts w:cstheme="minorHAnsi"/>
          <w:color w:val="000000" w:themeColor="text1"/>
          <w:sz w:val="24"/>
          <w:szCs w:val="24"/>
          <w:lang w:val="en-US"/>
        </w:rPr>
        <w:t>7</w:t>
      </w:r>
      <w:r w:rsidR="00A81884" w:rsidRPr="00A31593">
        <w:rPr>
          <w:rFonts w:cstheme="minorHAnsi"/>
          <w:color w:val="000000" w:themeColor="text1"/>
          <w:sz w:val="24"/>
          <w:szCs w:val="24"/>
          <w:lang w:val="en-US"/>
        </w:rPr>
        <w:t>/1</w:t>
      </w:r>
      <w:r w:rsidR="00281E3D" w:rsidRPr="00A31593">
        <w:rPr>
          <w:rFonts w:cstheme="minorHAnsi"/>
          <w:color w:val="000000" w:themeColor="text1"/>
          <w:sz w:val="24"/>
          <w:szCs w:val="24"/>
          <w:lang w:val="en-US"/>
        </w:rPr>
        <w:t>7</w:t>
      </w:r>
      <w:r w:rsidR="00A81884" w:rsidRPr="00A31593">
        <w:rPr>
          <w:rFonts w:cstheme="minorHAnsi"/>
          <w:color w:val="000000" w:themeColor="text1"/>
          <w:sz w:val="24"/>
          <w:szCs w:val="24"/>
          <w:lang w:val="en-US"/>
        </w:rPr>
        <w:t xml:space="preserve"> [100%] agree or strongly agree</w:t>
      </w:r>
      <w:r w:rsidR="00867077" w:rsidRPr="00A31593">
        <w:rPr>
          <w:rFonts w:cstheme="minorHAnsi"/>
          <w:color w:val="000000" w:themeColor="text1"/>
          <w:sz w:val="24"/>
          <w:szCs w:val="24"/>
          <w:lang w:val="en-US"/>
        </w:rPr>
        <w:t>).</w:t>
      </w:r>
    </w:p>
    <w:p w14:paraId="131493FD" w14:textId="1CA5BEE6" w:rsidR="00B931E5" w:rsidRPr="00A31593" w:rsidRDefault="00B931E5" w:rsidP="00412896">
      <w:pPr>
        <w:spacing w:after="0" w:line="360" w:lineRule="auto"/>
        <w:jc w:val="both"/>
        <w:rPr>
          <w:rFonts w:cstheme="minorHAnsi"/>
          <w:color w:val="000000" w:themeColor="text1"/>
          <w:sz w:val="24"/>
          <w:szCs w:val="24"/>
        </w:rPr>
      </w:pPr>
    </w:p>
    <w:p w14:paraId="2F4D5DDC" w14:textId="408995E5" w:rsidR="00BB1E59" w:rsidRPr="00A31593" w:rsidRDefault="00536CED"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 xml:space="preserve">The Taskforce </w:t>
      </w:r>
      <w:r w:rsidR="00B064D2" w:rsidRPr="00A31593">
        <w:rPr>
          <w:rFonts w:eastAsiaTheme="minorEastAsia" w:cstheme="minorHAnsi"/>
          <w:color w:val="000000" w:themeColor="text1"/>
          <w:sz w:val="24"/>
          <w:szCs w:val="24"/>
        </w:rPr>
        <w:t xml:space="preserve">recognised </w:t>
      </w:r>
      <w:r w:rsidRPr="00A31593">
        <w:rPr>
          <w:rFonts w:eastAsiaTheme="minorEastAsia" w:cstheme="minorHAnsi"/>
          <w:color w:val="000000" w:themeColor="text1"/>
          <w:sz w:val="24"/>
          <w:szCs w:val="24"/>
        </w:rPr>
        <w:t>the importance of shared-decision making</w:t>
      </w:r>
      <w:r w:rsidR="00BB1E59" w:rsidRPr="00A31593">
        <w:rPr>
          <w:rFonts w:eastAsiaTheme="minorEastAsia" w:cstheme="minorHAnsi"/>
          <w:color w:val="000000" w:themeColor="text1"/>
          <w:sz w:val="24"/>
          <w:szCs w:val="24"/>
        </w:rPr>
        <w:t xml:space="preserve"> to provide the best care and support for patients</w:t>
      </w:r>
      <w:r w:rsidRPr="00A31593">
        <w:rPr>
          <w:rFonts w:eastAsiaTheme="minorEastAsia" w:cstheme="minorHAnsi"/>
          <w:color w:val="000000" w:themeColor="text1"/>
          <w:sz w:val="24"/>
          <w:szCs w:val="24"/>
        </w:rPr>
        <w:t xml:space="preserve">. </w:t>
      </w:r>
      <w:r w:rsidR="00BB1E59" w:rsidRPr="00A31593">
        <w:rPr>
          <w:rFonts w:eastAsiaTheme="minorEastAsia" w:cstheme="minorHAnsi"/>
          <w:color w:val="000000" w:themeColor="text1"/>
          <w:sz w:val="24"/>
          <w:szCs w:val="24"/>
        </w:rPr>
        <w:t>This includes clear communication between all teams</w:t>
      </w:r>
      <w:r w:rsidR="00BE63A5" w:rsidRPr="00A31593">
        <w:rPr>
          <w:rFonts w:eastAsiaTheme="minorEastAsia" w:cstheme="minorHAnsi"/>
          <w:color w:val="000000" w:themeColor="text1"/>
          <w:sz w:val="24"/>
          <w:szCs w:val="24"/>
        </w:rPr>
        <w:t xml:space="preserve"> involved</w:t>
      </w:r>
      <w:r w:rsidR="00BB1E59" w:rsidRPr="00A31593">
        <w:rPr>
          <w:rFonts w:eastAsiaTheme="minorEastAsia" w:cstheme="minorHAnsi"/>
          <w:color w:val="000000" w:themeColor="text1"/>
          <w:sz w:val="24"/>
          <w:szCs w:val="24"/>
        </w:rPr>
        <w:t xml:space="preserve">, informing patients of the risks and benefits of IGRT, routes of IGRT administration and management plans. </w:t>
      </w:r>
      <w:r w:rsidRPr="00A31593">
        <w:rPr>
          <w:rFonts w:eastAsiaTheme="minorEastAsia" w:cstheme="minorHAnsi"/>
          <w:color w:val="000000" w:themeColor="text1"/>
          <w:sz w:val="24"/>
          <w:szCs w:val="24"/>
        </w:rPr>
        <w:t>Clinicians supervising</w:t>
      </w:r>
      <w:r w:rsidR="000A4700" w:rsidRPr="00A31593">
        <w:rPr>
          <w:rFonts w:eastAsiaTheme="minorEastAsia" w:cstheme="minorHAnsi"/>
          <w:color w:val="000000" w:themeColor="text1"/>
          <w:sz w:val="24"/>
          <w:szCs w:val="24"/>
        </w:rPr>
        <w:t xml:space="preserve"> treatment of</w:t>
      </w:r>
      <w:r w:rsidRPr="00A31593">
        <w:rPr>
          <w:rFonts w:eastAsiaTheme="minorEastAsia" w:cstheme="minorHAnsi"/>
          <w:color w:val="000000" w:themeColor="text1"/>
          <w:sz w:val="24"/>
          <w:szCs w:val="24"/>
        </w:rPr>
        <w:t xml:space="preserve"> the autoimmune</w:t>
      </w:r>
      <w:r w:rsidR="000A4700" w:rsidRPr="00A31593">
        <w:rPr>
          <w:rFonts w:eastAsiaTheme="minorEastAsia" w:cstheme="minorHAnsi"/>
          <w:color w:val="000000" w:themeColor="text1"/>
          <w:sz w:val="24"/>
          <w:szCs w:val="24"/>
        </w:rPr>
        <w:t xml:space="preserve"> disease</w:t>
      </w:r>
      <w:r w:rsidR="00BB1E59" w:rsidRPr="00A31593">
        <w:rPr>
          <w:rFonts w:eastAsiaTheme="minorEastAsia" w:cstheme="minorHAnsi"/>
          <w:color w:val="000000" w:themeColor="text1"/>
          <w:sz w:val="24"/>
          <w:szCs w:val="24"/>
        </w:rPr>
        <w:t xml:space="preserve"> felt the decision regarding the </w:t>
      </w:r>
      <w:r w:rsidR="00B931E5" w:rsidRPr="00A31593">
        <w:rPr>
          <w:rFonts w:eastAsiaTheme="minorEastAsia" w:cstheme="minorHAnsi"/>
          <w:color w:val="000000" w:themeColor="text1"/>
          <w:sz w:val="24"/>
          <w:szCs w:val="24"/>
        </w:rPr>
        <w:t xml:space="preserve">route of </w:t>
      </w:r>
      <w:r w:rsidR="000A4700" w:rsidRPr="00A31593">
        <w:rPr>
          <w:rFonts w:eastAsiaTheme="minorEastAsia" w:cstheme="minorHAnsi"/>
          <w:color w:val="000000" w:themeColor="text1"/>
          <w:sz w:val="24"/>
          <w:szCs w:val="24"/>
        </w:rPr>
        <w:t xml:space="preserve">immunoglobulin </w:t>
      </w:r>
      <w:r w:rsidR="00B931E5" w:rsidRPr="00A31593">
        <w:rPr>
          <w:rFonts w:eastAsiaTheme="minorEastAsia" w:cstheme="minorHAnsi"/>
          <w:color w:val="000000" w:themeColor="text1"/>
          <w:sz w:val="24"/>
          <w:szCs w:val="24"/>
        </w:rPr>
        <w:t>administration should be decided between</w:t>
      </w:r>
      <w:r w:rsidR="00BE63A5" w:rsidRPr="00A31593">
        <w:rPr>
          <w:rFonts w:eastAsiaTheme="minorEastAsia" w:cstheme="minorHAnsi"/>
          <w:color w:val="000000" w:themeColor="text1"/>
          <w:sz w:val="24"/>
          <w:szCs w:val="24"/>
        </w:rPr>
        <w:t xml:space="preserve"> the</w:t>
      </w:r>
      <w:r w:rsidR="00B931E5" w:rsidRPr="00A31593">
        <w:rPr>
          <w:rFonts w:eastAsiaTheme="minorEastAsia" w:cstheme="minorHAnsi"/>
          <w:color w:val="000000" w:themeColor="text1"/>
          <w:sz w:val="24"/>
          <w:szCs w:val="24"/>
        </w:rPr>
        <w:t xml:space="preserve"> patient and </w:t>
      </w:r>
      <w:r w:rsidR="00BE63A5" w:rsidRPr="00A31593">
        <w:rPr>
          <w:rFonts w:eastAsiaTheme="minorEastAsia" w:cstheme="minorHAnsi"/>
          <w:color w:val="000000" w:themeColor="text1"/>
          <w:sz w:val="24"/>
          <w:szCs w:val="24"/>
        </w:rPr>
        <w:t>the C</w:t>
      </w:r>
      <w:r w:rsidR="00B931E5" w:rsidRPr="00A31593">
        <w:rPr>
          <w:rFonts w:eastAsiaTheme="minorEastAsia" w:cstheme="minorHAnsi"/>
          <w:color w:val="000000" w:themeColor="text1"/>
          <w:sz w:val="24"/>
          <w:szCs w:val="24"/>
        </w:rPr>
        <w:t xml:space="preserve">linical </w:t>
      </w:r>
      <w:r w:rsidR="00BE63A5" w:rsidRPr="00A31593">
        <w:rPr>
          <w:rFonts w:eastAsiaTheme="minorEastAsia" w:cstheme="minorHAnsi"/>
          <w:color w:val="000000" w:themeColor="text1"/>
          <w:sz w:val="24"/>
          <w:szCs w:val="24"/>
        </w:rPr>
        <w:t>I</w:t>
      </w:r>
      <w:r w:rsidR="00B931E5" w:rsidRPr="00A31593">
        <w:rPr>
          <w:rFonts w:eastAsiaTheme="minorEastAsia" w:cstheme="minorHAnsi"/>
          <w:color w:val="000000" w:themeColor="text1"/>
          <w:sz w:val="24"/>
          <w:szCs w:val="24"/>
        </w:rPr>
        <w:t>mmunology service</w:t>
      </w:r>
      <w:r w:rsidR="00BB1E59" w:rsidRPr="00A31593">
        <w:rPr>
          <w:rFonts w:eastAsiaTheme="minorEastAsia" w:cstheme="minorHAnsi"/>
          <w:color w:val="000000" w:themeColor="text1"/>
          <w:sz w:val="24"/>
          <w:szCs w:val="24"/>
        </w:rPr>
        <w:t xml:space="preserve"> </w:t>
      </w:r>
      <w:r w:rsidR="00B931E5" w:rsidRPr="00A31593">
        <w:rPr>
          <w:rFonts w:eastAsiaTheme="minorEastAsia" w:cstheme="minorHAnsi"/>
          <w:color w:val="000000" w:themeColor="text1"/>
          <w:sz w:val="24"/>
          <w:szCs w:val="24"/>
        </w:rPr>
        <w:t xml:space="preserve">providing the treatment. </w:t>
      </w:r>
    </w:p>
    <w:p w14:paraId="5767280D" w14:textId="2A1EA406" w:rsidR="00B931E5" w:rsidRPr="00A31593" w:rsidRDefault="00B931E5" w:rsidP="00412896">
      <w:pPr>
        <w:spacing w:after="0" w:line="360" w:lineRule="auto"/>
        <w:jc w:val="both"/>
        <w:rPr>
          <w:rFonts w:cstheme="minorHAnsi"/>
          <w:color w:val="000000" w:themeColor="text1"/>
          <w:sz w:val="24"/>
          <w:szCs w:val="24"/>
        </w:rPr>
      </w:pPr>
    </w:p>
    <w:p w14:paraId="13497926" w14:textId="77777777" w:rsidR="00775D7F" w:rsidRPr="00A31593" w:rsidRDefault="00775D7F" w:rsidP="00412896">
      <w:pPr>
        <w:spacing w:after="0" w:line="360" w:lineRule="auto"/>
        <w:jc w:val="both"/>
        <w:rPr>
          <w:rFonts w:cstheme="minorHAnsi"/>
          <w:color w:val="000000" w:themeColor="text1"/>
          <w:sz w:val="24"/>
          <w:szCs w:val="24"/>
        </w:rPr>
      </w:pPr>
    </w:p>
    <w:p w14:paraId="04B96F1D" w14:textId="77777777" w:rsidR="00775D7F" w:rsidRPr="00A31593" w:rsidRDefault="00775D7F" w:rsidP="00412896">
      <w:pPr>
        <w:spacing w:after="0" w:line="360" w:lineRule="auto"/>
        <w:jc w:val="both"/>
        <w:rPr>
          <w:rFonts w:cstheme="minorHAnsi"/>
          <w:color w:val="000000" w:themeColor="text1"/>
          <w:sz w:val="24"/>
          <w:szCs w:val="24"/>
        </w:rPr>
      </w:pPr>
    </w:p>
    <w:p w14:paraId="6CE73F54" w14:textId="372F91A5" w:rsidR="006C686A" w:rsidRPr="00A31593" w:rsidRDefault="006C686A" w:rsidP="00412896">
      <w:pPr>
        <w:spacing w:after="0" w:line="360" w:lineRule="auto"/>
        <w:jc w:val="both"/>
        <w:rPr>
          <w:rFonts w:cstheme="minorHAnsi"/>
          <w:b/>
          <w:color w:val="000000" w:themeColor="text1"/>
          <w:sz w:val="24"/>
          <w:szCs w:val="24"/>
        </w:rPr>
      </w:pPr>
      <w:r w:rsidRPr="00A31593">
        <w:rPr>
          <w:rFonts w:cstheme="minorHAnsi"/>
          <w:b/>
          <w:color w:val="000000" w:themeColor="text1"/>
          <w:sz w:val="24"/>
          <w:szCs w:val="24"/>
        </w:rPr>
        <w:t>Recommendations</w:t>
      </w:r>
    </w:p>
    <w:p w14:paraId="36F346B3" w14:textId="2DEC201D" w:rsidR="00A65F81" w:rsidRPr="00A31593" w:rsidRDefault="00A65F81" w:rsidP="00412896">
      <w:pPr>
        <w:spacing w:after="0" w:line="360" w:lineRule="auto"/>
        <w:jc w:val="both"/>
        <w:rPr>
          <w:rFonts w:cstheme="minorHAnsi"/>
          <w:b/>
          <w:color w:val="000000" w:themeColor="text1"/>
          <w:sz w:val="24"/>
          <w:szCs w:val="24"/>
        </w:rPr>
      </w:pPr>
    </w:p>
    <w:p w14:paraId="7F3942D8" w14:textId="0B9DE7C7" w:rsidR="006C686A" w:rsidRPr="00A31593" w:rsidRDefault="00430EAF"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Recommmendation</w:t>
      </w:r>
      <w:r w:rsidRPr="00A31593">
        <w:rPr>
          <w:rFonts w:cstheme="minorHAnsi"/>
          <w:color w:val="000000" w:themeColor="text1"/>
          <w:sz w:val="24"/>
          <w:szCs w:val="24"/>
        </w:rPr>
        <w:t xml:space="preserve"> </w:t>
      </w:r>
      <w:r w:rsidRPr="00A31593">
        <w:rPr>
          <w:rFonts w:cstheme="minorHAnsi"/>
          <w:b/>
          <w:color w:val="000000" w:themeColor="text1"/>
          <w:sz w:val="24"/>
          <w:szCs w:val="24"/>
        </w:rPr>
        <w:t>1</w:t>
      </w:r>
      <w:r w:rsidR="006C686A" w:rsidRPr="00A31593">
        <w:rPr>
          <w:rFonts w:cstheme="minorHAnsi"/>
          <w:b/>
          <w:color w:val="000000" w:themeColor="text1"/>
          <w:sz w:val="24"/>
          <w:szCs w:val="24"/>
        </w:rPr>
        <w:t>:</w:t>
      </w:r>
      <w:r w:rsidR="006C686A" w:rsidRPr="00A31593">
        <w:rPr>
          <w:rFonts w:cstheme="minorHAnsi"/>
          <w:color w:val="000000" w:themeColor="text1"/>
          <w:sz w:val="24"/>
          <w:szCs w:val="24"/>
        </w:rPr>
        <w:t xml:space="preserve"> The decision to start IGRT should be informed by </w:t>
      </w:r>
      <w:r w:rsidR="006459E3" w:rsidRPr="00A31593">
        <w:rPr>
          <w:rFonts w:cstheme="minorHAnsi"/>
          <w:color w:val="000000" w:themeColor="text1"/>
          <w:sz w:val="24"/>
          <w:szCs w:val="24"/>
        </w:rPr>
        <w:t xml:space="preserve">the </w:t>
      </w:r>
      <w:r w:rsidR="006C686A" w:rsidRPr="00A31593">
        <w:rPr>
          <w:rFonts w:cstheme="minorHAnsi"/>
          <w:color w:val="000000" w:themeColor="text1"/>
          <w:sz w:val="24"/>
          <w:szCs w:val="24"/>
        </w:rPr>
        <w:t xml:space="preserve">degree of </w:t>
      </w:r>
      <w:r w:rsidR="00C04976" w:rsidRPr="00A31593">
        <w:rPr>
          <w:rFonts w:cstheme="minorHAnsi"/>
          <w:color w:val="000000" w:themeColor="text1"/>
          <w:sz w:val="24"/>
          <w:szCs w:val="24"/>
        </w:rPr>
        <w:t>hypogammaglobulinaemia</w:t>
      </w:r>
      <w:r w:rsidR="006C686A" w:rsidRPr="00A31593">
        <w:rPr>
          <w:rFonts w:cstheme="minorHAnsi"/>
          <w:color w:val="000000" w:themeColor="text1"/>
          <w:sz w:val="24"/>
          <w:szCs w:val="24"/>
        </w:rPr>
        <w:t xml:space="preserve">, SPUR (serious, persistent, unusual or recurrent) infections, demonstration of impaired antibody responses to polysaccharide antigens and poor response to antibiotic prophylaxis. </w:t>
      </w:r>
      <w:r w:rsidR="006C686A" w:rsidRPr="00A31593">
        <w:rPr>
          <w:rFonts w:cstheme="minorHAnsi"/>
          <w:color w:val="000000" w:themeColor="text1"/>
          <w:sz w:val="24"/>
          <w:szCs w:val="24"/>
          <w:lang w:val="en-US"/>
        </w:rPr>
        <w:t>(</w:t>
      </w:r>
      <w:r w:rsidR="0010309A"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10309A" w:rsidRPr="00A31593">
        <w:rPr>
          <w:rFonts w:cstheme="minorHAnsi"/>
          <w:color w:val="000000" w:themeColor="text1"/>
          <w:sz w:val="24"/>
          <w:szCs w:val="24"/>
          <w:lang w:val="en-US"/>
        </w:rPr>
        <w:t>2+</w:t>
      </w:r>
      <w:r w:rsidR="006C686A" w:rsidRPr="00A31593">
        <w:rPr>
          <w:rFonts w:cstheme="minorHAnsi"/>
          <w:color w:val="000000" w:themeColor="text1"/>
          <w:sz w:val="24"/>
          <w:szCs w:val="24"/>
          <w:lang w:val="en-US"/>
        </w:rPr>
        <w:t xml:space="preserve">; strength of recommendation D; </w:t>
      </w:r>
      <w:r w:rsidR="00E823EB" w:rsidRPr="00A31593">
        <w:rPr>
          <w:rFonts w:cstheme="minorHAnsi"/>
          <w:color w:val="000000" w:themeColor="text1"/>
          <w:sz w:val="24"/>
          <w:szCs w:val="24"/>
          <w:lang w:val="en-US"/>
        </w:rPr>
        <w:t>17/17</w:t>
      </w:r>
      <w:r w:rsidR="00A8673A" w:rsidRPr="00A31593">
        <w:rPr>
          <w:rFonts w:cstheme="minorHAnsi"/>
          <w:color w:val="000000" w:themeColor="text1"/>
          <w:sz w:val="24"/>
          <w:szCs w:val="24"/>
          <w:lang w:val="en-US"/>
        </w:rPr>
        <w:t xml:space="preserve"> [100%] agree or strongly agree</w:t>
      </w:r>
      <w:r w:rsidR="006C686A" w:rsidRPr="00A31593">
        <w:rPr>
          <w:rFonts w:cstheme="minorHAnsi"/>
          <w:color w:val="000000" w:themeColor="text1"/>
          <w:sz w:val="24"/>
          <w:szCs w:val="24"/>
          <w:lang w:val="en-US"/>
        </w:rPr>
        <w:t>)</w:t>
      </w:r>
    </w:p>
    <w:p w14:paraId="52C6634F" w14:textId="77777777" w:rsidR="006C686A" w:rsidRPr="00A31593" w:rsidRDefault="006C686A" w:rsidP="00412896">
      <w:pPr>
        <w:spacing w:after="0" w:line="360" w:lineRule="auto"/>
        <w:jc w:val="both"/>
        <w:rPr>
          <w:rFonts w:cstheme="minorHAnsi"/>
          <w:color w:val="000000" w:themeColor="text1"/>
          <w:sz w:val="24"/>
          <w:szCs w:val="24"/>
        </w:rPr>
      </w:pPr>
    </w:p>
    <w:p w14:paraId="3DF3ADCC" w14:textId="41617310" w:rsidR="006C686A" w:rsidRPr="00A31593" w:rsidRDefault="006C686A"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The</w:t>
      </w:r>
      <w:r w:rsidR="007C423B" w:rsidRPr="00A31593">
        <w:rPr>
          <w:rFonts w:eastAsiaTheme="minorEastAsia" w:cstheme="minorHAnsi"/>
          <w:color w:val="000000" w:themeColor="text1"/>
          <w:sz w:val="24"/>
          <w:szCs w:val="24"/>
        </w:rPr>
        <w:t>re is no absolute level of IgG where IGRT should be commenced</w:t>
      </w:r>
      <w:r w:rsidR="005D6015" w:rsidRPr="00A31593">
        <w:rPr>
          <w:rFonts w:eastAsiaTheme="minorEastAsia" w:cstheme="minorHAnsi"/>
          <w:color w:val="000000" w:themeColor="text1"/>
          <w:sz w:val="24"/>
          <w:szCs w:val="24"/>
        </w:rPr>
        <w:t>.</w:t>
      </w:r>
      <w:r w:rsidR="00C54D0E" w:rsidRPr="00A31593">
        <w:rPr>
          <w:rFonts w:eastAsiaTheme="minorEastAsia" w:cstheme="minorHAnsi"/>
          <w:color w:val="000000" w:themeColor="text1"/>
          <w:sz w:val="24"/>
          <w:szCs w:val="24"/>
        </w:rPr>
        <w:t xml:space="preserve"> </w:t>
      </w:r>
      <w:r w:rsidR="00C04976" w:rsidRPr="00A31593">
        <w:rPr>
          <w:rFonts w:eastAsiaTheme="minorEastAsia" w:cstheme="minorHAnsi"/>
          <w:color w:val="000000" w:themeColor="text1"/>
          <w:sz w:val="24"/>
          <w:szCs w:val="24"/>
        </w:rPr>
        <w:t>Hypogammaglobulinaemia</w:t>
      </w:r>
      <w:r w:rsidR="00C54D0E" w:rsidRPr="00A31593">
        <w:rPr>
          <w:rFonts w:eastAsiaTheme="minorEastAsia" w:cstheme="minorHAnsi"/>
          <w:color w:val="000000" w:themeColor="text1"/>
          <w:sz w:val="24"/>
          <w:szCs w:val="24"/>
        </w:rPr>
        <w:t xml:space="preserve"> </w:t>
      </w:r>
      <w:r w:rsidR="00E47A78" w:rsidRPr="00A31593">
        <w:rPr>
          <w:rFonts w:eastAsiaTheme="minorEastAsia" w:cstheme="minorHAnsi"/>
          <w:color w:val="000000" w:themeColor="text1"/>
          <w:sz w:val="24"/>
          <w:szCs w:val="24"/>
        </w:rPr>
        <w:t>is most often</w:t>
      </w:r>
      <w:r w:rsidR="000A4700" w:rsidRPr="00A31593">
        <w:rPr>
          <w:rFonts w:eastAsiaTheme="minorEastAsia" w:cstheme="minorHAnsi"/>
          <w:color w:val="000000" w:themeColor="text1"/>
          <w:sz w:val="24"/>
          <w:szCs w:val="24"/>
        </w:rPr>
        <w:t xml:space="preserve"> </w:t>
      </w:r>
      <w:r w:rsidR="00FE32C5" w:rsidRPr="00A31593">
        <w:rPr>
          <w:rFonts w:eastAsiaTheme="minorEastAsia" w:cstheme="minorHAnsi"/>
          <w:color w:val="000000" w:themeColor="text1"/>
          <w:sz w:val="24"/>
          <w:szCs w:val="24"/>
        </w:rPr>
        <w:t>asymptomatic</w:t>
      </w:r>
      <w:r w:rsidR="00A9588C" w:rsidRPr="00A31593">
        <w:rPr>
          <w:rFonts w:eastAsiaTheme="minorEastAsia" w:cstheme="minorHAnsi"/>
          <w:color w:val="000000" w:themeColor="text1"/>
          <w:sz w:val="24"/>
          <w:szCs w:val="24"/>
        </w:rPr>
        <w:t xml:space="preserve"> </w:t>
      </w:r>
      <w:r w:rsidR="00FE32C5" w:rsidRPr="00A31593">
        <w:rPr>
          <w:rFonts w:eastAsiaTheme="minorEastAsia" w:cstheme="minorHAnsi"/>
          <w:color w:val="000000" w:themeColor="text1"/>
          <w:sz w:val="24"/>
          <w:szCs w:val="24"/>
        </w:rPr>
        <w:t>and may be</w:t>
      </w:r>
      <w:r w:rsidR="00C54D0E" w:rsidRPr="00A31593">
        <w:rPr>
          <w:rFonts w:eastAsiaTheme="minorEastAsia" w:cstheme="minorHAnsi"/>
          <w:color w:val="000000" w:themeColor="text1"/>
          <w:sz w:val="24"/>
          <w:szCs w:val="24"/>
        </w:rPr>
        <w:t xml:space="preserve"> transient in this group of patients </w:t>
      </w:r>
      <w:r w:rsidR="000B47D7" w:rsidRPr="00A31593">
        <w:rPr>
          <w:rFonts w:eastAsiaTheme="minorEastAsia" w:cstheme="minorHAnsi"/>
          <w:color w:val="000000" w:themeColor="text1"/>
          <w:sz w:val="24"/>
          <w:szCs w:val="24"/>
        </w:rPr>
        <w:t>[</w:t>
      </w:r>
      <w:r w:rsidR="00B27E20" w:rsidRPr="00A31593">
        <w:rPr>
          <w:rFonts w:eastAsiaTheme="minorEastAsia" w:cstheme="minorHAnsi"/>
          <w:color w:val="000000" w:themeColor="text1"/>
          <w:sz w:val="24"/>
          <w:szCs w:val="24"/>
        </w:rPr>
        <w:t xml:space="preserve">1, </w:t>
      </w:r>
      <w:r w:rsidR="000B47D7" w:rsidRPr="00A31593">
        <w:rPr>
          <w:rFonts w:eastAsiaTheme="minorEastAsia" w:cstheme="minorHAnsi"/>
          <w:color w:val="000000" w:themeColor="text1"/>
          <w:sz w:val="24"/>
          <w:szCs w:val="24"/>
        </w:rPr>
        <w:t>2</w:t>
      </w:r>
      <w:r w:rsidR="005D6015" w:rsidRPr="00A31593">
        <w:rPr>
          <w:rFonts w:eastAsiaTheme="minorEastAsia" w:cstheme="minorHAnsi"/>
          <w:color w:val="000000" w:themeColor="text1"/>
          <w:sz w:val="24"/>
          <w:szCs w:val="24"/>
        </w:rPr>
        <w:t>,</w:t>
      </w:r>
      <w:r w:rsidR="000B47D7" w:rsidRPr="00A31593">
        <w:rPr>
          <w:rFonts w:eastAsiaTheme="minorEastAsia" w:cstheme="minorHAnsi"/>
          <w:color w:val="000000" w:themeColor="text1"/>
          <w:sz w:val="24"/>
          <w:szCs w:val="24"/>
        </w:rPr>
        <w:t xml:space="preserve"> </w:t>
      </w:r>
      <w:r w:rsidR="00955F72" w:rsidRPr="00A31593">
        <w:rPr>
          <w:rFonts w:eastAsiaTheme="minorEastAsia" w:cstheme="minorHAnsi"/>
          <w:color w:val="000000" w:themeColor="text1"/>
          <w:sz w:val="24"/>
          <w:szCs w:val="24"/>
        </w:rPr>
        <w:t>20</w:t>
      </w:r>
      <w:r w:rsidR="000B47D7" w:rsidRPr="00A31593">
        <w:rPr>
          <w:rFonts w:eastAsiaTheme="minorEastAsia" w:cstheme="minorHAnsi"/>
          <w:color w:val="000000" w:themeColor="text1"/>
          <w:sz w:val="24"/>
          <w:szCs w:val="24"/>
        </w:rPr>
        <w:t>]</w:t>
      </w:r>
      <w:r w:rsidR="00237A44" w:rsidRPr="00A31593">
        <w:rPr>
          <w:rFonts w:eastAsiaTheme="minorEastAsia" w:cstheme="minorHAnsi"/>
          <w:color w:val="000000" w:themeColor="text1"/>
          <w:sz w:val="24"/>
          <w:szCs w:val="24"/>
        </w:rPr>
        <w:t xml:space="preserve">. </w:t>
      </w:r>
      <w:r w:rsidR="008B6677" w:rsidRPr="00A31593">
        <w:rPr>
          <w:rFonts w:eastAsiaTheme="minorEastAsia" w:cstheme="minorHAnsi"/>
          <w:color w:val="000000" w:themeColor="text1"/>
          <w:sz w:val="24"/>
          <w:szCs w:val="24"/>
        </w:rPr>
        <w:t xml:space="preserve">The </w:t>
      </w:r>
      <w:r w:rsidRPr="00A31593">
        <w:rPr>
          <w:rFonts w:eastAsiaTheme="minorEastAsia" w:cstheme="minorHAnsi"/>
          <w:color w:val="000000" w:themeColor="text1"/>
          <w:sz w:val="24"/>
          <w:szCs w:val="24"/>
        </w:rPr>
        <w:t>SPUR infection history should be taken into account in the decision to commence IGRT</w:t>
      </w:r>
      <w:r w:rsidR="0017140B" w:rsidRPr="00A31593">
        <w:rPr>
          <w:rFonts w:eastAsiaTheme="minorEastAsia" w:cstheme="minorHAnsi"/>
          <w:color w:val="000000" w:themeColor="text1"/>
          <w:sz w:val="24"/>
          <w:szCs w:val="24"/>
        </w:rPr>
        <w:t>,</w:t>
      </w:r>
      <w:r w:rsidR="007C423B" w:rsidRPr="00A31593">
        <w:rPr>
          <w:rFonts w:eastAsiaTheme="minorEastAsia" w:cstheme="minorHAnsi"/>
          <w:color w:val="000000" w:themeColor="text1"/>
          <w:sz w:val="24"/>
          <w:szCs w:val="24"/>
        </w:rPr>
        <w:t xml:space="preserve"> </w:t>
      </w:r>
      <w:r w:rsidR="0017140B" w:rsidRPr="00A31593">
        <w:rPr>
          <w:rFonts w:eastAsiaTheme="minorEastAsia" w:cstheme="minorHAnsi"/>
          <w:color w:val="000000" w:themeColor="text1"/>
          <w:sz w:val="24"/>
          <w:szCs w:val="24"/>
        </w:rPr>
        <w:t xml:space="preserve">as asymptomatic </w:t>
      </w:r>
      <w:r w:rsidR="00C04976" w:rsidRPr="00A31593">
        <w:rPr>
          <w:rFonts w:eastAsiaTheme="minorEastAsia" w:cstheme="minorHAnsi"/>
          <w:color w:val="000000" w:themeColor="text1"/>
          <w:sz w:val="24"/>
          <w:szCs w:val="24"/>
        </w:rPr>
        <w:t>hypogammaglobulinaemia</w:t>
      </w:r>
      <w:r w:rsidR="0017140B" w:rsidRPr="00A31593">
        <w:rPr>
          <w:rFonts w:eastAsiaTheme="minorEastAsia" w:cstheme="minorHAnsi"/>
          <w:color w:val="000000" w:themeColor="text1"/>
          <w:sz w:val="24"/>
          <w:szCs w:val="24"/>
        </w:rPr>
        <w:t xml:space="preserve"> is not </w:t>
      </w:r>
      <w:r w:rsidR="008413E9" w:rsidRPr="00A31593">
        <w:rPr>
          <w:rFonts w:eastAsiaTheme="minorEastAsia" w:cstheme="minorHAnsi"/>
          <w:color w:val="000000" w:themeColor="text1"/>
          <w:sz w:val="24"/>
          <w:szCs w:val="24"/>
        </w:rPr>
        <w:t xml:space="preserve">usually </w:t>
      </w:r>
      <w:r w:rsidR="0017140B" w:rsidRPr="00A31593">
        <w:rPr>
          <w:rFonts w:eastAsiaTheme="minorEastAsia" w:cstheme="minorHAnsi"/>
          <w:color w:val="000000" w:themeColor="text1"/>
          <w:sz w:val="24"/>
          <w:szCs w:val="24"/>
        </w:rPr>
        <w:t>an indication for IGRT</w:t>
      </w:r>
      <w:r w:rsidRPr="00A31593">
        <w:rPr>
          <w:rFonts w:eastAsiaTheme="minorEastAsia" w:cstheme="minorHAnsi"/>
          <w:color w:val="000000" w:themeColor="text1"/>
          <w:sz w:val="24"/>
          <w:szCs w:val="24"/>
        </w:rPr>
        <w:t xml:space="preserve">. </w:t>
      </w:r>
      <w:r w:rsidR="00B27E20" w:rsidRPr="00A31593">
        <w:rPr>
          <w:rFonts w:eastAsiaTheme="minorEastAsia" w:cstheme="minorHAnsi"/>
          <w:color w:val="000000" w:themeColor="text1"/>
          <w:sz w:val="24"/>
          <w:szCs w:val="24"/>
        </w:rPr>
        <w:t xml:space="preserve">The decision to commence IGRT should also consider individual co-morbidities </w:t>
      </w:r>
      <w:r w:rsidR="46D7CCB4" w:rsidRPr="00A31593">
        <w:rPr>
          <w:rFonts w:eastAsiaTheme="minorEastAsia" w:cstheme="minorHAnsi"/>
          <w:color w:val="000000" w:themeColor="text1"/>
          <w:sz w:val="24"/>
          <w:szCs w:val="24"/>
        </w:rPr>
        <w:t>(</w:t>
      </w:r>
      <w:r w:rsidR="00B27E20" w:rsidRPr="00A31593">
        <w:rPr>
          <w:rFonts w:eastAsiaTheme="minorEastAsia" w:cstheme="minorHAnsi"/>
          <w:color w:val="000000" w:themeColor="text1"/>
          <w:sz w:val="24"/>
          <w:szCs w:val="24"/>
        </w:rPr>
        <w:t xml:space="preserve">e.g. bronchiectasis, neutropenia, co-prescription </w:t>
      </w:r>
      <w:r w:rsidR="5DA07497" w:rsidRPr="00A31593">
        <w:rPr>
          <w:rFonts w:eastAsiaTheme="minorEastAsia" w:cstheme="minorHAnsi"/>
          <w:color w:val="000000" w:themeColor="text1"/>
          <w:sz w:val="24"/>
          <w:szCs w:val="24"/>
        </w:rPr>
        <w:t>of</w:t>
      </w:r>
      <w:r w:rsidR="00B27E20" w:rsidRPr="00A31593">
        <w:rPr>
          <w:rFonts w:eastAsiaTheme="minorEastAsia" w:cstheme="minorHAnsi"/>
          <w:color w:val="000000" w:themeColor="text1"/>
          <w:sz w:val="24"/>
          <w:szCs w:val="24"/>
        </w:rPr>
        <w:t xml:space="preserve"> immunomodulatory drugs</w:t>
      </w:r>
      <w:r w:rsidR="5DA07497" w:rsidRPr="00A31593">
        <w:rPr>
          <w:rFonts w:eastAsiaTheme="minorEastAsia" w:cstheme="minorHAnsi"/>
          <w:color w:val="000000" w:themeColor="text1"/>
          <w:sz w:val="24"/>
          <w:szCs w:val="24"/>
        </w:rPr>
        <w:t xml:space="preserve"> -</w:t>
      </w:r>
      <w:r w:rsidR="00B27E20" w:rsidRPr="00A31593">
        <w:rPr>
          <w:rFonts w:eastAsiaTheme="minorEastAsia" w:cstheme="minorHAnsi"/>
          <w:color w:val="000000" w:themeColor="text1"/>
          <w:sz w:val="24"/>
          <w:szCs w:val="24"/>
        </w:rPr>
        <w:t xml:space="preserve"> particularly corticosteroids</w:t>
      </w:r>
      <w:r w:rsidR="5DA07497" w:rsidRPr="00A31593">
        <w:rPr>
          <w:rFonts w:eastAsiaTheme="minorEastAsia" w:cstheme="minorHAnsi"/>
          <w:color w:val="000000" w:themeColor="text1"/>
          <w:sz w:val="24"/>
          <w:szCs w:val="24"/>
        </w:rPr>
        <w:t>)</w:t>
      </w:r>
      <w:r w:rsidR="00B27E20" w:rsidRPr="00A31593">
        <w:rPr>
          <w:rFonts w:eastAsiaTheme="minorEastAsia" w:cstheme="minorHAnsi"/>
          <w:color w:val="000000" w:themeColor="text1"/>
          <w:sz w:val="24"/>
          <w:szCs w:val="24"/>
        </w:rPr>
        <w:t xml:space="preserve">. </w:t>
      </w:r>
      <w:r w:rsidR="008B6677" w:rsidRPr="00A31593">
        <w:rPr>
          <w:rFonts w:eastAsiaTheme="minorEastAsia" w:cstheme="minorHAnsi"/>
          <w:color w:val="000000" w:themeColor="text1"/>
          <w:sz w:val="24"/>
          <w:szCs w:val="24"/>
        </w:rPr>
        <w:t>A</w:t>
      </w:r>
      <w:r w:rsidRPr="00A31593">
        <w:rPr>
          <w:rFonts w:eastAsiaTheme="minorEastAsia" w:cstheme="minorHAnsi"/>
          <w:color w:val="000000" w:themeColor="text1"/>
          <w:sz w:val="24"/>
          <w:szCs w:val="24"/>
        </w:rPr>
        <w:t xml:space="preserve"> patient </w:t>
      </w:r>
      <w:r w:rsidR="601F6391" w:rsidRPr="00A31593">
        <w:rPr>
          <w:rFonts w:eastAsiaTheme="minorEastAsia" w:cstheme="minorHAnsi"/>
          <w:color w:val="000000" w:themeColor="text1"/>
          <w:sz w:val="24"/>
          <w:szCs w:val="24"/>
        </w:rPr>
        <w:t>may</w:t>
      </w:r>
      <w:r w:rsidRPr="00A31593">
        <w:rPr>
          <w:rFonts w:eastAsiaTheme="minorEastAsia" w:cstheme="minorHAnsi"/>
          <w:color w:val="000000" w:themeColor="text1"/>
          <w:sz w:val="24"/>
          <w:szCs w:val="24"/>
        </w:rPr>
        <w:t xml:space="preserve"> demonstrate failure of antibody response to polysaccharide antigens</w:t>
      </w:r>
      <w:r w:rsidR="00A8673A" w:rsidRPr="00A31593">
        <w:rPr>
          <w:rFonts w:eastAsiaTheme="minorEastAsia" w:cstheme="minorHAnsi"/>
          <w:color w:val="000000" w:themeColor="text1"/>
          <w:sz w:val="24"/>
          <w:szCs w:val="24"/>
        </w:rPr>
        <w:t xml:space="preserve"> such as pneumococcus (as </w:t>
      </w:r>
      <w:r w:rsidR="005B7F4F" w:rsidRPr="00A31593">
        <w:rPr>
          <w:rFonts w:eastAsiaTheme="minorEastAsia" w:cstheme="minorHAnsi"/>
          <w:color w:val="000000" w:themeColor="text1"/>
          <w:sz w:val="24"/>
          <w:szCs w:val="24"/>
        </w:rPr>
        <w:t xml:space="preserve">the </w:t>
      </w:r>
      <w:r w:rsidR="00F9312F" w:rsidRPr="00A31593">
        <w:rPr>
          <w:rFonts w:eastAsiaTheme="minorEastAsia" w:cstheme="minorHAnsi"/>
          <w:color w:val="000000" w:themeColor="text1"/>
          <w:sz w:val="24"/>
          <w:szCs w:val="24"/>
        </w:rPr>
        <w:t xml:space="preserve">unconjugated </w:t>
      </w:r>
      <w:r w:rsidR="00A8673A" w:rsidRPr="00A31593">
        <w:rPr>
          <w:rFonts w:eastAsiaTheme="minorEastAsia" w:cstheme="minorHAnsi"/>
          <w:color w:val="000000" w:themeColor="text1"/>
          <w:sz w:val="24"/>
          <w:szCs w:val="24"/>
        </w:rPr>
        <w:t xml:space="preserve">polysaccharide </w:t>
      </w:r>
      <w:r w:rsidR="00F9312F" w:rsidRPr="00A31593">
        <w:rPr>
          <w:rFonts w:eastAsiaTheme="minorEastAsia" w:cstheme="minorHAnsi"/>
          <w:color w:val="000000" w:themeColor="text1"/>
          <w:sz w:val="24"/>
          <w:szCs w:val="24"/>
        </w:rPr>
        <w:t xml:space="preserve">vaccine </w:t>
      </w:r>
      <w:r w:rsidR="00A8673A" w:rsidRPr="00A31593">
        <w:rPr>
          <w:rFonts w:eastAsiaTheme="minorEastAsia" w:cstheme="minorHAnsi"/>
          <w:color w:val="000000" w:themeColor="text1"/>
          <w:sz w:val="24"/>
          <w:szCs w:val="24"/>
        </w:rPr>
        <w:t xml:space="preserve">rather than </w:t>
      </w:r>
      <w:r w:rsidR="005B7F4F" w:rsidRPr="00A31593">
        <w:rPr>
          <w:rFonts w:eastAsiaTheme="minorEastAsia" w:cstheme="minorHAnsi"/>
          <w:color w:val="000000" w:themeColor="text1"/>
          <w:sz w:val="24"/>
          <w:szCs w:val="24"/>
        </w:rPr>
        <w:t xml:space="preserve">the </w:t>
      </w:r>
      <w:r w:rsidR="00A8673A" w:rsidRPr="00A31593">
        <w:rPr>
          <w:rFonts w:eastAsiaTheme="minorEastAsia" w:cstheme="minorHAnsi"/>
          <w:color w:val="000000" w:themeColor="text1"/>
          <w:sz w:val="24"/>
          <w:szCs w:val="24"/>
        </w:rPr>
        <w:t>conjugate vaccine)</w:t>
      </w:r>
      <w:r w:rsidRPr="00A31593">
        <w:rPr>
          <w:rFonts w:eastAsiaTheme="minorEastAsia" w:cstheme="minorHAnsi"/>
          <w:color w:val="000000" w:themeColor="text1"/>
          <w:sz w:val="24"/>
          <w:szCs w:val="24"/>
        </w:rPr>
        <w:t xml:space="preserve">, though in some cases it may not be practical to test vaccinate. The specific </w:t>
      </w:r>
      <w:r w:rsidR="00272731" w:rsidRPr="00A31593">
        <w:rPr>
          <w:rFonts w:eastAsiaTheme="minorEastAsia" w:cstheme="minorHAnsi"/>
          <w:color w:val="000000" w:themeColor="text1"/>
          <w:sz w:val="24"/>
          <w:szCs w:val="24"/>
        </w:rPr>
        <w:t xml:space="preserve">antibody </w:t>
      </w:r>
      <w:r w:rsidRPr="00A31593">
        <w:rPr>
          <w:rFonts w:eastAsiaTheme="minorEastAsia" w:cstheme="minorHAnsi"/>
          <w:color w:val="000000" w:themeColor="text1"/>
          <w:sz w:val="24"/>
          <w:szCs w:val="24"/>
        </w:rPr>
        <w:t xml:space="preserve">results and criteria of failure to respond </w:t>
      </w:r>
      <w:r w:rsidR="00BE63A5" w:rsidRPr="00A31593">
        <w:rPr>
          <w:rFonts w:eastAsiaTheme="minorEastAsia" w:cstheme="minorHAnsi"/>
          <w:color w:val="000000" w:themeColor="text1"/>
          <w:sz w:val="24"/>
          <w:szCs w:val="24"/>
        </w:rPr>
        <w:t xml:space="preserve">to vaccination </w:t>
      </w:r>
      <w:r w:rsidRPr="00A31593">
        <w:rPr>
          <w:rFonts w:eastAsiaTheme="minorEastAsia" w:cstheme="minorHAnsi"/>
          <w:color w:val="000000" w:themeColor="text1"/>
          <w:sz w:val="24"/>
          <w:szCs w:val="24"/>
        </w:rPr>
        <w:t>could be discussed with the</w:t>
      </w:r>
      <w:r w:rsidR="00272731" w:rsidRPr="00A31593">
        <w:rPr>
          <w:rFonts w:eastAsiaTheme="minorEastAsia" w:cstheme="minorHAnsi"/>
          <w:color w:val="000000" w:themeColor="text1"/>
          <w:sz w:val="24"/>
          <w:szCs w:val="24"/>
        </w:rPr>
        <w:t xml:space="preserve"> local</w:t>
      </w:r>
      <w:r w:rsidRPr="00A31593">
        <w:rPr>
          <w:rFonts w:eastAsiaTheme="minorEastAsia" w:cstheme="minorHAnsi"/>
          <w:color w:val="000000" w:themeColor="text1"/>
          <w:sz w:val="24"/>
          <w:szCs w:val="24"/>
        </w:rPr>
        <w:t xml:space="preserve"> Immunology service.</w:t>
      </w:r>
      <w:r w:rsidR="001F37A7" w:rsidRPr="00A31593">
        <w:rPr>
          <w:rFonts w:eastAsiaTheme="minorEastAsia" w:cstheme="minorHAnsi"/>
          <w:color w:val="000000" w:themeColor="text1"/>
          <w:sz w:val="24"/>
          <w:szCs w:val="24"/>
        </w:rPr>
        <w:t xml:space="preserve"> The lack of standardisation of response criteria for specific antibodies </w:t>
      </w:r>
      <w:r w:rsidR="007B3CD5" w:rsidRPr="00A31593">
        <w:rPr>
          <w:rFonts w:eastAsiaTheme="minorEastAsia" w:cstheme="minorHAnsi"/>
          <w:color w:val="000000" w:themeColor="text1"/>
          <w:sz w:val="24"/>
          <w:szCs w:val="24"/>
        </w:rPr>
        <w:t>will make this interpretation difficult</w:t>
      </w:r>
      <w:r w:rsidR="006E6B8D" w:rsidRPr="00A31593">
        <w:rPr>
          <w:rFonts w:eastAsiaTheme="minorEastAsia" w:cstheme="minorHAnsi"/>
          <w:color w:val="000000" w:themeColor="text1"/>
          <w:sz w:val="24"/>
          <w:szCs w:val="24"/>
        </w:rPr>
        <w:t xml:space="preserve"> </w:t>
      </w:r>
      <w:r w:rsidR="009B2F8F" w:rsidRPr="00A31593">
        <w:rPr>
          <w:rFonts w:eastAsiaTheme="minorEastAsia" w:cstheme="minorHAnsi"/>
          <w:color w:val="000000" w:themeColor="text1"/>
          <w:sz w:val="24"/>
          <w:szCs w:val="24"/>
        </w:rPr>
        <w:t>[</w:t>
      </w:r>
      <w:r w:rsidR="00795020" w:rsidRPr="00A31593">
        <w:rPr>
          <w:rFonts w:eastAsiaTheme="minorEastAsia" w:cstheme="minorHAnsi"/>
          <w:color w:val="000000" w:themeColor="text1"/>
          <w:sz w:val="24"/>
          <w:szCs w:val="24"/>
        </w:rPr>
        <w:t>2</w:t>
      </w:r>
      <w:r w:rsidR="00955F72" w:rsidRPr="00A31593">
        <w:rPr>
          <w:rFonts w:eastAsiaTheme="minorEastAsia" w:cstheme="minorHAnsi"/>
          <w:color w:val="000000" w:themeColor="text1"/>
          <w:sz w:val="24"/>
          <w:szCs w:val="24"/>
        </w:rPr>
        <w:t>1</w:t>
      </w:r>
      <w:r w:rsidR="009B2F8F" w:rsidRPr="00A31593">
        <w:rPr>
          <w:rFonts w:eastAsiaTheme="minorEastAsia" w:cstheme="minorHAnsi"/>
          <w:color w:val="000000" w:themeColor="text1"/>
          <w:sz w:val="24"/>
          <w:szCs w:val="24"/>
        </w:rPr>
        <w:t>]</w:t>
      </w:r>
      <w:r w:rsidR="00C54D0E" w:rsidRPr="00A31593">
        <w:rPr>
          <w:rFonts w:eastAsiaTheme="minorEastAsia" w:cstheme="minorHAnsi"/>
          <w:color w:val="000000" w:themeColor="text1"/>
          <w:sz w:val="24"/>
          <w:szCs w:val="24"/>
        </w:rPr>
        <w:t xml:space="preserve">. </w:t>
      </w:r>
      <w:r w:rsidR="00237A44" w:rsidRPr="00A31593">
        <w:rPr>
          <w:rFonts w:eastAsiaTheme="minorEastAsia" w:cstheme="minorHAnsi"/>
          <w:color w:val="000000" w:themeColor="text1"/>
          <w:sz w:val="24"/>
          <w:szCs w:val="24"/>
        </w:rPr>
        <w:t>BCTT is recognised to blunt specific antibody response after vaccination</w:t>
      </w:r>
      <w:r w:rsidR="009B2F8F" w:rsidRPr="00A31593">
        <w:rPr>
          <w:rFonts w:eastAsiaTheme="minorEastAsia" w:cstheme="minorHAnsi"/>
          <w:color w:val="000000" w:themeColor="text1"/>
          <w:sz w:val="24"/>
          <w:szCs w:val="24"/>
        </w:rPr>
        <w:t xml:space="preserve"> [</w:t>
      </w:r>
      <w:r w:rsidR="00506DF3" w:rsidRPr="00A31593">
        <w:rPr>
          <w:rFonts w:eastAsiaTheme="minorEastAsia" w:cstheme="minorHAnsi"/>
          <w:color w:val="000000" w:themeColor="text1"/>
          <w:sz w:val="24"/>
          <w:szCs w:val="24"/>
        </w:rPr>
        <w:t>2</w:t>
      </w:r>
      <w:r w:rsidR="00955F72" w:rsidRPr="00A31593">
        <w:rPr>
          <w:rFonts w:eastAsiaTheme="minorEastAsia" w:cstheme="minorHAnsi"/>
          <w:color w:val="000000" w:themeColor="text1"/>
          <w:sz w:val="24"/>
          <w:szCs w:val="24"/>
        </w:rPr>
        <w:t>2</w:t>
      </w:r>
      <w:r w:rsidR="00795020" w:rsidRPr="00A31593">
        <w:rPr>
          <w:rFonts w:eastAsiaTheme="minorEastAsia" w:cstheme="minorHAnsi"/>
          <w:color w:val="000000" w:themeColor="text1"/>
          <w:sz w:val="24"/>
          <w:szCs w:val="24"/>
        </w:rPr>
        <w:t>, 2</w:t>
      </w:r>
      <w:r w:rsidR="00955F72" w:rsidRPr="00A31593">
        <w:rPr>
          <w:rFonts w:eastAsiaTheme="minorEastAsia" w:cstheme="minorHAnsi"/>
          <w:color w:val="000000" w:themeColor="text1"/>
          <w:sz w:val="24"/>
          <w:szCs w:val="24"/>
        </w:rPr>
        <w:t>3</w:t>
      </w:r>
      <w:r w:rsidR="00795020" w:rsidRPr="00A31593">
        <w:rPr>
          <w:rFonts w:eastAsiaTheme="minorEastAsia" w:cstheme="minorHAnsi"/>
          <w:color w:val="000000" w:themeColor="text1"/>
          <w:sz w:val="24"/>
          <w:szCs w:val="24"/>
        </w:rPr>
        <w:t>, 2</w:t>
      </w:r>
      <w:r w:rsidR="00955F72" w:rsidRPr="00A31593">
        <w:rPr>
          <w:rFonts w:eastAsiaTheme="minorEastAsia" w:cstheme="minorHAnsi"/>
          <w:color w:val="000000" w:themeColor="text1"/>
          <w:sz w:val="24"/>
          <w:szCs w:val="24"/>
        </w:rPr>
        <w:t>4</w:t>
      </w:r>
      <w:r w:rsidR="00747A2B" w:rsidRPr="00A31593">
        <w:rPr>
          <w:rFonts w:eastAsiaTheme="minorEastAsia" w:cstheme="minorHAnsi"/>
          <w:color w:val="000000" w:themeColor="text1"/>
          <w:sz w:val="24"/>
          <w:szCs w:val="24"/>
        </w:rPr>
        <w:t>]</w:t>
      </w:r>
      <w:r w:rsidR="00B27E20" w:rsidRPr="00A31593">
        <w:rPr>
          <w:rFonts w:eastAsiaTheme="minorEastAsia" w:cstheme="minorHAnsi"/>
          <w:color w:val="000000" w:themeColor="text1"/>
          <w:sz w:val="24"/>
          <w:szCs w:val="24"/>
        </w:rPr>
        <w:t>.</w:t>
      </w:r>
    </w:p>
    <w:p w14:paraId="1FFC3FC0" w14:textId="77777777" w:rsidR="00A2411E" w:rsidRPr="00A31593" w:rsidRDefault="00A2411E" w:rsidP="00412896">
      <w:pPr>
        <w:spacing w:after="0" w:line="360" w:lineRule="auto"/>
        <w:jc w:val="both"/>
        <w:rPr>
          <w:rFonts w:cstheme="minorHAnsi"/>
          <w:color w:val="000000" w:themeColor="text1"/>
          <w:sz w:val="24"/>
          <w:szCs w:val="24"/>
        </w:rPr>
      </w:pPr>
    </w:p>
    <w:p w14:paraId="6E24D837" w14:textId="0B5CA0B2" w:rsidR="00272731" w:rsidRPr="00A31593" w:rsidRDefault="006C686A"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 xml:space="preserve">The </w:t>
      </w:r>
      <w:r w:rsidR="000E604B" w:rsidRPr="00A31593">
        <w:rPr>
          <w:rFonts w:eastAsiaTheme="minorEastAsia" w:cstheme="minorHAnsi"/>
          <w:color w:val="000000" w:themeColor="text1"/>
          <w:sz w:val="24"/>
          <w:szCs w:val="24"/>
        </w:rPr>
        <w:t xml:space="preserve">ultimate </w:t>
      </w:r>
      <w:r w:rsidRPr="00A31593">
        <w:rPr>
          <w:rFonts w:eastAsiaTheme="minorEastAsia" w:cstheme="minorHAnsi"/>
          <w:color w:val="000000" w:themeColor="text1"/>
          <w:sz w:val="24"/>
          <w:szCs w:val="24"/>
        </w:rPr>
        <w:t>aim of antibiotic prophylaxis is for a patient to have no bacterial infections</w:t>
      </w:r>
      <w:r w:rsidR="405CF370" w:rsidRPr="00A31593">
        <w:rPr>
          <w:rFonts w:eastAsiaTheme="minorEastAsia" w:cstheme="minorHAnsi"/>
          <w:color w:val="000000" w:themeColor="text1"/>
          <w:sz w:val="24"/>
          <w:szCs w:val="24"/>
        </w:rPr>
        <w:t>.</w:t>
      </w:r>
      <w:r w:rsidR="00A65F81" w:rsidRPr="00A31593">
        <w:rPr>
          <w:rFonts w:eastAsiaTheme="minorEastAsia" w:cstheme="minorHAnsi"/>
          <w:color w:val="000000" w:themeColor="text1"/>
          <w:sz w:val="24"/>
          <w:szCs w:val="24"/>
        </w:rPr>
        <w:t xml:space="preserve"> </w:t>
      </w:r>
      <w:r w:rsidR="4E2A7154" w:rsidRPr="00A31593">
        <w:rPr>
          <w:rFonts w:eastAsiaTheme="minorEastAsia" w:cstheme="minorHAnsi"/>
          <w:color w:val="000000" w:themeColor="text1"/>
          <w:sz w:val="24"/>
          <w:szCs w:val="24"/>
        </w:rPr>
        <w:t>H</w:t>
      </w:r>
      <w:r w:rsidRPr="00A31593">
        <w:rPr>
          <w:rFonts w:eastAsiaTheme="minorEastAsia" w:cstheme="minorHAnsi"/>
          <w:color w:val="000000" w:themeColor="text1"/>
          <w:sz w:val="24"/>
          <w:szCs w:val="24"/>
        </w:rPr>
        <w:t>owever</w:t>
      </w:r>
      <w:r w:rsidR="4E2A7154" w:rsidRPr="00A31593">
        <w:rPr>
          <w:rFonts w:eastAsiaTheme="minorEastAsia" w:cstheme="minorHAnsi"/>
          <w:color w:val="000000" w:themeColor="text1"/>
          <w:sz w:val="24"/>
          <w:szCs w:val="24"/>
        </w:rPr>
        <w:t>,</w:t>
      </w:r>
      <w:r w:rsidRPr="00A31593">
        <w:rPr>
          <w:rFonts w:eastAsiaTheme="minorEastAsia" w:cstheme="minorHAnsi"/>
          <w:color w:val="000000" w:themeColor="text1"/>
          <w:sz w:val="24"/>
          <w:szCs w:val="24"/>
        </w:rPr>
        <w:t xml:space="preserve"> this may not </w:t>
      </w:r>
      <w:r w:rsidR="000E604B" w:rsidRPr="00A31593">
        <w:rPr>
          <w:rFonts w:eastAsiaTheme="minorEastAsia" w:cstheme="minorHAnsi"/>
          <w:color w:val="000000" w:themeColor="text1"/>
          <w:sz w:val="24"/>
          <w:szCs w:val="24"/>
        </w:rPr>
        <w:t xml:space="preserve">always </w:t>
      </w:r>
      <w:r w:rsidRPr="00A31593">
        <w:rPr>
          <w:rFonts w:eastAsiaTheme="minorEastAsia" w:cstheme="minorHAnsi"/>
          <w:color w:val="000000" w:themeColor="text1"/>
          <w:sz w:val="24"/>
          <w:szCs w:val="24"/>
        </w:rPr>
        <w:t>be achievable,</w:t>
      </w:r>
      <w:r w:rsidR="002C06DF" w:rsidRPr="00A31593">
        <w:rPr>
          <w:rFonts w:eastAsiaTheme="minorEastAsia" w:cstheme="minorHAnsi"/>
          <w:color w:val="000000" w:themeColor="text1"/>
          <w:sz w:val="24"/>
          <w:szCs w:val="24"/>
        </w:rPr>
        <w:t xml:space="preserve"> for example </w:t>
      </w:r>
      <w:r w:rsidRPr="00A31593">
        <w:rPr>
          <w:rFonts w:eastAsiaTheme="minorEastAsia" w:cstheme="minorHAnsi"/>
          <w:color w:val="000000" w:themeColor="text1"/>
          <w:sz w:val="24"/>
          <w:szCs w:val="24"/>
        </w:rPr>
        <w:t xml:space="preserve">in patients with established bronchiectasis. </w:t>
      </w:r>
      <w:r w:rsidR="00654EAC" w:rsidRPr="00A31593">
        <w:rPr>
          <w:rFonts w:eastAsiaTheme="minorEastAsia" w:cstheme="minorHAnsi"/>
          <w:color w:val="000000" w:themeColor="text1"/>
          <w:sz w:val="24"/>
          <w:szCs w:val="24"/>
        </w:rPr>
        <w:t>While there are no current standards for defining a</w:t>
      </w:r>
      <w:r w:rsidRPr="00A31593">
        <w:rPr>
          <w:rFonts w:eastAsiaTheme="minorEastAsia" w:cstheme="minorHAnsi"/>
          <w:color w:val="000000" w:themeColor="text1"/>
          <w:sz w:val="24"/>
          <w:szCs w:val="24"/>
        </w:rPr>
        <w:t xml:space="preserve"> poor response to antibiotic prophylaxis</w:t>
      </w:r>
      <w:r w:rsidR="00654EAC" w:rsidRPr="00A31593">
        <w:rPr>
          <w:rFonts w:eastAsiaTheme="minorEastAsia" w:cstheme="minorHAnsi"/>
          <w:color w:val="000000" w:themeColor="text1"/>
          <w:sz w:val="24"/>
          <w:szCs w:val="24"/>
        </w:rPr>
        <w:t xml:space="preserve"> – this state</w:t>
      </w:r>
      <w:r w:rsidRPr="00A31593">
        <w:rPr>
          <w:rFonts w:eastAsiaTheme="minorEastAsia" w:cstheme="minorHAnsi"/>
          <w:color w:val="000000" w:themeColor="text1"/>
          <w:sz w:val="24"/>
          <w:szCs w:val="24"/>
        </w:rPr>
        <w:t xml:space="preserve"> could be </w:t>
      </w:r>
      <w:r w:rsidR="00654EAC" w:rsidRPr="00A31593">
        <w:rPr>
          <w:rFonts w:eastAsiaTheme="minorEastAsia" w:cstheme="minorHAnsi"/>
          <w:color w:val="000000" w:themeColor="text1"/>
          <w:sz w:val="24"/>
          <w:szCs w:val="24"/>
        </w:rPr>
        <w:t xml:space="preserve">said to exist </w:t>
      </w:r>
      <w:r w:rsidRPr="00A31593">
        <w:rPr>
          <w:rFonts w:eastAsiaTheme="minorEastAsia" w:cstheme="minorHAnsi"/>
          <w:color w:val="000000" w:themeColor="text1"/>
          <w:sz w:val="24"/>
          <w:szCs w:val="24"/>
        </w:rPr>
        <w:t xml:space="preserve">if there were continued </w:t>
      </w:r>
      <w:r w:rsidR="001C0D11" w:rsidRPr="00A31593">
        <w:rPr>
          <w:rFonts w:eastAsiaTheme="minorEastAsia" w:cstheme="minorHAnsi"/>
          <w:color w:val="000000" w:themeColor="text1"/>
          <w:sz w:val="24"/>
          <w:szCs w:val="24"/>
        </w:rPr>
        <w:t xml:space="preserve">or severe </w:t>
      </w:r>
      <w:r w:rsidRPr="00A31593">
        <w:rPr>
          <w:rFonts w:eastAsiaTheme="minorEastAsia" w:cstheme="minorHAnsi"/>
          <w:color w:val="000000" w:themeColor="text1"/>
          <w:sz w:val="24"/>
          <w:szCs w:val="24"/>
        </w:rPr>
        <w:t>infections</w:t>
      </w:r>
      <w:r w:rsidR="00654EAC" w:rsidRPr="00A31593">
        <w:rPr>
          <w:rFonts w:eastAsiaTheme="minorEastAsia" w:cstheme="minorHAnsi"/>
          <w:color w:val="000000" w:themeColor="text1"/>
          <w:sz w:val="24"/>
          <w:szCs w:val="24"/>
        </w:rPr>
        <w:t xml:space="preserve"> in spite of on-going relevant antibiotic prophylaxis</w:t>
      </w:r>
      <w:r w:rsidRPr="00A31593">
        <w:rPr>
          <w:rFonts w:eastAsiaTheme="minorEastAsia" w:cstheme="minorHAnsi"/>
          <w:color w:val="000000" w:themeColor="text1"/>
          <w:sz w:val="24"/>
          <w:szCs w:val="24"/>
        </w:rPr>
        <w:t xml:space="preserve">. </w:t>
      </w:r>
    </w:p>
    <w:p w14:paraId="6FC0F6AE" w14:textId="77777777" w:rsidR="00272731" w:rsidRPr="00A31593" w:rsidRDefault="00272731" w:rsidP="00412896">
      <w:pPr>
        <w:spacing w:after="0" w:line="360" w:lineRule="auto"/>
        <w:jc w:val="both"/>
        <w:rPr>
          <w:rFonts w:cstheme="minorHAnsi"/>
          <w:color w:val="000000" w:themeColor="text1"/>
          <w:sz w:val="24"/>
          <w:szCs w:val="24"/>
        </w:rPr>
      </w:pPr>
    </w:p>
    <w:p w14:paraId="6DF14930" w14:textId="265E7E02" w:rsidR="006C686A" w:rsidRDefault="00604A74" w:rsidP="00412896">
      <w:pPr>
        <w:spacing w:line="360" w:lineRule="auto"/>
        <w:jc w:val="both"/>
        <w:rPr>
          <w:rFonts w:eastAsiaTheme="minorEastAsia" w:cstheme="minorHAnsi"/>
          <w:color w:val="000000" w:themeColor="text1"/>
          <w:sz w:val="24"/>
          <w:szCs w:val="24"/>
        </w:rPr>
      </w:pPr>
      <w:r>
        <w:rPr>
          <w:rFonts w:eastAsiaTheme="minorEastAsia" w:cstheme="minorHAnsi"/>
          <w:color w:val="000000" w:themeColor="text1"/>
          <w:sz w:val="24"/>
          <w:szCs w:val="24"/>
        </w:rPr>
        <w:t>D</w:t>
      </w:r>
      <w:r w:rsidR="008227F7">
        <w:rPr>
          <w:rFonts w:eastAsiaTheme="minorEastAsia" w:cstheme="minorHAnsi"/>
          <w:color w:val="000000" w:themeColor="text1"/>
          <w:sz w:val="24"/>
          <w:szCs w:val="24"/>
        </w:rPr>
        <w:t xml:space="preserve">eficiency of IgG is </w:t>
      </w:r>
      <w:r w:rsidR="00BF00CD">
        <w:rPr>
          <w:rFonts w:eastAsiaTheme="minorEastAsia" w:cstheme="minorHAnsi"/>
          <w:color w:val="000000" w:themeColor="text1"/>
          <w:sz w:val="24"/>
          <w:szCs w:val="24"/>
        </w:rPr>
        <w:t xml:space="preserve">generally a </w:t>
      </w:r>
      <w:r w:rsidR="008227F7">
        <w:rPr>
          <w:rFonts w:eastAsiaTheme="minorEastAsia" w:cstheme="minorHAnsi"/>
          <w:color w:val="000000" w:themeColor="text1"/>
          <w:sz w:val="24"/>
          <w:szCs w:val="24"/>
        </w:rPr>
        <w:t xml:space="preserve">more important risk factor for infection, as compared with IgA or IgM deficiency. </w:t>
      </w:r>
      <w:r w:rsidR="005B7F4F" w:rsidRPr="00A31593">
        <w:rPr>
          <w:rFonts w:eastAsiaTheme="minorEastAsia" w:cstheme="minorHAnsi"/>
          <w:color w:val="000000" w:themeColor="text1"/>
          <w:sz w:val="24"/>
          <w:szCs w:val="24"/>
        </w:rPr>
        <w:t>Complete</w:t>
      </w:r>
      <w:r w:rsidR="006C686A" w:rsidRPr="00A31593">
        <w:rPr>
          <w:rFonts w:eastAsiaTheme="minorEastAsia" w:cstheme="minorHAnsi"/>
          <w:color w:val="000000" w:themeColor="text1"/>
          <w:sz w:val="24"/>
          <w:szCs w:val="24"/>
        </w:rPr>
        <w:t xml:space="preserve"> IgA deficiency </w:t>
      </w:r>
      <w:r w:rsidR="37796FA6" w:rsidRPr="00A31593">
        <w:rPr>
          <w:rFonts w:eastAsiaTheme="minorEastAsia" w:cstheme="minorHAnsi"/>
          <w:color w:val="000000" w:themeColor="text1"/>
          <w:sz w:val="24"/>
          <w:szCs w:val="24"/>
        </w:rPr>
        <w:t>i</w:t>
      </w:r>
      <w:r w:rsidR="006C686A" w:rsidRPr="00A31593">
        <w:rPr>
          <w:rFonts w:eastAsiaTheme="minorEastAsia" w:cstheme="minorHAnsi"/>
          <w:color w:val="000000" w:themeColor="text1"/>
          <w:sz w:val="24"/>
          <w:szCs w:val="24"/>
        </w:rPr>
        <w:t xml:space="preserve">s a common finding, most often asymptomatic and found incidentally in healthy individuals (1 in 500 to 800). It is not a contra-indication to IGRT, as reactions </w:t>
      </w:r>
      <w:r w:rsidR="00272731" w:rsidRPr="00A31593">
        <w:rPr>
          <w:rFonts w:eastAsiaTheme="minorEastAsia" w:cstheme="minorHAnsi"/>
          <w:color w:val="000000" w:themeColor="text1"/>
          <w:sz w:val="24"/>
          <w:szCs w:val="24"/>
        </w:rPr>
        <w:t xml:space="preserve">to very low levels of IgA in immunoglobulin products </w:t>
      </w:r>
      <w:r w:rsidR="006C686A" w:rsidRPr="00A31593">
        <w:rPr>
          <w:rFonts w:eastAsiaTheme="minorEastAsia" w:cstheme="minorHAnsi"/>
          <w:color w:val="000000" w:themeColor="text1"/>
          <w:sz w:val="24"/>
          <w:szCs w:val="24"/>
        </w:rPr>
        <w:t xml:space="preserve">are rare and precautions can be </w:t>
      </w:r>
      <w:r w:rsidR="00CE1EBA" w:rsidRPr="00A31593">
        <w:rPr>
          <w:rFonts w:eastAsiaTheme="minorEastAsia" w:cstheme="minorHAnsi"/>
          <w:color w:val="000000" w:themeColor="text1"/>
          <w:sz w:val="24"/>
          <w:szCs w:val="24"/>
        </w:rPr>
        <w:t>under</w:t>
      </w:r>
      <w:r w:rsidR="006C686A" w:rsidRPr="00A31593">
        <w:rPr>
          <w:rFonts w:eastAsiaTheme="minorEastAsia" w:cstheme="minorHAnsi"/>
          <w:color w:val="000000" w:themeColor="text1"/>
          <w:sz w:val="24"/>
          <w:szCs w:val="24"/>
        </w:rPr>
        <w:t>taken.</w:t>
      </w:r>
    </w:p>
    <w:p w14:paraId="362A9190" w14:textId="77777777" w:rsidR="00B42BD7" w:rsidRPr="00A31593" w:rsidRDefault="00B42BD7" w:rsidP="00412896">
      <w:pPr>
        <w:spacing w:line="360" w:lineRule="auto"/>
        <w:jc w:val="both"/>
        <w:rPr>
          <w:rFonts w:cstheme="minorHAnsi"/>
          <w:color w:val="000000" w:themeColor="text1"/>
          <w:sz w:val="24"/>
          <w:szCs w:val="24"/>
        </w:rPr>
      </w:pPr>
    </w:p>
    <w:p w14:paraId="5C91B6A3" w14:textId="4568DDE1" w:rsidR="006C686A" w:rsidRPr="00A31593" w:rsidRDefault="0018741F"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Recommendation 2</w:t>
      </w:r>
      <w:r w:rsidR="006C686A" w:rsidRPr="00A31593">
        <w:rPr>
          <w:rFonts w:cstheme="minorHAnsi"/>
          <w:b/>
          <w:color w:val="000000" w:themeColor="text1"/>
          <w:sz w:val="24"/>
          <w:szCs w:val="24"/>
        </w:rPr>
        <w:t>:</w:t>
      </w:r>
      <w:r w:rsidR="006C686A" w:rsidRPr="00A31593">
        <w:rPr>
          <w:rFonts w:cstheme="minorHAnsi"/>
          <w:color w:val="000000" w:themeColor="text1"/>
          <w:sz w:val="24"/>
          <w:szCs w:val="24"/>
        </w:rPr>
        <w:t xml:space="preserve"> The pre-disposing factors for the development of clinically significant </w:t>
      </w:r>
      <w:r w:rsidR="00C04976" w:rsidRPr="00A31593">
        <w:rPr>
          <w:rFonts w:cstheme="minorHAnsi"/>
          <w:color w:val="000000" w:themeColor="text1"/>
          <w:sz w:val="24"/>
          <w:szCs w:val="24"/>
        </w:rPr>
        <w:t>hypogammaglobulinaemia</w:t>
      </w:r>
      <w:r w:rsidR="006C686A" w:rsidRPr="00A31593">
        <w:rPr>
          <w:rFonts w:cstheme="minorHAnsi"/>
          <w:color w:val="000000" w:themeColor="text1"/>
          <w:sz w:val="24"/>
          <w:szCs w:val="24"/>
        </w:rPr>
        <w:t xml:space="preserve"> during or after BCTT include a pre-existing low IgG level and previous and/or concomitant immunosuppressive therapies.</w:t>
      </w:r>
      <w:r w:rsidR="006C686A" w:rsidRPr="00A31593">
        <w:rPr>
          <w:rFonts w:cstheme="minorHAnsi"/>
          <w:color w:val="000000" w:themeColor="text1"/>
          <w:sz w:val="24"/>
          <w:szCs w:val="24"/>
          <w:lang w:val="en-US"/>
        </w:rPr>
        <w:t xml:space="preserve"> (</w:t>
      </w:r>
      <w:r w:rsidR="0010309A"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10309A" w:rsidRPr="00A31593">
        <w:rPr>
          <w:rFonts w:cstheme="minorHAnsi"/>
          <w:color w:val="000000" w:themeColor="text1"/>
          <w:sz w:val="24"/>
          <w:szCs w:val="24"/>
          <w:lang w:val="en-US"/>
        </w:rPr>
        <w:t>2- to 2+</w:t>
      </w:r>
      <w:r w:rsidR="006C686A" w:rsidRPr="00A31593">
        <w:rPr>
          <w:rFonts w:cstheme="minorHAnsi"/>
          <w:color w:val="000000" w:themeColor="text1"/>
          <w:sz w:val="24"/>
          <w:szCs w:val="24"/>
          <w:lang w:val="en-US"/>
        </w:rPr>
        <w:t xml:space="preserve">; strength of recommendation D; </w:t>
      </w:r>
      <w:r w:rsidR="00E823EB" w:rsidRPr="00A31593">
        <w:rPr>
          <w:rFonts w:cstheme="minorHAnsi"/>
          <w:color w:val="000000" w:themeColor="text1"/>
          <w:sz w:val="24"/>
          <w:szCs w:val="24"/>
          <w:lang w:val="en-US"/>
        </w:rPr>
        <w:t>17/17</w:t>
      </w:r>
      <w:r w:rsidR="00A8673A" w:rsidRPr="00A31593">
        <w:rPr>
          <w:rFonts w:cstheme="minorHAnsi"/>
          <w:color w:val="000000" w:themeColor="text1"/>
          <w:sz w:val="24"/>
          <w:szCs w:val="24"/>
          <w:lang w:val="en-US"/>
        </w:rPr>
        <w:t xml:space="preserve"> [100%] agree or strongly agree</w:t>
      </w:r>
      <w:r w:rsidR="00A8673A" w:rsidRPr="00A31593" w:rsidDel="00A8673A">
        <w:rPr>
          <w:rFonts w:cstheme="minorHAnsi"/>
          <w:color w:val="000000" w:themeColor="text1"/>
          <w:sz w:val="24"/>
          <w:szCs w:val="24"/>
          <w:lang w:val="en-US"/>
        </w:rPr>
        <w:t xml:space="preserve"> </w:t>
      </w:r>
      <w:r w:rsidR="006C686A" w:rsidRPr="00A31593">
        <w:rPr>
          <w:rFonts w:cstheme="minorHAnsi"/>
          <w:color w:val="000000" w:themeColor="text1"/>
          <w:sz w:val="24"/>
          <w:szCs w:val="24"/>
          <w:lang w:val="en-US"/>
        </w:rPr>
        <w:t>)</w:t>
      </w:r>
    </w:p>
    <w:p w14:paraId="5D188353" w14:textId="77777777" w:rsidR="006C686A" w:rsidRPr="00A31593" w:rsidRDefault="006C686A" w:rsidP="00412896">
      <w:pPr>
        <w:pStyle w:val="ListParagraph"/>
        <w:spacing w:after="0" w:line="360" w:lineRule="auto"/>
        <w:ind w:left="1080"/>
        <w:jc w:val="both"/>
        <w:rPr>
          <w:rFonts w:cstheme="minorHAnsi"/>
          <w:color w:val="000000" w:themeColor="text1"/>
          <w:sz w:val="24"/>
          <w:szCs w:val="24"/>
        </w:rPr>
      </w:pPr>
    </w:p>
    <w:p w14:paraId="3DDCAE90" w14:textId="36CBE5B0" w:rsidR="006C686A" w:rsidRPr="00A31593" w:rsidRDefault="006A79FF"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 xml:space="preserve">Several studies reported </w:t>
      </w:r>
      <w:r w:rsidR="00234EA8" w:rsidRPr="00A31593">
        <w:rPr>
          <w:rFonts w:eastAsiaTheme="minorEastAsia" w:cstheme="minorHAnsi"/>
          <w:color w:val="000000" w:themeColor="text1"/>
          <w:sz w:val="24"/>
          <w:szCs w:val="24"/>
        </w:rPr>
        <w:t>baseline</w:t>
      </w:r>
      <w:r w:rsidRPr="00A31593">
        <w:rPr>
          <w:rFonts w:eastAsiaTheme="minorEastAsia" w:cstheme="minorHAnsi"/>
          <w:color w:val="000000" w:themeColor="text1"/>
          <w:sz w:val="24"/>
          <w:szCs w:val="24"/>
        </w:rPr>
        <w:t xml:space="preserve"> IgG prior to rituximab treatment to be the most important predictor of </w:t>
      </w:r>
      <w:r w:rsidR="00C04976" w:rsidRPr="00A31593">
        <w:rPr>
          <w:rFonts w:eastAsiaTheme="minorEastAsia" w:cstheme="minorHAnsi"/>
          <w:color w:val="000000" w:themeColor="text1"/>
          <w:sz w:val="24"/>
          <w:szCs w:val="24"/>
        </w:rPr>
        <w:t>hypogammaglobulinaemia</w:t>
      </w:r>
      <w:r w:rsidR="006B50C0"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w:t>
      </w:r>
      <w:r w:rsidR="00CC6EE8" w:rsidRPr="00A31593">
        <w:rPr>
          <w:rFonts w:eastAsiaTheme="minorEastAsia" w:cstheme="minorHAnsi"/>
          <w:color w:val="000000" w:themeColor="text1"/>
          <w:sz w:val="24"/>
          <w:szCs w:val="24"/>
        </w:rPr>
        <w:t>2</w:t>
      </w:r>
      <w:r w:rsidRPr="00A31593">
        <w:rPr>
          <w:rFonts w:eastAsiaTheme="minorEastAsia" w:cstheme="minorHAnsi"/>
          <w:color w:val="000000" w:themeColor="text1"/>
          <w:sz w:val="24"/>
          <w:szCs w:val="24"/>
        </w:rPr>
        <w:t>,</w:t>
      </w:r>
      <w:r w:rsidR="00497468" w:rsidRPr="00A31593">
        <w:rPr>
          <w:rFonts w:eastAsiaTheme="minorEastAsia" w:cstheme="minorHAnsi"/>
          <w:color w:val="000000" w:themeColor="text1"/>
          <w:sz w:val="24"/>
          <w:szCs w:val="24"/>
        </w:rPr>
        <w:t xml:space="preserve"> 4, </w:t>
      </w:r>
      <w:r w:rsidR="0032562C" w:rsidRPr="00A31593">
        <w:rPr>
          <w:rFonts w:eastAsiaTheme="minorEastAsia" w:cstheme="minorHAnsi"/>
          <w:color w:val="000000" w:themeColor="text1"/>
          <w:sz w:val="24"/>
          <w:szCs w:val="24"/>
        </w:rPr>
        <w:t>2</w:t>
      </w:r>
      <w:r w:rsidR="00955F72" w:rsidRPr="00A31593">
        <w:rPr>
          <w:rFonts w:eastAsiaTheme="minorEastAsia" w:cstheme="minorHAnsi"/>
          <w:color w:val="000000" w:themeColor="text1"/>
          <w:sz w:val="24"/>
          <w:szCs w:val="24"/>
        </w:rPr>
        <w:t>5</w:t>
      </w:r>
      <w:r w:rsidR="00154224" w:rsidRPr="00A31593">
        <w:rPr>
          <w:rFonts w:eastAsiaTheme="minorEastAsia" w:cstheme="minorHAnsi"/>
          <w:color w:val="000000" w:themeColor="text1"/>
          <w:sz w:val="24"/>
          <w:szCs w:val="24"/>
        </w:rPr>
        <w:t>,</w:t>
      </w:r>
      <w:r w:rsidR="0032562C" w:rsidRPr="00A31593">
        <w:rPr>
          <w:rFonts w:eastAsiaTheme="minorEastAsia" w:cstheme="minorHAnsi"/>
          <w:color w:val="000000" w:themeColor="text1"/>
          <w:sz w:val="24"/>
          <w:szCs w:val="24"/>
        </w:rPr>
        <w:t xml:space="preserve"> 2</w:t>
      </w:r>
      <w:r w:rsidR="00955F72" w:rsidRPr="00A31593">
        <w:rPr>
          <w:rFonts w:eastAsiaTheme="minorEastAsia" w:cstheme="minorHAnsi"/>
          <w:color w:val="000000" w:themeColor="text1"/>
          <w:sz w:val="24"/>
          <w:szCs w:val="24"/>
        </w:rPr>
        <w:t>6</w:t>
      </w:r>
      <w:r w:rsidRPr="00A31593">
        <w:rPr>
          <w:rFonts w:eastAsiaTheme="minorEastAsia" w:cstheme="minorHAnsi"/>
          <w:color w:val="000000" w:themeColor="text1"/>
          <w:sz w:val="24"/>
          <w:szCs w:val="24"/>
        </w:rPr>
        <w:t xml:space="preserve">]. </w:t>
      </w:r>
      <w:r w:rsidR="00C54D0E" w:rsidRPr="00A31593">
        <w:rPr>
          <w:rFonts w:eastAsiaTheme="minorEastAsia" w:cstheme="minorHAnsi"/>
          <w:color w:val="000000" w:themeColor="text1"/>
          <w:sz w:val="24"/>
          <w:szCs w:val="24"/>
        </w:rPr>
        <w:t xml:space="preserve"> The</w:t>
      </w:r>
      <w:r w:rsidRPr="00A31593">
        <w:rPr>
          <w:rFonts w:eastAsiaTheme="minorEastAsia" w:cstheme="minorHAnsi"/>
          <w:color w:val="000000" w:themeColor="text1"/>
          <w:sz w:val="24"/>
          <w:szCs w:val="24"/>
        </w:rPr>
        <w:t xml:space="preserve"> </w:t>
      </w:r>
      <w:r w:rsidR="006C686A" w:rsidRPr="00A31593">
        <w:rPr>
          <w:rFonts w:eastAsiaTheme="minorEastAsia" w:cstheme="minorHAnsi"/>
          <w:color w:val="000000" w:themeColor="text1"/>
          <w:sz w:val="24"/>
          <w:szCs w:val="24"/>
        </w:rPr>
        <w:t>risk</w:t>
      </w:r>
      <w:r w:rsidR="007C423B" w:rsidRPr="00A31593">
        <w:rPr>
          <w:rFonts w:eastAsiaTheme="minorEastAsia" w:cstheme="minorHAnsi"/>
          <w:color w:val="000000" w:themeColor="text1"/>
          <w:sz w:val="24"/>
          <w:szCs w:val="24"/>
        </w:rPr>
        <w:t xml:space="preserve"> of </w:t>
      </w:r>
      <w:r w:rsidR="00C04976" w:rsidRPr="00A31593">
        <w:rPr>
          <w:rFonts w:eastAsiaTheme="minorEastAsia" w:cstheme="minorHAnsi"/>
          <w:color w:val="000000" w:themeColor="text1"/>
          <w:sz w:val="24"/>
          <w:szCs w:val="24"/>
        </w:rPr>
        <w:t>hypogammaglobulinaemia</w:t>
      </w:r>
      <w:r w:rsidR="006C686A" w:rsidRPr="00A31593">
        <w:rPr>
          <w:rFonts w:eastAsiaTheme="minorEastAsia" w:cstheme="minorHAnsi"/>
          <w:color w:val="000000" w:themeColor="text1"/>
          <w:sz w:val="24"/>
          <w:szCs w:val="24"/>
        </w:rPr>
        <w:t xml:space="preserve"> seems to be influenced by the underlying autoimmune disease</w:t>
      </w:r>
      <w:r w:rsidR="00736596" w:rsidRPr="00A31593">
        <w:rPr>
          <w:rFonts w:eastAsiaTheme="minorEastAsia" w:cstheme="minorHAnsi"/>
          <w:color w:val="000000" w:themeColor="text1"/>
          <w:sz w:val="24"/>
          <w:szCs w:val="24"/>
        </w:rPr>
        <w:t>,</w:t>
      </w:r>
      <w:r w:rsidR="006C686A" w:rsidRPr="00A31593">
        <w:rPr>
          <w:rFonts w:eastAsiaTheme="minorEastAsia" w:cstheme="minorHAnsi"/>
          <w:color w:val="000000" w:themeColor="text1"/>
          <w:sz w:val="24"/>
          <w:szCs w:val="24"/>
        </w:rPr>
        <w:t xml:space="preserve"> </w:t>
      </w:r>
      <w:r w:rsidR="7AD4F1F1" w:rsidRPr="00A31593">
        <w:rPr>
          <w:rFonts w:eastAsiaTheme="minorEastAsia" w:cstheme="minorHAnsi"/>
          <w:color w:val="000000" w:themeColor="text1"/>
          <w:sz w:val="24"/>
          <w:szCs w:val="24"/>
        </w:rPr>
        <w:t>for example</w:t>
      </w:r>
      <w:r w:rsidR="006C686A" w:rsidRPr="00A31593">
        <w:rPr>
          <w:rFonts w:eastAsiaTheme="minorEastAsia" w:cstheme="minorHAnsi"/>
          <w:color w:val="000000" w:themeColor="text1"/>
          <w:sz w:val="24"/>
          <w:szCs w:val="24"/>
        </w:rPr>
        <w:t xml:space="preserve"> an increased risk i</w:t>
      </w:r>
      <w:r w:rsidR="7AD4F1F1" w:rsidRPr="00A31593">
        <w:rPr>
          <w:rFonts w:eastAsiaTheme="minorEastAsia" w:cstheme="minorHAnsi"/>
          <w:color w:val="000000" w:themeColor="text1"/>
          <w:sz w:val="24"/>
          <w:szCs w:val="24"/>
        </w:rPr>
        <w:t>s seen in</w:t>
      </w:r>
      <w:r w:rsidR="006C686A" w:rsidRPr="00A31593">
        <w:rPr>
          <w:rFonts w:eastAsiaTheme="minorEastAsia" w:cstheme="minorHAnsi"/>
          <w:color w:val="000000" w:themeColor="text1"/>
          <w:sz w:val="24"/>
          <w:szCs w:val="24"/>
        </w:rPr>
        <w:t xml:space="preserve"> AAV</w:t>
      </w:r>
      <w:r w:rsidR="00272731" w:rsidRPr="00A31593">
        <w:rPr>
          <w:rFonts w:eastAsiaTheme="minorEastAsia" w:cstheme="minorHAnsi"/>
          <w:color w:val="000000" w:themeColor="text1"/>
          <w:sz w:val="24"/>
          <w:szCs w:val="24"/>
        </w:rPr>
        <w:t xml:space="preserve"> compared with RA</w:t>
      </w:r>
      <w:r w:rsidR="009641FB" w:rsidRPr="00A31593">
        <w:rPr>
          <w:rFonts w:eastAsiaTheme="minorEastAsia" w:cstheme="minorHAnsi"/>
          <w:color w:val="000000" w:themeColor="text1"/>
          <w:sz w:val="24"/>
          <w:szCs w:val="24"/>
        </w:rPr>
        <w:t xml:space="preserve"> [</w:t>
      </w:r>
      <w:r w:rsidR="007F18BD" w:rsidRPr="00A31593">
        <w:rPr>
          <w:rFonts w:eastAsiaTheme="minorEastAsia" w:cstheme="minorHAnsi"/>
          <w:color w:val="000000" w:themeColor="text1"/>
          <w:sz w:val="24"/>
          <w:szCs w:val="24"/>
        </w:rPr>
        <w:t>2</w:t>
      </w:r>
      <w:r w:rsidR="008F35BB" w:rsidRPr="00A31593">
        <w:rPr>
          <w:rFonts w:eastAsiaTheme="minorEastAsia" w:cstheme="minorHAnsi"/>
          <w:color w:val="000000" w:themeColor="text1"/>
          <w:sz w:val="24"/>
          <w:szCs w:val="24"/>
        </w:rPr>
        <w:t>7</w:t>
      </w:r>
      <w:r w:rsidR="009641FB" w:rsidRPr="00A31593">
        <w:rPr>
          <w:rFonts w:eastAsiaTheme="minorEastAsia" w:cstheme="minorHAnsi"/>
          <w:color w:val="000000" w:themeColor="text1"/>
          <w:sz w:val="24"/>
          <w:szCs w:val="24"/>
        </w:rPr>
        <w:t xml:space="preserve">]. This is </w:t>
      </w:r>
      <w:r w:rsidR="00051F25" w:rsidRPr="00A31593">
        <w:rPr>
          <w:rFonts w:eastAsiaTheme="minorEastAsia" w:cstheme="minorHAnsi"/>
          <w:color w:val="000000" w:themeColor="text1"/>
          <w:sz w:val="24"/>
          <w:szCs w:val="24"/>
        </w:rPr>
        <w:t>based on</w:t>
      </w:r>
      <w:r w:rsidR="00272731" w:rsidRPr="00A31593">
        <w:rPr>
          <w:rFonts w:eastAsiaTheme="minorEastAsia" w:cstheme="minorHAnsi"/>
          <w:color w:val="000000" w:themeColor="text1"/>
          <w:sz w:val="24"/>
          <w:szCs w:val="24"/>
        </w:rPr>
        <w:t xml:space="preserve"> limited</w:t>
      </w:r>
      <w:r w:rsidR="00051F25" w:rsidRPr="00A31593">
        <w:rPr>
          <w:rFonts w:eastAsiaTheme="minorEastAsia" w:cstheme="minorHAnsi"/>
          <w:color w:val="000000" w:themeColor="text1"/>
          <w:sz w:val="24"/>
          <w:szCs w:val="24"/>
        </w:rPr>
        <w:t xml:space="preserve"> observation</w:t>
      </w:r>
      <w:r w:rsidR="00137358" w:rsidRPr="00A31593">
        <w:rPr>
          <w:rFonts w:eastAsiaTheme="minorEastAsia" w:cstheme="minorHAnsi"/>
          <w:color w:val="000000" w:themeColor="text1"/>
          <w:sz w:val="24"/>
          <w:szCs w:val="24"/>
        </w:rPr>
        <w:t>s</w:t>
      </w:r>
      <w:r w:rsidR="00CA10CC" w:rsidRPr="00A31593">
        <w:rPr>
          <w:rFonts w:eastAsiaTheme="minorEastAsia" w:cstheme="minorHAnsi"/>
          <w:color w:val="000000" w:themeColor="text1"/>
          <w:sz w:val="24"/>
          <w:szCs w:val="24"/>
        </w:rPr>
        <w:t xml:space="preserve"> </w:t>
      </w:r>
      <w:r w:rsidR="009641FB" w:rsidRPr="00A31593">
        <w:rPr>
          <w:rFonts w:eastAsiaTheme="minorEastAsia" w:cstheme="minorHAnsi"/>
          <w:color w:val="000000" w:themeColor="text1"/>
          <w:sz w:val="24"/>
          <w:szCs w:val="24"/>
        </w:rPr>
        <w:t>and t</w:t>
      </w:r>
      <w:r w:rsidR="007C423B" w:rsidRPr="00A31593">
        <w:rPr>
          <w:rFonts w:eastAsiaTheme="minorEastAsia" w:cstheme="minorHAnsi"/>
          <w:color w:val="000000" w:themeColor="text1"/>
          <w:sz w:val="24"/>
          <w:szCs w:val="24"/>
        </w:rPr>
        <w:t>he reasons for this var</w:t>
      </w:r>
      <w:r w:rsidR="2C7426F2" w:rsidRPr="00A31593">
        <w:rPr>
          <w:rFonts w:eastAsiaTheme="minorEastAsia" w:cstheme="minorHAnsi"/>
          <w:color w:val="000000" w:themeColor="text1"/>
          <w:sz w:val="24"/>
          <w:szCs w:val="24"/>
        </w:rPr>
        <w:t>iable</w:t>
      </w:r>
      <w:r w:rsidR="007C423B" w:rsidRPr="00A31593">
        <w:rPr>
          <w:rFonts w:eastAsiaTheme="minorEastAsia" w:cstheme="minorHAnsi"/>
          <w:color w:val="000000" w:themeColor="text1"/>
          <w:sz w:val="24"/>
          <w:szCs w:val="24"/>
        </w:rPr>
        <w:t xml:space="preserve"> risk are not well established</w:t>
      </w:r>
      <w:r w:rsidR="009641FB" w:rsidRPr="00A31593">
        <w:rPr>
          <w:rFonts w:eastAsiaTheme="minorEastAsia" w:cstheme="minorHAnsi"/>
          <w:color w:val="000000" w:themeColor="text1"/>
          <w:sz w:val="24"/>
          <w:szCs w:val="24"/>
        </w:rPr>
        <w:t xml:space="preserve"> [2,</w:t>
      </w:r>
      <w:r w:rsidR="00B12076" w:rsidRPr="00A31593">
        <w:rPr>
          <w:rFonts w:eastAsiaTheme="minorEastAsia" w:cstheme="minorHAnsi"/>
          <w:color w:val="000000" w:themeColor="text1"/>
          <w:sz w:val="24"/>
          <w:szCs w:val="24"/>
        </w:rPr>
        <w:t>2</w:t>
      </w:r>
      <w:r w:rsidR="008F35BB" w:rsidRPr="00A31593">
        <w:rPr>
          <w:rFonts w:eastAsiaTheme="minorEastAsia" w:cstheme="minorHAnsi"/>
          <w:color w:val="000000" w:themeColor="text1"/>
          <w:sz w:val="24"/>
          <w:szCs w:val="24"/>
        </w:rPr>
        <w:t>4</w:t>
      </w:r>
      <w:r w:rsidR="009641FB" w:rsidRPr="00A31593">
        <w:rPr>
          <w:rFonts w:eastAsiaTheme="minorEastAsia" w:cstheme="minorHAnsi"/>
          <w:color w:val="000000" w:themeColor="text1"/>
          <w:sz w:val="24"/>
          <w:szCs w:val="24"/>
        </w:rPr>
        <w:t>]</w:t>
      </w:r>
      <w:r w:rsidR="007C423B" w:rsidRPr="00A31593">
        <w:rPr>
          <w:rFonts w:eastAsiaTheme="minorEastAsia" w:cstheme="minorHAnsi"/>
          <w:color w:val="000000" w:themeColor="text1"/>
          <w:sz w:val="24"/>
          <w:szCs w:val="24"/>
        </w:rPr>
        <w:t xml:space="preserve">. </w:t>
      </w:r>
      <w:r w:rsidR="006C686A" w:rsidRPr="00A31593">
        <w:rPr>
          <w:rFonts w:eastAsiaTheme="minorEastAsia" w:cstheme="minorHAnsi"/>
          <w:color w:val="000000" w:themeColor="text1"/>
          <w:sz w:val="24"/>
          <w:szCs w:val="24"/>
        </w:rPr>
        <w:t xml:space="preserve">There is conflicting evidence regarding whether cyclophosphamide increases the risk of </w:t>
      </w:r>
      <w:r w:rsidR="00C04976" w:rsidRPr="00A31593">
        <w:rPr>
          <w:rFonts w:eastAsiaTheme="minorEastAsia" w:cstheme="minorHAnsi"/>
          <w:color w:val="000000" w:themeColor="text1"/>
          <w:sz w:val="24"/>
          <w:szCs w:val="24"/>
        </w:rPr>
        <w:t>hypogammaglobulinaemia</w:t>
      </w:r>
      <w:r w:rsidR="006C686A" w:rsidRPr="00A31593">
        <w:rPr>
          <w:rFonts w:eastAsiaTheme="minorEastAsia" w:cstheme="minorHAnsi"/>
          <w:color w:val="000000" w:themeColor="text1"/>
          <w:sz w:val="24"/>
          <w:szCs w:val="24"/>
        </w:rPr>
        <w:t xml:space="preserve"> in BCTT patients</w:t>
      </w:r>
      <w:r w:rsidR="00051F25" w:rsidRPr="00A31593">
        <w:rPr>
          <w:rFonts w:eastAsiaTheme="minorEastAsia" w:cstheme="minorHAnsi"/>
          <w:color w:val="000000" w:themeColor="text1"/>
          <w:sz w:val="24"/>
          <w:szCs w:val="24"/>
        </w:rPr>
        <w:t xml:space="preserve"> [</w:t>
      </w:r>
      <w:r w:rsidR="00137358" w:rsidRPr="00A31593">
        <w:rPr>
          <w:rFonts w:eastAsiaTheme="minorEastAsia" w:cstheme="minorHAnsi"/>
          <w:color w:val="000000" w:themeColor="text1"/>
          <w:sz w:val="24"/>
          <w:szCs w:val="24"/>
        </w:rPr>
        <w:t xml:space="preserve">2, </w:t>
      </w:r>
      <w:r w:rsidR="00506DF3" w:rsidRPr="00A31593">
        <w:rPr>
          <w:rFonts w:eastAsiaTheme="minorEastAsia" w:cstheme="minorHAnsi"/>
          <w:color w:val="000000" w:themeColor="text1"/>
          <w:sz w:val="24"/>
          <w:szCs w:val="24"/>
        </w:rPr>
        <w:t>2</w:t>
      </w:r>
      <w:r w:rsidR="008F35BB" w:rsidRPr="00A31593">
        <w:rPr>
          <w:rFonts w:eastAsiaTheme="minorEastAsia" w:cstheme="minorHAnsi"/>
          <w:color w:val="000000" w:themeColor="text1"/>
          <w:sz w:val="24"/>
          <w:szCs w:val="24"/>
        </w:rPr>
        <w:t>6</w:t>
      </w:r>
      <w:r w:rsidR="00051F25" w:rsidRPr="00A31593">
        <w:rPr>
          <w:rFonts w:eastAsiaTheme="minorEastAsia" w:cstheme="minorHAnsi"/>
          <w:color w:val="000000" w:themeColor="text1"/>
          <w:sz w:val="24"/>
          <w:szCs w:val="24"/>
        </w:rPr>
        <w:t>]</w:t>
      </w:r>
      <w:r w:rsidR="006C686A" w:rsidRPr="00A31593">
        <w:rPr>
          <w:rFonts w:eastAsiaTheme="minorEastAsia" w:cstheme="minorHAnsi"/>
          <w:color w:val="000000" w:themeColor="text1"/>
          <w:sz w:val="24"/>
          <w:szCs w:val="24"/>
        </w:rPr>
        <w:t>.</w:t>
      </w:r>
      <w:r w:rsidR="007C423B" w:rsidRPr="00A31593">
        <w:rPr>
          <w:rFonts w:eastAsiaTheme="minorEastAsia" w:cstheme="minorHAnsi"/>
          <w:color w:val="000000" w:themeColor="text1"/>
          <w:sz w:val="24"/>
          <w:szCs w:val="24"/>
        </w:rPr>
        <w:t xml:space="preserve"> Other immunosuppressive medications may </w:t>
      </w:r>
      <w:r w:rsidRPr="00A31593">
        <w:rPr>
          <w:rFonts w:eastAsiaTheme="minorEastAsia" w:cstheme="minorHAnsi"/>
          <w:color w:val="000000" w:themeColor="text1"/>
          <w:sz w:val="24"/>
          <w:szCs w:val="24"/>
        </w:rPr>
        <w:t xml:space="preserve">also </w:t>
      </w:r>
      <w:r w:rsidR="007C423B" w:rsidRPr="00A31593">
        <w:rPr>
          <w:rFonts w:eastAsiaTheme="minorEastAsia" w:cstheme="minorHAnsi"/>
          <w:color w:val="000000" w:themeColor="text1"/>
          <w:sz w:val="24"/>
          <w:szCs w:val="24"/>
        </w:rPr>
        <w:t>be contributory, particularly corticosteroids</w:t>
      </w:r>
      <w:r w:rsidR="00801E2F" w:rsidRPr="00A31593">
        <w:rPr>
          <w:rFonts w:eastAsiaTheme="minorEastAsia" w:cstheme="minorHAnsi"/>
          <w:color w:val="000000" w:themeColor="text1"/>
          <w:sz w:val="24"/>
          <w:szCs w:val="24"/>
        </w:rPr>
        <w:t xml:space="preserve"> [</w:t>
      </w:r>
      <w:r w:rsidR="00556CA0" w:rsidRPr="00A31593">
        <w:rPr>
          <w:rFonts w:eastAsiaTheme="minorEastAsia" w:cstheme="minorHAnsi"/>
          <w:color w:val="000000" w:themeColor="text1"/>
          <w:sz w:val="24"/>
          <w:szCs w:val="24"/>
        </w:rPr>
        <w:t>4</w:t>
      </w:r>
      <w:r w:rsidR="00801E2F" w:rsidRPr="00A31593">
        <w:rPr>
          <w:rFonts w:eastAsiaTheme="minorEastAsia" w:cstheme="minorHAnsi"/>
          <w:color w:val="000000" w:themeColor="text1"/>
          <w:sz w:val="24"/>
          <w:szCs w:val="24"/>
        </w:rPr>
        <w:t>]</w:t>
      </w:r>
      <w:r w:rsidR="007C423B" w:rsidRPr="00A31593">
        <w:rPr>
          <w:rFonts w:eastAsiaTheme="minorEastAsia" w:cstheme="minorHAnsi"/>
          <w:color w:val="000000" w:themeColor="text1"/>
          <w:sz w:val="24"/>
          <w:szCs w:val="24"/>
        </w:rPr>
        <w:t>.</w:t>
      </w:r>
    </w:p>
    <w:p w14:paraId="47374F94" w14:textId="77777777" w:rsidR="00C04976" w:rsidRPr="00A31593" w:rsidRDefault="00C04976" w:rsidP="00412896">
      <w:pPr>
        <w:spacing w:after="0" w:line="360" w:lineRule="auto"/>
        <w:jc w:val="both"/>
        <w:rPr>
          <w:rFonts w:eastAsiaTheme="minorEastAsia" w:cstheme="minorHAnsi"/>
          <w:color w:val="000000" w:themeColor="text1"/>
          <w:sz w:val="24"/>
          <w:szCs w:val="24"/>
        </w:rPr>
      </w:pPr>
    </w:p>
    <w:p w14:paraId="5621A87F" w14:textId="35A65DB2" w:rsidR="006C686A" w:rsidRPr="00A31593" w:rsidRDefault="0018741F"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Recommendation 3</w:t>
      </w:r>
      <w:r w:rsidR="006C686A" w:rsidRPr="00A31593">
        <w:rPr>
          <w:rFonts w:cstheme="minorHAnsi"/>
          <w:b/>
          <w:color w:val="000000" w:themeColor="text1"/>
          <w:sz w:val="24"/>
          <w:szCs w:val="24"/>
        </w:rPr>
        <w:t>:</w:t>
      </w:r>
      <w:r w:rsidR="006C686A" w:rsidRPr="00A31593">
        <w:rPr>
          <w:rFonts w:cstheme="minorHAnsi"/>
          <w:color w:val="000000" w:themeColor="text1"/>
          <w:sz w:val="24"/>
          <w:szCs w:val="24"/>
        </w:rPr>
        <w:t xml:space="preserve"> Patients with AIRD who have </w:t>
      </w:r>
      <w:r w:rsidR="00C04976" w:rsidRPr="00A31593">
        <w:rPr>
          <w:rFonts w:cstheme="minorHAnsi"/>
          <w:color w:val="000000" w:themeColor="text1"/>
          <w:sz w:val="24"/>
          <w:szCs w:val="24"/>
        </w:rPr>
        <w:t>hypogammaglobulinaemia</w:t>
      </w:r>
      <w:r w:rsidR="006C686A" w:rsidRPr="00A31593">
        <w:rPr>
          <w:rFonts w:cstheme="minorHAnsi"/>
          <w:color w:val="000000" w:themeColor="text1"/>
          <w:sz w:val="24"/>
          <w:szCs w:val="24"/>
        </w:rPr>
        <w:t xml:space="preserve"> and SPUR infections should be referred to a Clinical Immunology service for assessment. </w:t>
      </w:r>
      <w:r w:rsidR="006C686A" w:rsidRPr="00A31593">
        <w:rPr>
          <w:rFonts w:cstheme="minorHAnsi"/>
          <w:color w:val="000000" w:themeColor="text1"/>
          <w:sz w:val="24"/>
          <w:szCs w:val="24"/>
          <w:lang w:val="en-US"/>
        </w:rPr>
        <w:t>(</w:t>
      </w:r>
      <w:r w:rsidR="0010309A"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10309A" w:rsidRPr="00A31593">
        <w:rPr>
          <w:rFonts w:cstheme="minorHAnsi"/>
          <w:color w:val="000000" w:themeColor="text1"/>
          <w:sz w:val="24"/>
          <w:szCs w:val="24"/>
          <w:lang w:val="en-US"/>
        </w:rPr>
        <w:t>4</w:t>
      </w:r>
      <w:r w:rsidR="006C686A" w:rsidRPr="00A31593">
        <w:rPr>
          <w:rFonts w:cstheme="minorHAnsi"/>
          <w:color w:val="000000" w:themeColor="text1"/>
          <w:sz w:val="24"/>
          <w:szCs w:val="24"/>
          <w:lang w:val="en-US"/>
        </w:rPr>
        <w:t>; strength of recommendation</w:t>
      </w:r>
      <w:r w:rsidR="00051F25" w:rsidRPr="00A31593">
        <w:rPr>
          <w:rFonts w:cstheme="minorHAnsi"/>
          <w:color w:val="000000" w:themeColor="text1"/>
          <w:sz w:val="24"/>
          <w:szCs w:val="24"/>
          <w:lang w:val="en-US"/>
        </w:rPr>
        <w:t xml:space="preserve"> </w:t>
      </w:r>
      <w:r w:rsidR="006C686A" w:rsidRPr="00A31593">
        <w:rPr>
          <w:rFonts w:cstheme="minorHAnsi"/>
          <w:color w:val="000000" w:themeColor="text1"/>
          <w:sz w:val="24"/>
          <w:szCs w:val="24"/>
          <w:lang w:val="en-US"/>
        </w:rPr>
        <w:t xml:space="preserve">D; </w:t>
      </w:r>
      <w:r w:rsidR="00E823EB" w:rsidRPr="00A31593">
        <w:rPr>
          <w:rFonts w:cstheme="minorHAnsi"/>
          <w:color w:val="000000" w:themeColor="text1"/>
          <w:sz w:val="24"/>
          <w:szCs w:val="24"/>
          <w:lang w:val="en-US"/>
        </w:rPr>
        <w:t>14/17</w:t>
      </w:r>
      <w:r w:rsidR="00A8673A" w:rsidRPr="00A31593">
        <w:rPr>
          <w:rFonts w:cstheme="minorHAnsi"/>
          <w:color w:val="000000" w:themeColor="text1"/>
          <w:sz w:val="24"/>
          <w:szCs w:val="24"/>
          <w:lang w:val="en-US"/>
        </w:rPr>
        <w:t xml:space="preserve"> [82%] agree or strongly agree</w:t>
      </w:r>
      <w:r w:rsidR="006C686A" w:rsidRPr="00A31593">
        <w:rPr>
          <w:rFonts w:cstheme="minorHAnsi"/>
          <w:color w:val="000000" w:themeColor="text1"/>
          <w:sz w:val="24"/>
          <w:szCs w:val="24"/>
          <w:lang w:val="en-US"/>
        </w:rPr>
        <w:t>)</w:t>
      </w:r>
    </w:p>
    <w:p w14:paraId="6449F656" w14:textId="77777777" w:rsidR="006C686A" w:rsidRPr="00A31593" w:rsidRDefault="006C686A" w:rsidP="00412896">
      <w:pPr>
        <w:pStyle w:val="ListParagraph"/>
        <w:spacing w:after="0" w:line="360" w:lineRule="auto"/>
        <w:ind w:left="1080"/>
        <w:jc w:val="both"/>
        <w:rPr>
          <w:rFonts w:cstheme="minorHAnsi"/>
          <w:color w:val="000000" w:themeColor="text1"/>
          <w:sz w:val="24"/>
          <w:szCs w:val="24"/>
        </w:rPr>
      </w:pPr>
    </w:p>
    <w:p w14:paraId="2FBAB9AF" w14:textId="66B42FDD" w:rsidR="006C686A" w:rsidRDefault="00FC7788" w:rsidP="00412896">
      <w:pPr>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In addition to symptomatic patients, </w:t>
      </w:r>
      <w:r w:rsidR="0018741F" w:rsidRPr="00A31593">
        <w:rPr>
          <w:rFonts w:cstheme="minorHAnsi"/>
          <w:color w:val="000000" w:themeColor="text1"/>
          <w:sz w:val="24"/>
          <w:szCs w:val="24"/>
        </w:rPr>
        <w:t>a</w:t>
      </w:r>
      <w:r w:rsidR="006C686A" w:rsidRPr="00A31593">
        <w:rPr>
          <w:rFonts w:cstheme="minorHAnsi"/>
          <w:color w:val="000000" w:themeColor="text1"/>
          <w:sz w:val="24"/>
          <w:szCs w:val="24"/>
        </w:rPr>
        <w:t xml:space="preserve"> referral to </w:t>
      </w:r>
      <w:r w:rsidR="00272731" w:rsidRPr="00A31593">
        <w:rPr>
          <w:rFonts w:cstheme="minorHAnsi"/>
          <w:color w:val="000000" w:themeColor="text1"/>
          <w:sz w:val="24"/>
          <w:szCs w:val="24"/>
        </w:rPr>
        <w:t xml:space="preserve">Clinical </w:t>
      </w:r>
      <w:r w:rsidR="006C686A" w:rsidRPr="00A31593">
        <w:rPr>
          <w:rFonts w:cstheme="minorHAnsi"/>
          <w:color w:val="000000" w:themeColor="text1"/>
          <w:sz w:val="24"/>
          <w:szCs w:val="24"/>
        </w:rPr>
        <w:t xml:space="preserve">Immunology services should be made in asymptomatic patients with </w:t>
      </w:r>
      <w:r w:rsidR="00C04976" w:rsidRPr="00A31593">
        <w:rPr>
          <w:rFonts w:cstheme="minorHAnsi"/>
          <w:color w:val="000000" w:themeColor="text1"/>
          <w:sz w:val="24"/>
          <w:szCs w:val="24"/>
        </w:rPr>
        <w:t>hypogammaglobulinaemia</w:t>
      </w:r>
      <w:r w:rsidR="006C686A" w:rsidRPr="00A31593">
        <w:rPr>
          <w:rFonts w:cstheme="minorHAnsi"/>
          <w:color w:val="000000" w:themeColor="text1"/>
          <w:sz w:val="24"/>
          <w:szCs w:val="24"/>
        </w:rPr>
        <w:t xml:space="preserve"> with an IgG level of 3g/L or lower</w:t>
      </w:r>
      <w:r w:rsidR="0018741F" w:rsidRPr="00A31593">
        <w:rPr>
          <w:rFonts w:cstheme="minorHAnsi"/>
          <w:color w:val="000000" w:themeColor="text1"/>
          <w:sz w:val="24"/>
          <w:szCs w:val="24"/>
        </w:rPr>
        <w:t>.  We</w:t>
      </w:r>
      <w:r w:rsidR="006C686A" w:rsidRPr="00A31593">
        <w:rPr>
          <w:rFonts w:cstheme="minorHAnsi"/>
          <w:color w:val="000000" w:themeColor="text1"/>
          <w:sz w:val="24"/>
          <w:szCs w:val="24"/>
        </w:rPr>
        <w:t xml:space="preserve"> </w:t>
      </w:r>
      <w:r w:rsidR="00272731" w:rsidRPr="00A31593">
        <w:rPr>
          <w:rFonts w:cstheme="minorHAnsi"/>
          <w:color w:val="000000" w:themeColor="text1"/>
          <w:sz w:val="24"/>
          <w:szCs w:val="24"/>
        </w:rPr>
        <w:t>acknowledg</w:t>
      </w:r>
      <w:r w:rsidR="0018741F" w:rsidRPr="00A31593">
        <w:rPr>
          <w:rFonts w:cstheme="minorHAnsi"/>
          <w:color w:val="000000" w:themeColor="text1"/>
          <w:sz w:val="24"/>
          <w:szCs w:val="24"/>
        </w:rPr>
        <w:t xml:space="preserve">e the absence of </w:t>
      </w:r>
      <w:r w:rsidR="00272731" w:rsidRPr="00A31593">
        <w:rPr>
          <w:rFonts w:cstheme="minorHAnsi"/>
          <w:color w:val="000000" w:themeColor="text1"/>
          <w:sz w:val="24"/>
          <w:szCs w:val="24"/>
        </w:rPr>
        <w:t>specific</w:t>
      </w:r>
      <w:r w:rsidR="006C686A" w:rsidRPr="00A31593">
        <w:rPr>
          <w:rFonts w:cstheme="minorHAnsi"/>
          <w:color w:val="000000" w:themeColor="text1"/>
          <w:sz w:val="24"/>
          <w:szCs w:val="24"/>
        </w:rPr>
        <w:t xml:space="preserve"> evidence base for </w:t>
      </w:r>
      <w:r w:rsidR="00272731" w:rsidRPr="00A31593">
        <w:rPr>
          <w:rFonts w:cstheme="minorHAnsi"/>
          <w:color w:val="000000" w:themeColor="text1"/>
          <w:sz w:val="24"/>
          <w:szCs w:val="24"/>
        </w:rPr>
        <w:t xml:space="preserve">selection of </w:t>
      </w:r>
      <w:r w:rsidR="006C686A" w:rsidRPr="00A31593">
        <w:rPr>
          <w:rFonts w:cstheme="minorHAnsi"/>
          <w:color w:val="000000" w:themeColor="text1"/>
          <w:sz w:val="24"/>
          <w:szCs w:val="24"/>
        </w:rPr>
        <w:t>this</w:t>
      </w:r>
      <w:r w:rsidR="00272731" w:rsidRPr="00A31593">
        <w:rPr>
          <w:rFonts w:cstheme="minorHAnsi"/>
          <w:color w:val="000000" w:themeColor="text1"/>
          <w:sz w:val="24"/>
          <w:szCs w:val="24"/>
        </w:rPr>
        <w:t xml:space="preserve"> particular</w:t>
      </w:r>
      <w:r w:rsidR="006C686A" w:rsidRPr="00A31593">
        <w:rPr>
          <w:rFonts w:cstheme="minorHAnsi"/>
          <w:color w:val="000000" w:themeColor="text1"/>
          <w:sz w:val="24"/>
          <w:szCs w:val="24"/>
        </w:rPr>
        <w:t xml:space="preserve"> </w:t>
      </w:r>
      <w:r w:rsidR="008413E9" w:rsidRPr="00A31593">
        <w:rPr>
          <w:rFonts w:cstheme="minorHAnsi"/>
          <w:color w:val="000000" w:themeColor="text1"/>
          <w:sz w:val="24"/>
          <w:szCs w:val="24"/>
        </w:rPr>
        <w:t xml:space="preserve">IgG </w:t>
      </w:r>
      <w:r w:rsidR="006C686A" w:rsidRPr="00A31593">
        <w:rPr>
          <w:rFonts w:cstheme="minorHAnsi"/>
          <w:color w:val="000000" w:themeColor="text1"/>
          <w:sz w:val="24"/>
          <w:szCs w:val="24"/>
        </w:rPr>
        <w:t>level</w:t>
      </w:r>
      <w:r w:rsidR="008413E9" w:rsidRPr="00A31593">
        <w:rPr>
          <w:rFonts w:cstheme="minorHAnsi"/>
          <w:color w:val="000000" w:themeColor="text1"/>
          <w:sz w:val="24"/>
          <w:szCs w:val="24"/>
        </w:rPr>
        <w:t xml:space="preserve"> in AIRD patients</w:t>
      </w:r>
      <w:r w:rsidR="0044167C" w:rsidRPr="00A31593">
        <w:rPr>
          <w:rFonts w:cstheme="minorHAnsi"/>
          <w:color w:val="000000" w:themeColor="text1"/>
          <w:sz w:val="24"/>
          <w:szCs w:val="24"/>
        </w:rPr>
        <w:t>,</w:t>
      </w:r>
      <w:r w:rsidR="0018741F" w:rsidRPr="00A31593">
        <w:rPr>
          <w:rFonts w:cstheme="minorHAnsi"/>
          <w:color w:val="000000" w:themeColor="text1"/>
          <w:sz w:val="24"/>
          <w:szCs w:val="24"/>
        </w:rPr>
        <w:t xml:space="preserve"> but feel as a group that an absolute level may be helpful for decision-making</w:t>
      </w:r>
      <w:r w:rsidR="006C686A" w:rsidRPr="00A31593">
        <w:rPr>
          <w:rFonts w:cstheme="minorHAnsi"/>
          <w:color w:val="000000" w:themeColor="text1"/>
          <w:sz w:val="24"/>
          <w:szCs w:val="24"/>
        </w:rPr>
        <w:t xml:space="preserve">. </w:t>
      </w:r>
      <w:r w:rsidR="00B27E20" w:rsidRPr="00A31593">
        <w:rPr>
          <w:rFonts w:cstheme="minorHAnsi"/>
          <w:color w:val="000000" w:themeColor="text1"/>
          <w:sz w:val="24"/>
          <w:szCs w:val="24"/>
        </w:rPr>
        <w:t xml:space="preserve">Boughton et al reported in chronic lymphocytic leukaemia </w:t>
      </w:r>
      <w:r w:rsidR="00CA10CC" w:rsidRPr="00A31593">
        <w:rPr>
          <w:rFonts w:cstheme="minorHAnsi"/>
          <w:color w:val="000000" w:themeColor="text1"/>
          <w:sz w:val="24"/>
          <w:szCs w:val="24"/>
        </w:rPr>
        <w:t>patients</w:t>
      </w:r>
      <w:r w:rsidR="008413E9" w:rsidRPr="00A31593">
        <w:rPr>
          <w:rFonts w:cstheme="minorHAnsi"/>
          <w:color w:val="000000" w:themeColor="text1"/>
          <w:sz w:val="24"/>
          <w:szCs w:val="24"/>
        </w:rPr>
        <w:t xml:space="preserve">, </w:t>
      </w:r>
      <w:r w:rsidRPr="00A31593">
        <w:rPr>
          <w:rFonts w:cstheme="minorHAnsi"/>
          <w:color w:val="000000" w:themeColor="text1"/>
          <w:sz w:val="24"/>
          <w:szCs w:val="24"/>
        </w:rPr>
        <w:t xml:space="preserve">the </w:t>
      </w:r>
      <w:r w:rsidR="008413E9" w:rsidRPr="00A31593">
        <w:rPr>
          <w:rFonts w:cstheme="minorHAnsi"/>
          <w:color w:val="000000" w:themeColor="text1"/>
          <w:sz w:val="24"/>
          <w:szCs w:val="24"/>
        </w:rPr>
        <w:t>m</w:t>
      </w:r>
      <w:r w:rsidRPr="00A31593">
        <w:rPr>
          <w:rFonts w:cstheme="minorHAnsi"/>
          <w:color w:val="000000" w:themeColor="text1"/>
          <w:sz w:val="24"/>
          <w:szCs w:val="24"/>
        </w:rPr>
        <w:t>ajority of</w:t>
      </w:r>
      <w:r w:rsidR="008413E9" w:rsidRPr="00A31593">
        <w:rPr>
          <w:rFonts w:cstheme="minorHAnsi"/>
          <w:color w:val="000000" w:themeColor="text1"/>
          <w:sz w:val="24"/>
          <w:szCs w:val="24"/>
        </w:rPr>
        <w:t xml:space="preserve"> infections occurred when IgG &lt; 3g/L </w:t>
      </w:r>
      <w:r w:rsidR="00CE3BEB" w:rsidRPr="00A31593">
        <w:rPr>
          <w:rFonts w:cstheme="minorHAnsi"/>
          <w:color w:val="000000" w:themeColor="text1"/>
          <w:sz w:val="24"/>
          <w:szCs w:val="24"/>
        </w:rPr>
        <w:t>[</w:t>
      </w:r>
      <w:r w:rsidR="00506DF3" w:rsidRPr="00A31593">
        <w:rPr>
          <w:rFonts w:cstheme="minorHAnsi"/>
          <w:color w:val="000000" w:themeColor="text1"/>
          <w:sz w:val="24"/>
          <w:szCs w:val="24"/>
        </w:rPr>
        <w:t>2</w:t>
      </w:r>
      <w:r w:rsidR="008F35BB" w:rsidRPr="00A31593">
        <w:rPr>
          <w:rFonts w:cstheme="minorHAnsi"/>
          <w:color w:val="000000" w:themeColor="text1"/>
          <w:sz w:val="24"/>
          <w:szCs w:val="24"/>
        </w:rPr>
        <w:t>8</w:t>
      </w:r>
      <w:r w:rsidR="00CE3BEB" w:rsidRPr="00A31593">
        <w:rPr>
          <w:rFonts w:cstheme="minorHAnsi"/>
          <w:color w:val="000000" w:themeColor="text1"/>
          <w:sz w:val="24"/>
          <w:szCs w:val="24"/>
        </w:rPr>
        <w:t>]</w:t>
      </w:r>
      <w:r w:rsidR="008413E9" w:rsidRPr="00A31593">
        <w:rPr>
          <w:rFonts w:cstheme="minorHAnsi"/>
          <w:color w:val="000000" w:themeColor="text1"/>
          <w:sz w:val="24"/>
          <w:szCs w:val="24"/>
        </w:rPr>
        <w:t xml:space="preserve">. </w:t>
      </w:r>
      <w:r w:rsidR="002D3B7D" w:rsidRPr="00A31593">
        <w:rPr>
          <w:rFonts w:cstheme="minorHAnsi"/>
          <w:color w:val="000000" w:themeColor="text1"/>
          <w:sz w:val="24"/>
          <w:szCs w:val="24"/>
        </w:rPr>
        <w:t>R</w:t>
      </w:r>
      <w:r w:rsidR="00D479AE" w:rsidRPr="00A31593">
        <w:rPr>
          <w:rFonts w:cstheme="minorHAnsi"/>
          <w:color w:val="000000" w:themeColor="text1"/>
          <w:sz w:val="24"/>
          <w:szCs w:val="24"/>
        </w:rPr>
        <w:t xml:space="preserve">eferral could </w:t>
      </w:r>
      <w:r w:rsidR="005B7F4F" w:rsidRPr="00A31593">
        <w:rPr>
          <w:rFonts w:cstheme="minorHAnsi"/>
          <w:color w:val="000000" w:themeColor="text1"/>
          <w:sz w:val="24"/>
          <w:szCs w:val="24"/>
        </w:rPr>
        <w:t xml:space="preserve">also </w:t>
      </w:r>
      <w:r w:rsidR="00D479AE" w:rsidRPr="00A31593">
        <w:rPr>
          <w:rFonts w:cstheme="minorHAnsi"/>
          <w:color w:val="000000" w:themeColor="text1"/>
          <w:sz w:val="24"/>
          <w:szCs w:val="24"/>
        </w:rPr>
        <w:t xml:space="preserve">be considered for </w:t>
      </w:r>
      <w:r w:rsidRPr="00A31593">
        <w:rPr>
          <w:rFonts w:cstheme="minorHAnsi"/>
          <w:color w:val="000000" w:themeColor="text1"/>
          <w:sz w:val="24"/>
          <w:szCs w:val="24"/>
        </w:rPr>
        <w:t xml:space="preserve">AIRD </w:t>
      </w:r>
      <w:r w:rsidR="00D479AE" w:rsidRPr="00A31593">
        <w:rPr>
          <w:rFonts w:cstheme="minorHAnsi"/>
          <w:color w:val="000000" w:themeColor="text1"/>
          <w:sz w:val="24"/>
          <w:szCs w:val="24"/>
        </w:rPr>
        <w:t xml:space="preserve">patients with SPUR infections but without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to assess other risk factors</w:t>
      </w:r>
      <w:r w:rsidR="00C54D0E" w:rsidRPr="00A31593">
        <w:rPr>
          <w:rFonts w:cstheme="minorHAnsi"/>
          <w:color w:val="000000" w:themeColor="text1"/>
          <w:sz w:val="24"/>
          <w:szCs w:val="24"/>
        </w:rPr>
        <w:t xml:space="preserve"> </w:t>
      </w:r>
      <w:r w:rsidR="003C0FAD" w:rsidRPr="00A31593">
        <w:rPr>
          <w:rFonts w:cstheme="minorHAnsi"/>
          <w:color w:val="000000" w:themeColor="text1"/>
          <w:sz w:val="24"/>
          <w:szCs w:val="24"/>
        </w:rPr>
        <w:t>[2</w:t>
      </w:r>
      <w:r w:rsidR="008F35BB" w:rsidRPr="00A31593">
        <w:rPr>
          <w:rFonts w:cstheme="minorHAnsi"/>
          <w:color w:val="000000" w:themeColor="text1"/>
          <w:sz w:val="24"/>
          <w:szCs w:val="24"/>
        </w:rPr>
        <w:t>9</w:t>
      </w:r>
      <w:r w:rsidR="003C0FAD" w:rsidRPr="00A31593">
        <w:rPr>
          <w:rFonts w:cstheme="minorHAnsi"/>
          <w:color w:val="000000" w:themeColor="text1"/>
          <w:sz w:val="24"/>
          <w:szCs w:val="24"/>
        </w:rPr>
        <w:t>]</w:t>
      </w:r>
      <w:r w:rsidR="00D479AE" w:rsidRPr="00A31593">
        <w:rPr>
          <w:rFonts w:cstheme="minorHAnsi"/>
          <w:color w:val="000000" w:themeColor="text1"/>
          <w:sz w:val="24"/>
          <w:szCs w:val="24"/>
        </w:rPr>
        <w:t xml:space="preserve">. </w:t>
      </w:r>
      <w:r w:rsidR="00DF1869" w:rsidRPr="00A31593">
        <w:rPr>
          <w:rFonts w:cstheme="minorHAnsi"/>
          <w:color w:val="000000" w:themeColor="text1"/>
          <w:sz w:val="24"/>
          <w:szCs w:val="24"/>
        </w:rPr>
        <w:t>It was considered that the monitoring and management of IGRT should be supervised in conjunction with a Clinical Immunology service.</w:t>
      </w:r>
      <w:r w:rsidR="00C54D0E" w:rsidRPr="00A31593">
        <w:rPr>
          <w:rFonts w:cstheme="minorHAnsi"/>
          <w:color w:val="000000" w:themeColor="text1"/>
          <w:sz w:val="24"/>
          <w:szCs w:val="24"/>
        </w:rPr>
        <w:t xml:space="preserve"> </w:t>
      </w:r>
    </w:p>
    <w:p w14:paraId="72379238" w14:textId="77777777" w:rsidR="008227F7" w:rsidRDefault="008227F7" w:rsidP="00412896">
      <w:pPr>
        <w:spacing w:after="0" w:line="360" w:lineRule="auto"/>
        <w:jc w:val="both"/>
        <w:rPr>
          <w:rFonts w:cstheme="minorHAnsi"/>
          <w:color w:val="000000" w:themeColor="text1"/>
          <w:sz w:val="24"/>
          <w:szCs w:val="24"/>
        </w:rPr>
      </w:pPr>
    </w:p>
    <w:p w14:paraId="58F163AE" w14:textId="329811E9" w:rsidR="008227F7" w:rsidRPr="00A31593" w:rsidRDefault="008227F7" w:rsidP="00604A74">
      <w:pPr>
        <w:spacing w:after="0" w:line="360" w:lineRule="auto"/>
        <w:jc w:val="both"/>
        <w:rPr>
          <w:rFonts w:cstheme="minorHAnsi"/>
          <w:color w:val="000000" w:themeColor="text1"/>
          <w:sz w:val="24"/>
          <w:szCs w:val="24"/>
        </w:rPr>
      </w:pPr>
      <w:r>
        <w:rPr>
          <w:rFonts w:cstheme="minorHAnsi"/>
          <w:color w:val="000000" w:themeColor="text1"/>
          <w:sz w:val="24"/>
          <w:szCs w:val="24"/>
        </w:rPr>
        <w:t xml:space="preserve">The distinction between common variable immunodeficiency (CVID), which can also be associated with AIRD, and hypogammaglobulinemia related to BCTT, should also be considered during the Clinical Immunology review. </w:t>
      </w:r>
      <w:r w:rsidR="00BF00CD">
        <w:rPr>
          <w:rFonts w:cstheme="minorHAnsi"/>
          <w:color w:val="000000" w:themeColor="text1"/>
          <w:sz w:val="24"/>
          <w:szCs w:val="24"/>
        </w:rPr>
        <w:t xml:space="preserve">Checking baseline immunoglobulins is an important step which can assist in making this distinction. </w:t>
      </w:r>
    </w:p>
    <w:p w14:paraId="0C263B7D" w14:textId="77777777" w:rsidR="006C686A" w:rsidRPr="00A31593" w:rsidRDefault="006C686A" w:rsidP="00412896">
      <w:pPr>
        <w:spacing w:line="360" w:lineRule="auto"/>
        <w:jc w:val="both"/>
        <w:rPr>
          <w:rFonts w:cstheme="minorHAnsi"/>
          <w:color w:val="000000" w:themeColor="text1"/>
          <w:sz w:val="24"/>
          <w:szCs w:val="24"/>
        </w:rPr>
      </w:pPr>
    </w:p>
    <w:p w14:paraId="31C4ED79" w14:textId="2D3623CB" w:rsidR="006C686A" w:rsidRPr="00A31593" w:rsidRDefault="0018741F"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Recommendation 4</w:t>
      </w:r>
      <w:r w:rsidR="006C686A" w:rsidRPr="00A31593">
        <w:rPr>
          <w:rFonts w:cstheme="minorHAnsi"/>
          <w:b/>
          <w:color w:val="000000" w:themeColor="text1"/>
          <w:sz w:val="24"/>
          <w:szCs w:val="24"/>
        </w:rPr>
        <w:t>:</w:t>
      </w:r>
      <w:r w:rsidR="006C686A" w:rsidRPr="00A31593">
        <w:rPr>
          <w:rFonts w:cstheme="minorHAnsi"/>
          <w:color w:val="000000" w:themeColor="text1"/>
          <w:sz w:val="24"/>
          <w:szCs w:val="24"/>
        </w:rPr>
        <w:t xml:space="preserve"> Immunoglobulin levels should be measured prior to commencement of BCTT and repeated every 6 to 12 months for the duration of BCTT and a minimum of one year after stopping treatment. In selected patients it may be appropriate to monitor for longer. </w:t>
      </w:r>
      <w:r w:rsidR="006C686A" w:rsidRPr="00A31593">
        <w:rPr>
          <w:rFonts w:cstheme="minorHAnsi"/>
          <w:color w:val="000000" w:themeColor="text1"/>
          <w:sz w:val="24"/>
          <w:szCs w:val="24"/>
          <w:lang w:val="en-US"/>
        </w:rPr>
        <w:t>(</w:t>
      </w:r>
      <w:r w:rsidR="0010309A"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10309A" w:rsidRPr="00A31593">
        <w:rPr>
          <w:rFonts w:cstheme="minorHAnsi"/>
          <w:color w:val="000000" w:themeColor="text1"/>
          <w:sz w:val="24"/>
          <w:szCs w:val="24"/>
          <w:lang w:val="en-US"/>
        </w:rPr>
        <w:t>2+</w:t>
      </w:r>
      <w:r w:rsidR="006C686A" w:rsidRPr="00A31593">
        <w:rPr>
          <w:rFonts w:cstheme="minorHAnsi"/>
          <w:color w:val="000000" w:themeColor="text1"/>
          <w:sz w:val="24"/>
          <w:szCs w:val="24"/>
          <w:lang w:val="en-US"/>
        </w:rPr>
        <w:t xml:space="preserve">; strength of recommendation D; </w:t>
      </w:r>
      <w:r w:rsidR="00E823EB" w:rsidRPr="00A31593">
        <w:rPr>
          <w:rFonts w:cstheme="minorHAnsi"/>
          <w:color w:val="000000" w:themeColor="text1"/>
          <w:sz w:val="24"/>
          <w:szCs w:val="24"/>
          <w:lang w:val="en-US"/>
        </w:rPr>
        <w:t>17/17</w:t>
      </w:r>
      <w:r w:rsidR="00A8673A" w:rsidRPr="00A31593">
        <w:rPr>
          <w:rFonts w:cstheme="minorHAnsi"/>
          <w:color w:val="000000" w:themeColor="text1"/>
          <w:sz w:val="24"/>
          <w:szCs w:val="24"/>
          <w:lang w:val="en-US"/>
        </w:rPr>
        <w:t xml:space="preserve"> [100%] agree or strongly agree).</w:t>
      </w:r>
    </w:p>
    <w:p w14:paraId="6AD71B3A" w14:textId="77777777" w:rsidR="006C686A" w:rsidRPr="00A31593" w:rsidRDefault="006C686A" w:rsidP="00412896">
      <w:pPr>
        <w:pStyle w:val="ListParagraph"/>
        <w:spacing w:after="0" w:line="360" w:lineRule="auto"/>
        <w:ind w:left="1080"/>
        <w:jc w:val="both"/>
        <w:rPr>
          <w:rFonts w:cstheme="minorHAnsi"/>
          <w:color w:val="000000" w:themeColor="text1"/>
          <w:sz w:val="24"/>
          <w:szCs w:val="24"/>
        </w:rPr>
      </w:pPr>
    </w:p>
    <w:p w14:paraId="01CA880B" w14:textId="0CB46EC7" w:rsidR="006C686A" w:rsidRPr="00A31593" w:rsidRDefault="006C686A"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These recommendations are based on the licensed therapies and the agreed national dosage recommendations. Certain centres use</w:t>
      </w:r>
      <w:r w:rsidR="7837191E"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lower dose BCTT regimen</w:t>
      </w:r>
      <w:r w:rsidR="7837191E" w:rsidRPr="00A31593">
        <w:rPr>
          <w:rFonts w:eastAsiaTheme="minorEastAsia" w:cstheme="minorHAnsi"/>
          <w:color w:val="000000" w:themeColor="text1"/>
          <w:sz w:val="24"/>
          <w:szCs w:val="24"/>
        </w:rPr>
        <w:t>s (e.g.</w:t>
      </w:r>
      <w:r w:rsidRPr="00A31593">
        <w:rPr>
          <w:rFonts w:eastAsiaTheme="minorEastAsia" w:cstheme="minorHAnsi"/>
          <w:color w:val="000000" w:themeColor="text1"/>
          <w:sz w:val="24"/>
          <w:szCs w:val="24"/>
        </w:rPr>
        <w:t xml:space="preserve"> </w:t>
      </w:r>
      <w:r w:rsidR="7837191E" w:rsidRPr="00A31593">
        <w:rPr>
          <w:rFonts w:eastAsiaTheme="minorEastAsia" w:cstheme="minorHAnsi"/>
          <w:color w:val="000000" w:themeColor="text1"/>
          <w:sz w:val="24"/>
          <w:szCs w:val="24"/>
        </w:rPr>
        <w:t>in</w:t>
      </w:r>
      <w:r w:rsidRPr="00A31593">
        <w:rPr>
          <w:rFonts w:eastAsiaTheme="minorEastAsia" w:cstheme="minorHAnsi"/>
          <w:color w:val="000000" w:themeColor="text1"/>
          <w:sz w:val="24"/>
          <w:szCs w:val="24"/>
        </w:rPr>
        <w:t xml:space="preserve"> rituximab</w:t>
      </w:r>
      <w:r w:rsidR="7837191E" w:rsidRPr="00A31593">
        <w:rPr>
          <w:rFonts w:eastAsiaTheme="minorEastAsia" w:cstheme="minorHAnsi"/>
          <w:color w:val="000000" w:themeColor="text1"/>
          <w:sz w:val="24"/>
          <w:szCs w:val="24"/>
        </w:rPr>
        <w:t xml:space="preserve"> dosing)</w:t>
      </w:r>
      <w:r w:rsidRPr="00A31593">
        <w:rPr>
          <w:rFonts w:eastAsiaTheme="minorEastAsia" w:cstheme="minorHAnsi"/>
          <w:color w:val="000000" w:themeColor="text1"/>
          <w:sz w:val="24"/>
          <w:szCs w:val="24"/>
        </w:rPr>
        <w:t xml:space="preserve">. The exact monitoring of </w:t>
      </w:r>
      <w:r w:rsidR="00C04976" w:rsidRPr="00A31593">
        <w:rPr>
          <w:rFonts w:eastAsiaTheme="minorEastAsia" w:cstheme="minorHAnsi"/>
          <w:color w:val="000000" w:themeColor="text1"/>
          <w:sz w:val="24"/>
          <w:szCs w:val="24"/>
        </w:rPr>
        <w:t>hypogammaglobulinaemia</w:t>
      </w:r>
      <w:r w:rsidRPr="00A31593">
        <w:rPr>
          <w:rFonts w:eastAsiaTheme="minorEastAsia" w:cstheme="minorHAnsi"/>
          <w:color w:val="000000" w:themeColor="text1"/>
          <w:sz w:val="24"/>
          <w:szCs w:val="24"/>
        </w:rPr>
        <w:t xml:space="preserve"> will therefore vary in these centres, as it is dependent on the dosing regimen for </w:t>
      </w:r>
      <w:r w:rsidR="008413E9" w:rsidRPr="00A31593">
        <w:rPr>
          <w:rFonts w:eastAsiaTheme="minorEastAsia" w:cstheme="minorHAnsi"/>
          <w:color w:val="000000" w:themeColor="text1"/>
          <w:sz w:val="24"/>
          <w:szCs w:val="24"/>
        </w:rPr>
        <w:t xml:space="preserve">the </w:t>
      </w:r>
      <w:r w:rsidRPr="00A31593">
        <w:rPr>
          <w:rFonts w:eastAsiaTheme="minorEastAsia" w:cstheme="minorHAnsi"/>
          <w:color w:val="000000" w:themeColor="text1"/>
          <w:sz w:val="24"/>
          <w:szCs w:val="24"/>
        </w:rPr>
        <w:t>BCTT agent</w:t>
      </w:r>
      <w:r w:rsidR="00CC5E66" w:rsidRPr="00A31593">
        <w:rPr>
          <w:rFonts w:eastAsiaTheme="minorEastAsia" w:cstheme="minorHAnsi"/>
          <w:color w:val="000000" w:themeColor="text1"/>
          <w:sz w:val="24"/>
          <w:szCs w:val="24"/>
        </w:rPr>
        <w:t xml:space="preserve"> </w:t>
      </w:r>
      <w:r w:rsidR="007F1035" w:rsidRPr="00A31593">
        <w:rPr>
          <w:rFonts w:eastAsiaTheme="minorEastAsia" w:cstheme="minorHAnsi"/>
          <w:color w:val="000000" w:themeColor="text1"/>
          <w:sz w:val="24"/>
          <w:szCs w:val="24"/>
        </w:rPr>
        <w:t>[</w:t>
      </w:r>
      <w:r w:rsidR="00154224" w:rsidRPr="00A31593">
        <w:rPr>
          <w:rFonts w:eastAsiaTheme="minorEastAsia" w:cstheme="minorHAnsi"/>
          <w:color w:val="000000" w:themeColor="text1"/>
          <w:sz w:val="24"/>
          <w:szCs w:val="24"/>
        </w:rPr>
        <w:t>11</w:t>
      </w:r>
      <w:r w:rsidR="007F1035" w:rsidRPr="00A31593">
        <w:rPr>
          <w:rFonts w:eastAsiaTheme="minorEastAsia" w:cstheme="minorHAnsi"/>
          <w:color w:val="000000" w:themeColor="text1"/>
          <w:sz w:val="24"/>
          <w:szCs w:val="24"/>
        </w:rPr>
        <w:t>]</w:t>
      </w:r>
      <w:r w:rsidR="00D479AE" w:rsidRPr="00A31593">
        <w:rPr>
          <w:rFonts w:eastAsiaTheme="minorEastAsia" w:cstheme="minorHAnsi"/>
          <w:color w:val="000000" w:themeColor="text1"/>
          <w:sz w:val="24"/>
          <w:szCs w:val="24"/>
        </w:rPr>
        <w:t>.</w:t>
      </w:r>
    </w:p>
    <w:p w14:paraId="3220225B" w14:textId="77777777" w:rsidR="00BC75DB" w:rsidRPr="00A31593" w:rsidRDefault="00BC75DB" w:rsidP="00412896">
      <w:pPr>
        <w:spacing w:after="0" w:line="360" w:lineRule="auto"/>
        <w:jc w:val="both"/>
        <w:rPr>
          <w:rFonts w:cstheme="minorHAnsi"/>
          <w:color w:val="000000" w:themeColor="text1"/>
          <w:sz w:val="24"/>
          <w:szCs w:val="24"/>
        </w:rPr>
      </w:pPr>
    </w:p>
    <w:p w14:paraId="6661DE3D" w14:textId="2FF4B4E9" w:rsidR="006C686A" w:rsidRPr="00A31593" w:rsidRDefault="006C686A"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 xml:space="preserve">Long term monitoring should consider the patients’ SPUR infection history, comorbidities such as bronchiectasis and use of other immunosuppressive treatments </w:t>
      </w:r>
      <w:r w:rsidR="02C9910B" w:rsidRPr="00A31593">
        <w:rPr>
          <w:rFonts w:eastAsiaTheme="minorEastAsia" w:cstheme="minorHAnsi"/>
          <w:color w:val="000000" w:themeColor="text1"/>
          <w:sz w:val="24"/>
          <w:szCs w:val="24"/>
        </w:rPr>
        <w:t>like</w:t>
      </w:r>
      <w:r w:rsidRPr="00A31593">
        <w:rPr>
          <w:rFonts w:eastAsiaTheme="minorEastAsia" w:cstheme="minorHAnsi"/>
          <w:color w:val="000000" w:themeColor="text1"/>
          <w:sz w:val="24"/>
          <w:szCs w:val="24"/>
        </w:rPr>
        <w:t xml:space="preserve"> </w:t>
      </w:r>
      <w:r w:rsidR="008413E9" w:rsidRPr="00A31593">
        <w:rPr>
          <w:rFonts w:eastAsiaTheme="minorEastAsia" w:cstheme="minorHAnsi"/>
          <w:color w:val="000000" w:themeColor="text1"/>
          <w:sz w:val="24"/>
          <w:szCs w:val="24"/>
        </w:rPr>
        <w:t xml:space="preserve">corticosteroids and </w:t>
      </w:r>
      <w:r w:rsidRPr="00A31593">
        <w:rPr>
          <w:rFonts w:eastAsiaTheme="minorEastAsia" w:cstheme="minorHAnsi"/>
          <w:color w:val="000000" w:themeColor="text1"/>
          <w:sz w:val="24"/>
          <w:szCs w:val="24"/>
        </w:rPr>
        <w:t>azathioprine. It is sensible to consider longer term monitoring of immunoglobulins following BCTT, which may be needed in a selection of cases</w:t>
      </w:r>
      <w:r w:rsidR="000D05F8"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 xml:space="preserve">Marco </w:t>
      </w:r>
      <w:r w:rsidRPr="00A31593">
        <w:rPr>
          <w:rFonts w:eastAsiaTheme="minorEastAsia" w:cstheme="minorHAnsi"/>
          <w:i/>
          <w:color w:val="000000" w:themeColor="text1"/>
          <w:sz w:val="24"/>
          <w:szCs w:val="24"/>
        </w:rPr>
        <w:t>et al.</w:t>
      </w:r>
      <w:r w:rsidRPr="00A31593">
        <w:rPr>
          <w:rFonts w:eastAsiaTheme="minorEastAsia" w:cstheme="minorHAnsi"/>
          <w:color w:val="000000" w:themeColor="text1"/>
          <w:sz w:val="24"/>
          <w:szCs w:val="24"/>
        </w:rPr>
        <w:t xml:space="preserve"> repor</w:t>
      </w:r>
      <w:r w:rsidR="008413E9" w:rsidRPr="00A31593">
        <w:rPr>
          <w:rFonts w:eastAsiaTheme="minorEastAsia" w:cstheme="minorHAnsi"/>
          <w:color w:val="000000" w:themeColor="text1"/>
          <w:sz w:val="24"/>
          <w:szCs w:val="24"/>
        </w:rPr>
        <w:t>ted</w:t>
      </w:r>
      <w:r w:rsidRPr="00A31593">
        <w:rPr>
          <w:rFonts w:eastAsiaTheme="minorEastAsia" w:cstheme="minorHAnsi"/>
          <w:color w:val="000000" w:themeColor="text1"/>
          <w:sz w:val="24"/>
          <w:szCs w:val="24"/>
        </w:rPr>
        <w:t xml:space="preserve"> a median of 18 months for development of </w:t>
      </w:r>
      <w:r w:rsidR="00C04976" w:rsidRPr="00A31593">
        <w:rPr>
          <w:rFonts w:eastAsiaTheme="minorEastAsia" w:cstheme="minorHAnsi"/>
          <w:color w:val="000000" w:themeColor="text1"/>
          <w:sz w:val="24"/>
          <w:szCs w:val="24"/>
        </w:rPr>
        <w:t>hypogammaglobulinaemia</w:t>
      </w:r>
      <w:r w:rsidR="0087023A" w:rsidRPr="00A31593">
        <w:rPr>
          <w:rFonts w:eastAsiaTheme="minorEastAsia" w:cstheme="minorHAnsi"/>
          <w:color w:val="000000" w:themeColor="text1"/>
          <w:sz w:val="24"/>
          <w:szCs w:val="24"/>
        </w:rPr>
        <w:t>,</w:t>
      </w:r>
      <w:r w:rsidRPr="00A31593">
        <w:rPr>
          <w:rFonts w:eastAsiaTheme="minorEastAsia" w:cstheme="minorHAnsi"/>
          <w:color w:val="000000" w:themeColor="text1"/>
          <w:sz w:val="24"/>
          <w:szCs w:val="24"/>
        </w:rPr>
        <w:t xml:space="preserve"> </w:t>
      </w:r>
      <w:r w:rsidR="0087023A" w:rsidRPr="00A31593">
        <w:rPr>
          <w:rFonts w:eastAsiaTheme="minorEastAsia" w:cstheme="minorHAnsi"/>
          <w:color w:val="000000" w:themeColor="text1"/>
          <w:sz w:val="24"/>
          <w:szCs w:val="24"/>
        </w:rPr>
        <w:t xml:space="preserve">and </w:t>
      </w:r>
      <w:r w:rsidR="00CC5E66" w:rsidRPr="00A31593">
        <w:rPr>
          <w:rFonts w:eastAsiaTheme="minorEastAsia" w:cstheme="minorHAnsi"/>
          <w:color w:val="000000" w:themeColor="text1"/>
          <w:sz w:val="24"/>
          <w:szCs w:val="24"/>
        </w:rPr>
        <w:t xml:space="preserve">a </w:t>
      </w:r>
      <w:r w:rsidR="0087023A" w:rsidRPr="00A31593">
        <w:rPr>
          <w:rFonts w:eastAsiaTheme="minorEastAsia" w:cstheme="minorHAnsi"/>
          <w:color w:val="000000" w:themeColor="text1"/>
          <w:sz w:val="24"/>
          <w:szCs w:val="24"/>
        </w:rPr>
        <w:t>median time</w:t>
      </w:r>
      <w:r w:rsidR="00CC5E66" w:rsidRPr="00A31593">
        <w:rPr>
          <w:rFonts w:eastAsiaTheme="minorEastAsia" w:cstheme="minorHAnsi"/>
          <w:color w:val="000000" w:themeColor="text1"/>
          <w:sz w:val="24"/>
          <w:szCs w:val="24"/>
        </w:rPr>
        <w:t xml:space="preserve"> of 35 months (1 – 70 months)</w:t>
      </w:r>
      <w:r w:rsidR="0087023A" w:rsidRPr="00A31593">
        <w:rPr>
          <w:rFonts w:eastAsiaTheme="minorEastAsia" w:cstheme="minorHAnsi"/>
          <w:color w:val="000000" w:themeColor="text1"/>
          <w:sz w:val="24"/>
          <w:szCs w:val="24"/>
        </w:rPr>
        <w:t xml:space="preserve"> to the </w:t>
      </w:r>
      <w:r w:rsidR="0044167C" w:rsidRPr="00A31593">
        <w:rPr>
          <w:rFonts w:eastAsiaTheme="minorEastAsia" w:cstheme="minorHAnsi"/>
          <w:color w:val="000000" w:themeColor="text1"/>
          <w:sz w:val="24"/>
          <w:szCs w:val="24"/>
        </w:rPr>
        <w:t>m</w:t>
      </w:r>
      <w:r w:rsidR="39869CA4" w:rsidRPr="00A31593">
        <w:rPr>
          <w:rFonts w:eastAsiaTheme="minorEastAsia" w:cstheme="minorHAnsi"/>
          <w:color w:val="000000" w:themeColor="text1"/>
          <w:sz w:val="24"/>
          <w:szCs w:val="24"/>
        </w:rPr>
        <w:t>ost</w:t>
      </w:r>
      <w:r w:rsidR="0044167C" w:rsidRPr="00A31593">
        <w:rPr>
          <w:rFonts w:eastAsiaTheme="minorEastAsia" w:cstheme="minorHAnsi"/>
          <w:color w:val="000000" w:themeColor="text1"/>
          <w:sz w:val="24"/>
          <w:szCs w:val="24"/>
        </w:rPr>
        <w:t xml:space="preserve"> sever</w:t>
      </w:r>
      <w:r w:rsidR="39869CA4" w:rsidRPr="00A31593">
        <w:rPr>
          <w:rFonts w:eastAsiaTheme="minorEastAsia" w:cstheme="minorHAnsi"/>
          <w:color w:val="000000" w:themeColor="text1"/>
          <w:sz w:val="24"/>
          <w:szCs w:val="24"/>
        </w:rPr>
        <w:t>e</w:t>
      </w:r>
      <w:r w:rsidR="0044167C" w:rsidRPr="00A31593">
        <w:rPr>
          <w:rFonts w:eastAsiaTheme="minorEastAsia" w:cstheme="minorHAnsi"/>
          <w:color w:val="000000" w:themeColor="text1"/>
          <w:sz w:val="24"/>
          <w:szCs w:val="24"/>
        </w:rPr>
        <w:t xml:space="preserve"> </w:t>
      </w:r>
      <w:r w:rsidR="00C04976" w:rsidRPr="00A31593">
        <w:rPr>
          <w:rFonts w:eastAsiaTheme="minorEastAsia" w:cstheme="minorHAnsi"/>
          <w:color w:val="000000" w:themeColor="text1"/>
          <w:sz w:val="24"/>
          <w:szCs w:val="24"/>
        </w:rPr>
        <w:t>hypogammaglobulinaemia</w:t>
      </w:r>
      <w:r w:rsidR="006459E3" w:rsidRPr="00A31593">
        <w:rPr>
          <w:rFonts w:eastAsiaTheme="minorEastAsia" w:cstheme="minorHAnsi"/>
          <w:color w:val="000000" w:themeColor="text1"/>
          <w:sz w:val="24"/>
          <w:szCs w:val="24"/>
        </w:rPr>
        <w:t xml:space="preserve"> </w:t>
      </w:r>
      <w:r w:rsidR="00CE3BEB" w:rsidRPr="00A31593">
        <w:rPr>
          <w:rFonts w:eastAsiaTheme="minorEastAsia" w:cstheme="minorHAnsi"/>
          <w:color w:val="000000" w:themeColor="text1"/>
          <w:sz w:val="24"/>
          <w:szCs w:val="24"/>
        </w:rPr>
        <w:t>[1]</w:t>
      </w:r>
      <w:r w:rsidR="0087023A" w:rsidRPr="00A31593">
        <w:rPr>
          <w:rFonts w:eastAsiaTheme="minorEastAsia" w:cstheme="minorHAnsi"/>
          <w:color w:val="000000" w:themeColor="text1"/>
          <w:sz w:val="24"/>
          <w:szCs w:val="24"/>
        </w:rPr>
        <w:t>.</w:t>
      </w:r>
    </w:p>
    <w:p w14:paraId="55DCA493" w14:textId="77777777" w:rsidR="0044167C" w:rsidRPr="00A31593" w:rsidRDefault="0044167C" w:rsidP="00412896">
      <w:pPr>
        <w:spacing w:after="0" w:line="360" w:lineRule="auto"/>
        <w:jc w:val="both"/>
        <w:rPr>
          <w:rFonts w:cstheme="minorHAnsi"/>
          <w:b/>
          <w:color w:val="000000" w:themeColor="text1"/>
          <w:sz w:val="24"/>
          <w:szCs w:val="24"/>
        </w:rPr>
      </w:pPr>
    </w:p>
    <w:p w14:paraId="5397BE73" w14:textId="3F05CA3F" w:rsidR="006C686A" w:rsidRPr="00A31593" w:rsidRDefault="001E3843"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Recommendation 5</w:t>
      </w:r>
      <w:r w:rsidR="006C686A" w:rsidRPr="00A31593">
        <w:rPr>
          <w:rFonts w:cstheme="minorHAnsi"/>
          <w:b/>
          <w:color w:val="000000" w:themeColor="text1"/>
          <w:sz w:val="24"/>
          <w:szCs w:val="24"/>
        </w:rPr>
        <w:t>:</w:t>
      </w:r>
      <w:r w:rsidR="006C686A" w:rsidRPr="00A31593">
        <w:rPr>
          <w:rFonts w:cstheme="minorHAnsi"/>
          <w:color w:val="000000" w:themeColor="text1"/>
          <w:sz w:val="24"/>
          <w:szCs w:val="24"/>
        </w:rPr>
        <w:t xml:space="preserve"> In </w:t>
      </w:r>
      <w:r w:rsidR="00C04976" w:rsidRPr="00A31593">
        <w:rPr>
          <w:rFonts w:cstheme="minorHAnsi"/>
          <w:color w:val="000000" w:themeColor="text1"/>
          <w:sz w:val="24"/>
          <w:szCs w:val="24"/>
        </w:rPr>
        <w:t>hypogammaglobulinaemia</w:t>
      </w:r>
      <w:r w:rsidR="006C686A" w:rsidRPr="00A31593">
        <w:rPr>
          <w:rFonts w:cstheme="minorHAnsi"/>
          <w:color w:val="000000" w:themeColor="text1"/>
          <w:sz w:val="24"/>
          <w:szCs w:val="24"/>
        </w:rPr>
        <w:t xml:space="preserve"> related to BCTT, initial dosing of IGRT should be 0.4g/kg/month. The route of administration should take into account patient preference, comorbidities and local availability. </w:t>
      </w:r>
      <w:r w:rsidR="006C686A" w:rsidRPr="00A31593">
        <w:rPr>
          <w:rFonts w:cstheme="minorHAnsi"/>
          <w:color w:val="000000" w:themeColor="text1"/>
          <w:sz w:val="24"/>
          <w:szCs w:val="24"/>
          <w:lang w:val="en-US"/>
        </w:rPr>
        <w:t>(</w:t>
      </w:r>
      <w:r w:rsidR="0010309A"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10309A" w:rsidRPr="00A31593">
        <w:rPr>
          <w:rFonts w:cstheme="minorHAnsi"/>
          <w:color w:val="000000" w:themeColor="text1"/>
          <w:sz w:val="24"/>
          <w:szCs w:val="24"/>
          <w:lang w:val="en-US"/>
        </w:rPr>
        <w:t>4</w:t>
      </w:r>
      <w:r w:rsidR="006C686A" w:rsidRPr="00A31593">
        <w:rPr>
          <w:rFonts w:cstheme="minorHAnsi"/>
          <w:color w:val="000000" w:themeColor="text1"/>
          <w:sz w:val="24"/>
          <w:szCs w:val="24"/>
          <w:lang w:val="en-US"/>
        </w:rPr>
        <w:t xml:space="preserve">; strength of recommendation D; </w:t>
      </w:r>
      <w:r w:rsidR="00E823EB" w:rsidRPr="00A31593">
        <w:rPr>
          <w:rFonts w:cstheme="minorHAnsi"/>
          <w:color w:val="000000" w:themeColor="text1"/>
          <w:sz w:val="24"/>
          <w:szCs w:val="24"/>
          <w:lang w:val="en-US"/>
        </w:rPr>
        <w:t>17/17 [100%] agree or strongly agree).</w:t>
      </w:r>
      <w:r w:rsidR="00E823EB" w:rsidRPr="00A31593" w:rsidDel="00E823EB">
        <w:rPr>
          <w:rFonts w:cstheme="minorHAnsi"/>
          <w:color w:val="000000" w:themeColor="text1"/>
          <w:sz w:val="24"/>
          <w:szCs w:val="24"/>
          <w:lang w:val="en-US"/>
        </w:rPr>
        <w:t xml:space="preserve"> </w:t>
      </w:r>
    </w:p>
    <w:p w14:paraId="7F721804" w14:textId="77777777" w:rsidR="006C686A" w:rsidRPr="00A31593" w:rsidRDefault="006C686A" w:rsidP="00412896">
      <w:pPr>
        <w:spacing w:after="0" w:line="360" w:lineRule="auto"/>
        <w:jc w:val="both"/>
        <w:rPr>
          <w:rFonts w:cstheme="minorHAnsi"/>
          <w:color w:val="000000" w:themeColor="text1"/>
          <w:sz w:val="24"/>
          <w:szCs w:val="24"/>
        </w:rPr>
      </w:pPr>
    </w:p>
    <w:p w14:paraId="5F8DC901" w14:textId="6E3F172B" w:rsidR="003E3BE1" w:rsidRPr="00A31593" w:rsidRDefault="003E3BE1"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IGRT practice</w:t>
      </w:r>
      <w:r w:rsidR="00422DE1" w:rsidRPr="00A31593">
        <w:rPr>
          <w:rFonts w:eastAsiaTheme="minorEastAsia" w:cstheme="minorHAnsi"/>
          <w:color w:val="000000" w:themeColor="text1"/>
          <w:sz w:val="24"/>
          <w:szCs w:val="24"/>
        </w:rPr>
        <w:t xml:space="preserve"> in the UK</w:t>
      </w:r>
      <w:r w:rsidRPr="00A31593">
        <w:rPr>
          <w:rFonts w:eastAsiaTheme="minorEastAsia" w:cstheme="minorHAnsi"/>
          <w:color w:val="000000" w:themeColor="text1"/>
          <w:sz w:val="24"/>
          <w:szCs w:val="24"/>
        </w:rPr>
        <w:t xml:space="preserve"> follows the </w:t>
      </w:r>
      <w:r w:rsidR="00422DE1" w:rsidRPr="00A31593">
        <w:rPr>
          <w:rFonts w:eastAsiaTheme="minorEastAsia" w:cstheme="minorHAnsi"/>
          <w:color w:val="000000" w:themeColor="text1"/>
          <w:sz w:val="24"/>
          <w:szCs w:val="24"/>
        </w:rPr>
        <w:t xml:space="preserve">DoH </w:t>
      </w:r>
      <w:r w:rsidRPr="00A31593">
        <w:rPr>
          <w:rFonts w:eastAsiaTheme="minorEastAsia" w:cstheme="minorHAnsi"/>
          <w:color w:val="000000" w:themeColor="text1"/>
          <w:sz w:val="24"/>
          <w:szCs w:val="24"/>
        </w:rPr>
        <w:t xml:space="preserve">guidelines, which state </w:t>
      </w:r>
      <w:r w:rsidR="008413E9" w:rsidRPr="00A31593">
        <w:rPr>
          <w:rFonts w:eastAsiaTheme="minorEastAsia" w:cstheme="minorHAnsi"/>
          <w:color w:val="000000" w:themeColor="text1"/>
          <w:sz w:val="24"/>
          <w:szCs w:val="24"/>
        </w:rPr>
        <w:t xml:space="preserve">initiation at </w:t>
      </w:r>
      <w:r w:rsidRPr="00A31593">
        <w:rPr>
          <w:rFonts w:eastAsiaTheme="minorEastAsia" w:cstheme="minorHAnsi"/>
          <w:color w:val="000000" w:themeColor="text1"/>
          <w:sz w:val="24"/>
          <w:szCs w:val="24"/>
        </w:rPr>
        <w:t>0.</w:t>
      </w:r>
      <w:r w:rsidR="003C137C" w:rsidRPr="00A31593">
        <w:rPr>
          <w:rFonts w:eastAsiaTheme="minorEastAsia" w:cstheme="minorHAnsi"/>
          <w:color w:val="000000" w:themeColor="text1"/>
          <w:sz w:val="24"/>
          <w:szCs w:val="24"/>
        </w:rPr>
        <w:t>4</w:t>
      </w:r>
      <w:r w:rsidRPr="00A31593">
        <w:rPr>
          <w:rFonts w:eastAsiaTheme="minorEastAsia" w:cstheme="minorHAnsi"/>
          <w:color w:val="000000" w:themeColor="text1"/>
          <w:sz w:val="24"/>
          <w:szCs w:val="24"/>
        </w:rPr>
        <w:t>/kg/month</w:t>
      </w:r>
      <w:r w:rsidR="00CE3BEB" w:rsidRPr="00A31593">
        <w:rPr>
          <w:rFonts w:eastAsiaTheme="minorEastAsia" w:cstheme="minorHAnsi"/>
          <w:color w:val="000000" w:themeColor="text1"/>
          <w:sz w:val="24"/>
          <w:szCs w:val="24"/>
        </w:rPr>
        <w:t>[</w:t>
      </w:r>
      <w:r w:rsidR="00154224" w:rsidRPr="00A31593">
        <w:rPr>
          <w:rFonts w:eastAsiaTheme="minorEastAsia" w:cstheme="minorHAnsi"/>
          <w:color w:val="000000" w:themeColor="text1"/>
          <w:sz w:val="24"/>
          <w:szCs w:val="24"/>
        </w:rPr>
        <w:t>12</w:t>
      </w:r>
      <w:r w:rsidR="00CE3BEB" w:rsidRPr="00A31593">
        <w:rPr>
          <w:rFonts w:eastAsiaTheme="minorEastAsia" w:cstheme="minorHAnsi"/>
          <w:color w:val="000000" w:themeColor="text1"/>
          <w:sz w:val="24"/>
          <w:szCs w:val="24"/>
        </w:rPr>
        <w:t>]</w:t>
      </w:r>
      <w:r w:rsidRPr="00A31593">
        <w:rPr>
          <w:rFonts w:eastAsiaTheme="minorEastAsia" w:cstheme="minorHAnsi"/>
          <w:color w:val="000000" w:themeColor="text1"/>
          <w:sz w:val="24"/>
          <w:szCs w:val="24"/>
        </w:rPr>
        <w:t>. The dose of IGRT should be adjusted in accordance to the clinical response, IgG trough levels, infection frequency and individual patient factors</w:t>
      </w:r>
      <w:r w:rsidR="002E36DD" w:rsidRPr="00A31593">
        <w:rPr>
          <w:rFonts w:eastAsiaTheme="minorEastAsia" w:cstheme="minorHAnsi"/>
          <w:color w:val="000000" w:themeColor="text1"/>
          <w:sz w:val="24"/>
          <w:szCs w:val="24"/>
        </w:rPr>
        <w:t xml:space="preserve"> [</w:t>
      </w:r>
      <w:r w:rsidR="008F35BB" w:rsidRPr="00A31593">
        <w:rPr>
          <w:rFonts w:eastAsiaTheme="minorEastAsia" w:cstheme="minorHAnsi"/>
          <w:color w:val="000000" w:themeColor="text1"/>
          <w:sz w:val="24"/>
          <w:szCs w:val="24"/>
        </w:rPr>
        <w:t>30</w:t>
      </w:r>
      <w:r w:rsidR="002E36DD" w:rsidRPr="00A31593">
        <w:rPr>
          <w:rFonts w:eastAsiaTheme="minorEastAsia" w:cstheme="minorHAnsi"/>
          <w:color w:val="000000" w:themeColor="text1"/>
          <w:sz w:val="24"/>
          <w:szCs w:val="24"/>
        </w:rPr>
        <w:t xml:space="preserve">]. </w:t>
      </w:r>
    </w:p>
    <w:p w14:paraId="28FE6F86" w14:textId="44092545" w:rsidR="00E04555" w:rsidRPr="00A31593" w:rsidRDefault="00E04555" w:rsidP="00412896">
      <w:pPr>
        <w:spacing w:after="0" w:line="360" w:lineRule="auto"/>
        <w:jc w:val="both"/>
        <w:rPr>
          <w:rFonts w:cstheme="minorHAnsi"/>
          <w:color w:val="000000" w:themeColor="text1"/>
          <w:sz w:val="24"/>
          <w:szCs w:val="24"/>
        </w:rPr>
      </w:pPr>
    </w:p>
    <w:p w14:paraId="2C013E85" w14:textId="06896D26" w:rsidR="00E04555" w:rsidRPr="00A31593" w:rsidRDefault="360F441B" w:rsidP="00412896">
      <w:pPr>
        <w:tabs>
          <w:tab w:val="left" w:pos="5745"/>
        </w:tabs>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The options for route of administration of IGRT include subcutaneous and intravenous infusions at home or electively in hospital [</w:t>
      </w:r>
      <w:r w:rsidR="001D2B34" w:rsidRPr="00A31593">
        <w:rPr>
          <w:rFonts w:cstheme="minorHAnsi"/>
          <w:color w:val="000000" w:themeColor="text1"/>
          <w:sz w:val="24"/>
          <w:szCs w:val="24"/>
        </w:rPr>
        <w:t>3</w:t>
      </w:r>
      <w:r w:rsidR="008F35BB" w:rsidRPr="00A31593">
        <w:rPr>
          <w:rFonts w:cstheme="minorHAnsi"/>
          <w:color w:val="000000" w:themeColor="text1"/>
          <w:sz w:val="24"/>
          <w:szCs w:val="24"/>
        </w:rPr>
        <w:t>1</w:t>
      </w:r>
      <w:r w:rsidRPr="00A31593">
        <w:rPr>
          <w:rFonts w:cstheme="minorHAnsi"/>
          <w:color w:val="000000" w:themeColor="text1"/>
          <w:sz w:val="24"/>
          <w:szCs w:val="24"/>
        </w:rPr>
        <w:t xml:space="preserve">]. The subcutaneous administration can also be performed as </w:t>
      </w:r>
      <w:r w:rsidR="00DC5671" w:rsidRPr="00A31593">
        <w:rPr>
          <w:rFonts w:cstheme="minorHAnsi"/>
          <w:color w:val="000000" w:themeColor="text1"/>
          <w:sz w:val="24"/>
          <w:szCs w:val="24"/>
        </w:rPr>
        <w:t xml:space="preserve">a </w:t>
      </w:r>
      <w:r w:rsidRPr="00A31593">
        <w:rPr>
          <w:rFonts w:cstheme="minorHAnsi"/>
          <w:color w:val="000000" w:themeColor="text1"/>
          <w:sz w:val="24"/>
          <w:szCs w:val="24"/>
        </w:rPr>
        <w:t>rapid push</w:t>
      </w:r>
      <w:r w:rsidR="00E04555" w:rsidRPr="00A31593">
        <w:rPr>
          <w:rStyle w:val="FootnoteReference"/>
          <w:rFonts w:cstheme="minorHAnsi"/>
          <w:color w:val="000000" w:themeColor="text1"/>
          <w:sz w:val="24"/>
          <w:szCs w:val="24"/>
        </w:rPr>
        <w:footnoteReference w:id="1"/>
      </w:r>
      <w:r w:rsidRPr="00A31593">
        <w:rPr>
          <w:rFonts w:cstheme="minorHAnsi"/>
          <w:color w:val="000000" w:themeColor="text1"/>
          <w:sz w:val="24"/>
          <w:szCs w:val="24"/>
        </w:rPr>
        <w:t xml:space="preserve">, however this is dependent on the type of IGRT and manufacturer. No data is available on rapid push for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in AIRD patients.</w:t>
      </w:r>
    </w:p>
    <w:p w14:paraId="2DE7ADBF" w14:textId="77777777" w:rsidR="00E04555" w:rsidRPr="00A31593" w:rsidRDefault="00E04555" w:rsidP="00412896">
      <w:pPr>
        <w:spacing w:after="0" w:line="360" w:lineRule="auto"/>
        <w:jc w:val="both"/>
        <w:rPr>
          <w:rFonts w:cstheme="minorHAnsi"/>
          <w:color w:val="000000" w:themeColor="text1"/>
          <w:sz w:val="24"/>
          <w:szCs w:val="24"/>
        </w:rPr>
      </w:pPr>
    </w:p>
    <w:p w14:paraId="4DF7BC26" w14:textId="4FF1EAC1" w:rsidR="006C686A" w:rsidRPr="00A31593" w:rsidRDefault="006C686A" w:rsidP="00412896">
      <w:p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Important parameters were highlighted </w:t>
      </w:r>
      <w:r w:rsidR="003729D0" w:rsidRPr="00A31593">
        <w:rPr>
          <w:rFonts w:cstheme="minorHAnsi"/>
          <w:color w:val="000000" w:themeColor="text1"/>
          <w:sz w:val="24"/>
          <w:szCs w:val="24"/>
        </w:rPr>
        <w:t>for</w:t>
      </w:r>
      <w:r w:rsidRPr="00A31593">
        <w:rPr>
          <w:rFonts w:cstheme="minorHAnsi"/>
          <w:color w:val="000000" w:themeColor="text1"/>
          <w:sz w:val="24"/>
          <w:szCs w:val="24"/>
        </w:rPr>
        <w:t xml:space="preserve"> the decision </w:t>
      </w:r>
      <w:r w:rsidR="003729D0" w:rsidRPr="00A31593">
        <w:rPr>
          <w:rFonts w:cstheme="minorHAnsi"/>
          <w:color w:val="000000" w:themeColor="text1"/>
          <w:sz w:val="24"/>
          <w:szCs w:val="24"/>
        </w:rPr>
        <w:t>of</w:t>
      </w:r>
      <w:r w:rsidRPr="00A31593">
        <w:rPr>
          <w:rFonts w:cstheme="minorHAnsi"/>
          <w:color w:val="000000" w:themeColor="text1"/>
          <w:sz w:val="24"/>
          <w:szCs w:val="24"/>
        </w:rPr>
        <w:t xml:space="preserve"> </w:t>
      </w:r>
      <w:r w:rsidR="003729D0" w:rsidRPr="00A31593">
        <w:rPr>
          <w:rFonts w:cstheme="minorHAnsi"/>
          <w:color w:val="000000" w:themeColor="text1"/>
          <w:sz w:val="24"/>
          <w:szCs w:val="24"/>
        </w:rPr>
        <w:t xml:space="preserve"> which </w:t>
      </w:r>
      <w:r w:rsidRPr="00A31593">
        <w:rPr>
          <w:rFonts w:cstheme="minorHAnsi"/>
          <w:color w:val="000000" w:themeColor="text1"/>
          <w:sz w:val="24"/>
          <w:szCs w:val="24"/>
        </w:rPr>
        <w:t>route of administration to choose. These included the frequency and severity of infections, comorbidities individualised to the patient, venous access and the availability of support at home such as an infusion partner.</w:t>
      </w:r>
      <w:r w:rsidR="00CE3BEB" w:rsidRPr="00A31593">
        <w:rPr>
          <w:rFonts w:cstheme="minorHAnsi"/>
          <w:color w:val="000000" w:themeColor="text1"/>
          <w:sz w:val="24"/>
          <w:szCs w:val="24"/>
        </w:rPr>
        <w:t xml:space="preserve"> </w:t>
      </w:r>
      <w:r w:rsidR="00B00591" w:rsidRPr="00A31593">
        <w:rPr>
          <w:rFonts w:cstheme="minorHAnsi"/>
          <w:color w:val="000000" w:themeColor="text1"/>
          <w:sz w:val="24"/>
          <w:szCs w:val="24"/>
        </w:rPr>
        <w:t xml:space="preserve">There is broad experience in the Immunology Nursing community in the management of these </w:t>
      </w:r>
      <w:r w:rsidR="00F2771B" w:rsidRPr="00A31593">
        <w:rPr>
          <w:rFonts w:cstheme="minorHAnsi"/>
          <w:color w:val="000000" w:themeColor="text1"/>
          <w:sz w:val="24"/>
          <w:szCs w:val="24"/>
        </w:rPr>
        <w:t>key</w:t>
      </w:r>
      <w:r w:rsidR="006171FC" w:rsidRPr="00A31593">
        <w:rPr>
          <w:rFonts w:cstheme="minorHAnsi"/>
          <w:color w:val="000000" w:themeColor="text1"/>
          <w:sz w:val="24"/>
          <w:szCs w:val="24"/>
        </w:rPr>
        <w:t xml:space="preserve"> </w:t>
      </w:r>
      <w:r w:rsidR="00B00591" w:rsidRPr="00A31593">
        <w:rPr>
          <w:rFonts w:cstheme="minorHAnsi"/>
          <w:color w:val="000000" w:themeColor="text1"/>
          <w:sz w:val="24"/>
          <w:szCs w:val="24"/>
        </w:rPr>
        <w:t>issues.</w:t>
      </w:r>
      <w:r w:rsidR="007B0EF1" w:rsidRPr="00A31593">
        <w:rPr>
          <w:rFonts w:cstheme="minorHAnsi"/>
          <w:color w:val="000000" w:themeColor="text1"/>
          <w:sz w:val="24"/>
          <w:szCs w:val="24"/>
        </w:rPr>
        <w:t xml:space="preserve"> </w:t>
      </w:r>
      <w:r w:rsidRPr="00A31593">
        <w:rPr>
          <w:rFonts w:cstheme="minorHAnsi"/>
          <w:color w:val="000000" w:themeColor="text1"/>
          <w:sz w:val="24"/>
          <w:szCs w:val="24"/>
        </w:rPr>
        <w:t>The effect on quality of life</w:t>
      </w:r>
      <w:r w:rsidR="00DC5671" w:rsidRPr="00A31593">
        <w:rPr>
          <w:rFonts w:cstheme="minorHAnsi"/>
          <w:color w:val="000000" w:themeColor="text1"/>
          <w:sz w:val="24"/>
          <w:szCs w:val="24"/>
        </w:rPr>
        <w:t>,</w:t>
      </w:r>
      <w:r w:rsidRPr="00A31593">
        <w:rPr>
          <w:rFonts w:cstheme="minorHAnsi"/>
          <w:color w:val="000000" w:themeColor="text1"/>
          <w:sz w:val="24"/>
          <w:szCs w:val="24"/>
        </w:rPr>
        <w:t xml:space="preserve">the patient’s tolerance </w:t>
      </w:r>
      <w:r w:rsidR="00DC5671" w:rsidRPr="00A31593">
        <w:rPr>
          <w:rFonts w:cstheme="minorHAnsi"/>
          <w:color w:val="000000" w:themeColor="text1"/>
          <w:sz w:val="24"/>
          <w:szCs w:val="24"/>
        </w:rPr>
        <w:t>of</w:t>
      </w:r>
      <w:r w:rsidRPr="00A31593">
        <w:rPr>
          <w:rFonts w:cstheme="minorHAnsi"/>
          <w:color w:val="000000" w:themeColor="text1"/>
          <w:sz w:val="24"/>
          <w:szCs w:val="24"/>
        </w:rPr>
        <w:t xml:space="preserve"> treatment and side-effects of treatment</w:t>
      </w:r>
      <w:r w:rsidR="00DC5671" w:rsidRPr="00A31593">
        <w:rPr>
          <w:rFonts w:cstheme="minorHAnsi"/>
          <w:color w:val="000000" w:themeColor="text1"/>
          <w:sz w:val="24"/>
          <w:szCs w:val="24"/>
        </w:rPr>
        <w:t xml:space="preserve"> should be considered</w:t>
      </w:r>
      <w:r w:rsidRPr="00A31593">
        <w:rPr>
          <w:rFonts w:cstheme="minorHAnsi"/>
          <w:color w:val="000000" w:themeColor="text1"/>
          <w:sz w:val="24"/>
          <w:szCs w:val="24"/>
        </w:rPr>
        <w:t xml:space="preserve">. </w:t>
      </w:r>
      <w:r w:rsidR="006A79FF" w:rsidRPr="00A31593">
        <w:rPr>
          <w:rFonts w:cstheme="minorHAnsi"/>
          <w:color w:val="000000" w:themeColor="text1"/>
          <w:sz w:val="24"/>
          <w:szCs w:val="24"/>
        </w:rPr>
        <w:t>There is evidence available from</w:t>
      </w:r>
      <w:r w:rsidR="00FC7788" w:rsidRPr="00A31593">
        <w:rPr>
          <w:rFonts w:cstheme="minorHAnsi"/>
          <w:color w:val="000000" w:themeColor="text1"/>
          <w:sz w:val="24"/>
          <w:szCs w:val="24"/>
        </w:rPr>
        <w:t xml:space="preserve"> studies in</w:t>
      </w:r>
      <w:r w:rsidR="006A79FF" w:rsidRPr="00A31593">
        <w:rPr>
          <w:rFonts w:cstheme="minorHAnsi"/>
          <w:color w:val="000000" w:themeColor="text1"/>
          <w:sz w:val="24"/>
          <w:szCs w:val="24"/>
        </w:rPr>
        <w:t xml:space="preserve"> </w:t>
      </w:r>
      <w:r w:rsidR="00422DE1" w:rsidRPr="00A31593">
        <w:rPr>
          <w:rFonts w:cstheme="minorHAnsi"/>
          <w:color w:val="000000" w:themeColor="text1"/>
          <w:sz w:val="24"/>
          <w:szCs w:val="24"/>
        </w:rPr>
        <w:t>primary immunodeficiency (</w:t>
      </w:r>
      <w:r w:rsidR="006A79FF" w:rsidRPr="00A31593">
        <w:rPr>
          <w:rFonts w:cstheme="minorHAnsi"/>
          <w:color w:val="000000" w:themeColor="text1"/>
          <w:sz w:val="24"/>
          <w:szCs w:val="24"/>
        </w:rPr>
        <w:t>PID</w:t>
      </w:r>
      <w:r w:rsidR="00422DE1" w:rsidRPr="00A31593">
        <w:rPr>
          <w:rFonts w:cstheme="minorHAnsi"/>
          <w:color w:val="000000" w:themeColor="text1"/>
          <w:sz w:val="24"/>
          <w:szCs w:val="24"/>
        </w:rPr>
        <w:t>)</w:t>
      </w:r>
      <w:r w:rsidR="00C83614" w:rsidRPr="00A31593">
        <w:rPr>
          <w:rFonts w:cstheme="minorHAnsi"/>
          <w:color w:val="000000" w:themeColor="text1"/>
          <w:sz w:val="24"/>
          <w:szCs w:val="24"/>
        </w:rPr>
        <w:t>, both for subcutaneous and intravenous routes</w:t>
      </w:r>
      <w:r w:rsidR="00F97D60" w:rsidRPr="00A31593">
        <w:rPr>
          <w:rFonts w:cstheme="minorHAnsi"/>
          <w:color w:val="000000" w:themeColor="text1"/>
          <w:sz w:val="24"/>
          <w:szCs w:val="24"/>
        </w:rPr>
        <w:t xml:space="preserve"> [</w:t>
      </w:r>
      <w:r w:rsidR="001D2B34" w:rsidRPr="00A31593">
        <w:rPr>
          <w:rFonts w:cstheme="minorHAnsi"/>
          <w:color w:val="000000" w:themeColor="text1"/>
          <w:sz w:val="24"/>
          <w:szCs w:val="24"/>
        </w:rPr>
        <w:t>3</w:t>
      </w:r>
      <w:r w:rsidR="008F35BB" w:rsidRPr="00A31593">
        <w:rPr>
          <w:rFonts w:cstheme="minorHAnsi"/>
          <w:color w:val="000000" w:themeColor="text1"/>
          <w:sz w:val="24"/>
          <w:szCs w:val="24"/>
        </w:rPr>
        <w:t>2</w:t>
      </w:r>
      <w:r w:rsidR="00F97D60" w:rsidRPr="00A31593">
        <w:rPr>
          <w:rFonts w:cstheme="minorHAnsi"/>
          <w:color w:val="000000" w:themeColor="text1"/>
          <w:sz w:val="24"/>
          <w:szCs w:val="24"/>
        </w:rPr>
        <w:t xml:space="preserve">, </w:t>
      </w:r>
      <w:r w:rsidR="007F18BD" w:rsidRPr="00A31593">
        <w:rPr>
          <w:rFonts w:cstheme="minorHAnsi"/>
          <w:color w:val="000000" w:themeColor="text1"/>
          <w:sz w:val="24"/>
          <w:szCs w:val="24"/>
        </w:rPr>
        <w:t>3</w:t>
      </w:r>
      <w:r w:rsidR="008F35BB" w:rsidRPr="00A31593">
        <w:rPr>
          <w:rFonts w:cstheme="minorHAnsi"/>
          <w:color w:val="000000" w:themeColor="text1"/>
          <w:sz w:val="24"/>
          <w:szCs w:val="24"/>
        </w:rPr>
        <w:t>3</w:t>
      </w:r>
      <w:r w:rsidR="00F97D60" w:rsidRPr="00A31593">
        <w:rPr>
          <w:rFonts w:cstheme="minorHAnsi"/>
          <w:color w:val="000000" w:themeColor="text1"/>
          <w:sz w:val="24"/>
          <w:szCs w:val="24"/>
        </w:rPr>
        <w:t>]</w:t>
      </w:r>
      <w:r w:rsidR="00FC7788" w:rsidRPr="00A31593">
        <w:rPr>
          <w:rFonts w:cstheme="minorHAnsi"/>
          <w:color w:val="000000" w:themeColor="text1"/>
          <w:sz w:val="24"/>
          <w:szCs w:val="24"/>
        </w:rPr>
        <w:t>.</w:t>
      </w:r>
      <w:r w:rsidR="00422DE1" w:rsidRPr="00A31593">
        <w:rPr>
          <w:rFonts w:cstheme="minorHAnsi"/>
          <w:color w:val="000000" w:themeColor="text1"/>
          <w:sz w:val="24"/>
          <w:szCs w:val="24"/>
        </w:rPr>
        <w:t xml:space="preserve"> </w:t>
      </w:r>
      <w:r w:rsidR="00C83614" w:rsidRPr="00A31593">
        <w:rPr>
          <w:rFonts w:eastAsia="Times New Roman" w:cstheme="minorHAnsi"/>
          <w:color w:val="000000" w:themeColor="text1"/>
          <w:sz w:val="24"/>
          <w:szCs w:val="24"/>
        </w:rPr>
        <w:t xml:space="preserve">Health-related quality of life (assessed via the 36-item Short Form Health Survey version 2) improved in adult PID patients 12-months post commencement of IgG-treatment compared to pre-treatment </w:t>
      </w:r>
      <w:r w:rsidR="006B6656" w:rsidRPr="00A31593">
        <w:rPr>
          <w:rFonts w:eastAsia="Times New Roman" w:cstheme="minorHAnsi"/>
          <w:color w:val="000000" w:themeColor="text1"/>
          <w:sz w:val="24"/>
          <w:szCs w:val="24"/>
        </w:rPr>
        <w:t>[</w:t>
      </w:r>
      <w:r w:rsidR="00A973ED" w:rsidRPr="00A31593">
        <w:rPr>
          <w:rFonts w:eastAsia="Times New Roman" w:cstheme="minorHAnsi"/>
          <w:color w:val="000000" w:themeColor="text1"/>
          <w:sz w:val="24"/>
          <w:szCs w:val="24"/>
        </w:rPr>
        <w:t>3</w:t>
      </w:r>
      <w:r w:rsidR="008F35BB" w:rsidRPr="00A31593">
        <w:rPr>
          <w:rFonts w:eastAsia="Times New Roman" w:cstheme="minorHAnsi"/>
          <w:color w:val="000000" w:themeColor="text1"/>
          <w:sz w:val="24"/>
          <w:szCs w:val="24"/>
        </w:rPr>
        <w:t>4</w:t>
      </w:r>
      <w:r w:rsidR="006B6656" w:rsidRPr="00A31593">
        <w:rPr>
          <w:rFonts w:eastAsia="Times New Roman" w:cstheme="minorHAnsi"/>
          <w:color w:val="000000" w:themeColor="text1"/>
          <w:sz w:val="24"/>
          <w:szCs w:val="24"/>
        </w:rPr>
        <w:t>]</w:t>
      </w:r>
      <w:r w:rsidR="00C83614" w:rsidRPr="00A31593">
        <w:rPr>
          <w:rFonts w:eastAsia="Times New Roman" w:cstheme="minorHAnsi"/>
          <w:color w:val="000000" w:themeColor="text1"/>
          <w:sz w:val="24"/>
          <w:szCs w:val="24"/>
        </w:rPr>
        <w:t>.</w:t>
      </w:r>
    </w:p>
    <w:p w14:paraId="33F9D58C" w14:textId="1FEA3D5A" w:rsidR="006C686A" w:rsidRPr="00A31593" w:rsidRDefault="001E3843"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Recommendation 6</w:t>
      </w:r>
      <w:r w:rsidR="006C686A" w:rsidRPr="00A31593">
        <w:rPr>
          <w:rFonts w:cstheme="minorHAnsi"/>
          <w:b/>
          <w:color w:val="000000" w:themeColor="text1"/>
          <w:sz w:val="24"/>
          <w:szCs w:val="24"/>
        </w:rPr>
        <w:t>:</w:t>
      </w:r>
      <w:r w:rsidR="006C686A" w:rsidRPr="00A31593">
        <w:rPr>
          <w:rFonts w:cstheme="minorHAnsi"/>
          <w:color w:val="000000" w:themeColor="text1"/>
          <w:sz w:val="24"/>
          <w:szCs w:val="24"/>
        </w:rPr>
        <w:t xml:space="preserve"> Low IgG level is not an absolute contra-indication to commencing or continuing BCTT. The decision should be based on an individualised benefit-risk analysis. </w:t>
      </w:r>
      <w:r w:rsidR="006C686A" w:rsidRPr="00A31593">
        <w:rPr>
          <w:rFonts w:cstheme="minorHAnsi"/>
          <w:color w:val="000000" w:themeColor="text1"/>
          <w:sz w:val="24"/>
          <w:szCs w:val="24"/>
          <w:lang w:val="en-US"/>
        </w:rPr>
        <w:t>(</w:t>
      </w:r>
      <w:r w:rsidR="0010309A"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10309A" w:rsidRPr="00A31593">
        <w:rPr>
          <w:rFonts w:cstheme="minorHAnsi"/>
          <w:color w:val="000000" w:themeColor="text1"/>
          <w:sz w:val="24"/>
          <w:szCs w:val="24"/>
          <w:lang w:val="en-US"/>
        </w:rPr>
        <w:t>2+</w:t>
      </w:r>
      <w:r w:rsidR="006C686A" w:rsidRPr="00A31593">
        <w:rPr>
          <w:rFonts w:cstheme="minorHAnsi"/>
          <w:color w:val="000000" w:themeColor="text1"/>
          <w:sz w:val="24"/>
          <w:szCs w:val="24"/>
          <w:lang w:val="en-US"/>
        </w:rPr>
        <w:t xml:space="preserve">; strength of recommendation D; </w:t>
      </w:r>
      <w:r w:rsidR="00E823EB" w:rsidRPr="00A31593">
        <w:rPr>
          <w:rFonts w:cstheme="minorHAnsi"/>
          <w:color w:val="000000" w:themeColor="text1"/>
          <w:sz w:val="24"/>
          <w:szCs w:val="24"/>
          <w:lang w:val="en-US"/>
        </w:rPr>
        <w:t>17/17 [100%] agree or strongly agree).</w:t>
      </w:r>
      <w:r w:rsidR="00E823EB" w:rsidRPr="00A31593" w:rsidDel="00E823EB">
        <w:rPr>
          <w:rFonts w:cstheme="minorHAnsi"/>
          <w:color w:val="000000" w:themeColor="text1"/>
          <w:sz w:val="24"/>
          <w:szCs w:val="24"/>
          <w:lang w:val="en-US"/>
        </w:rPr>
        <w:t xml:space="preserve"> </w:t>
      </w:r>
    </w:p>
    <w:p w14:paraId="269B197D" w14:textId="11DB82CE" w:rsidR="006C686A" w:rsidRPr="00A31593" w:rsidRDefault="006C686A" w:rsidP="00412896">
      <w:pPr>
        <w:spacing w:after="0" w:line="360" w:lineRule="auto"/>
        <w:jc w:val="both"/>
        <w:rPr>
          <w:rFonts w:cstheme="minorHAnsi"/>
          <w:color w:val="000000" w:themeColor="text1"/>
          <w:sz w:val="24"/>
          <w:szCs w:val="24"/>
        </w:rPr>
      </w:pPr>
    </w:p>
    <w:p w14:paraId="01FC7362" w14:textId="581CFAAA" w:rsidR="006C686A" w:rsidRPr="00A31593" w:rsidRDefault="00C04976" w:rsidP="00412896">
      <w:pPr>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Hypogammaglobulinaemia</w:t>
      </w:r>
      <w:r w:rsidR="008413E9" w:rsidRPr="00A31593">
        <w:rPr>
          <w:rFonts w:eastAsiaTheme="minorEastAsia" w:cstheme="minorHAnsi"/>
          <w:color w:val="000000" w:themeColor="text1"/>
          <w:sz w:val="24"/>
          <w:szCs w:val="24"/>
        </w:rPr>
        <w:t xml:space="preserve"> </w:t>
      </w:r>
      <w:r w:rsidR="00080155" w:rsidRPr="00A31593">
        <w:rPr>
          <w:rFonts w:eastAsiaTheme="minorEastAsia" w:cstheme="minorHAnsi"/>
          <w:color w:val="000000" w:themeColor="text1"/>
          <w:sz w:val="24"/>
          <w:szCs w:val="24"/>
        </w:rPr>
        <w:t>is not</w:t>
      </w:r>
      <w:r w:rsidR="008413E9" w:rsidRPr="00A31593">
        <w:rPr>
          <w:rFonts w:eastAsiaTheme="minorEastAsia" w:cstheme="minorHAnsi"/>
          <w:color w:val="000000" w:themeColor="text1"/>
          <w:sz w:val="24"/>
          <w:szCs w:val="24"/>
        </w:rPr>
        <w:t xml:space="preserve"> an absolute contraindication to continuing BCTT. </w:t>
      </w:r>
      <w:r w:rsidR="007B7318" w:rsidRPr="00A31593">
        <w:rPr>
          <w:rFonts w:eastAsiaTheme="minorEastAsia" w:cstheme="minorHAnsi"/>
          <w:color w:val="000000" w:themeColor="text1"/>
          <w:sz w:val="24"/>
          <w:szCs w:val="24"/>
        </w:rPr>
        <w:t>The majority of patients</w:t>
      </w:r>
      <w:r w:rsidR="00EA3A18" w:rsidRPr="00A31593">
        <w:rPr>
          <w:rFonts w:eastAsiaTheme="minorEastAsia" w:cstheme="minorHAnsi"/>
          <w:color w:val="000000" w:themeColor="text1"/>
          <w:sz w:val="24"/>
          <w:szCs w:val="24"/>
        </w:rPr>
        <w:t xml:space="preserve"> who </w:t>
      </w:r>
      <w:r w:rsidR="001E3843" w:rsidRPr="00A31593">
        <w:rPr>
          <w:rFonts w:eastAsiaTheme="minorEastAsia" w:cstheme="minorHAnsi"/>
          <w:color w:val="000000" w:themeColor="text1"/>
          <w:sz w:val="24"/>
          <w:szCs w:val="24"/>
        </w:rPr>
        <w:t xml:space="preserve">develop </w:t>
      </w:r>
      <w:r w:rsidRPr="00A31593">
        <w:rPr>
          <w:rFonts w:eastAsiaTheme="minorEastAsia" w:cstheme="minorHAnsi"/>
          <w:color w:val="000000" w:themeColor="text1"/>
          <w:sz w:val="24"/>
          <w:szCs w:val="24"/>
        </w:rPr>
        <w:t>hypogammaglobulinaemia</w:t>
      </w:r>
      <w:r w:rsidR="001E3843" w:rsidRPr="00A31593">
        <w:rPr>
          <w:rFonts w:eastAsiaTheme="minorEastAsia" w:cstheme="minorHAnsi"/>
          <w:color w:val="000000" w:themeColor="text1"/>
          <w:sz w:val="24"/>
          <w:szCs w:val="24"/>
        </w:rPr>
        <w:t xml:space="preserve"> </w:t>
      </w:r>
      <w:r w:rsidR="007B7318" w:rsidRPr="00A31593">
        <w:rPr>
          <w:rFonts w:eastAsiaTheme="minorEastAsia" w:cstheme="minorHAnsi"/>
          <w:color w:val="000000" w:themeColor="text1"/>
          <w:sz w:val="24"/>
          <w:szCs w:val="24"/>
        </w:rPr>
        <w:t xml:space="preserve">do not </w:t>
      </w:r>
      <w:r w:rsidR="00EA3A18" w:rsidRPr="00A31593">
        <w:rPr>
          <w:rFonts w:eastAsiaTheme="minorEastAsia" w:cstheme="minorHAnsi"/>
          <w:color w:val="000000" w:themeColor="text1"/>
          <w:sz w:val="24"/>
          <w:szCs w:val="24"/>
        </w:rPr>
        <w:t>develop complications of recurrent/severe infection</w:t>
      </w:r>
      <w:r w:rsidR="009C3068"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Hypogammaglobulinaemia</w:t>
      </w:r>
      <w:r w:rsidR="007B7318" w:rsidRPr="00A31593">
        <w:rPr>
          <w:rFonts w:eastAsiaTheme="minorEastAsia" w:cstheme="minorHAnsi"/>
          <w:color w:val="000000" w:themeColor="text1"/>
          <w:sz w:val="24"/>
          <w:szCs w:val="24"/>
        </w:rPr>
        <w:t xml:space="preserve"> may be transient</w:t>
      </w:r>
      <w:r w:rsidR="00EA3A18" w:rsidRPr="00A31593">
        <w:rPr>
          <w:rFonts w:eastAsiaTheme="minorEastAsia" w:cstheme="minorHAnsi"/>
          <w:color w:val="000000" w:themeColor="text1"/>
          <w:sz w:val="24"/>
          <w:szCs w:val="24"/>
        </w:rPr>
        <w:t>.</w:t>
      </w:r>
      <w:r w:rsidR="007B7318" w:rsidRPr="00A31593">
        <w:rPr>
          <w:rFonts w:eastAsiaTheme="minorEastAsia" w:cstheme="minorHAnsi"/>
          <w:color w:val="000000" w:themeColor="text1"/>
          <w:sz w:val="24"/>
          <w:szCs w:val="24"/>
        </w:rPr>
        <w:t xml:space="preserve"> </w:t>
      </w:r>
      <w:r w:rsidR="004660FE" w:rsidRPr="00A31593">
        <w:rPr>
          <w:rFonts w:eastAsiaTheme="minorEastAsia" w:cstheme="minorHAnsi"/>
          <w:color w:val="000000" w:themeColor="text1"/>
          <w:sz w:val="24"/>
          <w:szCs w:val="24"/>
        </w:rPr>
        <w:t xml:space="preserve">Roberts et al noted the nadir IgG was non-sustained in 50% of cases with moderate/severe </w:t>
      </w:r>
      <w:r w:rsidRPr="00A31593">
        <w:rPr>
          <w:rFonts w:eastAsiaTheme="minorEastAsia" w:cstheme="minorHAnsi"/>
          <w:color w:val="000000" w:themeColor="text1"/>
          <w:sz w:val="24"/>
          <w:szCs w:val="24"/>
        </w:rPr>
        <w:t>hypogammaglobulinaemia</w:t>
      </w:r>
      <w:r w:rsidR="004660FE" w:rsidRPr="00A31593">
        <w:rPr>
          <w:rFonts w:eastAsiaTheme="minorEastAsia" w:cstheme="minorHAnsi"/>
          <w:color w:val="000000" w:themeColor="text1"/>
          <w:sz w:val="24"/>
          <w:szCs w:val="24"/>
        </w:rPr>
        <w:t xml:space="preserve"> [2]. </w:t>
      </w:r>
      <w:r w:rsidR="006C686A" w:rsidRPr="00A31593">
        <w:rPr>
          <w:rFonts w:eastAsiaTheme="minorEastAsia" w:cstheme="minorHAnsi"/>
          <w:color w:val="000000" w:themeColor="text1"/>
          <w:sz w:val="24"/>
          <w:szCs w:val="24"/>
        </w:rPr>
        <w:t>The decision to stop BCTT or other immunosuppressive drugs should be balanced against</w:t>
      </w:r>
      <w:r w:rsidR="007B0EF1" w:rsidRPr="00A31593">
        <w:rPr>
          <w:rFonts w:eastAsiaTheme="minorEastAsia" w:cstheme="minorHAnsi"/>
          <w:color w:val="000000" w:themeColor="text1"/>
          <w:sz w:val="24"/>
          <w:szCs w:val="24"/>
        </w:rPr>
        <w:t xml:space="preserve"> </w:t>
      </w:r>
      <w:r w:rsidR="006C686A" w:rsidRPr="00A31593">
        <w:rPr>
          <w:rFonts w:eastAsiaTheme="minorEastAsia" w:cstheme="minorHAnsi"/>
          <w:color w:val="000000" w:themeColor="text1"/>
          <w:sz w:val="24"/>
          <w:szCs w:val="24"/>
        </w:rPr>
        <w:t xml:space="preserve">ongoing AIRD activity, the benefit derived from </w:t>
      </w:r>
      <w:r w:rsidR="003847A7" w:rsidRPr="00A31593">
        <w:rPr>
          <w:rFonts w:eastAsiaTheme="minorEastAsia" w:cstheme="minorHAnsi"/>
          <w:color w:val="000000" w:themeColor="text1"/>
          <w:sz w:val="24"/>
          <w:szCs w:val="24"/>
        </w:rPr>
        <w:t>BCTT</w:t>
      </w:r>
      <w:r w:rsidR="006C686A" w:rsidRPr="00A31593">
        <w:rPr>
          <w:rFonts w:eastAsiaTheme="minorEastAsia" w:cstheme="minorHAnsi"/>
          <w:color w:val="000000" w:themeColor="text1"/>
          <w:sz w:val="24"/>
          <w:szCs w:val="24"/>
        </w:rPr>
        <w:t xml:space="preserve"> and the availability of alternative therapeutic options. </w:t>
      </w:r>
      <w:r w:rsidR="003E3BE1" w:rsidRPr="00A31593">
        <w:rPr>
          <w:rFonts w:eastAsiaTheme="minorEastAsia" w:cstheme="minorHAnsi"/>
          <w:color w:val="000000" w:themeColor="text1"/>
          <w:sz w:val="24"/>
          <w:szCs w:val="24"/>
        </w:rPr>
        <w:t>There is no clear evidence in support of one class of agent over another in this setting. Formal assessment of b</w:t>
      </w:r>
      <w:r w:rsidR="006C686A" w:rsidRPr="00A31593">
        <w:rPr>
          <w:rFonts w:eastAsiaTheme="minorEastAsia" w:cstheme="minorHAnsi"/>
          <w:color w:val="000000" w:themeColor="text1"/>
          <w:sz w:val="24"/>
          <w:szCs w:val="24"/>
        </w:rPr>
        <w:t xml:space="preserve">one marrow status </w:t>
      </w:r>
      <w:r w:rsidR="003E3BE1" w:rsidRPr="00A31593">
        <w:rPr>
          <w:rFonts w:eastAsiaTheme="minorEastAsia" w:cstheme="minorHAnsi"/>
          <w:color w:val="000000" w:themeColor="text1"/>
          <w:sz w:val="24"/>
          <w:szCs w:val="24"/>
        </w:rPr>
        <w:t>wa</w:t>
      </w:r>
      <w:r w:rsidR="009B6A7C" w:rsidRPr="00A31593">
        <w:rPr>
          <w:rFonts w:eastAsiaTheme="minorEastAsia" w:cstheme="minorHAnsi"/>
          <w:color w:val="000000" w:themeColor="text1"/>
          <w:sz w:val="24"/>
          <w:szCs w:val="24"/>
        </w:rPr>
        <w:t>s not</w:t>
      </w:r>
      <w:r w:rsidR="003E3BE1" w:rsidRPr="00A31593">
        <w:rPr>
          <w:rFonts w:eastAsiaTheme="minorEastAsia" w:cstheme="minorHAnsi"/>
          <w:color w:val="000000" w:themeColor="text1"/>
          <w:sz w:val="24"/>
          <w:szCs w:val="24"/>
        </w:rPr>
        <w:t xml:space="preserve"> felt to be</w:t>
      </w:r>
      <w:r w:rsidR="009B6A7C" w:rsidRPr="00A31593">
        <w:rPr>
          <w:rFonts w:eastAsiaTheme="minorEastAsia" w:cstheme="minorHAnsi"/>
          <w:color w:val="000000" w:themeColor="text1"/>
          <w:sz w:val="24"/>
          <w:szCs w:val="24"/>
        </w:rPr>
        <w:t xml:space="preserve"> indicated and </w:t>
      </w:r>
      <w:r w:rsidR="006459E3" w:rsidRPr="00A31593">
        <w:rPr>
          <w:rFonts w:eastAsiaTheme="minorEastAsia" w:cstheme="minorHAnsi"/>
          <w:color w:val="000000" w:themeColor="text1"/>
          <w:sz w:val="24"/>
          <w:szCs w:val="24"/>
        </w:rPr>
        <w:t>need</w:t>
      </w:r>
      <w:r w:rsidR="009B6A7C" w:rsidRPr="00A31593">
        <w:rPr>
          <w:rFonts w:eastAsiaTheme="minorEastAsia" w:cstheme="minorHAnsi"/>
          <w:color w:val="000000" w:themeColor="text1"/>
          <w:sz w:val="24"/>
          <w:szCs w:val="24"/>
        </w:rPr>
        <w:t xml:space="preserve"> not </w:t>
      </w:r>
      <w:r w:rsidR="006C686A" w:rsidRPr="00A31593">
        <w:rPr>
          <w:rFonts w:eastAsiaTheme="minorEastAsia" w:cstheme="minorHAnsi"/>
          <w:color w:val="000000" w:themeColor="text1"/>
          <w:sz w:val="24"/>
          <w:szCs w:val="24"/>
        </w:rPr>
        <w:t>be taken into account when deciding on IGRT</w:t>
      </w:r>
      <w:r w:rsidR="009B6A7C" w:rsidRPr="00A31593">
        <w:rPr>
          <w:rFonts w:eastAsiaTheme="minorEastAsia" w:cstheme="minorHAnsi"/>
          <w:color w:val="000000" w:themeColor="text1"/>
          <w:sz w:val="24"/>
          <w:szCs w:val="24"/>
        </w:rPr>
        <w:t xml:space="preserve">. </w:t>
      </w:r>
    </w:p>
    <w:p w14:paraId="6B203690" w14:textId="77777777" w:rsidR="006C686A" w:rsidRPr="00A31593" w:rsidRDefault="006C686A" w:rsidP="00412896">
      <w:pPr>
        <w:spacing w:line="360" w:lineRule="auto"/>
        <w:jc w:val="both"/>
        <w:rPr>
          <w:rFonts w:cstheme="minorHAnsi"/>
          <w:color w:val="000000" w:themeColor="text1"/>
          <w:sz w:val="24"/>
          <w:szCs w:val="24"/>
        </w:rPr>
      </w:pPr>
    </w:p>
    <w:p w14:paraId="4DDA1BF6" w14:textId="2B2FAB91" w:rsidR="006C686A" w:rsidRPr="00A31593" w:rsidRDefault="001E3843"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Recommendation 7</w:t>
      </w:r>
      <w:r w:rsidR="006C686A" w:rsidRPr="00A31593">
        <w:rPr>
          <w:rFonts w:cstheme="minorHAnsi"/>
          <w:b/>
          <w:color w:val="000000" w:themeColor="text1"/>
          <w:sz w:val="24"/>
          <w:szCs w:val="24"/>
        </w:rPr>
        <w:t>:</w:t>
      </w:r>
      <w:r w:rsidR="006C686A" w:rsidRPr="00A31593">
        <w:rPr>
          <w:rFonts w:cstheme="minorHAnsi"/>
          <w:color w:val="000000" w:themeColor="text1"/>
          <w:sz w:val="24"/>
          <w:szCs w:val="24"/>
        </w:rPr>
        <w:t xml:space="preserve"> The decision to continue IGRT should be reviewed annually and based upon clinical and laboratory parameters.</w:t>
      </w:r>
      <w:r w:rsidR="006C686A" w:rsidRPr="00A31593">
        <w:rPr>
          <w:rFonts w:cstheme="minorHAnsi"/>
          <w:color w:val="000000" w:themeColor="text1"/>
          <w:sz w:val="24"/>
          <w:szCs w:val="24"/>
          <w:lang w:val="en-US"/>
        </w:rPr>
        <w:t xml:space="preserve"> (</w:t>
      </w:r>
      <w:r w:rsidR="00836F3D"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836F3D" w:rsidRPr="00A31593">
        <w:rPr>
          <w:rFonts w:cstheme="minorHAnsi"/>
          <w:color w:val="000000" w:themeColor="text1"/>
          <w:sz w:val="24"/>
          <w:szCs w:val="24"/>
          <w:lang w:val="en-US"/>
        </w:rPr>
        <w:t>4</w:t>
      </w:r>
      <w:r w:rsidR="006C686A" w:rsidRPr="00A31593">
        <w:rPr>
          <w:rFonts w:cstheme="minorHAnsi"/>
          <w:color w:val="000000" w:themeColor="text1"/>
          <w:sz w:val="24"/>
          <w:szCs w:val="24"/>
          <w:lang w:val="en-US"/>
        </w:rPr>
        <w:t xml:space="preserve">; strength of recommendation D; </w:t>
      </w:r>
      <w:r w:rsidR="00E823EB" w:rsidRPr="00A31593">
        <w:rPr>
          <w:rFonts w:cstheme="minorHAnsi"/>
          <w:color w:val="000000" w:themeColor="text1"/>
          <w:sz w:val="24"/>
          <w:szCs w:val="24"/>
          <w:lang w:val="en-US"/>
        </w:rPr>
        <w:t>16/17 [94%] agree or strongly agree).</w:t>
      </w:r>
    </w:p>
    <w:p w14:paraId="436F8AB4" w14:textId="77777777" w:rsidR="006C686A" w:rsidRPr="00A31593" w:rsidRDefault="006C686A" w:rsidP="00412896">
      <w:pPr>
        <w:spacing w:after="0" w:line="360" w:lineRule="auto"/>
        <w:jc w:val="both"/>
        <w:rPr>
          <w:rFonts w:cstheme="minorHAnsi"/>
          <w:color w:val="000000" w:themeColor="text1"/>
          <w:sz w:val="24"/>
          <w:szCs w:val="24"/>
        </w:rPr>
      </w:pPr>
    </w:p>
    <w:p w14:paraId="3E54AF0C" w14:textId="613B4183" w:rsidR="00A015B1" w:rsidRPr="00A31593" w:rsidRDefault="003E3BE1" w:rsidP="00412896">
      <w:pPr>
        <w:spacing w:after="0" w:line="360" w:lineRule="auto"/>
        <w:jc w:val="both"/>
        <w:rPr>
          <w:rFonts w:cstheme="minorHAnsi"/>
          <w:color w:val="000000" w:themeColor="text1"/>
          <w:sz w:val="24"/>
          <w:szCs w:val="24"/>
        </w:rPr>
      </w:pPr>
      <w:r w:rsidRPr="00A31593">
        <w:rPr>
          <w:rFonts w:cstheme="minorHAnsi"/>
          <w:color w:val="000000" w:themeColor="text1"/>
          <w:sz w:val="24"/>
          <w:szCs w:val="24"/>
        </w:rPr>
        <w:t>Patients should be reviewed after an adequate trial of IGRT. The failure of IGRT to</w:t>
      </w:r>
      <w:r w:rsidR="00B00591" w:rsidRPr="00A31593">
        <w:rPr>
          <w:rFonts w:cstheme="minorHAnsi"/>
          <w:color w:val="000000" w:themeColor="text1"/>
          <w:sz w:val="24"/>
          <w:szCs w:val="24"/>
        </w:rPr>
        <w:t xml:space="preserve"> effectively</w:t>
      </w:r>
      <w:r w:rsidRPr="00A31593">
        <w:rPr>
          <w:rFonts w:cstheme="minorHAnsi"/>
          <w:color w:val="000000" w:themeColor="text1"/>
          <w:sz w:val="24"/>
          <w:szCs w:val="24"/>
        </w:rPr>
        <w:t xml:space="preserve"> prevent infection</w:t>
      </w:r>
      <w:r w:rsidR="00B00591" w:rsidRPr="00A31593">
        <w:rPr>
          <w:rFonts w:cstheme="minorHAnsi"/>
          <w:color w:val="000000" w:themeColor="text1"/>
          <w:sz w:val="24"/>
          <w:szCs w:val="24"/>
        </w:rPr>
        <w:t>s</w:t>
      </w:r>
      <w:r w:rsidRPr="00A31593">
        <w:rPr>
          <w:rFonts w:cstheme="minorHAnsi"/>
          <w:color w:val="000000" w:themeColor="text1"/>
          <w:sz w:val="24"/>
          <w:szCs w:val="24"/>
        </w:rPr>
        <w:t xml:space="preserve"> was discussed, though felt not to be common. In the decision to stop IGRT, </w:t>
      </w:r>
      <w:r w:rsidR="001E3843" w:rsidRPr="00A31593">
        <w:rPr>
          <w:rFonts w:cstheme="minorHAnsi"/>
          <w:color w:val="000000" w:themeColor="text1"/>
          <w:sz w:val="24"/>
          <w:szCs w:val="24"/>
        </w:rPr>
        <w:t xml:space="preserve">individual </w:t>
      </w:r>
      <w:r w:rsidRPr="00A31593">
        <w:rPr>
          <w:rFonts w:cstheme="minorHAnsi"/>
          <w:color w:val="000000" w:themeColor="text1"/>
          <w:sz w:val="24"/>
          <w:szCs w:val="24"/>
        </w:rPr>
        <w:t>consideration</w:t>
      </w:r>
      <w:r w:rsidR="001E3843" w:rsidRPr="00A31593">
        <w:rPr>
          <w:rFonts w:cstheme="minorHAnsi"/>
          <w:color w:val="000000" w:themeColor="text1"/>
          <w:sz w:val="24"/>
          <w:szCs w:val="24"/>
        </w:rPr>
        <w:t>s would include</w:t>
      </w:r>
      <w:r w:rsidRPr="00A31593">
        <w:rPr>
          <w:rFonts w:cstheme="minorHAnsi"/>
          <w:color w:val="000000" w:themeColor="text1"/>
          <w:sz w:val="24"/>
          <w:szCs w:val="24"/>
        </w:rPr>
        <w:t xml:space="preserve"> the efficacy, tolerability and adverse effects of IGRT.</w:t>
      </w:r>
      <w:r w:rsidR="007B0EF1" w:rsidRPr="00A31593">
        <w:rPr>
          <w:rFonts w:cstheme="minorHAnsi"/>
          <w:color w:val="000000" w:themeColor="text1"/>
          <w:sz w:val="24"/>
          <w:szCs w:val="24"/>
        </w:rPr>
        <w:t xml:space="preserve"> </w:t>
      </w:r>
      <w:r w:rsidRPr="00A31593">
        <w:rPr>
          <w:rFonts w:cstheme="minorHAnsi"/>
          <w:color w:val="000000" w:themeColor="text1"/>
          <w:sz w:val="24"/>
          <w:szCs w:val="24"/>
        </w:rPr>
        <w:t xml:space="preserve">The potential risks of IGRT including thromboembolism and haemolysis were noted. </w:t>
      </w:r>
      <w:r w:rsidR="00422DE1" w:rsidRPr="00A31593">
        <w:rPr>
          <w:rFonts w:cstheme="minorHAnsi"/>
          <w:color w:val="000000" w:themeColor="text1"/>
          <w:sz w:val="24"/>
          <w:szCs w:val="24"/>
        </w:rPr>
        <w:t>In</w:t>
      </w:r>
      <w:r w:rsidR="005B7F4F" w:rsidRPr="00A31593">
        <w:rPr>
          <w:rFonts w:cstheme="minorHAnsi"/>
          <w:color w:val="000000" w:themeColor="text1"/>
          <w:sz w:val="24"/>
          <w:szCs w:val="24"/>
        </w:rPr>
        <w:t xml:space="preserve"> the UK, the National Health Service</w:t>
      </w:r>
      <w:r w:rsidR="00B178D1" w:rsidRPr="00A31593">
        <w:rPr>
          <w:rFonts w:cstheme="minorHAnsi"/>
          <w:color w:val="000000" w:themeColor="text1"/>
          <w:sz w:val="24"/>
          <w:szCs w:val="24"/>
        </w:rPr>
        <w:t xml:space="preserve"> (NHS) has developed the</w:t>
      </w:r>
      <w:r w:rsidR="005B7F4F" w:rsidRPr="00A31593">
        <w:rPr>
          <w:rFonts w:cstheme="minorHAnsi"/>
          <w:color w:val="000000" w:themeColor="text1"/>
          <w:sz w:val="24"/>
          <w:szCs w:val="24"/>
        </w:rPr>
        <w:t xml:space="preserve"> Immunoglobulin Qualit</w:t>
      </w:r>
      <w:r w:rsidR="00B178D1" w:rsidRPr="00A31593">
        <w:rPr>
          <w:rFonts w:cstheme="minorHAnsi"/>
          <w:color w:val="000000" w:themeColor="text1"/>
          <w:sz w:val="24"/>
          <w:szCs w:val="24"/>
        </w:rPr>
        <w:t>y Dashboard, which requires that patients receiving IGRT undergo an annual review with documentation sent to the general practitioner</w:t>
      </w:r>
      <w:r w:rsidR="006B6656" w:rsidRPr="00A31593">
        <w:rPr>
          <w:rFonts w:cstheme="minorHAnsi"/>
          <w:color w:val="000000" w:themeColor="text1"/>
          <w:sz w:val="24"/>
          <w:szCs w:val="24"/>
        </w:rPr>
        <w:t xml:space="preserve"> [</w:t>
      </w:r>
      <w:r w:rsidR="00A973ED" w:rsidRPr="00A31593">
        <w:rPr>
          <w:rFonts w:cstheme="minorHAnsi"/>
          <w:color w:val="000000" w:themeColor="text1"/>
          <w:sz w:val="24"/>
          <w:szCs w:val="24"/>
        </w:rPr>
        <w:t>3</w:t>
      </w:r>
      <w:r w:rsidR="008F35BB" w:rsidRPr="00A31593">
        <w:rPr>
          <w:rFonts w:cstheme="minorHAnsi"/>
          <w:color w:val="000000" w:themeColor="text1"/>
          <w:sz w:val="24"/>
          <w:szCs w:val="24"/>
        </w:rPr>
        <w:t>5</w:t>
      </w:r>
      <w:r w:rsidR="007F18BD" w:rsidRPr="00A31593">
        <w:rPr>
          <w:rFonts w:cstheme="minorHAnsi"/>
          <w:color w:val="000000" w:themeColor="text1"/>
          <w:sz w:val="24"/>
          <w:szCs w:val="24"/>
        </w:rPr>
        <w:t>]</w:t>
      </w:r>
      <w:r w:rsidR="00B178D1" w:rsidRPr="00A31593">
        <w:rPr>
          <w:rFonts w:cstheme="minorHAnsi"/>
          <w:color w:val="000000" w:themeColor="text1"/>
          <w:sz w:val="24"/>
          <w:szCs w:val="24"/>
        </w:rPr>
        <w:t xml:space="preserve">. </w:t>
      </w:r>
    </w:p>
    <w:p w14:paraId="5251A412" w14:textId="7790F71F" w:rsidR="003E3BE1" w:rsidRPr="00A31593" w:rsidRDefault="003E3BE1" w:rsidP="00412896">
      <w:pPr>
        <w:spacing w:after="0" w:line="360" w:lineRule="auto"/>
        <w:jc w:val="both"/>
        <w:rPr>
          <w:rFonts w:cstheme="minorHAnsi"/>
          <w:color w:val="000000" w:themeColor="text1"/>
          <w:sz w:val="24"/>
          <w:szCs w:val="24"/>
        </w:rPr>
      </w:pPr>
    </w:p>
    <w:p w14:paraId="5727CE75" w14:textId="551A3743" w:rsidR="006C686A" w:rsidRPr="00A31593" w:rsidRDefault="360F441B" w:rsidP="00412896">
      <w:pPr>
        <w:spacing w:after="0" w:line="360" w:lineRule="auto"/>
        <w:jc w:val="both"/>
        <w:rPr>
          <w:rStyle w:val="FootnoteReference"/>
          <w:rFonts w:cstheme="minorHAnsi"/>
          <w:color w:val="000000" w:themeColor="text1"/>
          <w:sz w:val="24"/>
          <w:szCs w:val="24"/>
          <w:vertAlign w:val="baseline"/>
        </w:rPr>
      </w:pPr>
      <w:r w:rsidRPr="00A31593">
        <w:rPr>
          <w:rFonts w:cstheme="minorHAnsi"/>
          <w:color w:val="000000" w:themeColor="text1"/>
          <w:sz w:val="24"/>
          <w:szCs w:val="24"/>
        </w:rPr>
        <w:t xml:space="preserve">Physicians should also be aware that recovery of endogenous immunoglobulin production may occur over time and may be suggested by persistently raised trough IgG levels. Other laboratory parameters </w:t>
      </w:r>
      <w:r w:rsidR="5CB49ECE" w:rsidRPr="00A31593">
        <w:rPr>
          <w:rFonts w:cstheme="minorHAnsi"/>
          <w:color w:val="000000" w:themeColor="text1"/>
          <w:sz w:val="24"/>
          <w:szCs w:val="24"/>
        </w:rPr>
        <w:t>(</w:t>
      </w:r>
      <w:r w:rsidRPr="00A31593">
        <w:rPr>
          <w:rFonts w:cstheme="minorHAnsi"/>
          <w:color w:val="000000" w:themeColor="text1"/>
          <w:sz w:val="24"/>
          <w:szCs w:val="24"/>
        </w:rPr>
        <w:t>e</w:t>
      </w:r>
      <w:r w:rsidR="5CB49ECE" w:rsidRPr="00A31593">
        <w:rPr>
          <w:rFonts w:cstheme="minorHAnsi"/>
          <w:color w:val="000000" w:themeColor="text1"/>
          <w:sz w:val="24"/>
          <w:szCs w:val="24"/>
        </w:rPr>
        <w:t>.</w:t>
      </w:r>
      <w:r w:rsidRPr="00A31593">
        <w:rPr>
          <w:rFonts w:cstheme="minorHAnsi"/>
          <w:color w:val="000000" w:themeColor="text1"/>
          <w:sz w:val="24"/>
          <w:szCs w:val="24"/>
        </w:rPr>
        <w:t>g. IgA level, IgM level and B-cell number</w:t>
      </w:r>
      <w:r w:rsidR="5CB49ECE" w:rsidRPr="00A31593">
        <w:rPr>
          <w:rFonts w:cstheme="minorHAnsi"/>
          <w:color w:val="000000" w:themeColor="text1"/>
          <w:sz w:val="24"/>
          <w:szCs w:val="24"/>
        </w:rPr>
        <w:t>)</w:t>
      </w:r>
      <w:r w:rsidRPr="00A31593">
        <w:rPr>
          <w:rFonts w:cstheme="minorHAnsi"/>
          <w:color w:val="000000" w:themeColor="text1"/>
          <w:sz w:val="24"/>
          <w:szCs w:val="24"/>
        </w:rPr>
        <w:t xml:space="preserve">, may also provide clues to recovery. If a trial off IGRT is considered appropriate, </w:t>
      </w:r>
      <w:r w:rsidR="71DD9807" w:rsidRPr="00A31593">
        <w:rPr>
          <w:rFonts w:cstheme="minorHAnsi"/>
          <w:color w:val="000000" w:themeColor="text1"/>
          <w:sz w:val="24"/>
          <w:szCs w:val="24"/>
        </w:rPr>
        <w:t xml:space="preserve">ideally </w:t>
      </w:r>
      <w:r w:rsidRPr="00A31593">
        <w:rPr>
          <w:rFonts w:cstheme="minorHAnsi"/>
          <w:color w:val="000000" w:themeColor="text1"/>
          <w:sz w:val="24"/>
          <w:szCs w:val="24"/>
        </w:rPr>
        <w:t xml:space="preserve">this should be </w:t>
      </w:r>
      <w:r w:rsidR="71DD9807" w:rsidRPr="00A31593">
        <w:rPr>
          <w:rFonts w:cstheme="minorHAnsi"/>
          <w:color w:val="000000" w:themeColor="text1"/>
          <w:sz w:val="24"/>
          <w:szCs w:val="24"/>
        </w:rPr>
        <w:t xml:space="preserve">commenced </w:t>
      </w:r>
      <w:r w:rsidRPr="00A31593">
        <w:rPr>
          <w:rFonts w:cstheme="minorHAnsi"/>
          <w:color w:val="000000" w:themeColor="text1"/>
          <w:sz w:val="24"/>
          <w:szCs w:val="24"/>
        </w:rPr>
        <w:t xml:space="preserve">during the spring or summer </w:t>
      </w:r>
      <w:r w:rsidR="003C137C" w:rsidRPr="00A31593">
        <w:rPr>
          <w:rFonts w:cstheme="minorHAnsi"/>
          <w:color w:val="000000" w:themeColor="text1"/>
          <w:sz w:val="24"/>
          <w:szCs w:val="24"/>
        </w:rPr>
        <w:t>season</w:t>
      </w:r>
      <w:r w:rsidR="003C137C" w:rsidRPr="00A31593">
        <w:rPr>
          <w:rStyle w:val="CommentReference"/>
          <w:rFonts w:cstheme="minorHAnsi"/>
          <w:color w:val="000000" w:themeColor="text1"/>
          <w:sz w:val="24"/>
          <w:szCs w:val="24"/>
        </w:rPr>
        <w:t>, when the risk of infection (especially respiratory) is less</w:t>
      </w:r>
      <w:r w:rsidRPr="00A31593">
        <w:rPr>
          <w:rFonts w:cstheme="minorHAnsi"/>
          <w:color w:val="000000" w:themeColor="text1"/>
          <w:sz w:val="24"/>
          <w:szCs w:val="24"/>
        </w:rPr>
        <w:t xml:space="preserve">. </w:t>
      </w:r>
    </w:p>
    <w:p w14:paraId="435E2554" w14:textId="77777777" w:rsidR="00EA654C" w:rsidRPr="00A31593" w:rsidRDefault="00EA654C" w:rsidP="00412896">
      <w:pPr>
        <w:spacing w:after="0" w:line="360" w:lineRule="auto"/>
        <w:jc w:val="both"/>
        <w:rPr>
          <w:rFonts w:cstheme="minorHAnsi"/>
          <w:color w:val="000000" w:themeColor="text1"/>
          <w:sz w:val="24"/>
          <w:szCs w:val="24"/>
        </w:rPr>
      </w:pPr>
    </w:p>
    <w:p w14:paraId="162A9369" w14:textId="061DD829" w:rsidR="006C686A" w:rsidRPr="00A31593" w:rsidRDefault="007C5C26" w:rsidP="00412896">
      <w:pPr>
        <w:spacing w:after="0" w:line="360" w:lineRule="auto"/>
        <w:jc w:val="both"/>
        <w:rPr>
          <w:rFonts w:cstheme="minorHAnsi"/>
          <w:color w:val="000000" w:themeColor="text1"/>
          <w:sz w:val="24"/>
          <w:szCs w:val="24"/>
        </w:rPr>
      </w:pPr>
      <w:r w:rsidRPr="00A31593">
        <w:rPr>
          <w:rFonts w:cstheme="minorHAnsi"/>
          <w:color w:val="000000" w:themeColor="text1"/>
          <w:sz w:val="24"/>
          <w:szCs w:val="24"/>
        </w:rPr>
        <w:t>F</w:t>
      </w:r>
      <w:r w:rsidR="006C686A" w:rsidRPr="00A31593">
        <w:rPr>
          <w:rFonts w:cstheme="minorHAnsi"/>
          <w:bCs/>
          <w:color w:val="000000" w:themeColor="text1"/>
          <w:sz w:val="24"/>
          <w:szCs w:val="24"/>
          <w:lang w:val="en-US"/>
        </w:rPr>
        <w:t>uture plans for immunosuppression should be taken into account when deciding on (dis)continuation of IGRT</w:t>
      </w:r>
      <w:r w:rsidR="00C53961" w:rsidRPr="00A31593">
        <w:rPr>
          <w:rFonts w:cstheme="minorHAnsi"/>
          <w:bCs/>
          <w:color w:val="000000" w:themeColor="text1"/>
          <w:sz w:val="24"/>
          <w:szCs w:val="24"/>
          <w:lang w:val="en-US"/>
        </w:rPr>
        <w:t xml:space="preserve"> </w:t>
      </w:r>
      <w:r w:rsidR="006C686A" w:rsidRPr="00A31593">
        <w:rPr>
          <w:rFonts w:cstheme="minorHAnsi"/>
          <w:bCs/>
          <w:color w:val="000000" w:themeColor="text1"/>
          <w:sz w:val="24"/>
          <w:szCs w:val="24"/>
          <w:lang w:val="en-US"/>
        </w:rPr>
        <w:t>and be considered as a clinical parameter.</w:t>
      </w:r>
    </w:p>
    <w:p w14:paraId="26E405B9" w14:textId="77777777" w:rsidR="009F552C" w:rsidRPr="00A31593" w:rsidRDefault="009F552C" w:rsidP="00412896">
      <w:pPr>
        <w:spacing w:after="0" w:line="360" w:lineRule="auto"/>
        <w:jc w:val="both"/>
        <w:rPr>
          <w:rFonts w:cstheme="minorHAnsi"/>
          <w:color w:val="000000" w:themeColor="text1"/>
          <w:sz w:val="24"/>
          <w:szCs w:val="24"/>
        </w:rPr>
      </w:pPr>
    </w:p>
    <w:p w14:paraId="00A4928C" w14:textId="44C7CCD2" w:rsidR="006C686A" w:rsidRPr="00A31593" w:rsidRDefault="00096B7A" w:rsidP="00412896">
      <w:pPr>
        <w:spacing w:after="0" w:line="360" w:lineRule="auto"/>
        <w:jc w:val="both"/>
        <w:rPr>
          <w:rFonts w:cstheme="minorHAnsi"/>
          <w:color w:val="000000" w:themeColor="text1"/>
          <w:sz w:val="24"/>
          <w:szCs w:val="24"/>
        </w:rPr>
      </w:pPr>
      <w:r w:rsidRPr="00A31593">
        <w:rPr>
          <w:rFonts w:cstheme="minorHAnsi"/>
          <w:b/>
          <w:color w:val="000000" w:themeColor="text1"/>
          <w:sz w:val="24"/>
          <w:szCs w:val="24"/>
        </w:rPr>
        <w:t>Recommendation 8</w:t>
      </w:r>
      <w:r w:rsidR="006C686A" w:rsidRPr="00A31593">
        <w:rPr>
          <w:rFonts w:cstheme="minorHAnsi"/>
          <w:b/>
          <w:color w:val="000000" w:themeColor="text1"/>
          <w:sz w:val="24"/>
          <w:szCs w:val="24"/>
        </w:rPr>
        <w:t xml:space="preserve">: </w:t>
      </w:r>
      <w:r w:rsidR="006C686A" w:rsidRPr="00A31593">
        <w:rPr>
          <w:rFonts w:cstheme="minorHAnsi"/>
          <w:color w:val="000000" w:themeColor="text1"/>
          <w:sz w:val="24"/>
          <w:szCs w:val="24"/>
        </w:rPr>
        <w:t xml:space="preserve">There is no available evidence comparing the use of antibiotic prophylaxis with IGRT in symptomatic </w:t>
      </w:r>
      <w:r w:rsidR="00C04976" w:rsidRPr="00A31593">
        <w:rPr>
          <w:rFonts w:cstheme="minorHAnsi"/>
          <w:color w:val="000000" w:themeColor="text1"/>
          <w:sz w:val="24"/>
          <w:szCs w:val="24"/>
        </w:rPr>
        <w:t>hypogammaglobulinaemia</w:t>
      </w:r>
      <w:r w:rsidR="006C686A" w:rsidRPr="00A31593">
        <w:rPr>
          <w:rFonts w:cstheme="minorHAnsi"/>
          <w:color w:val="000000" w:themeColor="text1"/>
          <w:sz w:val="24"/>
          <w:szCs w:val="24"/>
        </w:rPr>
        <w:t xml:space="preserve"> caused by BCTT, however an initial trial of antibiotic prophylaxis may be appropriate. </w:t>
      </w:r>
      <w:r w:rsidR="006C686A" w:rsidRPr="00A31593">
        <w:rPr>
          <w:rFonts w:cstheme="minorHAnsi"/>
          <w:color w:val="000000" w:themeColor="text1"/>
          <w:sz w:val="24"/>
          <w:szCs w:val="24"/>
          <w:lang w:val="en-US"/>
        </w:rPr>
        <w:t>(</w:t>
      </w:r>
      <w:r w:rsidR="00836F3D" w:rsidRPr="00A31593">
        <w:rPr>
          <w:rFonts w:cstheme="minorHAnsi"/>
          <w:color w:val="000000" w:themeColor="text1"/>
          <w:sz w:val="24"/>
          <w:szCs w:val="24"/>
          <w:lang w:val="en-US"/>
        </w:rPr>
        <w:t>G</w:t>
      </w:r>
      <w:r w:rsidR="006C686A" w:rsidRPr="00A31593">
        <w:rPr>
          <w:rFonts w:cstheme="minorHAnsi"/>
          <w:color w:val="000000" w:themeColor="text1"/>
          <w:sz w:val="24"/>
          <w:szCs w:val="24"/>
          <w:lang w:val="en-US"/>
        </w:rPr>
        <w:t xml:space="preserve">rade of evidence </w:t>
      </w:r>
      <w:r w:rsidR="00836F3D" w:rsidRPr="00A31593">
        <w:rPr>
          <w:rFonts w:cstheme="minorHAnsi"/>
          <w:color w:val="000000" w:themeColor="text1"/>
          <w:sz w:val="24"/>
          <w:szCs w:val="24"/>
          <w:lang w:val="en-US"/>
        </w:rPr>
        <w:t>4</w:t>
      </w:r>
      <w:r w:rsidR="006C686A" w:rsidRPr="00A31593">
        <w:rPr>
          <w:rFonts w:cstheme="minorHAnsi"/>
          <w:color w:val="000000" w:themeColor="text1"/>
          <w:sz w:val="24"/>
          <w:szCs w:val="24"/>
          <w:lang w:val="en-US"/>
        </w:rPr>
        <w:t xml:space="preserve">; strength of recommendation D; </w:t>
      </w:r>
      <w:r w:rsidR="00E823EB" w:rsidRPr="00A31593">
        <w:rPr>
          <w:rFonts w:cstheme="minorHAnsi"/>
          <w:color w:val="000000" w:themeColor="text1"/>
          <w:sz w:val="24"/>
          <w:szCs w:val="24"/>
          <w:lang w:val="en-US"/>
        </w:rPr>
        <w:t>16/17 [94%] agree or strongly agree).</w:t>
      </w:r>
      <w:r w:rsidR="00E823EB" w:rsidRPr="00A31593" w:rsidDel="00E823EB">
        <w:rPr>
          <w:rFonts w:cstheme="minorHAnsi"/>
          <w:color w:val="000000" w:themeColor="text1"/>
          <w:sz w:val="24"/>
          <w:szCs w:val="24"/>
          <w:lang w:val="en-US"/>
        </w:rPr>
        <w:t xml:space="preserve"> </w:t>
      </w:r>
    </w:p>
    <w:p w14:paraId="4496C453" w14:textId="77777777" w:rsidR="006C686A" w:rsidRPr="00A31593" w:rsidRDefault="006C686A" w:rsidP="00412896">
      <w:pPr>
        <w:spacing w:after="0" w:line="360" w:lineRule="auto"/>
        <w:jc w:val="both"/>
        <w:rPr>
          <w:rFonts w:cstheme="minorHAnsi"/>
          <w:color w:val="000000" w:themeColor="text1"/>
          <w:sz w:val="24"/>
          <w:szCs w:val="24"/>
        </w:rPr>
      </w:pPr>
    </w:p>
    <w:p w14:paraId="756DF1EF" w14:textId="42435726" w:rsidR="006C686A" w:rsidRPr="00A31593" w:rsidRDefault="007C5C26" w:rsidP="00412896">
      <w:pPr>
        <w:spacing w:after="0" w:line="360" w:lineRule="auto"/>
        <w:jc w:val="both"/>
        <w:rPr>
          <w:rFonts w:cstheme="minorHAnsi"/>
          <w:bCs/>
          <w:color w:val="000000" w:themeColor="text1"/>
          <w:sz w:val="24"/>
          <w:szCs w:val="24"/>
          <w:lang w:val="en-US"/>
        </w:rPr>
      </w:pPr>
      <w:r w:rsidRPr="00A31593">
        <w:rPr>
          <w:rFonts w:cstheme="minorHAnsi"/>
          <w:color w:val="000000" w:themeColor="text1"/>
          <w:sz w:val="24"/>
          <w:szCs w:val="24"/>
        </w:rPr>
        <w:t>T</w:t>
      </w:r>
      <w:r w:rsidR="006C686A" w:rsidRPr="00A31593">
        <w:rPr>
          <w:rFonts w:cstheme="minorHAnsi"/>
          <w:color w:val="000000" w:themeColor="text1"/>
          <w:sz w:val="24"/>
          <w:szCs w:val="24"/>
        </w:rPr>
        <w:t>here is limited data regarding antibiotic prophylaxis from other immunodeficiency settings. The role of antibiotic stewardship and decisions should be made in conjunction with</w:t>
      </w:r>
      <w:r w:rsidR="003E3BE1" w:rsidRPr="00A31593">
        <w:rPr>
          <w:rFonts w:cstheme="minorHAnsi"/>
          <w:color w:val="000000" w:themeColor="text1"/>
          <w:sz w:val="24"/>
          <w:szCs w:val="24"/>
        </w:rPr>
        <w:t xml:space="preserve"> local</w:t>
      </w:r>
      <w:r w:rsidR="006C686A" w:rsidRPr="00A31593">
        <w:rPr>
          <w:rFonts w:cstheme="minorHAnsi"/>
          <w:color w:val="000000" w:themeColor="text1"/>
          <w:sz w:val="24"/>
          <w:szCs w:val="24"/>
        </w:rPr>
        <w:t xml:space="preserve"> </w:t>
      </w:r>
      <w:r w:rsidR="003E3BE1" w:rsidRPr="00A31593">
        <w:rPr>
          <w:rFonts w:cstheme="minorHAnsi"/>
          <w:color w:val="000000" w:themeColor="text1"/>
          <w:sz w:val="24"/>
          <w:szCs w:val="24"/>
        </w:rPr>
        <w:t>M</w:t>
      </w:r>
      <w:r w:rsidR="006C686A" w:rsidRPr="00A31593">
        <w:rPr>
          <w:rFonts w:cstheme="minorHAnsi"/>
          <w:color w:val="000000" w:themeColor="text1"/>
          <w:sz w:val="24"/>
          <w:szCs w:val="24"/>
        </w:rPr>
        <w:t>icrobiology</w:t>
      </w:r>
      <w:r w:rsidR="003E3BE1" w:rsidRPr="00A31593">
        <w:rPr>
          <w:rFonts w:cstheme="minorHAnsi"/>
          <w:color w:val="000000" w:themeColor="text1"/>
          <w:sz w:val="24"/>
          <w:szCs w:val="24"/>
        </w:rPr>
        <w:t xml:space="preserve"> services</w:t>
      </w:r>
      <w:r w:rsidR="006C686A" w:rsidRPr="00A31593">
        <w:rPr>
          <w:rFonts w:cstheme="minorHAnsi"/>
          <w:color w:val="000000" w:themeColor="text1"/>
          <w:sz w:val="24"/>
          <w:szCs w:val="24"/>
        </w:rPr>
        <w:t>.</w:t>
      </w:r>
      <w:r w:rsidRPr="00A31593">
        <w:rPr>
          <w:rFonts w:cstheme="minorHAnsi"/>
          <w:color w:val="000000" w:themeColor="text1"/>
          <w:sz w:val="24"/>
          <w:szCs w:val="24"/>
        </w:rPr>
        <w:t xml:space="preserve"> </w:t>
      </w:r>
      <w:r w:rsidR="006C686A" w:rsidRPr="00A31593">
        <w:rPr>
          <w:rFonts w:cstheme="minorHAnsi"/>
          <w:bCs/>
          <w:color w:val="000000" w:themeColor="text1"/>
          <w:sz w:val="24"/>
          <w:szCs w:val="24"/>
          <w:lang w:val="en-US"/>
        </w:rPr>
        <w:t xml:space="preserve">As to whether patients with </w:t>
      </w:r>
      <w:r w:rsidR="003E3BE1" w:rsidRPr="00A31593">
        <w:rPr>
          <w:rFonts w:cstheme="minorHAnsi"/>
          <w:bCs/>
          <w:color w:val="000000" w:themeColor="text1"/>
          <w:sz w:val="24"/>
          <w:szCs w:val="24"/>
          <w:lang w:val="en-US"/>
        </w:rPr>
        <w:t>asymptomatic</w:t>
      </w:r>
      <w:r w:rsidR="006C686A" w:rsidRPr="00A31593">
        <w:rPr>
          <w:rFonts w:cstheme="minorHAnsi"/>
          <w:bCs/>
          <w:color w:val="000000" w:themeColor="text1"/>
          <w:sz w:val="24"/>
          <w:szCs w:val="24"/>
          <w:lang w:val="en-US"/>
        </w:rPr>
        <w:t xml:space="preserve"> </w:t>
      </w:r>
      <w:r w:rsidR="00C04976" w:rsidRPr="00A31593">
        <w:rPr>
          <w:rFonts w:cstheme="minorHAnsi"/>
          <w:bCs/>
          <w:color w:val="000000" w:themeColor="text1"/>
          <w:sz w:val="24"/>
          <w:szCs w:val="24"/>
          <w:lang w:val="en-US"/>
        </w:rPr>
        <w:t>hypogammaglobulinaemia</w:t>
      </w:r>
      <w:r w:rsidR="006C686A" w:rsidRPr="00A31593">
        <w:rPr>
          <w:rFonts w:cstheme="minorHAnsi"/>
          <w:bCs/>
          <w:color w:val="000000" w:themeColor="text1"/>
          <w:sz w:val="24"/>
          <w:szCs w:val="24"/>
          <w:lang w:val="en-US"/>
        </w:rPr>
        <w:t xml:space="preserve"> should receive prophylactic antibiotics, the </w:t>
      </w:r>
      <w:r w:rsidR="003E3BE1" w:rsidRPr="00A31593">
        <w:rPr>
          <w:rFonts w:cstheme="minorHAnsi"/>
          <w:bCs/>
          <w:color w:val="000000" w:themeColor="text1"/>
          <w:sz w:val="24"/>
          <w:szCs w:val="24"/>
          <w:lang w:val="en-US"/>
        </w:rPr>
        <w:t xml:space="preserve">committee felt that the </w:t>
      </w:r>
      <w:r w:rsidR="006C686A" w:rsidRPr="00A31593">
        <w:rPr>
          <w:rFonts w:cstheme="minorHAnsi"/>
          <w:bCs/>
          <w:color w:val="000000" w:themeColor="text1"/>
          <w:sz w:val="24"/>
          <w:szCs w:val="24"/>
          <w:lang w:val="en-US"/>
        </w:rPr>
        <w:t xml:space="preserve">decision should consider the IgG level and antibiotic stewardship. </w:t>
      </w:r>
    </w:p>
    <w:p w14:paraId="6C0BFA50" w14:textId="77777777" w:rsidR="007C5C26" w:rsidRPr="00A31593" w:rsidRDefault="007C5C26" w:rsidP="00412896">
      <w:pPr>
        <w:spacing w:after="0" w:line="360" w:lineRule="auto"/>
        <w:jc w:val="both"/>
        <w:rPr>
          <w:rFonts w:cstheme="minorHAnsi"/>
          <w:color w:val="000000" w:themeColor="text1"/>
          <w:sz w:val="24"/>
          <w:szCs w:val="24"/>
        </w:rPr>
      </w:pPr>
    </w:p>
    <w:p w14:paraId="6EDFE0EC" w14:textId="53518EE3" w:rsidR="00E04555" w:rsidRPr="00A31593" w:rsidRDefault="006C686A" w:rsidP="00412896">
      <w:pPr>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There is no randomised trial comparing antibiotic prophylaxis to IGRT in any cause of secondary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There is data available</w:t>
      </w:r>
      <w:r w:rsidR="009C3068" w:rsidRPr="00A31593">
        <w:rPr>
          <w:rFonts w:cstheme="minorHAnsi"/>
          <w:color w:val="000000" w:themeColor="text1"/>
          <w:sz w:val="24"/>
          <w:szCs w:val="24"/>
        </w:rPr>
        <w:t xml:space="preserve"> </w:t>
      </w:r>
      <w:r w:rsidRPr="00A31593">
        <w:rPr>
          <w:rFonts w:cstheme="minorHAnsi"/>
          <w:color w:val="000000" w:themeColor="text1"/>
          <w:sz w:val="24"/>
          <w:szCs w:val="24"/>
        </w:rPr>
        <w:t>for co-trimoxazole prophylaxis</w:t>
      </w:r>
      <w:r w:rsidR="008F7FC9" w:rsidRPr="00A31593">
        <w:rPr>
          <w:rFonts w:cstheme="minorHAnsi"/>
          <w:color w:val="000000" w:themeColor="text1"/>
          <w:sz w:val="24"/>
          <w:szCs w:val="24"/>
        </w:rPr>
        <w:t xml:space="preserve"> </w:t>
      </w:r>
      <w:r w:rsidR="0047751D" w:rsidRPr="00A31593">
        <w:rPr>
          <w:rFonts w:cstheme="minorHAnsi"/>
          <w:color w:val="000000" w:themeColor="text1"/>
          <w:sz w:val="24"/>
          <w:szCs w:val="24"/>
        </w:rPr>
        <w:t>in patients with myeloma</w:t>
      </w:r>
      <w:r w:rsidR="007F18BD" w:rsidRPr="00A31593">
        <w:rPr>
          <w:rFonts w:cstheme="minorHAnsi"/>
          <w:color w:val="000000" w:themeColor="text1"/>
          <w:sz w:val="24"/>
          <w:szCs w:val="24"/>
        </w:rPr>
        <w:t xml:space="preserve"> </w:t>
      </w:r>
      <w:r w:rsidR="008F7FC9" w:rsidRPr="00A31593">
        <w:rPr>
          <w:rFonts w:cstheme="minorHAnsi"/>
          <w:color w:val="000000" w:themeColor="text1"/>
          <w:sz w:val="24"/>
          <w:szCs w:val="24"/>
        </w:rPr>
        <w:t>[</w:t>
      </w:r>
      <w:r w:rsidR="00A973ED" w:rsidRPr="00A31593">
        <w:rPr>
          <w:rFonts w:cstheme="minorHAnsi"/>
          <w:color w:val="000000" w:themeColor="text1"/>
          <w:sz w:val="24"/>
          <w:szCs w:val="24"/>
        </w:rPr>
        <w:t>3</w:t>
      </w:r>
      <w:r w:rsidR="008F35BB" w:rsidRPr="00A31593">
        <w:rPr>
          <w:rFonts w:cstheme="minorHAnsi"/>
          <w:color w:val="000000" w:themeColor="text1"/>
          <w:sz w:val="24"/>
          <w:szCs w:val="24"/>
        </w:rPr>
        <w:t>6</w:t>
      </w:r>
      <w:r w:rsidR="007F18BD" w:rsidRPr="00A31593">
        <w:rPr>
          <w:rFonts w:cstheme="minorHAnsi"/>
          <w:color w:val="000000" w:themeColor="text1"/>
          <w:sz w:val="24"/>
          <w:szCs w:val="24"/>
        </w:rPr>
        <w:t>]</w:t>
      </w:r>
      <w:r w:rsidR="008F7FC9" w:rsidRPr="00A31593">
        <w:rPr>
          <w:rFonts w:cstheme="minorHAnsi"/>
          <w:color w:val="000000" w:themeColor="text1"/>
          <w:sz w:val="24"/>
          <w:szCs w:val="24"/>
        </w:rPr>
        <w:t>,</w:t>
      </w:r>
      <w:r w:rsidRPr="00A31593">
        <w:rPr>
          <w:rFonts w:cstheme="minorHAnsi"/>
          <w:color w:val="000000" w:themeColor="text1"/>
          <w:sz w:val="24"/>
          <w:szCs w:val="24"/>
        </w:rPr>
        <w:t xml:space="preserve"> but not in</w:t>
      </w:r>
      <w:r w:rsidR="008F7FC9" w:rsidRPr="00A31593">
        <w:rPr>
          <w:rFonts w:cstheme="minorHAnsi"/>
          <w:color w:val="000000" w:themeColor="text1"/>
          <w:sz w:val="24"/>
          <w:szCs w:val="24"/>
        </w:rPr>
        <w:t xml:space="preserve"> relation to </w:t>
      </w:r>
      <w:r w:rsidR="00C04976" w:rsidRPr="00A31593">
        <w:rPr>
          <w:rFonts w:cstheme="minorHAnsi"/>
          <w:color w:val="000000" w:themeColor="text1"/>
          <w:sz w:val="24"/>
          <w:szCs w:val="24"/>
        </w:rPr>
        <w:t>hypogammaglobulinaemia</w:t>
      </w:r>
      <w:r w:rsidR="008F7FC9" w:rsidRPr="00A31593">
        <w:rPr>
          <w:rFonts w:cstheme="minorHAnsi"/>
          <w:color w:val="000000" w:themeColor="text1"/>
          <w:sz w:val="24"/>
          <w:szCs w:val="24"/>
        </w:rPr>
        <w:t xml:space="preserve"> or in</w:t>
      </w:r>
      <w:r w:rsidRPr="00A31593">
        <w:rPr>
          <w:rFonts w:cstheme="minorHAnsi"/>
          <w:color w:val="000000" w:themeColor="text1"/>
          <w:sz w:val="24"/>
          <w:szCs w:val="24"/>
        </w:rPr>
        <w:t xml:space="preserve"> comparison to IGRT.  </w:t>
      </w:r>
      <w:r w:rsidR="00E04555" w:rsidRPr="00A31593">
        <w:rPr>
          <w:rFonts w:cstheme="minorHAnsi"/>
          <w:color w:val="000000" w:themeColor="text1"/>
          <w:sz w:val="24"/>
          <w:szCs w:val="24"/>
        </w:rPr>
        <w:t>The DoH recommend a 3-month trial of antibiotic prophylaxis prior to making a decision regarding IGRT</w:t>
      </w:r>
      <w:r w:rsidR="00397ED3" w:rsidRPr="00A31593">
        <w:rPr>
          <w:rFonts w:cstheme="minorHAnsi"/>
          <w:color w:val="000000" w:themeColor="text1"/>
          <w:sz w:val="24"/>
          <w:szCs w:val="24"/>
        </w:rPr>
        <w:t xml:space="preserve"> [</w:t>
      </w:r>
      <w:r w:rsidR="00937019" w:rsidRPr="00A31593">
        <w:rPr>
          <w:rFonts w:cstheme="minorHAnsi"/>
          <w:color w:val="000000" w:themeColor="text1"/>
          <w:sz w:val="24"/>
          <w:szCs w:val="24"/>
        </w:rPr>
        <w:t>12</w:t>
      </w:r>
      <w:r w:rsidR="00397ED3" w:rsidRPr="00A31593">
        <w:rPr>
          <w:rFonts w:cstheme="minorHAnsi"/>
          <w:color w:val="000000" w:themeColor="text1"/>
          <w:sz w:val="24"/>
          <w:szCs w:val="24"/>
        </w:rPr>
        <w:t>]</w:t>
      </w:r>
      <w:r w:rsidR="00E04555" w:rsidRPr="00A31593">
        <w:rPr>
          <w:rFonts w:cstheme="minorHAnsi"/>
          <w:color w:val="000000" w:themeColor="text1"/>
          <w:sz w:val="24"/>
          <w:szCs w:val="24"/>
        </w:rPr>
        <w:t>. Antibiotic prophylaxis is often discontinued once IGRT has been established (not at commencement)</w:t>
      </w:r>
      <w:r w:rsidR="009C3068" w:rsidRPr="00A31593">
        <w:rPr>
          <w:rFonts w:cstheme="minorHAnsi"/>
          <w:color w:val="000000" w:themeColor="text1"/>
          <w:sz w:val="24"/>
          <w:szCs w:val="24"/>
        </w:rPr>
        <w:t>,</w:t>
      </w:r>
      <w:r w:rsidR="00E04555" w:rsidRPr="00A31593">
        <w:rPr>
          <w:rFonts w:cstheme="minorHAnsi"/>
          <w:color w:val="000000" w:themeColor="text1"/>
          <w:sz w:val="24"/>
          <w:szCs w:val="24"/>
        </w:rPr>
        <w:t xml:space="preserve"> dependent on patient progress. </w:t>
      </w:r>
    </w:p>
    <w:p w14:paraId="54C39960" w14:textId="77777777" w:rsidR="00E04555" w:rsidRPr="00A31593" w:rsidRDefault="00E04555" w:rsidP="00412896">
      <w:pPr>
        <w:spacing w:after="0" w:line="360" w:lineRule="auto"/>
        <w:jc w:val="both"/>
        <w:rPr>
          <w:rFonts w:cstheme="minorHAnsi"/>
          <w:color w:val="000000" w:themeColor="text1"/>
          <w:sz w:val="24"/>
          <w:szCs w:val="24"/>
        </w:rPr>
      </w:pPr>
    </w:p>
    <w:p w14:paraId="1BB43511" w14:textId="033C62A6" w:rsidR="00272731" w:rsidRPr="00A31593" w:rsidRDefault="00272731" w:rsidP="00412896">
      <w:pPr>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Vaccination </w:t>
      </w:r>
      <w:r w:rsidR="003E3BE1" w:rsidRPr="00A31593">
        <w:rPr>
          <w:rFonts w:cstheme="minorHAnsi"/>
          <w:color w:val="000000" w:themeColor="text1"/>
          <w:sz w:val="24"/>
          <w:szCs w:val="24"/>
        </w:rPr>
        <w:t>is important as it may</w:t>
      </w:r>
      <w:r w:rsidRPr="00A31593">
        <w:rPr>
          <w:rFonts w:cstheme="minorHAnsi"/>
          <w:color w:val="000000" w:themeColor="text1"/>
          <w:sz w:val="24"/>
          <w:szCs w:val="24"/>
        </w:rPr>
        <w:t xml:space="preserve"> improve protective immunity in patients with AIRD, and should </w:t>
      </w:r>
      <w:r w:rsidR="001F7DEC" w:rsidRPr="00A31593">
        <w:rPr>
          <w:rFonts w:cstheme="minorHAnsi"/>
          <w:color w:val="000000" w:themeColor="text1"/>
          <w:sz w:val="24"/>
          <w:szCs w:val="24"/>
        </w:rPr>
        <w:t>consider</w:t>
      </w:r>
      <w:r w:rsidRPr="00A31593">
        <w:rPr>
          <w:rFonts w:cstheme="minorHAnsi"/>
          <w:color w:val="000000" w:themeColor="text1"/>
          <w:sz w:val="24"/>
          <w:szCs w:val="24"/>
        </w:rPr>
        <w:t xml:space="preserve"> the latest </w:t>
      </w:r>
      <w:r w:rsidR="001F7DEC" w:rsidRPr="00A31593">
        <w:rPr>
          <w:rFonts w:cstheme="minorHAnsi"/>
          <w:color w:val="000000" w:themeColor="text1"/>
          <w:sz w:val="24"/>
          <w:szCs w:val="24"/>
        </w:rPr>
        <w:t>BSR, DoH,</w:t>
      </w:r>
      <w:r w:rsidRPr="00A31593">
        <w:rPr>
          <w:rFonts w:cstheme="minorHAnsi"/>
          <w:color w:val="000000" w:themeColor="text1"/>
          <w:sz w:val="24"/>
          <w:szCs w:val="24"/>
        </w:rPr>
        <w:t xml:space="preserve"> or EULAR recommendations for patients receiving disease-modifying anti-rheumatic drugs (DMARDs)</w:t>
      </w:r>
      <w:r w:rsidR="003E3BE1" w:rsidRPr="00A31593">
        <w:rPr>
          <w:rFonts w:cstheme="minorHAnsi"/>
          <w:color w:val="000000" w:themeColor="text1"/>
          <w:sz w:val="24"/>
          <w:szCs w:val="24"/>
        </w:rPr>
        <w:t xml:space="preserve"> </w:t>
      </w:r>
      <w:r w:rsidR="008277D5" w:rsidRPr="00A31593">
        <w:rPr>
          <w:rFonts w:cstheme="minorHAnsi"/>
          <w:color w:val="000000" w:themeColor="text1"/>
          <w:sz w:val="24"/>
          <w:szCs w:val="24"/>
        </w:rPr>
        <w:t>[</w:t>
      </w:r>
      <w:r w:rsidR="00937019" w:rsidRPr="00A31593">
        <w:rPr>
          <w:rFonts w:cstheme="minorHAnsi"/>
          <w:color w:val="000000" w:themeColor="text1"/>
          <w:sz w:val="24"/>
          <w:szCs w:val="24"/>
        </w:rPr>
        <w:t>11</w:t>
      </w:r>
      <w:r w:rsidR="002972CA" w:rsidRPr="00A31593">
        <w:rPr>
          <w:rFonts w:cstheme="minorHAnsi"/>
          <w:color w:val="000000" w:themeColor="text1"/>
          <w:sz w:val="24"/>
          <w:szCs w:val="24"/>
        </w:rPr>
        <w:t xml:space="preserve">, </w:t>
      </w:r>
      <w:r w:rsidR="00F73B12" w:rsidRPr="00A31593">
        <w:rPr>
          <w:rFonts w:cstheme="minorHAnsi"/>
          <w:color w:val="000000" w:themeColor="text1"/>
          <w:sz w:val="24"/>
          <w:szCs w:val="24"/>
        </w:rPr>
        <w:t>1</w:t>
      </w:r>
      <w:r w:rsidR="00937019" w:rsidRPr="00A31593">
        <w:rPr>
          <w:rFonts w:cstheme="minorHAnsi"/>
          <w:color w:val="000000" w:themeColor="text1"/>
          <w:sz w:val="24"/>
          <w:szCs w:val="24"/>
        </w:rPr>
        <w:t>3</w:t>
      </w:r>
      <w:r w:rsidR="009E261F" w:rsidRPr="00A31593">
        <w:rPr>
          <w:rFonts w:cstheme="minorHAnsi"/>
          <w:color w:val="000000" w:themeColor="text1"/>
          <w:sz w:val="24"/>
          <w:szCs w:val="24"/>
        </w:rPr>
        <w:t xml:space="preserve">, </w:t>
      </w:r>
      <w:r w:rsidR="00A973ED" w:rsidRPr="00A31593">
        <w:rPr>
          <w:rFonts w:cstheme="minorHAnsi"/>
          <w:color w:val="000000" w:themeColor="text1"/>
          <w:sz w:val="24"/>
          <w:szCs w:val="24"/>
        </w:rPr>
        <w:t>14</w:t>
      </w:r>
      <w:r w:rsidR="002972CA" w:rsidRPr="00A31593">
        <w:rPr>
          <w:rFonts w:cstheme="minorHAnsi"/>
          <w:color w:val="000000" w:themeColor="text1"/>
          <w:sz w:val="24"/>
          <w:szCs w:val="24"/>
        </w:rPr>
        <w:t>]</w:t>
      </w:r>
      <w:r w:rsidRPr="00A31593">
        <w:rPr>
          <w:rFonts w:cstheme="minorHAnsi"/>
          <w:color w:val="000000" w:themeColor="text1"/>
          <w:sz w:val="24"/>
          <w:szCs w:val="24"/>
        </w:rPr>
        <w:t>. Vaccination may</w:t>
      </w:r>
      <w:r w:rsidR="007B0EF1" w:rsidRPr="00A31593">
        <w:rPr>
          <w:rFonts w:cstheme="minorHAnsi"/>
          <w:color w:val="000000" w:themeColor="text1"/>
          <w:sz w:val="24"/>
          <w:szCs w:val="24"/>
        </w:rPr>
        <w:t xml:space="preserve"> </w:t>
      </w:r>
      <w:r w:rsidRPr="00A31593">
        <w:rPr>
          <w:rFonts w:cstheme="minorHAnsi"/>
          <w:color w:val="000000" w:themeColor="text1"/>
          <w:sz w:val="24"/>
          <w:szCs w:val="24"/>
        </w:rPr>
        <w:t xml:space="preserve">sometimes be part of the diagnostic process (“test vaccination”) in </w:t>
      </w:r>
      <w:r w:rsidR="00C04976" w:rsidRPr="00A31593">
        <w:rPr>
          <w:rFonts w:cstheme="minorHAnsi"/>
          <w:color w:val="000000" w:themeColor="text1"/>
          <w:sz w:val="24"/>
          <w:szCs w:val="24"/>
        </w:rPr>
        <w:t>hypogammaglobulinaemia</w:t>
      </w:r>
      <w:r w:rsidR="003E3BE1" w:rsidRPr="00A31593">
        <w:rPr>
          <w:rFonts w:cstheme="minorHAnsi"/>
          <w:color w:val="000000" w:themeColor="text1"/>
          <w:sz w:val="24"/>
          <w:szCs w:val="24"/>
        </w:rPr>
        <w:t xml:space="preserve">, though it is </w:t>
      </w:r>
      <w:r w:rsidR="007D1240" w:rsidRPr="00A31593">
        <w:rPr>
          <w:rFonts w:cstheme="minorHAnsi"/>
          <w:color w:val="000000" w:themeColor="text1"/>
          <w:sz w:val="24"/>
          <w:szCs w:val="24"/>
        </w:rPr>
        <w:t xml:space="preserve">well </w:t>
      </w:r>
      <w:r w:rsidR="003E3BE1" w:rsidRPr="00A31593">
        <w:rPr>
          <w:rFonts w:cstheme="minorHAnsi"/>
          <w:color w:val="000000" w:themeColor="text1"/>
          <w:sz w:val="24"/>
          <w:szCs w:val="24"/>
        </w:rPr>
        <w:t xml:space="preserve">recognised </w:t>
      </w:r>
      <w:r w:rsidR="007D1240" w:rsidRPr="00A31593">
        <w:rPr>
          <w:rFonts w:cstheme="minorHAnsi"/>
          <w:color w:val="000000" w:themeColor="text1"/>
          <w:sz w:val="24"/>
          <w:szCs w:val="24"/>
        </w:rPr>
        <w:t xml:space="preserve">that </w:t>
      </w:r>
      <w:r w:rsidR="003E3BE1" w:rsidRPr="00A31593">
        <w:rPr>
          <w:rFonts w:cstheme="minorHAnsi"/>
          <w:color w:val="000000" w:themeColor="text1"/>
          <w:sz w:val="24"/>
          <w:szCs w:val="24"/>
        </w:rPr>
        <w:t xml:space="preserve">vaccine responses may be blunted in the context of BCTT </w:t>
      </w:r>
      <w:r w:rsidR="008277D5" w:rsidRPr="00A31593">
        <w:rPr>
          <w:rFonts w:cstheme="minorHAnsi"/>
          <w:color w:val="000000" w:themeColor="text1"/>
          <w:sz w:val="24"/>
          <w:szCs w:val="24"/>
        </w:rPr>
        <w:t>[</w:t>
      </w:r>
      <w:r w:rsidR="00383D84" w:rsidRPr="00A31593">
        <w:rPr>
          <w:rFonts w:cstheme="minorHAnsi"/>
          <w:color w:val="000000" w:themeColor="text1"/>
          <w:sz w:val="24"/>
          <w:szCs w:val="24"/>
        </w:rPr>
        <w:t>1</w:t>
      </w:r>
      <w:r w:rsidR="00A973ED" w:rsidRPr="00A31593">
        <w:rPr>
          <w:rFonts w:cstheme="minorHAnsi"/>
          <w:color w:val="000000" w:themeColor="text1"/>
          <w:sz w:val="24"/>
          <w:szCs w:val="24"/>
        </w:rPr>
        <w:t>3</w:t>
      </w:r>
      <w:r w:rsidR="00383D84" w:rsidRPr="00A31593">
        <w:rPr>
          <w:rFonts w:cstheme="minorHAnsi"/>
          <w:color w:val="000000" w:themeColor="text1"/>
          <w:sz w:val="24"/>
          <w:szCs w:val="24"/>
        </w:rPr>
        <w:t xml:space="preserve">, </w:t>
      </w:r>
      <w:r w:rsidR="00F73B12" w:rsidRPr="00A31593">
        <w:rPr>
          <w:rFonts w:cstheme="minorHAnsi"/>
          <w:color w:val="000000" w:themeColor="text1"/>
          <w:sz w:val="24"/>
          <w:szCs w:val="24"/>
        </w:rPr>
        <w:t>1</w:t>
      </w:r>
      <w:r w:rsidR="005B7E48" w:rsidRPr="00A31593">
        <w:rPr>
          <w:rFonts w:cstheme="minorHAnsi"/>
          <w:color w:val="000000" w:themeColor="text1"/>
          <w:sz w:val="24"/>
          <w:szCs w:val="24"/>
        </w:rPr>
        <w:t>4</w:t>
      </w:r>
      <w:r w:rsidR="00A949E5" w:rsidRPr="00A31593">
        <w:rPr>
          <w:rFonts w:cstheme="minorHAnsi"/>
          <w:color w:val="000000" w:themeColor="text1"/>
          <w:sz w:val="24"/>
          <w:szCs w:val="24"/>
        </w:rPr>
        <w:t>, 2</w:t>
      </w:r>
      <w:r w:rsidR="008F35BB" w:rsidRPr="00A31593">
        <w:rPr>
          <w:rFonts w:cstheme="minorHAnsi"/>
          <w:color w:val="000000" w:themeColor="text1"/>
          <w:sz w:val="24"/>
          <w:szCs w:val="24"/>
        </w:rPr>
        <w:t>3</w:t>
      </w:r>
      <w:r w:rsidR="00A949E5" w:rsidRPr="00A31593">
        <w:rPr>
          <w:rFonts w:cstheme="minorHAnsi"/>
          <w:color w:val="000000" w:themeColor="text1"/>
          <w:sz w:val="24"/>
          <w:szCs w:val="24"/>
        </w:rPr>
        <w:t>, 2</w:t>
      </w:r>
      <w:r w:rsidR="008F35BB" w:rsidRPr="00A31593">
        <w:rPr>
          <w:rFonts w:cstheme="minorHAnsi"/>
          <w:color w:val="000000" w:themeColor="text1"/>
          <w:sz w:val="24"/>
          <w:szCs w:val="24"/>
        </w:rPr>
        <w:t>4</w:t>
      </w:r>
      <w:r w:rsidR="002972CA" w:rsidRPr="00A31593">
        <w:rPr>
          <w:rFonts w:cstheme="minorHAnsi"/>
          <w:color w:val="000000" w:themeColor="text1"/>
          <w:sz w:val="24"/>
          <w:szCs w:val="24"/>
        </w:rPr>
        <w:t>]</w:t>
      </w:r>
      <w:r w:rsidR="003E3BE1" w:rsidRPr="00A31593">
        <w:rPr>
          <w:rFonts w:cstheme="minorHAnsi"/>
          <w:color w:val="000000" w:themeColor="text1"/>
          <w:sz w:val="24"/>
          <w:szCs w:val="24"/>
        </w:rPr>
        <w:t>.</w:t>
      </w:r>
    </w:p>
    <w:p w14:paraId="61DC0215" w14:textId="1643B986" w:rsidR="005D4CC2" w:rsidRPr="00A31593" w:rsidRDefault="005D4CC2" w:rsidP="00412896">
      <w:pPr>
        <w:spacing w:after="0" w:line="360" w:lineRule="auto"/>
        <w:jc w:val="both"/>
        <w:rPr>
          <w:rFonts w:cstheme="minorHAnsi"/>
          <w:color w:val="000000" w:themeColor="text1"/>
          <w:sz w:val="24"/>
          <w:szCs w:val="24"/>
        </w:rPr>
      </w:pPr>
    </w:p>
    <w:p w14:paraId="43EF79B4" w14:textId="720C0273" w:rsidR="00E02309" w:rsidRDefault="00E30942" w:rsidP="00412896">
      <w:pPr>
        <w:spacing w:after="0" w:line="360" w:lineRule="auto"/>
        <w:jc w:val="both"/>
        <w:rPr>
          <w:rFonts w:cstheme="minorHAnsi"/>
          <w:color w:val="000000" w:themeColor="text1"/>
          <w:sz w:val="24"/>
          <w:szCs w:val="24"/>
        </w:rPr>
      </w:pPr>
      <w:r>
        <w:rPr>
          <w:rFonts w:cstheme="minorHAnsi"/>
          <w:color w:val="000000" w:themeColor="text1"/>
          <w:sz w:val="24"/>
          <w:szCs w:val="24"/>
        </w:rPr>
        <w:t xml:space="preserve">[Insert </w:t>
      </w:r>
      <w:r w:rsidR="00EA654C" w:rsidRPr="00A31593">
        <w:rPr>
          <w:rFonts w:cstheme="minorHAnsi"/>
          <w:color w:val="000000" w:themeColor="text1"/>
          <w:sz w:val="24"/>
          <w:szCs w:val="24"/>
        </w:rPr>
        <w:t xml:space="preserve">Table </w:t>
      </w:r>
      <w:r w:rsidR="002D66FA" w:rsidRPr="00A31593">
        <w:rPr>
          <w:rFonts w:cstheme="minorHAnsi"/>
          <w:color w:val="000000" w:themeColor="text1"/>
          <w:sz w:val="24"/>
          <w:szCs w:val="24"/>
        </w:rPr>
        <w:t>2</w:t>
      </w:r>
      <w:r>
        <w:rPr>
          <w:rFonts w:cstheme="minorHAnsi"/>
          <w:color w:val="000000" w:themeColor="text1"/>
          <w:sz w:val="24"/>
          <w:szCs w:val="24"/>
        </w:rPr>
        <w:t xml:space="preserve"> here]</w:t>
      </w:r>
    </w:p>
    <w:p w14:paraId="51C6F468" w14:textId="77777777" w:rsidR="00E30942" w:rsidRPr="00A31593" w:rsidRDefault="00E30942" w:rsidP="00412896">
      <w:pPr>
        <w:spacing w:after="0" w:line="360" w:lineRule="auto"/>
        <w:jc w:val="both"/>
        <w:rPr>
          <w:rFonts w:cstheme="minorHAnsi"/>
          <w:color w:val="000000" w:themeColor="text1"/>
          <w:sz w:val="24"/>
          <w:szCs w:val="24"/>
        </w:rPr>
      </w:pPr>
    </w:p>
    <w:p w14:paraId="4CE76FB9" w14:textId="2ACF3D3E" w:rsidR="00DB1AD7" w:rsidRPr="00A31593" w:rsidRDefault="00DB1AD7" w:rsidP="00412896">
      <w:pPr>
        <w:autoSpaceDE w:val="0"/>
        <w:autoSpaceDN w:val="0"/>
        <w:adjustRightInd w:val="0"/>
        <w:spacing w:after="0" w:line="360" w:lineRule="auto"/>
        <w:jc w:val="both"/>
        <w:rPr>
          <w:rFonts w:cstheme="minorHAnsi"/>
          <w:b/>
          <w:color w:val="000000" w:themeColor="text1"/>
          <w:sz w:val="24"/>
          <w:szCs w:val="24"/>
        </w:rPr>
      </w:pPr>
      <w:r w:rsidRPr="00A31593">
        <w:rPr>
          <w:rFonts w:cstheme="minorHAnsi"/>
          <w:b/>
          <w:color w:val="000000" w:themeColor="text1"/>
          <w:sz w:val="24"/>
          <w:szCs w:val="24"/>
        </w:rPr>
        <w:t>D</w:t>
      </w:r>
      <w:r w:rsidR="005D4CC2" w:rsidRPr="00A31593">
        <w:rPr>
          <w:rFonts w:cstheme="minorHAnsi"/>
          <w:b/>
          <w:color w:val="000000" w:themeColor="text1"/>
          <w:sz w:val="24"/>
          <w:szCs w:val="24"/>
        </w:rPr>
        <w:t>iscussion</w:t>
      </w:r>
      <w:r w:rsidR="00EA654C" w:rsidRPr="00A31593">
        <w:rPr>
          <w:rFonts w:cstheme="minorHAnsi"/>
          <w:b/>
          <w:color w:val="000000" w:themeColor="text1"/>
          <w:sz w:val="24"/>
          <w:szCs w:val="24"/>
        </w:rPr>
        <w:t xml:space="preserve">: </w:t>
      </w:r>
    </w:p>
    <w:p w14:paraId="2C54AF0A" w14:textId="77777777" w:rsidR="005D4CC2" w:rsidRPr="00A31593" w:rsidRDefault="005D4CC2" w:rsidP="00412896">
      <w:pPr>
        <w:autoSpaceDE w:val="0"/>
        <w:autoSpaceDN w:val="0"/>
        <w:adjustRightInd w:val="0"/>
        <w:spacing w:after="0" w:line="360" w:lineRule="auto"/>
        <w:jc w:val="both"/>
        <w:rPr>
          <w:rFonts w:cstheme="minorHAnsi"/>
          <w:color w:val="000000" w:themeColor="text1"/>
          <w:sz w:val="24"/>
          <w:szCs w:val="24"/>
        </w:rPr>
      </w:pPr>
    </w:p>
    <w:p w14:paraId="60B5C522" w14:textId="7CE4EEA3" w:rsidR="00DB1AD7" w:rsidRPr="00A31593" w:rsidRDefault="00DB1AD7"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The</w:t>
      </w:r>
      <w:r w:rsidR="00701BE7" w:rsidRPr="00A31593">
        <w:rPr>
          <w:rFonts w:cstheme="minorHAnsi"/>
          <w:color w:val="000000" w:themeColor="text1"/>
          <w:sz w:val="24"/>
          <w:szCs w:val="24"/>
        </w:rPr>
        <w:t>se</w:t>
      </w:r>
      <w:r w:rsidRPr="00A31593">
        <w:rPr>
          <w:rFonts w:cstheme="minorHAnsi"/>
          <w:color w:val="000000" w:themeColor="text1"/>
          <w:sz w:val="24"/>
          <w:szCs w:val="24"/>
        </w:rPr>
        <w:t xml:space="preserve"> </w:t>
      </w:r>
      <w:r w:rsidR="005D4CC2" w:rsidRPr="00A31593">
        <w:rPr>
          <w:rFonts w:cstheme="minorHAnsi"/>
          <w:color w:val="000000" w:themeColor="text1"/>
          <w:sz w:val="24"/>
          <w:szCs w:val="24"/>
        </w:rPr>
        <w:t>r</w:t>
      </w:r>
      <w:r w:rsidRPr="00A31593">
        <w:rPr>
          <w:rFonts w:cstheme="minorHAnsi"/>
          <w:color w:val="000000" w:themeColor="text1"/>
          <w:sz w:val="24"/>
          <w:szCs w:val="24"/>
        </w:rPr>
        <w:t>ecommendations</w:t>
      </w:r>
      <w:r w:rsidR="005D4CC2" w:rsidRPr="00A31593">
        <w:rPr>
          <w:rFonts w:cstheme="minorHAnsi"/>
          <w:color w:val="000000" w:themeColor="text1"/>
          <w:sz w:val="24"/>
          <w:szCs w:val="24"/>
        </w:rPr>
        <w:t xml:space="preserve"> for the role and management of IGRT after treatment of </w:t>
      </w:r>
      <w:r w:rsidR="00BE42C4" w:rsidRPr="00A31593">
        <w:rPr>
          <w:rFonts w:cstheme="minorHAnsi"/>
          <w:color w:val="000000" w:themeColor="text1"/>
          <w:sz w:val="24"/>
          <w:szCs w:val="24"/>
        </w:rPr>
        <w:t>AIRD</w:t>
      </w:r>
      <w:r w:rsidR="00701BE7" w:rsidRPr="00A31593">
        <w:rPr>
          <w:rFonts w:cstheme="minorHAnsi"/>
          <w:color w:val="000000" w:themeColor="text1"/>
          <w:sz w:val="24"/>
          <w:szCs w:val="24"/>
        </w:rPr>
        <w:t xml:space="preserve"> </w:t>
      </w:r>
      <w:r w:rsidR="005D4CC2" w:rsidRPr="00A31593">
        <w:rPr>
          <w:rFonts w:cstheme="minorHAnsi"/>
          <w:color w:val="000000" w:themeColor="text1"/>
          <w:sz w:val="24"/>
          <w:szCs w:val="24"/>
        </w:rPr>
        <w:t>with B</w:t>
      </w:r>
      <w:r w:rsidR="004B7516" w:rsidRPr="00A31593">
        <w:rPr>
          <w:rFonts w:cstheme="minorHAnsi"/>
          <w:color w:val="000000" w:themeColor="text1"/>
          <w:sz w:val="24"/>
          <w:szCs w:val="24"/>
        </w:rPr>
        <w:t>CTT</w:t>
      </w:r>
      <w:r w:rsidR="00701BE7" w:rsidRPr="00A31593">
        <w:rPr>
          <w:rFonts w:cstheme="minorHAnsi"/>
          <w:color w:val="000000" w:themeColor="text1"/>
          <w:sz w:val="24"/>
          <w:szCs w:val="24"/>
        </w:rPr>
        <w:t xml:space="preserve"> </w:t>
      </w:r>
      <w:r w:rsidRPr="00A31593">
        <w:rPr>
          <w:rFonts w:cstheme="minorHAnsi"/>
          <w:color w:val="000000" w:themeColor="text1"/>
          <w:sz w:val="24"/>
          <w:szCs w:val="24"/>
        </w:rPr>
        <w:t>comprise</w:t>
      </w:r>
      <w:r w:rsidR="008F7FC9" w:rsidRPr="00A31593">
        <w:rPr>
          <w:rFonts w:cstheme="minorHAnsi"/>
          <w:color w:val="000000" w:themeColor="text1"/>
          <w:sz w:val="24"/>
          <w:szCs w:val="24"/>
        </w:rPr>
        <w:t xml:space="preserve"> </w:t>
      </w:r>
      <w:r w:rsidR="00402A91" w:rsidRPr="00A31593">
        <w:rPr>
          <w:rFonts w:cstheme="minorHAnsi"/>
          <w:color w:val="000000" w:themeColor="text1"/>
          <w:sz w:val="24"/>
          <w:szCs w:val="24"/>
        </w:rPr>
        <w:t>3</w:t>
      </w:r>
      <w:r w:rsidRPr="00A31593">
        <w:rPr>
          <w:rFonts w:cstheme="minorHAnsi"/>
          <w:color w:val="000000" w:themeColor="text1"/>
          <w:sz w:val="24"/>
          <w:szCs w:val="24"/>
        </w:rPr>
        <w:t xml:space="preserve"> overarching principles and </w:t>
      </w:r>
      <w:r w:rsidR="00BE42C4" w:rsidRPr="00A31593">
        <w:rPr>
          <w:rFonts w:cstheme="minorHAnsi"/>
          <w:color w:val="000000" w:themeColor="text1"/>
          <w:sz w:val="24"/>
          <w:szCs w:val="24"/>
        </w:rPr>
        <w:t xml:space="preserve">8 </w:t>
      </w:r>
      <w:r w:rsidRPr="00A31593">
        <w:rPr>
          <w:rFonts w:cstheme="minorHAnsi"/>
          <w:color w:val="000000" w:themeColor="text1"/>
          <w:sz w:val="24"/>
          <w:szCs w:val="24"/>
        </w:rPr>
        <w:t>recommendations</w:t>
      </w:r>
      <w:r w:rsidR="002D66FA" w:rsidRPr="00A31593">
        <w:rPr>
          <w:rFonts w:cstheme="minorHAnsi"/>
          <w:color w:val="000000" w:themeColor="text1"/>
          <w:sz w:val="24"/>
          <w:szCs w:val="24"/>
        </w:rPr>
        <w:t xml:space="preserve"> (Table 2</w:t>
      </w:r>
      <w:r w:rsidR="003B6D7C" w:rsidRPr="00A31593">
        <w:rPr>
          <w:rFonts w:cstheme="minorHAnsi"/>
          <w:color w:val="000000" w:themeColor="text1"/>
          <w:sz w:val="24"/>
          <w:szCs w:val="24"/>
        </w:rPr>
        <w:t>)</w:t>
      </w:r>
      <w:r w:rsidRPr="00A31593">
        <w:rPr>
          <w:rFonts w:cstheme="minorHAnsi"/>
          <w:color w:val="000000" w:themeColor="text1"/>
          <w:sz w:val="24"/>
          <w:szCs w:val="24"/>
        </w:rPr>
        <w:t>.</w:t>
      </w:r>
      <w:r w:rsidR="005D4CC2" w:rsidRPr="00A31593">
        <w:rPr>
          <w:rFonts w:cstheme="minorHAnsi"/>
          <w:color w:val="000000" w:themeColor="text1"/>
          <w:sz w:val="24"/>
          <w:szCs w:val="24"/>
        </w:rPr>
        <w:t xml:space="preserve"> </w:t>
      </w:r>
      <w:r w:rsidRPr="00A31593">
        <w:rPr>
          <w:rFonts w:cstheme="minorHAnsi"/>
          <w:color w:val="000000" w:themeColor="text1"/>
          <w:sz w:val="24"/>
          <w:szCs w:val="24"/>
        </w:rPr>
        <w:t xml:space="preserve">The overarching principles </w:t>
      </w:r>
      <w:r w:rsidR="005D4CC2" w:rsidRPr="00A31593">
        <w:rPr>
          <w:rFonts w:cstheme="minorHAnsi"/>
          <w:color w:val="000000" w:themeColor="text1"/>
          <w:sz w:val="24"/>
          <w:szCs w:val="24"/>
        </w:rPr>
        <w:t>provide a patient focus and promote</w:t>
      </w:r>
      <w:r w:rsidRPr="00A31593">
        <w:rPr>
          <w:rFonts w:cstheme="minorHAnsi"/>
          <w:color w:val="000000" w:themeColor="text1"/>
          <w:sz w:val="24"/>
          <w:szCs w:val="24"/>
        </w:rPr>
        <w:t xml:space="preserve"> shared decision-making</w:t>
      </w:r>
      <w:r w:rsidR="005D4CC2" w:rsidRPr="00A31593">
        <w:rPr>
          <w:rFonts w:cstheme="minorHAnsi"/>
          <w:color w:val="000000" w:themeColor="text1"/>
          <w:sz w:val="24"/>
          <w:szCs w:val="24"/>
        </w:rPr>
        <w:t>.</w:t>
      </w:r>
    </w:p>
    <w:p w14:paraId="46D35561" w14:textId="77777777" w:rsidR="00D22706" w:rsidRPr="00A31593" w:rsidRDefault="00D22706" w:rsidP="00412896">
      <w:pPr>
        <w:autoSpaceDE w:val="0"/>
        <w:autoSpaceDN w:val="0"/>
        <w:adjustRightInd w:val="0"/>
        <w:spacing w:after="0" w:line="360" w:lineRule="auto"/>
        <w:jc w:val="both"/>
        <w:rPr>
          <w:rFonts w:cstheme="minorHAnsi"/>
          <w:color w:val="000000" w:themeColor="text1"/>
          <w:sz w:val="24"/>
          <w:szCs w:val="24"/>
        </w:rPr>
      </w:pPr>
    </w:p>
    <w:p w14:paraId="4A327067" w14:textId="45C9EF51" w:rsidR="00D22706" w:rsidRPr="00A31593" w:rsidRDefault="00D22706"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The recommendations can provide a framework of practice for the care of patients at risk of or who develop </w:t>
      </w:r>
      <w:r w:rsidR="00DC5671" w:rsidRPr="00A31593">
        <w:rPr>
          <w:rFonts w:cstheme="minorHAnsi"/>
          <w:color w:val="000000" w:themeColor="text1"/>
          <w:sz w:val="24"/>
          <w:szCs w:val="24"/>
        </w:rPr>
        <w:t xml:space="preserve">iatrogenic </w:t>
      </w:r>
      <w:r w:rsidR="00C04976" w:rsidRPr="00A31593">
        <w:rPr>
          <w:rFonts w:cstheme="minorHAnsi"/>
          <w:color w:val="000000" w:themeColor="text1"/>
          <w:sz w:val="24"/>
          <w:szCs w:val="24"/>
        </w:rPr>
        <w:t>hypogammaglobulinaemia</w:t>
      </w:r>
      <w:r w:rsidR="00096B7A" w:rsidRPr="00A31593">
        <w:rPr>
          <w:rFonts w:cstheme="minorHAnsi"/>
          <w:color w:val="000000" w:themeColor="text1"/>
          <w:sz w:val="24"/>
          <w:szCs w:val="24"/>
        </w:rPr>
        <w:t xml:space="preserve"> due to BCTT</w:t>
      </w:r>
      <w:r w:rsidR="00E113C0" w:rsidRPr="00A31593">
        <w:rPr>
          <w:rFonts w:cstheme="minorHAnsi"/>
          <w:color w:val="000000" w:themeColor="text1"/>
          <w:sz w:val="24"/>
          <w:szCs w:val="24"/>
        </w:rPr>
        <w:t>. They w</w:t>
      </w:r>
      <w:r w:rsidRPr="00A31593">
        <w:rPr>
          <w:rFonts w:cstheme="minorHAnsi"/>
          <w:color w:val="000000" w:themeColor="text1"/>
          <w:sz w:val="24"/>
          <w:szCs w:val="24"/>
        </w:rPr>
        <w:t xml:space="preserve">ould be useful for clinicians treating patients with </w:t>
      </w:r>
      <w:r w:rsidR="003C137C" w:rsidRPr="00A31593">
        <w:rPr>
          <w:rFonts w:cstheme="minorHAnsi"/>
          <w:color w:val="000000" w:themeColor="text1"/>
          <w:sz w:val="24"/>
          <w:szCs w:val="24"/>
        </w:rPr>
        <w:t>AIRD</w:t>
      </w:r>
      <w:r w:rsidR="002E3B20">
        <w:rPr>
          <w:rFonts w:cstheme="minorHAnsi"/>
          <w:color w:val="000000" w:themeColor="text1"/>
          <w:sz w:val="24"/>
          <w:szCs w:val="24"/>
        </w:rPr>
        <w:t xml:space="preserve"> (including </w:t>
      </w:r>
      <w:r w:rsidR="00C230F4">
        <w:rPr>
          <w:rFonts w:cstheme="minorHAnsi"/>
          <w:color w:val="000000" w:themeColor="text1"/>
          <w:sz w:val="24"/>
          <w:szCs w:val="24"/>
        </w:rPr>
        <w:t xml:space="preserve">Rheumatology, </w:t>
      </w:r>
      <w:r w:rsidR="002E3B20">
        <w:rPr>
          <w:rFonts w:cstheme="minorHAnsi"/>
          <w:color w:val="000000" w:themeColor="text1"/>
          <w:sz w:val="24"/>
          <w:szCs w:val="24"/>
        </w:rPr>
        <w:t>Nephrology, Gastroenterology</w:t>
      </w:r>
      <w:r w:rsidR="003C137C" w:rsidRPr="00A31593">
        <w:rPr>
          <w:rFonts w:cstheme="minorHAnsi"/>
          <w:color w:val="000000" w:themeColor="text1"/>
          <w:sz w:val="24"/>
          <w:szCs w:val="24"/>
        </w:rPr>
        <w:t>,</w:t>
      </w:r>
      <w:r w:rsidR="002E3B20">
        <w:rPr>
          <w:rFonts w:cstheme="minorHAnsi"/>
          <w:color w:val="000000" w:themeColor="text1"/>
          <w:sz w:val="24"/>
          <w:szCs w:val="24"/>
        </w:rPr>
        <w:t xml:space="preserve"> Internal Medicine),</w:t>
      </w:r>
      <w:r w:rsidR="003C137C" w:rsidRPr="00A31593">
        <w:rPr>
          <w:rFonts w:cstheme="minorHAnsi"/>
          <w:color w:val="000000" w:themeColor="text1"/>
          <w:sz w:val="24"/>
          <w:szCs w:val="24"/>
        </w:rPr>
        <w:t xml:space="preserve"> </w:t>
      </w:r>
      <w:r w:rsidR="00C230F4">
        <w:rPr>
          <w:rFonts w:cstheme="minorHAnsi"/>
          <w:color w:val="000000" w:themeColor="text1"/>
          <w:sz w:val="24"/>
          <w:szCs w:val="24"/>
        </w:rPr>
        <w:t>H</w:t>
      </w:r>
      <w:r w:rsidR="00096B7A" w:rsidRPr="00A31593">
        <w:rPr>
          <w:rFonts w:cstheme="minorHAnsi"/>
          <w:color w:val="000000" w:themeColor="text1"/>
          <w:sz w:val="24"/>
          <w:szCs w:val="24"/>
        </w:rPr>
        <w:t>aematolog</w:t>
      </w:r>
      <w:r w:rsidR="00C230F4">
        <w:rPr>
          <w:rFonts w:cstheme="minorHAnsi"/>
          <w:color w:val="000000" w:themeColor="text1"/>
          <w:sz w:val="24"/>
          <w:szCs w:val="24"/>
        </w:rPr>
        <w:t>y professionals</w:t>
      </w:r>
      <w:r w:rsidR="002E3B20">
        <w:rPr>
          <w:rFonts w:cstheme="minorHAnsi"/>
          <w:color w:val="000000" w:themeColor="text1"/>
          <w:sz w:val="24"/>
          <w:szCs w:val="24"/>
        </w:rPr>
        <w:t>,</w:t>
      </w:r>
      <w:r w:rsidR="00096B7A" w:rsidRPr="00A31593">
        <w:rPr>
          <w:rFonts w:cstheme="minorHAnsi"/>
          <w:color w:val="000000" w:themeColor="text1"/>
          <w:sz w:val="24"/>
          <w:szCs w:val="24"/>
        </w:rPr>
        <w:t xml:space="preserve"> </w:t>
      </w:r>
      <w:r w:rsidRPr="00A31593">
        <w:rPr>
          <w:rFonts w:cstheme="minorHAnsi"/>
          <w:color w:val="000000" w:themeColor="text1"/>
          <w:sz w:val="24"/>
          <w:szCs w:val="24"/>
        </w:rPr>
        <w:t xml:space="preserve"> </w:t>
      </w:r>
      <w:r w:rsidR="002E3B20">
        <w:rPr>
          <w:rFonts w:cstheme="minorHAnsi"/>
          <w:color w:val="000000" w:themeColor="text1"/>
          <w:sz w:val="24"/>
          <w:szCs w:val="24"/>
        </w:rPr>
        <w:t>a</w:t>
      </w:r>
      <w:r w:rsidRPr="00A31593">
        <w:rPr>
          <w:rFonts w:cstheme="minorHAnsi"/>
          <w:color w:val="000000" w:themeColor="text1"/>
          <w:sz w:val="24"/>
          <w:szCs w:val="24"/>
        </w:rPr>
        <w:t xml:space="preserve">nd for </w:t>
      </w:r>
      <w:r w:rsidR="002753D3" w:rsidRPr="00A31593">
        <w:rPr>
          <w:rFonts w:cstheme="minorHAnsi"/>
          <w:color w:val="000000" w:themeColor="text1"/>
          <w:sz w:val="24"/>
          <w:szCs w:val="24"/>
        </w:rPr>
        <w:t>Clinical Immunolog</w:t>
      </w:r>
      <w:r w:rsidR="006E15EE" w:rsidRPr="00A31593">
        <w:rPr>
          <w:rFonts w:cstheme="minorHAnsi"/>
          <w:color w:val="000000" w:themeColor="text1"/>
          <w:sz w:val="24"/>
          <w:szCs w:val="24"/>
        </w:rPr>
        <w:t>y professionals</w:t>
      </w:r>
      <w:r w:rsidRPr="00A31593">
        <w:rPr>
          <w:rFonts w:cstheme="minorHAnsi"/>
          <w:color w:val="000000" w:themeColor="text1"/>
          <w:sz w:val="24"/>
          <w:szCs w:val="24"/>
        </w:rPr>
        <w:t>. These recommendations apply to currently used BCTT. However, biosimilars have already started to be introduced</w:t>
      </w:r>
      <w:r w:rsidR="0014426A" w:rsidRPr="00A31593">
        <w:rPr>
          <w:rFonts w:cstheme="minorHAnsi"/>
          <w:color w:val="000000" w:themeColor="text1"/>
          <w:sz w:val="24"/>
          <w:szCs w:val="24"/>
        </w:rPr>
        <w:t>,</w:t>
      </w:r>
      <w:r w:rsidRPr="00A31593">
        <w:rPr>
          <w:rFonts w:cstheme="minorHAnsi"/>
          <w:color w:val="000000" w:themeColor="text1"/>
          <w:sz w:val="24"/>
          <w:szCs w:val="24"/>
        </w:rPr>
        <w:t xml:space="preserve"> and newer BCTT agents and regimes will come into practice. In addition, longer-term follow-up data will be likely to emerge on AIRD patients treated with BCTT. Hence there will be a need for these recommendations to be updated, and we would suggest a 3-year timeframe would be appropriate.</w:t>
      </w:r>
    </w:p>
    <w:p w14:paraId="5714D421" w14:textId="77777777" w:rsidR="00D22706" w:rsidRPr="00A31593" w:rsidRDefault="00D22706" w:rsidP="00412896">
      <w:pPr>
        <w:autoSpaceDE w:val="0"/>
        <w:autoSpaceDN w:val="0"/>
        <w:adjustRightInd w:val="0"/>
        <w:spacing w:after="0" w:line="360" w:lineRule="auto"/>
        <w:jc w:val="both"/>
        <w:rPr>
          <w:rFonts w:cstheme="minorHAnsi"/>
          <w:color w:val="000000" w:themeColor="text1"/>
          <w:sz w:val="24"/>
          <w:szCs w:val="24"/>
        </w:rPr>
      </w:pPr>
    </w:p>
    <w:p w14:paraId="7503D9E8" w14:textId="456054EE" w:rsidR="003A42CE" w:rsidRPr="00A31593" w:rsidRDefault="00D22706"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Several clinical questions around BCTT-associated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are unresolved,</w:t>
      </w:r>
      <w:r w:rsidR="00BE42C4" w:rsidRPr="00A31593">
        <w:rPr>
          <w:rFonts w:cstheme="minorHAnsi"/>
          <w:color w:val="000000" w:themeColor="text1"/>
          <w:sz w:val="24"/>
          <w:szCs w:val="24"/>
        </w:rPr>
        <w:t xml:space="preserve"> </w:t>
      </w:r>
      <w:r w:rsidRPr="00A31593">
        <w:rPr>
          <w:rFonts w:cstheme="minorHAnsi"/>
          <w:color w:val="000000" w:themeColor="text1"/>
          <w:sz w:val="24"/>
          <w:szCs w:val="24"/>
        </w:rPr>
        <w:t xml:space="preserve">and we have proposed a research </w:t>
      </w:r>
      <w:r w:rsidR="00E113C0" w:rsidRPr="00A31593">
        <w:rPr>
          <w:rFonts w:cstheme="minorHAnsi"/>
          <w:color w:val="000000" w:themeColor="text1"/>
          <w:sz w:val="24"/>
          <w:szCs w:val="24"/>
        </w:rPr>
        <w:t xml:space="preserve">agenda </w:t>
      </w:r>
      <w:r w:rsidR="002D66FA" w:rsidRPr="00A31593">
        <w:rPr>
          <w:rFonts w:cstheme="minorHAnsi"/>
          <w:color w:val="000000" w:themeColor="text1"/>
          <w:sz w:val="24"/>
          <w:szCs w:val="24"/>
        </w:rPr>
        <w:t>(Table 3</w:t>
      </w:r>
      <w:r w:rsidR="003B6D7C" w:rsidRPr="00A31593">
        <w:rPr>
          <w:rFonts w:cstheme="minorHAnsi"/>
          <w:color w:val="000000" w:themeColor="text1"/>
          <w:sz w:val="24"/>
          <w:szCs w:val="24"/>
        </w:rPr>
        <w:t>)</w:t>
      </w:r>
      <w:r w:rsidR="0014426A" w:rsidRPr="00A31593">
        <w:rPr>
          <w:rFonts w:cstheme="minorHAnsi"/>
          <w:color w:val="000000" w:themeColor="text1"/>
          <w:sz w:val="24"/>
          <w:szCs w:val="24"/>
        </w:rPr>
        <w:t>.</w:t>
      </w:r>
      <w:r w:rsidR="003B6D7C" w:rsidRPr="00A31593">
        <w:rPr>
          <w:rFonts w:cstheme="minorHAnsi"/>
          <w:color w:val="000000" w:themeColor="text1"/>
          <w:sz w:val="24"/>
          <w:szCs w:val="24"/>
        </w:rPr>
        <w:t xml:space="preserve"> </w:t>
      </w:r>
      <w:r w:rsidR="003A42CE" w:rsidRPr="00A31593">
        <w:rPr>
          <w:rFonts w:cstheme="minorHAnsi"/>
          <w:color w:val="000000" w:themeColor="text1"/>
          <w:sz w:val="24"/>
          <w:szCs w:val="24"/>
        </w:rPr>
        <w:t>We recognise</w:t>
      </w:r>
      <w:r w:rsidR="00E113C0" w:rsidRPr="00A31593">
        <w:rPr>
          <w:rFonts w:cstheme="minorHAnsi"/>
          <w:color w:val="000000" w:themeColor="text1"/>
          <w:sz w:val="24"/>
          <w:szCs w:val="24"/>
        </w:rPr>
        <w:t xml:space="preserve"> the</w:t>
      </w:r>
      <w:r w:rsidR="003A42CE" w:rsidRPr="00A31593">
        <w:rPr>
          <w:rFonts w:cstheme="minorHAnsi"/>
          <w:color w:val="000000" w:themeColor="text1"/>
          <w:sz w:val="24"/>
          <w:szCs w:val="24"/>
        </w:rPr>
        <w:t xml:space="preserve"> </w:t>
      </w:r>
      <w:r w:rsidRPr="00A31593">
        <w:rPr>
          <w:rFonts w:cstheme="minorHAnsi"/>
          <w:color w:val="000000" w:themeColor="text1"/>
          <w:sz w:val="24"/>
          <w:szCs w:val="24"/>
        </w:rPr>
        <w:t xml:space="preserve">current </w:t>
      </w:r>
      <w:r w:rsidR="003A42CE" w:rsidRPr="00A31593">
        <w:rPr>
          <w:rFonts w:cstheme="minorHAnsi"/>
          <w:color w:val="000000" w:themeColor="text1"/>
          <w:sz w:val="24"/>
          <w:szCs w:val="24"/>
        </w:rPr>
        <w:t xml:space="preserve">limitations of these recommendations, particularly due to the paucity of </w:t>
      </w:r>
      <w:r w:rsidR="00BE2741" w:rsidRPr="00A31593">
        <w:rPr>
          <w:rFonts w:cstheme="minorHAnsi"/>
          <w:color w:val="000000" w:themeColor="text1"/>
          <w:sz w:val="24"/>
          <w:szCs w:val="24"/>
        </w:rPr>
        <w:t xml:space="preserve">data available on the use of IGRT for rituximab-associated </w:t>
      </w:r>
      <w:r w:rsidR="00C04976" w:rsidRPr="00A31593">
        <w:rPr>
          <w:rFonts w:cstheme="minorHAnsi"/>
          <w:color w:val="000000" w:themeColor="text1"/>
          <w:sz w:val="24"/>
          <w:szCs w:val="24"/>
        </w:rPr>
        <w:t>hypogammaglobulinaemia</w:t>
      </w:r>
      <w:r w:rsidR="00BE2741" w:rsidRPr="00A31593">
        <w:rPr>
          <w:rFonts w:cstheme="minorHAnsi"/>
          <w:color w:val="000000" w:themeColor="text1"/>
          <w:sz w:val="24"/>
          <w:szCs w:val="24"/>
        </w:rPr>
        <w:t xml:space="preserve">. </w:t>
      </w:r>
      <w:r w:rsidR="003A42CE" w:rsidRPr="00A31593">
        <w:rPr>
          <w:rFonts w:cstheme="minorHAnsi"/>
          <w:color w:val="000000" w:themeColor="text1"/>
          <w:sz w:val="24"/>
          <w:szCs w:val="24"/>
        </w:rPr>
        <w:t>In particular,</w:t>
      </w:r>
      <w:r w:rsidR="00BE42C4" w:rsidRPr="00A31593">
        <w:rPr>
          <w:rFonts w:cstheme="minorHAnsi"/>
          <w:color w:val="000000" w:themeColor="text1"/>
          <w:sz w:val="24"/>
          <w:szCs w:val="24"/>
        </w:rPr>
        <w:t xml:space="preserve"> </w:t>
      </w:r>
      <w:r w:rsidR="003A42CE" w:rsidRPr="00A31593">
        <w:rPr>
          <w:rFonts w:cstheme="minorHAnsi"/>
          <w:color w:val="000000" w:themeColor="text1"/>
          <w:sz w:val="24"/>
          <w:szCs w:val="24"/>
        </w:rPr>
        <w:t>there is no data available from randomised controlled studies. Long-term outcome data</w:t>
      </w:r>
      <w:r w:rsidR="00BE42C4" w:rsidRPr="00A31593">
        <w:rPr>
          <w:rFonts w:cstheme="minorHAnsi"/>
          <w:color w:val="000000" w:themeColor="text1"/>
          <w:sz w:val="24"/>
          <w:szCs w:val="24"/>
        </w:rPr>
        <w:t xml:space="preserve"> from this group of patients</w:t>
      </w:r>
      <w:r w:rsidR="003A42CE" w:rsidRPr="00A31593">
        <w:rPr>
          <w:rFonts w:cstheme="minorHAnsi"/>
          <w:color w:val="000000" w:themeColor="text1"/>
          <w:sz w:val="24"/>
          <w:szCs w:val="24"/>
        </w:rPr>
        <w:t xml:space="preserve"> is also not </w:t>
      </w:r>
      <w:r w:rsidR="009B65E1" w:rsidRPr="00A31593">
        <w:rPr>
          <w:rFonts w:cstheme="minorHAnsi"/>
          <w:color w:val="000000" w:themeColor="text1"/>
          <w:sz w:val="24"/>
          <w:szCs w:val="24"/>
        </w:rPr>
        <w:t>available</w:t>
      </w:r>
      <w:r w:rsidR="003A42CE" w:rsidRPr="00A31593">
        <w:rPr>
          <w:rFonts w:cstheme="minorHAnsi"/>
          <w:color w:val="000000" w:themeColor="text1"/>
          <w:sz w:val="24"/>
          <w:szCs w:val="24"/>
        </w:rPr>
        <w:t>.</w:t>
      </w:r>
      <w:r w:rsidRPr="00A31593">
        <w:rPr>
          <w:rFonts w:cstheme="minorHAnsi"/>
          <w:color w:val="000000" w:themeColor="text1"/>
          <w:sz w:val="24"/>
          <w:szCs w:val="24"/>
        </w:rPr>
        <w:t xml:space="preserve"> </w:t>
      </w:r>
      <w:r w:rsidR="003A42CE" w:rsidRPr="00A31593">
        <w:rPr>
          <w:rFonts w:cstheme="minorHAnsi"/>
          <w:color w:val="000000" w:themeColor="text1"/>
          <w:sz w:val="24"/>
          <w:szCs w:val="24"/>
        </w:rPr>
        <w:t xml:space="preserve">Under these circumstances, </w:t>
      </w:r>
      <w:r w:rsidR="002306D3" w:rsidRPr="00A31593">
        <w:rPr>
          <w:rFonts w:cstheme="minorHAnsi"/>
          <w:color w:val="000000" w:themeColor="text1"/>
          <w:sz w:val="24"/>
          <w:szCs w:val="24"/>
        </w:rPr>
        <w:t xml:space="preserve">we </w:t>
      </w:r>
      <w:r w:rsidR="009B65E1" w:rsidRPr="00A31593">
        <w:rPr>
          <w:rFonts w:cstheme="minorHAnsi"/>
          <w:color w:val="000000" w:themeColor="text1"/>
          <w:sz w:val="24"/>
          <w:szCs w:val="24"/>
        </w:rPr>
        <w:t xml:space="preserve">have </w:t>
      </w:r>
      <w:r w:rsidR="003A42CE" w:rsidRPr="00A31593">
        <w:rPr>
          <w:rFonts w:cstheme="minorHAnsi"/>
          <w:color w:val="000000" w:themeColor="text1"/>
          <w:sz w:val="24"/>
          <w:szCs w:val="24"/>
        </w:rPr>
        <w:t>draw</w:t>
      </w:r>
      <w:r w:rsidR="009B65E1" w:rsidRPr="00A31593">
        <w:rPr>
          <w:rFonts w:cstheme="minorHAnsi"/>
          <w:color w:val="000000" w:themeColor="text1"/>
          <w:sz w:val="24"/>
          <w:szCs w:val="24"/>
        </w:rPr>
        <w:t>n</w:t>
      </w:r>
      <w:r w:rsidR="003A42CE" w:rsidRPr="00A31593">
        <w:rPr>
          <w:rFonts w:cstheme="minorHAnsi"/>
          <w:color w:val="000000" w:themeColor="text1"/>
          <w:sz w:val="24"/>
          <w:szCs w:val="24"/>
        </w:rPr>
        <w:t xml:space="preserve"> from</w:t>
      </w:r>
      <w:r w:rsidR="00BE42C4" w:rsidRPr="00A31593">
        <w:rPr>
          <w:rFonts w:cstheme="minorHAnsi"/>
          <w:color w:val="000000" w:themeColor="text1"/>
          <w:sz w:val="24"/>
          <w:szCs w:val="24"/>
        </w:rPr>
        <w:t xml:space="preserve"> </w:t>
      </w:r>
      <w:r w:rsidR="009B65E1" w:rsidRPr="00A31593">
        <w:rPr>
          <w:rFonts w:cstheme="minorHAnsi"/>
          <w:color w:val="000000" w:themeColor="text1"/>
          <w:sz w:val="24"/>
          <w:szCs w:val="24"/>
        </w:rPr>
        <w:t xml:space="preserve">a </w:t>
      </w:r>
      <w:r w:rsidR="003A42CE" w:rsidRPr="00A31593">
        <w:rPr>
          <w:rFonts w:cstheme="minorHAnsi"/>
          <w:color w:val="000000" w:themeColor="text1"/>
          <w:sz w:val="24"/>
          <w:szCs w:val="24"/>
        </w:rPr>
        <w:t xml:space="preserve">broad </w:t>
      </w:r>
      <w:r w:rsidR="009B65E1" w:rsidRPr="00A31593">
        <w:rPr>
          <w:rFonts w:cstheme="minorHAnsi"/>
          <w:color w:val="000000" w:themeColor="text1"/>
          <w:sz w:val="24"/>
          <w:szCs w:val="24"/>
        </w:rPr>
        <w:t>church of relevant specialties</w:t>
      </w:r>
      <w:r w:rsidR="003A42CE" w:rsidRPr="00A31593">
        <w:rPr>
          <w:rFonts w:cstheme="minorHAnsi"/>
          <w:color w:val="000000" w:themeColor="text1"/>
          <w:sz w:val="24"/>
          <w:szCs w:val="24"/>
        </w:rPr>
        <w:t xml:space="preserve"> </w:t>
      </w:r>
      <w:r w:rsidR="00E277C0" w:rsidRPr="00A31593">
        <w:rPr>
          <w:rFonts w:cstheme="minorHAnsi"/>
          <w:color w:val="000000" w:themeColor="text1"/>
          <w:sz w:val="24"/>
          <w:szCs w:val="24"/>
        </w:rPr>
        <w:t>using B</w:t>
      </w:r>
      <w:r w:rsidR="003C137C" w:rsidRPr="00A31593">
        <w:rPr>
          <w:rFonts w:cstheme="minorHAnsi"/>
          <w:color w:val="000000" w:themeColor="text1"/>
          <w:sz w:val="24"/>
          <w:szCs w:val="24"/>
        </w:rPr>
        <w:t>CTT</w:t>
      </w:r>
      <w:r w:rsidR="002D4F78" w:rsidRPr="00A31593">
        <w:rPr>
          <w:rFonts w:cstheme="minorHAnsi"/>
          <w:color w:val="000000" w:themeColor="text1"/>
          <w:sz w:val="24"/>
          <w:szCs w:val="24"/>
        </w:rPr>
        <w:t xml:space="preserve"> including expertise of education, handling and administration of </w:t>
      </w:r>
      <w:r w:rsidR="00533873" w:rsidRPr="00A31593">
        <w:rPr>
          <w:rFonts w:cstheme="minorHAnsi"/>
          <w:color w:val="000000" w:themeColor="text1"/>
          <w:sz w:val="24"/>
          <w:szCs w:val="24"/>
        </w:rPr>
        <w:t>BCTT and normal immunoglobulin</w:t>
      </w:r>
      <w:r w:rsidR="003A42CE" w:rsidRPr="00A31593">
        <w:rPr>
          <w:rFonts w:cstheme="minorHAnsi"/>
          <w:color w:val="000000" w:themeColor="text1"/>
          <w:sz w:val="24"/>
          <w:szCs w:val="24"/>
        </w:rPr>
        <w:t>.</w:t>
      </w:r>
      <w:r w:rsidR="00E277C0" w:rsidRPr="00A31593">
        <w:rPr>
          <w:rFonts w:cstheme="minorHAnsi"/>
          <w:color w:val="000000" w:themeColor="text1"/>
          <w:sz w:val="24"/>
          <w:szCs w:val="24"/>
        </w:rPr>
        <w:t xml:space="preserve"> </w:t>
      </w:r>
      <w:r w:rsidR="00533873" w:rsidRPr="00A31593">
        <w:rPr>
          <w:rFonts w:cstheme="minorHAnsi"/>
          <w:color w:val="000000" w:themeColor="text1"/>
          <w:sz w:val="24"/>
          <w:szCs w:val="24"/>
        </w:rPr>
        <w:t xml:space="preserve">The recommendations are strengthened by the </w:t>
      </w:r>
      <w:r w:rsidR="002C0F72" w:rsidRPr="00A31593">
        <w:rPr>
          <w:rFonts w:cstheme="minorHAnsi"/>
          <w:color w:val="000000" w:themeColor="text1"/>
          <w:sz w:val="24"/>
          <w:szCs w:val="24"/>
        </w:rPr>
        <w:t xml:space="preserve">involvement of </w:t>
      </w:r>
      <w:r w:rsidR="004A6C98" w:rsidRPr="00A31593">
        <w:rPr>
          <w:rFonts w:cstheme="minorHAnsi"/>
          <w:color w:val="000000" w:themeColor="text1"/>
          <w:sz w:val="24"/>
          <w:szCs w:val="24"/>
        </w:rPr>
        <w:t xml:space="preserve">an </w:t>
      </w:r>
      <w:r w:rsidR="003C137C" w:rsidRPr="00A31593">
        <w:rPr>
          <w:rStyle w:val="Emphasis"/>
          <w:rFonts w:cstheme="minorHAnsi"/>
          <w:i w:val="0"/>
          <w:iCs w:val="0"/>
          <w:color w:val="000000" w:themeColor="text1"/>
          <w:sz w:val="24"/>
          <w:szCs w:val="24"/>
          <w:shd w:val="clear" w:color="auto" w:fill="FFFFFF"/>
        </w:rPr>
        <w:t>a patient who has an AIRD and has first-hand experience of BCTT and IGRT</w:t>
      </w:r>
      <w:r w:rsidR="002C0F72" w:rsidRPr="00A31593">
        <w:rPr>
          <w:rFonts w:cstheme="minorHAnsi"/>
          <w:color w:val="000000" w:themeColor="text1"/>
          <w:sz w:val="24"/>
          <w:szCs w:val="24"/>
        </w:rPr>
        <w:t>.</w:t>
      </w:r>
      <w:r w:rsidR="00533873" w:rsidRPr="00A31593">
        <w:rPr>
          <w:rFonts w:cstheme="minorHAnsi"/>
          <w:color w:val="000000" w:themeColor="text1"/>
          <w:sz w:val="24"/>
          <w:szCs w:val="24"/>
        </w:rPr>
        <w:t xml:space="preserve"> </w:t>
      </w:r>
      <w:r w:rsidR="003A42CE" w:rsidRPr="00A31593">
        <w:rPr>
          <w:rFonts w:cstheme="minorHAnsi"/>
          <w:color w:val="000000" w:themeColor="text1"/>
          <w:sz w:val="24"/>
          <w:szCs w:val="24"/>
        </w:rPr>
        <w:t>Where available</w:t>
      </w:r>
      <w:r w:rsidR="00BE42C4" w:rsidRPr="00A31593">
        <w:rPr>
          <w:rFonts w:cstheme="minorHAnsi"/>
          <w:color w:val="000000" w:themeColor="text1"/>
          <w:sz w:val="24"/>
          <w:szCs w:val="24"/>
        </w:rPr>
        <w:t xml:space="preserve"> and appropriate</w:t>
      </w:r>
      <w:r w:rsidR="003A42CE" w:rsidRPr="00A31593">
        <w:rPr>
          <w:rFonts w:cstheme="minorHAnsi"/>
          <w:color w:val="000000" w:themeColor="text1"/>
          <w:sz w:val="24"/>
          <w:szCs w:val="24"/>
        </w:rPr>
        <w:t xml:space="preserve">, </w:t>
      </w:r>
      <w:r w:rsidR="007D564F" w:rsidRPr="00A31593">
        <w:rPr>
          <w:rFonts w:cstheme="minorHAnsi"/>
          <w:color w:val="000000" w:themeColor="text1"/>
          <w:sz w:val="24"/>
          <w:szCs w:val="24"/>
        </w:rPr>
        <w:t xml:space="preserve">discussion </w:t>
      </w:r>
      <w:r w:rsidR="00AE6200" w:rsidRPr="00A31593">
        <w:rPr>
          <w:rFonts w:cstheme="minorHAnsi"/>
          <w:color w:val="000000" w:themeColor="text1"/>
          <w:sz w:val="24"/>
          <w:szCs w:val="24"/>
        </w:rPr>
        <w:t>considered</w:t>
      </w:r>
      <w:r w:rsidR="007D564F" w:rsidRPr="00A31593">
        <w:rPr>
          <w:rFonts w:cstheme="minorHAnsi"/>
          <w:color w:val="000000" w:themeColor="text1"/>
          <w:sz w:val="24"/>
          <w:szCs w:val="24"/>
        </w:rPr>
        <w:t xml:space="preserve"> whether conclusions could be extrapolated </w:t>
      </w:r>
      <w:r w:rsidR="003A42CE" w:rsidRPr="00A31593">
        <w:rPr>
          <w:rFonts w:cstheme="minorHAnsi"/>
          <w:color w:val="000000" w:themeColor="text1"/>
          <w:sz w:val="24"/>
          <w:szCs w:val="24"/>
        </w:rPr>
        <w:t xml:space="preserve">from studies </w:t>
      </w:r>
      <w:r w:rsidR="007D564F" w:rsidRPr="00A31593">
        <w:rPr>
          <w:rFonts w:cstheme="minorHAnsi"/>
          <w:color w:val="000000" w:themeColor="text1"/>
          <w:sz w:val="24"/>
          <w:szCs w:val="24"/>
        </w:rPr>
        <w:t>in PID, and SID</w:t>
      </w:r>
      <w:r w:rsidR="003A42CE" w:rsidRPr="00A31593">
        <w:rPr>
          <w:rFonts w:cstheme="minorHAnsi"/>
          <w:color w:val="000000" w:themeColor="text1"/>
          <w:sz w:val="24"/>
          <w:szCs w:val="24"/>
        </w:rPr>
        <w:t xml:space="preserve"> due to other causes, especially haematological.</w:t>
      </w:r>
    </w:p>
    <w:p w14:paraId="584C0807" w14:textId="77777777" w:rsidR="001F7DEC" w:rsidRPr="00A31593" w:rsidRDefault="001F7DEC" w:rsidP="00412896">
      <w:pPr>
        <w:autoSpaceDE w:val="0"/>
        <w:autoSpaceDN w:val="0"/>
        <w:adjustRightInd w:val="0"/>
        <w:spacing w:after="0" w:line="360" w:lineRule="auto"/>
        <w:jc w:val="both"/>
        <w:rPr>
          <w:rFonts w:cstheme="minorHAnsi"/>
          <w:color w:val="000000" w:themeColor="text1"/>
          <w:sz w:val="24"/>
          <w:szCs w:val="24"/>
        </w:rPr>
      </w:pPr>
    </w:p>
    <w:p w14:paraId="52B6F987" w14:textId="5ED4B05B" w:rsidR="003A42CE" w:rsidRPr="00A31593" w:rsidRDefault="001F7DEC" w:rsidP="00412896">
      <w:pPr>
        <w:autoSpaceDE w:val="0"/>
        <w:autoSpaceDN w:val="0"/>
        <w:adjustRightInd w:val="0"/>
        <w:spacing w:after="0" w:line="360" w:lineRule="auto"/>
        <w:jc w:val="both"/>
        <w:rPr>
          <w:rFonts w:eastAsiaTheme="minorEastAsia" w:cstheme="minorHAnsi"/>
          <w:color w:val="000000" w:themeColor="text1"/>
          <w:sz w:val="24"/>
          <w:szCs w:val="24"/>
        </w:rPr>
      </w:pPr>
      <w:r w:rsidRPr="00A31593">
        <w:rPr>
          <w:rFonts w:eastAsiaTheme="minorEastAsia" w:cstheme="minorHAnsi"/>
          <w:color w:val="000000" w:themeColor="text1"/>
          <w:sz w:val="24"/>
          <w:szCs w:val="24"/>
        </w:rPr>
        <w:t xml:space="preserve">Failure to prevent potentially avoidable infections in </w:t>
      </w:r>
      <w:r w:rsidR="00096B7A" w:rsidRPr="00A31593">
        <w:rPr>
          <w:rFonts w:eastAsiaTheme="minorEastAsia" w:cstheme="minorHAnsi"/>
          <w:color w:val="000000" w:themeColor="text1"/>
          <w:sz w:val="24"/>
          <w:szCs w:val="24"/>
        </w:rPr>
        <w:t>this group of patients</w:t>
      </w:r>
      <w:r w:rsidRPr="00A31593">
        <w:rPr>
          <w:rFonts w:eastAsiaTheme="minorEastAsia" w:cstheme="minorHAnsi"/>
          <w:color w:val="000000" w:themeColor="text1"/>
          <w:sz w:val="24"/>
          <w:szCs w:val="24"/>
        </w:rPr>
        <w:t xml:space="preserve"> may require </w:t>
      </w:r>
      <w:r w:rsidR="00411F1E" w:rsidRPr="00A31593">
        <w:rPr>
          <w:rFonts w:eastAsiaTheme="minorEastAsia" w:cstheme="minorHAnsi"/>
          <w:color w:val="000000" w:themeColor="text1"/>
          <w:sz w:val="24"/>
          <w:szCs w:val="24"/>
        </w:rPr>
        <w:t>hospital</w:t>
      </w:r>
      <w:r w:rsidR="00096B7A" w:rsidRPr="00A31593">
        <w:rPr>
          <w:rFonts w:eastAsiaTheme="minorEastAsia" w:cstheme="minorHAnsi"/>
          <w:color w:val="000000" w:themeColor="text1"/>
          <w:sz w:val="24"/>
          <w:szCs w:val="24"/>
        </w:rPr>
        <w:t xml:space="preserve"> </w:t>
      </w:r>
      <w:r w:rsidRPr="00A31593">
        <w:rPr>
          <w:rFonts w:eastAsiaTheme="minorEastAsia" w:cstheme="minorHAnsi"/>
          <w:color w:val="000000" w:themeColor="text1"/>
          <w:sz w:val="24"/>
          <w:szCs w:val="24"/>
        </w:rPr>
        <w:t>admission</w:t>
      </w:r>
      <w:r w:rsidR="00096B7A" w:rsidRPr="00A31593">
        <w:rPr>
          <w:rFonts w:eastAsiaTheme="minorEastAsia" w:cstheme="minorHAnsi"/>
          <w:color w:val="000000" w:themeColor="text1"/>
          <w:sz w:val="24"/>
          <w:szCs w:val="24"/>
        </w:rPr>
        <w:t xml:space="preserve"> with</w:t>
      </w:r>
      <w:r w:rsidRPr="00A31593">
        <w:rPr>
          <w:rFonts w:eastAsiaTheme="minorEastAsia" w:cstheme="minorHAnsi"/>
          <w:color w:val="000000" w:themeColor="text1"/>
          <w:sz w:val="24"/>
          <w:szCs w:val="24"/>
        </w:rPr>
        <w:t xml:space="preserve"> major clinical and financial implications. </w:t>
      </w:r>
      <w:r w:rsidR="002A2049" w:rsidRPr="00A31593">
        <w:rPr>
          <w:rStyle w:val="highlight"/>
          <w:rFonts w:eastAsiaTheme="minorEastAsia" w:cstheme="minorHAnsi"/>
          <w:color w:val="000000" w:themeColor="text1"/>
          <w:sz w:val="24"/>
          <w:szCs w:val="24"/>
        </w:rPr>
        <w:t xml:space="preserve">In a study of </w:t>
      </w:r>
      <w:r w:rsidR="69493DAD" w:rsidRPr="00A31593">
        <w:rPr>
          <w:rStyle w:val="highlight"/>
          <w:rFonts w:eastAsiaTheme="minorEastAsia" w:cstheme="minorHAnsi"/>
          <w:color w:val="000000" w:themeColor="text1"/>
          <w:sz w:val="24"/>
          <w:szCs w:val="24"/>
        </w:rPr>
        <w:t>patients with a diagnosis of</w:t>
      </w:r>
      <w:r w:rsidR="0DB8DF0B" w:rsidRPr="00A31593">
        <w:rPr>
          <w:rStyle w:val="highlight"/>
          <w:rFonts w:eastAsiaTheme="minorEastAsia" w:cstheme="minorHAnsi"/>
          <w:color w:val="000000" w:themeColor="text1"/>
          <w:sz w:val="24"/>
          <w:szCs w:val="24"/>
        </w:rPr>
        <w:t xml:space="preserve"> </w:t>
      </w:r>
      <w:r w:rsidR="002A2049" w:rsidRPr="00A31593">
        <w:rPr>
          <w:rStyle w:val="highlight"/>
          <w:rFonts w:eastAsiaTheme="minorEastAsia" w:cstheme="minorHAnsi"/>
          <w:color w:val="000000" w:themeColor="text1"/>
          <w:sz w:val="24"/>
          <w:szCs w:val="24"/>
        </w:rPr>
        <w:t>GPA admi</w:t>
      </w:r>
      <w:r w:rsidR="69493DAD" w:rsidRPr="00A31593">
        <w:rPr>
          <w:rStyle w:val="highlight"/>
          <w:rFonts w:eastAsiaTheme="minorEastAsia" w:cstheme="minorHAnsi"/>
          <w:color w:val="000000" w:themeColor="text1"/>
          <w:sz w:val="24"/>
          <w:szCs w:val="24"/>
        </w:rPr>
        <w:t>tted to hospital</w:t>
      </w:r>
      <w:r w:rsidR="002A2049" w:rsidRPr="00A31593">
        <w:rPr>
          <w:rStyle w:val="highlight"/>
          <w:rFonts w:eastAsiaTheme="minorEastAsia" w:cstheme="minorHAnsi"/>
          <w:color w:val="000000" w:themeColor="text1"/>
          <w:sz w:val="24"/>
          <w:szCs w:val="24"/>
        </w:rPr>
        <w:t xml:space="preserve"> from 1993-2011</w:t>
      </w:r>
      <w:r w:rsidR="00124E0C" w:rsidRPr="00A31593">
        <w:rPr>
          <w:rStyle w:val="highlight"/>
          <w:rFonts w:eastAsiaTheme="minorEastAsia" w:cstheme="minorHAnsi"/>
          <w:color w:val="000000" w:themeColor="text1"/>
          <w:sz w:val="24"/>
          <w:szCs w:val="24"/>
        </w:rPr>
        <w:t>, in</w:t>
      </w:r>
      <w:r w:rsidR="002A2049" w:rsidRPr="00A31593">
        <w:rPr>
          <w:rStyle w:val="highlight"/>
          <w:rFonts w:eastAsiaTheme="minorEastAsia" w:cstheme="minorHAnsi"/>
          <w:color w:val="000000" w:themeColor="text1"/>
          <w:sz w:val="24"/>
          <w:szCs w:val="24"/>
        </w:rPr>
        <w:t>fection</w:t>
      </w:r>
      <w:r w:rsidR="002A2049" w:rsidRPr="00A31593">
        <w:rPr>
          <w:rFonts w:eastAsiaTheme="minorEastAsia" w:cstheme="minorHAnsi"/>
          <w:color w:val="000000" w:themeColor="text1"/>
          <w:sz w:val="24"/>
          <w:szCs w:val="24"/>
        </w:rPr>
        <w:t xml:space="preserve"> was the most common main discharge diagnosi</w:t>
      </w:r>
      <w:r w:rsidR="474E28F5" w:rsidRPr="00A31593">
        <w:rPr>
          <w:rFonts w:eastAsiaTheme="minorEastAsia" w:cstheme="minorHAnsi"/>
          <w:color w:val="000000" w:themeColor="text1"/>
          <w:sz w:val="24"/>
          <w:szCs w:val="24"/>
        </w:rPr>
        <w:t>s</w:t>
      </w:r>
      <w:r w:rsidR="002A2049" w:rsidRPr="00A31593">
        <w:rPr>
          <w:rFonts w:eastAsiaTheme="minorEastAsia" w:cstheme="minorHAnsi"/>
          <w:color w:val="000000" w:themeColor="text1"/>
          <w:sz w:val="24"/>
          <w:szCs w:val="24"/>
        </w:rPr>
        <w:t xml:space="preserve">, including among those who died during </w:t>
      </w:r>
      <w:r w:rsidR="00124E0C" w:rsidRPr="00A31593">
        <w:rPr>
          <w:rStyle w:val="highlight"/>
          <w:rFonts w:eastAsiaTheme="minorEastAsia" w:cstheme="minorHAnsi"/>
          <w:color w:val="000000" w:themeColor="text1"/>
          <w:sz w:val="24"/>
          <w:szCs w:val="24"/>
        </w:rPr>
        <w:t>admission</w:t>
      </w:r>
      <w:r w:rsidRPr="00A31593">
        <w:rPr>
          <w:rFonts w:eastAsiaTheme="minorEastAsia" w:cstheme="minorHAnsi"/>
          <w:color w:val="000000" w:themeColor="text1"/>
          <w:sz w:val="24"/>
          <w:szCs w:val="24"/>
        </w:rPr>
        <w:t xml:space="preserve"> </w:t>
      </w:r>
      <w:r w:rsidR="009E261F" w:rsidRPr="00A31593">
        <w:rPr>
          <w:rFonts w:eastAsiaTheme="minorEastAsia" w:cstheme="minorHAnsi"/>
          <w:color w:val="000000" w:themeColor="text1"/>
          <w:sz w:val="24"/>
          <w:szCs w:val="24"/>
        </w:rPr>
        <w:t>[</w:t>
      </w:r>
      <w:r w:rsidR="00A973ED" w:rsidRPr="00A31593">
        <w:rPr>
          <w:rFonts w:eastAsiaTheme="minorEastAsia" w:cstheme="minorHAnsi"/>
          <w:color w:val="000000" w:themeColor="text1"/>
          <w:sz w:val="24"/>
          <w:szCs w:val="24"/>
        </w:rPr>
        <w:t>3</w:t>
      </w:r>
      <w:r w:rsidR="008F35BB" w:rsidRPr="00A31593">
        <w:rPr>
          <w:rFonts w:eastAsiaTheme="minorEastAsia" w:cstheme="minorHAnsi"/>
          <w:color w:val="000000" w:themeColor="text1"/>
          <w:sz w:val="24"/>
          <w:szCs w:val="24"/>
        </w:rPr>
        <w:t>7</w:t>
      </w:r>
      <w:r w:rsidR="00112035" w:rsidRPr="00A31593">
        <w:rPr>
          <w:rFonts w:eastAsiaTheme="minorEastAsia" w:cstheme="minorHAnsi"/>
          <w:color w:val="000000" w:themeColor="text1"/>
          <w:sz w:val="24"/>
          <w:szCs w:val="24"/>
        </w:rPr>
        <w:t>]</w:t>
      </w:r>
      <w:r w:rsidRPr="00A31593">
        <w:rPr>
          <w:rFonts w:eastAsiaTheme="minorEastAsia" w:cstheme="minorHAnsi"/>
          <w:color w:val="000000" w:themeColor="text1"/>
          <w:sz w:val="24"/>
          <w:szCs w:val="24"/>
        </w:rPr>
        <w:t xml:space="preserve">. </w:t>
      </w:r>
      <w:r w:rsidR="003A42CE" w:rsidRPr="00A31593">
        <w:rPr>
          <w:rFonts w:eastAsiaTheme="minorEastAsia" w:cstheme="minorHAnsi"/>
          <w:color w:val="000000" w:themeColor="text1"/>
          <w:sz w:val="24"/>
          <w:szCs w:val="24"/>
        </w:rPr>
        <w:t>There is very limited relevant health economic data</w:t>
      </w:r>
      <w:r w:rsidR="004D41E7" w:rsidRPr="00A31593">
        <w:rPr>
          <w:rFonts w:eastAsiaTheme="minorEastAsia" w:cstheme="minorHAnsi"/>
          <w:color w:val="000000" w:themeColor="text1"/>
          <w:sz w:val="24"/>
          <w:szCs w:val="24"/>
        </w:rPr>
        <w:t xml:space="preserve"> on IGRT</w:t>
      </w:r>
      <w:r w:rsidR="00D22706" w:rsidRPr="00A31593">
        <w:rPr>
          <w:rFonts w:eastAsiaTheme="minorEastAsia" w:cstheme="minorHAnsi"/>
          <w:color w:val="000000" w:themeColor="text1"/>
          <w:sz w:val="24"/>
          <w:szCs w:val="24"/>
        </w:rPr>
        <w:t xml:space="preserve"> in </w:t>
      </w:r>
      <w:r w:rsidRPr="00A31593">
        <w:rPr>
          <w:rFonts w:eastAsiaTheme="minorEastAsia" w:cstheme="minorHAnsi"/>
          <w:color w:val="000000" w:themeColor="text1"/>
          <w:sz w:val="24"/>
          <w:szCs w:val="24"/>
        </w:rPr>
        <w:t xml:space="preserve">SID </w:t>
      </w:r>
      <w:r w:rsidR="00E113C0" w:rsidRPr="00A31593">
        <w:rPr>
          <w:rFonts w:eastAsiaTheme="minorEastAsia" w:cstheme="minorHAnsi"/>
          <w:color w:val="000000" w:themeColor="text1"/>
          <w:sz w:val="24"/>
          <w:szCs w:val="24"/>
        </w:rPr>
        <w:t xml:space="preserve">related to haematological malignancy, and no reported data in AIRD. Likewise, there is no data available on quality of life measures in BCTT-related </w:t>
      </w:r>
      <w:r w:rsidR="00C04976" w:rsidRPr="00A31593">
        <w:rPr>
          <w:rFonts w:eastAsiaTheme="minorEastAsia" w:cstheme="minorHAnsi"/>
          <w:color w:val="000000" w:themeColor="text1"/>
          <w:sz w:val="24"/>
          <w:szCs w:val="24"/>
        </w:rPr>
        <w:t>hypogammaglobulinaemia</w:t>
      </w:r>
      <w:r w:rsidR="00E113C0" w:rsidRPr="00A31593">
        <w:rPr>
          <w:rFonts w:eastAsiaTheme="minorEastAsia" w:cstheme="minorHAnsi"/>
          <w:color w:val="000000" w:themeColor="text1"/>
          <w:sz w:val="24"/>
          <w:szCs w:val="24"/>
        </w:rPr>
        <w:t xml:space="preserve"> in this group of patients.</w:t>
      </w:r>
      <w:r w:rsidR="001F2786" w:rsidRPr="00A31593">
        <w:rPr>
          <w:rFonts w:eastAsiaTheme="minorEastAsia" w:cstheme="minorHAnsi"/>
          <w:color w:val="000000" w:themeColor="text1"/>
          <w:sz w:val="24"/>
          <w:szCs w:val="24"/>
        </w:rPr>
        <w:t xml:space="preserve"> Nursing expertise has developed tremendously in IGRT for PID, with options for </w:t>
      </w:r>
      <w:r w:rsidR="00A949E5" w:rsidRPr="00A31593">
        <w:rPr>
          <w:rFonts w:eastAsiaTheme="minorEastAsia" w:cstheme="minorHAnsi"/>
          <w:color w:val="000000" w:themeColor="text1"/>
          <w:sz w:val="24"/>
          <w:szCs w:val="24"/>
        </w:rPr>
        <w:t xml:space="preserve">intravenous </w:t>
      </w:r>
      <w:r w:rsidR="00701BE7" w:rsidRPr="00A31593">
        <w:rPr>
          <w:rFonts w:eastAsiaTheme="minorEastAsia" w:cstheme="minorHAnsi"/>
          <w:color w:val="000000" w:themeColor="text1"/>
          <w:sz w:val="24"/>
          <w:szCs w:val="24"/>
        </w:rPr>
        <w:t xml:space="preserve"> and</w:t>
      </w:r>
      <w:r w:rsidR="00A949E5" w:rsidRPr="00A31593">
        <w:rPr>
          <w:rFonts w:eastAsiaTheme="minorEastAsia" w:cstheme="minorHAnsi"/>
          <w:color w:val="000000" w:themeColor="text1"/>
          <w:sz w:val="24"/>
          <w:szCs w:val="24"/>
        </w:rPr>
        <w:t xml:space="preserve"> subcutaneous routes</w:t>
      </w:r>
      <w:r w:rsidR="001F2786" w:rsidRPr="00A31593">
        <w:rPr>
          <w:rFonts w:eastAsiaTheme="minorEastAsia" w:cstheme="minorHAnsi"/>
          <w:color w:val="000000" w:themeColor="text1"/>
          <w:sz w:val="24"/>
          <w:szCs w:val="24"/>
        </w:rPr>
        <w:t xml:space="preserve"> (routine, rapid push, facilitated). These </w:t>
      </w:r>
      <w:r w:rsidR="009E261F" w:rsidRPr="00A31593">
        <w:rPr>
          <w:rFonts w:eastAsiaTheme="minorEastAsia" w:cstheme="minorHAnsi"/>
          <w:color w:val="000000" w:themeColor="text1"/>
          <w:sz w:val="24"/>
          <w:szCs w:val="24"/>
        </w:rPr>
        <w:t xml:space="preserve">various treatment </w:t>
      </w:r>
      <w:r w:rsidR="001F2786" w:rsidRPr="00A31593">
        <w:rPr>
          <w:rFonts w:eastAsiaTheme="minorEastAsia" w:cstheme="minorHAnsi"/>
          <w:color w:val="000000" w:themeColor="text1"/>
          <w:sz w:val="24"/>
          <w:szCs w:val="24"/>
        </w:rPr>
        <w:t xml:space="preserve">options should also be made available for this group of patients. </w:t>
      </w:r>
      <w:r w:rsidR="004D41E7" w:rsidRPr="00A31593">
        <w:rPr>
          <w:rFonts w:eastAsiaTheme="minorEastAsia" w:cstheme="minorHAnsi"/>
          <w:color w:val="000000" w:themeColor="text1"/>
          <w:sz w:val="24"/>
          <w:szCs w:val="24"/>
        </w:rPr>
        <w:t xml:space="preserve"> </w:t>
      </w:r>
    </w:p>
    <w:p w14:paraId="45521411" w14:textId="2CA899FC" w:rsidR="00FE1AC4" w:rsidRPr="00A31593" w:rsidRDefault="00FE1AC4" w:rsidP="00412896">
      <w:pPr>
        <w:autoSpaceDE w:val="0"/>
        <w:autoSpaceDN w:val="0"/>
        <w:adjustRightInd w:val="0"/>
        <w:spacing w:after="0" w:line="360" w:lineRule="auto"/>
        <w:jc w:val="both"/>
        <w:rPr>
          <w:rFonts w:cstheme="minorHAnsi"/>
          <w:color w:val="000000" w:themeColor="text1"/>
          <w:sz w:val="24"/>
          <w:szCs w:val="24"/>
        </w:rPr>
      </w:pPr>
    </w:p>
    <w:p w14:paraId="30ABCB6E" w14:textId="7321CFDE" w:rsidR="00FE1AC4" w:rsidRPr="00A31593" w:rsidRDefault="00FE1AC4"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These issues are primarily important for the clinical care of AIRD patients, but there is no doubt with the financial pressures in the N</w:t>
      </w:r>
      <w:r w:rsidR="00B178D1" w:rsidRPr="00A31593">
        <w:rPr>
          <w:rFonts w:cstheme="minorHAnsi"/>
          <w:color w:val="000000" w:themeColor="text1"/>
          <w:sz w:val="24"/>
          <w:szCs w:val="24"/>
        </w:rPr>
        <w:t>HS</w:t>
      </w:r>
      <w:r w:rsidRPr="00A31593">
        <w:rPr>
          <w:rFonts w:cstheme="minorHAnsi"/>
          <w:color w:val="000000" w:themeColor="text1"/>
          <w:sz w:val="24"/>
          <w:szCs w:val="24"/>
        </w:rPr>
        <w:t xml:space="preserve"> and other healthcare systems, that the cost-effectiveness of IGRT in this setting will need to be considered. On a practical basis in the UK, these recommendations will need to be considered together with the latest iteration of the DoH clinical guidelines for immunoglobulin use (currently in the process of revision).</w:t>
      </w:r>
    </w:p>
    <w:p w14:paraId="5B2835FB" w14:textId="77777777" w:rsidR="00FE1AC4" w:rsidRPr="00A31593" w:rsidRDefault="00FE1AC4" w:rsidP="00412896">
      <w:pPr>
        <w:autoSpaceDE w:val="0"/>
        <w:autoSpaceDN w:val="0"/>
        <w:adjustRightInd w:val="0"/>
        <w:spacing w:after="0" w:line="360" w:lineRule="auto"/>
        <w:jc w:val="both"/>
        <w:rPr>
          <w:rFonts w:cstheme="minorHAnsi"/>
          <w:color w:val="000000" w:themeColor="text1"/>
          <w:sz w:val="24"/>
          <w:szCs w:val="24"/>
        </w:rPr>
      </w:pPr>
    </w:p>
    <w:p w14:paraId="5B096C87" w14:textId="4F18B420" w:rsidR="00852A14" w:rsidRPr="00A31593" w:rsidRDefault="003A42CE" w:rsidP="00412896">
      <w:pPr>
        <w:tabs>
          <w:tab w:val="left" w:pos="5745"/>
        </w:tabs>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 xml:space="preserve"> </w:t>
      </w:r>
      <w:r w:rsidR="00E30942">
        <w:rPr>
          <w:rFonts w:cstheme="minorHAnsi"/>
          <w:color w:val="000000" w:themeColor="text1"/>
          <w:sz w:val="24"/>
          <w:szCs w:val="24"/>
        </w:rPr>
        <w:t xml:space="preserve">[Insert </w:t>
      </w:r>
      <w:r w:rsidR="002D66FA" w:rsidRPr="00A31593">
        <w:rPr>
          <w:rFonts w:cstheme="minorHAnsi"/>
          <w:color w:val="000000" w:themeColor="text1"/>
          <w:sz w:val="24"/>
          <w:szCs w:val="24"/>
        </w:rPr>
        <w:t>Table 3</w:t>
      </w:r>
      <w:r w:rsidR="00E30942">
        <w:rPr>
          <w:rFonts w:cstheme="minorHAnsi"/>
          <w:color w:val="000000" w:themeColor="text1"/>
          <w:sz w:val="24"/>
          <w:szCs w:val="24"/>
        </w:rPr>
        <w:t xml:space="preserve"> here]</w:t>
      </w:r>
    </w:p>
    <w:p w14:paraId="654B9CD8" w14:textId="3C1C3213" w:rsidR="360F441B" w:rsidRPr="00A31593" w:rsidRDefault="360F441B" w:rsidP="00412896">
      <w:pPr>
        <w:spacing w:after="0" w:line="360" w:lineRule="auto"/>
        <w:jc w:val="both"/>
        <w:rPr>
          <w:rFonts w:cstheme="minorHAnsi"/>
          <w:color w:val="000000" w:themeColor="text1"/>
          <w:sz w:val="24"/>
          <w:szCs w:val="24"/>
        </w:rPr>
      </w:pPr>
    </w:p>
    <w:p w14:paraId="091D1363" w14:textId="35329AFF" w:rsidR="360F441B" w:rsidRPr="00A31593" w:rsidRDefault="360F441B" w:rsidP="00412896">
      <w:pPr>
        <w:spacing w:after="0" w:line="360" w:lineRule="auto"/>
        <w:jc w:val="both"/>
        <w:rPr>
          <w:rFonts w:cstheme="minorHAnsi"/>
          <w:color w:val="000000" w:themeColor="text1"/>
          <w:sz w:val="24"/>
          <w:szCs w:val="24"/>
        </w:rPr>
      </w:pPr>
    </w:p>
    <w:p w14:paraId="5E14226D" w14:textId="6EEED1E9" w:rsidR="006710CA" w:rsidRDefault="006710CA" w:rsidP="00412896">
      <w:pPr>
        <w:spacing w:after="0" w:line="360" w:lineRule="auto"/>
        <w:jc w:val="both"/>
        <w:rPr>
          <w:rFonts w:cstheme="minorHAnsi"/>
          <w:color w:val="000000" w:themeColor="text1"/>
          <w:sz w:val="24"/>
          <w:szCs w:val="24"/>
        </w:rPr>
      </w:pPr>
    </w:p>
    <w:p w14:paraId="67600865" w14:textId="75872AD5" w:rsidR="006710CA" w:rsidRPr="006710CA" w:rsidRDefault="006710CA" w:rsidP="00412896">
      <w:pPr>
        <w:spacing w:after="0" w:line="360" w:lineRule="auto"/>
        <w:jc w:val="both"/>
        <w:rPr>
          <w:rFonts w:cstheme="minorHAnsi"/>
          <w:color w:val="000000" w:themeColor="text1"/>
          <w:sz w:val="24"/>
          <w:szCs w:val="24"/>
        </w:rPr>
      </w:pPr>
      <w:r w:rsidRPr="006710CA">
        <w:rPr>
          <w:rFonts w:cstheme="minorHAnsi"/>
          <w:color w:val="000000" w:themeColor="text1"/>
          <w:sz w:val="24"/>
          <w:szCs w:val="24"/>
        </w:rPr>
        <w:t>Acknowledgements</w:t>
      </w:r>
    </w:p>
    <w:p w14:paraId="13956112" w14:textId="77777777" w:rsidR="00852A14" w:rsidRPr="00A31593" w:rsidRDefault="00852A14" w:rsidP="00412896">
      <w:pPr>
        <w:autoSpaceDE w:val="0"/>
        <w:autoSpaceDN w:val="0"/>
        <w:adjustRightInd w:val="0"/>
        <w:spacing w:after="0" w:line="360" w:lineRule="auto"/>
        <w:jc w:val="both"/>
        <w:rPr>
          <w:rFonts w:cstheme="minorHAnsi"/>
          <w:color w:val="000000" w:themeColor="text1"/>
          <w:sz w:val="24"/>
          <w:szCs w:val="24"/>
        </w:rPr>
      </w:pPr>
    </w:p>
    <w:p w14:paraId="5525AFB3" w14:textId="326DA585" w:rsidR="00C04976" w:rsidRDefault="49210638" w:rsidP="00412896">
      <w:pPr>
        <w:pStyle w:val="paragraph"/>
        <w:spacing w:line="360" w:lineRule="auto"/>
        <w:jc w:val="both"/>
        <w:textAlignment w:val="baseline"/>
        <w:rPr>
          <w:rFonts w:asciiTheme="minorHAnsi" w:hAnsiTheme="minorHAnsi" w:cstheme="minorHAnsi"/>
        </w:rPr>
      </w:pPr>
      <w:r w:rsidRPr="00A31593">
        <w:rPr>
          <w:rFonts w:asciiTheme="minorHAnsi" w:hAnsiTheme="minorHAnsi" w:cstheme="minorHAnsi"/>
          <w:color w:val="000000" w:themeColor="text1"/>
        </w:rPr>
        <w:t>SW</w:t>
      </w:r>
      <w:r w:rsidR="006B50C0" w:rsidRPr="00A31593">
        <w:rPr>
          <w:rFonts w:asciiTheme="minorHAnsi" w:hAnsiTheme="minorHAnsi" w:cstheme="minorHAnsi"/>
          <w:color w:val="000000" w:themeColor="text1"/>
        </w:rPr>
        <w:t>i</w:t>
      </w:r>
      <w:r w:rsidRPr="00A31593">
        <w:rPr>
          <w:rFonts w:asciiTheme="minorHAnsi" w:hAnsiTheme="minorHAnsi" w:cstheme="minorHAnsi"/>
          <w:color w:val="000000" w:themeColor="text1"/>
        </w:rPr>
        <w:t xml:space="preserve"> (clinical fellow) was supported by an unrestricted grant from Roche Pharmaceuticals (UK) who played no role in the design, conduct or conclusions of the project. </w:t>
      </w:r>
      <w:r w:rsidR="00C04976" w:rsidRPr="00A31593">
        <w:rPr>
          <w:rFonts w:asciiTheme="minorHAnsi" w:hAnsiTheme="minorHAnsi" w:cstheme="minorHAnsi"/>
        </w:rPr>
        <w:t>YK, CM and DRJ were co-applicants on that grant</w:t>
      </w:r>
      <w:r w:rsidR="0066183E">
        <w:rPr>
          <w:rFonts w:asciiTheme="minorHAnsi" w:hAnsiTheme="minorHAnsi" w:cstheme="minorHAnsi"/>
        </w:rPr>
        <w:t xml:space="preserve"> [Grant number</w:t>
      </w:r>
      <w:r w:rsidR="0066183E" w:rsidRPr="0066183E">
        <w:rPr>
          <w:rFonts w:asciiTheme="minorHAnsi" w:hAnsiTheme="minorHAnsi" w:cstheme="minorHAnsi"/>
        </w:rPr>
        <w:t xml:space="preserve"> GDRC-FEB-001-2017</w:t>
      </w:r>
      <w:r w:rsidR="0066183E">
        <w:rPr>
          <w:rFonts w:asciiTheme="minorHAnsi" w:hAnsiTheme="minorHAnsi" w:cstheme="minorHAnsi"/>
        </w:rPr>
        <w:t>]</w:t>
      </w:r>
      <w:r w:rsidR="00C04976" w:rsidRPr="00A31593">
        <w:rPr>
          <w:rFonts w:asciiTheme="minorHAnsi" w:hAnsiTheme="minorHAnsi" w:cstheme="minorHAnsi"/>
        </w:rPr>
        <w:t>.</w:t>
      </w:r>
      <w:r w:rsidR="0066183E">
        <w:rPr>
          <w:rFonts w:asciiTheme="minorHAnsi" w:hAnsiTheme="minorHAnsi" w:cstheme="minorHAnsi"/>
        </w:rPr>
        <w:t xml:space="preserve"> </w:t>
      </w:r>
    </w:p>
    <w:p w14:paraId="3373B842" w14:textId="797086C0" w:rsidR="006710CA" w:rsidRDefault="006710CA" w:rsidP="00412896">
      <w:pPr>
        <w:pStyle w:val="paragraph"/>
        <w:spacing w:line="360" w:lineRule="auto"/>
        <w:jc w:val="both"/>
        <w:textAlignment w:val="baseline"/>
        <w:rPr>
          <w:rFonts w:asciiTheme="minorHAnsi" w:hAnsiTheme="minorHAnsi" w:cstheme="minorHAnsi"/>
        </w:rPr>
      </w:pPr>
    </w:p>
    <w:p w14:paraId="1D7A31B4" w14:textId="6FE15FDB" w:rsidR="005D11AF" w:rsidRPr="00A31593" w:rsidRDefault="006710CA" w:rsidP="00412896">
      <w:pPr>
        <w:pStyle w:val="paragraph"/>
        <w:spacing w:line="360" w:lineRule="auto"/>
        <w:jc w:val="both"/>
        <w:textAlignment w:val="baseline"/>
        <w:rPr>
          <w:rFonts w:asciiTheme="minorHAnsi" w:hAnsiTheme="minorHAnsi" w:cstheme="minorHAnsi"/>
          <w:color w:val="000000" w:themeColor="text1"/>
        </w:rPr>
      </w:pPr>
      <w:r w:rsidRPr="00A31593">
        <w:rPr>
          <w:rFonts w:cstheme="minorHAnsi"/>
          <w:color w:val="000000" w:themeColor="text1"/>
        </w:rPr>
        <w:t>Funding</w:t>
      </w:r>
      <w:r>
        <w:rPr>
          <w:rFonts w:cstheme="minorHAnsi"/>
          <w:color w:val="000000" w:themeColor="text1"/>
        </w:rPr>
        <w:t xml:space="preserve">No additional sources of funding separate to the individual author funding were received for this study. </w:t>
      </w:r>
    </w:p>
    <w:p w14:paraId="757E4FCC" w14:textId="764DE21D" w:rsidR="00C04976" w:rsidRPr="00A31593" w:rsidRDefault="00C04976" w:rsidP="00412896">
      <w:pPr>
        <w:pStyle w:val="paragraph"/>
        <w:spacing w:line="360" w:lineRule="auto"/>
        <w:jc w:val="both"/>
        <w:textAlignment w:val="baseline"/>
        <w:rPr>
          <w:rStyle w:val="normaltextrun1"/>
          <w:rFonts w:asciiTheme="minorHAnsi" w:hAnsiTheme="minorHAnsi" w:cstheme="minorHAnsi"/>
          <w:color w:val="000000" w:themeColor="text1"/>
          <w:lang w:val="en-GB"/>
        </w:rPr>
      </w:pPr>
      <w:r w:rsidRPr="00A31593">
        <w:rPr>
          <w:rStyle w:val="normaltextrun1"/>
          <w:rFonts w:asciiTheme="minorHAnsi" w:hAnsiTheme="minorHAnsi" w:cstheme="minorHAnsi"/>
          <w:color w:val="000000" w:themeColor="text1"/>
          <w:lang w:val="en-GB"/>
        </w:rPr>
        <w:t>Disclosure</w:t>
      </w:r>
      <w:r w:rsidR="002B405A">
        <w:rPr>
          <w:rStyle w:val="normaltextrun1"/>
          <w:rFonts w:asciiTheme="minorHAnsi" w:hAnsiTheme="minorHAnsi" w:cstheme="minorHAnsi"/>
          <w:color w:val="000000" w:themeColor="text1"/>
          <w:lang w:val="en-GB"/>
        </w:rPr>
        <w:t>s</w:t>
      </w:r>
      <w:r w:rsidRPr="00A31593">
        <w:rPr>
          <w:rStyle w:val="normaltextrun1"/>
          <w:rFonts w:asciiTheme="minorHAnsi" w:hAnsiTheme="minorHAnsi" w:cstheme="minorHAnsi"/>
          <w:color w:val="000000" w:themeColor="text1"/>
          <w:lang w:val="en-GB"/>
        </w:rPr>
        <w:t xml:space="preserve"> </w:t>
      </w:r>
    </w:p>
    <w:p w14:paraId="00E26D97" w14:textId="199C75F9" w:rsidR="00574EAF" w:rsidRPr="00A31593" w:rsidRDefault="49210638" w:rsidP="00412896">
      <w:pPr>
        <w:pStyle w:val="paragraph"/>
        <w:spacing w:line="360" w:lineRule="auto"/>
        <w:jc w:val="both"/>
        <w:textAlignment w:val="baseline"/>
        <w:rPr>
          <w:rFonts w:cstheme="minorHAnsi"/>
          <w:color w:val="000000" w:themeColor="text1"/>
        </w:rPr>
      </w:pPr>
      <w:r w:rsidRPr="00A31593">
        <w:rPr>
          <w:rStyle w:val="normaltextrun1"/>
          <w:rFonts w:asciiTheme="minorHAnsi" w:hAnsiTheme="minorHAnsi" w:cstheme="minorHAnsi"/>
          <w:color w:val="000000" w:themeColor="text1"/>
          <w:lang w:val="en-GB"/>
        </w:rPr>
        <w:t xml:space="preserve">DRJ has received research grants from Roche/Genentech. HC has </w:t>
      </w:r>
      <w:r w:rsidRPr="00A31593">
        <w:rPr>
          <w:rStyle w:val="contextualspellingandgrammarerror"/>
          <w:rFonts w:asciiTheme="minorHAnsi" w:hAnsiTheme="minorHAnsi" w:cstheme="minorHAnsi"/>
          <w:color w:val="000000" w:themeColor="text1"/>
          <w:lang w:val="en-GB"/>
        </w:rPr>
        <w:t>received advisory</w:t>
      </w:r>
      <w:r w:rsidRPr="00A31593">
        <w:rPr>
          <w:rStyle w:val="normaltextrun1"/>
          <w:rFonts w:asciiTheme="minorHAnsi" w:hAnsiTheme="minorHAnsi" w:cstheme="minorHAnsi"/>
          <w:color w:val="000000" w:themeColor="text1"/>
          <w:lang w:val="en-GB"/>
        </w:rPr>
        <w:t xml:space="preserve"> board/lecture fees from Lilly, UCB, Janssen, has carried out consultancy work  for Novartis, Momenta, received travel grants from  </w:t>
      </w:r>
      <w:r w:rsidRPr="00A31593">
        <w:rPr>
          <w:rStyle w:val="spellingerror"/>
          <w:rFonts w:asciiTheme="minorHAnsi" w:hAnsiTheme="minorHAnsi" w:cstheme="minorHAnsi"/>
          <w:color w:val="000000" w:themeColor="text1"/>
          <w:lang w:val="en-GB"/>
        </w:rPr>
        <w:t>Abbvie</w:t>
      </w:r>
      <w:r w:rsidRPr="00A31593">
        <w:rPr>
          <w:rStyle w:val="normaltextrun1"/>
          <w:rFonts w:asciiTheme="minorHAnsi" w:hAnsiTheme="minorHAnsi" w:cstheme="minorHAnsi"/>
          <w:color w:val="000000" w:themeColor="text1"/>
          <w:lang w:val="en-GB"/>
        </w:rPr>
        <w:t>, Janssen, and educational grants from UCB and MedImmune.</w:t>
      </w:r>
      <w:r w:rsidRPr="00A31593">
        <w:rPr>
          <w:rStyle w:val="eop"/>
          <w:rFonts w:asciiTheme="minorHAnsi" w:hAnsiTheme="minorHAnsi" w:cstheme="minorHAnsi"/>
          <w:color w:val="000000" w:themeColor="text1"/>
        </w:rPr>
        <w:t> </w:t>
      </w:r>
      <w:r w:rsidR="00A5221D">
        <w:rPr>
          <w:rStyle w:val="eop"/>
          <w:rFonts w:asciiTheme="minorHAnsi" w:hAnsiTheme="minorHAnsi" w:cstheme="minorHAnsi"/>
          <w:color w:val="000000" w:themeColor="text1"/>
        </w:rPr>
        <w:t>LH performs ongoing c</w:t>
      </w:r>
      <w:r w:rsidR="00A5221D" w:rsidRPr="00A5221D">
        <w:rPr>
          <w:rStyle w:val="eop"/>
          <w:rFonts w:asciiTheme="minorHAnsi" w:hAnsiTheme="minorHAnsi" w:cstheme="minorHAnsi"/>
          <w:color w:val="000000" w:themeColor="text1"/>
        </w:rPr>
        <w:t>onsultancy work with Chemocentryx</w:t>
      </w:r>
      <w:r w:rsidR="00A5221D">
        <w:rPr>
          <w:rStyle w:val="eop"/>
          <w:rFonts w:asciiTheme="minorHAnsi" w:hAnsiTheme="minorHAnsi" w:cstheme="minorHAnsi"/>
          <w:color w:val="000000" w:themeColor="text1"/>
        </w:rPr>
        <w:t>.</w:t>
      </w:r>
      <w:r w:rsidR="000F170D">
        <w:rPr>
          <w:rStyle w:val="eop"/>
          <w:rFonts w:asciiTheme="minorHAnsi" w:hAnsiTheme="minorHAnsi" w:cstheme="minorHAnsi"/>
          <w:color w:val="000000" w:themeColor="text1"/>
        </w:rPr>
        <w:t xml:space="preserve"> </w:t>
      </w:r>
      <w:r w:rsidR="006A555C">
        <w:rPr>
          <w:rStyle w:val="eop"/>
          <w:rFonts w:asciiTheme="minorHAnsi" w:hAnsiTheme="minorHAnsi" w:cstheme="minorHAnsi"/>
          <w:color w:val="000000" w:themeColor="text1"/>
        </w:rPr>
        <w:t>The</w:t>
      </w:r>
      <w:r w:rsidR="008100A0">
        <w:rPr>
          <w:rStyle w:val="eop"/>
          <w:rFonts w:asciiTheme="minorHAnsi" w:hAnsiTheme="minorHAnsi" w:cstheme="minorHAnsi"/>
          <w:color w:val="000000" w:themeColor="text1"/>
        </w:rPr>
        <w:t xml:space="preserve"> remaining authors declare they have no conflicts of interest.</w:t>
      </w:r>
    </w:p>
    <w:p w14:paraId="2A3E4A66" w14:textId="77777777" w:rsidR="00E20A27" w:rsidRPr="00A31593" w:rsidRDefault="00E20A27" w:rsidP="00412896">
      <w:pPr>
        <w:autoSpaceDE w:val="0"/>
        <w:autoSpaceDN w:val="0"/>
        <w:adjustRightInd w:val="0"/>
        <w:spacing w:after="0" w:line="360" w:lineRule="auto"/>
        <w:jc w:val="both"/>
        <w:rPr>
          <w:rFonts w:cstheme="minorHAnsi"/>
          <w:color w:val="000000" w:themeColor="text1"/>
          <w:sz w:val="24"/>
          <w:szCs w:val="24"/>
        </w:rPr>
      </w:pPr>
    </w:p>
    <w:p w14:paraId="2F3D7C2C" w14:textId="77777777" w:rsidR="004C60AB" w:rsidRPr="00A31593" w:rsidRDefault="004C60AB" w:rsidP="00412896">
      <w:pPr>
        <w:autoSpaceDE w:val="0"/>
        <w:autoSpaceDN w:val="0"/>
        <w:adjustRightInd w:val="0"/>
        <w:spacing w:after="0" w:line="360" w:lineRule="auto"/>
        <w:jc w:val="both"/>
        <w:rPr>
          <w:rFonts w:cstheme="minorHAnsi"/>
          <w:color w:val="000000" w:themeColor="text1"/>
          <w:sz w:val="24"/>
          <w:szCs w:val="24"/>
        </w:rPr>
      </w:pPr>
      <w:r w:rsidRPr="00A31593">
        <w:rPr>
          <w:rFonts w:cstheme="minorHAnsi"/>
          <w:color w:val="000000" w:themeColor="text1"/>
          <w:sz w:val="24"/>
          <w:szCs w:val="24"/>
        </w:rPr>
        <w:t>References</w:t>
      </w:r>
    </w:p>
    <w:p w14:paraId="64D16731" w14:textId="77777777" w:rsidR="004C60AB" w:rsidRPr="00A31593" w:rsidRDefault="004C60AB" w:rsidP="00412896">
      <w:pPr>
        <w:autoSpaceDE w:val="0"/>
        <w:autoSpaceDN w:val="0"/>
        <w:adjustRightInd w:val="0"/>
        <w:spacing w:after="0" w:line="360" w:lineRule="auto"/>
        <w:jc w:val="both"/>
        <w:rPr>
          <w:rFonts w:cstheme="minorHAnsi"/>
          <w:b/>
          <w:color w:val="000000" w:themeColor="text1"/>
          <w:sz w:val="24"/>
          <w:szCs w:val="24"/>
        </w:rPr>
      </w:pPr>
    </w:p>
    <w:p w14:paraId="5070C061" w14:textId="77777777"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Marco H, Smith RM, Jones RB, Guerry MJ, Catapano F, Burns S, et al. The effect of rituximab therapy on immunoglobulin levels in patients with multisystem autoimmune disease. BMC Musculoskelet Disord 2014;15:178 </w:t>
      </w:r>
    </w:p>
    <w:p w14:paraId="10913391" w14:textId="296035AD"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Roberts DM, Jones RB, Smith RM, Alberici F, Kumaratne DS, Burns S, et al. Rituximab-associated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Incidence, predictors and outcomes in patients with multi-system autoimmune disease. J Autoimmun 2015;57:60-65 </w:t>
      </w:r>
    </w:p>
    <w:p w14:paraId="2D73EB7D" w14:textId="77777777"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Kaplan B, Kopyltsova Y, Khokhar A, Lam F, Bonagura V. Rituximab and immune deficiency: case series and review of the literature. J Allergy Clin Immunol Pract 2014;2:594–600</w:t>
      </w:r>
    </w:p>
    <w:p w14:paraId="531DDB86" w14:textId="46BF0E75"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Roberts DM, Jones RB, Smith RM, Alberici F, Kumaratne DS, Burns S, et al. Immunoglobulin G replacement for the treatment of infective complications of rituximab-associated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in autoimmune disease: a case series, J Autoimmun 2015;57:24-29 </w:t>
      </w:r>
    </w:p>
    <w:p w14:paraId="3B7B779A" w14:textId="01F3A60F" w:rsidR="004C60AB" w:rsidRPr="00A31593" w:rsidRDefault="004C60AB" w:rsidP="00412896">
      <w:pPr>
        <w:pStyle w:val="ListParagraph"/>
        <w:numPr>
          <w:ilvl w:val="0"/>
          <w:numId w:val="10"/>
        </w:numPr>
        <w:spacing w:before="100" w:beforeAutospacing="1" w:after="100" w:afterAutospacing="1" w:line="360" w:lineRule="auto"/>
        <w:jc w:val="both"/>
        <w:rPr>
          <w:rFonts w:eastAsia="Times New Roman" w:cstheme="minorHAnsi"/>
          <w:color w:val="000000" w:themeColor="text1"/>
          <w:sz w:val="24"/>
          <w:szCs w:val="24"/>
        </w:rPr>
      </w:pPr>
      <w:r w:rsidRPr="00A31593">
        <w:rPr>
          <w:rFonts w:eastAsia="Times New Roman" w:cstheme="minorHAnsi"/>
          <w:color w:val="000000" w:themeColor="text1"/>
          <w:sz w:val="24"/>
          <w:szCs w:val="24"/>
        </w:rPr>
        <w:t xml:space="preserve">Casulo C, Maragulia J, Zelenetz AD. Incidence of </w:t>
      </w:r>
      <w:r w:rsidR="00C04976" w:rsidRPr="00A31593">
        <w:rPr>
          <w:rFonts w:eastAsia="Times New Roman" w:cstheme="minorHAnsi"/>
          <w:color w:val="000000" w:themeColor="text1"/>
          <w:sz w:val="24"/>
          <w:szCs w:val="24"/>
        </w:rPr>
        <w:t>hypogammaglobulinaemia</w:t>
      </w:r>
      <w:r w:rsidRPr="00A31593">
        <w:rPr>
          <w:rFonts w:eastAsia="Times New Roman" w:cstheme="minorHAnsi"/>
          <w:color w:val="000000" w:themeColor="text1"/>
          <w:sz w:val="24"/>
          <w:szCs w:val="24"/>
        </w:rPr>
        <w:t xml:space="preserve"> in patients receiving rituximab and the use of intravenous immunoglobulin for recurrent infections. Clin Lymphoma Myeloma Leuk 2013; 13: 106-111</w:t>
      </w:r>
      <w:r w:rsidRPr="00A31593">
        <w:rPr>
          <w:rFonts w:eastAsia="Times New Roman" w:cstheme="minorHAnsi"/>
          <w:color w:val="000000" w:themeColor="text1"/>
          <w:sz w:val="24"/>
          <w:szCs w:val="24"/>
        </w:rPr>
        <w:br/>
      </w:r>
    </w:p>
    <w:p w14:paraId="0AA81335" w14:textId="77777777" w:rsidR="004C60AB" w:rsidRPr="00A31593" w:rsidRDefault="004C60AB" w:rsidP="00412896">
      <w:pPr>
        <w:pStyle w:val="ListParagraph"/>
        <w:numPr>
          <w:ilvl w:val="0"/>
          <w:numId w:val="10"/>
        </w:numPr>
        <w:spacing w:before="100" w:beforeAutospacing="1" w:after="100" w:afterAutospacing="1" w:line="360" w:lineRule="auto"/>
        <w:jc w:val="both"/>
        <w:rPr>
          <w:rFonts w:eastAsia="Times New Roman" w:cstheme="minorHAnsi"/>
          <w:color w:val="000000" w:themeColor="text1"/>
          <w:sz w:val="24"/>
          <w:szCs w:val="24"/>
        </w:rPr>
      </w:pPr>
      <w:r w:rsidRPr="00A31593">
        <w:rPr>
          <w:rFonts w:eastAsia="Times New Roman" w:cstheme="minorHAnsi"/>
          <w:color w:val="000000" w:themeColor="text1"/>
          <w:sz w:val="24"/>
          <w:szCs w:val="24"/>
        </w:rPr>
        <w:t>Besada E, Koldingsnes W, Nossent JC. Long-term efficacy and safety of pre-emptive maintenance therapy with rituximab in granulomatosis with polyangiitis: results from a single centre. Rheumatology (Oxford) 2013; 52: 2041-2047</w:t>
      </w:r>
      <w:r w:rsidRPr="00A31593">
        <w:rPr>
          <w:rFonts w:eastAsia="Times New Roman" w:cstheme="minorHAnsi"/>
          <w:color w:val="000000" w:themeColor="text1"/>
          <w:sz w:val="24"/>
          <w:szCs w:val="24"/>
        </w:rPr>
        <w:br/>
      </w:r>
    </w:p>
    <w:p w14:paraId="6CF59DEF" w14:textId="77777777" w:rsidR="004C60AB" w:rsidRPr="00A31593" w:rsidRDefault="004C60AB" w:rsidP="00412896">
      <w:pPr>
        <w:pStyle w:val="ListParagraph"/>
        <w:numPr>
          <w:ilvl w:val="0"/>
          <w:numId w:val="10"/>
        </w:numPr>
        <w:spacing w:before="100" w:beforeAutospacing="1" w:after="100" w:afterAutospacing="1" w:line="360" w:lineRule="auto"/>
        <w:jc w:val="both"/>
        <w:rPr>
          <w:rFonts w:eastAsia="Times New Roman" w:cstheme="minorHAnsi"/>
          <w:color w:val="000000" w:themeColor="text1"/>
          <w:sz w:val="24"/>
          <w:szCs w:val="24"/>
        </w:rPr>
      </w:pPr>
      <w:r w:rsidRPr="00A31593">
        <w:rPr>
          <w:rFonts w:eastAsia="Times New Roman" w:cstheme="minorHAnsi"/>
          <w:color w:val="000000" w:themeColor="text1"/>
          <w:sz w:val="24"/>
          <w:szCs w:val="24"/>
        </w:rPr>
        <w:t xml:space="preserve">Venhoff N, Effelsberg NM, Salzer U, Warnatz K, Peter HH, Lebrecht D, et al: Impact of rituximab on immunoglobulin concentrations and B cell numbers after cyclophosphamide treatment in patients with ANCA-associated vasculitides. PLoS One 2012; 7: </w:t>
      </w:r>
      <w:r w:rsidRPr="00A31593">
        <w:rPr>
          <w:rFonts w:cstheme="minorHAnsi"/>
          <w:color w:val="000000" w:themeColor="text1"/>
          <w:sz w:val="24"/>
          <w:szCs w:val="24"/>
          <w:lang w:val="en"/>
        </w:rPr>
        <w:t>e37626</w:t>
      </w:r>
    </w:p>
    <w:p w14:paraId="25B8D72E" w14:textId="77777777"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Duraisingham SS, Buckland MS, Grigoriadou S, Longhurst HJ. Secondary antibody deficiency. Expert Rev Clin Immunol 2014;10:583–591 </w:t>
      </w:r>
    </w:p>
    <w:p w14:paraId="3F23D534" w14:textId="77777777"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Jolles S, Chapel H, Litzman J. When to initiate immunoglobulin replacement therapy (IGRT) in antibody deficiency: a practical approach. Clin Exp Immunol 2017;188:333–341</w:t>
      </w:r>
    </w:p>
    <w:p w14:paraId="5CB70F65" w14:textId="77777777"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Scottish Intercollegiate Guidelines Network, Healthcare Improvement Scotland, 2018, Available at </w:t>
      </w:r>
      <w:hyperlink r:id="rId7" w:history="1">
        <w:r w:rsidRPr="00A31593">
          <w:rPr>
            <w:rStyle w:val="Hyperlink"/>
            <w:rFonts w:cstheme="minorHAnsi"/>
            <w:color w:val="000000" w:themeColor="text1"/>
            <w:sz w:val="24"/>
            <w:szCs w:val="24"/>
            <w:u w:val="none"/>
          </w:rPr>
          <w:t>www.sign.ac.uk/checklists-and-notes.html Accessed May 2018</w:t>
        </w:r>
      </w:hyperlink>
    </w:p>
    <w:p w14:paraId="3FC37798" w14:textId="77777777"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Bukhari M, Abernethy R, Deighton C, Ding T, Hyrich K, Lunt M et al. BSR and BHPR guidelines on the use of rituximab in rheumatoid arthritis. Rheumatology 2011;50: 2311–2313 </w:t>
      </w:r>
    </w:p>
    <w:p w14:paraId="48CFDA8F" w14:textId="77777777" w:rsidR="004C60AB" w:rsidRPr="00A3159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Clinical Guidelines for Immunoglobulin Use (Second Edition), Department of Health, 2011 [Available from: </w:t>
      </w:r>
      <w:hyperlink r:id="rId8" w:history="1">
        <w:r w:rsidRPr="00A31593">
          <w:rPr>
            <w:rStyle w:val="Hyperlink"/>
            <w:rFonts w:cstheme="minorHAnsi"/>
            <w:color w:val="000000" w:themeColor="text1"/>
            <w:sz w:val="24"/>
            <w:szCs w:val="24"/>
            <w:u w:val="none"/>
          </w:rPr>
          <w:t>https://www.gov.uk/government/publications/clinical-guidelines-for-immunoglobulin-use-second-edition-update Accessed May 2018</w:t>
        </w:r>
      </w:hyperlink>
    </w:p>
    <w:p w14:paraId="533021D6" w14:textId="409B936F" w:rsidR="004C60AB" w:rsidRPr="00F8345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Immunisation against infectious disease, The Green Book, Department of Health, 2013, Chapter 25.  Available at </w:t>
      </w:r>
      <w:hyperlink r:id="rId9">
        <w:r w:rsidRPr="00A31593">
          <w:rPr>
            <w:rStyle w:val="Hyperlink"/>
            <w:rFonts w:cstheme="minorHAnsi"/>
            <w:color w:val="000000" w:themeColor="text1"/>
            <w:sz w:val="24"/>
            <w:szCs w:val="24"/>
            <w:u w:val="none"/>
          </w:rPr>
          <w:t>https://assets.publishing.service.gov.uk/government/uploads/system/uploads/attachment_data/file/660902/Green_book_cover_and_contents.pdf</w:t>
        </w:r>
      </w:hyperlink>
      <w:r w:rsidRPr="00A31593">
        <w:rPr>
          <w:rFonts w:cstheme="minorHAnsi"/>
          <w:color w:val="000000" w:themeColor="text1"/>
          <w:sz w:val="24"/>
          <w:szCs w:val="24"/>
        </w:rPr>
        <w:t xml:space="preserve">  Accessed May 2018</w:t>
      </w:r>
    </w:p>
    <w:p w14:paraId="20602C91" w14:textId="2A895C8C" w:rsidR="004C60AB" w:rsidRPr="00F83453" w:rsidRDefault="004C60AB" w:rsidP="00412896">
      <w:pPr>
        <w:pStyle w:val="ListParagraph"/>
        <w:numPr>
          <w:ilvl w:val="0"/>
          <w:numId w:val="10"/>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van Assen S, Elkayam O, Agmon-Levin N, Cervera R, Doran MF, Dougados M et al., Vaccination in adult patients with auto-immune inflammatory rheumatic diseases: A systematic literature review for the European League Against Rheumatism evidence-based recommendations for vaccination in adult patients with auto-immune inflammatory rheumatic diseases. Autoimmun Rev 2011;10:341-352 </w:t>
      </w:r>
    </w:p>
    <w:p w14:paraId="249A78D7" w14:textId="1ACA3A59" w:rsidR="004C60AB" w:rsidRPr="00A31593" w:rsidRDefault="00E20A27" w:rsidP="00412896">
      <w:pPr>
        <w:spacing w:line="360" w:lineRule="auto"/>
        <w:ind w:left="360" w:firstLine="360"/>
        <w:jc w:val="both"/>
        <w:rPr>
          <w:rFonts w:cstheme="minorHAnsi"/>
          <w:color w:val="000000" w:themeColor="text1"/>
          <w:sz w:val="24"/>
          <w:szCs w:val="24"/>
        </w:rPr>
      </w:pPr>
      <w:r w:rsidRPr="00A31593">
        <w:rPr>
          <w:rFonts w:cstheme="minorHAnsi"/>
          <w:color w:val="000000" w:themeColor="text1"/>
          <w:sz w:val="24"/>
          <w:szCs w:val="24"/>
        </w:rPr>
        <w:t>15.</w:t>
      </w:r>
      <w:r w:rsidR="004C60AB" w:rsidRPr="00A31593">
        <w:rPr>
          <w:rFonts w:cstheme="minorHAnsi"/>
          <w:color w:val="000000" w:themeColor="text1"/>
          <w:sz w:val="24"/>
          <w:szCs w:val="24"/>
        </w:rPr>
        <w:t xml:space="preserve"> Yates M, Watts RA, Bajema IM, Cid MC, Crestani B, Hauser T, et al. EULAR/ERA-EDTA recommendations for the management of ANCA-associated vasculitis. Ann Rheum Dis 2016;75:1583-1594</w:t>
      </w:r>
    </w:p>
    <w:p w14:paraId="645595BF" w14:textId="0FF702FE" w:rsidR="00955F72" w:rsidRPr="00F83453" w:rsidRDefault="00785328" w:rsidP="00412896">
      <w:pPr>
        <w:pStyle w:val="ListParagraph"/>
        <w:numPr>
          <w:ilvl w:val="0"/>
          <w:numId w:val="11"/>
        </w:numPr>
        <w:shd w:val="clear" w:color="auto" w:fill="FFFFFF"/>
        <w:spacing w:line="360" w:lineRule="auto"/>
        <w:jc w:val="both"/>
        <w:rPr>
          <w:rFonts w:cstheme="minorHAnsi"/>
          <w:color w:val="000000" w:themeColor="text1"/>
          <w:sz w:val="24"/>
          <w:szCs w:val="24"/>
        </w:rPr>
      </w:pPr>
      <w:hyperlink r:id="rId10" w:tgtFrame="_blank" w:history="1">
        <w:r w:rsidR="00955F72" w:rsidRPr="00A31593">
          <w:rPr>
            <w:rStyle w:val="Hyperlink"/>
            <w:rFonts w:cstheme="minorHAnsi"/>
            <w:color w:val="000000" w:themeColor="text1"/>
            <w:sz w:val="24"/>
            <w:szCs w:val="24"/>
            <w:u w:val="none"/>
            <w:lang w:val="en"/>
          </w:rPr>
          <w:t>Buch MH</w:t>
        </w:r>
      </w:hyperlink>
      <w:r w:rsidR="00955F72" w:rsidRPr="00A31593">
        <w:rPr>
          <w:rFonts w:cstheme="minorHAnsi"/>
          <w:color w:val="000000" w:themeColor="text1"/>
          <w:sz w:val="24"/>
          <w:szCs w:val="24"/>
          <w:lang w:val="en"/>
        </w:rPr>
        <w:t>, </w:t>
      </w:r>
      <w:hyperlink r:id="rId11" w:tgtFrame="_blank" w:history="1">
        <w:r w:rsidR="00955F72" w:rsidRPr="00A31593">
          <w:rPr>
            <w:rStyle w:val="Hyperlink"/>
            <w:rFonts w:cstheme="minorHAnsi"/>
            <w:color w:val="000000" w:themeColor="text1"/>
            <w:sz w:val="24"/>
            <w:szCs w:val="24"/>
            <w:u w:val="none"/>
            <w:lang w:val="en"/>
          </w:rPr>
          <w:t>Smolen JS</w:t>
        </w:r>
      </w:hyperlink>
      <w:r w:rsidR="00955F72" w:rsidRPr="00A31593">
        <w:rPr>
          <w:rFonts w:cstheme="minorHAnsi"/>
          <w:color w:val="000000" w:themeColor="text1"/>
          <w:sz w:val="24"/>
          <w:szCs w:val="24"/>
          <w:lang w:val="en"/>
        </w:rPr>
        <w:t>, </w:t>
      </w:r>
      <w:hyperlink r:id="rId12" w:tgtFrame="_blank" w:history="1">
        <w:r w:rsidR="00955F72" w:rsidRPr="00A31593">
          <w:rPr>
            <w:rStyle w:val="Hyperlink"/>
            <w:rFonts w:cstheme="minorHAnsi"/>
            <w:color w:val="000000" w:themeColor="text1"/>
            <w:sz w:val="24"/>
            <w:szCs w:val="24"/>
            <w:u w:val="none"/>
            <w:lang w:val="en"/>
          </w:rPr>
          <w:t>Betteridge N</w:t>
        </w:r>
      </w:hyperlink>
      <w:r w:rsidR="00955F72" w:rsidRPr="00A31593">
        <w:rPr>
          <w:rFonts w:cstheme="minorHAnsi"/>
          <w:color w:val="000000" w:themeColor="text1"/>
          <w:sz w:val="24"/>
          <w:szCs w:val="24"/>
          <w:lang w:val="en"/>
        </w:rPr>
        <w:t>, </w:t>
      </w:r>
      <w:hyperlink r:id="rId13" w:tgtFrame="_blank" w:history="1">
        <w:r w:rsidR="00955F72" w:rsidRPr="00A31593">
          <w:rPr>
            <w:rStyle w:val="Hyperlink"/>
            <w:rFonts w:cstheme="minorHAnsi"/>
            <w:color w:val="000000" w:themeColor="text1"/>
            <w:sz w:val="24"/>
            <w:szCs w:val="24"/>
            <w:u w:val="none"/>
            <w:lang w:val="en"/>
          </w:rPr>
          <w:t>Breedveld FC</w:t>
        </w:r>
      </w:hyperlink>
      <w:r w:rsidR="00955F72" w:rsidRPr="00A31593">
        <w:rPr>
          <w:rFonts w:cstheme="minorHAnsi"/>
          <w:color w:val="000000" w:themeColor="text1"/>
          <w:sz w:val="24"/>
          <w:szCs w:val="24"/>
          <w:lang w:val="en"/>
        </w:rPr>
        <w:t>, </w:t>
      </w:r>
      <w:hyperlink r:id="rId14" w:tgtFrame="_blank" w:history="1">
        <w:r w:rsidR="00955F72" w:rsidRPr="00A31593">
          <w:rPr>
            <w:rStyle w:val="Hyperlink"/>
            <w:rFonts w:cstheme="minorHAnsi"/>
            <w:color w:val="000000" w:themeColor="text1"/>
            <w:sz w:val="24"/>
            <w:szCs w:val="24"/>
            <w:u w:val="none"/>
            <w:lang w:val="en"/>
          </w:rPr>
          <w:t>Burmester G</w:t>
        </w:r>
      </w:hyperlink>
      <w:r w:rsidR="00955F72" w:rsidRPr="00A31593">
        <w:rPr>
          <w:rFonts w:cstheme="minorHAnsi"/>
          <w:color w:val="000000" w:themeColor="text1"/>
          <w:sz w:val="24"/>
          <w:szCs w:val="24"/>
          <w:lang w:val="en"/>
        </w:rPr>
        <w:t>, </w:t>
      </w:r>
      <w:hyperlink r:id="rId15" w:tgtFrame="_blank" w:history="1">
        <w:r w:rsidR="00955F72" w:rsidRPr="00A31593">
          <w:rPr>
            <w:rStyle w:val="Hyperlink"/>
            <w:rFonts w:cstheme="minorHAnsi"/>
            <w:color w:val="000000" w:themeColor="text1"/>
            <w:sz w:val="24"/>
            <w:szCs w:val="24"/>
            <w:u w:val="none"/>
            <w:lang w:val="en"/>
          </w:rPr>
          <w:t>Dörner T</w:t>
        </w:r>
      </w:hyperlink>
      <w:r w:rsidR="00955F72" w:rsidRPr="00A31593">
        <w:rPr>
          <w:rFonts w:cstheme="minorHAnsi"/>
          <w:color w:val="000000" w:themeColor="text1"/>
          <w:sz w:val="24"/>
          <w:szCs w:val="24"/>
          <w:lang w:val="en"/>
        </w:rPr>
        <w:t>, et al. Updated consensus statement on the use of rituximab in patients with rheumatoid arthritis. </w:t>
      </w:r>
      <w:hyperlink r:id="rId16" w:tgtFrame="_blank" w:tooltip="Annals of the rheumatic diseases." w:history="1">
        <w:r w:rsidR="00955F72" w:rsidRPr="00A31593">
          <w:rPr>
            <w:rStyle w:val="Hyperlink"/>
            <w:rFonts w:cstheme="minorHAnsi"/>
            <w:color w:val="000000" w:themeColor="text1"/>
            <w:sz w:val="24"/>
            <w:szCs w:val="24"/>
            <w:u w:val="none"/>
            <w:lang w:val="en"/>
          </w:rPr>
          <w:t>Ann Rheum Dis</w:t>
        </w:r>
      </w:hyperlink>
      <w:r w:rsidR="00955F72" w:rsidRPr="00A31593">
        <w:rPr>
          <w:rFonts w:cstheme="minorHAnsi"/>
          <w:color w:val="000000" w:themeColor="text1"/>
          <w:sz w:val="24"/>
          <w:szCs w:val="24"/>
          <w:lang w:val="en"/>
        </w:rPr>
        <w:t> 2011;70:909-920</w:t>
      </w:r>
    </w:p>
    <w:p w14:paraId="08B22E1C" w14:textId="47DBE17C" w:rsidR="004C60AB" w:rsidRPr="00F83453" w:rsidRDefault="00785328" w:rsidP="00412896">
      <w:pPr>
        <w:pStyle w:val="ListParagraph"/>
        <w:numPr>
          <w:ilvl w:val="0"/>
          <w:numId w:val="11"/>
        </w:numPr>
        <w:shd w:val="clear" w:color="auto" w:fill="FFFFFF"/>
        <w:spacing w:after="0" w:line="360" w:lineRule="auto"/>
        <w:jc w:val="both"/>
        <w:rPr>
          <w:rFonts w:eastAsia="Times New Roman" w:cstheme="minorHAnsi"/>
          <w:color w:val="000000" w:themeColor="text1"/>
          <w:sz w:val="24"/>
          <w:szCs w:val="24"/>
          <w:lang w:val="en"/>
        </w:rPr>
      </w:pPr>
      <w:hyperlink r:id="rId17" w:history="1">
        <w:r w:rsidR="004C60AB" w:rsidRPr="00F83453">
          <w:rPr>
            <w:rFonts w:eastAsia="Times New Roman" w:cstheme="minorHAnsi"/>
            <w:color w:val="000000" w:themeColor="text1"/>
            <w:sz w:val="24"/>
            <w:szCs w:val="24"/>
            <w:lang w:val="en"/>
          </w:rPr>
          <w:t>Perez EE</w:t>
        </w:r>
      </w:hyperlink>
      <w:r w:rsidR="004C60AB" w:rsidRPr="00F83453">
        <w:rPr>
          <w:rFonts w:eastAsia="Times New Roman" w:cstheme="minorHAnsi"/>
          <w:color w:val="000000" w:themeColor="text1"/>
          <w:sz w:val="24"/>
          <w:szCs w:val="24"/>
          <w:lang w:val="en"/>
        </w:rPr>
        <w:t xml:space="preserve">, </w:t>
      </w:r>
      <w:hyperlink r:id="rId18" w:history="1">
        <w:r w:rsidR="004C60AB" w:rsidRPr="00F83453">
          <w:rPr>
            <w:rFonts w:eastAsia="Times New Roman" w:cstheme="minorHAnsi"/>
            <w:color w:val="000000" w:themeColor="text1"/>
            <w:sz w:val="24"/>
            <w:szCs w:val="24"/>
            <w:lang w:val="en"/>
          </w:rPr>
          <w:t>Orange JS</w:t>
        </w:r>
      </w:hyperlink>
      <w:r w:rsidR="004C60AB" w:rsidRPr="00F83453">
        <w:rPr>
          <w:rFonts w:eastAsia="Times New Roman" w:cstheme="minorHAnsi"/>
          <w:color w:val="000000" w:themeColor="text1"/>
          <w:sz w:val="24"/>
          <w:szCs w:val="24"/>
          <w:lang w:val="en"/>
        </w:rPr>
        <w:t xml:space="preserve">, </w:t>
      </w:r>
      <w:hyperlink r:id="rId19" w:history="1">
        <w:r w:rsidR="004C60AB" w:rsidRPr="00F83453">
          <w:rPr>
            <w:rFonts w:eastAsia="Times New Roman" w:cstheme="minorHAnsi"/>
            <w:color w:val="000000" w:themeColor="text1"/>
            <w:sz w:val="24"/>
            <w:szCs w:val="24"/>
            <w:lang w:val="en"/>
          </w:rPr>
          <w:t>Bonilla F</w:t>
        </w:r>
      </w:hyperlink>
      <w:r w:rsidR="004C60AB" w:rsidRPr="00F83453">
        <w:rPr>
          <w:rFonts w:eastAsia="Times New Roman" w:cstheme="minorHAnsi"/>
          <w:color w:val="000000" w:themeColor="text1"/>
          <w:sz w:val="24"/>
          <w:szCs w:val="24"/>
          <w:lang w:val="en"/>
        </w:rPr>
        <w:t xml:space="preserve">, </w:t>
      </w:r>
      <w:hyperlink r:id="rId20" w:history="1">
        <w:r w:rsidR="004C60AB" w:rsidRPr="00F83453">
          <w:rPr>
            <w:rFonts w:eastAsia="Times New Roman" w:cstheme="minorHAnsi"/>
            <w:color w:val="000000" w:themeColor="text1"/>
            <w:sz w:val="24"/>
            <w:szCs w:val="24"/>
            <w:lang w:val="en"/>
          </w:rPr>
          <w:t>Chinen J</w:t>
        </w:r>
      </w:hyperlink>
      <w:r w:rsidR="004C60AB" w:rsidRPr="00F83453">
        <w:rPr>
          <w:rFonts w:eastAsia="Times New Roman" w:cstheme="minorHAnsi"/>
          <w:color w:val="000000" w:themeColor="text1"/>
          <w:sz w:val="24"/>
          <w:szCs w:val="24"/>
          <w:lang w:val="en"/>
        </w:rPr>
        <w:t xml:space="preserve">, </w:t>
      </w:r>
      <w:hyperlink r:id="rId21" w:history="1">
        <w:r w:rsidR="004C60AB" w:rsidRPr="00F83453">
          <w:rPr>
            <w:rFonts w:eastAsia="Times New Roman" w:cstheme="minorHAnsi"/>
            <w:color w:val="000000" w:themeColor="text1"/>
            <w:sz w:val="24"/>
            <w:szCs w:val="24"/>
            <w:lang w:val="en"/>
          </w:rPr>
          <w:t>Chinn IK</w:t>
        </w:r>
      </w:hyperlink>
      <w:r w:rsidR="004C60AB" w:rsidRPr="00F83453">
        <w:rPr>
          <w:rFonts w:eastAsia="Times New Roman" w:cstheme="minorHAnsi"/>
          <w:color w:val="000000" w:themeColor="text1"/>
          <w:sz w:val="24"/>
          <w:szCs w:val="24"/>
          <w:lang w:val="en"/>
        </w:rPr>
        <w:t xml:space="preserve">, </w:t>
      </w:r>
      <w:hyperlink r:id="rId22" w:history="1">
        <w:r w:rsidR="004C60AB" w:rsidRPr="00F83453">
          <w:rPr>
            <w:rFonts w:eastAsia="Times New Roman" w:cstheme="minorHAnsi"/>
            <w:color w:val="000000" w:themeColor="text1"/>
            <w:sz w:val="24"/>
            <w:szCs w:val="24"/>
            <w:lang w:val="en"/>
          </w:rPr>
          <w:t>Dorsey M</w:t>
        </w:r>
      </w:hyperlink>
      <w:r w:rsidR="004C60AB" w:rsidRPr="00F83453">
        <w:rPr>
          <w:rFonts w:eastAsia="Times New Roman" w:cstheme="minorHAnsi"/>
          <w:color w:val="000000" w:themeColor="text1"/>
          <w:sz w:val="24"/>
          <w:szCs w:val="24"/>
          <w:lang w:val="en"/>
        </w:rPr>
        <w:t xml:space="preserve">, et al. </w:t>
      </w:r>
      <w:r w:rsidR="004C60AB" w:rsidRPr="00F83453">
        <w:rPr>
          <w:rFonts w:eastAsia="Times New Roman" w:cstheme="minorHAnsi"/>
          <w:color w:val="000000" w:themeColor="text1"/>
          <w:kern w:val="36"/>
          <w:sz w:val="24"/>
          <w:szCs w:val="24"/>
          <w:lang w:val="en"/>
        </w:rPr>
        <w:t>Update on the use of immunoglobulin in human disease: A review of evidence.</w:t>
      </w:r>
      <w:r w:rsidR="004C60AB" w:rsidRPr="00F83453">
        <w:rPr>
          <w:rFonts w:eastAsia="Times New Roman" w:cstheme="minorHAnsi"/>
          <w:color w:val="000000" w:themeColor="text1"/>
          <w:sz w:val="24"/>
          <w:szCs w:val="24"/>
          <w:lang w:val="en"/>
        </w:rPr>
        <w:t xml:space="preserve"> </w:t>
      </w:r>
      <w:hyperlink r:id="rId23" w:tooltip="The Journal of allergy and clinical immunology." w:history="1">
        <w:r w:rsidR="004C60AB" w:rsidRPr="00F83453">
          <w:rPr>
            <w:rFonts w:eastAsia="Times New Roman" w:cstheme="minorHAnsi"/>
            <w:color w:val="000000" w:themeColor="text1"/>
            <w:sz w:val="24"/>
            <w:szCs w:val="24"/>
            <w:lang w:val="en"/>
          </w:rPr>
          <w:t xml:space="preserve">J Allergy Clin Immunol  </w:t>
        </w:r>
      </w:hyperlink>
      <w:r w:rsidR="004C60AB" w:rsidRPr="00F83453">
        <w:rPr>
          <w:rFonts w:eastAsia="Times New Roman" w:cstheme="minorHAnsi"/>
          <w:color w:val="000000" w:themeColor="text1"/>
          <w:sz w:val="24"/>
          <w:szCs w:val="24"/>
          <w:lang w:val="en"/>
        </w:rPr>
        <w:t>2017;139(3S):S1-S46.</w:t>
      </w:r>
    </w:p>
    <w:p w14:paraId="369F8DDD" w14:textId="77777777" w:rsidR="004C60AB" w:rsidRPr="00A31593" w:rsidRDefault="004C60AB" w:rsidP="00412896">
      <w:pPr>
        <w:pStyle w:val="ListParagraph"/>
        <w:numPr>
          <w:ilvl w:val="0"/>
          <w:numId w:val="11"/>
        </w:numPr>
        <w:shd w:val="clear" w:color="auto" w:fill="FFFFFF"/>
        <w:spacing w:after="0" w:line="360" w:lineRule="auto"/>
        <w:jc w:val="both"/>
        <w:rPr>
          <w:rFonts w:eastAsia="Times New Roman" w:cstheme="minorHAnsi"/>
          <w:color w:val="000000" w:themeColor="text1"/>
          <w:sz w:val="24"/>
          <w:szCs w:val="24"/>
          <w:lang w:val="en"/>
        </w:rPr>
      </w:pPr>
      <w:r w:rsidRPr="00A31593">
        <w:rPr>
          <w:rFonts w:eastAsia="Times New Roman" w:cstheme="minorHAnsi"/>
          <w:color w:val="000000" w:themeColor="text1"/>
          <w:sz w:val="24"/>
          <w:szCs w:val="24"/>
          <w:lang w:val="en"/>
        </w:rPr>
        <w:t>A new system for grading recommendations in evidence</w:t>
      </w:r>
    </w:p>
    <w:p w14:paraId="2B4D3454" w14:textId="3C4178F8" w:rsidR="004C60AB" w:rsidRPr="00A31593" w:rsidRDefault="004C60AB" w:rsidP="00412896">
      <w:pPr>
        <w:shd w:val="clear" w:color="auto" w:fill="FFFFFF"/>
        <w:spacing w:after="0" w:line="360" w:lineRule="auto"/>
        <w:ind w:left="720"/>
        <w:jc w:val="both"/>
        <w:rPr>
          <w:rFonts w:eastAsia="Times New Roman" w:cstheme="minorHAnsi"/>
          <w:color w:val="000000" w:themeColor="text1"/>
          <w:sz w:val="24"/>
          <w:szCs w:val="24"/>
          <w:lang w:val="en"/>
        </w:rPr>
      </w:pPr>
      <w:r w:rsidRPr="00A31593">
        <w:rPr>
          <w:rFonts w:eastAsia="Times New Roman" w:cstheme="minorHAnsi"/>
          <w:color w:val="000000" w:themeColor="text1"/>
          <w:sz w:val="24"/>
          <w:szCs w:val="24"/>
          <w:lang w:val="en"/>
        </w:rPr>
        <w:t>based guidelines, Robin Harbour, Juliet Miller for the Scottish Intercollegiate Guidelines Network Grading Review Group, BMJ 2001;323:334–6</w:t>
      </w:r>
    </w:p>
    <w:p w14:paraId="04675F54" w14:textId="345F04A2" w:rsidR="004C60AB" w:rsidRPr="00F8345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Hsu CC, Sandford BA. The Delphi Technique: Making sense of Consensus.  Practical Assessment, Research and Evaluation 2007;12 (10) </w:t>
      </w:r>
      <w:hyperlink r:id="rId24">
        <w:r w:rsidRPr="00A31593">
          <w:rPr>
            <w:rStyle w:val="Hyperlink"/>
            <w:rFonts w:cstheme="minorHAnsi"/>
            <w:color w:val="000000" w:themeColor="text1"/>
            <w:sz w:val="24"/>
            <w:szCs w:val="24"/>
            <w:u w:val="none"/>
          </w:rPr>
          <w:t>http://pareonline.net/pdf/v12n10.pdf</w:t>
        </w:r>
      </w:hyperlink>
      <w:r w:rsidRPr="00A31593">
        <w:rPr>
          <w:rFonts w:cstheme="minorHAnsi"/>
          <w:color w:val="000000" w:themeColor="text1"/>
          <w:sz w:val="24"/>
          <w:szCs w:val="24"/>
        </w:rPr>
        <w:t xml:space="preserve"> Accessed May 2018 </w:t>
      </w:r>
    </w:p>
    <w:p w14:paraId="0CC0DEE7" w14:textId="77777777"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Reddy V, Martinez L, Isenberg DA, Leandro MJ, Cambridge G. Pragmatic treatment of patients with systemic lupus erythematosus with rituximab: long-term effects on serum immunoglobulins. Arthritis Care Res (Hoboken) 2017;69:857–866 </w:t>
      </w:r>
    </w:p>
    <w:p w14:paraId="0BCBE22D" w14:textId="2A50A91B" w:rsidR="004C60AB" w:rsidRPr="00F8345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Orange JS, Ballow M, Stiehm ER, Ballas ZK, Chinen J, De La Morena M, et al. Use and interpretation of diagnostic vaccination in primary immunodeficiency: a working group report of the Basic and Clinical Immunology Interest Section of the American Academy of Allergy, Asthma &amp; Immunology. J Allergy Clin Immunol 2012;130 (Suppl 3): S1– 24 </w:t>
      </w:r>
    </w:p>
    <w:p w14:paraId="27B08D06" w14:textId="18620A6F"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Makatsori M, Kiani-Alikhan S, Manson AL, Verma N, Leandro M, Gurugama NP, et al.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after rituximab treatment—incidence and outcomes, QJM 2014;107:821-828</w:t>
      </w:r>
    </w:p>
    <w:p w14:paraId="3B1EED41" w14:textId="77777777"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Bingham CO 3rd1, Looney RJ, Deodhar A, Halsey N, Greenwald M, Codding C et al., Immunization responses in rheumatoid arthritis patients treated with rituximab: results from a controlled clinical trial. Arthritis Rheum 2010;62:64-74 </w:t>
      </w:r>
    </w:p>
    <w:p w14:paraId="618AD1F7" w14:textId="7F9282EF" w:rsidR="004C60AB" w:rsidRPr="00F8345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Looney RJ, Srinivasan R, Calabrese LH. The effects of rituximab on immunocompetency in patients with autoimmune disease. Arthritis Rheum 2008;58:5e14 </w:t>
      </w:r>
    </w:p>
    <w:p w14:paraId="25A5D0DE" w14:textId="77777777"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Cortazar FB1, Pendergraft WF 3rd, Wenger J, Owens CT, Laliberte K, Niles JL. Effect of continuous B cell depletion with rituximab on pathogenic autoantibodies and total IgG levels in antineutrophil cytoplasmic antibody–associated vasculitis. Arthritis Rheum 2017;69:1045–1053 </w:t>
      </w:r>
    </w:p>
    <w:p w14:paraId="654A89D8" w14:textId="3FAA3FB3"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Besada E, Koldingsnes W, Nossent JC. Serum immunoglobulin levels and risk factors for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xml:space="preserve"> during long-term maintenance therapy with rituximab in patients with granulomatosis with polyangiitis.Rheumatology 2014;53:1818-1824 </w:t>
      </w:r>
    </w:p>
    <w:p w14:paraId="77972252" w14:textId="77777777" w:rsidR="004C60AB" w:rsidRPr="00A31593" w:rsidRDefault="00785328" w:rsidP="00412896">
      <w:pPr>
        <w:pStyle w:val="ListParagraph"/>
        <w:numPr>
          <w:ilvl w:val="0"/>
          <w:numId w:val="11"/>
        </w:numPr>
        <w:shd w:val="clear" w:color="auto" w:fill="FFFFFF"/>
        <w:spacing w:line="360" w:lineRule="auto"/>
        <w:jc w:val="both"/>
        <w:rPr>
          <w:rFonts w:eastAsia="Times New Roman" w:cstheme="minorHAnsi"/>
          <w:color w:val="000000" w:themeColor="text1"/>
          <w:sz w:val="24"/>
          <w:szCs w:val="24"/>
          <w:lang w:val="en"/>
        </w:rPr>
      </w:pPr>
      <w:hyperlink r:id="rId25" w:history="1">
        <w:r w:rsidR="004C60AB" w:rsidRPr="00A31593">
          <w:rPr>
            <w:rFonts w:eastAsia="Times New Roman" w:cstheme="minorHAnsi"/>
            <w:color w:val="000000" w:themeColor="text1"/>
            <w:sz w:val="24"/>
            <w:szCs w:val="24"/>
            <w:lang w:val="en"/>
          </w:rPr>
          <w:t>Thiel J</w:t>
        </w:r>
      </w:hyperlink>
      <w:r w:rsidR="004C60AB" w:rsidRPr="00A31593">
        <w:rPr>
          <w:rFonts w:eastAsia="Times New Roman" w:cstheme="minorHAnsi"/>
          <w:color w:val="000000" w:themeColor="text1"/>
          <w:sz w:val="24"/>
          <w:szCs w:val="24"/>
          <w:lang w:val="en"/>
        </w:rPr>
        <w:t xml:space="preserve">, </w:t>
      </w:r>
      <w:hyperlink r:id="rId26" w:history="1">
        <w:r w:rsidR="004C60AB" w:rsidRPr="00A31593">
          <w:rPr>
            <w:rFonts w:eastAsia="Times New Roman" w:cstheme="minorHAnsi"/>
            <w:color w:val="000000" w:themeColor="text1"/>
            <w:sz w:val="24"/>
            <w:szCs w:val="24"/>
            <w:lang w:val="en"/>
          </w:rPr>
          <w:t>Rizzi M</w:t>
        </w:r>
      </w:hyperlink>
      <w:r w:rsidR="004C60AB" w:rsidRPr="00A31593">
        <w:rPr>
          <w:rFonts w:eastAsia="Times New Roman" w:cstheme="minorHAnsi"/>
          <w:color w:val="000000" w:themeColor="text1"/>
          <w:sz w:val="24"/>
          <w:szCs w:val="24"/>
          <w:lang w:val="en"/>
        </w:rPr>
        <w:t xml:space="preserve">, </w:t>
      </w:r>
      <w:hyperlink r:id="rId27" w:history="1">
        <w:r w:rsidR="004C60AB" w:rsidRPr="00A31593">
          <w:rPr>
            <w:rFonts w:eastAsia="Times New Roman" w:cstheme="minorHAnsi"/>
            <w:color w:val="000000" w:themeColor="text1"/>
            <w:sz w:val="24"/>
            <w:szCs w:val="24"/>
            <w:lang w:val="en"/>
          </w:rPr>
          <w:t>Engesser M</w:t>
        </w:r>
      </w:hyperlink>
      <w:r w:rsidR="004C60AB" w:rsidRPr="00A31593">
        <w:rPr>
          <w:rFonts w:eastAsia="Times New Roman" w:cstheme="minorHAnsi"/>
          <w:color w:val="000000" w:themeColor="text1"/>
          <w:sz w:val="24"/>
          <w:szCs w:val="24"/>
          <w:lang w:val="en"/>
        </w:rPr>
        <w:t xml:space="preserve">, </w:t>
      </w:r>
      <w:hyperlink r:id="rId28" w:history="1">
        <w:r w:rsidR="004C60AB" w:rsidRPr="00A31593">
          <w:rPr>
            <w:rFonts w:eastAsia="Times New Roman" w:cstheme="minorHAnsi"/>
            <w:color w:val="000000" w:themeColor="text1"/>
            <w:sz w:val="24"/>
            <w:szCs w:val="24"/>
            <w:lang w:val="en"/>
          </w:rPr>
          <w:t>Dufner AK</w:t>
        </w:r>
      </w:hyperlink>
      <w:r w:rsidR="004C60AB" w:rsidRPr="00A31593">
        <w:rPr>
          <w:rFonts w:eastAsia="Times New Roman" w:cstheme="minorHAnsi"/>
          <w:color w:val="000000" w:themeColor="text1"/>
          <w:sz w:val="24"/>
          <w:szCs w:val="24"/>
          <w:lang w:val="en"/>
        </w:rPr>
        <w:t xml:space="preserve">, </w:t>
      </w:r>
      <w:hyperlink r:id="rId29" w:history="1">
        <w:r w:rsidR="004C60AB" w:rsidRPr="00A31593">
          <w:rPr>
            <w:rFonts w:eastAsia="Times New Roman" w:cstheme="minorHAnsi"/>
            <w:color w:val="000000" w:themeColor="text1"/>
            <w:sz w:val="24"/>
            <w:szCs w:val="24"/>
            <w:lang w:val="en"/>
          </w:rPr>
          <w:t>Troilo A</w:t>
        </w:r>
      </w:hyperlink>
      <w:r w:rsidR="004C60AB" w:rsidRPr="00A31593">
        <w:rPr>
          <w:rFonts w:eastAsia="Times New Roman" w:cstheme="minorHAnsi"/>
          <w:color w:val="000000" w:themeColor="text1"/>
          <w:sz w:val="24"/>
          <w:szCs w:val="24"/>
          <w:lang w:val="en"/>
        </w:rPr>
        <w:t xml:space="preserve">, </w:t>
      </w:r>
      <w:hyperlink r:id="rId30" w:history="1">
        <w:r w:rsidR="004C60AB" w:rsidRPr="00A31593">
          <w:rPr>
            <w:rFonts w:eastAsia="Times New Roman" w:cstheme="minorHAnsi"/>
            <w:color w:val="000000" w:themeColor="text1"/>
            <w:sz w:val="24"/>
            <w:szCs w:val="24"/>
            <w:lang w:val="en"/>
          </w:rPr>
          <w:t>Lorenzetti R</w:t>
        </w:r>
      </w:hyperlink>
      <w:r w:rsidR="004C60AB" w:rsidRPr="00A31593">
        <w:rPr>
          <w:rFonts w:eastAsia="Times New Roman" w:cstheme="minorHAnsi"/>
          <w:color w:val="000000" w:themeColor="text1"/>
          <w:sz w:val="24"/>
          <w:szCs w:val="24"/>
          <w:lang w:val="en"/>
        </w:rPr>
        <w:t xml:space="preserve">, et al. </w:t>
      </w:r>
      <w:r w:rsidR="004C60AB" w:rsidRPr="00A31593">
        <w:rPr>
          <w:rFonts w:eastAsia="Times New Roman" w:cstheme="minorHAnsi"/>
          <w:color w:val="000000" w:themeColor="text1"/>
          <w:kern w:val="36"/>
          <w:sz w:val="24"/>
          <w:szCs w:val="24"/>
          <w:lang w:val="en"/>
        </w:rPr>
        <w:t>B cell repopulation kinetics after rituximab treatment in ANCA-associated vasculitides compared to rheumatoid arthritis, and connective tissue diseases: a longitudinal observational study on 120 patients.</w:t>
      </w:r>
      <w:r w:rsidR="004C60AB" w:rsidRPr="00A31593">
        <w:rPr>
          <w:rFonts w:eastAsia="Times New Roman" w:cstheme="minorHAnsi"/>
          <w:color w:val="000000" w:themeColor="text1"/>
          <w:sz w:val="24"/>
          <w:szCs w:val="24"/>
          <w:lang w:val="en"/>
        </w:rPr>
        <w:t xml:space="preserve"> </w:t>
      </w:r>
      <w:hyperlink r:id="rId31" w:tooltip="Arthritis research &amp; therapy." w:history="1">
        <w:r w:rsidR="004C60AB" w:rsidRPr="00A31593">
          <w:rPr>
            <w:rFonts w:eastAsia="Times New Roman" w:cstheme="minorHAnsi"/>
            <w:color w:val="000000" w:themeColor="text1"/>
            <w:sz w:val="24"/>
            <w:szCs w:val="24"/>
            <w:lang w:val="en"/>
          </w:rPr>
          <w:t>Arthritis Res Ther.</w:t>
        </w:r>
      </w:hyperlink>
      <w:r w:rsidR="004C60AB" w:rsidRPr="00A31593">
        <w:rPr>
          <w:rFonts w:eastAsia="Times New Roman" w:cstheme="minorHAnsi"/>
          <w:color w:val="000000" w:themeColor="text1"/>
          <w:sz w:val="24"/>
          <w:szCs w:val="24"/>
          <w:lang w:val="en"/>
        </w:rPr>
        <w:t xml:space="preserve"> 2017;19:101-107</w:t>
      </w:r>
    </w:p>
    <w:p w14:paraId="7C0C917B" w14:textId="07F5445A"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Boughton BJ, Jackson N, Lim S, Smith N. Randomized trial of intravenous immunoglobulin prophylaxis for patients with chronic lymphocytic leukaemia and secondary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Clin Lab Haematol 199;17:75-80</w:t>
      </w:r>
    </w:p>
    <w:p w14:paraId="093618E4" w14:textId="77777777"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Sciascia S, Cuadrado MJ, Karim MY. Management of infection in systemic lupus erythematosus. Best Pract Res Clin Rheumatol, 2013;27:377-389</w:t>
      </w:r>
    </w:p>
    <w:p w14:paraId="7B65AA62" w14:textId="77777777"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Misbah S, Kuijpers T, van der Heijden J, Grimbacher B, Guzman D, Orange J. Bringing immunoglobulin knowledge up to date: how should we treat today?, Clin Exp Immunol 2011;166:16-25  </w:t>
      </w:r>
    </w:p>
    <w:p w14:paraId="06465D5A" w14:textId="68040C0F"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Compagno N, Malipiero G, Cinetto F, Agostini C. Immunoglobulin replacement therapy in secondary </w:t>
      </w:r>
      <w:r w:rsidR="00C04976" w:rsidRPr="00A31593">
        <w:rPr>
          <w:rFonts w:cstheme="minorHAnsi"/>
          <w:color w:val="000000" w:themeColor="text1"/>
          <w:sz w:val="24"/>
          <w:szCs w:val="24"/>
        </w:rPr>
        <w:t>hypogammaglobulinaemia</w:t>
      </w:r>
      <w:r w:rsidRPr="00A31593">
        <w:rPr>
          <w:rFonts w:cstheme="minorHAnsi"/>
          <w:color w:val="000000" w:themeColor="text1"/>
          <w:sz w:val="24"/>
          <w:szCs w:val="24"/>
        </w:rPr>
        <w:t>. Front Immunol 2014;5:626</w:t>
      </w:r>
    </w:p>
    <w:p w14:paraId="547800F6" w14:textId="77777777"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 xml:space="preserve">Berger M, Murphy E, Riley P, Bergman GE; VIRTUE Trial Investigators. Improved quality of life, immunoglobulin G levels, and infection rates in patients with primary immunodeficiency diseases during self-treatment with subcutaneous immunoglobulin G. South Med J 2010;103:856-863 </w:t>
      </w:r>
    </w:p>
    <w:p w14:paraId="1AC9D135" w14:textId="77777777" w:rsidR="004C60AB" w:rsidRPr="00A31593" w:rsidRDefault="004C60AB" w:rsidP="00412896">
      <w:pPr>
        <w:pStyle w:val="ListParagraph"/>
        <w:numPr>
          <w:ilvl w:val="0"/>
          <w:numId w:val="11"/>
        </w:numPr>
        <w:spacing w:line="360" w:lineRule="auto"/>
        <w:jc w:val="both"/>
        <w:rPr>
          <w:rFonts w:cstheme="minorHAnsi"/>
          <w:color w:val="000000" w:themeColor="text1"/>
          <w:sz w:val="24"/>
          <w:szCs w:val="24"/>
        </w:rPr>
      </w:pPr>
      <w:r w:rsidRPr="00A31593">
        <w:rPr>
          <w:rFonts w:cstheme="minorHAnsi"/>
          <w:color w:val="000000" w:themeColor="text1"/>
          <w:sz w:val="24"/>
          <w:szCs w:val="24"/>
        </w:rPr>
        <w:t>Rider NL, Kutac C, Hajjar J, Scalchunes C, Seeborg FO, Boyle M, et al. health-related quality of life in adult patients with common variable immunodeficiency disorders and impact of treatment. J Clin Immunol 2017;37:461-475</w:t>
      </w:r>
    </w:p>
    <w:p w14:paraId="4B6BB10D" w14:textId="77777777" w:rsidR="004C60AB" w:rsidRPr="00A31593" w:rsidRDefault="00785328" w:rsidP="00412896">
      <w:pPr>
        <w:pStyle w:val="ListParagraph"/>
        <w:numPr>
          <w:ilvl w:val="0"/>
          <w:numId w:val="11"/>
        </w:numPr>
        <w:shd w:val="clear" w:color="auto" w:fill="FFFFFF" w:themeFill="background1"/>
        <w:spacing w:after="0" w:line="360" w:lineRule="auto"/>
        <w:jc w:val="both"/>
        <w:rPr>
          <w:rFonts w:eastAsia="Times New Roman" w:cstheme="minorHAnsi"/>
          <w:color w:val="000000" w:themeColor="text1"/>
          <w:sz w:val="24"/>
          <w:szCs w:val="24"/>
        </w:rPr>
      </w:pPr>
      <w:hyperlink r:id="rId32" w:history="1">
        <w:r w:rsidR="004C60AB" w:rsidRPr="00A31593">
          <w:rPr>
            <w:rFonts w:cstheme="minorHAnsi"/>
            <w:color w:val="000000" w:themeColor="text1"/>
            <w:sz w:val="24"/>
            <w:szCs w:val="24"/>
          </w:rPr>
          <w:t>Routes J</w:t>
        </w:r>
      </w:hyperlink>
      <w:r w:rsidR="004C60AB" w:rsidRPr="00A31593">
        <w:rPr>
          <w:rFonts w:eastAsia="Times New Roman" w:cstheme="minorHAnsi"/>
          <w:color w:val="000000" w:themeColor="text1"/>
          <w:sz w:val="24"/>
          <w:szCs w:val="24"/>
        </w:rPr>
        <w:t xml:space="preserve">, </w:t>
      </w:r>
      <w:hyperlink r:id="rId33" w:history="1">
        <w:r w:rsidR="004C60AB" w:rsidRPr="00A31593">
          <w:rPr>
            <w:rFonts w:cstheme="minorHAnsi"/>
            <w:color w:val="000000" w:themeColor="text1"/>
            <w:sz w:val="24"/>
            <w:szCs w:val="24"/>
          </w:rPr>
          <w:t>Costa-Carvalho BT</w:t>
        </w:r>
      </w:hyperlink>
      <w:r w:rsidR="004C60AB" w:rsidRPr="00A31593">
        <w:rPr>
          <w:rFonts w:eastAsia="Times New Roman" w:cstheme="minorHAnsi"/>
          <w:color w:val="000000" w:themeColor="text1"/>
          <w:sz w:val="24"/>
          <w:szCs w:val="24"/>
        </w:rPr>
        <w:t xml:space="preserve">, </w:t>
      </w:r>
      <w:hyperlink r:id="rId34" w:history="1">
        <w:r w:rsidR="004C60AB" w:rsidRPr="00A31593">
          <w:rPr>
            <w:rFonts w:cstheme="minorHAnsi"/>
            <w:color w:val="000000" w:themeColor="text1"/>
            <w:sz w:val="24"/>
            <w:szCs w:val="24"/>
          </w:rPr>
          <w:t>Grimbacher B</w:t>
        </w:r>
      </w:hyperlink>
      <w:r w:rsidR="004C60AB" w:rsidRPr="00A31593">
        <w:rPr>
          <w:rFonts w:eastAsia="Times New Roman" w:cstheme="minorHAnsi"/>
          <w:color w:val="000000" w:themeColor="text1"/>
          <w:sz w:val="24"/>
          <w:szCs w:val="24"/>
        </w:rPr>
        <w:t xml:space="preserve">, </w:t>
      </w:r>
      <w:hyperlink r:id="rId35" w:history="1">
        <w:r w:rsidR="004C60AB" w:rsidRPr="00A31593">
          <w:rPr>
            <w:rFonts w:cstheme="minorHAnsi"/>
            <w:color w:val="000000" w:themeColor="text1"/>
            <w:sz w:val="24"/>
            <w:szCs w:val="24"/>
          </w:rPr>
          <w:t>Paris K</w:t>
        </w:r>
      </w:hyperlink>
      <w:r w:rsidR="004C60AB" w:rsidRPr="00A31593">
        <w:rPr>
          <w:rFonts w:eastAsia="Times New Roman" w:cstheme="minorHAnsi"/>
          <w:color w:val="000000" w:themeColor="text1"/>
          <w:sz w:val="24"/>
          <w:szCs w:val="24"/>
        </w:rPr>
        <w:t xml:space="preserve">, </w:t>
      </w:r>
      <w:hyperlink r:id="rId36" w:history="1">
        <w:r w:rsidR="004C60AB" w:rsidRPr="00A31593">
          <w:rPr>
            <w:rFonts w:cstheme="minorHAnsi"/>
            <w:color w:val="000000" w:themeColor="text1"/>
            <w:sz w:val="24"/>
            <w:szCs w:val="24"/>
          </w:rPr>
          <w:t>Ochs HD</w:t>
        </w:r>
      </w:hyperlink>
      <w:r w:rsidR="004C60AB" w:rsidRPr="00A31593">
        <w:rPr>
          <w:rFonts w:eastAsia="Times New Roman" w:cstheme="minorHAnsi"/>
          <w:color w:val="000000" w:themeColor="text1"/>
          <w:sz w:val="24"/>
          <w:szCs w:val="24"/>
        </w:rPr>
        <w:t xml:space="preserve">, </w:t>
      </w:r>
      <w:hyperlink r:id="rId37" w:history="1">
        <w:r w:rsidR="004C60AB" w:rsidRPr="00A31593">
          <w:rPr>
            <w:rFonts w:cstheme="minorHAnsi"/>
            <w:color w:val="000000" w:themeColor="text1"/>
            <w:sz w:val="24"/>
            <w:szCs w:val="24"/>
          </w:rPr>
          <w:t>Filipovich A</w:t>
        </w:r>
      </w:hyperlink>
      <w:r w:rsidR="004C60AB" w:rsidRPr="00A31593">
        <w:rPr>
          <w:rFonts w:cstheme="minorHAnsi"/>
          <w:color w:val="000000" w:themeColor="text1"/>
          <w:sz w:val="24"/>
          <w:szCs w:val="24"/>
        </w:rPr>
        <w:t>, et al.</w:t>
      </w:r>
      <w:r w:rsidR="004C60AB" w:rsidRPr="00A31593">
        <w:rPr>
          <w:rFonts w:eastAsia="Times New Roman" w:cstheme="minorHAnsi"/>
          <w:color w:val="000000" w:themeColor="text1"/>
          <w:sz w:val="24"/>
          <w:szCs w:val="24"/>
        </w:rPr>
        <w:t xml:space="preserve"> </w:t>
      </w:r>
      <w:r w:rsidR="004C60AB" w:rsidRPr="00A31593">
        <w:rPr>
          <w:rFonts w:cstheme="minorHAnsi"/>
          <w:color w:val="000000" w:themeColor="text1"/>
          <w:kern w:val="36"/>
          <w:sz w:val="24"/>
          <w:szCs w:val="24"/>
        </w:rPr>
        <w:t>Health-related quality of life and health resource utilization in patients with primary immunodeficiency disease prior to and following 12 months of immunoglobulin G treatment.</w:t>
      </w:r>
      <w:r w:rsidR="004C60AB" w:rsidRPr="00A31593">
        <w:rPr>
          <w:rFonts w:eastAsia="Times New Roman" w:cstheme="minorHAnsi"/>
          <w:color w:val="000000" w:themeColor="text1"/>
          <w:sz w:val="24"/>
          <w:szCs w:val="24"/>
        </w:rPr>
        <w:t xml:space="preserve"> </w:t>
      </w:r>
      <w:hyperlink r:id="rId38" w:tooltip="Journal of clinical immunology." w:history="1">
        <w:r w:rsidR="004C60AB" w:rsidRPr="00A31593">
          <w:rPr>
            <w:rFonts w:cstheme="minorHAnsi"/>
            <w:color w:val="000000" w:themeColor="text1"/>
            <w:sz w:val="24"/>
            <w:szCs w:val="24"/>
          </w:rPr>
          <w:t>J Clin Immunol</w:t>
        </w:r>
      </w:hyperlink>
      <w:r w:rsidR="004C60AB" w:rsidRPr="00A31593">
        <w:rPr>
          <w:rFonts w:eastAsia="Times New Roman" w:cstheme="minorHAnsi"/>
          <w:color w:val="000000" w:themeColor="text1"/>
          <w:sz w:val="24"/>
          <w:szCs w:val="24"/>
        </w:rPr>
        <w:t xml:space="preserve"> </w:t>
      </w:r>
      <w:r w:rsidR="004C60AB" w:rsidRPr="00A31593">
        <w:rPr>
          <w:rFonts w:cstheme="minorHAnsi"/>
          <w:color w:val="000000" w:themeColor="text1"/>
          <w:sz w:val="24"/>
          <w:szCs w:val="24"/>
        </w:rPr>
        <w:t>2016;36:450</w:t>
      </w:r>
      <w:r w:rsidR="004C60AB" w:rsidRPr="00A31593">
        <w:rPr>
          <w:rFonts w:eastAsia="Times New Roman" w:cstheme="minorHAnsi"/>
          <w:color w:val="000000" w:themeColor="text1"/>
          <w:sz w:val="24"/>
          <w:szCs w:val="24"/>
        </w:rPr>
        <w:t>-</w:t>
      </w:r>
      <w:r w:rsidR="004C60AB" w:rsidRPr="00A31593">
        <w:rPr>
          <w:rFonts w:cstheme="minorHAnsi"/>
          <w:color w:val="000000" w:themeColor="text1"/>
          <w:sz w:val="24"/>
          <w:szCs w:val="24"/>
        </w:rPr>
        <w:t>461</w:t>
      </w:r>
    </w:p>
    <w:p w14:paraId="685EEDFE" w14:textId="6B4430B5" w:rsidR="004C60AB" w:rsidRPr="00F83453" w:rsidRDefault="004C60AB" w:rsidP="00412896">
      <w:pPr>
        <w:pStyle w:val="ListParagraph"/>
        <w:numPr>
          <w:ilvl w:val="0"/>
          <w:numId w:val="11"/>
        </w:numPr>
        <w:shd w:val="clear" w:color="auto" w:fill="FFFFFF" w:themeFill="background1"/>
        <w:spacing w:after="0" w:line="360" w:lineRule="auto"/>
        <w:jc w:val="both"/>
        <w:rPr>
          <w:rFonts w:cstheme="minorHAnsi"/>
          <w:color w:val="000000" w:themeColor="text1"/>
          <w:sz w:val="24"/>
          <w:szCs w:val="24"/>
        </w:rPr>
      </w:pPr>
      <w:r w:rsidRPr="00F83453">
        <w:rPr>
          <w:rFonts w:cstheme="minorHAnsi"/>
          <w:color w:val="000000" w:themeColor="text1"/>
          <w:sz w:val="24"/>
          <w:szCs w:val="24"/>
        </w:rPr>
        <w:t>NHS England, Specialised Services Quality Dashboards – Blood and Infection metric definitions for 2017/18, Immunoglobulin, Available from https://www.england.nhs.uk/publication/specialised-services-quality-dashboards-blood-and-infection-metric-definitions-for-201718/  Accessed May 2018</w:t>
      </w:r>
    </w:p>
    <w:p w14:paraId="1CDD2116" w14:textId="77777777" w:rsidR="004C60AB" w:rsidRPr="00A31593" w:rsidRDefault="00785328" w:rsidP="00412896">
      <w:pPr>
        <w:pStyle w:val="ListParagraph"/>
        <w:numPr>
          <w:ilvl w:val="0"/>
          <w:numId w:val="11"/>
        </w:numPr>
        <w:shd w:val="clear" w:color="auto" w:fill="FFFFFF" w:themeFill="background1"/>
        <w:spacing w:before="120" w:after="360" w:line="360" w:lineRule="auto"/>
        <w:ind w:right="2"/>
        <w:jc w:val="both"/>
        <w:rPr>
          <w:rFonts w:cstheme="minorHAnsi"/>
          <w:color w:val="000000" w:themeColor="text1"/>
          <w:sz w:val="24"/>
          <w:szCs w:val="24"/>
        </w:rPr>
      </w:pPr>
      <w:hyperlink r:id="rId39">
        <w:r w:rsidR="004C60AB" w:rsidRPr="00A31593">
          <w:rPr>
            <w:rFonts w:cstheme="minorHAnsi"/>
            <w:color w:val="000000" w:themeColor="text1"/>
            <w:sz w:val="24"/>
            <w:szCs w:val="24"/>
          </w:rPr>
          <w:t>Oken MM</w:t>
        </w:r>
      </w:hyperlink>
      <w:r w:rsidR="004C60AB" w:rsidRPr="00A31593">
        <w:rPr>
          <w:rFonts w:cstheme="minorHAnsi"/>
          <w:color w:val="000000" w:themeColor="text1"/>
          <w:sz w:val="24"/>
          <w:szCs w:val="24"/>
        </w:rPr>
        <w:t xml:space="preserve">, </w:t>
      </w:r>
      <w:hyperlink r:id="rId40">
        <w:r w:rsidR="004C60AB" w:rsidRPr="00A31593">
          <w:rPr>
            <w:rFonts w:cstheme="minorHAnsi"/>
            <w:color w:val="000000" w:themeColor="text1"/>
            <w:sz w:val="24"/>
            <w:szCs w:val="24"/>
          </w:rPr>
          <w:t>Pomeroy C</w:t>
        </w:r>
      </w:hyperlink>
      <w:r w:rsidR="004C60AB" w:rsidRPr="00A31593">
        <w:rPr>
          <w:rFonts w:cstheme="minorHAnsi"/>
          <w:color w:val="000000" w:themeColor="text1"/>
          <w:sz w:val="24"/>
          <w:szCs w:val="24"/>
        </w:rPr>
        <w:t xml:space="preserve">, </w:t>
      </w:r>
      <w:hyperlink r:id="rId41">
        <w:r w:rsidR="004C60AB" w:rsidRPr="00A31593">
          <w:rPr>
            <w:rFonts w:cstheme="minorHAnsi"/>
            <w:color w:val="000000" w:themeColor="text1"/>
            <w:sz w:val="24"/>
            <w:szCs w:val="24"/>
          </w:rPr>
          <w:t>Weisdorf D</w:t>
        </w:r>
      </w:hyperlink>
      <w:r w:rsidR="004C60AB" w:rsidRPr="00A31593">
        <w:rPr>
          <w:rFonts w:cstheme="minorHAnsi"/>
          <w:color w:val="000000" w:themeColor="text1"/>
          <w:sz w:val="24"/>
          <w:szCs w:val="24"/>
        </w:rPr>
        <w:t xml:space="preserve">, </w:t>
      </w:r>
      <w:hyperlink r:id="rId42">
        <w:r w:rsidR="004C60AB" w:rsidRPr="00A31593">
          <w:rPr>
            <w:rFonts w:cstheme="minorHAnsi"/>
            <w:color w:val="000000" w:themeColor="text1"/>
            <w:sz w:val="24"/>
            <w:szCs w:val="24"/>
          </w:rPr>
          <w:t>Bennett JM</w:t>
        </w:r>
      </w:hyperlink>
      <w:r w:rsidR="004C60AB" w:rsidRPr="00A31593">
        <w:rPr>
          <w:rFonts w:cstheme="minorHAnsi"/>
          <w:color w:val="000000" w:themeColor="text1"/>
          <w:sz w:val="24"/>
          <w:szCs w:val="24"/>
        </w:rPr>
        <w:t xml:space="preserve">. Prophylactic antibiotics for the prevention of early infection in multiple myeloma. </w:t>
      </w:r>
      <w:hyperlink r:id="rId43">
        <w:r w:rsidR="004C60AB" w:rsidRPr="00A31593">
          <w:rPr>
            <w:rFonts w:cstheme="minorHAnsi"/>
            <w:color w:val="000000" w:themeColor="text1"/>
            <w:sz w:val="24"/>
            <w:szCs w:val="24"/>
          </w:rPr>
          <w:t>Am J Med</w:t>
        </w:r>
      </w:hyperlink>
      <w:r w:rsidR="004C60AB" w:rsidRPr="00A31593">
        <w:rPr>
          <w:rFonts w:cstheme="minorHAnsi"/>
          <w:color w:val="000000" w:themeColor="text1"/>
          <w:sz w:val="24"/>
          <w:szCs w:val="24"/>
        </w:rPr>
        <w:t xml:space="preserve"> 1996;100:624-628</w:t>
      </w:r>
    </w:p>
    <w:p w14:paraId="6A4B0D79" w14:textId="77777777" w:rsidR="004C60AB" w:rsidRPr="00A31593" w:rsidRDefault="00785328" w:rsidP="00412896">
      <w:pPr>
        <w:pStyle w:val="ListParagraph"/>
        <w:numPr>
          <w:ilvl w:val="0"/>
          <w:numId w:val="11"/>
        </w:numPr>
        <w:shd w:val="clear" w:color="auto" w:fill="FFFFFF" w:themeFill="background1"/>
        <w:spacing w:before="240" w:after="120" w:line="360" w:lineRule="auto"/>
        <w:jc w:val="both"/>
        <w:outlineLvl w:val="0"/>
        <w:rPr>
          <w:rFonts w:eastAsia="Times New Roman" w:cstheme="minorHAnsi"/>
          <w:color w:val="000000" w:themeColor="text1"/>
          <w:sz w:val="24"/>
          <w:szCs w:val="24"/>
        </w:rPr>
      </w:pPr>
      <w:hyperlink r:id="rId44" w:history="1">
        <w:r w:rsidR="004C60AB" w:rsidRPr="00A31593">
          <w:rPr>
            <w:rFonts w:cstheme="minorHAnsi"/>
            <w:color w:val="000000" w:themeColor="text1"/>
            <w:sz w:val="24"/>
            <w:szCs w:val="24"/>
          </w:rPr>
          <w:t>Wallace ZS</w:t>
        </w:r>
      </w:hyperlink>
      <w:r w:rsidR="004C60AB" w:rsidRPr="00A31593">
        <w:rPr>
          <w:rFonts w:eastAsia="Times New Roman" w:cstheme="minorHAnsi"/>
          <w:color w:val="000000" w:themeColor="text1"/>
          <w:sz w:val="24"/>
          <w:szCs w:val="24"/>
        </w:rPr>
        <w:t xml:space="preserve">, </w:t>
      </w:r>
      <w:hyperlink r:id="rId45" w:history="1">
        <w:r w:rsidR="004C60AB" w:rsidRPr="00A31593">
          <w:rPr>
            <w:rFonts w:cstheme="minorHAnsi"/>
            <w:color w:val="000000" w:themeColor="text1"/>
            <w:sz w:val="24"/>
            <w:szCs w:val="24"/>
          </w:rPr>
          <w:t>Lu N</w:t>
        </w:r>
      </w:hyperlink>
      <w:r w:rsidR="004C60AB" w:rsidRPr="00A31593">
        <w:rPr>
          <w:rFonts w:eastAsia="Times New Roman" w:cstheme="minorHAnsi"/>
          <w:color w:val="000000" w:themeColor="text1"/>
          <w:sz w:val="24"/>
          <w:szCs w:val="24"/>
        </w:rPr>
        <w:t xml:space="preserve">, </w:t>
      </w:r>
      <w:hyperlink r:id="rId46" w:history="1">
        <w:r w:rsidR="004C60AB" w:rsidRPr="00A31593">
          <w:rPr>
            <w:rFonts w:cstheme="minorHAnsi"/>
            <w:color w:val="000000" w:themeColor="text1"/>
            <w:sz w:val="24"/>
            <w:szCs w:val="24"/>
          </w:rPr>
          <w:t>Miloslavsky E</w:t>
        </w:r>
      </w:hyperlink>
      <w:r w:rsidR="004C60AB" w:rsidRPr="00A31593">
        <w:rPr>
          <w:rFonts w:eastAsia="Times New Roman" w:cstheme="minorHAnsi"/>
          <w:color w:val="000000" w:themeColor="text1"/>
          <w:sz w:val="24"/>
          <w:szCs w:val="24"/>
        </w:rPr>
        <w:t xml:space="preserve">, </w:t>
      </w:r>
      <w:hyperlink r:id="rId47" w:history="1">
        <w:r w:rsidR="004C60AB" w:rsidRPr="00A31593">
          <w:rPr>
            <w:rFonts w:cstheme="minorHAnsi"/>
            <w:color w:val="000000" w:themeColor="text1"/>
            <w:sz w:val="24"/>
            <w:szCs w:val="24"/>
          </w:rPr>
          <w:t>Unizony S</w:t>
        </w:r>
      </w:hyperlink>
      <w:r w:rsidR="004C60AB" w:rsidRPr="00A31593">
        <w:rPr>
          <w:rFonts w:eastAsia="Times New Roman" w:cstheme="minorHAnsi"/>
          <w:color w:val="000000" w:themeColor="text1"/>
          <w:sz w:val="24"/>
          <w:szCs w:val="24"/>
        </w:rPr>
        <w:t xml:space="preserve">, </w:t>
      </w:r>
      <w:hyperlink r:id="rId48" w:history="1">
        <w:r w:rsidR="004C60AB" w:rsidRPr="00A31593">
          <w:rPr>
            <w:rFonts w:cstheme="minorHAnsi"/>
            <w:color w:val="000000" w:themeColor="text1"/>
            <w:sz w:val="24"/>
            <w:szCs w:val="24"/>
          </w:rPr>
          <w:t>Stone JH</w:t>
        </w:r>
      </w:hyperlink>
      <w:r w:rsidR="004C60AB" w:rsidRPr="00A31593">
        <w:rPr>
          <w:rFonts w:cstheme="minorHAnsi"/>
          <w:color w:val="000000" w:themeColor="text1"/>
          <w:sz w:val="24"/>
          <w:szCs w:val="24"/>
        </w:rPr>
        <w:t xml:space="preserve">, Choi HK. </w:t>
      </w:r>
      <w:r w:rsidR="004C60AB" w:rsidRPr="00A31593">
        <w:rPr>
          <w:rFonts w:cstheme="minorHAnsi"/>
          <w:color w:val="000000" w:themeColor="text1"/>
          <w:kern w:val="36"/>
          <w:sz w:val="24"/>
          <w:szCs w:val="24"/>
        </w:rPr>
        <w:t>Nationwide trends in hospitalizations and in-hospital mortality in granulomatosis with polyangiitis (Wegener's).</w:t>
      </w:r>
      <w:r w:rsidR="004C60AB" w:rsidRPr="00A31593">
        <w:rPr>
          <w:rFonts w:eastAsia="Times New Roman" w:cstheme="minorHAnsi"/>
          <w:color w:val="000000" w:themeColor="text1"/>
          <w:sz w:val="24"/>
          <w:szCs w:val="24"/>
        </w:rPr>
        <w:t xml:space="preserve"> </w:t>
      </w:r>
      <w:hyperlink r:id="rId49" w:tooltip="Arthritis care &amp; research." w:history="1">
        <w:r w:rsidR="004C60AB" w:rsidRPr="00A31593">
          <w:rPr>
            <w:rFonts w:cstheme="minorHAnsi"/>
            <w:color w:val="000000" w:themeColor="text1"/>
            <w:sz w:val="24"/>
            <w:szCs w:val="24"/>
          </w:rPr>
          <w:t>Arthritis Care Res (Hoboken)</w:t>
        </w:r>
      </w:hyperlink>
      <w:r w:rsidR="004C60AB" w:rsidRPr="00A31593">
        <w:rPr>
          <w:rFonts w:eastAsia="Times New Roman" w:cstheme="minorHAnsi"/>
          <w:color w:val="000000" w:themeColor="text1"/>
          <w:sz w:val="24"/>
          <w:szCs w:val="24"/>
        </w:rPr>
        <w:t xml:space="preserve"> </w:t>
      </w:r>
      <w:r w:rsidR="004C60AB" w:rsidRPr="00A31593">
        <w:rPr>
          <w:rFonts w:cstheme="minorHAnsi"/>
          <w:color w:val="000000" w:themeColor="text1"/>
          <w:sz w:val="24"/>
          <w:szCs w:val="24"/>
        </w:rPr>
        <w:t>2017;69:915-921</w:t>
      </w:r>
    </w:p>
    <w:p w14:paraId="03AB7E4D" w14:textId="77777777" w:rsidR="001F37A7" w:rsidRPr="00A31593" w:rsidRDefault="001F37A7" w:rsidP="00412896">
      <w:pPr>
        <w:autoSpaceDE w:val="0"/>
        <w:autoSpaceDN w:val="0"/>
        <w:adjustRightInd w:val="0"/>
        <w:spacing w:after="0" w:line="360" w:lineRule="auto"/>
        <w:jc w:val="both"/>
        <w:rPr>
          <w:rFonts w:cstheme="minorHAnsi"/>
          <w:color w:val="000000" w:themeColor="text1"/>
          <w:sz w:val="24"/>
          <w:szCs w:val="24"/>
        </w:rPr>
      </w:pPr>
    </w:p>
    <w:sectPr w:rsidR="001F37A7" w:rsidRPr="00A31593" w:rsidSect="00887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7183E" w14:textId="77777777" w:rsidR="000A3486" w:rsidRDefault="000A3486" w:rsidP="00774F96">
      <w:pPr>
        <w:spacing w:after="0" w:line="240" w:lineRule="auto"/>
      </w:pPr>
      <w:r>
        <w:separator/>
      </w:r>
    </w:p>
  </w:endnote>
  <w:endnote w:type="continuationSeparator" w:id="0">
    <w:p w14:paraId="5D95F61B" w14:textId="77777777" w:rsidR="000A3486" w:rsidRDefault="000A3486" w:rsidP="0077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403FF" w14:textId="77777777" w:rsidR="000A3486" w:rsidRDefault="000A3486" w:rsidP="00774F96">
      <w:pPr>
        <w:spacing w:after="0" w:line="240" w:lineRule="auto"/>
      </w:pPr>
      <w:r>
        <w:separator/>
      </w:r>
    </w:p>
  </w:footnote>
  <w:footnote w:type="continuationSeparator" w:id="0">
    <w:p w14:paraId="20DA94C6" w14:textId="77777777" w:rsidR="000A3486" w:rsidRDefault="000A3486" w:rsidP="00774F96">
      <w:pPr>
        <w:spacing w:after="0" w:line="240" w:lineRule="auto"/>
      </w:pPr>
      <w:r>
        <w:continuationSeparator/>
      </w:r>
    </w:p>
  </w:footnote>
  <w:footnote w:id="1">
    <w:p w14:paraId="55E8C089" w14:textId="3298C1CF" w:rsidR="00955F72" w:rsidRDefault="00955F72" w:rsidP="360F441B">
      <w:pPr>
        <w:pStyle w:val="Footer"/>
        <w:jc w:val="both"/>
      </w:pPr>
      <w:r w:rsidRPr="360F441B">
        <w:rPr>
          <w:rStyle w:val="FootnoteReference"/>
        </w:rPr>
        <w:footnoteRef/>
      </w:r>
      <w:r>
        <w:t>Rapid push refers to subcutaneous push using a manual syringe and butterfly needle, without using an infusion pump.</w:t>
      </w:r>
    </w:p>
    <w:p w14:paraId="0602FB2C" w14:textId="475DBC2C" w:rsidR="00955F72" w:rsidRDefault="00955F72" w:rsidP="360F441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B15"/>
    <w:multiLevelType w:val="hybridMultilevel"/>
    <w:tmpl w:val="8936846A"/>
    <w:lvl w:ilvl="0" w:tplc="CE2043F6">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7B581F"/>
    <w:multiLevelType w:val="hybridMultilevel"/>
    <w:tmpl w:val="D61C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F64B6"/>
    <w:multiLevelType w:val="hybridMultilevel"/>
    <w:tmpl w:val="F0A4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1328"/>
    <w:multiLevelType w:val="hybridMultilevel"/>
    <w:tmpl w:val="55480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D7F82"/>
    <w:multiLevelType w:val="hybridMultilevel"/>
    <w:tmpl w:val="8CB47628"/>
    <w:lvl w:ilvl="0" w:tplc="748A602C">
      <w:start w:val="17"/>
      <w:numFmt w:val="decimal"/>
      <w:lvlText w:val="%1."/>
      <w:lvlJc w:val="left"/>
      <w:pPr>
        <w:ind w:left="1080" w:hanging="360"/>
      </w:pPr>
      <w:rPr>
        <w:rFonts w:hint="default"/>
        <w:vertAlign w:val="superscrip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FF226A"/>
    <w:multiLevelType w:val="multilevel"/>
    <w:tmpl w:val="F50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142D9"/>
    <w:multiLevelType w:val="hybridMultilevel"/>
    <w:tmpl w:val="984651C6"/>
    <w:lvl w:ilvl="0" w:tplc="A5F4FF38">
      <w:start w:val="1"/>
      <w:numFmt w:val="bullet"/>
      <w:lvlText w:val="•"/>
      <w:lvlJc w:val="left"/>
      <w:pPr>
        <w:tabs>
          <w:tab w:val="num" w:pos="720"/>
        </w:tabs>
        <w:ind w:left="720" w:hanging="360"/>
      </w:pPr>
      <w:rPr>
        <w:rFonts w:ascii="Arial" w:hAnsi="Arial" w:hint="default"/>
      </w:rPr>
    </w:lvl>
    <w:lvl w:ilvl="1" w:tplc="906021D6">
      <w:start w:val="114"/>
      <w:numFmt w:val="bullet"/>
      <w:lvlText w:val="•"/>
      <w:lvlJc w:val="left"/>
      <w:pPr>
        <w:tabs>
          <w:tab w:val="num" w:pos="1440"/>
        </w:tabs>
        <w:ind w:left="1440" w:hanging="360"/>
      </w:pPr>
      <w:rPr>
        <w:rFonts w:ascii="Arial" w:hAnsi="Arial" w:hint="default"/>
      </w:rPr>
    </w:lvl>
    <w:lvl w:ilvl="2" w:tplc="4FE09314" w:tentative="1">
      <w:start w:val="1"/>
      <w:numFmt w:val="bullet"/>
      <w:lvlText w:val="•"/>
      <w:lvlJc w:val="left"/>
      <w:pPr>
        <w:tabs>
          <w:tab w:val="num" w:pos="2160"/>
        </w:tabs>
        <w:ind w:left="2160" w:hanging="360"/>
      </w:pPr>
      <w:rPr>
        <w:rFonts w:ascii="Arial" w:hAnsi="Arial" w:hint="default"/>
      </w:rPr>
    </w:lvl>
    <w:lvl w:ilvl="3" w:tplc="02526C86" w:tentative="1">
      <w:start w:val="1"/>
      <w:numFmt w:val="bullet"/>
      <w:lvlText w:val="•"/>
      <w:lvlJc w:val="left"/>
      <w:pPr>
        <w:tabs>
          <w:tab w:val="num" w:pos="2880"/>
        </w:tabs>
        <w:ind w:left="2880" w:hanging="360"/>
      </w:pPr>
      <w:rPr>
        <w:rFonts w:ascii="Arial" w:hAnsi="Arial" w:hint="default"/>
      </w:rPr>
    </w:lvl>
    <w:lvl w:ilvl="4" w:tplc="EF1A5560" w:tentative="1">
      <w:start w:val="1"/>
      <w:numFmt w:val="bullet"/>
      <w:lvlText w:val="•"/>
      <w:lvlJc w:val="left"/>
      <w:pPr>
        <w:tabs>
          <w:tab w:val="num" w:pos="3600"/>
        </w:tabs>
        <w:ind w:left="3600" w:hanging="360"/>
      </w:pPr>
      <w:rPr>
        <w:rFonts w:ascii="Arial" w:hAnsi="Arial" w:hint="default"/>
      </w:rPr>
    </w:lvl>
    <w:lvl w:ilvl="5" w:tplc="C6FE90D0" w:tentative="1">
      <w:start w:val="1"/>
      <w:numFmt w:val="bullet"/>
      <w:lvlText w:val="•"/>
      <w:lvlJc w:val="left"/>
      <w:pPr>
        <w:tabs>
          <w:tab w:val="num" w:pos="4320"/>
        </w:tabs>
        <w:ind w:left="4320" w:hanging="360"/>
      </w:pPr>
      <w:rPr>
        <w:rFonts w:ascii="Arial" w:hAnsi="Arial" w:hint="default"/>
      </w:rPr>
    </w:lvl>
    <w:lvl w:ilvl="6" w:tplc="E52EA060" w:tentative="1">
      <w:start w:val="1"/>
      <w:numFmt w:val="bullet"/>
      <w:lvlText w:val="•"/>
      <w:lvlJc w:val="left"/>
      <w:pPr>
        <w:tabs>
          <w:tab w:val="num" w:pos="5040"/>
        </w:tabs>
        <w:ind w:left="5040" w:hanging="360"/>
      </w:pPr>
      <w:rPr>
        <w:rFonts w:ascii="Arial" w:hAnsi="Arial" w:hint="default"/>
      </w:rPr>
    </w:lvl>
    <w:lvl w:ilvl="7" w:tplc="18ACE75A" w:tentative="1">
      <w:start w:val="1"/>
      <w:numFmt w:val="bullet"/>
      <w:lvlText w:val="•"/>
      <w:lvlJc w:val="left"/>
      <w:pPr>
        <w:tabs>
          <w:tab w:val="num" w:pos="5760"/>
        </w:tabs>
        <w:ind w:left="5760" w:hanging="360"/>
      </w:pPr>
      <w:rPr>
        <w:rFonts w:ascii="Arial" w:hAnsi="Arial" w:hint="default"/>
      </w:rPr>
    </w:lvl>
    <w:lvl w:ilvl="8" w:tplc="FE0219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BC23D3"/>
    <w:multiLevelType w:val="hybridMultilevel"/>
    <w:tmpl w:val="53484F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B321E"/>
    <w:multiLevelType w:val="multilevel"/>
    <w:tmpl w:val="4A921D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3F2FDC"/>
    <w:multiLevelType w:val="hybridMultilevel"/>
    <w:tmpl w:val="0B18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23B82"/>
    <w:multiLevelType w:val="hybridMultilevel"/>
    <w:tmpl w:val="6C9C17A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A5040"/>
    <w:multiLevelType w:val="hybridMultilevel"/>
    <w:tmpl w:val="D2604DF6"/>
    <w:lvl w:ilvl="0" w:tplc="4014C5AE">
      <w:start w:val="1"/>
      <w:numFmt w:val="bullet"/>
      <w:lvlText w:val="•"/>
      <w:lvlJc w:val="left"/>
      <w:pPr>
        <w:tabs>
          <w:tab w:val="num" w:pos="720"/>
        </w:tabs>
        <w:ind w:left="720" w:hanging="360"/>
      </w:pPr>
      <w:rPr>
        <w:rFonts w:ascii="Arial" w:hAnsi="Arial" w:hint="default"/>
      </w:rPr>
    </w:lvl>
    <w:lvl w:ilvl="1" w:tplc="44422434">
      <w:start w:val="114"/>
      <w:numFmt w:val="bullet"/>
      <w:lvlText w:val="•"/>
      <w:lvlJc w:val="left"/>
      <w:pPr>
        <w:tabs>
          <w:tab w:val="num" w:pos="1440"/>
        </w:tabs>
        <w:ind w:left="1440" w:hanging="360"/>
      </w:pPr>
      <w:rPr>
        <w:rFonts w:ascii="Arial" w:hAnsi="Arial" w:hint="default"/>
      </w:rPr>
    </w:lvl>
    <w:lvl w:ilvl="2" w:tplc="4AEA6E56" w:tentative="1">
      <w:start w:val="1"/>
      <w:numFmt w:val="bullet"/>
      <w:lvlText w:val="•"/>
      <w:lvlJc w:val="left"/>
      <w:pPr>
        <w:tabs>
          <w:tab w:val="num" w:pos="2160"/>
        </w:tabs>
        <w:ind w:left="2160" w:hanging="360"/>
      </w:pPr>
      <w:rPr>
        <w:rFonts w:ascii="Arial" w:hAnsi="Arial" w:hint="default"/>
      </w:rPr>
    </w:lvl>
    <w:lvl w:ilvl="3" w:tplc="6E262F46" w:tentative="1">
      <w:start w:val="1"/>
      <w:numFmt w:val="bullet"/>
      <w:lvlText w:val="•"/>
      <w:lvlJc w:val="left"/>
      <w:pPr>
        <w:tabs>
          <w:tab w:val="num" w:pos="2880"/>
        </w:tabs>
        <w:ind w:left="2880" w:hanging="360"/>
      </w:pPr>
      <w:rPr>
        <w:rFonts w:ascii="Arial" w:hAnsi="Arial" w:hint="default"/>
      </w:rPr>
    </w:lvl>
    <w:lvl w:ilvl="4" w:tplc="F2F6837E" w:tentative="1">
      <w:start w:val="1"/>
      <w:numFmt w:val="bullet"/>
      <w:lvlText w:val="•"/>
      <w:lvlJc w:val="left"/>
      <w:pPr>
        <w:tabs>
          <w:tab w:val="num" w:pos="3600"/>
        </w:tabs>
        <w:ind w:left="3600" w:hanging="360"/>
      </w:pPr>
      <w:rPr>
        <w:rFonts w:ascii="Arial" w:hAnsi="Arial" w:hint="default"/>
      </w:rPr>
    </w:lvl>
    <w:lvl w:ilvl="5" w:tplc="17662212" w:tentative="1">
      <w:start w:val="1"/>
      <w:numFmt w:val="bullet"/>
      <w:lvlText w:val="•"/>
      <w:lvlJc w:val="left"/>
      <w:pPr>
        <w:tabs>
          <w:tab w:val="num" w:pos="4320"/>
        </w:tabs>
        <w:ind w:left="4320" w:hanging="360"/>
      </w:pPr>
      <w:rPr>
        <w:rFonts w:ascii="Arial" w:hAnsi="Arial" w:hint="default"/>
      </w:rPr>
    </w:lvl>
    <w:lvl w:ilvl="6" w:tplc="87F8AF92" w:tentative="1">
      <w:start w:val="1"/>
      <w:numFmt w:val="bullet"/>
      <w:lvlText w:val="•"/>
      <w:lvlJc w:val="left"/>
      <w:pPr>
        <w:tabs>
          <w:tab w:val="num" w:pos="5040"/>
        </w:tabs>
        <w:ind w:left="5040" w:hanging="360"/>
      </w:pPr>
      <w:rPr>
        <w:rFonts w:ascii="Arial" w:hAnsi="Arial" w:hint="default"/>
      </w:rPr>
    </w:lvl>
    <w:lvl w:ilvl="7" w:tplc="111CCF9C" w:tentative="1">
      <w:start w:val="1"/>
      <w:numFmt w:val="bullet"/>
      <w:lvlText w:val="•"/>
      <w:lvlJc w:val="left"/>
      <w:pPr>
        <w:tabs>
          <w:tab w:val="num" w:pos="5760"/>
        </w:tabs>
        <w:ind w:left="5760" w:hanging="360"/>
      </w:pPr>
      <w:rPr>
        <w:rFonts w:ascii="Arial" w:hAnsi="Arial" w:hint="default"/>
      </w:rPr>
    </w:lvl>
    <w:lvl w:ilvl="8" w:tplc="24787A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6241EC"/>
    <w:multiLevelType w:val="hybridMultilevel"/>
    <w:tmpl w:val="53CC2186"/>
    <w:lvl w:ilvl="0" w:tplc="5798D950">
      <w:start w:val="1"/>
      <w:numFmt w:val="bullet"/>
      <w:lvlText w:val="•"/>
      <w:lvlJc w:val="left"/>
      <w:pPr>
        <w:tabs>
          <w:tab w:val="num" w:pos="720"/>
        </w:tabs>
        <w:ind w:left="720" w:hanging="360"/>
      </w:pPr>
      <w:rPr>
        <w:rFonts w:ascii="Arial" w:hAnsi="Arial" w:hint="default"/>
      </w:rPr>
    </w:lvl>
    <w:lvl w:ilvl="1" w:tplc="7098D080" w:tentative="1">
      <w:start w:val="1"/>
      <w:numFmt w:val="bullet"/>
      <w:lvlText w:val="•"/>
      <w:lvlJc w:val="left"/>
      <w:pPr>
        <w:tabs>
          <w:tab w:val="num" w:pos="1440"/>
        </w:tabs>
        <w:ind w:left="1440" w:hanging="360"/>
      </w:pPr>
      <w:rPr>
        <w:rFonts w:ascii="Arial" w:hAnsi="Arial" w:hint="default"/>
      </w:rPr>
    </w:lvl>
    <w:lvl w:ilvl="2" w:tplc="3348B122" w:tentative="1">
      <w:start w:val="1"/>
      <w:numFmt w:val="bullet"/>
      <w:lvlText w:val="•"/>
      <w:lvlJc w:val="left"/>
      <w:pPr>
        <w:tabs>
          <w:tab w:val="num" w:pos="2160"/>
        </w:tabs>
        <w:ind w:left="2160" w:hanging="360"/>
      </w:pPr>
      <w:rPr>
        <w:rFonts w:ascii="Arial" w:hAnsi="Arial" w:hint="default"/>
      </w:rPr>
    </w:lvl>
    <w:lvl w:ilvl="3" w:tplc="F28C934C" w:tentative="1">
      <w:start w:val="1"/>
      <w:numFmt w:val="bullet"/>
      <w:lvlText w:val="•"/>
      <w:lvlJc w:val="left"/>
      <w:pPr>
        <w:tabs>
          <w:tab w:val="num" w:pos="2880"/>
        </w:tabs>
        <w:ind w:left="2880" w:hanging="360"/>
      </w:pPr>
      <w:rPr>
        <w:rFonts w:ascii="Arial" w:hAnsi="Arial" w:hint="default"/>
      </w:rPr>
    </w:lvl>
    <w:lvl w:ilvl="4" w:tplc="6AF6CC7A" w:tentative="1">
      <w:start w:val="1"/>
      <w:numFmt w:val="bullet"/>
      <w:lvlText w:val="•"/>
      <w:lvlJc w:val="left"/>
      <w:pPr>
        <w:tabs>
          <w:tab w:val="num" w:pos="3600"/>
        </w:tabs>
        <w:ind w:left="3600" w:hanging="360"/>
      </w:pPr>
      <w:rPr>
        <w:rFonts w:ascii="Arial" w:hAnsi="Arial" w:hint="default"/>
      </w:rPr>
    </w:lvl>
    <w:lvl w:ilvl="5" w:tplc="01267A24" w:tentative="1">
      <w:start w:val="1"/>
      <w:numFmt w:val="bullet"/>
      <w:lvlText w:val="•"/>
      <w:lvlJc w:val="left"/>
      <w:pPr>
        <w:tabs>
          <w:tab w:val="num" w:pos="4320"/>
        </w:tabs>
        <w:ind w:left="4320" w:hanging="360"/>
      </w:pPr>
      <w:rPr>
        <w:rFonts w:ascii="Arial" w:hAnsi="Arial" w:hint="default"/>
      </w:rPr>
    </w:lvl>
    <w:lvl w:ilvl="6" w:tplc="17988678" w:tentative="1">
      <w:start w:val="1"/>
      <w:numFmt w:val="bullet"/>
      <w:lvlText w:val="•"/>
      <w:lvlJc w:val="left"/>
      <w:pPr>
        <w:tabs>
          <w:tab w:val="num" w:pos="5040"/>
        </w:tabs>
        <w:ind w:left="5040" w:hanging="360"/>
      </w:pPr>
      <w:rPr>
        <w:rFonts w:ascii="Arial" w:hAnsi="Arial" w:hint="default"/>
      </w:rPr>
    </w:lvl>
    <w:lvl w:ilvl="7" w:tplc="3B0EEC76" w:tentative="1">
      <w:start w:val="1"/>
      <w:numFmt w:val="bullet"/>
      <w:lvlText w:val="•"/>
      <w:lvlJc w:val="left"/>
      <w:pPr>
        <w:tabs>
          <w:tab w:val="num" w:pos="5760"/>
        </w:tabs>
        <w:ind w:left="5760" w:hanging="360"/>
      </w:pPr>
      <w:rPr>
        <w:rFonts w:ascii="Arial" w:hAnsi="Arial" w:hint="default"/>
      </w:rPr>
    </w:lvl>
    <w:lvl w:ilvl="8" w:tplc="3350E0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1A326A"/>
    <w:multiLevelType w:val="hybridMultilevel"/>
    <w:tmpl w:val="47A01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CC22D5"/>
    <w:multiLevelType w:val="hybridMultilevel"/>
    <w:tmpl w:val="1B702012"/>
    <w:lvl w:ilvl="0" w:tplc="C7B60B38">
      <w:start w:val="1"/>
      <w:numFmt w:val="bullet"/>
      <w:lvlText w:val="•"/>
      <w:lvlJc w:val="left"/>
      <w:pPr>
        <w:tabs>
          <w:tab w:val="num" w:pos="720"/>
        </w:tabs>
        <w:ind w:left="720" w:hanging="360"/>
      </w:pPr>
      <w:rPr>
        <w:rFonts w:ascii="Arial" w:hAnsi="Arial" w:hint="default"/>
      </w:rPr>
    </w:lvl>
    <w:lvl w:ilvl="1" w:tplc="A2E0EB4E">
      <w:start w:val="114"/>
      <w:numFmt w:val="bullet"/>
      <w:lvlText w:val="•"/>
      <w:lvlJc w:val="left"/>
      <w:pPr>
        <w:tabs>
          <w:tab w:val="num" w:pos="1440"/>
        </w:tabs>
        <w:ind w:left="1440" w:hanging="360"/>
      </w:pPr>
      <w:rPr>
        <w:rFonts w:ascii="Arial" w:hAnsi="Arial" w:hint="default"/>
      </w:rPr>
    </w:lvl>
    <w:lvl w:ilvl="2" w:tplc="B2CE01D2" w:tentative="1">
      <w:start w:val="1"/>
      <w:numFmt w:val="bullet"/>
      <w:lvlText w:val="•"/>
      <w:lvlJc w:val="left"/>
      <w:pPr>
        <w:tabs>
          <w:tab w:val="num" w:pos="2160"/>
        </w:tabs>
        <w:ind w:left="2160" w:hanging="360"/>
      </w:pPr>
      <w:rPr>
        <w:rFonts w:ascii="Arial" w:hAnsi="Arial" w:hint="default"/>
      </w:rPr>
    </w:lvl>
    <w:lvl w:ilvl="3" w:tplc="2A16F7FA" w:tentative="1">
      <w:start w:val="1"/>
      <w:numFmt w:val="bullet"/>
      <w:lvlText w:val="•"/>
      <w:lvlJc w:val="left"/>
      <w:pPr>
        <w:tabs>
          <w:tab w:val="num" w:pos="2880"/>
        </w:tabs>
        <w:ind w:left="2880" w:hanging="360"/>
      </w:pPr>
      <w:rPr>
        <w:rFonts w:ascii="Arial" w:hAnsi="Arial" w:hint="default"/>
      </w:rPr>
    </w:lvl>
    <w:lvl w:ilvl="4" w:tplc="E55A43CA" w:tentative="1">
      <w:start w:val="1"/>
      <w:numFmt w:val="bullet"/>
      <w:lvlText w:val="•"/>
      <w:lvlJc w:val="left"/>
      <w:pPr>
        <w:tabs>
          <w:tab w:val="num" w:pos="3600"/>
        </w:tabs>
        <w:ind w:left="3600" w:hanging="360"/>
      </w:pPr>
      <w:rPr>
        <w:rFonts w:ascii="Arial" w:hAnsi="Arial" w:hint="default"/>
      </w:rPr>
    </w:lvl>
    <w:lvl w:ilvl="5" w:tplc="E870D202" w:tentative="1">
      <w:start w:val="1"/>
      <w:numFmt w:val="bullet"/>
      <w:lvlText w:val="•"/>
      <w:lvlJc w:val="left"/>
      <w:pPr>
        <w:tabs>
          <w:tab w:val="num" w:pos="4320"/>
        </w:tabs>
        <w:ind w:left="4320" w:hanging="360"/>
      </w:pPr>
      <w:rPr>
        <w:rFonts w:ascii="Arial" w:hAnsi="Arial" w:hint="default"/>
      </w:rPr>
    </w:lvl>
    <w:lvl w:ilvl="6" w:tplc="147EA020" w:tentative="1">
      <w:start w:val="1"/>
      <w:numFmt w:val="bullet"/>
      <w:lvlText w:val="•"/>
      <w:lvlJc w:val="left"/>
      <w:pPr>
        <w:tabs>
          <w:tab w:val="num" w:pos="5040"/>
        </w:tabs>
        <w:ind w:left="5040" w:hanging="360"/>
      </w:pPr>
      <w:rPr>
        <w:rFonts w:ascii="Arial" w:hAnsi="Arial" w:hint="default"/>
      </w:rPr>
    </w:lvl>
    <w:lvl w:ilvl="7" w:tplc="9684E0F8" w:tentative="1">
      <w:start w:val="1"/>
      <w:numFmt w:val="bullet"/>
      <w:lvlText w:val="•"/>
      <w:lvlJc w:val="left"/>
      <w:pPr>
        <w:tabs>
          <w:tab w:val="num" w:pos="5760"/>
        </w:tabs>
        <w:ind w:left="5760" w:hanging="360"/>
      </w:pPr>
      <w:rPr>
        <w:rFonts w:ascii="Arial" w:hAnsi="Arial" w:hint="default"/>
      </w:rPr>
    </w:lvl>
    <w:lvl w:ilvl="8" w:tplc="1B6414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8E2996"/>
    <w:multiLevelType w:val="hybridMultilevel"/>
    <w:tmpl w:val="27229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B15469"/>
    <w:multiLevelType w:val="hybridMultilevel"/>
    <w:tmpl w:val="70143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8019C"/>
    <w:multiLevelType w:val="hybridMultilevel"/>
    <w:tmpl w:val="E39A2BF2"/>
    <w:lvl w:ilvl="0" w:tplc="57C8F606">
      <w:start w:val="1"/>
      <w:numFmt w:val="bullet"/>
      <w:lvlText w:val="-"/>
      <w:lvlJc w:val="left"/>
      <w:pPr>
        <w:tabs>
          <w:tab w:val="num" w:pos="720"/>
        </w:tabs>
        <w:ind w:left="720" w:hanging="360"/>
      </w:pPr>
      <w:rPr>
        <w:rFonts w:ascii="Times New Roman" w:hAnsi="Times New Roman" w:hint="default"/>
      </w:rPr>
    </w:lvl>
    <w:lvl w:ilvl="1" w:tplc="C4BE3576" w:tentative="1">
      <w:start w:val="1"/>
      <w:numFmt w:val="bullet"/>
      <w:lvlText w:val="-"/>
      <w:lvlJc w:val="left"/>
      <w:pPr>
        <w:tabs>
          <w:tab w:val="num" w:pos="1440"/>
        </w:tabs>
        <w:ind w:left="1440" w:hanging="360"/>
      </w:pPr>
      <w:rPr>
        <w:rFonts w:ascii="Times New Roman" w:hAnsi="Times New Roman" w:hint="default"/>
      </w:rPr>
    </w:lvl>
    <w:lvl w:ilvl="2" w:tplc="767CE584" w:tentative="1">
      <w:start w:val="1"/>
      <w:numFmt w:val="bullet"/>
      <w:lvlText w:val="-"/>
      <w:lvlJc w:val="left"/>
      <w:pPr>
        <w:tabs>
          <w:tab w:val="num" w:pos="2160"/>
        </w:tabs>
        <w:ind w:left="2160" w:hanging="360"/>
      </w:pPr>
      <w:rPr>
        <w:rFonts w:ascii="Times New Roman" w:hAnsi="Times New Roman" w:hint="default"/>
      </w:rPr>
    </w:lvl>
    <w:lvl w:ilvl="3" w:tplc="7D76A110" w:tentative="1">
      <w:start w:val="1"/>
      <w:numFmt w:val="bullet"/>
      <w:lvlText w:val="-"/>
      <w:lvlJc w:val="left"/>
      <w:pPr>
        <w:tabs>
          <w:tab w:val="num" w:pos="2880"/>
        </w:tabs>
        <w:ind w:left="2880" w:hanging="360"/>
      </w:pPr>
      <w:rPr>
        <w:rFonts w:ascii="Times New Roman" w:hAnsi="Times New Roman" w:hint="default"/>
      </w:rPr>
    </w:lvl>
    <w:lvl w:ilvl="4" w:tplc="7B1EC166" w:tentative="1">
      <w:start w:val="1"/>
      <w:numFmt w:val="bullet"/>
      <w:lvlText w:val="-"/>
      <w:lvlJc w:val="left"/>
      <w:pPr>
        <w:tabs>
          <w:tab w:val="num" w:pos="3600"/>
        </w:tabs>
        <w:ind w:left="3600" w:hanging="360"/>
      </w:pPr>
      <w:rPr>
        <w:rFonts w:ascii="Times New Roman" w:hAnsi="Times New Roman" w:hint="default"/>
      </w:rPr>
    </w:lvl>
    <w:lvl w:ilvl="5" w:tplc="DF54224C" w:tentative="1">
      <w:start w:val="1"/>
      <w:numFmt w:val="bullet"/>
      <w:lvlText w:val="-"/>
      <w:lvlJc w:val="left"/>
      <w:pPr>
        <w:tabs>
          <w:tab w:val="num" w:pos="4320"/>
        </w:tabs>
        <w:ind w:left="4320" w:hanging="360"/>
      </w:pPr>
      <w:rPr>
        <w:rFonts w:ascii="Times New Roman" w:hAnsi="Times New Roman" w:hint="default"/>
      </w:rPr>
    </w:lvl>
    <w:lvl w:ilvl="6" w:tplc="1B9ED964" w:tentative="1">
      <w:start w:val="1"/>
      <w:numFmt w:val="bullet"/>
      <w:lvlText w:val="-"/>
      <w:lvlJc w:val="left"/>
      <w:pPr>
        <w:tabs>
          <w:tab w:val="num" w:pos="5040"/>
        </w:tabs>
        <w:ind w:left="5040" w:hanging="360"/>
      </w:pPr>
      <w:rPr>
        <w:rFonts w:ascii="Times New Roman" w:hAnsi="Times New Roman" w:hint="default"/>
      </w:rPr>
    </w:lvl>
    <w:lvl w:ilvl="7" w:tplc="48EE6932" w:tentative="1">
      <w:start w:val="1"/>
      <w:numFmt w:val="bullet"/>
      <w:lvlText w:val="-"/>
      <w:lvlJc w:val="left"/>
      <w:pPr>
        <w:tabs>
          <w:tab w:val="num" w:pos="5760"/>
        </w:tabs>
        <w:ind w:left="5760" w:hanging="360"/>
      </w:pPr>
      <w:rPr>
        <w:rFonts w:ascii="Times New Roman" w:hAnsi="Times New Roman" w:hint="default"/>
      </w:rPr>
    </w:lvl>
    <w:lvl w:ilvl="8" w:tplc="21BA5776"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4"/>
  </w:num>
  <w:num w:numId="3">
    <w:abstractNumId w:val="6"/>
  </w:num>
  <w:num w:numId="4">
    <w:abstractNumId w:val="12"/>
  </w:num>
  <w:num w:numId="5">
    <w:abstractNumId w:val="17"/>
  </w:num>
  <w:num w:numId="6">
    <w:abstractNumId w:val="9"/>
  </w:num>
  <w:num w:numId="7">
    <w:abstractNumId w:val="16"/>
  </w:num>
  <w:num w:numId="8">
    <w:abstractNumId w:val="13"/>
  </w:num>
  <w:num w:numId="9">
    <w:abstractNumId w:val="3"/>
  </w:num>
  <w:num w:numId="10">
    <w:abstractNumId w:val="10"/>
  </w:num>
  <w:num w:numId="11">
    <w:abstractNumId w:val="0"/>
  </w:num>
  <w:num w:numId="12">
    <w:abstractNumId w:val="8"/>
  </w:num>
  <w:num w:numId="13">
    <w:abstractNumId w:val="5"/>
  </w:num>
  <w:num w:numId="14">
    <w:abstractNumId w:val="7"/>
  </w:num>
  <w:num w:numId="15">
    <w:abstractNumId w:val="15"/>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88"/>
    <w:rsid w:val="00000186"/>
    <w:rsid w:val="0000210E"/>
    <w:rsid w:val="00006A77"/>
    <w:rsid w:val="00011431"/>
    <w:rsid w:val="00016718"/>
    <w:rsid w:val="00024083"/>
    <w:rsid w:val="000250A6"/>
    <w:rsid w:val="00025F6F"/>
    <w:rsid w:val="00050EE9"/>
    <w:rsid w:val="0005131B"/>
    <w:rsid w:val="00051F25"/>
    <w:rsid w:val="00054D6E"/>
    <w:rsid w:val="00060155"/>
    <w:rsid w:val="000604AC"/>
    <w:rsid w:val="0006115A"/>
    <w:rsid w:val="00061206"/>
    <w:rsid w:val="000623F2"/>
    <w:rsid w:val="00066437"/>
    <w:rsid w:val="00066ACB"/>
    <w:rsid w:val="000676DA"/>
    <w:rsid w:val="000711B2"/>
    <w:rsid w:val="000738D8"/>
    <w:rsid w:val="00080155"/>
    <w:rsid w:val="00096B7A"/>
    <w:rsid w:val="000A3486"/>
    <w:rsid w:val="000A4700"/>
    <w:rsid w:val="000A5053"/>
    <w:rsid w:val="000A5BE5"/>
    <w:rsid w:val="000A691E"/>
    <w:rsid w:val="000B47D7"/>
    <w:rsid w:val="000C6E48"/>
    <w:rsid w:val="000D05F8"/>
    <w:rsid w:val="000E0C01"/>
    <w:rsid w:val="000E604B"/>
    <w:rsid w:val="000F1449"/>
    <w:rsid w:val="000F170D"/>
    <w:rsid w:val="00101A7F"/>
    <w:rsid w:val="00101A91"/>
    <w:rsid w:val="0010309A"/>
    <w:rsid w:val="00104D11"/>
    <w:rsid w:val="00105D82"/>
    <w:rsid w:val="00107153"/>
    <w:rsid w:val="00112035"/>
    <w:rsid w:val="00112F11"/>
    <w:rsid w:val="001142AF"/>
    <w:rsid w:val="00115922"/>
    <w:rsid w:val="00121D03"/>
    <w:rsid w:val="00122F50"/>
    <w:rsid w:val="00124E0C"/>
    <w:rsid w:val="0012571B"/>
    <w:rsid w:val="00137358"/>
    <w:rsid w:val="0014426A"/>
    <w:rsid w:val="00145C17"/>
    <w:rsid w:val="00147382"/>
    <w:rsid w:val="001515C5"/>
    <w:rsid w:val="00154224"/>
    <w:rsid w:val="00154530"/>
    <w:rsid w:val="00170CCB"/>
    <w:rsid w:val="0017140B"/>
    <w:rsid w:val="00182A01"/>
    <w:rsid w:val="00184ED7"/>
    <w:rsid w:val="0018741F"/>
    <w:rsid w:val="001A31C4"/>
    <w:rsid w:val="001A3D35"/>
    <w:rsid w:val="001A5327"/>
    <w:rsid w:val="001B0928"/>
    <w:rsid w:val="001C0D11"/>
    <w:rsid w:val="001C2036"/>
    <w:rsid w:val="001C4A59"/>
    <w:rsid w:val="001D0A19"/>
    <w:rsid w:val="001D2B34"/>
    <w:rsid w:val="001D2B9D"/>
    <w:rsid w:val="001E3843"/>
    <w:rsid w:val="001E69C9"/>
    <w:rsid w:val="001F2786"/>
    <w:rsid w:val="001F37A7"/>
    <w:rsid w:val="001F41FE"/>
    <w:rsid w:val="001F4E56"/>
    <w:rsid w:val="001F7DEC"/>
    <w:rsid w:val="0020673D"/>
    <w:rsid w:val="00211FD9"/>
    <w:rsid w:val="00212675"/>
    <w:rsid w:val="002202D1"/>
    <w:rsid w:val="002203AC"/>
    <w:rsid w:val="00226444"/>
    <w:rsid w:val="002306D3"/>
    <w:rsid w:val="00234EA8"/>
    <w:rsid w:val="00237A44"/>
    <w:rsid w:val="00240443"/>
    <w:rsid w:val="002413A7"/>
    <w:rsid w:val="00266400"/>
    <w:rsid w:val="00271293"/>
    <w:rsid w:val="00272731"/>
    <w:rsid w:val="002753D3"/>
    <w:rsid w:val="00281994"/>
    <w:rsid w:val="00281E3D"/>
    <w:rsid w:val="0029427B"/>
    <w:rsid w:val="00296D93"/>
    <w:rsid w:val="002972CA"/>
    <w:rsid w:val="002A2049"/>
    <w:rsid w:val="002A3861"/>
    <w:rsid w:val="002A688A"/>
    <w:rsid w:val="002B405A"/>
    <w:rsid w:val="002C06DF"/>
    <w:rsid w:val="002C0F72"/>
    <w:rsid w:val="002D3B7D"/>
    <w:rsid w:val="002D4F78"/>
    <w:rsid w:val="002D66FA"/>
    <w:rsid w:val="002E2EE7"/>
    <w:rsid w:val="002E36DD"/>
    <w:rsid w:val="002E3B20"/>
    <w:rsid w:val="002E7BE8"/>
    <w:rsid w:val="002E7C34"/>
    <w:rsid w:val="002F15DA"/>
    <w:rsid w:val="002F4070"/>
    <w:rsid w:val="002F5E9B"/>
    <w:rsid w:val="003054BC"/>
    <w:rsid w:val="0032562C"/>
    <w:rsid w:val="00333073"/>
    <w:rsid w:val="00333955"/>
    <w:rsid w:val="00340ED0"/>
    <w:rsid w:val="00350164"/>
    <w:rsid w:val="003612E0"/>
    <w:rsid w:val="003729D0"/>
    <w:rsid w:val="00375A6C"/>
    <w:rsid w:val="00383D84"/>
    <w:rsid w:val="003847A7"/>
    <w:rsid w:val="0039732E"/>
    <w:rsid w:val="00397ED3"/>
    <w:rsid w:val="003A42CE"/>
    <w:rsid w:val="003B3E97"/>
    <w:rsid w:val="003B6D7C"/>
    <w:rsid w:val="003C0FAD"/>
    <w:rsid w:val="003C137C"/>
    <w:rsid w:val="003C2105"/>
    <w:rsid w:val="003C5794"/>
    <w:rsid w:val="003D2775"/>
    <w:rsid w:val="003E33A2"/>
    <w:rsid w:val="003E3BE1"/>
    <w:rsid w:val="003E5B65"/>
    <w:rsid w:val="003F186D"/>
    <w:rsid w:val="003F3F8C"/>
    <w:rsid w:val="00402A0F"/>
    <w:rsid w:val="00402A91"/>
    <w:rsid w:val="00411F1E"/>
    <w:rsid w:val="00412896"/>
    <w:rsid w:val="00416E77"/>
    <w:rsid w:val="00422DE1"/>
    <w:rsid w:val="00425438"/>
    <w:rsid w:val="004257C9"/>
    <w:rsid w:val="00430EAF"/>
    <w:rsid w:val="004317D1"/>
    <w:rsid w:val="004342F4"/>
    <w:rsid w:val="00436DDD"/>
    <w:rsid w:val="0044167C"/>
    <w:rsid w:val="00445B27"/>
    <w:rsid w:val="00446D55"/>
    <w:rsid w:val="00446F38"/>
    <w:rsid w:val="004503F3"/>
    <w:rsid w:val="00456D51"/>
    <w:rsid w:val="004660FE"/>
    <w:rsid w:val="00466171"/>
    <w:rsid w:val="00467876"/>
    <w:rsid w:val="00474158"/>
    <w:rsid w:val="0047751D"/>
    <w:rsid w:val="004818AA"/>
    <w:rsid w:val="00487A5E"/>
    <w:rsid w:val="00487A7F"/>
    <w:rsid w:val="00497468"/>
    <w:rsid w:val="004A513F"/>
    <w:rsid w:val="004A5175"/>
    <w:rsid w:val="004A5EEC"/>
    <w:rsid w:val="004A6C98"/>
    <w:rsid w:val="004A7F03"/>
    <w:rsid w:val="004B2224"/>
    <w:rsid w:val="004B37D0"/>
    <w:rsid w:val="004B63D4"/>
    <w:rsid w:val="004B7516"/>
    <w:rsid w:val="004C428C"/>
    <w:rsid w:val="004C60AB"/>
    <w:rsid w:val="004C7BC4"/>
    <w:rsid w:val="004D1B61"/>
    <w:rsid w:val="004D41E7"/>
    <w:rsid w:val="004D57D1"/>
    <w:rsid w:val="004D701A"/>
    <w:rsid w:val="004E3D64"/>
    <w:rsid w:val="004F439D"/>
    <w:rsid w:val="0050182C"/>
    <w:rsid w:val="00501B76"/>
    <w:rsid w:val="00506DF3"/>
    <w:rsid w:val="00510AC5"/>
    <w:rsid w:val="00533873"/>
    <w:rsid w:val="00536CED"/>
    <w:rsid w:val="005372D5"/>
    <w:rsid w:val="005426F1"/>
    <w:rsid w:val="00543BCE"/>
    <w:rsid w:val="00543C5C"/>
    <w:rsid w:val="0055407C"/>
    <w:rsid w:val="00556CA0"/>
    <w:rsid w:val="00564E56"/>
    <w:rsid w:val="00574EAF"/>
    <w:rsid w:val="00583F8A"/>
    <w:rsid w:val="00586CF4"/>
    <w:rsid w:val="00591016"/>
    <w:rsid w:val="005A76BD"/>
    <w:rsid w:val="005B1E1B"/>
    <w:rsid w:val="005B45FA"/>
    <w:rsid w:val="005B7E48"/>
    <w:rsid w:val="005B7F4F"/>
    <w:rsid w:val="005D11AF"/>
    <w:rsid w:val="005D4CC2"/>
    <w:rsid w:val="005D6015"/>
    <w:rsid w:val="005E24EA"/>
    <w:rsid w:val="005E32E5"/>
    <w:rsid w:val="005E3899"/>
    <w:rsid w:val="005E5BAD"/>
    <w:rsid w:val="005F4FEA"/>
    <w:rsid w:val="005F65E1"/>
    <w:rsid w:val="006024D5"/>
    <w:rsid w:val="00603D85"/>
    <w:rsid w:val="00603EE6"/>
    <w:rsid w:val="00604A74"/>
    <w:rsid w:val="006079BE"/>
    <w:rsid w:val="00613B7D"/>
    <w:rsid w:val="006171FC"/>
    <w:rsid w:val="006221E4"/>
    <w:rsid w:val="006337BF"/>
    <w:rsid w:val="006459E3"/>
    <w:rsid w:val="00645AD0"/>
    <w:rsid w:val="00645CEE"/>
    <w:rsid w:val="00654EAC"/>
    <w:rsid w:val="00657CE2"/>
    <w:rsid w:val="0066183E"/>
    <w:rsid w:val="0066192D"/>
    <w:rsid w:val="006710CA"/>
    <w:rsid w:val="00673559"/>
    <w:rsid w:val="00675B92"/>
    <w:rsid w:val="00680767"/>
    <w:rsid w:val="006819F5"/>
    <w:rsid w:val="00694464"/>
    <w:rsid w:val="00696463"/>
    <w:rsid w:val="006A1BC8"/>
    <w:rsid w:val="006A555C"/>
    <w:rsid w:val="006A79FF"/>
    <w:rsid w:val="006B1CA5"/>
    <w:rsid w:val="006B50C0"/>
    <w:rsid w:val="006B6656"/>
    <w:rsid w:val="006C52E4"/>
    <w:rsid w:val="006C686A"/>
    <w:rsid w:val="006E15EE"/>
    <w:rsid w:val="006E1B9C"/>
    <w:rsid w:val="006E3178"/>
    <w:rsid w:val="006E6AB6"/>
    <w:rsid w:val="006E6B8D"/>
    <w:rsid w:val="006E7B5D"/>
    <w:rsid w:val="00700FD0"/>
    <w:rsid w:val="00701BE7"/>
    <w:rsid w:val="00701E48"/>
    <w:rsid w:val="00710731"/>
    <w:rsid w:val="00713B50"/>
    <w:rsid w:val="00714DA3"/>
    <w:rsid w:val="00715EAD"/>
    <w:rsid w:val="00726BE4"/>
    <w:rsid w:val="007318A1"/>
    <w:rsid w:val="00736596"/>
    <w:rsid w:val="00747A2B"/>
    <w:rsid w:val="00747E88"/>
    <w:rsid w:val="007660CF"/>
    <w:rsid w:val="00767A50"/>
    <w:rsid w:val="00771780"/>
    <w:rsid w:val="00773BE6"/>
    <w:rsid w:val="00774F96"/>
    <w:rsid w:val="0077535A"/>
    <w:rsid w:val="00775D7F"/>
    <w:rsid w:val="00776EED"/>
    <w:rsid w:val="00780874"/>
    <w:rsid w:val="00785328"/>
    <w:rsid w:val="0079150B"/>
    <w:rsid w:val="00795020"/>
    <w:rsid w:val="007A204E"/>
    <w:rsid w:val="007B0576"/>
    <w:rsid w:val="007B0EF1"/>
    <w:rsid w:val="007B1E08"/>
    <w:rsid w:val="007B3CD5"/>
    <w:rsid w:val="007B7318"/>
    <w:rsid w:val="007C2CEF"/>
    <w:rsid w:val="007C423B"/>
    <w:rsid w:val="007C4A2B"/>
    <w:rsid w:val="007C539F"/>
    <w:rsid w:val="007C5C26"/>
    <w:rsid w:val="007D1240"/>
    <w:rsid w:val="007D564F"/>
    <w:rsid w:val="007D6184"/>
    <w:rsid w:val="007E5940"/>
    <w:rsid w:val="007F0208"/>
    <w:rsid w:val="007F1035"/>
    <w:rsid w:val="007F18BD"/>
    <w:rsid w:val="008010CC"/>
    <w:rsid w:val="00801E2F"/>
    <w:rsid w:val="00802559"/>
    <w:rsid w:val="008100A0"/>
    <w:rsid w:val="008227F7"/>
    <w:rsid w:val="008277D5"/>
    <w:rsid w:val="00836799"/>
    <w:rsid w:val="00836F3D"/>
    <w:rsid w:val="008413E9"/>
    <w:rsid w:val="00842335"/>
    <w:rsid w:val="00845FF9"/>
    <w:rsid w:val="00852A14"/>
    <w:rsid w:val="00867077"/>
    <w:rsid w:val="0087023A"/>
    <w:rsid w:val="008708CE"/>
    <w:rsid w:val="00874848"/>
    <w:rsid w:val="0088737B"/>
    <w:rsid w:val="00887C62"/>
    <w:rsid w:val="008A03A0"/>
    <w:rsid w:val="008A448E"/>
    <w:rsid w:val="008B09BD"/>
    <w:rsid w:val="008B6677"/>
    <w:rsid w:val="008C0A18"/>
    <w:rsid w:val="008C1206"/>
    <w:rsid w:val="008E7D79"/>
    <w:rsid w:val="008F35BB"/>
    <w:rsid w:val="008F7FC9"/>
    <w:rsid w:val="00916EF3"/>
    <w:rsid w:val="00922919"/>
    <w:rsid w:val="00927C2D"/>
    <w:rsid w:val="00933BB6"/>
    <w:rsid w:val="00934A41"/>
    <w:rsid w:val="009361E4"/>
    <w:rsid w:val="00937019"/>
    <w:rsid w:val="00942E71"/>
    <w:rsid w:val="00944293"/>
    <w:rsid w:val="00951CB2"/>
    <w:rsid w:val="00955F72"/>
    <w:rsid w:val="0095718F"/>
    <w:rsid w:val="009575BD"/>
    <w:rsid w:val="0096136E"/>
    <w:rsid w:val="009641FB"/>
    <w:rsid w:val="0096652A"/>
    <w:rsid w:val="00967E1D"/>
    <w:rsid w:val="00975063"/>
    <w:rsid w:val="0097777A"/>
    <w:rsid w:val="009807FF"/>
    <w:rsid w:val="009A1CF5"/>
    <w:rsid w:val="009A3FA3"/>
    <w:rsid w:val="009A4974"/>
    <w:rsid w:val="009B0D77"/>
    <w:rsid w:val="009B2B70"/>
    <w:rsid w:val="009B2F8F"/>
    <w:rsid w:val="009B4D4D"/>
    <w:rsid w:val="009B65E1"/>
    <w:rsid w:val="009B6A7C"/>
    <w:rsid w:val="009C3068"/>
    <w:rsid w:val="009C42EA"/>
    <w:rsid w:val="009D2EA8"/>
    <w:rsid w:val="009D3B4D"/>
    <w:rsid w:val="009E1071"/>
    <w:rsid w:val="009E16C9"/>
    <w:rsid w:val="009E261F"/>
    <w:rsid w:val="009E6250"/>
    <w:rsid w:val="009F3D25"/>
    <w:rsid w:val="009F552C"/>
    <w:rsid w:val="009F7B1C"/>
    <w:rsid w:val="00A00DE1"/>
    <w:rsid w:val="00A015B1"/>
    <w:rsid w:val="00A035C4"/>
    <w:rsid w:val="00A101CA"/>
    <w:rsid w:val="00A21D0E"/>
    <w:rsid w:val="00A2411E"/>
    <w:rsid w:val="00A31451"/>
    <w:rsid w:val="00A31593"/>
    <w:rsid w:val="00A443D7"/>
    <w:rsid w:val="00A5221D"/>
    <w:rsid w:val="00A610A2"/>
    <w:rsid w:val="00A61627"/>
    <w:rsid w:val="00A62E6E"/>
    <w:rsid w:val="00A65F81"/>
    <w:rsid w:val="00A81884"/>
    <w:rsid w:val="00A866B7"/>
    <w:rsid w:val="00A8673A"/>
    <w:rsid w:val="00A8735A"/>
    <w:rsid w:val="00A9072A"/>
    <w:rsid w:val="00A949E5"/>
    <w:rsid w:val="00A9588C"/>
    <w:rsid w:val="00A973ED"/>
    <w:rsid w:val="00AA1150"/>
    <w:rsid w:val="00AA20AE"/>
    <w:rsid w:val="00AA2484"/>
    <w:rsid w:val="00AA2E85"/>
    <w:rsid w:val="00AA6370"/>
    <w:rsid w:val="00AB56A5"/>
    <w:rsid w:val="00AC6BCA"/>
    <w:rsid w:val="00AD15E1"/>
    <w:rsid w:val="00AD6B73"/>
    <w:rsid w:val="00AE0927"/>
    <w:rsid w:val="00AE140A"/>
    <w:rsid w:val="00AE6200"/>
    <w:rsid w:val="00AF0EDC"/>
    <w:rsid w:val="00AF7D1F"/>
    <w:rsid w:val="00B00591"/>
    <w:rsid w:val="00B03E53"/>
    <w:rsid w:val="00B04150"/>
    <w:rsid w:val="00B064D2"/>
    <w:rsid w:val="00B06EBC"/>
    <w:rsid w:val="00B07414"/>
    <w:rsid w:val="00B12076"/>
    <w:rsid w:val="00B178D1"/>
    <w:rsid w:val="00B27E20"/>
    <w:rsid w:val="00B31E34"/>
    <w:rsid w:val="00B34617"/>
    <w:rsid w:val="00B42BD7"/>
    <w:rsid w:val="00B5169A"/>
    <w:rsid w:val="00B57328"/>
    <w:rsid w:val="00B64BA2"/>
    <w:rsid w:val="00B703E2"/>
    <w:rsid w:val="00B738FE"/>
    <w:rsid w:val="00B73EE7"/>
    <w:rsid w:val="00B8050E"/>
    <w:rsid w:val="00B83FE5"/>
    <w:rsid w:val="00B90A82"/>
    <w:rsid w:val="00B931E5"/>
    <w:rsid w:val="00B96132"/>
    <w:rsid w:val="00B97503"/>
    <w:rsid w:val="00BB1B1C"/>
    <w:rsid w:val="00BB1E59"/>
    <w:rsid w:val="00BB3A3D"/>
    <w:rsid w:val="00BB3CEE"/>
    <w:rsid w:val="00BC0531"/>
    <w:rsid w:val="00BC0541"/>
    <w:rsid w:val="00BC1402"/>
    <w:rsid w:val="00BC14CF"/>
    <w:rsid w:val="00BC1A7F"/>
    <w:rsid w:val="00BC1C56"/>
    <w:rsid w:val="00BC25D7"/>
    <w:rsid w:val="00BC75DB"/>
    <w:rsid w:val="00BD328E"/>
    <w:rsid w:val="00BE2741"/>
    <w:rsid w:val="00BE42C4"/>
    <w:rsid w:val="00BE58C6"/>
    <w:rsid w:val="00BE63A5"/>
    <w:rsid w:val="00BF00CD"/>
    <w:rsid w:val="00BF075F"/>
    <w:rsid w:val="00C04976"/>
    <w:rsid w:val="00C063BD"/>
    <w:rsid w:val="00C12CDD"/>
    <w:rsid w:val="00C230F4"/>
    <w:rsid w:val="00C31BCE"/>
    <w:rsid w:val="00C378C8"/>
    <w:rsid w:val="00C44675"/>
    <w:rsid w:val="00C47319"/>
    <w:rsid w:val="00C53961"/>
    <w:rsid w:val="00C54D0E"/>
    <w:rsid w:val="00C573B4"/>
    <w:rsid w:val="00C578CE"/>
    <w:rsid w:val="00C740BA"/>
    <w:rsid w:val="00C80663"/>
    <w:rsid w:val="00C81342"/>
    <w:rsid w:val="00C83614"/>
    <w:rsid w:val="00C85FCB"/>
    <w:rsid w:val="00C90489"/>
    <w:rsid w:val="00C912D7"/>
    <w:rsid w:val="00C931E7"/>
    <w:rsid w:val="00CA10CC"/>
    <w:rsid w:val="00CA10DA"/>
    <w:rsid w:val="00CA212C"/>
    <w:rsid w:val="00CA573E"/>
    <w:rsid w:val="00CA5FBF"/>
    <w:rsid w:val="00CB2669"/>
    <w:rsid w:val="00CB61B9"/>
    <w:rsid w:val="00CB66A7"/>
    <w:rsid w:val="00CB6888"/>
    <w:rsid w:val="00CC5E66"/>
    <w:rsid w:val="00CC6EE8"/>
    <w:rsid w:val="00CD77B2"/>
    <w:rsid w:val="00CE0075"/>
    <w:rsid w:val="00CE1C67"/>
    <w:rsid w:val="00CE1EBA"/>
    <w:rsid w:val="00CE3BEB"/>
    <w:rsid w:val="00CF7A8D"/>
    <w:rsid w:val="00D12C2A"/>
    <w:rsid w:val="00D22706"/>
    <w:rsid w:val="00D2342A"/>
    <w:rsid w:val="00D27C69"/>
    <w:rsid w:val="00D41BBE"/>
    <w:rsid w:val="00D4503C"/>
    <w:rsid w:val="00D479AE"/>
    <w:rsid w:val="00D5074A"/>
    <w:rsid w:val="00D55B4A"/>
    <w:rsid w:val="00D669FB"/>
    <w:rsid w:val="00D67291"/>
    <w:rsid w:val="00D90E9A"/>
    <w:rsid w:val="00DA2425"/>
    <w:rsid w:val="00DB0C98"/>
    <w:rsid w:val="00DB1AD7"/>
    <w:rsid w:val="00DB244A"/>
    <w:rsid w:val="00DB7025"/>
    <w:rsid w:val="00DC0674"/>
    <w:rsid w:val="00DC5671"/>
    <w:rsid w:val="00DC6736"/>
    <w:rsid w:val="00DD75DB"/>
    <w:rsid w:val="00DE7095"/>
    <w:rsid w:val="00DE7378"/>
    <w:rsid w:val="00DF1869"/>
    <w:rsid w:val="00DF1926"/>
    <w:rsid w:val="00E02309"/>
    <w:rsid w:val="00E04470"/>
    <w:rsid w:val="00E04555"/>
    <w:rsid w:val="00E04DC8"/>
    <w:rsid w:val="00E071B5"/>
    <w:rsid w:val="00E10B5F"/>
    <w:rsid w:val="00E113C0"/>
    <w:rsid w:val="00E1346D"/>
    <w:rsid w:val="00E1363F"/>
    <w:rsid w:val="00E16ACD"/>
    <w:rsid w:val="00E20308"/>
    <w:rsid w:val="00E20A27"/>
    <w:rsid w:val="00E21DC4"/>
    <w:rsid w:val="00E248D4"/>
    <w:rsid w:val="00E26DF9"/>
    <w:rsid w:val="00E272EA"/>
    <w:rsid w:val="00E277C0"/>
    <w:rsid w:val="00E30942"/>
    <w:rsid w:val="00E468D6"/>
    <w:rsid w:val="00E47A78"/>
    <w:rsid w:val="00E54754"/>
    <w:rsid w:val="00E823EB"/>
    <w:rsid w:val="00E83C02"/>
    <w:rsid w:val="00E866B2"/>
    <w:rsid w:val="00E91BD3"/>
    <w:rsid w:val="00E957D9"/>
    <w:rsid w:val="00EA3A18"/>
    <w:rsid w:val="00EA5AC1"/>
    <w:rsid w:val="00EA654C"/>
    <w:rsid w:val="00EB1A4E"/>
    <w:rsid w:val="00EB3157"/>
    <w:rsid w:val="00EB4D33"/>
    <w:rsid w:val="00EB6C42"/>
    <w:rsid w:val="00EC4EFB"/>
    <w:rsid w:val="00ED03E3"/>
    <w:rsid w:val="00EE23F9"/>
    <w:rsid w:val="00EE3E89"/>
    <w:rsid w:val="00F019B2"/>
    <w:rsid w:val="00F06C89"/>
    <w:rsid w:val="00F1733E"/>
    <w:rsid w:val="00F24231"/>
    <w:rsid w:val="00F2771B"/>
    <w:rsid w:val="00F349C3"/>
    <w:rsid w:val="00F3781B"/>
    <w:rsid w:val="00F45A2D"/>
    <w:rsid w:val="00F45D66"/>
    <w:rsid w:val="00F54543"/>
    <w:rsid w:val="00F70B26"/>
    <w:rsid w:val="00F73295"/>
    <w:rsid w:val="00F73964"/>
    <w:rsid w:val="00F73B12"/>
    <w:rsid w:val="00F741AB"/>
    <w:rsid w:val="00F74DC2"/>
    <w:rsid w:val="00F83453"/>
    <w:rsid w:val="00F87C3F"/>
    <w:rsid w:val="00F90846"/>
    <w:rsid w:val="00F92418"/>
    <w:rsid w:val="00F92765"/>
    <w:rsid w:val="00F9312F"/>
    <w:rsid w:val="00F94175"/>
    <w:rsid w:val="00F978A9"/>
    <w:rsid w:val="00F97D60"/>
    <w:rsid w:val="00FA575C"/>
    <w:rsid w:val="00FA748C"/>
    <w:rsid w:val="00FB7F45"/>
    <w:rsid w:val="00FC6335"/>
    <w:rsid w:val="00FC66BC"/>
    <w:rsid w:val="00FC7788"/>
    <w:rsid w:val="00FD78A2"/>
    <w:rsid w:val="00FE1AC4"/>
    <w:rsid w:val="00FE32C5"/>
    <w:rsid w:val="00FF0536"/>
    <w:rsid w:val="02C9910B"/>
    <w:rsid w:val="069FDECD"/>
    <w:rsid w:val="0B2ED0C5"/>
    <w:rsid w:val="0DB8DF0B"/>
    <w:rsid w:val="0EE688F5"/>
    <w:rsid w:val="103A93E5"/>
    <w:rsid w:val="16438BCD"/>
    <w:rsid w:val="1CA44B89"/>
    <w:rsid w:val="1CA92552"/>
    <w:rsid w:val="2C7426F2"/>
    <w:rsid w:val="2CB425B3"/>
    <w:rsid w:val="2D1794DE"/>
    <w:rsid w:val="322062A6"/>
    <w:rsid w:val="34FE7E1E"/>
    <w:rsid w:val="359410B2"/>
    <w:rsid w:val="360F441B"/>
    <w:rsid w:val="37796FA6"/>
    <w:rsid w:val="39869CA4"/>
    <w:rsid w:val="3AC0D86B"/>
    <w:rsid w:val="3CC2E516"/>
    <w:rsid w:val="3E60ED7C"/>
    <w:rsid w:val="405CF370"/>
    <w:rsid w:val="40BB4F2A"/>
    <w:rsid w:val="46D7CCB4"/>
    <w:rsid w:val="474E28F5"/>
    <w:rsid w:val="479E7B9E"/>
    <w:rsid w:val="49210638"/>
    <w:rsid w:val="4BEBC622"/>
    <w:rsid w:val="4E2A7154"/>
    <w:rsid w:val="5663188F"/>
    <w:rsid w:val="5CB49ECE"/>
    <w:rsid w:val="5DA07497"/>
    <w:rsid w:val="601F6391"/>
    <w:rsid w:val="625F9687"/>
    <w:rsid w:val="69493DAD"/>
    <w:rsid w:val="71DD9807"/>
    <w:rsid w:val="74E28ADE"/>
    <w:rsid w:val="7837191E"/>
    <w:rsid w:val="797124B5"/>
    <w:rsid w:val="7AD4F1F1"/>
    <w:rsid w:val="7BA500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124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0D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35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8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309"/>
    <w:pPr>
      <w:ind w:left="720"/>
      <w:contextualSpacing/>
    </w:pPr>
  </w:style>
  <w:style w:type="character" w:customStyle="1" w:styleId="response-item-date">
    <w:name w:val="response-item-date"/>
    <w:basedOn w:val="DefaultParagraphFont"/>
    <w:rsid w:val="009F552C"/>
  </w:style>
  <w:style w:type="character" w:styleId="Hyperlink">
    <w:name w:val="Hyperlink"/>
    <w:basedOn w:val="DefaultParagraphFont"/>
    <w:uiPriority w:val="99"/>
    <w:unhideWhenUsed/>
    <w:rsid w:val="009F552C"/>
    <w:rPr>
      <w:color w:val="0000FF"/>
      <w:u w:val="single"/>
    </w:rPr>
  </w:style>
  <w:style w:type="paragraph" w:styleId="BalloonText">
    <w:name w:val="Balloon Text"/>
    <w:basedOn w:val="Normal"/>
    <w:link w:val="BalloonTextChar"/>
    <w:uiPriority w:val="99"/>
    <w:semiHidden/>
    <w:unhideWhenUsed/>
    <w:rsid w:val="00FF0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536"/>
    <w:rPr>
      <w:rFonts w:ascii="Segoe UI" w:hAnsi="Segoe UI" w:cs="Segoe UI"/>
      <w:sz w:val="18"/>
      <w:szCs w:val="18"/>
    </w:rPr>
  </w:style>
  <w:style w:type="paragraph" w:styleId="Header">
    <w:name w:val="header"/>
    <w:basedOn w:val="Normal"/>
    <w:link w:val="HeaderChar"/>
    <w:uiPriority w:val="99"/>
    <w:unhideWhenUsed/>
    <w:rsid w:val="00774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F96"/>
  </w:style>
  <w:style w:type="paragraph" w:styleId="Footer">
    <w:name w:val="footer"/>
    <w:basedOn w:val="Normal"/>
    <w:link w:val="FooterChar"/>
    <w:uiPriority w:val="99"/>
    <w:unhideWhenUsed/>
    <w:rsid w:val="00774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F96"/>
  </w:style>
  <w:style w:type="character" w:customStyle="1" w:styleId="Heading1Char">
    <w:name w:val="Heading 1 Char"/>
    <w:basedOn w:val="DefaultParagraphFont"/>
    <w:link w:val="Heading1"/>
    <w:uiPriority w:val="9"/>
    <w:rsid w:val="009B0D77"/>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9B0D77"/>
  </w:style>
  <w:style w:type="character" w:customStyle="1" w:styleId="cit">
    <w:name w:val="cit"/>
    <w:basedOn w:val="DefaultParagraphFont"/>
    <w:rsid w:val="009B0D77"/>
  </w:style>
  <w:style w:type="character" w:customStyle="1" w:styleId="doi">
    <w:name w:val="doi"/>
    <w:basedOn w:val="DefaultParagraphFont"/>
    <w:rsid w:val="009B0D77"/>
  </w:style>
  <w:style w:type="character" w:customStyle="1" w:styleId="fm-citation-ids-label">
    <w:name w:val="fm-citation-ids-label"/>
    <w:basedOn w:val="DefaultParagraphFont"/>
    <w:rsid w:val="009B0D77"/>
  </w:style>
  <w:style w:type="character" w:customStyle="1" w:styleId="UnresolvedMention1">
    <w:name w:val="Unresolved Mention1"/>
    <w:basedOn w:val="DefaultParagraphFont"/>
    <w:uiPriority w:val="99"/>
    <w:semiHidden/>
    <w:unhideWhenUsed/>
    <w:rsid w:val="00333955"/>
    <w:rPr>
      <w:color w:val="808080"/>
      <w:shd w:val="clear" w:color="auto" w:fill="E6E6E6"/>
    </w:rPr>
  </w:style>
  <w:style w:type="character" w:customStyle="1" w:styleId="UnresolvedMention2">
    <w:name w:val="Unresolved Mention2"/>
    <w:basedOn w:val="DefaultParagraphFont"/>
    <w:uiPriority w:val="99"/>
    <w:semiHidden/>
    <w:unhideWhenUsed/>
    <w:rsid w:val="00E26DF9"/>
    <w:rPr>
      <w:color w:val="808080"/>
      <w:shd w:val="clear" w:color="auto" w:fill="E6E6E6"/>
    </w:rPr>
  </w:style>
  <w:style w:type="character" w:styleId="CommentReference">
    <w:name w:val="annotation reference"/>
    <w:basedOn w:val="DefaultParagraphFont"/>
    <w:uiPriority w:val="99"/>
    <w:semiHidden/>
    <w:unhideWhenUsed/>
    <w:rsid w:val="006024D5"/>
    <w:rPr>
      <w:sz w:val="16"/>
      <w:szCs w:val="16"/>
    </w:rPr>
  </w:style>
  <w:style w:type="paragraph" w:styleId="CommentText">
    <w:name w:val="annotation text"/>
    <w:basedOn w:val="Normal"/>
    <w:link w:val="CommentTextChar"/>
    <w:uiPriority w:val="99"/>
    <w:semiHidden/>
    <w:unhideWhenUsed/>
    <w:rsid w:val="006024D5"/>
    <w:pPr>
      <w:spacing w:line="240" w:lineRule="auto"/>
    </w:pPr>
    <w:rPr>
      <w:sz w:val="20"/>
      <w:szCs w:val="20"/>
    </w:rPr>
  </w:style>
  <w:style w:type="character" w:customStyle="1" w:styleId="CommentTextChar">
    <w:name w:val="Comment Text Char"/>
    <w:basedOn w:val="DefaultParagraphFont"/>
    <w:link w:val="CommentText"/>
    <w:uiPriority w:val="99"/>
    <w:semiHidden/>
    <w:rsid w:val="006024D5"/>
    <w:rPr>
      <w:sz w:val="20"/>
      <w:szCs w:val="20"/>
    </w:rPr>
  </w:style>
  <w:style w:type="paragraph" w:styleId="CommentSubject">
    <w:name w:val="annotation subject"/>
    <w:basedOn w:val="CommentText"/>
    <w:next w:val="CommentText"/>
    <w:link w:val="CommentSubjectChar"/>
    <w:uiPriority w:val="99"/>
    <w:semiHidden/>
    <w:unhideWhenUsed/>
    <w:rsid w:val="006024D5"/>
    <w:rPr>
      <w:b/>
      <w:bCs/>
    </w:rPr>
  </w:style>
  <w:style w:type="character" w:customStyle="1" w:styleId="CommentSubjectChar">
    <w:name w:val="Comment Subject Char"/>
    <w:basedOn w:val="CommentTextChar"/>
    <w:link w:val="CommentSubject"/>
    <w:uiPriority w:val="99"/>
    <w:semiHidden/>
    <w:rsid w:val="006024D5"/>
    <w:rPr>
      <w:b/>
      <w:bCs/>
      <w:sz w:val="20"/>
      <w:szCs w:val="20"/>
    </w:rPr>
  </w:style>
  <w:style w:type="paragraph" w:customStyle="1" w:styleId="paragraph">
    <w:name w:val="paragraph"/>
    <w:basedOn w:val="Normal"/>
    <w:rsid w:val="0029427B"/>
    <w:pPr>
      <w:spacing w:after="0"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29427B"/>
  </w:style>
  <w:style w:type="character" w:customStyle="1" w:styleId="contextualspellingandgrammarerror">
    <w:name w:val="contextualspellingandgrammarerror"/>
    <w:basedOn w:val="DefaultParagraphFont"/>
    <w:rsid w:val="0029427B"/>
  </w:style>
  <w:style w:type="character" w:customStyle="1" w:styleId="normaltextrun1">
    <w:name w:val="normaltextrun1"/>
    <w:basedOn w:val="DefaultParagraphFont"/>
    <w:rsid w:val="0029427B"/>
  </w:style>
  <w:style w:type="character" w:customStyle="1" w:styleId="eop">
    <w:name w:val="eop"/>
    <w:basedOn w:val="DefaultParagraphFont"/>
    <w:rsid w:val="0029427B"/>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Emphasis">
    <w:name w:val="Emphasis"/>
    <w:basedOn w:val="DefaultParagraphFont"/>
    <w:uiPriority w:val="20"/>
    <w:qFormat/>
    <w:rsid w:val="003C137C"/>
    <w:rPr>
      <w:i/>
      <w:iCs/>
    </w:rPr>
  </w:style>
  <w:style w:type="character" w:customStyle="1" w:styleId="adr">
    <w:name w:val="adr"/>
    <w:basedOn w:val="DefaultParagraphFont"/>
    <w:rsid w:val="008C0A18"/>
  </w:style>
  <w:style w:type="character" w:customStyle="1" w:styleId="UnresolvedMention3">
    <w:name w:val="Unresolved Mention3"/>
    <w:basedOn w:val="DefaultParagraphFont"/>
    <w:uiPriority w:val="99"/>
    <w:semiHidden/>
    <w:unhideWhenUsed/>
    <w:rsid w:val="006B1CA5"/>
    <w:rPr>
      <w:color w:val="605E5C"/>
      <w:shd w:val="clear" w:color="auto" w:fill="E1DFDD"/>
    </w:rPr>
  </w:style>
  <w:style w:type="character" w:styleId="Strong">
    <w:name w:val="Strong"/>
    <w:basedOn w:val="DefaultParagraphFont"/>
    <w:uiPriority w:val="22"/>
    <w:qFormat/>
    <w:rsid w:val="006B1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42">
      <w:bodyDiv w:val="1"/>
      <w:marLeft w:val="0"/>
      <w:marRight w:val="0"/>
      <w:marTop w:val="0"/>
      <w:marBottom w:val="0"/>
      <w:divBdr>
        <w:top w:val="none" w:sz="0" w:space="0" w:color="auto"/>
        <w:left w:val="none" w:sz="0" w:space="0" w:color="auto"/>
        <w:bottom w:val="none" w:sz="0" w:space="0" w:color="auto"/>
        <w:right w:val="none" w:sz="0" w:space="0" w:color="auto"/>
      </w:divBdr>
      <w:divsChild>
        <w:div w:id="1916042222">
          <w:marLeft w:val="0"/>
          <w:marRight w:val="1"/>
          <w:marTop w:val="0"/>
          <w:marBottom w:val="0"/>
          <w:divBdr>
            <w:top w:val="none" w:sz="0" w:space="0" w:color="auto"/>
            <w:left w:val="none" w:sz="0" w:space="0" w:color="auto"/>
            <w:bottom w:val="none" w:sz="0" w:space="0" w:color="auto"/>
            <w:right w:val="none" w:sz="0" w:space="0" w:color="auto"/>
          </w:divBdr>
          <w:divsChild>
            <w:div w:id="2098557292">
              <w:marLeft w:val="0"/>
              <w:marRight w:val="0"/>
              <w:marTop w:val="0"/>
              <w:marBottom w:val="0"/>
              <w:divBdr>
                <w:top w:val="none" w:sz="0" w:space="0" w:color="auto"/>
                <w:left w:val="none" w:sz="0" w:space="0" w:color="auto"/>
                <w:bottom w:val="none" w:sz="0" w:space="0" w:color="auto"/>
                <w:right w:val="none" w:sz="0" w:space="0" w:color="auto"/>
              </w:divBdr>
              <w:divsChild>
                <w:div w:id="1511724580">
                  <w:marLeft w:val="0"/>
                  <w:marRight w:val="1"/>
                  <w:marTop w:val="0"/>
                  <w:marBottom w:val="0"/>
                  <w:divBdr>
                    <w:top w:val="none" w:sz="0" w:space="0" w:color="auto"/>
                    <w:left w:val="none" w:sz="0" w:space="0" w:color="auto"/>
                    <w:bottom w:val="none" w:sz="0" w:space="0" w:color="auto"/>
                    <w:right w:val="none" w:sz="0" w:space="0" w:color="auto"/>
                  </w:divBdr>
                  <w:divsChild>
                    <w:div w:id="1897085178">
                      <w:marLeft w:val="0"/>
                      <w:marRight w:val="0"/>
                      <w:marTop w:val="0"/>
                      <w:marBottom w:val="0"/>
                      <w:divBdr>
                        <w:top w:val="none" w:sz="0" w:space="0" w:color="auto"/>
                        <w:left w:val="none" w:sz="0" w:space="0" w:color="auto"/>
                        <w:bottom w:val="none" w:sz="0" w:space="0" w:color="auto"/>
                        <w:right w:val="none" w:sz="0" w:space="0" w:color="auto"/>
                      </w:divBdr>
                      <w:divsChild>
                        <w:div w:id="1929346346">
                          <w:marLeft w:val="0"/>
                          <w:marRight w:val="0"/>
                          <w:marTop w:val="0"/>
                          <w:marBottom w:val="0"/>
                          <w:divBdr>
                            <w:top w:val="none" w:sz="0" w:space="0" w:color="auto"/>
                            <w:left w:val="none" w:sz="0" w:space="0" w:color="auto"/>
                            <w:bottom w:val="none" w:sz="0" w:space="0" w:color="auto"/>
                            <w:right w:val="none" w:sz="0" w:space="0" w:color="auto"/>
                          </w:divBdr>
                          <w:divsChild>
                            <w:div w:id="844594134">
                              <w:marLeft w:val="0"/>
                              <w:marRight w:val="0"/>
                              <w:marTop w:val="120"/>
                              <w:marBottom w:val="360"/>
                              <w:divBdr>
                                <w:top w:val="none" w:sz="0" w:space="0" w:color="auto"/>
                                <w:left w:val="none" w:sz="0" w:space="0" w:color="auto"/>
                                <w:bottom w:val="none" w:sz="0" w:space="0" w:color="auto"/>
                                <w:right w:val="none" w:sz="0" w:space="0" w:color="auto"/>
                              </w:divBdr>
                              <w:divsChild>
                                <w:div w:id="1884949075">
                                  <w:marLeft w:val="0"/>
                                  <w:marRight w:val="0"/>
                                  <w:marTop w:val="0"/>
                                  <w:marBottom w:val="0"/>
                                  <w:divBdr>
                                    <w:top w:val="none" w:sz="0" w:space="0" w:color="auto"/>
                                    <w:left w:val="none" w:sz="0" w:space="0" w:color="auto"/>
                                    <w:bottom w:val="none" w:sz="0" w:space="0" w:color="auto"/>
                                    <w:right w:val="none" w:sz="0" w:space="0" w:color="auto"/>
                                  </w:divBdr>
                                </w:div>
                                <w:div w:id="4208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877">
      <w:bodyDiv w:val="1"/>
      <w:marLeft w:val="0"/>
      <w:marRight w:val="0"/>
      <w:marTop w:val="0"/>
      <w:marBottom w:val="0"/>
      <w:divBdr>
        <w:top w:val="none" w:sz="0" w:space="0" w:color="auto"/>
        <w:left w:val="none" w:sz="0" w:space="0" w:color="auto"/>
        <w:bottom w:val="none" w:sz="0" w:space="0" w:color="auto"/>
        <w:right w:val="none" w:sz="0" w:space="0" w:color="auto"/>
      </w:divBdr>
    </w:div>
    <w:div w:id="12001867">
      <w:bodyDiv w:val="1"/>
      <w:marLeft w:val="0"/>
      <w:marRight w:val="0"/>
      <w:marTop w:val="0"/>
      <w:marBottom w:val="0"/>
      <w:divBdr>
        <w:top w:val="none" w:sz="0" w:space="0" w:color="auto"/>
        <w:left w:val="none" w:sz="0" w:space="0" w:color="auto"/>
        <w:bottom w:val="none" w:sz="0" w:space="0" w:color="auto"/>
        <w:right w:val="none" w:sz="0" w:space="0" w:color="auto"/>
      </w:divBdr>
    </w:div>
    <w:div w:id="16472030">
      <w:bodyDiv w:val="1"/>
      <w:marLeft w:val="0"/>
      <w:marRight w:val="0"/>
      <w:marTop w:val="0"/>
      <w:marBottom w:val="0"/>
      <w:divBdr>
        <w:top w:val="none" w:sz="0" w:space="0" w:color="auto"/>
        <w:left w:val="none" w:sz="0" w:space="0" w:color="auto"/>
        <w:bottom w:val="none" w:sz="0" w:space="0" w:color="auto"/>
        <w:right w:val="none" w:sz="0" w:space="0" w:color="auto"/>
      </w:divBdr>
    </w:div>
    <w:div w:id="147290398">
      <w:bodyDiv w:val="1"/>
      <w:marLeft w:val="0"/>
      <w:marRight w:val="0"/>
      <w:marTop w:val="0"/>
      <w:marBottom w:val="0"/>
      <w:divBdr>
        <w:top w:val="none" w:sz="0" w:space="0" w:color="auto"/>
        <w:left w:val="none" w:sz="0" w:space="0" w:color="auto"/>
        <w:bottom w:val="none" w:sz="0" w:space="0" w:color="auto"/>
        <w:right w:val="none" w:sz="0" w:space="0" w:color="auto"/>
      </w:divBdr>
    </w:div>
    <w:div w:id="188446397">
      <w:bodyDiv w:val="1"/>
      <w:marLeft w:val="0"/>
      <w:marRight w:val="0"/>
      <w:marTop w:val="0"/>
      <w:marBottom w:val="0"/>
      <w:divBdr>
        <w:top w:val="none" w:sz="0" w:space="0" w:color="auto"/>
        <w:left w:val="none" w:sz="0" w:space="0" w:color="auto"/>
        <w:bottom w:val="none" w:sz="0" w:space="0" w:color="auto"/>
        <w:right w:val="none" w:sz="0" w:space="0" w:color="auto"/>
      </w:divBdr>
    </w:div>
    <w:div w:id="316375038">
      <w:bodyDiv w:val="1"/>
      <w:marLeft w:val="0"/>
      <w:marRight w:val="0"/>
      <w:marTop w:val="0"/>
      <w:marBottom w:val="0"/>
      <w:divBdr>
        <w:top w:val="none" w:sz="0" w:space="0" w:color="auto"/>
        <w:left w:val="none" w:sz="0" w:space="0" w:color="auto"/>
        <w:bottom w:val="none" w:sz="0" w:space="0" w:color="auto"/>
        <w:right w:val="none" w:sz="0" w:space="0" w:color="auto"/>
      </w:divBdr>
    </w:div>
    <w:div w:id="395981414">
      <w:bodyDiv w:val="1"/>
      <w:marLeft w:val="0"/>
      <w:marRight w:val="0"/>
      <w:marTop w:val="0"/>
      <w:marBottom w:val="0"/>
      <w:divBdr>
        <w:top w:val="none" w:sz="0" w:space="0" w:color="auto"/>
        <w:left w:val="none" w:sz="0" w:space="0" w:color="auto"/>
        <w:bottom w:val="none" w:sz="0" w:space="0" w:color="auto"/>
        <w:right w:val="none" w:sz="0" w:space="0" w:color="auto"/>
      </w:divBdr>
    </w:div>
    <w:div w:id="511185237">
      <w:bodyDiv w:val="1"/>
      <w:marLeft w:val="0"/>
      <w:marRight w:val="0"/>
      <w:marTop w:val="0"/>
      <w:marBottom w:val="0"/>
      <w:divBdr>
        <w:top w:val="none" w:sz="0" w:space="0" w:color="auto"/>
        <w:left w:val="none" w:sz="0" w:space="0" w:color="auto"/>
        <w:bottom w:val="none" w:sz="0" w:space="0" w:color="auto"/>
        <w:right w:val="none" w:sz="0" w:space="0" w:color="auto"/>
      </w:divBdr>
      <w:divsChild>
        <w:div w:id="2096583882">
          <w:marLeft w:val="0"/>
          <w:marRight w:val="0"/>
          <w:marTop w:val="0"/>
          <w:marBottom w:val="0"/>
          <w:divBdr>
            <w:top w:val="none" w:sz="0" w:space="0" w:color="auto"/>
            <w:left w:val="none" w:sz="0" w:space="0" w:color="auto"/>
            <w:bottom w:val="single" w:sz="6" w:space="9" w:color="EDEEEE"/>
            <w:right w:val="none" w:sz="0" w:space="0" w:color="auto"/>
          </w:divBdr>
          <w:divsChild>
            <w:div w:id="897321397">
              <w:marLeft w:val="0"/>
              <w:marRight w:val="0"/>
              <w:marTop w:val="0"/>
              <w:marBottom w:val="0"/>
              <w:divBdr>
                <w:top w:val="none" w:sz="0" w:space="0" w:color="auto"/>
                <w:left w:val="none" w:sz="0" w:space="0" w:color="auto"/>
                <w:bottom w:val="none" w:sz="0" w:space="0" w:color="auto"/>
                <w:right w:val="none" w:sz="0" w:space="0" w:color="auto"/>
              </w:divBdr>
              <w:divsChild>
                <w:div w:id="1718160030">
                  <w:marLeft w:val="0"/>
                  <w:marRight w:val="0"/>
                  <w:marTop w:val="0"/>
                  <w:marBottom w:val="0"/>
                  <w:divBdr>
                    <w:top w:val="none" w:sz="0" w:space="0" w:color="auto"/>
                    <w:left w:val="none" w:sz="0" w:space="0" w:color="auto"/>
                    <w:bottom w:val="none" w:sz="0" w:space="0" w:color="auto"/>
                    <w:right w:val="none" w:sz="0" w:space="0" w:color="auto"/>
                  </w:divBdr>
                </w:div>
                <w:div w:id="17915846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7522874">
          <w:marLeft w:val="0"/>
          <w:marRight w:val="0"/>
          <w:marTop w:val="0"/>
          <w:marBottom w:val="0"/>
          <w:divBdr>
            <w:top w:val="none" w:sz="0" w:space="0" w:color="auto"/>
            <w:left w:val="none" w:sz="0" w:space="0" w:color="auto"/>
            <w:bottom w:val="single" w:sz="6" w:space="9" w:color="EDEEEE"/>
            <w:right w:val="none" w:sz="0" w:space="0" w:color="auto"/>
          </w:divBdr>
          <w:divsChild>
            <w:div w:id="1411123128">
              <w:marLeft w:val="0"/>
              <w:marRight w:val="0"/>
              <w:marTop w:val="0"/>
              <w:marBottom w:val="0"/>
              <w:divBdr>
                <w:top w:val="none" w:sz="0" w:space="0" w:color="auto"/>
                <w:left w:val="none" w:sz="0" w:space="0" w:color="auto"/>
                <w:bottom w:val="none" w:sz="0" w:space="0" w:color="auto"/>
                <w:right w:val="none" w:sz="0" w:space="0" w:color="auto"/>
              </w:divBdr>
              <w:divsChild>
                <w:div w:id="1537891955">
                  <w:marLeft w:val="0"/>
                  <w:marRight w:val="0"/>
                  <w:marTop w:val="0"/>
                  <w:marBottom w:val="0"/>
                  <w:divBdr>
                    <w:top w:val="none" w:sz="0" w:space="0" w:color="auto"/>
                    <w:left w:val="none" w:sz="0" w:space="0" w:color="auto"/>
                    <w:bottom w:val="none" w:sz="0" w:space="0" w:color="auto"/>
                    <w:right w:val="none" w:sz="0" w:space="0" w:color="auto"/>
                  </w:divBdr>
                </w:div>
                <w:div w:id="19873980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28446657">
      <w:bodyDiv w:val="1"/>
      <w:marLeft w:val="0"/>
      <w:marRight w:val="0"/>
      <w:marTop w:val="0"/>
      <w:marBottom w:val="0"/>
      <w:divBdr>
        <w:top w:val="none" w:sz="0" w:space="0" w:color="auto"/>
        <w:left w:val="none" w:sz="0" w:space="0" w:color="auto"/>
        <w:bottom w:val="none" w:sz="0" w:space="0" w:color="auto"/>
        <w:right w:val="none" w:sz="0" w:space="0" w:color="auto"/>
      </w:divBdr>
    </w:div>
    <w:div w:id="634603743">
      <w:bodyDiv w:val="1"/>
      <w:marLeft w:val="0"/>
      <w:marRight w:val="0"/>
      <w:marTop w:val="0"/>
      <w:marBottom w:val="0"/>
      <w:divBdr>
        <w:top w:val="none" w:sz="0" w:space="0" w:color="auto"/>
        <w:left w:val="none" w:sz="0" w:space="0" w:color="auto"/>
        <w:bottom w:val="none" w:sz="0" w:space="0" w:color="auto"/>
        <w:right w:val="none" w:sz="0" w:space="0" w:color="auto"/>
      </w:divBdr>
    </w:div>
    <w:div w:id="694624190">
      <w:bodyDiv w:val="1"/>
      <w:marLeft w:val="0"/>
      <w:marRight w:val="0"/>
      <w:marTop w:val="0"/>
      <w:marBottom w:val="0"/>
      <w:divBdr>
        <w:top w:val="none" w:sz="0" w:space="0" w:color="auto"/>
        <w:left w:val="none" w:sz="0" w:space="0" w:color="auto"/>
        <w:bottom w:val="none" w:sz="0" w:space="0" w:color="auto"/>
        <w:right w:val="none" w:sz="0" w:space="0" w:color="auto"/>
      </w:divBdr>
      <w:divsChild>
        <w:div w:id="456534253">
          <w:marLeft w:val="0"/>
          <w:marRight w:val="0"/>
          <w:marTop w:val="225"/>
          <w:marBottom w:val="0"/>
          <w:divBdr>
            <w:top w:val="none" w:sz="0" w:space="0" w:color="auto"/>
            <w:left w:val="none" w:sz="0" w:space="0" w:color="auto"/>
            <w:bottom w:val="none" w:sz="0" w:space="0" w:color="auto"/>
            <w:right w:val="none" w:sz="0" w:space="0" w:color="auto"/>
          </w:divBdr>
        </w:div>
      </w:divsChild>
    </w:div>
    <w:div w:id="771631218">
      <w:bodyDiv w:val="1"/>
      <w:marLeft w:val="0"/>
      <w:marRight w:val="0"/>
      <w:marTop w:val="0"/>
      <w:marBottom w:val="0"/>
      <w:divBdr>
        <w:top w:val="none" w:sz="0" w:space="0" w:color="auto"/>
        <w:left w:val="none" w:sz="0" w:space="0" w:color="auto"/>
        <w:bottom w:val="none" w:sz="0" w:space="0" w:color="auto"/>
        <w:right w:val="none" w:sz="0" w:space="0" w:color="auto"/>
      </w:divBdr>
    </w:div>
    <w:div w:id="838079101">
      <w:bodyDiv w:val="1"/>
      <w:marLeft w:val="0"/>
      <w:marRight w:val="0"/>
      <w:marTop w:val="0"/>
      <w:marBottom w:val="0"/>
      <w:divBdr>
        <w:top w:val="none" w:sz="0" w:space="0" w:color="auto"/>
        <w:left w:val="none" w:sz="0" w:space="0" w:color="auto"/>
        <w:bottom w:val="none" w:sz="0" w:space="0" w:color="auto"/>
        <w:right w:val="none" w:sz="0" w:space="0" w:color="auto"/>
      </w:divBdr>
      <w:divsChild>
        <w:div w:id="1708599197">
          <w:marLeft w:val="0"/>
          <w:marRight w:val="0"/>
          <w:marTop w:val="0"/>
          <w:marBottom w:val="0"/>
          <w:divBdr>
            <w:top w:val="none" w:sz="0" w:space="0" w:color="auto"/>
            <w:left w:val="none" w:sz="0" w:space="0" w:color="auto"/>
            <w:bottom w:val="single" w:sz="6" w:space="9" w:color="EDEEEE"/>
            <w:right w:val="none" w:sz="0" w:space="0" w:color="auto"/>
          </w:divBdr>
          <w:divsChild>
            <w:div w:id="1452940866">
              <w:marLeft w:val="0"/>
              <w:marRight w:val="0"/>
              <w:marTop w:val="0"/>
              <w:marBottom w:val="0"/>
              <w:divBdr>
                <w:top w:val="none" w:sz="0" w:space="0" w:color="auto"/>
                <w:left w:val="none" w:sz="0" w:space="0" w:color="auto"/>
                <w:bottom w:val="none" w:sz="0" w:space="0" w:color="auto"/>
                <w:right w:val="none" w:sz="0" w:space="0" w:color="auto"/>
              </w:divBdr>
              <w:divsChild>
                <w:div w:id="337118873">
                  <w:marLeft w:val="0"/>
                  <w:marRight w:val="0"/>
                  <w:marTop w:val="0"/>
                  <w:marBottom w:val="0"/>
                  <w:divBdr>
                    <w:top w:val="none" w:sz="0" w:space="0" w:color="auto"/>
                    <w:left w:val="none" w:sz="0" w:space="0" w:color="auto"/>
                    <w:bottom w:val="none" w:sz="0" w:space="0" w:color="auto"/>
                    <w:right w:val="none" w:sz="0" w:space="0" w:color="auto"/>
                  </w:divBdr>
                </w:div>
                <w:div w:id="88198712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91330929">
          <w:marLeft w:val="0"/>
          <w:marRight w:val="0"/>
          <w:marTop w:val="0"/>
          <w:marBottom w:val="0"/>
          <w:divBdr>
            <w:top w:val="none" w:sz="0" w:space="0" w:color="auto"/>
            <w:left w:val="none" w:sz="0" w:space="0" w:color="auto"/>
            <w:bottom w:val="single" w:sz="6" w:space="9" w:color="EDEEEE"/>
            <w:right w:val="none" w:sz="0" w:space="0" w:color="auto"/>
          </w:divBdr>
          <w:divsChild>
            <w:div w:id="937060023">
              <w:marLeft w:val="0"/>
              <w:marRight w:val="0"/>
              <w:marTop w:val="0"/>
              <w:marBottom w:val="0"/>
              <w:divBdr>
                <w:top w:val="none" w:sz="0" w:space="0" w:color="auto"/>
                <w:left w:val="none" w:sz="0" w:space="0" w:color="auto"/>
                <w:bottom w:val="none" w:sz="0" w:space="0" w:color="auto"/>
                <w:right w:val="none" w:sz="0" w:space="0" w:color="auto"/>
              </w:divBdr>
              <w:divsChild>
                <w:div w:id="1300038564">
                  <w:marLeft w:val="0"/>
                  <w:marRight w:val="0"/>
                  <w:marTop w:val="0"/>
                  <w:marBottom w:val="0"/>
                  <w:divBdr>
                    <w:top w:val="none" w:sz="0" w:space="0" w:color="auto"/>
                    <w:left w:val="none" w:sz="0" w:space="0" w:color="auto"/>
                    <w:bottom w:val="none" w:sz="0" w:space="0" w:color="auto"/>
                    <w:right w:val="none" w:sz="0" w:space="0" w:color="auto"/>
                  </w:divBdr>
                </w:div>
                <w:div w:id="6776547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18236918">
      <w:bodyDiv w:val="1"/>
      <w:marLeft w:val="0"/>
      <w:marRight w:val="0"/>
      <w:marTop w:val="0"/>
      <w:marBottom w:val="0"/>
      <w:divBdr>
        <w:top w:val="none" w:sz="0" w:space="0" w:color="auto"/>
        <w:left w:val="none" w:sz="0" w:space="0" w:color="auto"/>
        <w:bottom w:val="none" w:sz="0" w:space="0" w:color="auto"/>
        <w:right w:val="none" w:sz="0" w:space="0" w:color="auto"/>
      </w:divBdr>
    </w:div>
    <w:div w:id="1041782588">
      <w:bodyDiv w:val="1"/>
      <w:marLeft w:val="0"/>
      <w:marRight w:val="0"/>
      <w:marTop w:val="0"/>
      <w:marBottom w:val="0"/>
      <w:divBdr>
        <w:top w:val="none" w:sz="0" w:space="0" w:color="auto"/>
        <w:left w:val="none" w:sz="0" w:space="0" w:color="auto"/>
        <w:bottom w:val="none" w:sz="0" w:space="0" w:color="auto"/>
        <w:right w:val="none" w:sz="0" w:space="0" w:color="auto"/>
      </w:divBdr>
    </w:div>
    <w:div w:id="1043556882">
      <w:bodyDiv w:val="1"/>
      <w:marLeft w:val="0"/>
      <w:marRight w:val="0"/>
      <w:marTop w:val="0"/>
      <w:marBottom w:val="0"/>
      <w:divBdr>
        <w:top w:val="none" w:sz="0" w:space="0" w:color="auto"/>
        <w:left w:val="none" w:sz="0" w:space="0" w:color="auto"/>
        <w:bottom w:val="none" w:sz="0" w:space="0" w:color="auto"/>
        <w:right w:val="none" w:sz="0" w:space="0" w:color="auto"/>
      </w:divBdr>
    </w:div>
    <w:div w:id="1119102186">
      <w:bodyDiv w:val="1"/>
      <w:marLeft w:val="0"/>
      <w:marRight w:val="0"/>
      <w:marTop w:val="0"/>
      <w:marBottom w:val="0"/>
      <w:divBdr>
        <w:top w:val="none" w:sz="0" w:space="0" w:color="auto"/>
        <w:left w:val="none" w:sz="0" w:space="0" w:color="auto"/>
        <w:bottom w:val="none" w:sz="0" w:space="0" w:color="auto"/>
        <w:right w:val="none" w:sz="0" w:space="0" w:color="auto"/>
      </w:divBdr>
    </w:div>
    <w:div w:id="1150174267">
      <w:bodyDiv w:val="1"/>
      <w:marLeft w:val="0"/>
      <w:marRight w:val="0"/>
      <w:marTop w:val="0"/>
      <w:marBottom w:val="0"/>
      <w:divBdr>
        <w:top w:val="none" w:sz="0" w:space="0" w:color="auto"/>
        <w:left w:val="none" w:sz="0" w:space="0" w:color="auto"/>
        <w:bottom w:val="none" w:sz="0" w:space="0" w:color="auto"/>
        <w:right w:val="none" w:sz="0" w:space="0" w:color="auto"/>
      </w:divBdr>
    </w:div>
    <w:div w:id="1152024371">
      <w:bodyDiv w:val="1"/>
      <w:marLeft w:val="0"/>
      <w:marRight w:val="0"/>
      <w:marTop w:val="0"/>
      <w:marBottom w:val="0"/>
      <w:divBdr>
        <w:top w:val="none" w:sz="0" w:space="0" w:color="auto"/>
        <w:left w:val="none" w:sz="0" w:space="0" w:color="auto"/>
        <w:bottom w:val="none" w:sz="0" w:space="0" w:color="auto"/>
        <w:right w:val="none" w:sz="0" w:space="0" w:color="auto"/>
      </w:divBdr>
    </w:div>
    <w:div w:id="1205948156">
      <w:bodyDiv w:val="1"/>
      <w:marLeft w:val="0"/>
      <w:marRight w:val="0"/>
      <w:marTop w:val="0"/>
      <w:marBottom w:val="0"/>
      <w:divBdr>
        <w:top w:val="none" w:sz="0" w:space="0" w:color="auto"/>
        <w:left w:val="none" w:sz="0" w:space="0" w:color="auto"/>
        <w:bottom w:val="none" w:sz="0" w:space="0" w:color="auto"/>
        <w:right w:val="none" w:sz="0" w:space="0" w:color="auto"/>
      </w:divBdr>
    </w:div>
    <w:div w:id="1244141901">
      <w:bodyDiv w:val="1"/>
      <w:marLeft w:val="0"/>
      <w:marRight w:val="0"/>
      <w:marTop w:val="0"/>
      <w:marBottom w:val="0"/>
      <w:divBdr>
        <w:top w:val="none" w:sz="0" w:space="0" w:color="auto"/>
        <w:left w:val="none" w:sz="0" w:space="0" w:color="auto"/>
        <w:bottom w:val="none" w:sz="0" w:space="0" w:color="auto"/>
        <w:right w:val="none" w:sz="0" w:space="0" w:color="auto"/>
      </w:divBdr>
    </w:div>
    <w:div w:id="1309171664">
      <w:bodyDiv w:val="1"/>
      <w:marLeft w:val="0"/>
      <w:marRight w:val="0"/>
      <w:marTop w:val="0"/>
      <w:marBottom w:val="0"/>
      <w:divBdr>
        <w:top w:val="none" w:sz="0" w:space="0" w:color="auto"/>
        <w:left w:val="none" w:sz="0" w:space="0" w:color="auto"/>
        <w:bottom w:val="none" w:sz="0" w:space="0" w:color="auto"/>
        <w:right w:val="none" w:sz="0" w:space="0" w:color="auto"/>
      </w:divBdr>
    </w:div>
    <w:div w:id="1332105867">
      <w:bodyDiv w:val="1"/>
      <w:marLeft w:val="0"/>
      <w:marRight w:val="0"/>
      <w:marTop w:val="0"/>
      <w:marBottom w:val="0"/>
      <w:divBdr>
        <w:top w:val="none" w:sz="0" w:space="0" w:color="auto"/>
        <w:left w:val="none" w:sz="0" w:space="0" w:color="auto"/>
        <w:bottom w:val="none" w:sz="0" w:space="0" w:color="auto"/>
        <w:right w:val="none" w:sz="0" w:space="0" w:color="auto"/>
      </w:divBdr>
      <w:divsChild>
        <w:div w:id="402139371">
          <w:marLeft w:val="0"/>
          <w:marRight w:val="0"/>
          <w:marTop w:val="0"/>
          <w:marBottom w:val="0"/>
          <w:divBdr>
            <w:top w:val="none" w:sz="0" w:space="0" w:color="auto"/>
            <w:left w:val="none" w:sz="0" w:space="0" w:color="auto"/>
            <w:bottom w:val="single" w:sz="6" w:space="9" w:color="EDEEEE"/>
            <w:right w:val="none" w:sz="0" w:space="0" w:color="auto"/>
          </w:divBdr>
          <w:divsChild>
            <w:div w:id="2065517437">
              <w:marLeft w:val="0"/>
              <w:marRight w:val="0"/>
              <w:marTop w:val="0"/>
              <w:marBottom w:val="0"/>
              <w:divBdr>
                <w:top w:val="none" w:sz="0" w:space="0" w:color="auto"/>
                <w:left w:val="none" w:sz="0" w:space="0" w:color="auto"/>
                <w:bottom w:val="none" w:sz="0" w:space="0" w:color="auto"/>
                <w:right w:val="none" w:sz="0" w:space="0" w:color="auto"/>
              </w:divBdr>
              <w:divsChild>
                <w:div w:id="372072301">
                  <w:marLeft w:val="0"/>
                  <w:marRight w:val="0"/>
                  <w:marTop w:val="0"/>
                  <w:marBottom w:val="0"/>
                  <w:divBdr>
                    <w:top w:val="none" w:sz="0" w:space="0" w:color="auto"/>
                    <w:left w:val="none" w:sz="0" w:space="0" w:color="auto"/>
                    <w:bottom w:val="none" w:sz="0" w:space="0" w:color="auto"/>
                    <w:right w:val="none" w:sz="0" w:space="0" w:color="auto"/>
                  </w:divBdr>
                </w:div>
                <w:div w:id="181260163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92919248">
          <w:marLeft w:val="0"/>
          <w:marRight w:val="0"/>
          <w:marTop w:val="0"/>
          <w:marBottom w:val="0"/>
          <w:divBdr>
            <w:top w:val="none" w:sz="0" w:space="0" w:color="auto"/>
            <w:left w:val="none" w:sz="0" w:space="0" w:color="auto"/>
            <w:bottom w:val="single" w:sz="6" w:space="9" w:color="EDEEEE"/>
            <w:right w:val="none" w:sz="0" w:space="0" w:color="auto"/>
          </w:divBdr>
          <w:divsChild>
            <w:div w:id="1171218150">
              <w:marLeft w:val="0"/>
              <w:marRight w:val="0"/>
              <w:marTop w:val="0"/>
              <w:marBottom w:val="0"/>
              <w:divBdr>
                <w:top w:val="none" w:sz="0" w:space="0" w:color="auto"/>
                <w:left w:val="none" w:sz="0" w:space="0" w:color="auto"/>
                <w:bottom w:val="none" w:sz="0" w:space="0" w:color="auto"/>
                <w:right w:val="none" w:sz="0" w:space="0" w:color="auto"/>
              </w:divBdr>
              <w:divsChild>
                <w:div w:id="1278366620">
                  <w:marLeft w:val="0"/>
                  <w:marRight w:val="0"/>
                  <w:marTop w:val="0"/>
                  <w:marBottom w:val="0"/>
                  <w:divBdr>
                    <w:top w:val="none" w:sz="0" w:space="0" w:color="auto"/>
                    <w:left w:val="none" w:sz="0" w:space="0" w:color="auto"/>
                    <w:bottom w:val="none" w:sz="0" w:space="0" w:color="auto"/>
                    <w:right w:val="none" w:sz="0" w:space="0" w:color="auto"/>
                  </w:divBdr>
                </w:div>
                <w:div w:id="9495810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76925505">
      <w:bodyDiv w:val="1"/>
      <w:marLeft w:val="0"/>
      <w:marRight w:val="0"/>
      <w:marTop w:val="0"/>
      <w:marBottom w:val="0"/>
      <w:divBdr>
        <w:top w:val="none" w:sz="0" w:space="0" w:color="auto"/>
        <w:left w:val="none" w:sz="0" w:space="0" w:color="auto"/>
        <w:bottom w:val="none" w:sz="0" w:space="0" w:color="auto"/>
        <w:right w:val="none" w:sz="0" w:space="0" w:color="auto"/>
      </w:divBdr>
      <w:divsChild>
        <w:div w:id="421998521">
          <w:marLeft w:val="0"/>
          <w:marRight w:val="0"/>
          <w:marTop w:val="0"/>
          <w:marBottom w:val="0"/>
          <w:divBdr>
            <w:top w:val="none" w:sz="0" w:space="0" w:color="auto"/>
            <w:left w:val="none" w:sz="0" w:space="0" w:color="auto"/>
            <w:bottom w:val="none" w:sz="0" w:space="0" w:color="auto"/>
            <w:right w:val="none" w:sz="0" w:space="0" w:color="auto"/>
          </w:divBdr>
          <w:divsChild>
            <w:div w:id="1222593875">
              <w:marLeft w:val="0"/>
              <w:marRight w:val="0"/>
              <w:marTop w:val="0"/>
              <w:marBottom w:val="0"/>
              <w:divBdr>
                <w:top w:val="none" w:sz="0" w:space="0" w:color="auto"/>
                <w:left w:val="none" w:sz="0" w:space="0" w:color="auto"/>
                <w:bottom w:val="none" w:sz="0" w:space="0" w:color="auto"/>
                <w:right w:val="none" w:sz="0" w:space="0" w:color="auto"/>
              </w:divBdr>
              <w:divsChild>
                <w:div w:id="331445365">
                  <w:marLeft w:val="0"/>
                  <w:marRight w:val="0"/>
                  <w:marTop w:val="0"/>
                  <w:marBottom w:val="0"/>
                  <w:divBdr>
                    <w:top w:val="none" w:sz="0" w:space="0" w:color="auto"/>
                    <w:left w:val="none" w:sz="0" w:space="0" w:color="auto"/>
                    <w:bottom w:val="none" w:sz="0" w:space="0" w:color="auto"/>
                    <w:right w:val="none" w:sz="0" w:space="0" w:color="auto"/>
                  </w:divBdr>
                  <w:divsChild>
                    <w:div w:id="1282343436">
                      <w:marLeft w:val="0"/>
                      <w:marRight w:val="0"/>
                      <w:marTop w:val="0"/>
                      <w:marBottom w:val="0"/>
                      <w:divBdr>
                        <w:top w:val="none" w:sz="0" w:space="0" w:color="auto"/>
                        <w:left w:val="none" w:sz="0" w:space="0" w:color="auto"/>
                        <w:bottom w:val="none" w:sz="0" w:space="0" w:color="auto"/>
                        <w:right w:val="none" w:sz="0" w:space="0" w:color="auto"/>
                      </w:divBdr>
                      <w:divsChild>
                        <w:div w:id="696076925">
                          <w:marLeft w:val="0"/>
                          <w:marRight w:val="0"/>
                          <w:marTop w:val="0"/>
                          <w:marBottom w:val="0"/>
                          <w:divBdr>
                            <w:top w:val="none" w:sz="0" w:space="0" w:color="auto"/>
                            <w:left w:val="none" w:sz="0" w:space="0" w:color="auto"/>
                            <w:bottom w:val="none" w:sz="0" w:space="0" w:color="auto"/>
                            <w:right w:val="none" w:sz="0" w:space="0" w:color="auto"/>
                          </w:divBdr>
                          <w:divsChild>
                            <w:div w:id="1537429857">
                              <w:marLeft w:val="0"/>
                              <w:marRight w:val="0"/>
                              <w:marTop w:val="0"/>
                              <w:marBottom w:val="0"/>
                              <w:divBdr>
                                <w:top w:val="none" w:sz="0" w:space="0" w:color="auto"/>
                                <w:left w:val="none" w:sz="0" w:space="0" w:color="auto"/>
                                <w:bottom w:val="none" w:sz="0" w:space="0" w:color="auto"/>
                                <w:right w:val="none" w:sz="0" w:space="0" w:color="auto"/>
                              </w:divBdr>
                              <w:divsChild>
                                <w:div w:id="1510485434">
                                  <w:marLeft w:val="0"/>
                                  <w:marRight w:val="0"/>
                                  <w:marTop w:val="0"/>
                                  <w:marBottom w:val="0"/>
                                  <w:divBdr>
                                    <w:top w:val="none" w:sz="0" w:space="0" w:color="auto"/>
                                    <w:left w:val="none" w:sz="0" w:space="0" w:color="auto"/>
                                    <w:bottom w:val="none" w:sz="0" w:space="0" w:color="auto"/>
                                    <w:right w:val="none" w:sz="0" w:space="0" w:color="auto"/>
                                  </w:divBdr>
                                  <w:divsChild>
                                    <w:div w:id="847208357">
                                      <w:marLeft w:val="0"/>
                                      <w:marRight w:val="0"/>
                                      <w:marTop w:val="0"/>
                                      <w:marBottom w:val="0"/>
                                      <w:divBdr>
                                        <w:top w:val="none" w:sz="0" w:space="0" w:color="auto"/>
                                        <w:left w:val="none" w:sz="0" w:space="0" w:color="auto"/>
                                        <w:bottom w:val="none" w:sz="0" w:space="0" w:color="auto"/>
                                        <w:right w:val="none" w:sz="0" w:space="0" w:color="auto"/>
                                      </w:divBdr>
                                      <w:divsChild>
                                        <w:div w:id="149491611">
                                          <w:marLeft w:val="0"/>
                                          <w:marRight w:val="0"/>
                                          <w:marTop w:val="0"/>
                                          <w:marBottom w:val="0"/>
                                          <w:divBdr>
                                            <w:top w:val="none" w:sz="0" w:space="0" w:color="auto"/>
                                            <w:left w:val="none" w:sz="0" w:space="0" w:color="auto"/>
                                            <w:bottom w:val="none" w:sz="0" w:space="0" w:color="auto"/>
                                            <w:right w:val="none" w:sz="0" w:space="0" w:color="auto"/>
                                          </w:divBdr>
                                          <w:divsChild>
                                            <w:div w:id="169611098">
                                              <w:marLeft w:val="0"/>
                                              <w:marRight w:val="0"/>
                                              <w:marTop w:val="0"/>
                                              <w:marBottom w:val="0"/>
                                              <w:divBdr>
                                                <w:top w:val="none" w:sz="0" w:space="0" w:color="auto"/>
                                                <w:left w:val="none" w:sz="0" w:space="0" w:color="auto"/>
                                                <w:bottom w:val="none" w:sz="0" w:space="0" w:color="auto"/>
                                                <w:right w:val="none" w:sz="0" w:space="0" w:color="auto"/>
                                              </w:divBdr>
                                              <w:divsChild>
                                                <w:div w:id="40982748">
                                                  <w:marLeft w:val="0"/>
                                                  <w:marRight w:val="0"/>
                                                  <w:marTop w:val="0"/>
                                                  <w:marBottom w:val="0"/>
                                                  <w:divBdr>
                                                    <w:top w:val="none" w:sz="0" w:space="0" w:color="auto"/>
                                                    <w:left w:val="none" w:sz="0" w:space="0" w:color="auto"/>
                                                    <w:bottom w:val="none" w:sz="0" w:space="0" w:color="auto"/>
                                                    <w:right w:val="none" w:sz="0" w:space="0" w:color="auto"/>
                                                  </w:divBdr>
                                                  <w:divsChild>
                                                    <w:div w:id="1921061863">
                                                      <w:marLeft w:val="0"/>
                                                      <w:marRight w:val="0"/>
                                                      <w:marTop w:val="0"/>
                                                      <w:marBottom w:val="0"/>
                                                      <w:divBdr>
                                                        <w:top w:val="single" w:sz="6" w:space="0" w:color="ABABAB"/>
                                                        <w:left w:val="single" w:sz="6" w:space="0" w:color="ABABAB"/>
                                                        <w:bottom w:val="none" w:sz="0" w:space="0" w:color="auto"/>
                                                        <w:right w:val="single" w:sz="6" w:space="0" w:color="ABABAB"/>
                                                      </w:divBdr>
                                                      <w:divsChild>
                                                        <w:div w:id="400056900">
                                                          <w:marLeft w:val="0"/>
                                                          <w:marRight w:val="0"/>
                                                          <w:marTop w:val="0"/>
                                                          <w:marBottom w:val="0"/>
                                                          <w:divBdr>
                                                            <w:top w:val="none" w:sz="0" w:space="0" w:color="auto"/>
                                                            <w:left w:val="none" w:sz="0" w:space="0" w:color="auto"/>
                                                            <w:bottom w:val="none" w:sz="0" w:space="0" w:color="auto"/>
                                                            <w:right w:val="none" w:sz="0" w:space="0" w:color="auto"/>
                                                          </w:divBdr>
                                                          <w:divsChild>
                                                            <w:div w:id="1563905520">
                                                              <w:marLeft w:val="0"/>
                                                              <w:marRight w:val="0"/>
                                                              <w:marTop w:val="0"/>
                                                              <w:marBottom w:val="0"/>
                                                              <w:divBdr>
                                                                <w:top w:val="none" w:sz="0" w:space="0" w:color="auto"/>
                                                                <w:left w:val="none" w:sz="0" w:space="0" w:color="auto"/>
                                                                <w:bottom w:val="none" w:sz="0" w:space="0" w:color="auto"/>
                                                                <w:right w:val="none" w:sz="0" w:space="0" w:color="auto"/>
                                                              </w:divBdr>
                                                              <w:divsChild>
                                                                <w:div w:id="906956423">
                                                                  <w:marLeft w:val="0"/>
                                                                  <w:marRight w:val="0"/>
                                                                  <w:marTop w:val="0"/>
                                                                  <w:marBottom w:val="0"/>
                                                                  <w:divBdr>
                                                                    <w:top w:val="none" w:sz="0" w:space="0" w:color="auto"/>
                                                                    <w:left w:val="none" w:sz="0" w:space="0" w:color="auto"/>
                                                                    <w:bottom w:val="none" w:sz="0" w:space="0" w:color="auto"/>
                                                                    <w:right w:val="none" w:sz="0" w:space="0" w:color="auto"/>
                                                                  </w:divBdr>
                                                                  <w:divsChild>
                                                                    <w:div w:id="91054989">
                                                                      <w:marLeft w:val="0"/>
                                                                      <w:marRight w:val="0"/>
                                                                      <w:marTop w:val="0"/>
                                                                      <w:marBottom w:val="0"/>
                                                                      <w:divBdr>
                                                                        <w:top w:val="none" w:sz="0" w:space="0" w:color="auto"/>
                                                                        <w:left w:val="none" w:sz="0" w:space="0" w:color="auto"/>
                                                                        <w:bottom w:val="none" w:sz="0" w:space="0" w:color="auto"/>
                                                                        <w:right w:val="none" w:sz="0" w:space="0" w:color="auto"/>
                                                                      </w:divBdr>
                                                                      <w:divsChild>
                                                                        <w:div w:id="2102753449">
                                                                          <w:marLeft w:val="0"/>
                                                                          <w:marRight w:val="0"/>
                                                                          <w:marTop w:val="0"/>
                                                                          <w:marBottom w:val="0"/>
                                                                          <w:divBdr>
                                                                            <w:top w:val="none" w:sz="0" w:space="0" w:color="auto"/>
                                                                            <w:left w:val="none" w:sz="0" w:space="0" w:color="auto"/>
                                                                            <w:bottom w:val="none" w:sz="0" w:space="0" w:color="auto"/>
                                                                            <w:right w:val="none" w:sz="0" w:space="0" w:color="auto"/>
                                                                          </w:divBdr>
                                                                          <w:divsChild>
                                                                            <w:div w:id="813445971">
                                                                              <w:marLeft w:val="0"/>
                                                                              <w:marRight w:val="0"/>
                                                                              <w:marTop w:val="0"/>
                                                                              <w:marBottom w:val="0"/>
                                                                              <w:divBdr>
                                                                                <w:top w:val="none" w:sz="0" w:space="0" w:color="auto"/>
                                                                                <w:left w:val="none" w:sz="0" w:space="0" w:color="auto"/>
                                                                                <w:bottom w:val="none" w:sz="0" w:space="0" w:color="auto"/>
                                                                                <w:right w:val="none" w:sz="0" w:space="0" w:color="auto"/>
                                                                              </w:divBdr>
                                                                              <w:divsChild>
                                                                                <w:div w:id="9029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075304">
      <w:bodyDiv w:val="1"/>
      <w:marLeft w:val="0"/>
      <w:marRight w:val="0"/>
      <w:marTop w:val="0"/>
      <w:marBottom w:val="0"/>
      <w:divBdr>
        <w:top w:val="none" w:sz="0" w:space="0" w:color="auto"/>
        <w:left w:val="none" w:sz="0" w:space="0" w:color="auto"/>
        <w:bottom w:val="none" w:sz="0" w:space="0" w:color="auto"/>
        <w:right w:val="none" w:sz="0" w:space="0" w:color="auto"/>
      </w:divBdr>
      <w:divsChild>
        <w:div w:id="263878225">
          <w:marLeft w:val="360"/>
          <w:marRight w:val="0"/>
          <w:marTop w:val="200"/>
          <w:marBottom w:val="0"/>
          <w:divBdr>
            <w:top w:val="none" w:sz="0" w:space="0" w:color="auto"/>
            <w:left w:val="none" w:sz="0" w:space="0" w:color="auto"/>
            <w:bottom w:val="none" w:sz="0" w:space="0" w:color="auto"/>
            <w:right w:val="none" w:sz="0" w:space="0" w:color="auto"/>
          </w:divBdr>
        </w:div>
        <w:div w:id="11154201">
          <w:marLeft w:val="360"/>
          <w:marRight w:val="0"/>
          <w:marTop w:val="200"/>
          <w:marBottom w:val="0"/>
          <w:divBdr>
            <w:top w:val="none" w:sz="0" w:space="0" w:color="auto"/>
            <w:left w:val="none" w:sz="0" w:space="0" w:color="auto"/>
            <w:bottom w:val="none" w:sz="0" w:space="0" w:color="auto"/>
            <w:right w:val="none" w:sz="0" w:space="0" w:color="auto"/>
          </w:divBdr>
        </w:div>
      </w:divsChild>
    </w:div>
    <w:div w:id="1539200896">
      <w:bodyDiv w:val="1"/>
      <w:marLeft w:val="0"/>
      <w:marRight w:val="0"/>
      <w:marTop w:val="0"/>
      <w:marBottom w:val="0"/>
      <w:divBdr>
        <w:top w:val="none" w:sz="0" w:space="0" w:color="auto"/>
        <w:left w:val="none" w:sz="0" w:space="0" w:color="auto"/>
        <w:bottom w:val="none" w:sz="0" w:space="0" w:color="auto"/>
        <w:right w:val="none" w:sz="0" w:space="0" w:color="auto"/>
      </w:divBdr>
    </w:div>
    <w:div w:id="1568032488">
      <w:bodyDiv w:val="1"/>
      <w:marLeft w:val="0"/>
      <w:marRight w:val="0"/>
      <w:marTop w:val="0"/>
      <w:marBottom w:val="0"/>
      <w:divBdr>
        <w:top w:val="none" w:sz="0" w:space="0" w:color="auto"/>
        <w:left w:val="none" w:sz="0" w:space="0" w:color="auto"/>
        <w:bottom w:val="none" w:sz="0" w:space="0" w:color="auto"/>
        <w:right w:val="none" w:sz="0" w:space="0" w:color="auto"/>
      </w:divBdr>
      <w:divsChild>
        <w:div w:id="79916704">
          <w:marLeft w:val="0"/>
          <w:marRight w:val="0"/>
          <w:marTop w:val="0"/>
          <w:marBottom w:val="0"/>
          <w:divBdr>
            <w:top w:val="none" w:sz="0" w:space="0" w:color="auto"/>
            <w:left w:val="none" w:sz="0" w:space="0" w:color="auto"/>
            <w:bottom w:val="single" w:sz="6" w:space="9" w:color="EDEEEE"/>
            <w:right w:val="none" w:sz="0" w:space="0" w:color="auto"/>
          </w:divBdr>
          <w:divsChild>
            <w:div w:id="13044453">
              <w:marLeft w:val="0"/>
              <w:marRight w:val="0"/>
              <w:marTop w:val="0"/>
              <w:marBottom w:val="0"/>
              <w:divBdr>
                <w:top w:val="none" w:sz="0" w:space="0" w:color="auto"/>
                <w:left w:val="none" w:sz="0" w:space="0" w:color="auto"/>
                <w:bottom w:val="none" w:sz="0" w:space="0" w:color="auto"/>
                <w:right w:val="none" w:sz="0" w:space="0" w:color="auto"/>
              </w:divBdr>
              <w:divsChild>
                <w:div w:id="811749646">
                  <w:marLeft w:val="0"/>
                  <w:marRight w:val="0"/>
                  <w:marTop w:val="0"/>
                  <w:marBottom w:val="0"/>
                  <w:divBdr>
                    <w:top w:val="none" w:sz="0" w:space="0" w:color="auto"/>
                    <w:left w:val="none" w:sz="0" w:space="0" w:color="auto"/>
                    <w:bottom w:val="none" w:sz="0" w:space="0" w:color="auto"/>
                    <w:right w:val="none" w:sz="0" w:space="0" w:color="auto"/>
                  </w:divBdr>
                </w:div>
                <w:div w:id="3800624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82746872">
          <w:marLeft w:val="0"/>
          <w:marRight w:val="0"/>
          <w:marTop w:val="0"/>
          <w:marBottom w:val="0"/>
          <w:divBdr>
            <w:top w:val="none" w:sz="0" w:space="0" w:color="auto"/>
            <w:left w:val="none" w:sz="0" w:space="0" w:color="auto"/>
            <w:bottom w:val="single" w:sz="6" w:space="9" w:color="EDEEEE"/>
            <w:right w:val="none" w:sz="0" w:space="0" w:color="auto"/>
          </w:divBdr>
          <w:divsChild>
            <w:div w:id="165020504">
              <w:marLeft w:val="0"/>
              <w:marRight w:val="0"/>
              <w:marTop w:val="0"/>
              <w:marBottom w:val="0"/>
              <w:divBdr>
                <w:top w:val="none" w:sz="0" w:space="0" w:color="auto"/>
                <w:left w:val="none" w:sz="0" w:space="0" w:color="auto"/>
                <w:bottom w:val="none" w:sz="0" w:space="0" w:color="auto"/>
                <w:right w:val="none" w:sz="0" w:space="0" w:color="auto"/>
              </w:divBdr>
              <w:divsChild>
                <w:div w:id="2877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8798885">
          <w:marLeft w:val="0"/>
          <w:marRight w:val="0"/>
          <w:marTop w:val="0"/>
          <w:marBottom w:val="0"/>
          <w:divBdr>
            <w:top w:val="none" w:sz="0" w:space="0" w:color="auto"/>
            <w:left w:val="none" w:sz="0" w:space="0" w:color="auto"/>
            <w:bottom w:val="none" w:sz="0" w:space="0" w:color="auto"/>
            <w:right w:val="none" w:sz="0" w:space="0" w:color="auto"/>
          </w:divBdr>
        </w:div>
        <w:div w:id="151262677">
          <w:marLeft w:val="0"/>
          <w:marRight w:val="0"/>
          <w:marTop w:val="0"/>
          <w:marBottom w:val="0"/>
          <w:divBdr>
            <w:top w:val="none" w:sz="0" w:space="0" w:color="auto"/>
            <w:left w:val="none" w:sz="0" w:space="0" w:color="auto"/>
            <w:bottom w:val="none" w:sz="0" w:space="0" w:color="auto"/>
            <w:right w:val="none" w:sz="0" w:space="0" w:color="auto"/>
          </w:divBdr>
        </w:div>
        <w:div w:id="429201910">
          <w:marLeft w:val="0"/>
          <w:marRight w:val="0"/>
          <w:marTop w:val="0"/>
          <w:marBottom w:val="0"/>
          <w:divBdr>
            <w:top w:val="none" w:sz="0" w:space="0" w:color="auto"/>
            <w:left w:val="none" w:sz="0" w:space="0" w:color="auto"/>
            <w:bottom w:val="none" w:sz="0" w:space="0" w:color="auto"/>
            <w:right w:val="none" w:sz="0" w:space="0" w:color="auto"/>
          </w:divBdr>
        </w:div>
        <w:div w:id="328942449">
          <w:marLeft w:val="0"/>
          <w:marRight w:val="0"/>
          <w:marTop w:val="0"/>
          <w:marBottom w:val="0"/>
          <w:divBdr>
            <w:top w:val="none" w:sz="0" w:space="0" w:color="auto"/>
            <w:left w:val="none" w:sz="0" w:space="0" w:color="auto"/>
            <w:bottom w:val="none" w:sz="0" w:space="0" w:color="auto"/>
            <w:right w:val="none" w:sz="0" w:space="0" w:color="auto"/>
          </w:divBdr>
        </w:div>
      </w:divsChild>
    </w:div>
    <w:div w:id="1701274964">
      <w:bodyDiv w:val="1"/>
      <w:marLeft w:val="0"/>
      <w:marRight w:val="0"/>
      <w:marTop w:val="0"/>
      <w:marBottom w:val="0"/>
      <w:divBdr>
        <w:top w:val="none" w:sz="0" w:space="0" w:color="auto"/>
        <w:left w:val="none" w:sz="0" w:space="0" w:color="auto"/>
        <w:bottom w:val="none" w:sz="0" w:space="0" w:color="auto"/>
        <w:right w:val="none" w:sz="0" w:space="0" w:color="auto"/>
      </w:divBdr>
      <w:divsChild>
        <w:div w:id="1797410499">
          <w:marLeft w:val="0"/>
          <w:marRight w:val="0"/>
          <w:marTop w:val="0"/>
          <w:marBottom w:val="0"/>
          <w:divBdr>
            <w:top w:val="none" w:sz="0" w:space="0" w:color="auto"/>
            <w:left w:val="none" w:sz="0" w:space="0" w:color="auto"/>
            <w:bottom w:val="single" w:sz="6" w:space="9" w:color="EDEEEE"/>
            <w:right w:val="none" w:sz="0" w:space="0" w:color="auto"/>
          </w:divBdr>
          <w:divsChild>
            <w:div w:id="871841295">
              <w:marLeft w:val="0"/>
              <w:marRight w:val="0"/>
              <w:marTop w:val="0"/>
              <w:marBottom w:val="0"/>
              <w:divBdr>
                <w:top w:val="none" w:sz="0" w:space="0" w:color="auto"/>
                <w:left w:val="none" w:sz="0" w:space="0" w:color="auto"/>
                <w:bottom w:val="none" w:sz="0" w:space="0" w:color="auto"/>
                <w:right w:val="none" w:sz="0" w:space="0" w:color="auto"/>
              </w:divBdr>
              <w:divsChild>
                <w:div w:id="155538212">
                  <w:marLeft w:val="0"/>
                  <w:marRight w:val="0"/>
                  <w:marTop w:val="0"/>
                  <w:marBottom w:val="0"/>
                  <w:divBdr>
                    <w:top w:val="none" w:sz="0" w:space="0" w:color="auto"/>
                    <w:left w:val="none" w:sz="0" w:space="0" w:color="auto"/>
                    <w:bottom w:val="none" w:sz="0" w:space="0" w:color="auto"/>
                    <w:right w:val="none" w:sz="0" w:space="0" w:color="auto"/>
                  </w:divBdr>
                </w:div>
                <w:div w:id="99545834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72915975">
          <w:marLeft w:val="0"/>
          <w:marRight w:val="0"/>
          <w:marTop w:val="0"/>
          <w:marBottom w:val="0"/>
          <w:divBdr>
            <w:top w:val="none" w:sz="0" w:space="0" w:color="auto"/>
            <w:left w:val="none" w:sz="0" w:space="0" w:color="auto"/>
            <w:bottom w:val="single" w:sz="6" w:space="9" w:color="EDEEEE"/>
            <w:right w:val="none" w:sz="0" w:space="0" w:color="auto"/>
          </w:divBdr>
          <w:divsChild>
            <w:div w:id="939990240">
              <w:marLeft w:val="0"/>
              <w:marRight w:val="0"/>
              <w:marTop w:val="0"/>
              <w:marBottom w:val="0"/>
              <w:divBdr>
                <w:top w:val="none" w:sz="0" w:space="0" w:color="auto"/>
                <w:left w:val="none" w:sz="0" w:space="0" w:color="auto"/>
                <w:bottom w:val="none" w:sz="0" w:space="0" w:color="auto"/>
                <w:right w:val="none" w:sz="0" w:space="0" w:color="auto"/>
              </w:divBdr>
              <w:divsChild>
                <w:div w:id="614604040">
                  <w:marLeft w:val="0"/>
                  <w:marRight w:val="0"/>
                  <w:marTop w:val="0"/>
                  <w:marBottom w:val="0"/>
                  <w:divBdr>
                    <w:top w:val="none" w:sz="0" w:space="0" w:color="auto"/>
                    <w:left w:val="none" w:sz="0" w:space="0" w:color="auto"/>
                    <w:bottom w:val="none" w:sz="0" w:space="0" w:color="auto"/>
                    <w:right w:val="none" w:sz="0" w:space="0" w:color="auto"/>
                  </w:divBdr>
                </w:div>
                <w:div w:id="13250863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19627244">
      <w:bodyDiv w:val="1"/>
      <w:marLeft w:val="0"/>
      <w:marRight w:val="0"/>
      <w:marTop w:val="0"/>
      <w:marBottom w:val="0"/>
      <w:divBdr>
        <w:top w:val="none" w:sz="0" w:space="0" w:color="auto"/>
        <w:left w:val="none" w:sz="0" w:space="0" w:color="auto"/>
        <w:bottom w:val="none" w:sz="0" w:space="0" w:color="auto"/>
        <w:right w:val="none" w:sz="0" w:space="0" w:color="auto"/>
      </w:divBdr>
    </w:div>
    <w:div w:id="1722710964">
      <w:bodyDiv w:val="1"/>
      <w:marLeft w:val="0"/>
      <w:marRight w:val="0"/>
      <w:marTop w:val="0"/>
      <w:marBottom w:val="0"/>
      <w:divBdr>
        <w:top w:val="none" w:sz="0" w:space="0" w:color="auto"/>
        <w:left w:val="none" w:sz="0" w:space="0" w:color="auto"/>
        <w:bottom w:val="none" w:sz="0" w:space="0" w:color="auto"/>
        <w:right w:val="none" w:sz="0" w:space="0" w:color="auto"/>
      </w:divBdr>
      <w:divsChild>
        <w:div w:id="221327393">
          <w:marLeft w:val="0"/>
          <w:marRight w:val="0"/>
          <w:marTop w:val="98"/>
          <w:marBottom w:val="293"/>
          <w:divBdr>
            <w:top w:val="none" w:sz="0" w:space="0" w:color="auto"/>
            <w:left w:val="none" w:sz="0" w:space="0" w:color="auto"/>
            <w:bottom w:val="none" w:sz="0" w:space="0" w:color="auto"/>
            <w:right w:val="none" w:sz="0" w:space="0" w:color="auto"/>
          </w:divBdr>
          <w:divsChild>
            <w:div w:id="853033542">
              <w:marLeft w:val="0"/>
              <w:marRight w:val="0"/>
              <w:marTop w:val="0"/>
              <w:marBottom w:val="0"/>
              <w:divBdr>
                <w:top w:val="none" w:sz="0" w:space="0" w:color="auto"/>
                <w:left w:val="none" w:sz="0" w:space="0" w:color="auto"/>
                <w:bottom w:val="none" w:sz="0" w:space="0" w:color="auto"/>
                <w:right w:val="none" w:sz="0" w:space="0" w:color="auto"/>
              </w:divBdr>
            </w:div>
            <w:div w:id="869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2345">
      <w:bodyDiv w:val="1"/>
      <w:marLeft w:val="0"/>
      <w:marRight w:val="0"/>
      <w:marTop w:val="0"/>
      <w:marBottom w:val="0"/>
      <w:divBdr>
        <w:top w:val="none" w:sz="0" w:space="0" w:color="auto"/>
        <w:left w:val="none" w:sz="0" w:space="0" w:color="auto"/>
        <w:bottom w:val="none" w:sz="0" w:space="0" w:color="auto"/>
        <w:right w:val="none" w:sz="0" w:space="0" w:color="auto"/>
      </w:divBdr>
      <w:divsChild>
        <w:div w:id="245192105">
          <w:marLeft w:val="0"/>
          <w:marRight w:val="0"/>
          <w:marTop w:val="0"/>
          <w:marBottom w:val="134"/>
          <w:divBdr>
            <w:top w:val="none" w:sz="0" w:space="0" w:color="auto"/>
            <w:left w:val="none" w:sz="0" w:space="0" w:color="auto"/>
            <w:bottom w:val="none" w:sz="0" w:space="0" w:color="auto"/>
            <w:right w:val="none" w:sz="0" w:space="0" w:color="auto"/>
          </w:divBdr>
          <w:divsChild>
            <w:div w:id="1823691378">
              <w:marLeft w:val="0"/>
              <w:marRight w:val="0"/>
              <w:marTop w:val="0"/>
              <w:marBottom w:val="0"/>
              <w:divBdr>
                <w:top w:val="none" w:sz="0" w:space="0" w:color="auto"/>
                <w:left w:val="none" w:sz="0" w:space="0" w:color="auto"/>
                <w:bottom w:val="none" w:sz="0" w:space="0" w:color="auto"/>
                <w:right w:val="none" w:sz="0" w:space="0" w:color="auto"/>
              </w:divBdr>
              <w:divsChild>
                <w:div w:id="984550477">
                  <w:marLeft w:val="0"/>
                  <w:marRight w:val="0"/>
                  <w:marTop w:val="0"/>
                  <w:marBottom w:val="0"/>
                  <w:divBdr>
                    <w:top w:val="none" w:sz="0" w:space="0" w:color="auto"/>
                    <w:left w:val="none" w:sz="0" w:space="0" w:color="auto"/>
                    <w:bottom w:val="none" w:sz="0" w:space="0" w:color="auto"/>
                    <w:right w:val="none" w:sz="0" w:space="0" w:color="auto"/>
                  </w:divBdr>
                  <w:divsChild>
                    <w:div w:id="358549976">
                      <w:marLeft w:val="0"/>
                      <w:marRight w:val="0"/>
                      <w:marTop w:val="0"/>
                      <w:marBottom w:val="0"/>
                      <w:divBdr>
                        <w:top w:val="none" w:sz="0" w:space="0" w:color="auto"/>
                        <w:left w:val="none" w:sz="0" w:space="0" w:color="auto"/>
                        <w:bottom w:val="none" w:sz="0" w:space="0" w:color="auto"/>
                        <w:right w:val="none" w:sz="0" w:space="0" w:color="auto"/>
                      </w:divBdr>
                      <w:divsChild>
                        <w:div w:id="659964512">
                          <w:marLeft w:val="0"/>
                          <w:marRight w:val="0"/>
                          <w:marTop w:val="0"/>
                          <w:marBottom w:val="0"/>
                          <w:divBdr>
                            <w:top w:val="none" w:sz="0" w:space="0" w:color="auto"/>
                            <w:left w:val="none" w:sz="0" w:space="0" w:color="auto"/>
                            <w:bottom w:val="none" w:sz="0" w:space="0" w:color="auto"/>
                            <w:right w:val="none" w:sz="0" w:space="0" w:color="auto"/>
                          </w:divBdr>
                        </w:div>
                        <w:div w:id="1538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37676">
          <w:marLeft w:val="0"/>
          <w:marRight w:val="0"/>
          <w:marTop w:val="134"/>
          <w:marBottom w:val="134"/>
          <w:divBdr>
            <w:top w:val="none" w:sz="0" w:space="0" w:color="auto"/>
            <w:left w:val="none" w:sz="0" w:space="0" w:color="auto"/>
            <w:bottom w:val="none" w:sz="0" w:space="0" w:color="auto"/>
            <w:right w:val="none" w:sz="0" w:space="0" w:color="auto"/>
          </w:divBdr>
          <w:divsChild>
            <w:div w:id="1717898433">
              <w:marLeft w:val="0"/>
              <w:marRight w:val="0"/>
              <w:marTop w:val="0"/>
              <w:marBottom w:val="0"/>
              <w:divBdr>
                <w:top w:val="none" w:sz="0" w:space="0" w:color="auto"/>
                <w:left w:val="none" w:sz="0" w:space="0" w:color="auto"/>
                <w:bottom w:val="none" w:sz="0" w:space="0" w:color="auto"/>
                <w:right w:val="none" w:sz="0" w:space="0" w:color="auto"/>
              </w:divBdr>
            </w:div>
          </w:divsChild>
        </w:div>
        <w:div w:id="1743747307">
          <w:marLeft w:val="0"/>
          <w:marRight w:val="0"/>
          <w:marTop w:val="112"/>
          <w:marBottom w:val="112"/>
          <w:divBdr>
            <w:top w:val="none" w:sz="0" w:space="0" w:color="auto"/>
            <w:left w:val="none" w:sz="0" w:space="0" w:color="auto"/>
            <w:bottom w:val="none" w:sz="0" w:space="0" w:color="auto"/>
            <w:right w:val="none" w:sz="0" w:space="0" w:color="auto"/>
          </w:divBdr>
          <w:divsChild>
            <w:div w:id="1744645326">
              <w:marLeft w:val="0"/>
              <w:marRight w:val="0"/>
              <w:marTop w:val="0"/>
              <w:marBottom w:val="0"/>
              <w:divBdr>
                <w:top w:val="none" w:sz="0" w:space="0" w:color="auto"/>
                <w:left w:val="none" w:sz="0" w:space="0" w:color="auto"/>
                <w:bottom w:val="none" w:sz="0" w:space="0" w:color="auto"/>
                <w:right w:val="none" w:sz="0" w:space="0" w:color="auto"/>
              </w:divBdr>
            </w:div>
          </w:divsChild>
        </w:div>
        <w:div w:id="290937064">
          <w:marLeft w:val="0"/>
          <w:marRight w:val="0"/>
          <w:marTop w:val="268"/>
          <w:marBottom w:val="268"/>
          <w:divBdr>
            <w:top w:val="single" w:sz="6" w:space="4" w:color="EAC3AF"/>
            <w:left w:val="single" w:sz="6" w:space="7" w:color="EAC3AF"/>
            <w:bottom w:val="single" w:sz="6" w:space="4" w:color="EAC3AF"/>
            <w:right w:val="single" w:sz="6" w:space="7" w:color="EAC3AF"/>
          </w:divBdr>
          <w:divsChild>
            <w:div w:id="1331787191">
              <w:marLeft w:val="0"/>
              <w:marRight w:val="0"/>
              <w:marTop w:val="0"/>
              <w:marBottom w:val="0"/>
              <w:divBdr>
                <w:top w:val="none" w:sz="0" w:space="0" w:color="auto"/>
                <w:left w:val="none" w:sz="0" w:space="0" w:color="auto"/>
                <w:bottom w:val="none" w:sz="0" w:space="0" w:color="auto"/>
                <w:right w:val="none" w:sz="0" w:space="0" w:color="auto"/>
              </w:divBdr>
              <w:divsChild>
                <w:div w:id="958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2054">
      <w:bodyDiv w:val="1"/>
      <w:marLeft w:val="0"/>
      <w:marRight w:val="0"/>
      <w:marTop w:val="0"/>
      <w:marBottom w:val="0"/>
      <w:divBdr>
        <w:top w:val="none" w:sz="0" w:space="0" w:color="auto"/>
        <w:left w:val="none" w:sz="0" w:space="0" w:color="auto"/>
        <w:bottom w:val="none" w:sz="0" w:space="0" w:color="auto"/>
        <w:right w:val="none" w:sz="0" w:space="0" w:color="auto"/>
      </w:divBdr>
      <w:divsChild>
        <w:div w:id="2127692">
          <w:marLeft w:val="360"/>
          <w:marRight w:val="0"/>
          <w:marTop w:val="200"/>
          <w:marBottom w:val="0"/>
          <w:divBdr>
            <w:top w:val="none" w:sz="0" w:space="0" w:color="auto"/>
            <w:left w:val="none" w:sz="0" w:space="0" w:color="auto"/>
            <w:bottom w:val="none" w:sz="0" w:space="0" w:color="auto"/>
            <w:right w:val="none" w:sz="0" w:space="0" w:color="auto"/>
          </w:divBdr>
        </w:div>
        <w:div w:id="693724566">
          <w:marLeft w:val="1080"/>
          <w:marRight w:val="0"/>
          <w:marTop w:val="100"/>
          <w:marBottom w:val="0"/>
          <w:divBdr>
            <w:top w:val="none" w:sz="0" w:space="0" w:color="auto"/>
            <w:left w:val="none" w:sz="0" w:space="0" w:color="auto"/>
            <w:bottom w:val="none" w:sz="0" w:space="0" w:color="auto"/>
            <w:right w:val="none" w:sz="0" w:space="0" w:color="auto"/>
          </w:divBdr>
        </w:div>
        <w:div w:id="454914269">
          <w:marLeft w:val="1080"/>
          <w:marRight w:val="0"/>
          <w:marTop w:val="100"/>
          <w:marBottom w:val="0"/>
          <w:divBdr>
            <w:top w:val="none" w:sz="0" w:space="0" w:color="auto"/>
            <w:left w:val="none" w:sz="0" w:space="0" w:color="auto"/>
            <w:bottom w:val="none" w:sz="0" w:space="0" w:color="auto"/>
            <w:right w:val="none" w:sz="0" w:space="0" w:color="auto"/>
          </w:divBdr>
        </w:div>
        <w:div w:id="1307315980">
          <w:marLeft w:val="1080"/>
          <w:marRight w:val="0"/>
          <w:marTop w:val="100"/>
          <w:marBottom w:val="0"/>
          <w:divBdr>
            <w:top w:val="none" w:sz="0" w:space="0" w:color="auto"/>
            <w:left w:val="none" w:sz="0" w:space="0" w:color="auto"/>
            <w:bottom w:val="none" w:sz="0" w:space="0" w:color="auto"/>
            <w:right w:val="none" w:sz="0" w:space="0" w:color="auto"/>
          </w:divBdr>
        </w:div>
        <w:div w:id="1358046917">
          <w:marLeft w:val="1080"/>
          <w:marRight w:val="0"/>
          <w:marTop w:val="100"/>
          <w:marBottom w:val="0"/>
          <w:divBdr>
            <w:top w:val="none" w:sz="0" w:space="0" w:color="auto"/>
            <w:left w:val="none" w:sz="0" w:space="0" w:color="auto"/>
            <w:bottom w:val="none" w:sz="0" w:space="0" w:color="auto"/>
            <w:right w:val="none" w:sz="0" w:space="0" w:color="auto"/>
          </w:divBdr>
        </w:div>
        <w:div w:id="596253392">
          <w:marLeft w:val="360"/>
          <w:marRight w:val="0"/>
          <w:marTop w:val="200"/>
          <w:marBottom w:val="0"/>
          <w:divBdr>
            <w:top w:val="none" w:sz="0" w:space="0" w:color="auto"/>
            <w:left w:val="none" w:sz="0" w:space="0" w:color="auto"/>
            <w:bottom w:val="none" w:sz="0" w:space="0" w:color="auto"/>
            <w:right w:val="none" w:sz="0" w:space="0" w:color="auto"/>
          </w:divBdr>
        </w:div>
        <w:div w:id="1066420595">
          <w:marLeft w:val="1080"/>
          <w:marRight w:val="0"/>
          <w:marTop w:val="100"/>
          <w:marBottom w:val="0"/>
          <w:divBdr>
            <w:top w:val="none" w:sz="0" w:space="0" w:color="auto"/>
            <w:left w:val="none" w:sz="0" w:space="0" w:color="auto"/>
            <w:bottom w:val="none" w:sz="0" w:space="0" w:color="auto"/>
            <w:right w:val="none" w:sz="0" w:space="0" w:color="auto"/>
          </w:divBdr>
        </w:div>
        <w:div w:id="239023160">
          <w:marLeft w:val="1080"/>
          <w:marRight w:val="0"/>
          <w:marTop w:val="100"/>
          <w:marBottom w:val="0"/>
          <w:divBdr>
            <w:top w:val="none" w:sz="0" w:space="0" w:color="auto"/>
            <w:left w:val="none" w:sz="0" w:space="0" w:color="auto"/>
            <w:bottom w:val="none" w:sz="0" w:space="0" w:color="auto"/>
            <w:right w:val="none" w:sz="0" w:space="0" w:color="auto"/>
          </w:divBdr>
        </w:div>
        <w:div w:id="2046438896">
          <w:marLeft w:val="1080"/>
          <w:marRight w:val="0"/>
          <w:marTop w:val="100"/>
          <w:marBottom w:val="0"/>
          <w:divBdr>
            <w:top w:val="none" w:sz="0" w:space="0" w:color="auto"/>
            <w:left w:val="none" w:sz="0" w:space="0" w:color="auto"/>
            <w:bottom w:val="none" w:sz="0" w:space="0" w:color="auto"/>
            <w:right w:val="none" w:sz="0" w:space="0" w:color="auto"/>
          </w:divBdr>
        </w:div>
      </w:divsChild>
    </w:div>
    <w:div w:id="2007584441">
      <w:bodyDiv w:val="1"/>
      <w:marLeft w:val="0"/>
      <w:marRight w:val="0"/>
      <w:marTop w:val="0"/>
      <w:marBottom w:val="0"/>
      <w:divBdr>
        <w:top w:val="none" w:sz="0" w:space="0" w:color="auto"/>
        <w:left w:val="none" w:sz="0" w:space="0" w:color="auto"/>
        <w:bottom w:val="none" w:sz="0" w:space="0" w:color="auto"/>
        <w:right w:val="none" w:sz="0" w:space="0" w:color="auto"/>
      </w:divBdr>
    </w:div>
    <w:div w:id="2049061835">
      <w:bodyDiv w:val="1"/>
      <w:marLeft w:val="0"/>
      <w:marRight w:val="0"/>
      <w:marTop w:val="0"/>
      <w:marBottom w:val="0"/>
      <w:divBdr>
        <w:top w:val="none" w:sz="0" w:space="0" w:color="auto"/>
        <w:left w:val="none" w:sz="0" w:space="0" w:color="auto"/>
        <w:bottom w:val="none" w:sz="0" w:space="0" w:color="auto"/>
        <w:right w:val="none" w:sz="0" w:space="0" w:color="auto"/>
      </w:divBdr>
      <w:divsChild>
        <w:div w:id="459298545">
          <w:marLeft w:val="360"/>
          <w:marRight w:val="0"/>
          <w:marTop w:val="200"/>
          <w:marBottom w:val="0"/>
          <w:divBdr>
            <w:top w:val="none" w:sz="0" w:space="0" w:color="auto"/>
            <w:left w:val="none" w:sz="0" w:space="0" w:color="auto"/>
            <w:bottom w:val="none" w:sz="0" w:space="0" w:color="auto"/>
            <w:right w:val="none" w:sz="0" w:space="0" w:color="auto"/>
          </w:divBdr>
        </w:div>
        <w:div w:id="373427033">
          <w:marLeft w:val="1080"/>
          <w:marRight w:val="0"/>
          <w:marTop w:val="100"/>
          <w:marBottom w:val="0"/>
          <w:divBdr>
            <w:top w:val="none" w:sz="0" w:space="0" w:color="auto"/>
            <w:left w:val="none" w:sz="0" w:space="0" w:color="auto"/>
            <w:bottom w:val="none" w:sz="0" w:space="0" w:color="auto"/>
            <w:right w:val="none" w:sz="0" w:space="0" w:color="auto"/>
          </w:divBdr>
        </w:div>
        <w:div w:id="814643196">
          <w:marLeft w:val="1080"/>
          <w:marRight w:val="0"/>
          <w:marTop w:val="100"/>
          <w:marBottom w:val="0"/>
          <w:divBdr>
            <w:top w:val="none" w:sz="0" w:space="0" w:color="auto"/>
            <w:left w:val="none" w:sz="0" w:space="0" w:color="auto"/>
            <w:bottom w:val="none" w:sz="0" w:space="0" w:color="auto"/>
            <w:right w:val="none" w:sz="0" w:space="0" w:color="auto"/>
          </w:divBdr>
        </w:div>
        <w:div w:id="1602567892">
          <w:marLeft w:val="1080"/>
          <w:marRight w:val="0"/>
          <w:marTop w:val="100"/>
          <w:marBottom w:val="0"/>
          <w:divBdr>
            <w:top w:val="none" w:sz="0" w:space="0" w:color="auto"/>
            <w:left w:val="none" w:sz="0" w:space="0" w:color="auto"/>
            <w:bottom w:val="none" w:sz="0" w:space="0" w:color="auto"/>
            <w:right w:val="none" w:sz="0" w:space="0" w:color="auto"/>
          </w:divBdr>
        </w:div>
        <w:div w:id="326253041">
          <w:marLeft w:val="360"/>
          <w:marRight w:val="0"/>
          <w:marTop w:val="200"/>
          <w:marBottom w:val="0"/>
          <w:divBdr>
            <w:top w:val="none" w:sz="0" w:space="0" w:color="auto"/>
            <w:left w:val="none" w:sz="0" w:space="0" w:color="auto"/>
            <w:bottom w:val="none" w:sz="0" w:space="0" w:color="auto"/>
            <w:right w:val="none" w:sz="0" w:space="0" w:color="auto"/>
          </w:divBdr>
        </w:div>
        <w:div w:id="1196308533">
          <w:marLeft w:val="1080"/>
          <w:marRight w:val="0"/>
          <w:marTop w:val="100"/>
          <w:marBottom w:val="0"/>
          <w:divBdr>
            <w:top w:val="none" w:sz="0" w:space="0" w:color="auto"/>
            <w:left w:val="none" w:sz="0" w:space="0" w:color="auto"/>
            <w:bottom w:val="none" w:sz="0" w:space="0" w:color="auto"/>
            <w:right w:val="none" w:sz="0" w:space="0" w:color="auto"/>
          </w:divBdr>
        </w:div>
        <w:div w:id="14816557">
          <w:marLeft w:val="1080"/>
          <w:marRight w:val="0"/>
          <w:marTop w:val="100"/>
          <w:marBottom w:val="0"/>
          <w:divBdr>
            <w:top w:val="none" w:sz="0" w:space="0" w:color="auto"/>
            <w:left w:val="none" w:sz="0" w:space="0" w:color="auto"/>
            <w:bottom w:val="none" w:sz="0" w:space="0" w:color="auto"/>
            <w:right w:val="none" w:sz="0" w:space="0" w:color="auto"/>
          </w:divBdr>
        </w:div>
      </w:divsChild>
    </w:div>
    <w:div w:id="2123528301">
      <w:bodyDiv w:val="1"/>
      <w:marLeft w:val="0"/>
      <w:marRight w:val="0"/>
      <w:marTop w:val="0"/>
      <w:marBottom w:val="0"/>
      <w:divBdr>
        <w:top w:val="none" w:sz="0" w:space="0" w:color="auto"/>
        <w:left w:val="none" w:sz="0" w:space="0" w:color="auto"/>
        <w:bottom w:val="none" w:sz="0" w:space="0" w:color="auto"/>
        <w:right w:val="none" w:sz="0" w:space="0" w:color="auto"/>
      </w:divBdr>
    </w:div>
    <w:div w:id="2132897027">
      <w:bodyDiv w:val="1"/>
      <w:marLeft w:val="0"/>
      <w:marRight w:val="0"/>
      <w:marTop w:val="0"/>
      <w:marBottom w:val="0"/>
      <w:divBdr>
        <w:top w:val="none" w:sz="0" w:space="0" w:color="auto"/>
        <w:left w:val="none" w:sz="0" w:space="0" w:color="auto"/>
        <w:bottom w:val="none" w:sz="0" w:space="0" w:color="auto"/>
        <w:right w:val="none" w:sz="0" w:space="0" w:color="auto"/>
      </w:divBdr>
      <w:divsChild>
        <w:div w:id="814100776">
          <w:marLeft w:val="360"/>
          <w:marRight w:val="0"/>
          <w:marTop w:val="200"/>
          <w:marBottom w:val="0"/>
          <w:divBdr>
            <w:top w:val="none" w:sz="0" w:space="0" w:color="auto"/>
            <w:left w:val="none" w:sz="0" w:space="0" w:color="auto"/>
            <w:bottom w:val="none" w:sz="0" w:space="0" w:color="auto"/>
            <w:right w:val="none" w:sz="0" w:space="0" w:color="auto"/>
          </w:divBdr>
        </w:div>
        <w:div w:id="1684017920">
          <w:marLeft w:val="1080"/>
          <w:marRight w:val="0"/>
          <w:marTop w:val="100"/>
          <w:marBottom w:val="0"/>
          <w:divBdr>
            <w:top w:val="none" w:sz="0" w:space="0" w:color="auto"/>
            <w:left w:val="none" w:sz="0" w:space="0" w:color="auto"/>
            <w:bottom w:val="none" w:sz="0" w:space="0" w:color="auto"/>
            <w:right w:val="none" w:sz="0" w:space="0" w:color="auto"/>
          </w:divBdr>
        </w:div>
        <w:div w:id="1415274158">
          <w:marLeft w:val="1080"/>
          <w:marRight w:val="0"/>
          <w:marTop w:val="100"/>
          <w:marBottom w:val="0"/>
          <w:divBdr>
            <w:top w:val="none" w:sz="0" w:space="0" w:color="auto"/>
            <w:left w:val="none" w:sz="0" w:space="0" w:color="auto"/>
            <w:bottom w:val="none" w:sz="0" w:space="0" w:color="auto"/>
            <w:right w:val="none" w:sz="0" w:space="0" w:color="auto"/>
          </w:divBdr>
        </w:div>
        <w:div w:id="588735526">
          <w:marLeft w:val="1080"/>
          <w:marRight w:val="0"/>
          <w:marTop w:val="100"/>
          <w:marBottom w:val="0"/>
          <w:divBdr>
            <w:top w:val="none" w:sz="0" w:space="0" w:color="auto"/>
            <w:left w:val="none" w:sz="0" w:space="0" w:color="auto"/>
            <w:bottom w:val="none" w:sz="0" w:space="0" w:color="auto"/>
            <w:right w:val="none" w:sz="0" w:space="0" w:color="auto"/>
          </w:divBdr>
        </w:div>
        <w:div w:id="1174152906">
          <w:marLeft w:val="360"/>
          <w:marRight w:val="0"/>
          <w:marTop w:val="200"/>
          <w:marBottom w:val="0"/>
          <w:divBdr>
            <w:top w:val="none" w:sz="0" w:space="0" w:color="auto"/>
            <w:left w:val="none" w:sz="0" w:space="0" w:color="auto"/>
            <w:bottom w:val="none" w:sz="0" w:space="0" w:color="auto"/>
            <w:right w:val="none" w:sz="0" w:space="0" w:color="auto"/>
          </w:divBdr>
        </w:div>
        <w:div w:id="1036083815">
          <w:marLeft w:val="360"/>
          <w:marRight w:val="0"/>
          <w:marTop w:val="200"/>
          <w:marBottom w:val="0"/>
          <w:divBdr>
            <w:top w:val="none" w:sz="0" w:space="0" w:color="auto"/>
            <w:left w:val="none" w:sz="0" w:space="0" w:color="auto"/>
            <w:bottom w:val="none" w:sz="0" w:space="0" w:color="auto"/>
            <w:right w:val="none" w:sz="0" w:space="0" w:color="auto"/>
          </w:divBdr>
        </w:div>
        <w:div w:id="604581608">
          <w:marLeft w:val="360"/>
          <w:marRight w:val="0"/>
          <w:marTop w:val="200"/>
          <w:marBottom w:val="0"/>
          <w:divBdr>
            <w:top w:val="none" w:sz="0" w:space="0" w:color="auto"/>
            <w:left w:val="none" w:sz="0" w:space="0" w:color="auto"/>
            <w:bottom w:val="none" w:sz="0" w:space="0" w:color="auto"/>
            <w:right w:val="none" w:sz="0" w:space="0" w:color="auto"/>
          </w:divBdr>
        </w:div>
        <w:div w:id="303583519">
          <w:marLeft w:val="1080"/>
          <w:marRight w:val="0"/>
          <w:marTop w:val="100"/>
          <w:marBottom w:val="0"/>
          <w:divBdr>
            <w:top w:val="none" w:sz="0" w:space="0" w:color="auto"/>
            <w:left w:val="none" w:sz="0" w:space="0" w:color="auto"/>
            <w:bottom w:val="none" w:sz="0" w:space="0" w:color="auto"/>
            <w:right w:val="none" w:sz="0" w:space="0" w:color="auto"/>
          </w:divBdr>
        </w:div>
        <w:div w:id="1794015012">
          <w:marLeft w:val="1080"/>
          <w:marRight w:val="0"/>
          <w:marTop w:val="100"/>
          <w:marBottom w:val="0"/>
          <w:divBdr>
            <w:top w:val="none" w:sz="0" w:space="0" w:color="auto"/>
            <w:left w:val="none" w:sz="0" w:space="0" w:color="auto"/>
            <w:bottom w:val="none" w:sz="0" w:space="0" w:color="auto"/>
            <w:right w:val="none" w:sz="0" w:space="0" w:color="auto"/>
          </w:divBdr>
        </w:div>
        <w:div w:id="201136275">
          <w:marLeft w:val="1080"/>
          <w:marRight w:val="0"/>
          <w:marTop w:val="100"/>
          <w:marBottom w:val="0"/>
          <w:divBdr>
            <w:top w:val="none" w:sz="0" w:space="0" w:color="auto"/>
            <w:left w:val="none" w:sz="0" w:space="0" w:color="auto"/>
            <w:bottom w:val="none" w:sz="0" w:space="0" w:color="auto"/>
            <w:right w:val="none" w:sz="0" w:space="0" w:color="auto"/>
          </w:divBdr>
        </w:div>
        <w:div w:id="6433956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Breedveld%20FC%5BAuthor%5D&amp;cauthor=true&amp;cauthor_uid=21378402" TargetMode="External"/><Relationship Id="rId18" Type="http://schemas.openxmlformats.org/officeDocument/2006/relationships/hyperlink" Target="https://www.ncbi.nlm.nih.gov/pubmed/?term=Orange%20JS%5BAuthor%5D&amp;cauthor=true&amp;cauthor_uid=28041678" TargetMode="External"/><Relationship Id="rId26" Type="http://schemas.openxmlformats.org/officeDocument/2006/relationships/hyperlink" Target="https://www.ncbi.nlm.nih.gov/pubmed/?term=Rizzi%20M%5BAuthor%5D&amp;cauthor=true&amp;cauthor_uid=28521808" TargetMode="External"/><Relationship Id="rId39" Type="http://schemas.openxmlformats.org/officeDocument/2006/relationships/hyperlink" Target="https://www.ncbi.nlm.nih.gov/pubmed/?term=Oken%20MM%5BAuthor%5D&amp;cauthor=true&amp;cauthor_uid=8678082" TargetMode="External"/><Relationship Id="rId21" Type="http://schemas.openxmlformats.org/officeDocument/2006/relationships/hyperlink" Target="https://www.ncbi.nlm.nih.gov/pubmed/?term=Chinn%20IK%5BAuthor%5D&amp;cauthor=true&amp;cauthor_uid=28041678" TargetMode="External"/><Relationship Id="rId34" Type="http://schemas.openxmlformats.org/officeDocument/2006/relationships/hyperlink" Target="https://www.ncbi.nlm.nih.gov/pubmed/?term=Grimbacher%20B%5BAuthor%5D&amp;cauthor=true&amp;cauthor_uid=27091140" TargetMode="External"/><Relationship Id="rId42" Type="http://schemas.openxmlformats.org/officeDocument/2006/relationships/hyperlink" Target="https://www.ncbi.nlm.nih.gov/pubmed/?term=Bennett%20JM%5BAuthor%5D&amp;cauthor=true&amp;cauthor_uid=8678082" TargetMode="External"/><Relationship Id="rId47" Type="http://schemas.openxmlformats.org/officeDocument/2006/relationships/hyperlink" Target="https://www.ncbi.nlm.nih.gov/pubmed/?term=Unizony%20S%5BAuthor%5D&amp;cauthor=true&amp;cauthor_uid=27389595" TargetMode="External"/><Relationship Id="rId50" Type="http://schemas.openxmlformats.org/officeDocument/2006/relationships/fontTable" Target="fontTable.xml"/><Relationship Id="rId7" Type="http://schemas.openxmlformats.org/officeDocument/2006/relationships/hyperlink" Target="http://www.sign.ac.uk/checklists-and-notes.html%20Accessed%20May%202018" TargetMode="External"/><Relationship Id="rId2" Type="http://schemas.openxmlformats.org/officeDocument/2006/relationships/styles" Target="styles.xml"/><Relationship Id="rId16" Type="http://schemas.openxmlformats.org/officeDocument/2006/relationships/hyperlink" Target="https://www.ncbi.nlm.nih.gov/pubmed/21378402" TargetMode="External"/><Relationship Id="rId29" Type="http://schemas.openxmlformats.org/officeDocument/2006/relationships/hyperlink" Target="https://www.ncbi.nlm.nih.gov/pubmed/?term=Troilo%20A%5BAuthor%5D&amp;cauthor=true&amp;cauthor_uid=28521808" TargetMode="External"/><Relationship Id="rId11" Type="http://schemas.openxmlformats.org/officeDocument/2006/relationships/hyperlink" Target="https://www.ncbi.nlm.nih.gov/pubmed/?term=Smolen%20JS%5BAuthor%5D&amp;cauthor=true&amp;cauthor_uid=21378402" TargetMode="External"/><Relationship Id="rId24" Type="http://schemas.openxmlformats.org/officeDocument/2006/relationships/hyperlink" Target="http://pareonline.net/pdf/v12n10.pdf" TargetMode="External"/><Relationship Id="rId32" Type="http://schemas.openxmlformats.org/officeDocument/2006/relationships/hyperlink" Target="https://www.ncbi.nlm.nih.gov/pubmed/?term=Routes%20J%5BAuthor%5D&amp;cauthor=true&amp;cauthor_uid=27091140" TargetMode="External"/><Relationship Id="rId37" Type="http://schemas.openxmlformats.org/officeDocument/2006/relationships/hyperlink" Target="https://www.ncbi.nlm.nih.gov/pubmed/?term=Filipovich%20A%5BAuthor%5D&amp;cauthor=true&amp;cauthor_uid=27091140" TargetMode="External"/><Relationship Id="rId40" Type="http://schemas.openxmlformats.org/officeDocument/2006/relationships/hyperlink" Target="https://www.ncbi.nlm.nih.gov/pubmed/?term=Pomeroy%20C%5BAuthor%5D&amp;cauthor=true&amp;cauthor_uid=8678082" TargetMode="External"/><Relationship Id="rId45" Type="http://schemas.openxmlformats.org/officeDocument/2006/relationships/hyperlink" Target="https://www.ncbi.nlm.nih.gov/pubmed/?term=Lu%20N%5BAuthor%5D&amp;cauthor=true&amp;cauthor_uid=27389595" TargetMode="External"/><Relationship Id="rId5" Type="http://schemas.openxmlformats.org/officeDocument/2006/relationships/footnotes" Target="footnotes.xml"/><Relationship Id="rId15" Type="http://schemas.openxmlformats.org/officeDocument/2006/relationships/hyperlink" Target="https://www.ncbi.nlm.nih.gov/pubmed/?term=D%C3%B6rner%20T%5BAuthor%5D&amp;cauthor=true&amp;cauthor_uid=21378402" TargetMode="External"/><Relationship Id="rId23" Type="http://schemas.openxmlformats.org/officeDocument/2006/relationships/hyperlink" Target="https://www.ncbi.nlm.nih.gov/pubmed/28041678" TargetMode="External"/><Relationship Id="rId28" Type="http://schemas.openxmlformats.org/officeDocument/2006/relationships/hyperlink" Target="https://www.ncbi.nlm.nih.gov/pubmed/?term=Dufner%20AK%5BAuthor%5D&amp;cauthor=true&amp;cauthor_uid=28521808" TargetMode="External"/><Relationship Id="rId36" Type="http://schemas.openxmlformats.org/officeDocument/2006/relationships/hyperlink" Target="https://www.ncbi.nlm.nih.gov/pubmed/?term=Ochs%20HD%5BAuthor%5D&amp;cauthor=true&amp;cauthor_uid=27091140" TargetMode="External"/><Relationship Id="rId49" Type="http://schemas.openxmlformats.org/officeDocument/2006/relationships/hyperlink" Target="https://www.ncbi.nlm.nih.gov/pubmed/27389595" TargetMode="External"/><Relationship Id="rId10" Type="http://schemas.openxmlformats.org/officeDocument/2006/relationships/hyperlink" Target="https://www.ncbi.nlm.nih.gov/pubmed/?term=Buch%20MH%5BAuthor%5D&amp;cauthor=true&amp;cauthor_uid=21378402" TargetMode="External"/><Relationship Id="rId19" Type="http://schemas.openxmlformats.org/officeDocument/2006/relationships/hyperlink" Target="https://www.ncbi.nlm.nih.gov/pubmed/?term=Bonilla%20F%5BAuthor%5D&amp;cauthor=true&amp;cauthor_uid=28041678" TargetMode="External"/><Relationship Id="rId31" Type="http://schemas.openxmlformats.org/officeDocument/2006/relationships/hyperlink" Target="https://www.ncbi.nlm.nih.gov/pubmed/28521808" TargetMode="External"/><Relationship Id="rId44" Type="http://schemas.openxmlformats.org/officeDocument/2006/relationships/hyperlink" Target="https://www.ncbi.nlm.nih.gov/pubmed/?term=Wallace%20ZS%5BAuthor%5D&amp;cauthor=true&amp;cauthor_uid=27389595"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60902/Green_book_cover_and_contents.pdf" TargetMode="External"/><Relationship Id="rId14" Type="http://schemas.openxmlformats.org/officeDocument/2006/relationships/hyperlink" Target="https://www.ncbi.nlm.nih.gov/pubmed/?term=Burmester%20G%5BAuthor%5D&amp;cauthor=true&amp;cauthor_uid=21378402" TargetMode="External"/><Relationship Id="rId22" Type="http://schemas.openxmlformats.org/officeDocument/2006/relationships/hyperlink" Target="https://www.ncbi.nlm.nih.gov/pubmed/?term=Dorsey%20M%5BAuthor%5D&amp;cauthor=true&amp;cauthor_uid=28041678" TargetMode="External"/><Relationship Id="rId27" Type="http://schemas.openxmlformats.org/officeDocument/2006/relationships/hyperlink" Target="https://www.ncbi.nlm.nih.gov/pubmed/?term=Engesser%20M%5BAuthor%5D&amp;cauthor=true&amp;cauthor_uid=28521808" TargetMode="External"/><Relationship Id="rId30" Type="http://schemas.openxmlformats.org/officeDocument/2006/relationships/hyperlink" Target="https://www.ncbi.nlm.nih.gov/pubmed/?term=Lorenzetti%20R%5BAuthor%5D&amp;cauthor=true&amp;cauthor_uid=28521808" TargetMode="External"/><Relationship Id="rId35" Type="http://schemas.openxmlformats.org/officeDocument/2006/relationships/hyperlink" Target="https://www.ncbi.nlm.nih.gov/pubmed/?term=Paris%20K%5BAuthor%5D&amp;cauthor=true&amp;cauthor_uid=27091140" TargetMode="External"/><Relationship Id="rId43" Type="http://schemas.openxmlformats.org/officeDocument/2006/relationships/hyperlink" Target="https://www.ncbi.nlm.nih.gov/pubmed/8678082" TargetMode="External"/><Relationship Id="rId48" Type="http://schemas.openxmlformats.org/officeDocument/2006/relationships/hyperlink" Target="https://www.ncbi.nlm.nih.gov/pubmed/?term=Stone%20JH%5BAuthor%5D&amp;cauthor=true&amp;cauthor_uid=27389595" TargetMode="External"/><Relationship Id="rId8" Type="http://schemas.openxmlformats.org/officeDocument/2006/relationships/hyperlink" Target="https://www.gov.uk/government/publications/clinical-guidelines-for-immunoglobulin-use-second-edition-update%20Accessed%20May%202018"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ncbi.nlm.nih.gov/pubmed/?term=Betteridge%20N%5BAuthor%5D&amp;cauthor=true&amp;cauthor_uid=21378402" TargetMode="External"/><Relationship Id="rId17" Type="http://schemas.openxmlformats.org/officeDocument/2006/relationships/hyperlink" Target="https://www.ncbi.nlm.nih.gov/pubmed/?term=Perez%20EE%5BAuthor%5D&amp;cauthor=true&amp;cauthor_uid=28041678" TargetMode="External"/><Relationship Id="rId25" Type="http://schemas.openxmlformats.org/officeDocument/2006/relationships/hyperlink" Target="https://www.ncbi.nlm.nih.gov/pubmed/?term=Thiel%20J%5BAuthor%5D&amp;cauthor=true&amp;cauthor_uid=28521808" TargetMode="External"/><Relationship Id="rId33" Type="http://schemas.openxmlformats.org/officeDocument/2006/relationships/hyperlink" Target="https://www.ncbi.nlm.nih.gov/pubmed/?term=Costa-Carvalho%20BT%5BAuthor%5D&amp;cauthor=true&amp;cauthor_uid=27091140" TargetMode="External"/><Relationship Id="rId38" Type="http://schemas.openxmlformats.org/officeDocument/2006/relationships/hyperlink" Target="https://www.ncbi.nlm.nih.gov/pubmed/27091140" TargetMode="External"/><Relationship Id="rId46" Type="http://schemas.openxmlformats.org/officeDocument/2006/relationships/hyperlink" Target="https://www.ncbi.nlm.nih.gov/pubmed/?term=Miloslavsky%20E%5BAuthor%5D&amp;cauthor=true&amp;cauthor_uid=27389595" TargetMode="External"/><Relationship Id="rId20" Type="http://schemas.openxmlformats.org/officeDocument/2006/relationships/hyperlink" Target="https://www.ncbi.nlm.nih.gov/pubmed/?term=Chinen%20J%5BAuthor%5D&amp;cauthor=true&amp;cauthor_uid=28041678" TargetMode="External"/><Relationship Id="rId41" Type="http://schemas.openxmlformats.org/officeDocument/2006/relationships/hyperlink" Target="https://www.ncbi.nlm.nih.gov/pubmed/?term=Weisdorf%20D%5BAuthor%5D&amp;cauthor=true&amp;cauthor_uid=867808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6289</Words>
  <Characters>35849</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2020-07-06T13:08:00Z</dcterms:created>
  <dcterms:modified xsi:type="dcterms:W3CDTF">2020-07-06T13:08:00Z</dcterms:modified>
</cp:coreProperties>
</file>