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1EF66" w14:textId="0ABE80F3" w:rsidR="00A1052D" w:rsidRDefault="00A1052D" w:rsidP="009B37AD">
      <w:pPr>
        <w:pStyle w:val="Title"/>
      </w:pPr>
      <w:r w:rsidRPr="00224CAB">
        <w:rPr>
          <w:sz w:val="40"/>
          <w:szCs w:val="40"/>
        </w:rPr>
        <w:t xml:space="preserve">Prognostication of metastatic death in uveal melanoma patients: a </w:t>
      </w:r>
      <w:r w:rsidR="008735DF" w:rsidRPr="00224CAB">
        <w:rPr>
          <w:sz w:val="40"/>
          <w:szCs w:val="40"/>
        </w:rPr>
        <w:t xml:space="preserve">Markov multi-state </w:t>
      </w:r>
      <w:r w:rsidR="00FE63CB" w:rsidRPr="00224CAB">
        <w:rPr>
          <w:sz w:val="40"/>
          <w:szCs w:val="40"/>
        </w:rPr>
        <w:t>model</w:t>
      </w:r>
      <w:r w:rsidR="004027DA">
        <w:t>.</w:t>
      </w:r>
    </w:p>
    <w:p w14:paraId="11EB4B90" w14:textId="77777777" w:rsidR="004027DA" w:rsidRPr="004027DA" w:rsidRDefault="004027DA" w:rsidP="00224CAB"/>
    <w:p w14:paraId="5C19FEE2" w14:textId="0D1DDD55" w:rsidR="008C15BC" w:rsidRPr="00224CAB" w:rsidRDefault="00DB14AC" w:rsidP="00A1052D">
      <w:pPr>
        <w:rPr>
          <w:lang w:val="de-DE"/>
        </w:rPr>
      </w:pPr>
      <w:r w:rsidRPr="00224CAB">
        <w:rPr>
          <w:lang w:val="de-DE"/>
        </w:rPr>
        <w:t>Antonio Eleuteri,</w:t>
      </w:r>
      <w:r w:rsidR="008251CC" w:rsidRPr="00224CAB">
        <w:rPr>
          <w:vertAlign w:val="superscript"/>
          <w:lang w:val="de-DE"/>
        </w:rPr>
        <w:t>1</w:t>
      </w:r>
      <w:r w:rsidR="00C74488" w:rsidRPr="00224CAB">
        <w:rPr>
          <w:vertAlign w:val="superscript"/>
          <w:lang w:val="de-DE"/>
        </w:rPr>
        <w:t>,</w:t>
      </w:r>
      <w:r w:rsidR="008C15BC" w:rsidRPr="00224CAB">
        <w:rPr>
          <w:vertAlign w:val="superscript"/>
          <w:lang w:val="de-DE"/>
        </w:rPr>
        <w:t xml:space="preserve"> </w:t>
      </w:r>
      <w:r w:rsidR="00C74488" w:rsidRPr="00224CAB">
        <w:rPr>
          <w:vertAlign w:val="superscript"/>
          <w:lang w:val="de-DE"/>
        </w:rPr>
        <w:t>2</w:t>
      </w:r>
      <w:r w:rsidRPr="00224CAB">
        <w:rPr>
          <w:lang w:val="de-DE"/>
        </w:rPr>
        <w:t xml:space="preserve"> Azzam Taktak,</w:t>
      </w:r>
      <w:r w:rsidR="008251CC" w:rsidRPr="00224CAB">
        <w:rPr>
          <w:vertAlign w:val="superscript"/>
          <w:lang w:val="de-DE"/>
        </w:rPr>
        <w:t>1</w:t>
      </w:r>
      <w:r w:rsidR="00C74488" w:rsidRPr="00224CAB">
        <w:rPr>
          <w:vertAlign w:val="superscript"/>
          <w:lang w:val="de-DE"/>
        </w:rPr>
        <w:t>,</w:t>
      </w:r>
      <w:r w:rsidR="008C15BC" w:rsidRPr="00224CAB">
        <w:rPr>
          <w:vertAlign w:val="superscript"/>
          <w:lang w:val="de-DE"/>
        </w:rPr>
        <w:t xml:space="preserve"> </w:t>
      </w:r>
      <w:r w:rsidR="00C74488" w:rsidRPr="00224CAB">
        <w:rPr>
          <w:vertAlign w:val="superscript"/>
          <w:lang w:val="de-DE"/>
        </w:rPr>
        <w:t>2</w:t>
      </w:r>
      <w:r w:rsidR="008251CC" w:rsidRPr="00224CAB">
        <w:rPr>
          <w:lang w:val="de-DE"/>
        </w:rPr>
        <w:t xml:space="preserve"> </w:t>
      </w:r>
      <w:r w:rsidRPr="00224CAB">
        <w:rPr>
          <w:lang w:val="de-DE"/>
        </w:rPr>
        <w:t xml:space="preserve">Sarah </w:t>
      </w:r>
      <w:r w:rsidR="00160963" w:rsidRPr="00224CAB">
        <w:rPr>
          <w:lang w:val="de-DE"/>
        </w:rPr>
        <w:t xml:space="preserve">E. </w:t>
      </w:r>
      <w:r w:rsidRPr="00224CAB">
        <w:rPr>
          <w:lang w:val="de-DE"/>
        </w:rPr>
        <w:t>Coupland,</w:t>
      </w:r>
      <w:r w:rsidR="0012158A" w:rsidRPr="00224CAB">
        <w:rPr>
          <w:vertAlign w:val="superscript"/>
          <w:lang w:val="de-DE"/>
        </w:rPr>
        <w:t>3</w:t>
      </w:r>
      <w:r w:rsidR="00707BD2" w:rsidRPr="00224CAB">
        <w:rPr>
          <w:vertAlign w:val="superscript"/>
          <w:lang w:val="de-DE"/>
        </w:rPr>
        <w:t xml:space="preserve"> </w:t>
      </w:r>
      <w:r w:rsidR="006B695D" w:rsidRPr="00224CAB">
        <w:rPr>
          <w:lang w:val="de-DE"/>
        </w:rPr>
        <w:t>Heinrich Heiman</w:t>
      </w:r>
      <w:r w:rsidR="009F558C" w:rsidRPr="00224CAB">
        <w:rPr>
          <w:lang w:val="de-DE"/>
        </w:rPr>
        <w:t>n</w:t>
      </w:r>
      <w:r w:rsidR="006B695D" w:rsidRPr="00224CAB">
        <w:rPr>
          <w:lang w:val="de-DE"/>
        </w:rPr>
        <w:t>,</w:t>
      </w:r>
      <w:r w:rsidR="006B695D" w:rsidRPr="00224CAB">
        <w:rPr>
          <w:vertAlign w:val="superscript"/>
          <w:lang w:val="de-DE"/>
        </w:rPr>
        <w:t xml:space="preserve"> </w:t>
      </w:r>
      <w:r w:rsidR="00707BD2" w:rsidRPr="00224CAB">
        <w:rPr>
          <w:vertAlign w:val="superscript"/>
          <w:lang w:val="de-DE"/>
        </w:rPr>
        <w:t>4</w:t>
      </w:r>
      <w:r w:rsidR="006B695D" w:rsidRPr="00224CAB">
        <w:rPr>
          <w:lang w:val="de-DE"/>
        </w:rPr>
        <w:t xml:space="preserve"> Helen Kalirai,</w:t>
      </w:r>
      <w:r w:rsidR="006B695D" w:rsidRPr="00224CAB">
        <w:rPr>
          <w:vertAlign w:val="superscript"/>
          <w:lang w:val="de-DE"/>
        </w:rPr>
        <w:t xml:space="preserve"> 3</w:t>
      </w:r>
      <w:r w:rsidR="006B695D" w:rsidRPr="00224CAB">
        <w:rPr>
          <w:lang w:val="de-DE"/>
        </w:rPr>
        <w:t xml:space="preserve"> Bertil </w:t>
      </w:r>
      <w:r w:rsidR="003F4AE6" w:rsidRPr="00224CAB">
        <w:rPr>
          <w:lang w:val="de-DE"/>
        </w:rPr>
        <w:t>Damato</w:t>
      </w:r>
      <w:r w:rsidR="0004583A">
        <w:rPr>
          <w:lang w:val="de-DE"/>
        </w:rPr>
        <w:t xml:space="preserve"> </w:t>
      </w:r>
      <w:r w:rsidR="00813D35">
        <w:rPr>
          <w:vertAlign w:val="superscript"/>
          <w:lang w:val="de-DE"/>
        </w:rPr>
        <w:t>1, 5</w:t>
      </w:r>
    </w:p>
    <w:p w14:paraId="6C541457" w14:textId="69714180" w:rsidR="009172A1" w:rsidRDefault="009172A1" w:rsidP="00A1052D">
      <w:r w:rsidRPr="00DB14AC">
        <w:rPr>
          <w:vertAlign w:val="superscript"/>
        </w:rPr>
        <w:t>1</w:t>
      </w:r>
      <w:r>
        <w:t xml:space="preserve"> </w:t>
      </w:r>
      <w:r w:rsidR="000B073D">
        <w:t xml:space="preserve">NHS </w:t>
      </w:r>
      <w:r>
        <w:t xml:space="preserve">Department of Medical Physics and Clinical Engineering, Royal Liverpool and </w:t>
      </w:r>
      <w:proofErr w:type="spellStart"/>
      <w:r>
        <w:t>Broadgreen</w:t>
      </w:r>
      <w:proofErr w:type="spellEnd"/>
      <w:r>
        <w:t xml:space="preserve"> </w:t>
      </w:r>
      <w:r w:rsidR="00DB14AC">
        <w:t xml:space="preserve">University </w:t>
      </w:r>
      <w:r>
        <w:t>Hospital</w:t>
      </w:r>
      <w:r w:rsidR="00587A99">
        <w:t xml:space="preserve"> Trust (RLBUHT)</w:t>
      </w:r>
      <w:r w:rsidR="00A22803">
        <w:t>, Liverpool, UK</w:t>
      </w:r>
    </w:p>
    <w:p w14:paraId="709D518D" w14:textId="05BD2C56" w:rsidR="009172A1" w:rsidRDefault="009172A1" w:rsidP="00A1052D">
      <w:r w:rsidRPr="00DB14AC">
        <w:rPr>
          <w:vertAlign w:val="superscript"/>
        </w:rPr>
        <w:t>2</w:t>
      </w:r>
      <w:r>
        <w:t xml:space="preserve"> Department of Physics, University of Liverpool</w:t>
      </w:r>
      <w:r w:rsidR="00531FC5">
        <w:t>, UK</w:t>
      </w:r>
    </w:p>
    <w:p w14:paraId="5E4E897A" w14:textId="376F0EC8" w:rsidR="009172A1" w:rsidRDefault="009172A1" w:rsidP="00A1052D">
      <w:r w:rsidRPr="00DB14AC">
        <w:rPr>
          <w:vertAlign w:val="superscript"/>
        </w:rPr>
        <w:t>3</w:t>
      </w:r>
      <w:r w:rsidR="007A1F21">
        <w:t xml:space="preserve"> </w:t>
      </w:r>
      <w:r w:rsidR="000B073D">
        <w:t>Department of Molecular and Clinical Cancer Medicine, University of Liverpool</w:t>
      </w:r>
      <w:r w:rsidR="006B695D">
        <w:t>,</w:t>
      </w:r>
      <w:r w:rsidR="008D10EB">
        <w:t xml:space="preserve"> UK</w:t>
      </w:r>
    </w:p>
    <w:p w14:paraId="05FD05E2" w14:textId="3A96D311" w:rsidR="0012158A" w:rsidRDefault="007A1F21" w:rsidP="0012158A">
      <w:r>
        <w:rPr>
          <w:vertAlign w:val="superscript"/>
        </w:rPr>
        <w:t>4</w:t>
      </w:r>
      <w:r w:rsidR="0012158A">
        <w:t xml:space="preserve"> </w:t>
      </w:r>
      <w:r w:rsidR="00521D37">
        <w:t xml:space="preserve">Liverpool Ocular Oncology Centre, RLBUHT, </w:t>
      </w:r>
      <w:r w:rsidR="003D2CE4">
        <w:t>UK</w:t>
      </w:r>
    </w:p>
    <w:p w14:paraId="3F9FBD3E" w14:textId="53FBF285" w:rsidR="00DF063C" w:rsidRPr="00DF063C" w:rsidRDefault="00707BD2" w:rsidP="00DF063C">
      <w:pPr>
        <w:rPr>
          <w:lang w:val="en-US"/>
        </w:rPr>
      </w:pPr>
      <w:r>
        <w:rPr>
          <w:vertAlign w:val="superscript"/>
        </w:rPr>
        <w:t>5</w:t>
      </w:r>
      <w:r>
        <w:t xml:space="preserve"> </w:t>
      </w:r>
      <w:r w:rsidR="008F59B2" w:rsidRPr="00DF063C">
        <w:rPr>
          <w:lang w:val="en-US"/>
        </w:rPr>
        <w:t>Ocular Oncology Service</w:t>
      </w:r>
      <w:r w:rsidR="008F59B2">
        <w:t xml:space="preserve">, </w:t>
      </w:r>
      <w:r w:rsidR="00DF063C" w:rsidRPr="00DF063C">
        <w:rPr>
          <w:lang w:val="en-US"/>
        </w:rPr>
        <w:t>University of California, San Francisco,</w:t>
      </w:r>
      <w:r w:rsidR="008F59B2">
        <w:rPr>
          <w:lang w:val="en-US"/>
        </w:rPr>
        <w:t xml:space="preserve"> </w:t>
      </w:r>
      <w:r w:rsidR="00DF063C" w:rsidRPr="00DF063C">
        <w:rPr>
          <w:lang w:val="en-US"/>
        </w:rPr>
        <w:t>USA.</w:t>
      </w:r>
    </w:p>
    <w:p w14:paraId="26F49ECD" w14:textId="77777777" w:rsidR="009E707F" w:rsidRDefault="009E707F" w:rsidP="00A1052D">
      <w:pPr>
        <w:rPr>
          <w:lang w:val="en-US"/>
        </w:rPr>
      </w:pPr>
    </w:p>
    <w:p w14:paraId="4BFC5049" w14:textId="77777777" w:rsidR="009E4C2A" w:rsidRDefault="009E4C2A">
      <w:pPr>
        <w:rPr>
          <w:rFonts w:asciiTheme="majorHAnsi" w:eastAsiaTheme="majorEastAsia" w:hAnsiTheme="majorHAnsi" w:cstheme="majorBidi"/>
          <w:b/>
          <w:sz w:val="32"/>
          <w:szCs w:val="32"/>
        </w:rPr>
      </w:pPr>
      <w:r>
        <w:rPr>
          <w:b/>
        </w:rPr>
        <w:br w:type="page"/>
      </w:r>
    </w:p>
    <w:p w14:paraId="2362CEE6" w14:textId="5AE98767" w:rsidR="00DB14AC" w:rsidRPr="00464196" w:rsidRDefault="00D6125D" w:rsidP="00D6125D">
      <w:pPr>
        <w:pStyle w:val="Heading1"/>
        <w:rPr>
          <w:b/>
          <w:color w:val="auto"/>
        </w:rPr>
      </w:pPr>
      <w:r w:rsidRPr="00464196">
        <w:rPr>
          <w:b/>
          <w:color w:val="auto"/>
        </w:rPr>
        <w:lastRenderedPageBreak/>
        <w:t>ABSTRACT</w:t>
      </w:r>
    </w:p>
    <w:p w14:paraId="20A817D0" w14:textId="77777777" w:rsidR="005E33F4" w:rsidRDefault="005E33F4" w:rsidP="00661D10">
      <w:pPr>
        <w:pStyle w:val="Heading2"/>
        <w:rPr>
          <w:b/>
          <w:color w:val="auto"/>
        </w:rPr>
      </w:pPr>
      <w:r w:rsidRPr="00661D10">
        <w:rPr>
          <w:b/>
          <w:color w:val="auto"/>
        </w:rPr>
        <w:t xml:space="preserve">Background/Aims </w:t>
      </w:r>
    </w:p>
    <w:p w14:paraId="6BA63A43" w14:textId="66D9950D" w:rsidR="002D5CA7" w:rsidRPr="002D5CA7" w:rsidRDefault="00CE1C8D" w:rsidP="002D5CA7">
      <w:r>
        <w:t xml:space="preserve">Uveal melanoma is fatal in almost 50% of patients. We previously developed a </w:t>
      </w:r>
      <w:r w:rsidR="00090B29">
        <w:t>prognostic model</w:t>
      </w:r>
      <w:r>
        <w:t xml:space="preserve"> to predict </w:t>
      </w:r>
      <w:r w:rsidR="0042757C">
        <w:t>all-cause</w:t>
      </w:r>
      <w:r w:rsidR="00AC4B60">
        <w:t xml:space="preserve"> mortality</w:t>
      </w:r>
      <w:r>
        <w:t>. The aim of this study was to improve our model by predicting</w:t>
      </w:r>
      <w:r w:rsidR="00090A3B">
        <w:t xml:space="preserve"> </w:t>
      </w:r>
      <w:r w:rsidR="006D1029">
        <w:t>metastatic</w:t>
      </w:r>
      <w:r w:rsidR="00C909CE">
        <w:t xml:space="preserve"> </w:t>
      </w:r>
      <w:r w:rsidR="006D1029">
        <w:t xml:space="preserve">death </w:t>
      </w:r>
      <w:r w:rsidR="00C909CE">
        <w:t xml:space="preserve">as a cause-specific event distinct from </w:t>
      </w:r>
      <w:r w:rsidR="00090A3B">
        <w:t>other causes of death</w:t>
      </w:r>
      <w:r>
        <w:t>.</w:t>
      </w:r>
    </w:p>
    <w:p w14:paraId="631602EA" w14:textId="77777777" w:rsidR="005E33F4" w:rsidRDefault="005E33F4" w:rsidP="00661D10">
      <w:pPr>
        <w:pStyle w:val="Heading2"/>
        <w:rPr>
          <w:b/>
          <w:color w:val="auto"/>
        </w:rPr>
      </w:pPr>
      <w:r w:rsidRPr="00661D10">
        <w:rPr>
          <w:b/>
          <w:color w:val="auto"/>
        </w:rPr>
        <w:t>Methods</w:t>
      </w:r>
    </w:p>
    <w:p w14:paraId="5E7ABE79" w14:textId="43BF8D9A" w:rsidR="002D5CA7" w:rsidRPr="002D5CA7" w:rsidRDefault="00CE1C8D" w:rsidP="002D5CA7">
      <w:r>
        <w:t xml:space="preserve">Patients </w:t>
      </w:r>
      <w:r w:rsidR="00E02BA5">
        <w:t xml:space="preserve">treated in Liverpool </w:t>
      </w:r>
      <w:r>
        <w:t>were included if they resided in England, Scotland or Wales and if their uveal melanoma involved the choroid.</w:t>
      </w:r>
      <w:r w:rsidR="006713A6">
        <w:t xml:space="preserve"> They were flagged at the</w:t>
      </w:r>
      <w:r w:rsidR="00F65205">
        <w:t xml:space="preserve"> National Health Service Cancer Registry, which automatically informed us of the date and cause of death of any deceased patients. </w:t>
      </w:r>
      <w:r w:rsidR="00F26541">
        <w:t>A semiparametric Markov mult</w:t>
      </w:r>
      <w:r w:rsidR="007A6602">
        <w:t>i-</w:t>
      </w:r>
      <w:r w:rsidR="00C2109C">
        <w:t>state model was fitted</w:t>
      </w:r>
      <w:r w:rsidR="00C7363C">
        <w:t xml:space="preserve">. </w:t>
      </w:r>
      <w:r w:rsidR="00DA34D8">
        <w:t xml:space="preserve">Two different baseline hazard rates were assumed, </w:t>
      </w:r>
      <w:r w:rsidR="00955364">
        <w:t>with</w:t>
      </w:r>
      <w:r w:rsidR="00DA34D8">
        <w:t xml:space="preserve"> s</w:t>
      </w:r>
      <w:r w:rsidR="00C7363C">
        <w:t>tate transition-s</w:t>
      </w:r>
      <w:r w:rsidR="00A729A5">
        <w:t>pecific covariates</w:t>
      </w:r>
      <w:r w:rsidR="00955364">
        <w:t>. For both failure types,</w:t>
      </w:r>
      <w:r w:rsidR="004E10FC">
        <w:t xml:space="preserve"> age </w:t>
      </w:r>
      <w:r w:rsidR="00131BE4">
        <w:t xml:space="preserve">at </w:t>
      </w:r>
      <w:r w:rsidR="00314294">
        <w:t>treatment</w:t>
      </w:r>
      <w:r w:rsidR="004E10FC">
        <w:t xml:space="preserve"> and sex</w:t>
      </w:r>
      <w:r w:rsidR="00955364">
        <w:t xml:space="preserve"> were used</w:t>
      </w:r>
      <w:r w:rsidR="008D4B43">
        <w:t>.</w:t>
      </w:r>
      <w:r w:rsidR="00786148">
        <w:t xml:space="preserve"> For</w:t>
      </w:r>
      <w:r w:rsidR="00423FA4">
        <w:t xml:space="preserve"> the</w:t>
      </w:r>
      <w:r w:rsidR="00786148">
        <w:t xml:space="preserve"> metastatic death </w:t>
      </w:r>
      <w:r w:rsidR="006114CC">
        <w:t>case</w:t>
      </w:r>
      <w:r w:rsidR="00423FA4">
        <w:t xml:space="preserve">, </w:t>
      </w:r>
      <w:r w:rsidR="000C41B7">
        <w:t>the</w:t>
      </w:r>
      <w:r w:rsidR="0004583A">
        <w:t>se</w:t>
      </w:r>
      <w:r w:rsidR="00955364">
        <w:t xml:space="preserve"> </w:t>
      </w:r>
      <w:r w:rsidR="002172FF">
        <w:t>factors</w:t>
      </w:r>
      <w:r w:rsidR="000C41B7">
        <w:t xml:space="preserve"> were added</w:t>
      </w:r>
      <w:r w:rsidR="00A729A5">
        <w:t>:</w:t>
      </w:r>
      <w:r w:rsidR="004E10FC">
        <w:t xml:space="preserve"> </w:t>
      </w:r>
      <w:r w:rsidR="00E759BF">
        <w:t>anterior margin</w:t>
      </w:r>
      <w:r w:rsidR="00314294">
        <w:t xml:space="preserve"> position</w:t>
      </w:r>
      <w:r w:rsidR="00A729A5">
        <w:t xml:space="preserve">, </w:t>
      </w:r>
      <w:r w:rsidR="00314294">
        <w:t xml:space="preserve">largest </w:t>
      </w:r>
      <w:r>
        <w:t xml:space="preserve">basal </w:t>
      </w:r>
      <w:r w:rsidR="00442C84">
        <w:t>tumour diameter,</w:t>
      </w:r>
      <w:r w:rsidR="004E10FC">
        <w:t xml:space="preserve"> </w:t>
      </w:r>
      <w:r w:rsidR="00352954">
        <w:t xml:space="preserve">tumour </w:t>
      </w:r>
      <w:r>
        <w:t>thickness</w:t>
      </w:r>
      <w:r w:rsidR="00A729A5">
        <w:t>, extra-ocula</w:t>
      </w:r>
      <w:r w:rsidR="00A009EF">
        <w:t xml:space="preserve">r extension, </w:t>
      </w:r>
      <w:r>
        <w:t>presence of epithelioid melanoma cells</w:t>
      </w:r>
      <w:r w:rsidR="00A729A5">
        <w:t xml:space="preserve">, </w:t>
      </w:r>
      <w:r w:rsidR="00314294">
        <w:t xml:space="preserve">presence of </w:t>
      </w:r>
      <w:r w:rsidR="002A55DB">
        <w:t>closed connective tissue loops</w:t>
      </w:r>
      <w:r w:rsidR="00A729A5">
        <w:t xml:space="preserve">, </w:t>
      </w:r>
      <w:r w:rsidR="008414FA">
        <w:t xml:space="preserve">increased </w:t>
      </w:r>
      <w:r w:rsidR="00A729A5">
        <w:t xml:space="preserve">mitotic </w:t>
      </w:r>
      <w:r w:rsidR="00314294">
        <w:t>count</w:t>
      </w:r>
      <w:r w:rsidR="00A729A5">
        <w:t xml:space="preserve">, chromosome 3 loss, </w:t>
      </w:r>
      <w:r w:rsidR="00DD3231">
        <w:t xml:space="preserve">and </w:t>
      </w:r>
      <w:r w:rsidR="00A729A5">
        <w:t>chromosome 8</w:t>
      </w:r>
      <w:r w:rsidR="00D8687E">
        <w:t>q</w:t>
      </w:r>
      <w:r w:rsidR="00A729A5">
        <w:t xml:space="preserve"> gain.</w:t>
      </w:r>
      <w:r w:rsidR="00C75D41">
        <w:t xml:space="preserve"> </w:t>
      </w:r>
      <w:r w:rsidR="003C2668">
        <w:t>M</w:t>
      </w:r>
      <w:r w:rsidR="00C75D41">
        <w:t>issing</w:t>
      </w:r>
      <w:r w:rsidR="00C165FC">
        <w:t xml:space="preserve"> </w:t>
      </w:r>
      <w:r w:rsidR="007C4D75">
        <w:t xml:space="preserve">data </w:t>
      </w:r>
      <w:r w:rsidR="00C75D41">
        <w:t>required</w:t>
      </w:r>
      <w:r w:rsidR="00C165FC">
        <w:t xml:space="preserve"> a </w:t>
      </w:r>
      <w:r w:rsidR="00C75D41">
        <w:t>multiple-imputation procedure</w:t>
      </w:r>
      <w:r w:rsidR="006713A6">
        <w:t>.</w:t>
      </w:r>
    </w:p>
    <w:p w14:paraId="25E9FE47" w14:textId="77777777" w:rsidR="005E33F4" w:rsidRDefault="005E33F4" w:rsidP="00661D10">
      <w:pPr>
        <w:pStyle w:val="Heading2"/>
        <w:rPr>
          <w:b/>
          <w:color w:val="auto"/>
        </w:rPr>
      </w:pPr>
      <w:r w:rsidRPr="00661D10">
        <w:rPr>
          <w:b/>
          <w:color w:val="auto"/>
        </w:rPr>
        <w:t>Results</w:t>
      </w:r>
    </w:p>
    <w:p w14:paraId="1CCCA6DD" w14:textId="6A6EF025" w:rsidR="002D5CA7" w:rsidRPr="002D5CA7" w:rsidRDefault="00FD3771" w:rsidP="002D5CA7">
      <w:r>
        <w:t xml:space="preserve">The </w:t>
      </w:r>
      <w:r w:rsidR="00F65205">
        <w:t xml:space="preserve">cohort comprised 4161 patients, 893 of whom died of </w:t>
      </w:r>
      <w:proofErr w:type="spellStart"/>
      <w:r w:rsidR="00F65205">
        <w:t>metastastic</w:t>
      </w:r>
      <w:proofErr w:type="spellEnd"/>
      <w:r w:rsidR="00F65205">
        <w:t xml:space="preserve"> disease with an</w:t>
      </w:r>
      <w:r w:rsidR="006713A6">
        <w:t>other 772 dying of other causes</w:t>
      </w:r>
      <w:r w:rsidR="00F65205">
        <w:t xml:space="preserve">. The </w:t>
      </w:r>
      <w:r w:rsidR="0046275C">
        <w:t xml:space="preserve">bootstrapped </w:t>
      </w:r>
      <w:r w:rsidR="007360C1">
        <w:t xml:space="preserve">C-index </w:t>
      </w:r>
      <w:r w:rsidR="00211894">
        <w:t xml:space="preserve">for metastatic death prediction </w:t>
      </w:r>
      <w:r w:rsidR="00F65205">
        <w:t xml:space="preserve">was </w:t>
      </w:r>
      <w:r w:rsidR="00211894">
        <w:t>0.86</w:t>
      </w:r>
      <w:r w:rsidR="000442D5">
        <w:t>,</w:t>
      </w:r>
      <w:r w:rsidR="00647FB7">
        <w:t xml:space="preserve"> </w:t>
      </w:r>
      <w:r w:rsidR="00463CC9">
        <w:t>denoting</w:t>
      </w:r>
      <w:r w:rsidR="00647FB7">
        <w:t xml:space="preserve"> </w:t>
      </w:r>
      <w:r w:rsidR="00463CC9">
        <w:t xml:space="preserve">very </w:t>
      </w:r>
      <w:r w:rsidR="000442D5">
        <w:t xml:space="preserve">good discriminative performance. </w:t>
      </w:r>
      <w:r w:rsidR="0046275C">
        <w:t>Bootstrapped c</w:t>
      </w:r>
      <w:r w:rsidR="000442D5">
        <w:t>alibration curves at two and five years also show</w:t>
      </w:r>
      <w:r w:rsidR="00F65205">
        <w:t>ed</w:t>
      </w:r>
      <w:r w:rsidR="000442D5">
        <w:t xml:space="preserve"> </w:t>
      </w:r>
      <w:r w:rsidR="00463CC9">
        <w:t xml:space="preserve">very </w:t>
      </w:r>
      <w:r w:rsidR="000442D5">
        <w:t>good performance.</w:t>
      </w:r>
    </w:p>
    <w:p w14:paraId="722A212F" w14:textId="77777777" w:rsidR="005E33F4" w:rsidRDefault="005E33F4" w:rsidP="00661D10">
      <w:pPr>
        <w:pStyle w:val="Heading2"/>
        <w:rPr>
          <w:b/>
          <w:color w:val="auto"/>
        </w:rPr>
      </w:pPr>
      <w:r w:rsidRPr="00661D10">
        <w:rPr>
          <w:b/>
          <w:color w:val="auto"/>
        </w:rPr>
        <w:t>Conclusions</w:t>
      </w:r>
    </w:p>
    <w:p w14:paraId="5547EB0E" w14:textId="3E1BF37F" w:rsidR="002D5CA7" w:rsidRDefault="00E837E3" w:rsidP="002D5CA7">
      <w:r>
        <w:t xml:space="preserve">Our </w:t>
      </w:r>
      <w:r w:rsidR="00F65205">
        <w:t xml:space="preserve">improved </w:t>
      </w:r>
      <w:r>
        <w:t>model provides reliable, personalised metastatic death</w:t>
      </w:r>
      <w:r w:rsidR="00D0326E">
        <w:t xml:space="preserve"> prognostication</w:t>
      </w:r>
      <w:r>
        <w:t xml:space="preserve"> using clinical</w:t>
      </w:r>
      <w:r w:rsidR="00E52FDD">
        <w:t xml:space="preserve">, </w:t>
      </w:r>
      <w:r>
        <w:t>histological</w:t>
      </w:r>
      <w:r w:rsidR="00E52FDD">
        <w:t xml:space="preserve"> and genetic</w:t>
      </w:r>
      <w:r>
        <w:t xml:space="preserve"> information, and it can be used as a decision support tool to </w:t>
      </w:r>
      <w:r w:rsidR="00F65205">
        <w:t xml:space="preserve">individualize </w:t>
      </w:r>
      <w:r>
        <w:t>patient</w:t>
      </w:r>
      <w:r w:rsidR="00F65205">
        <w:t xml:space="preserve"> care</w:t>
      </w:r>
      <w:r>
        <w:t xml:space="preserve"> in a clinical environment.</w:t>
      </w:r>
    </w:p>
    <w:p w14:paraId="2010D946" w14:textId="77777777" w:rsidR="004E3FD7" w:rsidRDefault="004E3FD7">
      <w:pPr>
        <w:rPr>
          <w:rFonts w:asciiTheme="majorHAnsi" w:eastAsiaTheme="majorEastAsia" w:hAnsiTheme="majorHAnsi" w:cstheme="majorBidi"/>
          <w:b/>
          <w:sz w:val="32"/>
          <w:szCs w:val="32"/>
        </w:rPr>
      </w:pPr>
      <w:r>
        <w:rPr>
          <w:b/>
        </w:rPr>
        <w:br w:type="page"/>
      </w:r>
    </w:p>
    <w:p w14:paraId="43114FFA" w14:textId="63DC936E" w:rsidR="001224D3" w:rsidRPr="00464196" w:rsidRDefault="00550017" w:rsidP="00550017">
      <w:pPr>
        <w:pStyle w:val="Heading1"/>
        <w:rPr>
          <w:b/>
          <w:color w:val="auto"/>
        </w:rPr>
      </w:pPr>
      <w:r w:rsidRPr="00464196">
        <w:rPr>
          <w:b/>
          <w:color w:val="auto"/>
        </w:rPr>
        <w:lastRenderedPageBreak/>
        <w:t>INTRODUCTION</w:t>
      </w:r>
    </w:p>
    <w:p w14:paraId="0A360623" w14:textId="2EA28EB2" w:rsidR="003A7258" w:rsidRDefault="00653834" w:rsidP="002D5CA7">
      <w:r>
        <w:t xml:space="preserve">Hepatic metastases are </w:t>
      </w:r>
      <w:r w:rsidR="001D688E">
        <w:t>the primary</w:t>
      </w:r>
      <w:r w:rsidR="005D5AF3">
        <w:t xml:space="preserve"> cause of death in patients </w:t>
      </w:r>
      <w:r>
        <w:t>with uveal</w:t>
      </w:r>
      <w:r w:rsidR="005D5AF3">
        <w:t xml:space="preserve"> melanoma</w:t>
      </w:r>
      <w:r>
        <w:t xml:space="preserve">; </w:t>
      </w:r>
      <w:r w:rsidR="005D5AF3">
        <w:t>however</w:t>
      </w:r>
      <w:r w:rsidR="00224CAB">
        <w:t xml:space="preserve">, </w:t>
      </w:r>
      <w:r>
        <w:t>tumour dissemination is only</w:t>
      </w:r>
      <w:r w:rsidR="005D5AF3">
        <w:t xml:space="preserve"> rarely detectable at the time of </w:t>
      </w:r>
      <w:r>
        <w:t xml:space="preserve">primary ocular </w:t>
      </w:r>
      <w:r w:rsidR="005D5AF3">
        <w:t>treatment.</w:t>
      </w:r>
      <w:r w:rsidR="00BD1333">
        <w:t xml:space="preserve"> </w:t>
      </w:r>
      <w:r>
        <w:t xml:space="preserve">There is a need for prognostic tools to estimate the risk of metastatic death and to predict when this might happen. If sufficiently reliable, such tools would enable medical care to be personalized, </w:t>
      </w:r>
      <w:r w:rsidR="003A7258">
        <w:t xml:space="preserve">so that patients with a low risk of metastasis can be reassured while </w:t>
      </w:r>
      <w:r w:rsidR="00A7001E">
        <w:t>targeting</w:t>
      </w:r>
      <w:r w:rsidR="003A7258">
        <w:t xml:space="preserve"> special measures, such as counselling and systemic surveillance, at those who are likely to succumb to their disease. </w:t>
      </w:r>
      <w:r w:rsidR="00D42FA2">
        <w:t>Since</w:t>
      </w:r>
      <w:r w:rsidR="003A7258">
        <w:t xml:space="preserve"> many patients with uveal melanoma are elderly, estimation of time to metastasis helps to predict whether death is likely to </w:t>
      </w:r>
      <w:r w:rsidR="002A55DB">
        <w:t xml:space="preserve">be </w:t>
      </w:r>
      <w:r w:rsidR="003A7258">
        <w:t>caused by their uveal melanoma or by unrelated disease</w:t>
      </w:r>
      <w:r w:rsidR="00843B24">
        <w:t>(</w:t>
      </w:r>
      <w:r w:rsidR="00894EA7">
        <w:t>s</w:t>
      </w:r>
      <w:r w:rsidR="00843B24">
        <w:t>)</w:t>
      </w:r>
      <w:r w:rsidR="003A7258">
        <w:t xml:space="preserve">. </w:t>
      </w:r>
    </w:p>
    <w:p w14:paraId="7A1BD7F4" w14:textId="4823F90A" w:rsidR="005D5AF3" w:rsidRDefault="00260BC7" w:rsidP="002D5CA7">
      <w:r>
        <w:t xml:space="preserve">We previously developed a prognostic tool that estimated </w:t>
      </w:r>
      <w:r w:rsidR="00FC34F5">
        <w:t>all-cause mortality</w:t>
      </w:r>
      <w:r>
        <w:t xml:space="preserve">; however, such an endpoint is not ideal because the </w:t>
      </w:r>
      <w:r w:rsidR="00FC34F5">
        <w:t xml:space="preserve">cause of death is </w:t>
      </w:r>
      <w:r>
        <w:t xml:space="preserve">not usually </w:t>
      </w:r>
      <w:r w:rsidR="00FC34F5">
        <w:t xml:space="preserve">difficult to ascertain, </w:t>
      </w:r>
      <w:r>
        <w:t xml:space="preserve">because </w:t>
      </w:r>
      <w:r w:rsidR="00FC34F5">
        <w:t xml:space="preserve">death from </w:t>
      </w:r>
      <w:r>
        <w:t xml:space="preserve">unrelated </w:t>
      </w:r>
      <w:r w:rsidR="00FC34F5">
        <w:t>disease</w:t>
      </w:r>
      <w:r>
        <w:t xml:space="preserve"> is </w:t>
      </w:r>
      <w:r w:rsidR="00FC34F5">
        <w:t>common, and</w:t>
      </w:r>
      <w:r>
        <w:t xml:space="preserve"> because </w:t>
      </w:r>
      <w:r w:rsidR="00FC34F5">
        <w:t xml:space="preserve">treatment or disease-related factors </w:t>
      </w:r>
      <w:r>
        <w:t xml:space="preserve">do not </w:t>
      </w:r>
      <w:r w:rsidR="00FC34F5">
        <w:t xml:space="preserve">increase the risk of death from other causes. </w:t>
      </w:r>
      <w:r w:rsidR="00B9047B">
        <w:t>[Kroll]</w:t>
      </w:r>
      <w:r>
        <w:t xml:space="preserve"> The aim of the present study, therefore, was to improve our prognostic tool by using metastatic death as the endpoint. </w:t>
      </w:r>
    </w:p>
    <w:p w14:paraId="2E420DEC" w14:textId="79B0BD8D" w:rsidR="00550017" w:rsidRPr="00464196" w:rsidRDefault="00550017" w:rsidP="00550017">
      <w:pPr>
        <w:pStyle w:val="Heading1"/>
        <w:rPr>
          <w:b/>
          <w:color w:val="auto"/>
        </w:rPr>
      </w:pPr>
      <w:r w:rsidRPr="00464196">
        <w:rPr>
          <w:b/>
          <w:color w:val="auto"/>
        </w:rPr>
        <w:t>MATERIALS AND METHODS</w:t>
      </w:r>
    </w:p>
    <w:p w14:paraId="371CF43F" w14:textId="77777777" w:rsidR="001E1E84" w:rsidRPr="00224CAB" w:rsidRDefault="001E1E84" w:rsidP="00E726B5">
      <w:pPr>
        <w:pStyle w:val="Heading2"/>
        <w:rPr>
          <w:b/>
          <w:i/>
          <w:color w:val="auto"/>
        </w:rPr>
      </w:pPr>
      <w:r w:rsidRPr="00224CAB">
        <w:rPr>
          <w:b/>
          <w:i/>
          <w:color w:val="auto"/>
        </w:rPr>
        <w:t>The data</w:t>
      </w:r>
    </w:p>
    <w:p w14:paraId="795FEBDF" w14:textId="30D1F243" w:rsidR="003A44F4" w:rsidRDefault="0082761A" w:rsidP="00DD2E86">
      <w:pPr>
        <w:autoSpaceDE w:val="0"/>
        <w:autoSpaceDN w:val="0"/>
        <w:adjustRightInd w:val="0"/>
        <w:spacing w:after="0" w:line="240" w:lineRule="auto"/>
      </w:pPr>
      <w:r>
        <w:t xml:space="preserve">The </w:t>
      </w:r>
      <w:r w:rsidR="009766FE">
        <w:t xml:space="preserve">model was developed with </w:t>
      </w:r>
      <w:r>
        <w:t>data</w:t>
      </w:r>
      <w:r w:rsidR="009766FE">
        <w:t xml:space="preserve"> from </w:t>
      </w:r>
      <w:r>
        <w:t xml:space="preserve">4161 </w:t>
      </w:r>
      <w:r w:rsidR="009766FE">
        <w:t>patients treated for uveal melanoma at the Liverpool Ocular Oncology Centre</w:t>
      </w:r>
      <w:r w:rsidR="001A35F2">
        <w:t xml:space="preserve">. </w:t>
      </w:r>
      <w:r w:rsidR="009766FE">
        <w:t>Patients were included in the study if they resided in England, Scotland or Wales</w:t>
      </w:r>
      <w:r w:rsidR="00EA1F07">
        <w:t>,</w:t>
      </w:r>
      <w:r w:rsidR="009766FE">
        <w:t xml:space="preserve"> and if their tumour involved the choroid. Diagnosis was based on clinical findings and, if these were inconclusive, on </w:t>
      </w:r>
      <w:r w:rsidR="0022444C">
        <w:t xml:space="preserve">morphological examination of a </w:t>
      </w:r>
      <w:r w:rsidR="009766FE">
        <w:t>biopsy. Tumo</w:t>
      </w:r>
      <w:r w:rsidR="00746A3F">
        <w:t>u</w:t>
      </w:r>
      <w:r w:rsidR="009766FE">
        <w:t>r location and intraocular spread were determined by ophthalmoscopy and slit-lamp examination. Tumo</w:t>
      </w:r>
      <w:r w:rsidR="00746A3F">
        <w:t>u</w:t>
      </w:r>
      <w:r w:rsidR="009766FE">
        <w:t xml:space="preserve">r dimensions were measured by ultrasonography, which was also used to detect extraocular spread. </w:t>
      </w:r>
      <w:r w:rsidR="006C0A41">
        <w:t xml:space="preserve">High-grade malignancy was recognized histologically by noting epithelioid melanoma cells, closed connective tissue loops and </w:t>
      </w:r>
      <w:r w:rsidR="00C04259">
        <w:t xml:space="preserve">increased number of </w:t>
      </w:r>
      <w:r w:rsidR="006C0A41">
        <w:t>mitoses in the tumo</w:t>
      </w:r>
      <w:r w:rsidR="00746A3F">
        <w:t>u</w:t>
      </w:r>
      <w:r w:rsidR="006C0A41">
        <w:t>r. Tumo</w:t>
      </w:r>
      <w:r w:rsidR="00746A3F">
        <w:t>u</w:t>
      </w:r>
      <w:r w:rsidR="006C0A41">
        <w:t xml:space="preserve">rs having </w:t>
      </w:r>
      <w:r w:rsidR="007F0E95">
        <w:t xml:space="preserve">increased </w:t>
      </w:r>
      <w:r w:rsidR="006C0A41">
        <w:t xml:space="preserve">metastatic potential were identified </w:t>
      </w:r>
      <w:r w:rsidR="002E2464">
        <w:t xml:space="preserve">using molecular pathology techniques to </w:t>
      </w:r>
      <w:r w:rsidR="006C0A41">
        <w:t xml:space="preserve">detect chromosome 3 loss, chromosome 8q gain, and, recently, by </w:t>
      </w:r>
      <w:r w:rsidR="00960F46">
        <w:t>using immunohistochemistry to determine</w:t>
      </w:r>
      <w:r w:rsidR="006C0A41">
        <w:t xml:space="preserve"> loss</w:t>
      </w:r>
      <w:r w:rsidR="002A55DB">
        <w:t xml:space="preserve"> of nuclear BAP1 protein</w:t>
      </w:r>
      <w:r w:rsidR="00960F46">
        <w:t xml:space="preserve"> expression</w:t>
      </w:r>
      <w:r w:rsidR="006C0A41">
        <w:t xml:space="preserve">. </w:t>
      </w:r>
      <w:bookmarkStart w:id="0" w:name="_GoBack"/>
      <w:bookmarkEnd w:id="0"/>
    </w:p>
    <w:p w14:paraId="6CD2E2BC" w14:textId="78D2D55B" w:rsidR="009766FE" w:rsidRDefault="009766FE" w:rsidP="00DD2E86">
      <w:pPr>
        <w:autoSpaceDE w:val="0"/>
        <w:autoSpaceDN w:val="0"/>
        <w:adjustRightInd w:val="0"/>
        <w:spacing w:after="0" w:line="240" w:lineRule="auto"/>
      </w:pPr>
      <w:r>
        <w:t>Most patients were treated by plaque brachytherapy, proton beam radiotherapy, local resection and phototherapy,</w:t>
      </w:r>
      <w:r w:rsidR="00A7001E">
        <w:t xml:space="preserve"> or a combination of these modalities.</w:t>
      </w:r>
      <w:r w:rsidR="00224CAB">
        <w:t xml:space="preserve"> </w:t>
      </w:r>
      <w:r w:rsidR="00A7001E">
        <w:t>W</w:t>
      </w:r>
      <w:r>
        <w:t xml:space="preserve">hen such methods were considered unlikely to succeed the eye was removed. </w:t>
      </w:r>
      <w:r w:rsidR="006C0A41">
        <w:t>Patients considered to have a high risk of metastatic disease were referred to an oncologist for long-term surveillance, which consisted of liver ultrasonography or, preferably, magnetic resonance imaging. Metastatic disease, which almost always involved the liver, was treated with various forms of chemotherapy or immunotherapy or, in rar</w:t>
      </w:r>
      <w:r w:rsidR="00347DF2">
        <w:t>e cases, by partial hepatectomy.</w:t>
      </w:r>
      <w:r w:rsidR="006C0A41">
        <w:t xml:space="preserve"> </w:t>
      </w:r>
      <w:r w:rsidR="00347DF2">
        <w:t>T</w:t>
      </w:r>
      <w:r w:rsidR="00066AC5">
        <w:t>here is some evidence of</w:t>
      </w:r>
      <w:r w:rsidR="006C0A41">
        <w:t xml:space="preserve"> prolong</w:t>
      </w:r>
      <w:r w:rsidR="00066AC5">
        <w:t>ation of</w:t>
      </w:r>
      <w:r w:rsidR="006C0A41">
        <w:t xml:space="preserve"> life</w:t>
      </w:r>
      <w:r w:rsidR="00347DF2">
        <w:t xml:space="preserve"> if hepatic metastases are detected by six-months MRI scans</w:t>
      </w:r>
      <w:r w:rsidR="0084560A">
        <w:t xml:space="preserve"> [Marshall]</w:t>
      </w:r>
      <w:r w:rsidR="006C0A41">
        <w:t xml:space="preserve">. </w:t>
      </w:r>
    </w:p>
    <w:p w14:paraId="55359DB3" w14:textId="77777777" w:rsidR="00D2691C" w:rsidRDefault="00D2691C" w:rsidP="00DD2E86">
      <w:pPr>
        <w:autoSpaceDE w:val="0"/>
        <w:autoSpaceDN w:val="0"/>
        <w:adjustRightInd w:val="0"/>
        <w:spacing w:after="0" w:line="240" w:lineRule="auto"/>
      </w:pPr>
    </w:p>
    <w:p w14:paraId="71513BEE" w14:textId="04EFBBCA" w:rsidR="00D2691C" w:rsidRDefault="00D2691C">
      <w:r>
        <w:br w:type="page"/>
      </w:r>
    </w:p>
    <w:p w14:paraId="7C03ED1A" w14:textId="77777777" w:rsidR="009766FE" w:rsidRDefault="009766FE" w:rsidP="00DD2E86">
      <w:pPr>
        <w:autoSpaceDE w:val="0"/>
        <w:autoSpaceDN w:val="0"/>
        <w:adjustRightInd w:val="0"/>
        <w:spacing w:after="0" w:line="240" w:lineRule="auto"/>
      </w:pPr>
    </w:p>
    <w:tbl>
      <w:tblPr>
        <w:tblStyle w:val="TableGrid"/>
        <w:tblpPr w:leftFromText="180" w:rightFromText="180" w:vertAnchor="text" w:horzAnchor="margin" w:tblpY="58"/>
        <w:tblW w:w="9351" w:type="dxa"/>
        <w:tblLayout w:type="fixed"/>
        <w:tblLook w:val="04A0" w:firstRow="1" w:lastRow="0" w:firstColumn="1" w:lastColumn="0" w:noHBand="0" w:noVBand="1"/>
      </w:tblPr>
      <w:tblGrid>
        <w:gridCol w:w="2427"/>
        <w:gridCol w:w="2388"/>
        <w:gridCol w:w="850"/>
        <w:gridCol w:w="993"/>
        <w:gridCol w:w="1701"/>
        <w:gridCol w:w="992"/>
      </w:tblGrid>
      <w:tr w:rsidR="00B504E7" w14:paraId="3554C877" w14:textId="77777777" w:rsidTr="00185297">
        <w:tc>
          <w:tcPr>
            <w:tcW w:w="9351" w:type="dxa"/>
            <w:gridSpan w:val="6"/>
            <w:shd w:val="clear" w:color="auto" w:fill="E7E6E6" w:themeFill="background2"/>
          </w:tcPr>
          <w:p w14:paraId="32DF232A" w14:textId="77777777" w:rsidR="00B504E7" w:rsidRPr="00224CAB" w:rsidRDefault="00B504E7" w:rsidP="00B504E7">
            <w:pPr>
              <w:spacing w:after="160" w:line="259" w:lineRule="auto"/>
              <w:rPr>
                <w:b/>
              </w:rPr>
            </w:pPr>
            <w:r w:rsidRPr="00224CAB">
              <w:rPr>
                <w:b/>
              </w:rPr>
              <w:t>Table 1           Descriptive statistics</w:t>
            </w:r>
          </w:p>
        </w:tc>
      </w:tr>
      <w:tr w:rsidR="004A1076" w14:paraId="2546F89B" w14:textId="77777777" w:rsidTr="00880C14">
        <w:tc>
          <w:tcPr>
            <w:tcW w:w="2427" w:type="dxa"/>
          </w:tcPr>
          <w:p w14:paraId="109B5EA4" w14:textId="77777777" w:rsidR="00B504E7" w:rsidRPr="008E4D17" w:rsidRDefault="00185297" w:rsidP="00B504E7">
            <w:pPr>
              <w:rPr>
                <w:b/>
              </w:rPr>
            </w:pPr>
            <w:r>
              <w:rPr>
                <w:b/>
              </w:rPr>
              <w:t>Variable</w:t>
            </w:r>
          </w:p>
        </w:tc>
        <w:tc>
          <w:tcPr>
            <w:tcW w:w="2388" w:type="dxa"/>
          </w:tcPr>
          <w:p w14:paraId="338A7226" w14:textId="77777777" w:rsidR="00B504E7" w:rsidRPr="008E4D17" w:rsidRDefault="00B504E7" w:rsidP="00B504E7">
            <w:pPr>
              <w:rPr>
                <w:b/>
              </w:rPr>
            </w:pPr>
            <w:r>
              <w:rPr>
                <w:b/>
              </w:rPr>
              <w:t>Count</w:t>
            </w:r>
          </w:p>
        </w:tc>
        <w:tc>
          <w:tcPr>
            <w:tcW w:w="850" w:type="dxa"/>
          </w:tcPr>
          <w:p w14:paraId="6149FAF6" w14:textId="77777777" w:rsidR="00B504E7" w:rsidRPr="008E4D17" w:rsidRDefault="00B504E7" w:rsidP="00B504E7">
            <w:pPr>
              <w:rPr>
                <w:b/>
              </w:rPr>
            </w:pPr>
            <w:r>
              <w:rPr>
                <w:b/>
              </w:rPr>
              <w:t>Mean</w:t>
            </w:r>
          </w:p>
        </w:tc>
        <w:tc>
          <w:tcPr>
            <w:tcW w:w="993" w:type="dxa"/>
          </w:tcPr>
          <w:p w14:paraId="6E2DA36E" w14:textId="77777777" w:rsidR="00B504E7" w:rsidRPr="008E4D17" w:rsidRDefault="00B504E7" w:rsidP="00B504E7">
            <w:pPr>
              <w:rPr>
                <w:b/>
              </w:rPr>
            </w:pPr>
            <w:r>
              <w:rPr>
                <w:b/>
              </w:rPr>
              <w:t>Median</w:t>
            </w:r>
          </w:p>
        </w:tc>
        <w:tc>
          <w:tcPr>
            <w:tcW w:w="1701" w:type="dxa"/>
          </w:tcPr>
          <w:p w14:paraId="67E39AA9" w14:textId="77777777" w:rsidR="00B504E7" w:rsidRDefault="00D4123E" w:rsidP="00B504E7">
            <w:pPr>
              <w:rPr>
                <w:b/>
              </w:rPr>
            </w:pPr>
            <w:r>
              <w:rPr>
                <w:b/>
              </w:rPr>
              <w:t>Range</w:t>
            </w:r>
          </w:p>
        </w:tc>
        <w:tc>
          <w:tcPr>
            <w:tcW w:w="992" w:type="dxa"/>
          </w:tcPr>
          <w:p w14:paraId="21B12E39" w14:textId="77777777" w:rsidR="00B504E7" w:rsidRPr="008E4D17" w:rsidRDefault="00B504E7" w:rsidP="00B504E7">
            <w:pPr>
              <w:rPr>
                <w:b/>
              </w:rPr>
            </w:pPr>
            <w:r>
              <w:rPr>
                <w:b/>
              </w:rPr>
              <w:t>Number missing</w:t>
            </w:r>
          </w:p>
        </w:tc>
      </w:tr>
      <w:tr w:rsidR="003D1677" w14:paraId="30BE007F" w14:textId="77777777" w:rsidTr="00880C14">
        <w:tc>
          <w:tcPr>
            <w:tcW w:w="2427" w:type="dxa"/>
            <w:shd w:val="clear" w:color="auto" w:fill="E7E6E6" w:themeFill="background2"/>
          </w:tcPr>
          <w:p w14:paraId="2EBC191E" w14:textId="77777777" w:rsidR="003D1677" w:rsidRDefault="00880C14" w:rsidP="00B504E7">
            <w:r>
              <w:t>Event time</w:t>
            </w:r>
          </w:p>
        </w:tc>
        <w:tc>
          <w:tcPr>
            <w:tcW w:w="2388" w:type="dxa"/>
            <w:shd w:val="clear" w:color="auto" w:fill="E7E6E6" w:themeFill="background2"/>
          </w:tcPr>
          <w:p w14:paraId="011C6054" w14:textId="77777777" w:rsidR="003D1677" w:rsidRDefault="00BC1E1E" w:rsidP="00B504E7">
            <w:r>
              <w:t>893: metastases</w:t>
            </w:r>
          </w:p>
          <w:p w14:paraId="38A8347B" w14:textId="77777777" w:rsidR="00105478" w:rsidRDefault="00105478" w:rsidP="00B504E7">
            <w:r>
              <w:t>772: other causes</w:t>
            </w:r>
          </w:p>
          <w:p w14:paraId="27F234D8" w14:textId="77777777" w:rsidR="00105478" w:rsidRDefault="00DD4A7F" w:rsidP="00B504E7">
            <w:r>
              <w:t>2496: censored</w:t>
            </w:r>
          </w:p>
        </w:tc>
        <w:tc>
          <w:tcPr>
            <w:tcW w:w="850" w:type="dxa"/>
            <w:shd w:val="clear" w:color="auto" w:fill="E7E6E6" w:themeFill="background2"/>
          </w:tcPr>
          <w:p w14:paraId="11E1FF77" w14:textId="77777777" w:rsidR="003D1677" w:rsidRDefault="00105478" w:rsidP="00B504E7">
            <w:r>
              <w:t>-</w:t>
            </w:r>
          </w:p>
        </w:tc>
        <w:tc>
          <w:tcPr>
            <w:tcW w:w="993" w:type="dxa"/>
            <w:shd w:val="clear" w:color="auto" w:fill="E7E6E6" w:themeFill="background2"/>
          </w:tcPr>
          <w:p w14:paraId="2612262A" w14:textId="77777777" w:rsidR="003D1677" w:rsidRDefault="00D36FED" w:rsidP="00B504E7">
            <w:r>
              <w:t>-</w:t>
            </w:r>
          </w:p>
        </w:tc>
        <w:tc>
          <w:tcPr>
            <w:tcW w:w="1701" w:type="dxa"/>
            <w:shd w:val="clear" w:color="auto" w:fill="E7E6E6" w:themeFill="background2"/>
          </w:tcPr>
          <w:p w14:paraId="214EDA00" w14:textId="77777777" w:rsidR="003D1677" w:rsidRDefault="00880C14" w:rsidP="00B504E7">
            <w:r>
              <w:t>[0.019, 33.64]</w:t>
            </w:r>
          </w:p>
          <w:p w14:paraId="690DE313" w14:textId="77777777" w:rsidR="00880C14" w:rsidRDefault="00880C14" w:rsidP="00B504E7">
            <w:r>
              <w:t>[0.0055, 36.95]</w:t>
            </w:r>
          </w:p>
          <w:p w14:paraId="54CD4F21" w14:textId="77777777" w:rsidR="00880C14" w:rsidRDefault="00880C14" w:rsidP="00B504E7">
            <w:r>
              <w:t>[0.0055, 37.45]</w:t>
            </w:r>
          </w:p>
        </w:tc>
        <w:tc>
          <w:tcPr>
            <w:tcW w:w="992" w:type="dxa"/>
            <w:shd w:val="clear" w:color="auto" w:fill="E7E6E6" w:themeFill="background2"/>
          </w:tcPr>
          <w:p w14:paraId="63618F29" w14:textId="77777777" w:rsidR="003D1677" w:rsidRDefault="00105478" w:rsidP="00B504E7">
            <w:r>
              <w:t>-</w:t>
            </w:r>
          </w:p>
        </w:tc>
      </w:tr>
      <w:tr w:rsidR="004A1076" w14:paraId="342E17AE" w14:textId="77777777" w:rsidTr="00880C14">
        <w:tc>
          <w:tcPr>
            <w:tcW w:w="2427" w:type="dxa"/>
            <w:shd w:val="clear" w:color="auto" w:fill="E7E6E6" w:themeFill="background2"/>
          </w:tcPr>
          <w:p w14:paraId="0425D17F" w14:textId="77777777" w:rsidR="00B504E7" w:rsidRDefault="001247E4" w:rsidP="00B504E7">
            <w:r>
              <w:t xml:space="preserve">Age </w:t>
            </w:r>
            <w:r w:rsidR="00131BE4">
              <w:t xml:space="preserve">at </w:t>
            </w:r>
            <w:r>
              <w:t>treatment (years)</w:t>
            </w:r>
          </w:p>
        </w:tc>
        <w:tc>
          <w:tcPr>
            <w:tcW w:w="2388" w:type="dxa"/>
            <w:shd w:val="clear" w:color="auto" w:fill="E7E6E6" w:themeFill="background2"/>
          </w:tcPr>
          <w:p w14:paraId="39E2A1F2" w14:textId="77777777" w:rsidR="00B504E7" w:rsidRDefault="00B504E7" w:rsidP="00B504E7">
            <w:r>
              <w:t>4161</w:t>
            </w:r>
          </w:p>
        </w:tc>
        <w:tc>
          <w:tcPr>
            <w:tcW w:w="850" w:type="dxa"/>
            <w:shd w:val="clear" w:color="auto" w:fill="E7E6E6" w:themeFill="background2"/>
          </w:tcPr>
          <w:p w14:paraId="466B8C38" w14:textId="77777777" w:rsidR="00B504E7" w:rsidRDefault="00B504E7" w:rsidP="00B504E7">
            <w:r>
              <w:t>61.38</w:t>
            </w:r>
          </w:p>
        </w:tc>
        <w:tc>
          <w:tcPr>
            <w:tcW w:w="993" w:type="dxa"/>
            <w:shd w:val="clear" w:color="auto" w:fill="E7E6E6" w:themeFill="background2"/>
          </w:tcPr>
          <w:p w14:paraId="26EF08E0" w14:textId="77777777" w:rsidR="00B504E7" w:rsidRDefault="00B504E7" w:rsidP="00B504E7">
            <w:r>
              <w:t>62.45</w:t>
            </w:r>
          </w:p>
        </w:tc>
        <w:tc>
          <w:tcPr>
            <w:tcW w:w="1701" w:type="dxa"/>
            <w:shd w:val="clear" w:color="auto" w:fill="E7E6E6" w:themeFill="background2"/>
          </w:tcPr>
          <w:p w14:paraId="3B344C9F" w14:textId="77777777" w:rsidR="00B504E7" w:rsidRDefault="004A1076" w:rsidP="00B504E7">
            <w:r>
              <w:t>[12.35, 98.18</w:t>
            </w:r>
            <w:r w:rsidR="00D4123E">
              <w:t>]</w:t>
            </w:r>
          </w:p>
        </w:tc>
        <w:tc>
          <w:tcPr>
            <w:tcW w:w="992" w:type="dxa"/>
            <w:shd w:val="clear" w:color="auto" w:fill="E7E6E6" w:themeFill="background2"/>
          </w:tcPr>
          <w:p w14:paraId="606C4208" w14:textId="77777777" w:rsidR="00B504E7" w:rsidRDefault="00B504E7" w:rsidP="00B504E7">
            <w:r>
              <w:t>-</w:t>
            </w:r>
          </w:p>
        </w:tc>
      </w:tr>
      <w:tr w:rsidR="004A1076" w14:paraId="101AE8BB" w14:textId="77777777" w:rsidTr="00880C14">
        <w:tc>
          <w:tcPr>
            <w:tcW w:w="2427" w:type="dxa"/>
          </w:tcPr>
          <w:p w14:paraId="674F41D4" w14:textId="77777777" w:rsidR="00B504E7" w:rsidRDefault="00B504E7" w:rsidP="00B504E7">
            <w:r>
              <w:t>Sex</w:t>
            </w:r>
          </w:p>
        </w:tc>
        <w:tc>
          <w:tcPr>
            <w:tcW w:w="2388" w:type="dxa"/>
          </w:tcPr>
          <w:p w14:paraId="669D5720" w14:textId="77777777" w:rsidR="00B504E7" w:rsidRDefault="00B504E7" w:rsidP="00B504E7">
            <w:r>
              <w:t>2142: males</w:t>
            </w:r>
          </w:p>
          <w:p w14:paraId="3D246328" w14:textId="77777777" w:rsidR="00B504E7" w:rsidRDefault="00B504E7" w:rsidP="00B504E7">
            <w:r>
              <w:t>2019: females</w:t>
            </w:r>
          </w:p>
        </w:tc>
        <w:tc>
          <w:tcPr>
            <w:tcW w:w="850" w:type="dxa"/>
          </w:tcPr>
          <w:p w14:paraId="37FCCB06" w14:textId="77777777" w:rsidR="00B504E7" w:rsidRDefault="00B504E7" w:rsidP="00B504E7">
            <w:r>
              <w:t>-</w:t>
            </w:r>
          </w:p>
        </w:tc>
        <w:tc>
          <w:tcPr>
            <w:tcW w:w="993" w:type="dxa"/>
          </w:tcPr>
          <w:p w14:paraId="780588AE" w14:textId="77777777" w:rsidR="00B504E7" w:rsidRDefault="00B504E7" w:rsidP="00B504E7">
            <w:r>
              <w:t>-</w:t>
            </w:r>
          </w:p>
        </w:tc>
        <w:tc>
          <w:tcPr>
            <w:tcW w:w="1701" w:type="dxa"/>
          </w:tcPr>
          <w:p w14:paraId="075983CF" w14:textId="77777777" w:rsidR="00B504E7" w:rsidRDefault="004A1076" w:rsidP="00B504E7">
            <w:r>
              <w:t>-</w:t>
            </w:r>
          </w:p>
        </w:tc>
        <w:tc>
          <w:tcPr>
            <w:tcW w:w="992" w:type="dxa"/>
          </w:tcPr>
          <w:p w14:paraId="102254C6" w14:textId="77777777" w:rsidR="00B504E7" w:rsidRDefault="00B504E7" w:rsidP="00B504E7">
            <w:r>
              <w:t>-</w:t>
            </w:r>
          </w:p>
        </w:tc>
      </w:tr>
      <w:tr w:rsidR="004A1076" w14:paraId="25AAE27B" w14:textId="77777777" w:rsidTr="00880C14">
        <w:tc>
          <w:tcPr>
            <w:tcW w:w="2427" w:type="dxa"/>
            <w:shd w:val="clear" w:color="auto" w:fill="E7E6E6" w:themeFill="background2"/>
          </w:tcPr>
          <w:p w14:paraId="735EF545" w14:textId="77777777" w:rsidR="00B504E7" w:rsidRDefault="000E3EBC" w:rsidP="00B504E7">
            <w:r>
              <w:t>Largest t</w:t>
            </w:r>
            <w:r w:rsidR="00B504E7">
              <w:t>umour diameter</w:t>
            </w:r>
            <w:r>
              <w:t xml:space="preserve"> from ultrasound</w:t>
            </w:r>
            <w:r w:rsidR="001247E4">
              <w:t xml:space="preserve"> (mm)</w:t>
            </w:r>
          </w:p>
        </w:tc>
        <w:tc>
          <w:tcPr>
            <w:tcW w:w="2388" w:type="dxa"/>
            <w:shd w:val="clear" w:color="auto" w:fill="E7E6E6" w:themeFill="background2"/>
          </w:tcPr>
          <w:p w14:paraId="1CF43FC5" w14:textId="77777777" w:rsidR="00B504E7" w:rsidRDefault="00B504E7" w:rsidP="00B504E7">
            <w:r>
              <w:t>4051</w:t>
            </w:r>
          </w:p>
        </w:tc>
        <w:tc>
          <w:tcPr>
            <w:tcW w:w="850" w:type="dxa"/>
            <w:shd w:val="clear" w:color="auto" w:fill="E7E6E6" w:themeFill="background2"/>
          </w:tcPr>
          <w:p w14:paraId="613F2B07" w14:textId="77777777" w:rsidR="00B504E7" w:rsidRDefault="00B504E7" w:rsidP="00B504E7">
            <w:r>
              <w:t>12.41</w:t>
            </w:r>
          </w:p>
        </w:tc>
        <w:tc>
          <w:tcPr>
            <w:tcW w:w="993" w:type="dxa"/>
            <w:shd w:val="clear" w:color="auto" w:fill="E7E6E6" w:themeFill="background2"/>
          </w:tcPr>
          <w:p w14:paraId="4F6289CD" w14:textId="77777777" w:rsidR="00B504E7" w:rsidRDefault="00B504E7" w:rsidP="00B504E7">
            <w:r>
              <w:t>12.41</w:t>
            </w:r>
          </w:p>
        </w:tc>
        <w:tc>
          <w:tcPr>
            <w:tcW w:w="1701" w:type="dxa"/>
            <w:shd w:val="clear" w:color="auto" w:fill="E7E6E6" w:themeFill="background2"/>
          </w:tcPr>
          <w:p w14:paraId="124D6AA5" w14:textId="77777777" w:rsidR="00B504E7" w:rsidRDefault="004A1076" w:rsidP="00B504E7">
            <w:r>
              <w:t>[1.20, 28]</w:t>
            </w:r>
          </w:p>
        </w:tc>
        <w:tc>
          <w:tcPr>
            <w:tcW w:w="992" w:type="dxa"/>
            <w:shd w:val="clear" w:color="auto" w:fill="E7E6E6" w:themeFill="background2"/>
          </w:tcPr>
          <w:p w14:paraId="3F01085E" w14:textId="77777777" w:rsidR="00B504E7" w:rsidRDefault="00B504E7" w:rsidP="00B504E7">
            <w:r>
              <w:t>110</w:t>
            </w:r>
          </w:p>
        </w:tc>
      </w:tr>
      <w:tr w:rsidR="004A1076" w14:paraId="2E099204" w14:textId="77777777" w:rsidTr="00880C14">
        <w:tc>
          <w:tcPr>
            <w:tcW w:w="2427" w:type="dxa"/>
          </w:tcPr>
          <w:p w14:paraId="27BF447A" w14:textId="77777777" w:rsidR="00B504E7" w:rsidRDefault="001247E4" w:rsidP="00B504E7">
            <w:r>
              <w:t>Anterior margin</w:t>
            </w:r>
          </w:p>
        </w:tc>
        <w:tc>
          <w:tcPr>
            <w:tcW w:w="2388" w:type="dxa"/>
          </w:tcPr>
          <w:p w14:paraId="6FB2D435" w14:textId="77777777" w:rsidR="00B504E7" w:rsidRDefault="00B504E7" w:rsidP="00B504E7">
            <w:r>
              <w:t xml:space="preserve">1103: </w:t>
            </w:r>
            <w:r w:rsidR="001247E4">
              <w:t>pre-</w:t>
            </w:r>
            <w:proofErr w:type="spellStart"/>
            <w:r w:rsidR="001247E4">
              <w:t>ora</w:t>
            </w:r>
            <w:proofErr w:type="spellEnd"/>
          </w:p>
          <w:p w14:paraId="3A83F7EE" w14:textId="77777777" w:rsidR="00B504E7" w:rsidRDefault="00B504E7" w:rsidP="00B504E7">
            <w:r>
              <w:t>3057:</w:t>
            </w:r>
            <w:r w:rsidR="001247E4">
              <w:t xml:space="preserve"> post-</w:t>
            </w:r>
            <w:proofErr w:type="spellStart"/>
            <w:r w:rsidR="001247E4">
              <w:t>ora</w:t>
            </w:r>
            <w:proofErr w:type="spellEnd"/>
          </w:p>
        </w:tc>
        <w:tc>
          <w:tcPr>
            <w:tcW w:w="850" w:type="dxa"/>
          </w:tcPr>
          <w:p w14:paraId="73CB36E8" w14:textId="77777777" w:rsidR="00B504E7" w:rsidRDefault="00B504E7" w:rsidP="00B504E7">
            <w:r>
              <w:t>-</w:t>
            </w:r>
          </w:p>
        </w:tc>
        <w:tc>
          <w:tcPr>
            <w:tcW w:w="993" w:type="dxa"/>
          </w:tcPr>
          <w:p w14:paraId="56064D21" w14:textId="77777777" w:rsidR="00B504E7" w:rsidRDefault="00B504E7" w:rsidP="00B504E7">
            <w:r>
              <w:t>-</w:t>
            </w:r>
          </w:p>
        </w:tc>
        <w:tc>
          <w:tcPr>
            <w:tcW w:w="1701" w:type="dxa"/>
          </w:tcPr>
          <w:p w14:paraId="4AC9C5BA" w14:textId="77777777" w:rsidR="00B504E7" w:rsidRDefault="004A1076" w:rsidP="00B504E7">
            <w:r>
              <w:t>-</w:t>
            </w:r>
          </w:p>
        </w:tc>
        <w:tc>
          <w:tcPr>
            <w:tcW w:w="992" w:type="dxa"/>
          </w:tcPr>
          <w:p w14:paraId="39B34923" w14:textId="77777777" w:rsidR="00B504E7" w:rsidRDefault="00B504E7" w:rsidP="00B504E7">
            <w:r>
              <w:t>1</w:t>
            </w:r>
          </w:p>
        </w:tc>
      </w:tr>
      <w:tr w:rsidR="004A1076" w14:paraId="4F826E03" w14:textId="77777777" w:rsidTr="00880C14">
        <w:tc>
          <w:tcPr>
            <w:tcW w:w="2427" w:type="dxa"/>
            <w:shd w:val="clear" w:color="auto" w:fill="E7E6E6" w:themeFill="background2"/>
          </w:tcPr>
          <w:p w14:paraId="4033762D" w14:textId="77777777" w:rsidR="00B504E7" w:rsidRDefault="00B504E7" w:rsidP="00B504E7">
            <w:r>
              <w:t>Extra-ocular extension</w:t>
            </w:r>
          </w:p>
        </w:tc>
        <w:tc>
          <w:tcPr>
            <w:tcW w:w="2388" w:type="dxa"/>
            <w:shd w:val="clear" w:color="auto" w:fill="E7E6E6" w:themeFill="background2"/>
          </w:tcPr>
          <w:p w14:paraId="11496435" w14:textId="77777777" w:rsidR="00B504E7" w:rsidRDefault="00B504E7" w:rsidP="00B504E7">
            <w:r>
              <w:t>275: yes</w:t>
            </w:r>
          </w:p>
          <w:p w14:paraId="47960026" w14:textId="77777777" w:rsidR="00B504E7" w:rsidRDefault="00B504E7" w:rsidP="00B504E7">
            <w:r>
              <w:t>3886: no</w:t>
            </w:r>
          </w:p>
        </w:tc>
        <w:tc>
          <w:tcPr>
            <w:tcW w:w="850" w:type="dxa"/>
            <w:shd w:val="clear" w:color="auto" w:fill="E7E6E6" w:themeFill="background2"/>
          </w:tcPr>
          <w:p w14:paraId="609082CD" w14:textId="77777777" w:rsidR="00B504E7" w:rsidRDefault="00B504E7" w:rsidP="00B504E7">
            <w:r>
              <w:t>-</w:t>
            </w:r>
          </w:p>
        </w:tc>
        <w:tc>
          <w:tcPr>
            <w:tcW w:w="993" w:type="dxa"/>
            <w:shd w:val="clear" w:color="auto" w:fill="E7E6E6" w:themeFill="background2"/>
          </w:tcPr>
          <w:p w14:paraId="22F6D9E0" w14:textId="77777777" w:rsidR="00B504E7" w:rsidRDefault="00B504E7" w:rsidP="00B504E7">
            <w:r>
              <w:t>-</w:t>
            </w:r>
          </w:p>
        </w:tc>
        <w:tc>
          <w:tcPr>
            <w:tcW w:w="1701" w:type="dxa"/>
            <w:shd w:val="clear" w:color="auto" w:fill="E7E6E6" w:themeFill="background2"/>
          </w:tcPr>
          <w:p w14:paraId="73113353" w14:textId="77777777" w:rsidR="00B504E7" w:rsidRDefault="004A1076" w:rsidP="00B504E7">
            <w:r>
              <w:t>-</w:t>
            </w:r>
          </w:p>
        </w:tc>
        <w:tc>
          <w:tcPr>
            <w:tcW w:w="992" w:type="dxa"/>
            <w:shd w:val="clear" w:color="auto" w:fill="E7E6E6" w:themeFill="background2"/>
          </w:tcPr>
          <w:p w14:paraId="75EAE5E5" w14:textId="77777777" w:rsidR="00B504E7" w:rsidRDefault="00B504E7" w:rsidP="00B504E7">
            <w:r>
              <w:t>-</w:t>
            </w:r>
          </w:p>
        </w:tc>
      </w:tr>
      <w:tr w:rsidR="004A1076" w14:paraId="3FD1EFA2" w14:textId="77777777" w:rsidTr="00880C14">
        <w:tc>
          <w:tcPr>
            <w:tcW w:w="2427" w:type="dxa"/>
          </w:tcPr>
          <w:p w14:paraId="59C3519D" w14:textId="77777777" w:rsidR="00B504E7" w:rsidRDefault="00B504E7" w:rsidP="00B504E7">
            <w:r>
              <w:t>Tumour height</w:t>
            </w:r>
            <w:r w:rsidR="000E3EBC">
              <w:t xml:space="preserve"> from ultrasound (mm)</w:t>
            </w:r>
          </w:p>
        </w:tc>
        <w:tc>
          <w:tcPr>
            <w:tcW w:w="2388" w:type="dxa"/>
          </w:tcPr>
          <w:p w14:paraId="351EDCC9" w14:textId="77777777" w:rsidR="00B504E7" w:rsidRDefault="00B504E7" w:rsidP="00B504E7">
            <w:r>
              <w:t>4063</w:t>
            </w:r>
          </w:p>
        </w:tc>
        <w:tc>
          <w:tcPr>
            <w:tcW w:w="850" w:type="dxa"/>
          </w:tcPr>
          <w:p w14:paraId="7C08E24F" w14:textId="77777777" w:rsidR="00B504E7" w:rsidRDefault="00B504E7" w:rsidP="00B504E7">
            <w:r>
              <w:t>5.38</w:t>
            </w:r>
          </w:p>
        </w:tc>
        <w:tc>
          <w:tcPr>
            <w:tcW w:w="993" w:type="dxa"/>
          </w:tcPr>
          <w:p w14:paraId="7BDEE1FD" w14:textId="77777777" w:rsidR="00B504E7" w:rsidRDefault="00B504E7" w:rsidP="00B504E7">
            <w:r>
              <w:t>5.00</w:t>
            </w:r>
          </w:p>
        </w:tc>
        <w:tc>
          <w:tcPr>
            <w:tcW w:w="1701" w:type="dxa"/>
          </w:tcPr>
          <w:p w14:paraId="30909954" w14:textId="77777777" w:rsidR="00B504E7" w:rsidRDefault="004A1076" w:rsidP="00B504E7">
            <w:r>
              <w:t>[0, 20]</w:t>
            </w:r>
          </w:p>
        </w:tc>
        <w:tc>
          <w:tcPr>
            <w:tcW w:w="992" w:type="dxa"/>
          </w:tcPr>
          <w:p w14:paraId="3656ED14" w14:textId="77777777" w:rsidR="00B504E7" w:rsidRDefault="00B504E7" w:rsidP="00B504E7">
            <w:r>
              <w:t>98</w:t>
            </w:r>
          </w:p>
        </w:tc>
      </w:tr>
      <w:tr w:rsidR="004A1076" w14:paraId="085CD07C" w14:textId="77777777" w:rsidTr="00880C14">
        <w:tc>
          <w:tcPr>
            <w:tcW w:w="2427" w:type="dxa"/>
            <w:shd w:val="clear" w:color="auto" w:fill="E7E6E6" w:themeFill="background2"/>
          </w:tcPr>
          <w:p w14:paraId="73E2EBBF" w14:textId="77777777" w:rsidR="00B504E7" w:rsidRDefault="000E3EBC" w:rsidP="00B504E7">
            <w:r>
              <w:t>Tumour cell type</w:t>
            </w:r>
          </w:p>
        </w:tc>
        <w:tc>
          <w:tcPr>
            <w:tcW w:w="2388" w:type="dxa"/>
            <w:shd w:val="clear" w:color="auto" w:fill="E7E6E6" w:themeFill="background2"/>
          </w:tcPr>
          <w:p w14:paraId="637AECAE" w14:textId="77777777" w:rsidR="00B504E7" w:rsidRDefault="00B504E7" w:rsidP="00B504E7">
            <w:r>
              <w:t>1270:</w:t>
            </w:r>
            <w:r w:rsidR="000E3EBC">
              <w:t xml:space="preserve"> </w:t>
            </w:r>
            <w:proofErr w:type="spellStart"/>
            <w:r w:rsidR="000E3EBC">
              <w:t>epitheliod</w:t>
            </w:r>
            <w:proofErr w:type="spellEnd"/>
            <w:r w:rsidR="000E3EBC">
              <w:t>/mixed</w:t>
            </w:r>
          </w:p>
          <w:p w14:paraId="7DD6B76F" w14:textId="77777777" w:rsidR="00B504E7" w:rsidRDefault="00B504E7" w:rsidP="00B504E7">
            <w:r>
              <w:t>917:</w:t>
            </w:r>
            <w:r w:rsidR="000E3EBC">
              <w:t xml:space="preserve"> spindle</w:t>
            </w:r>
          </w:p>
        </w:tc>
        <w:tc>
          <w:tcPr>
            <w:tcW w:w="850" w:type="dxa"/>
            <w:shd w:val="clear" w:color="auto" w:fill="E7E6E6" w:themeFill="background2"/>
          </w:tcPr>
          <w:p w14:paraId="31481091" w14:textId="77777777" w:rsidR="00B504E7" w:rsidRDefault="00B504E7" w:rsidP="00B504E7">
            <w:r>
              <w:t>-</w:t>
            </w:r>
          </w:p>
        </w:tc>
        <w:tc>
          <w:tcPr>
            <w:tcW w:w="993" w:type="dxa"/>
            <w:shd w:val="clear" w:color="auto" w:fill="E7E6E6" w:themeFill="background2"/>
          </w:tcPr>
          <w:p w14:paraId="34B04C3D" w14:textId="77777777" w:rsidR="00B504E7" w:rsidRDefault="00B504E7" w:rsidP="00B504E7">
            <w:r>
              <w:t>-</w:t>
            </w:r>
          </w:p>
        </w:tc>
        <w:tc>
          <w:tcPr>
            <w:tcW w:w="1701" w:type="dxa"/>
            <w:shd w:val="clear" w:color="auto" w:fill="E7E6E6" w:themeFill="background2"/>
          </w:tcPr>
          <w:p w14:paraId="6A699786" w14:textId="77777777" w:rsidR="00B504E7" w:rsidRDefault="004A1076" w:rsidP="00B504E7">
            <w:r>
              <w:t>-</w:t>
            </w:r>
          </w:p>
        </w:tc>
        <w:tc>
          <w:tcPr>
            <w:tcW w:w="992" w:type="dxa"/>
            <w:shd w:val="clear" w:color="auto" w:fill="E7E6E6" w:themeFill="background2"/>
          </w:tcPr>
          <w:p w14:paraId="6FE6E7F0" w14:textId="77777777" w:rsidR="00B504E7" w:rsidRDefault="00B504E7" w:rsidP="00B504E7">
            <w:r>
              <w:t>1974</w:t>
            </w:r>
          </w:p>
        </w:tc>
      </w:tr>
      <w:tr w:rsidR="004A1076" w14:paraId="34074DA9" w14:textId="77777777" w:rsidTr="00880C14">
        <w:tc>
          <w:tcPr>
            <w:tcW w:w="2427" w:type="dxa"/>
          </w:tcPr>
          <w:p w14:paraId="6BB6E6E8" w14:textId="56A8FB9C" w:rsidR="00B504E7" w:rsidRDefault="000E3EBC" w:rsidP="008F6B17">
            <w:r>
              <w:t xml:space="preserve">Presence of </w:t>
            </w:r>
            <w:r w:rsidR="002A55DB">
              <w:t>closed connective tissue loops</w:t>
            </w:r>
          </w:p>
        </w:tc>
        <w:tc>
          <w:tcPr>
            <w:tcW w:w="2388" w:type="dxa"/>
          </w:tcPr>
          <w:p w14:paraId="62C54585" w14:textId="77777777" w:rsidR="00B504E7" w:rsidRDefault="00B504E7" w:rsidP="00B504E7">
            <w:r>
              <w:t>598: yes</w:t>
            </w:r>
          </w:p>
          <w:p w14:paraId="4508E73E" w14:textId="77777777" w:rsidR="00B504E7" w:rsidRDefault="00B504E7" w:rsidP="00B504E7">
            <w:r>
              <w:t>600: no</w:t>
            </w:r>
          </w:p>
        </w:tc>
        <w:tc>
          <w:tcPr>
            <w:tcW w:w="850" w:type="dxa"/>
          </w:tcPr>
          <w:p w14:paraId="019C0CE5" w14:textId="77777777" w:rsidR="00B504E7" w:rsidRDefault="00B504E7" w:rsidP="00B504E7">
            <w:r>
              <w:t>-</w:t>
            </w:r>
          </w:p>
        </w:tc>
        <w:tc>
          <w:tcPr>
            <w:tcW w:w="993" w:type="dxa"/>
          </w:tcPr>
          <w:p w14:paraId="5AA758B9" w14:textId="77777777" w:rsidR="00B504E7" w:rsidRDefault="00B504E7" w:rsidP="00B504E7">
            <w:r>
              <w:t>-</w:t>
            </w:r>
          </w:p>
        </w:tc>
        <w:tc>
          <w:tcPr>
            <w:tcW w:w="1701" w:type="dxa"/>
          </w:tcPr>
          <w:p w14:paraId="61039F80" w14:textId="77777777" w:rsidR="00B504E7" w:rsidRDefault="004A1076" w:rsidP="00B504E7">
            <w:r>
              <w:t>-</w:t>
            </w:r>
          </w:p>
        </w:tc>
        <w:tc>
          <w:tcPr>
            <w:tcW w:w="992" w:type="dxa"/>
          </w:tcPr>
          <w:p w14:paraId="630AE530" w14:textId="77777777" w:rsidR="00B504E7" w:rsidRDefault="00B504E7" w:rsidP="00B504E7">
            <w:r>
              <w:t>2963</w:t>
            </w:r>
          </w:p>
        </w:tc>
      </w:tr>
      <w:tr w:rsidR="004A1076" w14:paraId="203C6A3F" w14:textId="77777777" w:rsidTr="00880C14">
        <w:tc>
          <w:tcPr>
            <w:tcW w:w="2427" w:type="dxa"/>
            <w:shd w:val="clear" w:color="auto" w:fill="E7E6E6" w:themeFill="background2"/>
          </w:tcPr>
          <w:p w14:paraId="173B2377" w14:textId="77777777" w:rsidR="00B504E7" w:rsidRDefault="000E3EBC" w:rsidP="00B504E7">
            <w:r>
              <w:t>Mitotic count per 40 high power fields</w:t>
            </w:r>
          </w:p>
        </w:tc>
        <w:tc>
          <w:tcPr>
            <w:tcW w:w="2388" w:type="dxa"/>
            <w:shd w:val="clear" w:color="auto" w:fill="E7E6E6" w:themeFill="background2"/>
          </w:tcPr>
          <w:p w14:paraId="52CC4241" w14:textId="77777777" w:rsidR="00B504E7" w:rsidRDefault="000E3EBC" w:rsidP="00B504E7">
            <w:r>
              <w:t>674: 0-1</w:t>
            </w:r>
          </w:p>
          <w:p w14:paraId="01169008" w14:textId="77777777" w:rsidR="00B504E7" w:rsidRDefault="000E3EBC" w:rsidP="00B504E7">
            <w:r>
              <w:t>414: 2-3</w:t>
            </w:r>
          </w:p>
          <w:p w14:paraId="59A04345" w14:textId="77777777" w:rsidR="00B504E7" w:rsidRDefault="000E3EBC" w:rsidP="00B504E7">
            <w:r>
              <w:t>366: 4-7</w:t>
            </w:r>
          </w:p>
          <w:p w14:paraId="74418907" w14:textId="77777777" w:rsidR="00B504E7" w:rsidRDefault="000E3EBC" w:rsidP="00B504E7">
            <w:r>
              <w:t>308: 7+</w:t>
            </w:r>
          </w:p>
        </w:tc>
        <w:tc>
          <w:tcPr>
            <w:tcW w:w="850" w:type="dxa"/>
            <w:shd w:val="clear" w:color="auto" w:fill="E7E6E6" w:themeFill="background2"/>
          </w:tcPr>
          <w:p w14:paraId="1132CA7B" w14:textId="77777777" w:rsidR="00B504E7" w:rsidRDefault="00B504E7" w:rsidP="00B504E7">
            <w:r>
              <w:t>-</w:t>
            </w:r>
          </w:p>
        </w:tc>
        <w:tc>
          <w:tcPr>
            <w:tcW w:w="993" w:type="dxa"/>
            <w:shd w:val="clear" w:color="auto" w:fill="E7E6E6" w:themeFill="background2"/>
          </w:tcPr>
          <w:p w14:paraId="648E8AC0" w14:textId="77777777" w:rsidR="00B504E7" w:rsidRDefault="00B504E7" w:rsidP="00B504E7">
            <w:r>
              <w:t>2</w:t>
            </w:r>
            <w:r w:rsidR="008850EF">
              <w:t>-3</w:t>
            </w:r>
          </w:p>
        </w:tc>
        <w:tc>
          <w:tcPr>
            <w:tcW w:w="1701" w:type="dxa"/>
            <w:shd w:val="clear" w:color="auto" w:fill="E7E6E6" w:themeFill="background2"/>
          </w:tcPr>
          <w:p w14:paraId="4B6DDF2F" w14:textId="77777777" w:rsidR="00B504E7" w:rsidRDefault="004A1076" w:rsidP="00B504E7">
            <w:r>
              <w:t>-</w:t>
            </w:r>
          </w:p>
        </w:tc>
        <w:tc>
          <w:tcPr>
            <w:tcW w:w="992" w:type="dxa"/>
            <w:shd w:val="clear" w:color="auto" w:fill="E7E6E6" w:themeFill="background2"/>
          </w:tcPr>
          <w:p w14:paraId="5117FC71" w14:textId="77777777" w:rsidR="00B504E7" w:rsidRDefault="00B504E7" w:rsidP="00B504E7">
            <w:r>
              <w:t>2399</w:t>
            </w:r>
          </w:p>
        </w:tc>
      </w:tr>
      <w:tr w:rsidR="004A1076" w14:paraId="5A4C5C32" w14:textId="77777777" w:rsidTr="00880C14">
        <w:tc>
          <w:tcPr>
            <w:tcW w:w="2427" w:type="dxa"/>
          </w:tcPr>
          <w:p w14:paraId="48C4BBA4" w14:textId="77777777" w:rsidR="00B504E7" w:rsidRDefault="00B504E7" w:rsidP="00B504E7">
            <w:r>
              <w:t>Chromosome 3 loss</w:t>
            </w:r>
          </w:p>
        </w:tc>
        <w:tc>
          <w:tcPr>
            <w:tcW w:w="2388" w:type="dxa"/>
          </w:tcPr>
          <w:p w14:paraId="3E5F6ABB" w14:textId="77777777" w:rsidR="00B504E7" w:rsidRDefault="00B504E7" w:rsidP="00B504E7">
            <w:r>
              <w:t>269: yes</w:t>
            </w:r>
          </w:p>
          <w:p w14:paraId="6D8E4DD7" w14:textId="77777777" w:rsidR="00B504E7" w:rsidRDefault="00B504E7" w:rsidP="00B504E7">
            <w:r>
              <w:t>333: no</w:t>
            </w:r>
          </w:p>
        </w:tc>
        <w:tc>
          <w:tcPr>
            <w:tcW w:w="850" w:type="dxa"/>
          </w:tcPr>
          <w:p w14:paraId="074D1D02" w14:textId="77777777" w:rsidR="00B504E7" w:rsidRDefault="00B504E7" w:rsidP="00B504E7">
            <w:r>
              <w:t>-</w:t>
            </w:r>
          </w:p>
        </w:tc>
        <w:tc>
          <w:tcPr>
            <w:tcW w:w="993" w:type="dxa"/>
          </w:tcPr>
          <w:p w14:paraId="345E786B" w14:textId="77777777" w:rsidR="00B504E7" w:rsidRDefault="00B504E7" w:rsidP="00B504E7">
            <w:r>
              <w:t>-</w:t>
            </w:r>
          </w:p>
        </w:tc>
        <w:tc>
          <w:tcPr>
            <w:tcW w:w="1701" w:type="dxa"/>
          </w:tcPr>
          <w:p w14:paraId="273E7E89" w14:textId="77777777" w:rsidR="00B504E7" w:rsidRDefault="004A1076" w:rsidP="00B504E7">
            <w:r>
              <w:t>-</w:t>
            </w:r>
          </w:p>
        </w:tc>
        <w:tc>
          <w:tcPr>
            <w:tcW w:w="992" w:type="dxa"/>
          </w:tcPr>
          <w:p w14:paraId="23890332" w14:textId="77777777" w:rsidR="00B504E7" w:rsidRDefault="00B504E7" w:rsidP="00B504E7">
            <w:r>
              <w:t>3559</w:t>
            </w:r>
          </w:p>
        </w:tc>
      </w:tr>
      <w:tr w:rsidR="004A1076" w14:paraId="09091CCD" w14:textId="77777777" w:rsidTr="00880C14">
        <w:tc>
          <w:tcPr>
            <w:tcW w:w="2427" w:type="dxa"/>
            <w:shd w:val="clear" w:color="auto" w:fill="E7E6E6" w:themeFill="background2"/>
          </w:tcPr>
          <w:p w14:paraId="3E79CB7F" w14:textId="2218BC70" w:rsidR="00B504E7" w:rsidRDefault="00B504E7" w:rsidP="00B504E7">
            <w:r>
              <w:t>Chromosome 8</w:t>
            </w:r>
            <w:r w:rsidR="00B3162E">
              <w:t>q</w:t>
            </w:r>
            <w:r>
              <w:t xml:space="preserve"> gain</w:t>
            </w:r>
          </w:p>
        </w:tc>
        <w:tc>
          <w:tcPr>
            <w:tcW w:w="2388" w:type="dxa"/>
            <w:shd w:val="clear" w:color="auto" w:fill="E7E6E6" w:themeFill="background2"/>
          </w:tcPr>
          <w:p w14:paraId="61809F1A" w14:textId="77777777" w:rsidR="00B504E7" w:rsidRDefault="00B504E7" w:rsidP="00B504E7">
            <w:r>
              <w:t>272: yes</w:t>
            </w:r>
          </w:p>
          <w:p w14:paraId="1E648BBA" w14:textId="77777777" w:rsidR="00B504E7" w:rsidRDefault="00B504E7" w:rsidP="00B504E7">
            <w:r>
              <w:t>330: no</w:t>
            </w:r>
          </w:p>
        </w:tc>
        <w:tc>
          <w:tcPr>
            <w:tcW w:w="850" w:type="dxa"/>
            <w:shd w:val="clear" w:color="auto" w:fill="E7E6E6" w:themeFill="background2"/>
          </w:tcPr>
          <w:p w14:paraId="12512BE6" w14:textId="77777777" w:rsidR="00B504E7" w:rsidRDefault="00B504E7" w:rsidP="00B504E7">
            <w:r>
              <w:t>-</w:t>
            </w:r>
          </w:p>
        </w:tc>
        <w:tc>
          <w:tcPr>
            <w:tcW w:w="993" w:type="dxa"/>
            <w:shd w:val="clear" w:color="auto" w:fill="E7E6E6" w:themeFill="background2"/>
          </w:tcPr>
          <w:p w14:paraId="4F0DDB6A" w14:textId="77777777" w:rsidR="00B504E7" w:rsidRDefault="00B504E7" w:rsidP="00B504E7">
            <w:r>
              <w:t>-</w:t>
            </w:r>
          </w:p>
        </w:tc>
        <w:tc>
          <w:tcPr>
            <w:tcW w:w="1701" w:type="dxa"/>
            <w:shd w:val="clear" w:color="auto" w:fill="E7E6E6" w:themeFill="background2"/>
          </w:tcPr>
          <w:p w14:paraId="61A74893" w14:textId="77777777" w:rsidR="00B504E7" w:rsidRDefault="004A1076" w:rsidP="00B504E7">
            <w:r>
              <w:t>-</w:t>
            </w:r>
          </w:p>
        </w:tc>
        <w:tc>
          <w:tcPr>
            <w:tcW w:w="992" w:type="dxa"/>
            <w:shd w:val="clear" w:color="auto" w:fill="E7E6E6" w:themeFill="background2"/>
          </w:tcPr>
          <w:p w14:paraId="69980BC9" w14:textId="77777777" w:rsidR="00B504E7" w:rsidRDefault="00B504E7" w:rsidP="00B504E7">
            <w:r>
              <w:t>3559</w:t>
            </w:r>
          </w:p>
        </w:tc>
      </w:tr>
    </w:tbl>
    <w:p w14:paraId="3DA2A4D6" w14:textId="77777777" w:rsidR="00556C3B" w:rsidRPr="001E1E84" w:rsidRDefault="00556C3B" w:rsidP="001E1E84"/>
    <w:p w14:paraId="239A80B5" w14:textId="77777777" w:rsidR="00550017" w:rsidRPr="004F6FCB" w:rsidRDefault="00E726B5" w:rsidP="00E726B5">
      <w:pPr>
        <w:pStyle w:val="Heading2"/>
        <w:rPr>
          <w:b/>
          <w:color w:val="auto"/>
        </w:rPr>
      </w:pPr>
      <w:r w:rsidRPr="004F6FCB">
        <w:rPr>
          <w:b/>
          <w:color w:val="auto"/>
        </w:rPr>
        <w:t>The model</w:t>
      </w:r>
    </w:p>
    <w:p w14:paraId="794866DC" w14:textId="11A6BEC7" w:rsidR="00DE3916" w:rsidRDefault="00DE3916" w:rsidP="00550017">
      <w:r>
        <w:t>A semiparametric Cox model with two strata was f</w:t>
      </w:r>
      <w:r w:rsidR="00B43F72">
        <w:t>itted</w:t>
      </w:r>
      <w:r w:rsidR="00B9047B">
        <w:t xml:space="preserve"> [</w:t>
      </w:r>
      <w:proofErr w:type="spellStart"/>
      <w:r w:rsidR="00B9047B">
        <w:t>Therneau</w:t>
      </w:r>
      <w:proofErr w:type="spellEnd"/>
      <w:r w:rsidR="00B9047B">
        <w:t>][Putter]</w:t>
      </w:r>
      <w:r w:rsidR="006C0A41">
        <w:t xml:space="preserve">, using the data shown in Table </w:t>
      </w:r>
      <w:r w:rsidR="005660FE">
        <w:t>1</w:t>
      </w:r>
      <w:r w:rsidR="00B43F72">
        <w:t xml:space="preserve">. The strata represent </w:t>
      </w:r>
      <w:r w:rsidR="00E94C7B">
        <w:t>metasta</w:t>
      </w:r>
      <w:r w:rsidR="001B58E8">
        <w:t>tic death</w:t>
      </w:r>
      <w:r w:rsidR="00E94C7B">
        <w:t xml:space="preserve"> and death </w:t>
      </w:r>
      <w:r w:rsidR="001B58E8">
        <w:t>from unrelated</w:t>
      </w:r>
      <w:r w:rsidR="002A55DB">
        <w:t xml:space="preserve"> causes</w:t>
      </w:r>
      <w:r w:rsidR="00E94C7B">
        <w:t xml:space="preserve">. </w:t>
      </w:r>
      <w:r w:rsidR="006D02F4">
        <w:t>The</w:t>
      </w:r>
      <w:r w:rsidR="001B58E8">
        <w:t>se</w:t>
      </w:r>
      <w:r w:rsidR="006D02F4">
        <w:t xml:space="preserve"> two strata both depend on s</w:t>
      </w:r>
      <w:r w:rsidR="00192458">
        <w:t>ex and a</w:t>
      </w:r>
      <w:r w:rsidR="00E94C7B">
        <w:t xml:space="preserve">ge at </w:t>
      </w:r>
      <w:r w:rsidR="001B58E8">
        <w:t xml:space="preserve">primary ocular </w:t>
      </w:r>
      <w:r w:rsidR="006D02F4">
        <w:t>treatment</w:t>
      </w:r>
      <w:r w:rsidR="001B58E8">
        <w:t>. A</w:t>
      </w:r>
      <w:r w:rsidR="00CC2775">
        <w:t xml:space="preserve">dditional covariates </w:t>
      </w:r>
      <w:r w:rsidR="00C0587A">
        <w:t xml:space="preserve">are specific to </w:t>
      </w:r>
      <w:r w:rsidR="00CC2775">
        <w:t xml:space="preserve">the hazard rate </w:t>
      </w:r>
      <w:r w:rsidR="00855406">
        <w:t xml:space="preserve">of metastatic death, namely: </w:t>
      </w:r>
      <w:r w:rsidR="006D02F4">
        <w:t xml:space="preserve">anterior margin position, largest </w:t>
      </w:r>
      <w:r w:rsidR="001B58E8">
        <w:t xml:space="preserve">basal </w:t>
      </w:r>
      <w:r w:rsidR="006D02F4">
        <w:t xml:space="preserve">tumour diameter, </w:t>
      </w:r>
      <w:r w:rsidR="001B58E8">
        <w:t>tumour thickness</w:t>
      </w:r>
      <w:r w:rsidR="006D02F4">
        <w:t xml:space="preserve">, extra-ocular extension, tumour cell type, presence of </w:t>
      </w:r>
      <w:r w:rsidR="002A55DB">
        <w:t>closed connective tissue loops</w:t>
      </w:r>
      <w:r w:rsidR="006D02F4">
        <w:t xml:space="preserve">, </w:t>
      </w:r>
      <w:r w:rsidR="00AB6709">
        <w:t xml:space="preserve">increased </w:t>
      </w:r>
      <w:r w:rsidR="006D02F4">
        <w:t xml:space="preserve">mitotic count, chromosome 3 loss, </w:t>
      </w:r>
      <w:r w:rsidR="001B58E8">
        <w:t xml:space="preserve">and </w:t>
      </w:r>
      <w:r w:rsidR="006D02F4">
        <w:t>chromosome 8</w:t>
      </w:r>
      <w:r w:rsidR="002A55DB">
        <w:t>q</w:t>
      </w:r>
      <w:r w:rsidR="006D02F4">
        <w:t xml:space="preserve"> gain</w:t>
      </w:r>
      <w:r w:rsidR="00855406">
        <w:t>.</w:t>
      </w:r>
      <w:r w:rsidR="008D31A5">
        <w:t xml:space="preserve"> </w:t>
      </w:r>
    </w:p>
    <w:p w14:paraId="699EEE38" w14:textId="46327D5B" w:rsidR="008D31A5" w:rsidRDefault="008D31A5" w:rsidP="00550017">
      <w:r>
        <w:t xml:space="preserve">Once the hazard rates’ parameters </w:t>
      </w:r>
      <w:r w:rsidR="001B58E8">
        <w:t>were</w:t>
      </w:r>
      <w:r>
        <w:t xml:space="preserve"> fitted, </w:t>
      </w:r>
      <w:r w:rsidR="00A247E2">
        <w:t xml:space="preserve">the Breslow estimator of the cumulative cause-specific hazard </w:t>
      </w:r>
      <w:r w:rsidR="001B58E8">
        <w:t>was</w:t>
      </w:r>
      <w:r w:rsidR="00EB51BB">
        <w:t xml:space="preserve"> computed</w:t>
      </w:r>
      <w:r w:rsidR="001B58E8">
        <w:t xml:space="preserve"> </w:t>
      </w:r>
      <w:r w:rsidR="00EB51BB">
        <w:t xml:space="preserve">and </w:t>
      </w:r>
      <w:r w:rsidR="001B58E8">
        <w:t xml:space="preserve">then </w:t>
      </w:r>
      <w:r w:rsidR="00A247E2">
        <w:t xml:space="preserve">used to </w:t>
      </w:r>
      <w:r w:rsidR="001B58E8">
        <w:t>estimate</w:t>
      </w:r>
      <w:r w:rsidR="00A247E2">
        <w:t xml:space="preserve"> the cumulative probability of </w:t>
      </w:r>
      <w:r w:rsidR="001B58E8">
        <w:t>metastatic death</w:t>
      </w:r>
      <w:r w:rsidR="00B9047B">
        <w:t xml:space="preserve"> [Aalen]</w:t>
      </w:r>
      <w:r w:rsidR="000E1E5C">
        <w:t>[Putter]</w:t>
      </w:r>
      <w:r w:rsidR="003349BB">
        <w:t xml:space="preserve">. </w:t>
      </w:r>
    </w:p>
    <w:p w14:paraId="1125D48E" w14:textId="19FFF350" w:rsidR="00FF6A74" w:rsidRDefault="00FF6A74" w:rsidP="00550017">
      <w:r>
        <w:t>Values for missing data were estimated using the Bayesian Alternating Conditional Expectations algorithm</w:t>
      </w:r>
      <w:r w:rsidR="00E4242E">
        <w:t xml:space="preserve"> [Harrell]</w:t>
      </w:r>
      <w:r w:rsidR="001B58E8">
        <w:t>. E</w:t>
      </w:r>
      <w:r>
        <w:t>ssentially</w:t>
      </w:r>
      <w:r w:rsidR="001B58E8">
        <w:t>, this</w:t>
      </w:r>
      <w:r>
        <w:t xml:space="preserve"> estimated each of the missing variables as a function of the other variables. For example, if mitotic count and chromosome 3 loss were not known, these were estimated by modelling their relationships with all the other </w:t>
      </w:r>
      <w:r w:rsidR="00A44D4A">
        <w:t>available</w:t>
      </w:r>
      <w:r>
        <w:t xml:space="preserve"> </w:t>
      </w:r>
      <w:r w:rsidR="00A44D4A">
        <w:t xml:space="preserve">(not missing) </w:t>
      </w:r>
      <w:r>
        <w:t xml:space="preserve">variables. This process approximated the joint distribution of the baseline variables. Ten different data sets were </w:t>
      </w:r>
      <w:r>
        <w:lastRenderedPageBreak/>
        <w:t>sampled from the estimated joint distribution, and ten models were fitted, one for each imputed data set.</w:t>
      </w:r>
    </w:p>
    <w:p w14:paraId="735808E0" w14:textId="71D9C928" w:rsidR="003349BB" w:rsidRDefault="001B58E8" w:rsidP="00550017">
      <w:r>
        <w:t>T</w:t>
      </w:r>
      <w:r w:rsidR="001D4AE4">
        <w:t xml:space="preserve">he statistics of the final model </w:t>
      </w:r>
      <w:r>
        <w:t>wer</w:t>
      </w:r>
      <w:r w:rsidR="00A13BF0">
        <w:t>e “corrected” for</w:t>
      </w:r>
      <w:r w:rsidR="001D4AE4">
        <w:t xml:space="preserve"> </w:t>
      </w:r>
      <w:r w:rsidR="00A13BF0">
        <w:t xml:space="preserve">the inherent </w:t>
      </w:r>
      <w:r w:rsidR="001D4AE4">
        <w:t xml:space="preserve">uncertainty </w:t>
      </w:r>
      <w:r w:rsidR="00A13BF0">
        <w:t>of the multiple imputation procedure, represented by the variability of the imputed values, and the correlations amongst the imputed data sets</w:t>
      </w:r>
      <w:r w:rsidR="00A44D4A">
        <w:t xml:space="preserve"> [Appendix]</w:t>
      </w:r>
      <w:r w:rsidR="00A13BF0">
        <w:t xml:space="preserve">. These corrections </w:t>
      </w:r>
      <w:r w:rsidR="00592E42">
        <w:t>result</w:t>
      </w:r>
      <w:r>
        <w:t>ed</w:t>
      </w:r>
      <w:r w:rsidR="00592E42">
        <w:t xml:space="preserve"> in inflated uncertainty in the final m</w:t>
      </w:r>
      <w:r w:rsidR="001C21D1">
        <w:t xml:space="preserve">odel parameters estimates, </w:t>
      </w:r>
      <w:r>
        <w:t xml:space="preserve">thereby </w:t>
      </w:r>
      <w:r w:rsidR="001C21D1">
        <w:t>produc</w:t>
      </w:r>
      <w:r>
        <w:t>ing</w:t>
      </w:r>
      <w:r w:rsidR="001C21D1">
        <w:t xml:space="preserve"> </w:t>
      </w:r>
      <w:r w:rsidR="00592E42">
        <w:t xml:space="preserve">conservative estimates of the test statistics, which would otherwise </w:t>
      </w:r>
      <w:r>
        <w:t xml:space="preserve">have </w:t>
      </w:r>
      <w:r w:rsidR="00592E42">
        <w:t>be</w:t>
      </w:r>
      <w:r>
        <w:t>en</w:t>
      </w:r>
      <w:r w:rsidR="00592E42">
        <w:t xml:space="preserve"> </w:t>
      </w:r>
      <w:r>
        <w:t>excessively optimistic</w:t>
      </w:r>
      <w:r w:rsidR="00592E42">
        <w:t>.</w:t>
      </w:r>
      <w:r w:rsidR="00F26E96">
        <w:t xml:space="preserve"> The final aim </w:t>
      </w:r>
      <w:r>
        <w:t>wa</w:t>
      </w:r>
      <w:r w:rsidR="00F26E96">
        <w:t>s to reduce the chance of a false discovery</w:t>
      </w:r>
      <w:r w:rsidR="005D32AD">
        <w:t xml:space="preserve"> resulting from</w:t>
      </w:r>
      <w:r w:rsidR="00224CAB">
        <w:t xml:space="preserve"> falsely rejecting the null hypothesis of no effects of a covariate on survival estimates</w:t>
      </w:r>
      <w:r w:rsidR="00F26E96">
        <w:t>.</w:t>
      </w:r>
    </w:p>
    <w:p w14:paraId="1359698C" w14:textId="77777777" w:rsidR="008306C2" w:rsidRDefault="008306C2" w:rsidP="008306C2">
      <w:r>
        <w:t>We calculated two validation measures of accuracy: discrimination and calibration [Harrell]. Discrimination described the ability of the model to rank the outcomes as a function of the prognostic factors. It was expressed in terms of the C-index, which determines the diagnostic power of a test applied to censored data. Calibration described the precision of the predictions compared with actuarial outcome for different risk groups. Both measures of accuracy are appropriate with censored data. The 95% Confidence limits for accuracy were calculated by bootstrapping.</w:t>
      </w:r>
    </w:p>
    <w:p w14:paraId="6832D030" w14:textId="77777777" w:rsidR="008306C2" w:rsidRDefault="008306C2" w:rsidP="00550017"/>
    <w:p w14:paraId="0069A15A" w14:textId="77777777" w:rsidR="008306C2" w:rsidRDefault="008306C2" w:rsidP="00550017"/>
    <w:p w14:paraId="361D5AA8" w14:textId="77777777" w:rsidR="00BB21ED" w:rsidRDefault="00BB21ED">
      <w:pPr>
        <w:rPr>
          <w:rFonts w:asciiTheme="majorHAnsi" w:eastAsiaTheme="majorEastAsia" w:hAnsiTheme="majorHAnsi" w:cstheme="majorBidi"/>
          <w:b/>
          <w:sz w:val="32"/>
          <w:szCs w:val="32"/>
        </w:rPr>
      </w:pPr>
      <w:r>
        <w:rPr>
          <w:b/>
        </w:rPr>
        <w:br w:type="page"/>
      </w:r>
    </w:p>
    <w:p w14:paraId="6F5F99FD" w14:textId="44095C0E" w:rsidR="00550017" w:rsidRDefault="00550017" w:rsidP="00550017">
      <w:pPr>
        <w:pStyle w:val="Heading1"/>
        <w:rPr>
          <w:b/>
          <w:color w:val="auto"/>
        </w:rPr>
      </w:pPr>
      <w:r w:rsidRPr="00464196">
        <w:rPr>
          <w:b/>
          <w:color w:val="auto"/>
        </w:rPr>
        <w:lastRenderedPageBreak/>
        <w:t>RESULTS</w:t>
      </w:r>
    </w:p>
    <w:p w14:paraId="41A363C4" w14:textId="2E02B8A0" w:rsidR="008E4D17" w:rsidRDefault="00906631" w:rsidP="008E4D17">
      <w:r>
        <w:t>Fig</w:t>
      </w:r>
      <w:r w:rsidR="001B58E8">
        <w:t xml:space="preserve">ure </w:t>
      </w:r>
      <w:r>
        <w:t>1 show</w:t>
      </w:r>
      <w:r w:rsidR="001B58E8">
        <w:t>s</w:t>
      </w:r>
      <w:r>
        <w:t xml:space="preserve"> the cumulative incidence functions of metastatic death </w:t>
      </w:r>
      <w:r w:rsidR="00CF1B93">
        <w:t>versus</w:t>
      </w:r>
      <w:r>
        <w:t xml:space="preserve"> death </w:t>
      </w:r>
      <w:r w:rsidR="001B58E8">
        <w:t>from</w:t>
      </w:r>
      <w:r>
        <w:t xml:space="preserve"> other causes. </w:t>
      </w:r>
      <w:r w:rsidR="009D5CB0">
        <w:t>The curves show that the probability of metastatic death exceeds the</w:t>
      </w:r>
      <w:r w:rsidR="007C4278">
        <w:t xml:space="preserve"> probability of</w:t>
      </w:r>
      <w:r w:rsidR="009D5CB0">
        <w:t xml:space="preserve"> death </w:t>
      </w:r>
      <w:r w:rsidR="001B58E8">
        <w:t>from unrelated disease</w:t>
      </w:r>
      <w:r w:rsidR="009D5CB0">
        <w:t xml:space="preserve"> up to about 18 years post </w:t>
      </w:r>
      <w:r w:rsidR="001B58E8">
        <w:t>treatment</w:t>
      </w:r>
      <w:r w:rsidR="00B523AF">
        <w:t>;</w:t>
      </w:r>
      <w:r w:rsidR="009D5CB0">
        <w:t xml:space="preserve"> </w:t>
      </w:r>
      <w:r w:rsidR="007A7FEC">
        <w:t>from this point onward</w:t>
      </w:r>
      <w:r w:rsidR="00B523AF">
        <w:t>,</w:t>
      </w:r>
      <w:r w:rsidR="007C4278">
        <w:t xml:space="preserve"> the latter </w:t>
      </w:r>
      <w:r w:rsidR="001B58E8">
        <w:t>pre</w:t>
      </w:r>
      <w:r w:rsidR="007C4278">
        <w:t>dominate</w:t>
      </w:r>
      <w:r w:rsidR="001B58E8">
        <w:t>s</w:t>
      </w:r>
      <w:r w:rsidR="007C4278">
        <w:t xml:space="preserve">. </w:t>
      </w:r>
    </w:p>
    <w:p w14:paraId="34372ACC" w14:textId="77777777" w:rsidR="00906631" w:rsidRDefault="00906631" w:rsidP="008E4D17">
      <w:r>
        <w:rPr>
          <w:noProof/>
          <w:lang w:eastAsia="en-GB"/>
        </w:rPr>
        <w:drawing>
          <wp:inline distT="0" distB="0" distL="0" distR="0" wp14:anchorId="52FF1A5C" wp14:editId="1FA30F7E">
            <wp:extent cx="5410200" cy="573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vsOC.tif"/>
                    <pic:cNvPicPr/>
                  </pic:nvPicPr>
                  <pic:blipFill>
                    <a:blip r:embed="rId5">
                      <a:extLst>
                        <a:ext uri="{28A0092B-C50C-407E-A947-70E740481C1C}">
                          <a14:useLocalDpi xmlns:a14="http://schemas.microsoft.com/office/drawing/2010/main" val="0"/>
                        </a:ext>
                      </a:extLst>
                    </a:blip>
                    <a:stretch>
                      <a:fillRect/>
                    </a:stretch>
                  </pic:blipFill>
                  <pic:spPr>
                    <a:xfrm>
                      <a:off x="0" y="0"/>
                      <a:ext cx="5410200" cy="5734050"/>
                    </a:xfrm>
                    <a:prstGeom prst="rect">
                      <a:avLst/>
                    </a:prstGeom>
                  </pic:spPr>
                </pic:pic>
              </a:graphicData>
            </a:graphic>
          </wp:inline>
        </w:drawing>
      </w:r>
    </w:p>
    <w:p w14:paraId="4371B0B9" w14:textId="77777777" w:rsidR="00397B82" w:rsidRDefault="00397B82" w:rsidP="008E4D17"/>
    <w:p w14:paraId="7B957029" w14:textId="2C688669" w:rsidR="009A4337" w:rsidRDefault="002D0857" w:rsidP="008E4D17">
      <w:r>
        <w:t>In Tabl</w:t>
      </w:r>
      <w:r w:rsidR="00DE6F82">
        <w:t>e 2</w:t>
      </w:r>
      <w:r w:rsidR="001B58E8">
        <w:t>,</w:t>
      </w:r>
      <w:r>
        <w:t xml:space="preserve"> we report the averaged </w:t>
      </w:r>
      <w:r w:rsidR="00B4072A">
        <w:t xml:space="preserve">coefficients </w:t>
      </w:r>
      <w:r>
        <w:t xml:space="preserve">(over the ten fitted </w:t>
      </w:r>
      <w:r w:rsidR="00B4072A">
        <w:t xml:space="preserve">models) for the two causes of death, with p-values and odds ratios (and attendant confidence intervals.) The p-values and odds ratios confidence intervals </w:t>
      </w:r>
      <w:r w:rsidR="001B58E8">
        <w:t>were</w:t>
      </w:r>
      <w:r w:rsidR="00B4072A">
        <w:t xml:space="preserve"> corrected for the imputation process.</w:t>
      </w:r>
      <w:r w:rsidR="00DF78AD">
        <w:t xml:space="preserve"> </w:t>
      </w:r>
      <w:r w:rsidR="001B58E8">
        <w:t>T</w:t>
      </w:r>
      <w:r w:rsidR="00DF78AD">
        <w:t xml:space="preserve">he relatively wide </w:t>
      </w:r>
      <w:r w:rsidR="0017559C">
        <w:t>odds ratio confidence intervals for the histologic and genetic covariates</w:t>
      </w:r>
      <w:r w:rsidR="001B58E8">
        <w:t xml:space="preserve"> </w:t>
      </w:r>
      <w:r w:rsidR="0017559C">
        <w:t xml:space="preserve">reflect the high rate of missing </w:t>
      </w:r>
      <w:r w:rsidR="001B58E8">
        <w:t>data</w:t>
      </w:r>
      <w:r w:rsidR="0017559C">
        <w:t>.</w:t>
      </w:r>
    </w:p>
    <w:p w14:paraId="2AAF0FFF" w14:textId="77777777" w:rsidR="00B203AD" w:rsidRDefault="00B203AD" w:rsidP="008E4D17"/>
    <w:p w14:paraId="741BD3EA" w14:textId="77777777" w:rsidR="00B203AD" w:rsidRDefault="00B203AD" w:rsidP="008E4D17"/>
    <w:p w14:paraId="6A9DB12B" w14:textId="77777777" w:rsidR="00B203AD" w:rsidRPr="008E4D17" w:rsidRDefault="00B203AD" w:rsidP="008E4D17"/>
    <w:tbl>
      <w:tblPr>
        <w:tblStyle w:val="TableGrid"/>
        <w:tblW w:w="9067" w:type="dxa"/>
        <w:tblLook w:val="04A0" w:firstRow="1" w:lastRow="0" w:firstColumn="1" w:lastColumn="0" w:noHBand="0" w:noVBand="1"/>
      </w:tblPr>
      <w:tblGrid>
        <w:gridCol w:w="2405"/>
        <w:gridCol w:w="1408"/>
        <w:gridCol w:w="1206"/>
        <w:gridCol w:w="1774"/>
        <w:gridCol w:w="2274"/>
      </w:tblGrid>
      <w:tr w:rsidR="008E4D17" w14:paraId="349C1100" w14:textId="77777777" w:rsidTr="00EA6E06">
        <w:tc>
          <w:tcPr>
            <w:tcW w:w="9067" w:type="dxa"/>
            <w:gridSpan w:val="5"/>
            <w:shd w:val="clear" w:color="auto" w:fill="E7E6E6" w:themeFill="background2"/>
          </w:tcPr>
          <w:p w14:paraId="2EFCD59F" w14:textId="77777777" w:rsidR="008E4D17" w:rsidRDefault="00DE6F82" w:rsidP="00550017">
            <w:r>
              <w:lastRenderedPageBreak/>
              <w:t>Table 2</w:t>
            </w:r>
            <w:r w:rsidR="008E4D17">
              <w:t xml:space="preserve">           Model parameters </w:t>
            </w:r>
            <w:r w:rsidR="00EA6E06">
              <w:t>and statistics</w:t>
            </w:r>
          </w:p>
        </w:tc>
      </w:tr>
      <w:tr w:rsidR="00A66310" w14:paraId="4B8A7A19" w14:textId="77777777" w:rsidTr="00805BD3">
        <w:tc>
          <w:tcPr>
            <w:tcW w:w="2405" w:type="dxa"/>
          </w:tcPr>
          <w:p w14:paraId="6244F77A" w14:textId="77777777" w:rsidR="00A66310" w:rsidRPr="008E4D17" w:rsidRDefault="008E4D17" w:rsidP="00550017">
            <w:pPr>
              <w:rPr>
                <w:b/>
              </w:rPr>
            </w:pPr>
            <w:r>
              <w:rPr>
                <w:b/>
              </w:rPr>
              <w:t>Covariat</w:t>
            </w:r>
            <w:r w:rsidR="00A66310" w:rsidRPr="008E4D17">
              <w:rPr>
                <w:b/>
              </w:rPr>
              <w:t>e</w:t>
            </w:r>
          </w:p>
        </w:tc>
        <w:tc>
          <w:tcPr>
            <w:tcW w:w="1408" w:type="dxa"/>
          </w:tcPr>
          <w:p w14:paraId="0AD6F24B" w14:textId="77777777" w:rsidR="00A66310" w:rsidRPr="008E4D17" w:rsidRDefault="00A66310" w:rsidP="00550017">
            <w:pPr>
              <w:rPr>
                <w:b/>
              </w:rPr>
            </w:pPr>
            <w:r w:rsidRPr="008E4D17">
              <w:rPr>
                <w:b/>
              </w:rPr>
              <w:t>Cause of death</w:t>
            </w:r>
          </w:p>
        </w:tc>
        <w:tc>
          <w:tcPr>
            <w:tcW w:w="0" w:type="auto"/>
          </w:tcPr>
          <w:p w14:paraId="7319DB18" w14:textId="77777777" w:rsidR="00A66310" w:rsidRPr="008E4D17" w:rsidRDefault="00A66310" w:rsidP="00550017">
            <w:pPr>
              <w:rPr>
                <w:b/>
              </w:rPr>
            </w:pPr>
            <w:r w:rsidRPr="008E4D17">
              <w:rPr>
                <w:b/>
              </w:rPr>
              <w:t>Coefficient</w:t>
            </w:r>
          </w:p>
        </w:tc>
        <w:tc>
          <w:tcPr>
            <w:tcW w:w="1774" w:type="dxa"/>
          </w:tcPr>
          <w:p w14:paraId="41F71C3C" w14:textId="77777777" w:rsidR="00A66310" w:rsidRPr="008E4D17" w:rsidRDefault="00A66310" w:rsidP="00550017">
            <w:pPr>
              <w:rPr>
                <w:b/>
              </w:rPr>
            </w:pPr>
            <w:r w:rsidRPr="008E4D17">
              <w:rPr>
                <w:b/>
              </w:rPr>
              <w:t>p-value</w:t>
            </w:r>
          </w:p>
        </w:tc>
        <w:tc>
          <w:tcPr>
            <w:tcW w:w="2274" w:type="dxa"/>
          </w:tcPr>
          <w:p w14:paraId="4002EEA8" w14:textId="77777777" w:rsidR="00A66310" w:rsidRPr="008E4D17" w:rsidRDefault="00A66310" w:rsidP="00550017">
            <w:pPr>
              <w:rPr>
                <w:b/>
              </w:rPr>
            </w:pPr>
            <w:r w:rsidRPr="008E4D17">
              <w:rPr>
                <w:b/>
              </w:rPr>
              <w:t>Odds Ratio</w:t>
            </w:r>
            <w:r w:rsidR="00F43CBA" w:rsidRPr="008E4D17">
              <w:rPr>
                <w:b/>
              </w:rPr>
              <w:t xml:space="preserve"> [95% C</w:t>
            </w:r>
            <w:r w:rsidR="00EA6E06">
              <w:rPr>
                <w:b/>
              </w:rPr>
              <w:t>.</w:t>
            </w:r>
            <w:r w:rsidR="00F43CBA" w:rsidRPr="008E4D17">
              <w:rPr>
                <w:b/>
              </w:rPr>
              <w:t>I</w:t>
            </w:r>
            <w:r w:rsidR="00EA6E06">
              <w:rPr>
                <w:b/>
              </w:rPr>
              <w:t>.</w:t>
            </w:r>
            <w:r w:rsidR="00F43CBA" w:rsidRPr="008E4D17">
              <w:rPr>
                <w:b/>
              </w:rPr>
              <w:t>]</w:t>
            </w:r>
          </w:p>
        </w:tc>
      </w:tr>
      <w:tr w:rsidR="00A66310" w14:paraId="49F00E33" w14:textId="77777777" w:rsidTr="00805BD3">
        <w:tc>
          <w:tcPr>
            <w:tcW w:w="2405" w:type="dxa"/>
            <w:shd w:val="clear" w:color="auto" w:fill="E7E6E6" w:themeFill="background2"/>
          </w:tcPr>
          <w:p w14:paraId="1A7AED79" w14:textId="77777777" w:rsidR="00A66310" w:rsidRDefault="00A66310" w:rsidP="00550017">
            <w:r>
              <w:t xml:space="preserve">Age at </w:t>
            </w:r>
            <w:r w:rsidR="000F530A">
              <w:t>treatment</w:t>
            </w:r>
          </w:p>
        </w:tc>
        <w:tc>
          <w:tcPr>
            <w:tcW w:w="1408" w:type="dxa"/>
            <w:shd w:val="clear" w:color="auto" w:fill="E7E6E6" w:themeFill="background2"/>
          </w:tcPr>
          <w:p w14:paraId="78F4ED02" w14:textId="77777777" w:rsidR="00A66310" w:rsidRDefault="00A66310" w:rsidP="00550017">
            <w:r>
              <w:t>Other</w:t>
            </w:r>
          </w:p>
        </w:tc>
        <w:tc>
          <w:tcPr>
            <w:tcW w:w="0" w:type="auto"/>
            <w:shd w:val="clear" w:color="auto" w:fill="E7E6E6" w:themeFill="background2"/>
          </w:tcPr>
          <w:p w14:paraId="67354C74" w14:textId="77777777" w:rsidR="00A66310" w:rsidRDefault="00A66310" w:rsidP="00550017">
            <w:r>
              <w:t>0.0887</w:t>
            </w:r>
          </w:p>
        </w:tc>
        <w:tc>
          <w:tcPr>
            <w:tcW w:w="1774" w:type="dxa"/>
            <w:shd w:val="clear" w:color="auto" w:fill="E7E6E6" w:themeFill="background2"/>
          </w:tcPr>
          <w:p w14:paraId="02C2D92F" w14:textId="77777777" w:rsidR="00A66310" w:rsidRDefault="00A66310" w:rsidP="00550017">
            <w:r>
              <w:t>&lt;0.00001</w:t>
            </w:r>
          </w:p>
        </w:tc>
        <w:tc>
          <w:tcPr>
            <w:tcW w:w="2274" w:type="dxa"/>
            <w:shd w:val="clear" w:color="auto" w:fill="E7E6E6" w:themeFill="background2"/>
          </w:tcPr>
          <w:p w14:paraId="081287CA" w14:textId="77777777" w:rsidR="00A66310" w:rsidRDefault="00BF0622" w:rsidP="00550017">
            <w:r>
              <w:t>1.093 [1.0848, 1.101]</w:t>
            </w:r>
          </w:p>
        </w:tc>
      </w:tr>
      <w:tr w:rsidR="00A66310" w14:paraId="18FAE133" w14:textId="77777777" w:rsidTr="00805BD3">
        <w:tc>
          <w:tcPr>
            <w:tcW w:w="2405" w:type="dxa"/>
          </w:tcPr>
          <w:p w14:paraId="195DA5BE" w14:textId="77777777" w:rsidR="00A66310" w:rsidRDefault="00A66310" w:rsidP="00550017">
            <w:r>
              <w:t>Sex</w:t>
            </w:r>
          </w:p>
        </w:tc>
        <w:tc>
          <w:tcPr>
            <w:tcW w:w="1408" w:type="dxa"/>
          </w:tcPr>
          <w:p w14:paraId="38AC31CE" w14:textId="77777777" w:rsidR="00A66310" w:rsidRDefault="00A66310" w:rsidP="00550017">
            <w:r>
              <w:t>Other</w:t>
            </w:r>
          </w:p>
        </w:tc>
        <w:tc>
          <w:tcPr>
            <w:tcW w:w="0" w:type="auto"/>
          </w:tcPr>
          <w:p w14:paraId="40FF8620" w14:textId="77777777" w:rsidR="00A66310" w:rsidRDefault="00A66310" w:rsidP="00550017">
            <w:r>
              <w:t>0.262</w:t>
            </w:r>
          </w:p>
        </w:tc>
        <w:tc>
          <w:tcPr>
            <w:tcW w:w="1774" w:type="dxa"/>
          </w:tcPr>
          <w:p w14:paraId="25C94EBF" w14:textId="77777777" w:rsidR="00A66310" w:rsidRDefault="00A66310" w:rsidP="00550017">
            <w:r>
              <w:t>0.000770</w:t>
            </w:r>
          </w:p>
        </w:tc>
        <w:tc>
          <w:tcPr>
            <w:tcW w:w="2274" w:type="dxa"/>
          </w:tcPr>
          <w:p w14:paraId="36DEB60D" w14:textId="77777777" w:rsidR="00A66310" w:rsidRDefault="00BF0622" w:rsidP="00550017">
            <w:r>
              <w:t>1.299 [1.116, 1.514]</w:t>
            </w:r>
          </w:p>
        </w:tc>
      </w:tr>
      <w:tr w:rsidR="00A66310" w14:paraId="7E971CFF" w14:textId="77777777" w:rsidTr="00805BD3">
        <w:tc>
          <w:tcPr>
            <w:tcW w:w="2405" w:type="dxa"/>
            <w:shd w:val="clear" w:color="auto" w:fill="E7E6E6" w:themeFill="background2"/>
          </w:tcPr>
          <w:p w14:paraId="6B9E1826" w14:textId="77777777" w:rsidR="00A66310" w:rsidRDefault="00A66310" w:rsidP="00550017">
            <w:r>
              <w:t xml:space="preserve">Age at </w:t>
            </w:r>
            <w:r w:rsidR="000F530A">
              <w:t>treatment</w:t>
            </w:r>
          </w:p>
        </w:tc>
        <w:tc>
          <w:tcPr>
            <w:tcW w:w="1408" w:type="dxa"/>
            <w:shd w:val="clear" w:color="auto" w:fill="E7E6E6" w:themeFill="background2"/>
          </w:tcPr>
          <w:p w14:paraId="2B11539B" w14:textId="77777777" w:rsidR="00A66310" w:rsidRDefault="00A66310" w:rsidP="00550017">
            <w:r>
              <w:t>Metastasis</w:t>
            </w:r>
          </w:p>
        </w:tc>
        <w:tc>
          <w:tcPr>
            <w:tcW w:w="0" w:type="auto"/>
            <w:shd w:val="clear" w:color="auto" w:fill="E7E6E6" w:themeFill="background2"/>
          </w:tcPr>
          <w:p w14:paraId="52C12711" w14:textId="77777777" w:rsidR="00A66310" w:rsidRDefault="00A66310" w:rsidP="00550017">
            <w:r>
              <w:t>0.00626</w:t>
            </w:r>
          </w:p>
        </w:tc>
        <w:tc>
          <w:tcPr>
            <w:tcW w:w="1774" w:type="dxa"/>
            <w:shd w:val="clear" w:color="auto" w:fill="E7E6E6" w:themeFill="background2"/>
          </w:tcPr>
          <w:p w14:paraId="57049523" w14:textId="77777777" w:rsidR="00A66310" w:rsidRDefault="00A66310" w:rsidP="00550017">
            <w:r>
              <w:t>0.0932</w:t>
            </w:r>
          </w:p>
        </w:tc>
        <w:tc>
          <w:tcPr>
            <w:tcW w:w="2274" w:type="dxa"/>
            <w:shd w:val="clear" w:color="auto" w:fill="E7E6E6" w:themeFill="background2"/>
          </w:tcPr>
          <w:p w14:paraId="65DA3103" w14:textId="77777777" w:rsidR="00A66310" w:rsidRDefault="00410F01" w:rsidP="00550017">
            <w:r>
              <w:t>1.006 [0.999, 1.014]</w:t>
            </w:r>
          </w:p>
        </w:tc>
      </w:tr>
      <w:tr w:rsidR="00A66310" w14:paraId="07CC61F9" w14:textId="77777777" w:rsidTr="00805BD3">
        <w:tc>
          <w:tcPr>
            <w:tcW w:w="2405" w:type="dxa"/>
          </w:tcPr>
          <w:p w14:paraId="06406BD6" w14:textId="77777777" w:rsidR="00A66310" w:rsidRDefault="00A66310" w:rsidP="00550017">
            <w:r>
              <w:t>Sex</w:t>
            </w:r>
          </w:p>
        </w:tc>
        <w:tc>
          <w:tcPr>
            <w:tcW w:w="1408" w:type="dxa"/>
          </w:tcPr>
          <w:p w14:paraId="70759455" w14:textId="77777777" w:rsidR="00A66310" w:rsidRDefault="00A66310" w:rsidP="00550017">
            <w:r>
              <w:t>Metastasis</w:t>
            </w:r>
          </w:p>
        </w:tc>
        <w:tc>
          <w:tcPr>
            <w:tcW w:w="0" w:type="auto"/>
          </w:tcPr>
          <w:p w14:paraId="69C8656E" w14:textId="77777777" w:rsidR="00A66310" w:rsidRDefault="00A66310" w:rsidP="00550017">
            <w:r>
              <w:t>0.0495</w:t>
            </w:r>
          </w:p>
        </w:tc>
        <w:tc>
          <w:tcPr>
            <w:tcW w:w="1774" w:type="dxa"/>
          </w:tcPr>
          <w:p w14:paraId="47E8242C" w14:textId="77777777" w:rsidR="00A66310" w:rsidRDefault="00A66310" w:rsidP="00550017">
            <w:r>
              <w:t>0.557</w:t>
            </w:r>
          </w:p>
        </w:tc>
        <w:tc>
          <w:tcPr>
            <w:tcW w:w="2274" w:type="dxa"/>
          </w:tcPr>
          <w:p w14:paraId="2FC08573" w14:textId="77777777" w:rsidR="00A66310" w:rsidRDefault="00410F01" w:rsidP="00550017">
            <w:r>
              <w:t>1.051 [0.891, 1.240]</w:t>
            </w:r>
          </w:p>
        </w:tc>
      </w:tr>
      <w:tr w:rsidR="00A66310" w14:paraId="6B38E419" w14:textId="77777777" w:rsidTr="00805BD3">
        <w:tc>
          <w:tcPr>
            <w:tcW w:w="2405" w:type="dxa"/>
            <w:shd w:val="clear" w:color="auto" w:fill="E7E6E6" w:themeFill="background2"/>
          </w:tcPr>
          <w:p w14:paraId="46D75517" w14:textId="77777777" w:rsidR="00A66310" w:rsidRDefault="00A66310" w:rsidP="00550017">
            <w:r>
              <w:t>Tumour diameter</w:t>
            </w:r>
          </w:p>
        </w:tc>
        <w:tc>
          <w:tcPr>
            <w:tcW w:w="1408" w:type="dxa"/>
            <w:shd w:val="clear" w:color="auto" w:fill="E7E6E6" w:themeFill="background2"/>
          </w:tcPr>
          <w:p w14:paraId="4DE81FB5" w14:textId="77777777" w:rsidR="00A66310" w:rsidRDefault="00A66310" w:rsidP="00550017">
            <w:r>
              <w:t>Metastasis</w:t>
            </w:r>
          </w:p>
        </w:tc>
        <w:tc>
          <w:tcPr>
            <w:tcW w:w="0" w:type="auto"/>
            <w:shd w:val="clear" w:color="auto" w:fill="E7E6E6" w:themeFill="background2"/>
          </w:tcPr>
          <w:p w14:paraId="5D15401D" w14:textId="77777777" w:rsidR="00A66310" w:rsidRDefault="00A66310" w:rsidP="00550017">
            <w:r>
              <w:t>0.0971</w:t>
            </w:r>
          </w:p>
        </w:tc>
        <w:tc>
          <w:tcPr>
            <w:tcW w:w="1774" w:type="dxa"/>
            <w:shd w:val="clear" w:color="auto" w:fill="E7E6E6" w:themeFill="background2"/>
          </w:tcPr>
          <w:p w14:paraId="13497ED1" w14:textId="77777777" w:rsidR="00A66310" w:rsidRDefault="00A66310" w:rsidP="00550017">
            <w:r>
              <w:t>&lt;0.00001</w:t>
            </w:r>
          </w:p>
        </w:tc>
        <w:tc>
          <w:tcPr>
            <w:tcW w:w="2274" w:type="dxa"/>
            <w:shd w:val="clear" w:color="auto" w:fill="E7E6E6" w:themeFill="background2"/>
          </w:tcPr>
          <w:p w14:paraId="0592C915" w14:textId="77777777" w:rsidR="00A66310" w:rsidRDefault="002D473A" w:rsidP="00550017">
            <w:r>
              <w:t>1.102 [1.0612, 1.144]</w:t>
            </w:r>
          </w:p>
        </w:tc>
      </w:tr>
      <w:tr w:rsidR="00A66310" w14:paraId="63D55221" w14:textId="77777777" w:rsidTr="00805BD3">
        <w:tc>
          <w:tcPr>
            <w:tcW w:w="2405" w:type="dxa"/>
          </w:tcPr>
          <w:p w14:paraId="00937923" w14:textId="77777777" w:rsidR="00A66310" w:rsidRDefault="000F530A" w:rsidP="00550017">
            <w:r>
              <w:t>Anterior margin</w:t>
            </w:r>
          </w:p>
        </w:tc>
        <w:tc>
          <w:tcPr>
            <w:tcW w:w="1408" w:type="dxa"/>
          </w:tcPr>
          <w:p w14:paraId="349AF67A" w14:textId="77777777" w:rsidR="00A66310" w:rsidRDefault="00A66310" w:rsidP="00550017">
            <w:r>
              <w:t>Metastasis</w:t>
            </w:r>
          </w:p>
        </w:tc>
        <w:tc>
          <w:tcPr>
            <w:tcW w:w="0" w:type="auto"/>
          </w:tcPr>
          <w:p w14:paraId="37EE7A18" w14:textId="77777777" w:rsidR="00A66310" w:rsidRDefault="00A66310" w:rsidP="00550017">
            <w:r>
              <w:t>0.252</w:t>
            </w:r>
          </w:p>
        </w:tc>
        <w:tc>
          <w:tcPr>
            <w:tcW w:w="1774" w:type="dxa"/>
          </w:tcPr>
          <w:p w14:paraId="52CEAC8B" w14:textId="77777777" w:rsidR="00A66310" w:rsidRDefault="00A66310" w:rsidP="00550017">
            <w:r>
              <w:t>0.0156</w:t>
            </w:r>
          </w:p>
        </w:tc>
        <w:tc>
          <w:tcPr>
            <w:tcW w:w="2274" w:type="dxa"/>
          </w:tcPr>
          <w:p w14:paraId="5DBE2D1B" w14:textId="77777777" w:rsidR="00A66310" w:rsidRDefault="002D473A" w:rsidP="00550017">
            <w:r>
              <w:t>1.287 [1.0490, 1.579]</w:t>
            </w:r>
          </w:p>
        </w:tc>
      </w:tr>
      <w:tr w:rsidR="00A66310" w14:paraId="03DE2E9F" w14:textId="77777777" w:rsidTr="00805BD3">
        <w:tc>
          <w:tcPr>
            <w:tcW w:w="2405" w:type="dxa"/>
            <w:shd w:val="clear" w:color="auto" w:fill="E7E6E6" w:themeFill="background2"/>
          </w:tcPr>
          <w:p w14:paraId="09BC965B" w14:textId="77777777" w:rsidR="00A66310" w:rsidRDefault="00A66310" w:rsidP="00550017">
            <w:r>
              <w:t>Extra-ocular extension</w:t>
            </w:r>
          </w:p>
        </w:tc>
        <w:tc>
          <w:tcPr>
            <w:tcW w:w="1408" w:type="dxa"/>
            <w:shd w:val="clear" w:color="auto" w:fill="E7E6E6" w:themeFill="background2"/>
          </w:tcPr>
          <w:p w14:paraId="22E0D6C9" w14:textId="77777777" w:rsidR="00A66310" w:rsidRDefault="00A66310" w:rsidP="00550017">
            <w:r>
              <w:t>Metastasis</w:t>
            </w:r>
          </w:p>
        </w:tc>
        <w:tc>
          <w:tcPr>
            <w:tcW w:w="0" w:type="auto"/>
            <w:shd w:val="clear" w:color="auto" w:fill="E7E6E6" w:themeFill="background2"/>
          </w:tcPr>
          <w:p w14:paraId="269C9990" w14:textId="77777777" w:rsidR="00A66310" w:rsidRDefault="00A66310" w:rsidP="00550017">
            <w:r>
              <w:t>0.419</w:t>
            </w:r>
          </w:p>
        </w:tc>
        <w:tc>
          <w:tcPr>
            <w:tcW w:w="1774" w:type="dxa"/>
            <w:shd w:val="clear" w:color="auto" w:fill="E7E6E6" w:themeFill="background2"/>
          </w:tcPr>
          <w:p w14:paraId="60BBFA29" w14:textId="77777777" w:rsidR="00A66310" w:rsidRDefault="00A66310" w:rsidP="00550017">
            <w:r>
              <w:t>0.000255</w:t>
            </w:r>
          </w:p>
        </w:tc>
        <w:tc>
          <w:tcPr>
            <w:tcW w:w="2274" w:type="dxa"/>
            <w:shd w:val="clear" w:color="auto" w:fill="E7E6E6" w:themeFill="background2"/>
          </w:tcPr>
          <w:p w14:paraId="2678D05C" w14:textId="77777777" w:rsidR="00A66310" w:rsidRDefault="00AB6F67" w:rsidP="00550017">
            <w:r>
              <w:t>1.521 [1.215, 1.903]</w:t>
            </w:r>
          </w:p>
        </w:tc>
      </w:tr>
      <w:tr w:rsidR="00A66310" w14:paraId="5041406A" w14:textId="77777777" w:rsidTr="00805BD3">
        <w:tc>
          <w:tcPr>
            <w:tcW w:w="2405" w:type="dxa"/>
          </w:tcPr>
          <w:p w14:paraId="7DAF2B07" w14:textId="40F938E5" w:rsidR="00A66310" w:rsidRDefault="00A66310" w:rsidP="00550017">
            <w:r>
              <w:t xml:space="preserve">Tumour </w:t>
            </w:r>
            <w:r w:rsidR="008E098B">
              <w:t>thickness</w:t>
            </w:r>
          </w:p>
        </w:tc>
        <w:tc>
          <w:tcPr>
            <w:tcW w:w="1408" w:type="dxa"/>
          </w:tcPr>
          <w:p w14:paraId="44129E42" w14:textId="77777777" w:rsidR="00A66310" w:rsidRDefault="00A66310" w:rsidP="00550017">
            <w:r>
              <w:t>Metastasis</w:t>
            </w:r>
          </w:p>
        </w:tc>
        <w:tc>
          <w:tcPr>
            <w:tcW w:w="0" w:type="auto"/>
          </w:tcPr>
          <w:p w14:paraId="194E276A" w14:textId="77777777" w:rsidR="00A66310" w:rsidRDefault="00A66310" w:rsidP="00550017">
            <w:r>
              <w:t>0.0360</w:t>
            </w:r>
          </w:p>
        </w:tc>
        <w:tc>
          <w:tcPr>
            <w:tcW w:w="1774" w:type="dxa"/>
          </w:tcPr>
          <w:p w14:paraId="664AD463" w14:textId="77777777" w:rsidR="00A66310" w:rsidRDefault="00A66310" w:rsidP="00550017">
            <w:r>
              <w:t>0.0138</w:t>
            </w:r>
          </w:p>
        </w:tc>
        <w:tc>
          <w:tcPr>
            <w:tcW w:w="2274" w:type="dxa"/>
          </w:tcPr>
          <w:p w14:paraId="5FC2D3B9" w14:textId="77777777" w:rsidR="00A66310" w:rsidRDefault="00AB6F67" w:rsidP="00550017">
            <w:r>
              <w:t>1.037 [1.0074, 1.067]</w:t>
            </w:r>
          </w:p>
        </w:tc>
      </w:tr>
      <w:tr w:rsidR="00A66310" w14:paraId="1E13E107" w14:textId="77777777" w:rsidTr="00805BD3">
        <w:tc>
          <w:tcPr>
            <w:tcW w:w="2405" w:type="dxa"/>
            <w:shd w:val="clear" w:color="auto" w:fill="E7E6E6" w:themeFill="background2"/>
          </w:tcPr>
          <w:p w14:paraId="72510509" w14:textId="34087F5C" w:rsidR="00A66310" w:rsidRDefault="008E098B" w:rsidP="00550017">
            <w:r>
              <w:t>Epithelioid melanoma cells</w:t>
            </w:r>
          </w:p>
        </w:tc>
        <w:tc>
          <w:tcPr>
            <w:tcW w:w="1408" w:type="dxa"/>
            <w:shd w:val="clear" w:color="auto" w:fill="E7E6E6" w:themeFill="background2"/>
          </w:tcPr>
          <w:p w14:paraId="293B2501" w14:textId="77777777" w:rsidR="00A66310" w:rsidRDefault="00A66310" w:rsidP="00550017">
            <w:r>
              <w:t>Metastasis</w:t>
            </w:r>
          </w:p>
        </w:tc>
        <w:tc>
          <w:tcPr>
            <w:tcW w:w="0" w:type="auto"/>
            <w:shd w:val="clear" w:color="auto" w:fill="E7E6E6" w:themeFill="background2"/>
          </w:tcPr>
          <w:p w14:paraId="5D075F38" w14:textId="77777777" w:rsidR="00A66310" w:rsidRDefault="00A66310" w:rsidP="00550017">
            <w:r>
              <w:t>0.478</w:t>
            </w:r>
          </w:p>
        </w:tc>
        <w:tc>
          <w:tcPr>
            <w:tcW w:w="1774" w:type="dxa"/>
            <w:shd w:val="clear" w:color="auto" w:fill="E7E6E6" w:themeFill="background2"/>
          </w:tcPr>
          <w:p w14:paraId="7EDCC899" w14:textId="77777777" w:rsidR="00A66310" w:rsidRDefault="00A66310" w:rsidP="00550017">
            <w:r>
              <w:t>0.00231</w:t>
            </w:r>
          </w:p>
        </w:tc>
        <w:tc>
          <w:tcPr>
            <w:tcW w:w="2274" w:type="dxa"/>
            <w:shd w:val="clear" w:color="auto" w:fill="E7E6E6" w:themeFill="background2"/>
          </w:tcPr>
          <w:p w14:paraId="77088CF1" w14:textId="77777777" w:rsidR="00A66310" w:rsidRDefault="00AB6F67" w:rsidP="00550017">
            <w:r>
              <w:t>1.614 [1.186, 2.195]</w:t>
            </w:r>
          </w:p>
        </w:tc>
      </w:tr>
      <w:tr w:rsidR="00A66310" w14:paraId="039ECC08" w14:textId="77777777" w:rsidTr="00805BD3">
        <w:tc>
          <w:tcPr>
            <w:tcW w:w="2405" w:type="dxa"/>
          </w:tcPr>
          <w:p w14:paraId="7BAC9D89" w14:textId="77777777" w:rsidR="00A66310" w:rsidRDefault="000F530A" w:rsidP="00550017">
            <w:r>
              <w:t>Closed-l</w:t>
            </w:r>
            <w:r w:rsidR="00A66310">
              <w:t>oops</w:t>
            </w:r>
          </w:p>
        </w:tc>
        <w:tc>
          <w:tcPr>
            <w:tcW w:w="1408" w:type="dxa"/>
          </w:tcPr>
          <w:p w14:paraId="2824825D" w14:textId="77777777" w:rsidR="00A66310" w:rsidRDefault="00A66310" w:rsidP="00550017">
            <w:r>
              <w:t>Metastasis</w:t>
            </w:r>
          </w:p>
        </w:tc>
        <w:tc>
          <w:tcPr>
            <w:tcW w:w="0" w:type="auto"/>
          </w:tcPr>
          <w:p w14:paraId="1BA9EB5A" w14:textId="77777777" w:rsidR="00A66310" w:rsidRDefault="00A66310" w:rsidP="00550017">
            <w:r>
              <w:t>0.406</w:t>
            </w:r>
          </w:p>
        </w:tc>
        <w:tc>
          <w:tcPr>
            <w:tcW w:w="1774" w:type="dxa"/>
          </w:tcPr>
          <w:p w14:paraId="60B68CB2" w14:textId="77777777" w:rsidR="00A66310" w:rsidRDefault="00A66310" w:rsidP="00550017">
            <w:r>
              <w:t>0.00285</w:t>
            </w:r>
          </w:p>
        </w:tc>
        <w:tc>
          <w:tcPr>
            <w:tcW w:w="2274" w:type="dxa"/>
          </w:tcPr>
          <w:p w14:paraId="564080EC" w14:textId="77777777" w:rsidR="00A66310" w:rsidRDefault="00AB6F67" w:rsidP="00550017">
            <w:r>
              <w:t>1.500 [1.149, 1.958]</w:t>
            </w:r>
          </w:p>
        </w:tc>
      </w:tr>
      <w:tr w:rsidR="00A66310" w14:paraId="4692F02C" w14:textId="77777777" w:rsidTr="00805BD3">
        <w:tc>
          <w:tcPr>
            <w:tcW w:w="2405" w:type="dxa"/>
            <w:shd w:val="clear" w:color="auto" w:fill="E7E6E6" w:themeFill="background2"/>
          </w:tcPr>
          <w:p w14:paraId="7E0610C4" w14:textId="77777777" w:rsidR="00A66310" w:rsidRDefault="000F530A" w:rsidP="00476D9E">
            <w:r>
              <w:t>Mitotic count</w:t>
            </w:r>
            <w:r w:rsidR="008E098B">
              <w:t>/40 high-power fields</w:t>
            </w:r>
          </w:p>
        </w:tc>
        <w:tc>
          <w:tcPr>
            <w:tcW w:w="1408" w:type="dxa"/>
            <w:shd w:val="clear" w:color="auto" w:fill="E7E6E6" w:themeFill="background2"/>
          </w:tcPr>
          <w:p w14:paraId="49BE2271" w14:textId="77777777" w:rsidR="00A66310" w:rsidRDefault="00A66310" w:rsidP="00476D9E">
            <w:r>
              <w:t>Metastasis</w:t>
            </w:r>
          </w:p>
        </w:tc>
        <w:tc>
          <w:tcPr>
            <w:tcW w:w="0" w:type="auto"/>
            <w:shd w:val="clear" w:color="auto" w:fill="E7E6E6" w:themeFill="background2"/>
          </w:tcPr>
          <w:p w14:paraId="1E3C30FB" w14:textId="77777777" w:rsidR="00A66310" w:rsidRDefault="00A66310" w:rsidP="00476D9E">
            <w:r>
              <w:t>0.249</w:t>
            </w:r>
          </w:p>
        </w:tc>
        <w:tc>
          <w:tcPr>
            <w:tcW w:w="1774" w:type="dxa"/>
            <w:shd w:val="clear" w:color="auto" w:fill="E7E6E6" w:themeFill="background2"/>
          </w:tcPr>
          <w:p w14:paraId="062FBE31" w14:textId="77777777" w:rsidR="00A66310" w:rsidRDefault="00A66310" w:rsidP="00476D9E">
            <w:r>
              <w:t>0.0000338</w:t>
            </w:r>
          </w:p>
        </w:tc>
        <w:tc>
          <w:tcPr>
            <w:tcW w:w="2274" w:type="dxa"/>
            <w:shd w:val="clear" w:color="auto" w:fill="E7E6E6" w:themeFill="background2"/>
          </w:tcPr>
          <w:p w14:paraId="70A00955" w14:textId="77777777" w:rsidR="00A66310" w:rsidRDefault="00AB6F67" w:rsidP="00476D9E">
            <w:r>
              <w:t>1.282 [1.140, 1.442]</w:t>
            </w:r>
          </w:p>
        </w:tc>
      </w:tr>
      <w:tr w:rsidR="00A66310" w14:paraId="6A68E774" w14:textId="77777777" w:rsidTr="00805BD3">
        <w:tc>
          <w:tcPr>
            <w:tcW w:w="2405" w:type="dxa"/>
          </w:tcPr>
          <w:p w14:paraId="0E14B037" w14:textId="77777777" w:rsidR="00A66310" w:rsidRDefault="00A66310" w:rsidP="00476D9E">
            <w:r>
              <w:t>Chromosome 3 loss</w:t>
            </w:r>
          </w:p>
        </w:tc>
        <w:tc>
          <w:tcPr>
            <w:tcW w:w="1408" w:type="dxa"/>
          </w:tcPr>
          <w:p w14:paraId="4AB8D47E" w14:textId="77777777" w:rsidR="00A66310" w:rsidRDefault="00A66310" w:rsidP="00476D9E">
            <w:r>
              <w:t>Metastasis</w:t>
            </w:r>
          </w:p>
        </w:tc>
        <w:tc>
          <w:tcPr>
            <w:tcW w:w="0" w:type="auto"/>
          </w:tcPr>
          <w:p w14:paraId="2FBCCD8D" w14:textId="77777777" w:rsidR="00A66310" w:rsidRDefault="00A66310" w:rsidP="00476D9E">
            <w:r>
              <w:t>1.436</w:t>
            </w:r>
          </w:p>
        </w:tc>
        <w:tc>
          <w:tcPr>
            <w:tcW w:w="1774" w:type="dxa"/>
          </w:tcPr>
          <w:p w14:paraId="792663A6" w14:textId="77777777" w:rsidR="00A66310" w:rsidRDefault="00A66310" w:rsidP="00476D9E">
            <w:r>
              <w:t>0.0000133</w:t>
            </w:r>
          </w:p>
        </w:tc>
        <w:tc>
          <w:tcPr>
            <w:tcW w:w="2274" w:type="dxa"/>
          </w:tcPr>
          <w:p w14:paraId="50C9D7CE" w14:textId="77777777" w:rsidR="00A66310" w:rsidRDefault="00AB6F67" w:rsidP="00476D9E">
            <w:r>
              <w:t>4.202 [2.202, 8.019]</w:t>
            </w:r>
          </w:p>
        </w:tc>
      </w:tr>
      <w:tr w:rsidR="00A66310" w14:paraId="7E536CEA" w14:textId="77777777" w:rsidTr="00805BD3">
        <w:tc>
          <w:tcPr>
            <w:tcW w:w="2405" w:type="dxa"/>
            <w:shd w:val="clear" w:color="auto" w:fill="E7E6E6" w:themeFill="background2"/>
          </w:tcPr>
          <w:p w14:paraId="55844360" w14:textId="77777777" w:rsidR="00A66310" w:rsidRDefault="00A66310" w:rsidP="00476D9E">
            <w:r>
              <w:t>Chromosome 8</w:t>
            </w:r>
            <w:r w:rsidR="002A55DB">
              <w:t>q</w:t>
            </w:r>
            <w:r>
              <w:t xml:space="preserve"> gain</w:t>
            </w:r>
          </w:p>
        </w:tc>
        <w:tc>
          <w:tcPr>
            <w:tcW w:w="1408" w:type="dxa"/>
            <w:shd w:val="clear" w:color="auto" w:fill="E7E6E6" w:themeFill="background2"/>
          </w:tcPr>
          <w:p w14:paraId="4E19ABD7" w14:textId="77777777" w:rsidR="00A66310" w:rsidRDefault="00A66310" w:rsidP="00476D9E">
            <w:r>
              <w:t>Metastasis</w:t>
            </w:r>
          </w:p>
        </w:tc>
        <w:tc>
          <w:tcPr>
            <w:tcW w:w="0" w:type="auto"/>
            <w:shd w:val="clear" w:color="auto" w:fill="E7E6E6" w:themeFill="background2"/>
          </w:tcPr>
          <w:p w14:paraId="49E23B82" w14:textId="77777777" w:rsidR="00A66310" w:rsidRDefault="00A66310" w:rsidP="00476D9E">
            <w:r>
              <w:t>0.47</w:t>
            </w:r>
          </w:p>
        </w:tc>
        <w:tc>
          <w:tcPr>
            <w:tcW w:w="1774" w:type="dxa"/>
            <w:shd w:val="clear" w:color="auto" w:fill="E7E6E6" w:themeFill="background2"/>
          </w:tcPr>
          <w:p w14:paraId="0711D35B" w14:textId="77777777" w:rsidR="00A66310" w:rsidRDefault="00A66310" w:rsidP="00476D9E">
            <w:r>
              <w:t>0.0382</w:t>
            </w:r>
          </w:p>
        </w:tc>
        <w:tc>
          <w:tcPr>
            <w:tcW w:w="2274" w:type="dxa"/>
            <w:shd w:val="clear" w:color="auto" w:fill="E7E6E6" w:themeFill="background2"/>
          </w:tcPr>
          <w:p w14:paraId="51E5F777" w14:textId="77777777" w:rsidR="00A66310" w:rsidRDefault="008E4D82" w:rsidP="00476D9E">
            <w:r>
              <w:t>1.601 [1.026, 2.497]</w:t>
            </w:r>
          </w:p>
        </w:tc>
      </w:tr>
    </w:tbl>
    <w:p w14:paraId="6186414B" w14:textId="77777777" w:rsidR="00550017" w:rsidRDefault="00550017" w:rsidP="00550017"/>
    <w:p w14:paraId="3AD645A8" w14:textId="30F35B8B" w:rsidR="00C449E7" w:rsidRDefault="00BE0C41" w:rsidP="00550017">
      <w:r>
        <w:t>The boo</w:t>
      </w:r>
      <w:r w:rsidR="008306C2">
        <w:t>t</w:t>
      </w:r>
      <w:r>
        <w:t xml:space="preserve">strapped C-index </w:t>
      </w:r>
      <w:r w:rsidR="005976ED">
        <w:t xml:space="preserve">for metastatic death </w:t>
      </w:r>
      <w:r w:rsidR="00211894">
        <w:t xml:space="preserve">survival </w:t>
      </w:r>
      <w:r w:rsidR="005976ED">
        <w:t>prediction</w:t>
      </w:r>
      <w:r w:rsidR="00D53EA4">
        <w:t xml:space="preserve"> (with 95% confidence interval)</w:t>
      </w:r>
      <w:r w:rsidR="005976ED">
        <w:t xml:space="preserve"> </w:t>
      </w:r>
      <w:r w:rsidR="008306C2">
        <w:t>was</w:t>
      </w:r>
      <w:r w:rsidR="005976ED">
        <w:t xml:space="preserve"> 0.86</w:t>
      </w:r>
      <w:r w:rsidR="00211894">
        <w:t xml:space="preserve"> [0.84, 0.88</w:t>
      </w:r>
      <w:r>
        <w:t>].</w:t>
      </w:r>
      <w:r w:rsidR="0050234F">
        <w:t xml:space="preserve"> </w:t>
      </w:r>
      <w:r w:rsidR="00C449E7">
        <w:t xml:space="preserve">In Fig. 2 and Fig. 3 we report the bootstrapped </w:t>
      </w:r>
      <w:r w:rsidR="000F165B">
        <w:t xml:space="preserve">accuracy </w:t>
      </w:r>
      <w:r w:rsidR="00C449E7">
        <w:t xml:space="preserve">calibration curves </w:t>
      </w:r>
      <w:r w:rsidR="000F165B">
        <w:t xml:space="preserve">(with 95% confidence intervals) </w:t>
      </w:r>
      <w:r w:rsidR="00C449E7">
        <w:t xml:space="preserve">for metastatic death survival prediction at two and five years, respectively. </w:t>
      </w:r>
      <w:r w:rsidR="000F165B">
        <w:t>The light</w:t>
      </w:r>
      <w:r w:rsidR="008306C2">
        <w:t>-</w:t>
      </w:r>
      <w:r w:rsidR="000F165B">
        <w:t>grey line</w:t>
      </w:r>
      <w:r w:rsidR="008306C2">
        <w:t>,</w:t>
      </w:r>
      <w:r w:rsidR="000F165B">
        <w:t xml:space="preserve"> denot</w:t>
      </w:r>
      <w:r w:rsidR="008306C2">
        <w:t>ing</w:t>
      </w:r>
      <w:r w:rsidR="000F165B">
        <w:t xml:space="preserve"> the theoretical perfect performance</w:t>
      </w:r>
      <w:r w:rsidR="008306C2">
        <w:t xml:space="preserve">, is </w:t>
      </w:r>
      <w:r w:rsidR="000F165B">
        <w:t xml:space="preserve">fully enclosed within the confidence limits, </w:t>
      </w:r>
      <w:r w:rsidR="008306C2">
        <w:t>indicating</w:t>
      </w:r>
      <w:r w:rsidR="000F165B">
        <w:t xml:space="preserve"> good accuracy.</w:t>
      </w:r>
    </w:p>
    <w:p w14:paraId="030BBDDD" w14:textId="260BC029" w:rsidR="00E76CA0" w:rsidRDefault="00E76CA0" w:rsidP="00550017">
      <w:r>
        <w:rPr>
          <w:noProof/>
          <w:lang w:eastAsia="en-GB"/>
        </w:rPr>
        <w:drawing>
          <wp:inline distT="0" distB="0" distL="0" distR="0" wp14:anchorId="7C3CA04A" wp14:editId="116D380B">
            <wp:extent cx="5511800" cy="2946400"/>
            <wp:effectExtent l="0" t="0" r="0" b="6350"/>
            <wp:docPr id="4" name="Picture 4" descr="C:\Users\AE\AppData\Local\Microsoft\Windows\INetCache\Content.Word\MD_2y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AppData\Local\Microsoft\Windows\INetCache\Content.Word\MD_2y_.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1800" cy="2946400"/>
                    </a:xfrm>
                    <a:prstGeom prst="rect">
                      <a:avLst/>
                    </a:prstGeom>
                    <a:noFill/>
                    <a:ln>
                      <a:noFill/>
                    </a:ln>
                  </pic:spPr>
                </pic:pic>
              </a:graphicData>
            </a:graphic>
          </wp:inline>
        </w:drawing>
      </w:r>
    </w:p>
    <w:p w14:paraId="493B1D91" w14:textId="60B5E986" w:rsidR="00C449E7" w:rsidRDefault="00C449E7" w:rsidP="00550017"/>
    <w:p w14:paraId="3B0CC5CF" w14:textId="15E62A67" w:rsidR="00E76CA0" w:rsidRDefault="00E76CA0" w:rsidP="00550017">
      <w:r>
        <w:rPr>
          <w:noProof/>
          <w:lang w:eastAsia="en-GB"/>
        </w:rPr>
        <w:lastRenderedPageBreak/>
        <w:drawing>
          <wp:inline distT="0" distB="0" distL="0" distR="0" wp14:anchorId="765965DE" wp14:editId="45A30706">
            <wp:extent cx="5731510" cy="3099328"/>
            <wp:effectExtent l="0" t="0" r="2540" b="6350"/>
            <wp:docPr id="5" name="Picture 5" descr="C:\Users\AE\AppData\Local\Microsoft\Windows\INetCache\Content.Word\MD_5y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AppData\Local\Microsoft\Windows\INetCache\Content.Word\MD_5y_.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99328"/>
                    </a:xfrm>
                    <a:prstGeom prst="rect">
                      <a:avLst/>
                    </a:prstGeom>
                    <a:noFill/>
                    <a:ln>
                      <a:noFill/>
                    </a:ln>
                  </pic:spPr>
                </pic:pic>
              </a:graphicData>
            </a:graphic>
          </wp:inline>
        </w:drawing>
      </w:r>
    </w:p>
    <w:p w14:paraId="0A6FBA72" w14:textId="77777777" w:rsidR="00DF063C" w:rsidRPr="00D8687E" w:rsidRDefault="00DF063C" w:rsidP="002A55DB"/>
    <w:p w14:paraId="53CD193C" w14:textId="77777777" w:rsidR="00550017" w:rsidRPr="00464196" w:rsidRDefault="00550017" w:rsidP="00550017">
      <w:pPr>
        <w:pStyle w:val="Heading1"/>
        <w:rPr>
          <w:b/>
          <w:color w:val="auto"/>
        </w:rPr>
      </w:pPr>
      <w:r w:rsidRPr="00464196">
        <w:rPr>
          <w:b/>
          <w:color w:val="auto"/>
        </w:rPr>
        <w:t>DISCUSSION</w:t>
      </w:r>
    </w:p>
    <w:p w14:paraId="7E4DE909" w14:textId="3AD04C8B" w:rsidR="001E0EAD" w:rsidRDefault="008306C2" w:rsidP="001E0EAD">
      <w:r>
        <w:t>The C-index and the calibration curves indicate that o</w:t>
      </w:r>
      <w:r w:rsidR="001E0EAD">
        <w:t>ur model provides reliable, personalised metastatic death</w:t>
      </w:r>
      <w:r w:rsidR="00023523">
        <w:t xml:space="preserve"> prognostication</w:t>
      </w:r>
      <w:r w:rsidR="001E0EAD">
        <w:t>.</w:t>
      </w:r>
    </w:p>
    <w:p w14:paraId="0DF20119" w14:textId="619D6CBB" w:rsidR="001B58E8" w:rsidRDefault="008306C2" w:rsidP="001E0EAD">
      <w:r>
        <w:t xml:space="preserve">The main strengths of our study are the large number of patients, the abundant genetic and histological data, the long follow-up and the accurate reporting mortality.  The main weakness is the missing histological and genetic data in a significant proportion of patients. </w:t>
      </w:r>
      <w:r w:rsidR="00850CD5">
        <w:t>This is because methods for genetic analysis of small tumo</w:t>
      </w:r>
      <w:r w:rsidR="00746A3F">
        <w:t>u</w:t>
      </w:r>
      <w:r w:rsidR="00850CD5">
        <w:t>rs samples and techniques for biopsy of tumo</w:t>
      </w:r>
      <w:r w:rsidR="00746A3F">
        <w:t>u</w:t>
      </w:r>
      <w:r w:rsidR="00850CD5">
        <w:t xml:space="preserve">rs treated with radiotherapy were developed relatively late in the course of this study (i.e., approximately 2007). </w:t>
      </w:r>
      <w:r w:rsidR="00F440B8">
        <w:t>Furthermore, not every patient chose to undergo a prognostic biopsy or analysis of the tumour following enucleation or surgical resection.</w:t>
      </w:r>
    </w:p>
    <w:p w14:paraId="1FC03B7D" w14:textId="1DDC6CB3" w:rsidR="00550017" w:rsidRDefault="00FB3B77" w:rsidP="00550017">
      <w:r>
        <w:t xml:space="preserve">The model can be used even when a subset of the full covariates set is missing [Harrell]. Our model addresses the problem of missing </w:t>
      </w:r>
      <w:r w:rsidR="009A2D9A">
        <w:t xml:space="preserve">covariates </w:t>
      </w:r>
      <w:r>
        <w:t>by using the method of projections, that is, by fitting a model with the reduced covariates set to the outputs of the full model. This reduced model then provides as good an approximation as possible to the full model. This method is computationally simple, and has the advantage of allowing “honest” confidence intervals estimates on the predictions of the reduced model since the uncertainties in the original full model can be carried over to the reduced model. This is conceptually different from fitting a new, smaller model to the original data, which would not be a valid inferential strategy since we already fitted a more complex model to the data</w:t>
      </w:r>
      <w:r w:rsidR="005D32AD">
        <w:t xml:space="preserve"> [Harrell]</w:t>
      </w:r>
      <w:r>
        <w:t>.</w:t>
      </w:r>
    </w:p>
    <w:p w14:paraId="6BD5AB4A" w14:textId="7988A996" w:rsidR="00DF063C" w:rsidRDefault="00850CD5" w:rsidP="00850CD5">
      <w:r>
        <w:t>Most studies report cancer-related mortality using Kaplan-Meier analysis; however, this method censors</w:t>
      </w:r>
      <w:r w:rsidR="00F440B8">
        <w:t xml:space="preserve"> the</w:t>
      </w:r>
      <w:r>
        <w:t xml:space="preserve"> patients who die of unrelated </w:t>
      </w:r>
      <w:r w:rsidR="00781A67">
        <w:t>disease</w:t>
      </w:r>
      <w:r w:rsidR="00F440B8">
        <w:t>s</w:t>
      </w:r>
      <w:r w:rsidR="00781A67">
        <w:t>. This</w:t>
      </w:r>
      <w:r w:rsidR="00FB3B77">
        <w:t xml:space="preserve"> </w:t>
      </w:r>
      <w:r>
        <w:t>wrongly assumes that patients do not die from other causes</w:t>
      </w:r>
      <w:r w:rsidR="00FB3B77">
        <w:t xml:space="preserve">, which results in cancer mortality being overestimated </w:t>
      </w:r>
      <w:r>
        <w:t>[Aalen].</w:t>
      </w:r>
      <w:r w:rsidR="00FB3B77">
        <w:t xml:space="preserve"> </w:t>
      </w:r>
      <w:r>
        <w:t>Th</w:t>
      </w:r>
      <w:r w:rsidR="00FB3B77">
        <w:t>is</w:t>
      </w:r>
      <w:r>
        <w:t xml:space="preserve"> problem of ‘competing risks’ can be overcome by considering the cumulative cause-specific mortality or cumulative incidence [Aalen]. Studies on cause-specific uveal melanoma mortality have mostly focused on either univariate analysis of survival based on the cumulative incidence method, or competing risks proportional hazards regression based on Fine and Grey’s estimator </w:t>
      </w:r>
      <w:r>
        <w:lastRenderedPageBreak/>
        <w:t>[</w:t>
      </w:r>
      <w:proofErr w:type="spellStart"/>
      <w:r>
        <w:t>Kujala</w:t>
      </w:r>
      <w:proofErr w:type="spellEnd"/>
      <w:r>
        <w:t>][Kroll][Fine]. While the latter method avoids the highly nonlinear effects of covariates on the cumulative incidence function,</w:t>
      </w:r>
      <w:r w:rsidR="00FB3B77">
        <w:t xml:space="preserve"> it</w:t>
      </w:r>
      <w:r>
        <w:t xml:space="preserve"> may result in false predictions</w:t>
      </w:r>
      <w:r w:rsidR="00FB3B77">
        <w:t xml:space="preserve">. This </w:t>
      </w:r>
      <w:r w:rsidR="00154B08">
        <w:t xml:space="preserve">is </w:t>
      </w:r>
      <w:r w:rsidR="00FB3B77">
        <w:t>because it</w:t>
      </w:r>
      <w:r>
        <w:t xml:space="preserve"> assum</w:t>
      </w:r>
      <w:r w:rsidR="00FB3B77">
        <w:t>es</w:t>
      </w:r>
      <w:r>
        <w:t xml:space="preserve"> that patients dying of unrelated disease </w:t>
      </w:r>
      <w:r w:rsidR="00FB3B77">
        <w:t xml:space="preserve">remain </w:t>
      </w:r>
      <w:r>
        <w:t>in the risk set [Putter]. In any case, nonlinearities are not a major concern when only the final output of the model is of interest [Andersen]. For these reasons, we modelled the cause-specific uveal melanoma mortality rate and unrelated mortality using semiparametric Cox models, then formulating the problem of predicting cumulative incidences as a special case of a Markov multi-state model [Andersen][Aalen][Putter].</w:t>
      </w:r>
      <w:r w:rsidR="00DF063C">
        <w:t xml:space="preserve"> </w:t>
      </w:r>
    </w:p>
    <w:p w14:paraId="7F192DFE" w14:textId="77777777" w:rsidR="00FB3B77" w:rsidRDefault="00BF654D" w:rsidP="00850CD5">
      <w:r>
        <w:t xml:space="preserve">With regards to future research, we anticipate that as our dataset expands we will be able to incorporate into our models a larger number of predictors, such as aberrations of BAP1, EIF1AX, SF3B1 and other genes.  There is also a need for our model to be validated externally and a multicentre study is already in progress to achieve this aim, under the auspices of the European Ophthalmic Oncology Group. </w:t>
      </w:r>
    </w:p>
    <w:p w14:paraId="040660A3" w14:textId="3A307C76" w:rsidR="00BF654D" w:rsidRDefault="00BF654D" w:rsidP="00850CD5">
      <w:r>
        <w:t xml:space="preserve">As for the clinical implications, more reliable prognostication should enable physicians to reassure patients more confidently when counselling those having only a small risk of metastasis. Better prediction of metastatic disease should make it possible for liver imaging, systemic adjuvant therapy and other procedures to be targeted more accurately at high-risk individuals. There is scope for further research into the impact of such measures on quality of life, physical health and survival. </w:t>
      </w:r>
    </w:p>
    <w:p w14:paraId="03B60E55" w14:textId="77777777" w:rsidR="00DF063C" w:rsidRDefault="00BF654D" w:rsidP="00DF063C">
      <w:r>
        <w:t xml:space="preserve">In conclusion, </w:t>
      </w:r>
      <w:r w:rsidR="00DF063C">
        <w:t xml:space="preserve">we have improved our model for predicting survival after treatment for uveal melanoma and hope this will enhance the care that is provided to patients with this disease. </w:t>
      </w:r>
    </w:p>
    <w:p w14:paraId="457F24B0" w14:textId="77777777" w:rsidR="008306C2" w:rsidRPr="00550017" w:rsidRDefault="008306C2" w:rsidP="00550017"/>
    <w:p w14:paraId="39AF4AA1" w14:textId="77777777" w:rsidR="00623A69" w:rsidRPr="00623A69" w:rsidRDefault="00550017" w:rsidP="00623A69">
      <w:pPr>
        <w:pStyle w:val="Heading1"/>
        <w:rPr>
          <w:b/>
          <w:color w:val="auto"/>
        </w:rPr>
      </w:pPr>
      <w:r w:rsidRPr="00464196">
        <w:rPr>
          <w:b/>
          <w:color w:val="auto"/>
        </w:rPr>
        <w:t>REFERENCES</w:t>
      </w:r>
    </w:p>
    <w:p w14:paraId="14CEE266" w14:textId="77777777" w:rsidR="00550017" w:rsidRDefault="0009605A" w:rsidP="00550017">
      <w:proofErr w:type="spellStart"/>
      <w:r>
        <w:t>Therneau</w:t>
      </w:r>
      <w:proofErr w:type="spellEnd"/>
      <w:r>
        <w:t xml:space="preserve"> TM</w:t>
      </w:r>
      <w:r w:rsidR="00FF2858">
        <w:t xml:space="preserve">, </w:t>
      </w:r>
      <w:proofErr w:type="spellStart"/>
      <w:r w:rsidR="00FF2858">
        <w:t>Grambsch</w:t>
      </w:r>
      <w:proofErr w:type="spellEnd"/>
      <w:r w:rsidR="00FF2858">
        <w:t xml:space="preserve"> PM. </w:t>
      </w:r>
      <w:proofErr w:type="spellStart"/>
      <w:r w:rsidR="00FF2858">
        <w:t>Model</w:t>
      </w:r>
      <w:r w:rsidR="00855FFC">
        <w:t>ing</w:t>
      </w:r>
      <w:proofErr w:type="spellEnd"/>
      <w:r w:rsidR="00855FFC">
        <w:t xml:space="preserve"> Survival Data: Extending the Cox Model. New York: Springer; 2000.</w:t>
      </w:r>
    </w:p>
    <w:p w14:paraId="5FD029B6" w14:textId="77777777" w:rsidR="00855FFC" w:rsidRDefault="00855FFC" w:rsidP="00550017">
      <w:r>
        <w:t xml:space="preserve">Aalen OO, </w:t>
      </w:r>
      <w:proofErr w:type="spellStart"/>
      <w:r>
        <w:t>Borgan</w:t>
      </w:r>
      <w:proofErr w:type="spellEnd"/>
      <w:r>
        <w:t xml:space="preserve"> </w:t>
      </w:r>
      <w:r w:rsidR="009B5BC8">
        <w:rPr>
          <w:rFonts w:cstheme="minorHAnsi"/>
        </w:rPr>
        <w:t>Ø</w:t>
      </w:r>
      <w:r>
        <w:t xml:space="preserve">, </w:t>
      </w:r>
      <w:proofErr w:type="spellStart"/>
      <w:r>
        <w:t>Gjessin</w:t>
      </w:r>
      <w:r w:rsidR="00396A9F">
        <w:t>g</w:t>
      </w:r>
      <w:proofErr w:type="spellEnd"/>
      <w:r w:rsidR="00396A9F">
        <w:t xml:space="preserve"> HK. Survival and Event History Analysis: A Process Point of View. </w:t>
      </w:r>
      <w:r w:rsidR="00AF2DCD">
        <w:t xml:space="preserve">New York: </w:t>
      </w:r>
      <w:r w:rsidR="00396A9F">
        <w:t>Springer; 2008.</w:t>
      </w:r>
    </w:p>
    <w:p w14:paraId="4FDD0FF8" w14:textId="77777777" w:rsidR="006F1E8C" w:rsidRDefault="00035C09" w:rsidP="00550017">
      <w:r>
        <w:t xml:space="preserve">Harrell FE Jr. Regression </w:t>
      </w:r>
      <w:proofErr w:type="spellStart"/>
      <w:r>
        <w:t>Modeling</w:t>
      </w:r>
      <w:proofErr w:type="spellEnd"/>
      <w:r>
        <w:t xml:space="preserve"> Strategies: With Applications to Linear Models, Logistic Regression, and Survival Analysis. New York: Springer; 2001.</w:t>
      </w:r>
    </w:p>
    <w:p w14:paraId="6EBA89AA" w14:textId="77777777" w:rsidR="00151772" w:rsidRDefault="00D65327" w:rsidP="00550017">
      <w:r>
        <w:t>Putter H</w:t>
      </w:r>
      <w:r w:rsidR="00151772">
        <w:t xml:space="preserve">, de </w:t>
      </w:r>
      <w:proofErr w:type="spellStart"/>
      <w:r w:rsidR="00151772">
        <w:t>Wreede</w:t>
      </w:r>
      <w:proofErr w:type="spellEnd"/>
      <w:r w:rsidR="00151772">
        <w:t xml:space="preserve"> L, </w:t>
      </w:r>
      <w:proofErr w:type="spellStart"/>
      <w:r w:rsidR="00151772">
        <w:t>Fiocco</w:t>
      </w:r>
      <w:proofErr w:type="spellEnd"/>
      <w:r w:rsidR="00151772">
        <w:t xml:space="preserve"> M, </w:t>
      </w:r>
      <w:proofErr w:type="spellStart"/>
      <w:r w:rsidR="00151772">
        <w:t>Geskus</w:t>
      </w:r>
      <w:proofErr w:type="spellEnd"/>
      <w:r w:rsidR="00151772">
        <w:t xml:space="preserve"> R</w:t>
      </w:r>
      <w:r>
        <w:t xml:space="preserve">. </w:t>
      </w:r>
      <w:proofErr w:type="spellStart"/>
      <w:r w:rsidR="00151772">
        <w:t>mstate</w:t>
      </w:r>
      <w:proofErr w:type="spellEnd"/>
      <w:r w:rsidR="00235D4C">
        <w:t>:</w:t>
      </w:r>
      <w:r w:rsidR="00151772">
        <w:t xml:space="preserve"> Data Preparation, Estimation and Prediction in Multi-State Models. </w:t>
      </w:r>
      <w:r w:rsidR="004121F2">
        <w:t>Version 0.2.10 [software]</w:t>
      </w:r>
      <w:r w:rsidR="000A1DF5">
        <w:t xml:space="preserve">. </w:t>
      </w:r>
      <w:r w:rsidR="004121F2">
        <w:t xml:space="preserve">2016 Dec 4. </w:t>
      </w:r>
      <w:r w:rsidR="003A4BB2">
        <w:t xml:space="preserve">Available from: </w:t>
      </w:r>
      <w:r w:rsidR="003A4BB2" w:rsidRPr="003A4BB2">
        <w:t>https://cran.r-</w:t>
      </w:r>
      <w:r w:rsidR="003A4BB2">
        <w:t>p</w:t>
      </w:r>
      <w:r w:rsidR="003A4BB2" w:rsidRPr="003A4BB2">
        <w:t>roject.or</w:t>
      </w:r>
      <w:r w:rsidR="00235D4C">
        <w:t>g/web/packages/mstate/</w:t>
      </w:r>
    </w:p>
    <w:p w14:paraId="0540202B" w14:textId="77777777" w:rsidR="00550017" w:rsidRDefault="001E0EF5" w:rsidP="00550017">
      <w:proofErr w:type="spellStart"/>
      <w:r>
        <w:t>Damato</w:t>
      </w:r>
      <w:proofErr w:type="spellEnd"/>
      <w:r>
        <w:t xml:space="preserve"> B, </w:t>
      </w:r>
      <w:proofErr w:type="spellStart"/>
      <w:r>
        <w:t>Eleuteri</w:t>
      </w:r>
      <w:proofErr w:type="spellEnd"/>
      <w:r>
        <w:t xml:space="preserve"> A, </w:t>
      </w:r>
      <w:proofErr w:type="spellStart"/>
      <w:r>
        <w:t>Taktak</w:t>
      </w:r>
      <w:proofErr w:type="spellEnd"/>
      <w:r>
        <w:t xml:space="preserve"> AF, Coupland SE. Estimating prognosis for survival after treatment of choroidal melanoma</w:t>
      </w:r>
      <w:r w:rsidR="001F1DCD">
        <w:t>. Prog Retin Eye Res</w:t>
      </w:r>
      <w:r w:rsidR="00391006">
        <w:t>. 2011</w:t>
      </w:r>
      <w:r w:rsidR="00546D8C">
        <w:t>;</w:t>
      </w:r>
      <w:r w:rsidR="001F1DCD">
        <w:t xml:space="preserve"> 30(5):285</w:t>
      </w:r>
      <w:r w:rsidR="00E06D4F">
        <w:t>—95.</w:t>
      </w:r>
    </w:p>
    <w:p w14:paraId="081ECA32" w14:textId="40245263" w:rsidR="00546D8C" w:rsidRDefault="00B715D2" w:rsidP="00550017">
      <w:r>
        <w:t xml:space="preserve">Kroll S, </w:t>
      </w:r>
      <w:r w:rsidR="00614084">
        <w:t xml:space="preserve">Char DH, </w:t>
      </w:r>
      <w:proofErr w:type="spellStart"/>
      <w:r w:rsidR="00614084">
        <w:t>Quive</w:t>
      </w:r>
      <w:r w:rsidR="00E06D4F">
        <w:t>y</w:t>
      </w:r>
      <w:proofErr w:type="spellEnd"/>
      <w:r w:rsidR="00E06D4F">
        <w:t xml:space="preserve"> J, Castro J. A comparison of c</w:t>
      </w:r>
      <w:r w:rsidR="00614084">
        <w:t>ause-spe</w:t>
      </w:r>
      <w:r w:rsidR="00E06D4F">
        <w:t>cific melanoma mortality and all-cause mortality in survival a</w:t>
      </w:r>
      <w:r w:rsidR="00614084">
        <w:t>nalyses after</w:t>
      </w:r>
      <w:r w:rsidR="00E06D4F">
        <w:t xml:space="preserve"> r</w:t>
      </w:r>
      <w:r w:rsidR="00614084">
        <w:t xml:space="preserve">adiation </w:t>
      </w:r>
      <w:r w:rsidR="00E06D4F">
        <w:t>t</w:t>
      </w:r>
      <w:r w:rsidR="00614084">
        <w:t xml:space="preserve">reatment </w:t>
      </w:r>
      <w:r w:rsidR="00E06D4F">
        <w:t>for uveal m</w:t>
      </w:r>
      <w:r w:rsidR="00614084">
        <w:t xml:space="preserve">elanoma. </w:t>
      </w:r>
      <w:r w:rsidR="00E06D4F">
        <w:t xml:space="preserve">Ophthalmology. 1998; 30(5):2035—2045. </w:t>
      </w:r>
    </w:p>
    <w:p w14:paraId="4C798498" w14:textId="24C7C00F" w:rsidR="0084560A" w:rsidRDefault="0084560A" w:rsidP="00550017">
      <w:r>
        <w:t>Marshall E</w:t>
      </w:r>
      <w:r w:rsidR="00CD053C">
        <w:t xml:space="preserve">, </w:t>
      </w:r>
      <w:proofErr w:type="spellStart"/>
      <w:r w:rsidR="00CD053C">
        <w:t>Romaniuk</w:t>
      </w:r>
      <w:proofErr w:type="spellEnd"/>
      <w:r w:rsidR="00CD053C">
        <w:t xml:space="preserve"> C, </w:t>
      </w:r>
      <w:proofErr w:type="spellStart"/>
      <w:r w:rsidR="00CD053C">
        <w:t>Ghaneh</w:t>
      </w:r>
      <w:proofErr w:type="spellEnd"/>
      <w:r w:rsidR="00CD053C">
        <w:t xml:space="preserve"> P et al. MRI in the detection of hepatic metastases from high-risk uveal melanoma: a prospective study in 188 patients. Br J </w:t>
      </w:r>
      <w:proofErr w:type="spellStart"/>
      <w:r w:rsidR="00CD053C">
        <w:t>Ophthalmol</w:t>
      </w:r>
      <w:proofErr w:type="spellEnd"/>
      <w:r w:rsidR="00CD053C">
        <w:t>. 2013; 97(2):159—63.</w:t>
      </w:r>
    </w:p>
    <w:p w14:paraId="203F98F6" w14:textId="77777777" w:rsidR="001058D0" w:rsidRDefault="001058D0" w:rsidP="00550017">
      <w:proofErr w:type="spellStart"/>
      <w:r>
        <w:t>Kujala</w:t>
      </w:r>
      <w:proofErr w:type="spellEnd"/>
      <w:r>
        <w:t xml:space="preserve"> E, </w:t>
      </w:r>
      <w:proofErr w:type="spellStart"/>
      <w:r>
        <w:t>M</w:t>
      </w:r>
      <w:r w:rsidR="00592012">
        <w:t>ä</w:t>
      </w:r>
      <w:r w:rsidR="000F543C">
        <w:t>kitie</w:t>
      </w:r>
      <w:proofErr w:type="spellEnd"/>
      <w:r w:rsidR="000F543C">
        <w:t xml:space="preserve"> T, </w:t>
      </w:r>
      <w:proofErr w:type="spellStart"/>
      <w:r w:rsidR="000F543C">
        <w:t>Kivelä</w:t>
      </w:r>
      <w:proofErr w:type="spellEnd"/>
      <w:r>
        <w:t xml:space="preserve"> T. </w:t>
      </w:r>
      <w:r w:rsidR="004A7CB7">
        <w:t xml:space="preserve">Very long-terms prognosis of patients with malignant uveal melanoma. Invest. </w:t>
      </w:r>
      <w:proofErr w:type="spellStart"/>
      <w:r w:rsidR="004A7CB7">
        <w:t>Ophthalmol</w:t>
      </w:r>
      <w:proofErr w:type="spellEnd"/>
      <w:r w:rsidR="004A7CB7">
        <w:t>. Vis. Sci. 2003; 44:4651—4659.</w:t>
      </w:r>
    </w:p>
    <w:p w14:paraId="42DBE311" w14:textId="77777777" w:rsidR="001175DF" w:rsidRPr="00550017" w:rsidRDefault="00F534A9" w:rsidP="00550017">
      <w:r>
        <w:lastRenderedPageBreak/>
        <w:t xml:space="preserve">Fine JP, </w:t>
      </w:r>
      <w:proofErr w:type="spellStart"/>
      <w:r w:rsidR="001175DF">
        <w:t>Gray</w:t>
      </w:r>
      <w:proofErr w:type="spellEnd"/>
      <w:r w:rsidR="001175DF">
        <w:t xml:space="preserve"> RJ. A proportional hazards model for the </w:t>
      </w:r>
      <w:proofErr w:type="spellStart"/>
      <w:r w:rsidR="001175DF">
        <w:t>su</w:t>
      </w:r>
      <w:r w:rsidR="00623A69">
        <w:t>bdistribution</w:t>
      </w:r>
      <w:proofErr w:type="spellEnd"/>
      <w:r w:rsidR="00623A69">
        <w:t xml:space="preserve"> of a competing ri</w:t>
      </w:r>
      <w:r w:rsidR="001175DF">
        <w:t>s</w:t>
      </w:r>
      <w:r w:rsidR="00623A69">
        <w:t>k</w:t>
      </w:r>
      <w:r w:rsidR="001175DF">
        <w:t>. J. Am Stat Assoc. 1999;</w:t>
      </w:r>
      <w:r w:rsidR="00623A69">
        <w:t xml:space="preserve"> </w:t>
      </w:r>
      <w:r w:rsidR="001175DF">
        <w:t>94:496—509.</w:t>
      </w:r>
    </w:p>
    <w:p w14:paraId="08A2EAE1" w14:textId="77777777" w:rsidR="00550017" w:rsidRPr="00550017" w:rsidRDefault="00DC4A19" w:rsidP="00550017">
      <w:r>
        <w:t xml:space="preserve">Andersen PK, </w:t>
      </w:r>
      <w:proofErr w:type="spellStart"/>
      <w:r>
        <w:t>Abildstrø</w:t>
      </w:r>
      <w:r w:rsidR="00A169E8">
        <w:t>m</w:t>
      </w:r>
      <w:proofErr w:type="spellEnd"/>
      <w:r w:rsidR="00A169E8">
        <w:t xml:space="preserve"> SZ, </w:t>
      </w:r>
      <w:proofErr w:type="spellStart"/>
      <w:r w:rsidR="00A169E8">
        <w:t>Rosth</w:t>
      </w:r>
      <w:r>
        <w:t>ø</w:t>
      </w:r>
      <w:r w:rsidR="00A169E8">
        <w:t>j</w:t>
      </w:r>
      <w:proofErr w:type="spellEnd"/>
      <w:r w:rsidR="00A169E8">
        <w:t xml:space="preserve"> S. Competing risks as a multi-state model. </w:t>
      </w:r>
      <w:r>
        <w:t>Statistical methods in medical research 2002; 11:203—215.</w:t>
      </w:r>
    </w:p>
    <w:p w14:paraId="6D197C32" w14:textId="77777777" w:rsidR="00550017" w:rsidRDefault="00550017" w:rsidP="002D5CA7"/>
    <w:p w14:paraId="05BE8ECB" w14:textId="77777777" w:rsidR="00550017" w:rsidRPr="002D5CA7" w:rsidRDefault="00550017" w:rsidP="002D5CA7"/>
    <w:p w14:paraId="7A78A256" w14:textId="77777777" w:rsidR="009172A1" w:rsidRDefault="009172A1" w:rsidP="00A1052D"/>
    <w:p w14:paraId="00F8BDF9" w14:textId="77777777" w:rsidR="00A1052D" w:rsidRPr="00A1052D" w:rsidRDefault="00A1052D" w:rsidP="00A1052D">
      <w:r>
        <w:t xml:space="preserve"> </w:t>
      </w:r>
    </w:p>
    <w:p w14:paraId="619CAF54" w14:textId="77777777" w:rsidR="00D63ECA" w:rsidRDefault="00A1052D" w:rsidP="009B37AD">
      <w:pPr>
        <w:pStyle w:val="Title"/>
      </w:pPr>
      <w:r>
        <w:t xml:space="preserve"> </w:t>
      </w:r>
    </w:p>
    <w:sectPr w:rsidR="00D63EC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8FB8F" w16cid:durableId="1E75DD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C6"/>
    <w:rsid w:val="00001101"/>
    <w:rsid w:val="000217C0"/>
    <w:rsid w:val="00021D1D"/>
    <w:rsid w:val="00023523"/>
    <w:rsid w:val="000253BE"/>
    <w:rsid w:val="00033292"/>
    <w:rsid w:val="00035C09"/>
    <w:rsid w:val="0003763D"/>
    <w:rsid w:val="0003789D"/>
    <w:rsid w:val="000442D5"/>
    <w:rsid w:val="0004583A"/>
    <w:rsid w:val="0004636A"/>
    <w:rsid w:val="00066AC5"/>
    <w:rsid w:val="000719E9"/>
    <w:rsid w:val="00075395"/>
    <w:rsid w:val="000861E8"/>
    <w:rsid w:val="00087B6D"/>
    <w:rsid w:val="00090A3B"/>
    <w:rsid w:val="00090B29"/>
    <w:rsid w:val="0009109B"/>
    <w:rsid w:val="0009605A"/>
    <w:rsid w:val="000A1DF5"/>
    <w:rsid w:val="000B073D"/>
    <w:rsid w:val="000C41B7"/>
    <w:rsid w:val="000D6B6A"/>
    <w:rsid w:val="000E1E39"/>
    <w:rsid w:val="000E1E5C"/>
    <w:rsid w:val="000E3EBC"/>
    <w:rsid w:val="000F165B"/>
    <w:rsid w:val="000F3801"/>
    <w:rsid w:val="000F530A"/>
    <w:rsid w:val="000F543C"/>
    <w:rsid w:val="000F5B52"/>
    <w:rsid w:val="000F6CF5"/>
    <w:rsid w:val="00105478"/>
    <w:rsid w:val="001058D0"/>
    <w:rsid w:val="00106ADF"/>
    <w:rsid w:val="00111955"/>
    <w:rsid w:val="001175DF"/>
    <w:rsid w:val="0012158A"/>
    <w:rsid w:val="001224D3"/>
    <w:rsid w:val="001247E4"/>
    <w:rsid w:val="00131BE4"/>
    <w:rsid w:val="00132300"/>
    <w:rsid w:val="0013449C"/>
    <w:rsid w:val="00151772"/>
    <w:rsid w:val="00151BFA"/>
    <w:rsid w:val="00154B08"/>
    <w:rsid w:val="00160963"/>
    <w:rsid w:val="0017559C"/>
    <w:rsid w:val="00185297"/>
    <w:rsid w:val="00187B4C"/>
    <w:rsid w:val="00192458"/>
    <w:rsid w:val="00193E2D"/>
    <w:rsid w:val="00193EC8"/>
    <w:rsid w:val="001A35F2"/>
    <w:rsid w:val="001B58E8"/>
    <w:rsid w:val="001B6ABB"/>
    <w:rsid w:val="001C2162"/>
    <w:rsid w:val="001C21D1"/>
    <w:rsid w:val="001D3629"/>
    <w:rsid w:val="001D4AE4"/>
    <w:rsid w:val="001D688E"/>
    <w:rsid w:val="001E0EAD"/>
    <w:rsid w:val="001E0EF5"/>
    <w:rsid w:val="001E1E84"/>
    <w:rsid w:val="001F0D70"/>
    <w:rsid w:val="001F1DCD"/>
    <w:rsid w:val="00202A5E"/>
    <w:rsid w:val="00211894"/>
    <w:rsid w:val="00213101"/>
    <w:rsid w:val="002172FF"/>
    <w:rsid w:val="0022444C"/>
    <w:rsid w:val="00224CAB"/>
    <w:rsid w:val="00235D4C"/>
    <w:rsid w:val="00260BC7"/>
    <w:rsid w:val="00261313"/>
    <w:rsid w:val="00263B19"/>
    <w:rsid w:val="00274F84"/>
    <w:rsid w:val="002967A6"/>
    <w:rsid w:val="002A3D32"/>
    <w:rsid w:val="002A55DB"/>
    <w:rsid w:val="002B33A2"/>
    <w:rsid w:val="002B5893"/>
    <w:rsid w:val="002D0857"/>
    <w:rsid w:val="002D473A"/>
    <w:rsid w:val="002D5CA7"/>
    <w:rsid w:val="002E2464"/>
    <w:rsid w:val="002E5210"/>
    <w:rsid w:val="002E6A6A"/>
    <w:rsid w:val="00301033"/>
    <w:rsid w:val="00302C9C"/>
    <w:rsid w:val="00312EA7"/>
    <w:rsid w:val="00314294"/>
    <w:rsid w:val="00326FD8"/>
    <w:rsid w:val="003349BB"/>
    <w:rsid w:val="00347DF2"/>
    <w:rsid w:val="00352954"/>
    <w:rsid w:val="0037113D"/>
    <w:rsid w:val="00391006"/>
    <w:rsid w:val="0039509F"/>
    <w:rsid w:val="00396A9F"/>
    <w:rsid w:val="00397B82"/>
    <w:rsid w:val="003A44F4"/>
    <w:rsid w:val="003A4BB2"/>
    <w:rsid w:val="003A7258"/>
    <w:rsid w:val="003B733A"/>
    <w:rsid w:val="003C2668"/>
    <w:rsid w:val="003D1677"/>
    <w:rsid w:val="003D2CE4"/>
    <w:rsid w:val="003F4AE6"/>
    <w:rsid w:val="003F4D2B"/>
    <w:rsid w:val="00402718"/>
    <w:rsid w:val="004027DA"/>
    <w:rsid w:val="004058A9"/>
    <w:rsid w:val="00410F01"/>
    <w:rsid w:val="004121F2"/>
    <w:rsid w:val="00423FA4"/>
    <w:rsid w:val="00425514"/>
    <w:rsid w:val="0042757C"/>
    <w:rsid w:val="00442C84"/>
    <w:rsid w:val="00443C89"/>
    <w:rsid w:val="004474B6"/>
    <w:rsid w:val="00454FD9"/>
    <w:rsid w:val="00460F4F"/>
    <w:rsid w:val="0046275C"/>
    <w:rsid w:val="00463CC9"/>
    <w:rsid w:val="00464196"/>
    <w:rsid w:val="0046567C"/>
    <w:rsid w:val="004659E1"/>
    <w:rsid w:val="00476D9E"/>
    <w:rsid w:val="0048001A"/>
    <w:rsid w:val="004A1076"/>
    <w:rsid w:val="004A1D59"/>
    <w:rsid w:val="004A7CB7"/>
    <w:rsid w:val="004C56F8"/>
    <w:rsid w:val="004D1E25"/>
    <w:rsid w:val="004E10FC"/>
    <w:rsid w:val="004E3FD7"/>
    <w:rsid w:val="004E44AD"/>
    <w:rsid w:val="004E5B8D"/>
    <w:rsid w:val="004F5930"/>
    <w:rsid w:val="004F6FCB"/>
    <w:rsid w:val="0050234F"/>
    <w:rsid w:val="00507B15"/>
    <w:rsid w:val="00516A6C"/>
    <w:rsid w:val="0052044A"/>
    <w:rsid w:val="00521D37"/>
    <w:rsid w:val="00526353"/>
    <w:rsid w:val="00531FC5"/>
    <w:rsid w:val="00534A21"/>
    <w:rsid w:val="00546D8C"/>
    <w:rsid w:val="00547738"/>
    <w:rsid w:val="00550017"/>
    <w:rsid w:val="00556C3B"/>
    <w:rsid w:val="005660FE"/>
    <w:rsid w:val="0058517F"/>
    <w:rsid w:val="00587A99"/>
    <w:rsid w:val="005912DE"/>
    <w:rsid w:val="00592012"/>
    <w:rsid w:val="00592E42"/>
    <w:rsid w:val="005976ED"/>
    <w:rsid w:val="005A4937"/>
    <w:rsid w:val="005B57D1"/>
    <w:rsid w:val="005C2B1B"/>
    <w:rsid w:val="005D32AD"/>
    <w:rsid w:val="005D5AF3"/>
    <w:rsid w:val="005E33F4"/>
    <w:rsid w:val="005F06F0"/>
    <w:rsid w:val="006114CC"/>
    <w:rsid w:val="00614084"/>
    <w:rsid w:val="00615756"/>
    <w:rsid w:val="00623A69"/>
    <w:rsid w:val="006339C1"/>
    <w:rsid w:val="00637B62"/>
    <w:rsid w:val="00647FB7"/>
    <w:rsid w:val="00652622"/>
    <w:rsid w:val="00653834"/>
    <w:rsid w:val="0066072C"/>
    <w:rsid w:val="00661CAB"/>
    <w:rsid w:val="00661D10"/>
    <w:rsid w:val="0066700C"/>
    <w:rsid w:val="006672E9"/>
    <w:rsid w:val="006713A6"/>
    <w:rsid w:val="006757FF"/>
    <w:rsid w:val="006A4FB4"/>
    <w:rsid w:val="006B695D"/>
    <w:rsid w:val="006C0A41"/>
    <w:rsid w:val="006D02F4"/>
    <w:rsid w:val="006D1029"/>
    <w:rsid w:val="006D4B30"/>
    <w:rsid w:val="006D4E15"/>
    <w:rsid w:val="006E1B51"/>
    <w:rsid w:val="006E6333"/>
    <w:rsid w:val="006F0CE7"/>
    <w:rsid w:val="006F1E8C"/>
    <w:rsid w:val="00700E47"/>
    <w:rsid w:val="0070771E"/>
    <w:rsid w:val="00707BD2"/>
    <w:rsid w:val="00710E9A"/>
    <w:rsid w:val="00732EA5"/>
    <w:rsid w:val="007360C1"/>
    <w:rsid w:val="00746A3F"/>
    <w:rsid w:val="00762029"/>
    <w:rsid w:val="00774090"/>
    <w:rsid w:val="00776DF5"/>
    <w:rsid w:val="00781A67"/>
    <w:rsid w:val="00786148"/>
    <w:rsid w:val="00791A47"/>
    <w:rsid w:val="00793363"/>
    <w:rsid w:val="007A1F21"/>
    <w:rsid w:val="007A56E2"/>
    <w:rsid w:val="007A6602"/>
    <w:rsid w:val="007A7FEC"/>
    <w:rsid w:val="007C4278"/>
    <w:rsid w:val="007C4D75"/>
    <w:rsid w:val="007D08DE"/>
    <w:rsid w:val="007F0E95"/>
    <w:rsid w:val="007F5FF7"/>
    <w:rsid w:val="00805BD3"/>
    <w:rsid w:val="00813D35"/>
    <w:rsid w:val="00816D51"/>
    <w:rsid w:val="008251CC"/>
    <w:rsid w:val="0082761A"/>
    <w:rsid w:val="008306C2"/>
    <w:rsid w:val="008414FA"/>
    <w:rsid w:val="00843B24"/>
    <w:rsid w:val="0084560A"/>
    <w:rsid w:val="00850CD5"/>
    <w:rsid w:val="00855406"/>
    <w:rsid w:val="00855FFC"/>
    <w:rsid w:val="008735DF"/>
    <w:rsid w:val="008805A0"/>
    <w:rsid w:val="00880C14"/>
    <w:rsid w:val="008850EF"/>
    <w:rsid w:val="00892982"/>
    <w:rsid w:val="00894EA7"/>
    <w:rsid w:val="008A031D"/>
    <w:rsid w:val="008A4E9F"/>
    <w:rsid w:val="008A755E"/>
    <w:rsid w:val="008C15BC"/>
    <w:rsid w:val="008D10EB"/>
    <w:rsid w:val="008D191F"/>
    <w:rsid w:val="008D31A5"/>
    <w:rsid w:val="008D4B43"/>
    <w:rsid w:val="008E098B"/>
    <w:rsid w:val="008E4D17"/>
    <w:rsid w:val="008E4D82"/>
    <w:rsid w:val="008F59B2"/>
    <w:rsid w:val="008F6B17"/>
    <w:rsid w:val="00906631"/>
    <w:rsid w:val="00911F8A"/>
    <w:rsid w:val="009172A1"/>
    <w:rsid w:val="00936A9C"/>
    <w:rsid w:val="00944A71"/>
    <w:rsid w:val="0094685E"/>
    <w:rsid w:val="00955364"/>
    <w:rsid w:val="00960F46"/>
    <w:rsid w:val="00974E6D"/>
    <w:rsid w:val="009766FE"/>
    <w:rsid w:val="00980653"/>
    <w:rsid w:val="009A2D9A"/>
    <w:rsid w:val="009A3DCD"/>
    <w:rsid w:val="009A4337"/>
    <w:rsid w:val="009B27A0"/>
    <w:rsid w:val="009B37AD"/>
    <w:rsid w:val="009B5BC8"/>
    <w:rsid w:val="009D4A37"/>
    <w:rsid w:val="009D5A8D"/>
    <w:rsid w:val="009D5CB0"/>
    <w:rsid w:val="009E4C2A"/>
    <w:rsid w:val="009E515A"/>
    <w:rsid w:val="009E707F"/>
    <w:rsid w:val="009F2E20"/>
    <w:rsid w:val="009F30B0"/>
    <w:rsid w:val="009F558C"/>
    <w:rsid w:val="00A009EF"/>
    <w:rsid w:val="00A1052D"/>
    <w:rsid w:val="00A113CC"/>
    <w:rsid w:val="00A138B3"/>
    <w:rsid w:val="00A13BF0"/>
    <w:rsid w:val="00A169E8"/>
    <w:rsid w:val="00A22803"/>
    <w:rsid w:val="00A247E2"/>
    <w:rsid w:val="00A44D4A"/>
    <w:rsid w:val="00A65D58"/>
    <w:rsid w:val="00A66310"/>
    <w:rsid w:val="00A7001E"/>
    <w:rsid w:val="00A729A5"/>
    <w:rsid w:val="00A73270"/>
    <w:rsid w:val="00AA0D1C"/>
    <w:rsid w:val="00AB6709"/>
    <w:rsid w:val="00AB6F67"/>
    <w:rsid w:val="00AC4B60"/>
    <w:rsid w:val="00AD6DFF"/>
    <w:rsid w:val="00AF2DCD"/>
    <w:rsid w:val="00B05490"/>
    <w:rsid w:val="00B203AD"/>
    <w:rsid w:val="00B238B7"/>
    <w:rsid w:val="00B3162E"/>
    <w:rsid w:val="00B3390A"/>
    <w:rsid w:val="00B4072A"/>
    <w:rsid w:val="00B43F72"/>
    <w:rsid w:val="00B504E7"/>
    <w:rsid w:val="00B50593"/>
    <w:rsid w:val="00B523AF"/>
    <w:rsid w:val="00B715D2"/>
    <w:rsid w:val="00B9047B"/>
    <w:rsid w:val="00B9156F"/>
    <w:rsid w:val="00B94A6F"/>
    <w:rsid w:val="00BA005E"/>
    <w:rsid w:val="00BA73BF"/>
    <w:rsid w:val="00BB21ED"/>
    <w:rsid w:val="00BC1E1E"/>
    <w:rsid w:val="00BC47DF"/>
    <w:rsid w:val="00BD1333"/>
    <w:rsid w:val="00BD65A3"/>
    <w:rsid w:val="00BE0C41"/>
    <w:rsid w:val="00BF0622"/>
    <w:rsid w:val="00BF654D"/>
    <w:rsid w:val="00C01523"/>
    <w:rsid w:val="00C04259"/>
    <w:rsid w:val="00C0587A"/>
    <w:rsid w:val="00C165FC"/>
    <w:rsid w:val="00C209E9"/>
    <w:rsid w:val="00C2109C"/>
    <w:rsid w:val="00C23961"/>
    <w:rsid w:val="00C449E7"/>
    <w:rsid w:val="00C47194"/>
    <w:rsid w:val="00C54E72"/>
    <w:rsid w:val="00C63A6C"/>
    <w:rsid w:val="00C7363C"/>
    <w:rsid w:val="00C74488"/>
    <w:rsid w:val="00C75D41"/>
    <w:rsid w:val="00C909CE"/>
    <w:rsid w:val="00C909EA"/>
    <w:rsid w:val="00CA6593"/>
    <w:rsid w:val="00CB1752"/>
    <w:rsid w:val="00CC2775"/>
    <w:rsid w:val="00CD053C"/>
    <w:rsid w:val="00CD133C"/>
    <w:rsid w:val="00CD6CAE"/>
    <w:rsid w:val="00CE1C8D"/>
    <w:rsid w:val="00CF1B93"/>
    <w:rsid w:val="00D0326E"/>
    <w:rsid w:val="00D235B3"/>
    <w:rsid w:val="00D2691C"/>
    <w:rsid w:val="00D36678"/>
    <w:rsid w:val="00D36FED"/>
    <w:rsid w:val="00D4123E"/>
    <w:rsid w:val="00D42FA2"/>
    <w:rsid w:val="00D43E40"/>
    <w:rsid w:val="00D52C73"/>
    <w:rsid w:val="00D53EA4"/>
    <w:rsid w:val="00D6125D"/>
    <w:rsid w:val="00D63ECA"/>
    <w:rsid w:val="00D65327"/>
    <w:rsid w:val="00D75594"/>
    <w:rsid w:val="00D85B58"/>
    <w:rsid w:val="00D8687E"/>
    <w:rsid w:val="00DA34D8"/>
    <w:rsid w:val="00DB14AC"/>
    <w:rsid w:val="00DB5727"/>
    <w:rsid w:val="00DC4A19"/>
    <w:rsid w:val="00DD1DA7"/>
    <w:rsid w:val="00DD2E86"/>
    <w:rsid w:val="00DD3231"/>
    <w:rsid w:val="00DD4747"/>
    <w:rsid w:val="00DD4A7F"/>
    <w:rsid w:val="00DE3916"/>
    <w:rsid w:val="00DE6F82"/>
    <w:rsid w:val="00DF063C"/>
    <w:rsid w:val="00DF1BF5"/>
    <w:rsid w:val="00DF1E1A"/>
    <w:rsid w:val="00DF2B85"/>
    <w:rsid w:val="00DF6173"/>
    <w:rsid w:val="00DF78AD"/>
    <w:rsid w:val="00E02BA5"/>
    <w:rsid w:val="00E02D2D"/>
    <w:rsid w:val="00E041DA"/>
    <w:rsid w:val="00E04AFD"/>
    <w:rsid w:val="00E06D4F"/>
    <w:rsid w:val="00E12BB4"/>
    <w:rsid w:val="00E154C6"/>
    <w:rsid w:val="00E17E2F"/>
    <w:rsid w:val="00E21680"/>
    <w:rsid w:val="00E4242E"/>
    <w:rsid w:val="00E52FDD"/>
    <w:rsid w:val="00E62627"/>
    <w:rsid w:val="00E62E65"/>
    <w:rsid w:val="00E65352"/>
    <w:rsid w:val="00E726B5"/>
    <w:rsid w:val="00E759BF"/>
    <w:rsid w:val="00E76CA0"/>
    <w:rsid w:val="00E837E3"/>
    <w:rsid w:val="00E908EE"/>
    <w:rsid w:val="00E94C7B"/>
    <w:rsid w:val="00E96053"/>
    <w:rsid w:val="00EA1F07"/>
    <w:rsid w:val="00EA2FB4"/>
    <w:rsid w:val="00EA509F"/>
    <w:rsid w:val="00EA6E06"/>
    <w:rsid w:val="00EB51BB"/>
    <w:rsid w:val="00EB6551"/>
    <w:rsid w:val="00EB7419"/>
    <w:rsid w:val="00EF52CE"/>
    <w:rsid w:val="00F07F75"/>
    <w:rsid w:val="00F26541"/>
    <w:rsid w:val="00F26E96"/>
    <w:rsid w:val="00F30FD4"/>
    <w:rsid w:val="00F43CBA"/>
    <w:rsid w:val="00F440B8"/>
    <w:rsid w:val="00F534A9"/>
    <w:rsid w:val="00F63079"/>
    <w:rsid w:val="00F65205"/>
    <w:rsid w:val="00FA5906"/>
    <w:rsid w:val="00FA60A6"/>
    <w:rsid w:val="00FB3B77"/>
    <w:rsid w:val="00FC34F5"/>
    <w:rsid w:val="00FD3771"/>
    <w:rsid w:val="00FD436C"/>
    <w:rsid w:val="00FE63CB"/>
    <w:rsid w:val="00FF2858"/>
    <w:rsid w:val="00FF46A0"/>
    <w:rsid w:val="00FF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95D4"/>
  <w15:docId w15:val="{26A4481D-D102-4187-B37C-64500FA8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1D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7A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B37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7A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1D1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0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C8D"/>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E1C8D"/>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9E4C2A"/>
    <w:rPr>
      <w:sz w:val="18"/>
      <w:szCs w:val="18"/>
    </w:rPr>
  </w:style>
  <w:style w:type="paragraph" w:styleId="CommentText">
    <w:name w:val="annotation text"/>
    <w:basedOn w:val="Normal"/>
    <w:link w:val="CommentTextChar"/>
    <w:uiPriority w:val="99"/>
    <w:semiHidden/>
    <w:unhideWhenUsed/>
    <w:rsid w:val="009E4C2A"/>
    <w:pPr>
      <w:spacing w:line="240" w:lineRule="auto"/>
    </w:pPr>
    <w:rPr>
      <w:sz w:val="24"/>
      <w:szCs w:val="24"/>
    </w:rPr>
  </w:style>
  <w:style w:type="character" w:customStyle="1" w:styleId="CommentTextChar">
    <w:name w:val="Comment Text Char"/>
    <w:basedOn w:val="DefaultParagraphFont"/>
    <w:link w:val="CommentText"/>
    <w:uiPriority w:val="99"/>
    <w:semiHidden/>
    <w:rsid w:val="009E4C2A"/>
    <w:rPr>
      <w:sz w:val="24"/>
      <w:szCs w:val="24"/>
    </w:rPr>
  </w:style>
  <w:style w:type="paragraph" w:styleId="CommentSubject">
    <w:name w:val="annotation subject"/>
    <w:basedOn w:val="CommentText"/>
    <w:next w:val="CommentText"/>
    <w:link w:val="CommentSubjectChar"/>
    <w:uiPriority w:val="99"/>
    <w:semiHidden/>
    <w:unhideWhenUsed/>
    <w:rsid w:val="009E4C2A"/>
    <w:rPr>
      <w:b/>
      <w:bCs/>
      <w:sz w:val="20"/>
      <w:szCs w:val="20"/>
    </w:rPr>
  </w:style>
  <w:style w:type="character" w:customStyle="1" w:styleId="CommentSubjectChar">
    <w:name w:val="Comment Subject Char"/>
    <w:basedOn w:val="CommentTextChar"/>
    <w:link w:val="CommentSubject"/>
    <w:uiPriority w:val="99"/>
    <w:semiHidden/>
    <w:rsid w:val="009E4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6401">
      <w:bodyDiv w:val="1"/>
      <w:marLeft w:val="0"/>
      <w:marRight w:val="0"/>
      <w:marTop w:val="0"/>
      <w:marBottom w:val="0"/>
      <w:divBdr>
        <w:top w:val="none" w:sz="0" w:space="0" w:color="auto"/>
        <w:left w:val="none" w:sz="0" w:space="0" w:color="auto"/>
        <w:bottom w:val="none" w:sz="0" w:space="0" w:color="auto"/>
        <w:right w:val="none" w:sz="0" w:space="0" w:color="auto"/>
      </w:divBdr>
      <w:divsChild>
        <w:div w:id="343290957">
          <w:marLeft w:val="0"/>
          <w:marRight w:val="0"/>
          <w:marTop w:val="0"/>
          <w:marBottom w:val="0"/>
          <w:divBdr>
            <w:top w:val="none" w:sz="0" w:space="0" w:color="auto"/>
            <w:left w:val="none" w:sz="0" w:space="0" w:color="auto"/>
            <w:bottom w:val="none" w:sz="0" w:space="0" w:color="auto"/>
            <w:right w:val="none" w:sz="0" w:space="0" w:color="auto"/>
          </w:divBdr>
        </w:div>
      </w:divsChild>
    </w:div>
    <w:div w:id="525287511">
      <w:bodyDiv w:val="1"/>
      <w:marLeft w:val="0"/>
      <w:marRight w:val="0"/>
      <w:marTop w:val="0"/>
      <w:marBottom w:val="0"/>
      <w:divBdr>
        <w:top w:val="none" w:sz="0" w:space="0" w:color="auto"/>
        <w:left w:val="none" w:sz="0" w:space="0" w:color="auto"/>
        <w:bottom w:val="none" w:sz="0" w:space="0" w:color="auto"/>
        <w:right w:val="none" w:sz="0" w:space="0" w:color="auto"/>
      </w:divBdr>
      <w:divsChild>
        <w:div w:id="1953005197">
          <w:marLeft w:val="0"/>
          <w:marRight w:val="0"/>
          <w:marTop w:val="0"/>
          <w:marBottom w:val="0"/>
          <w:divBdr>
            <w:top w:val="none" w:sz="0" w:space="0" w:color="auto"/>
            <w:left w:val="none" w:sz="0" w:space="0" w:color="auto"/>
            <w:bottom w:val="none" w:sz="0" w:space="0" w:color="auto"/>
            <w:right w:val="none" w:sz="0" w:space="0" w:color="auto"/>
          </w:divBdr>
        </w:div>
      </w:divsChild>
    </w:div>
    <w:div w:id="1175417929">
      <w:bodyDiv w:val="1"/>
      <w:marLeft w:val="0"/>
      <w:marRight w:val="0"/>
      <w:marTop w:val="0"/>
      <w:marBottom w:val="0"/>
      <w:divBdr>
        <w:top w:val="none" w:sz="0" w:space="0" w:color="auto"/>
        <w:left w:val="none" w:sz="0" w:space="0" w:color="auto"/>
        <w:bottom w:val="none" w:sz="0" w:space="0" w:color="auto"/>
        <w:right w:val="none" w:sz="0" w:space="0" w:color="auto"/>
      </w:divBdr>
    </w:div>
    <w:div w:id="1569533143">
      <w:bodyDiv w:val="1"/>
      <w:marLeft w:val="0"/>
      <w:marRight w:val="0"/>
      <w:marTop w:val="0"/>
      <w:marBottom w:val="0"/>
      <w:divBdr>
        <w:top w:val="none" w:sz="0" w:space="0" w:color="auto"/>
        <w:left w:val="none" w:sz="0" w:space="0" w:color="auto"/>
        <w:bottom w:val="none" w:sz="0" w:space="0" w:color="auto"/>
        <w:right w:val="none" w:sz="0" w:space="0" w:color="auto"/>
      </w:divBdr>
      <w:divsChild>
        <w:div w:id="191720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image" Target="media/image2.tiff"/><Relationship Id="rId7" Type="http://schemas.openxmlformats.org/officeDocument/2006/relationships/image" Target="media/image3.tiff"/><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F12B-D001-8A4B-AC34-C7B8E113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10</Pages>
  <Words>2462</Words>
  <Characters>14035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Eleuteri</dc:creator>
  <cp:lastModifiedBy>Coupland, Sarah</cp:lastModifiedBy>
  <cp:revision>14</cp:revision>
  <dcterms:created xsi:type="dcterms:W3CDTF">2018-04-09T11:53:00Z</dcterms:created>
  <dcterms:modified xsi:type="dcterms:W3CDTF">2019-11-02T14:18:00Z</dcterms:modified>
</cp:coreProperties>
</file>