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08" w:rsidRPr="00D335BB" w:rsidRDefault="002279E3" w:rsidP="004D71AF">
      <w:pPr>
        <w:spacing w:line="480" w:lineRule="auto"/>
        <w:jc w:val="center"/>
        <w:rPr>
          <w:rFonts w:ascii="Arial" w:hAnsi="Arial" w:cs="Arial"/>
          <w:b/>
        </w:rPr>
      </w:pPr>
      <w:bookmarkStart w:id="0" w:name="_GoBack"/>
      <w:bookmarkEnd w:id="0"/>
      <w:r w:rsidRPr="00D335BB">
        <w:rPr>
          <w:rFonts w:ascii="Arial" w:hAnsi="Arial" w:cs="Arial"/>
          <w:b/>
        </w:rPr>
        <w:t xml:space="preserve">Suspended </w:t>
      </w:r>
      <w:r w:rsidR="009B62BE" w:rsidRPr="00D335BB">
        <w:rPr>
          <w:rFonts w:ascii="Arial" w:hAnsi="Arial" w:cs="Arial"/>
          <w:b/>
        </w:rPr>
        <w:t>Dead Wood Decomposes S</w:t>
      </w:r>
      <w:r w:rsidRPr="00D335BB">
        <w:rPr>
          <w:rFonts w:ascii="Arial" w:hAnsi="Arial" w:cs="Arial"/>
          <w:b/>
        </w:rPr>
        <w:t>lowly</w:t>
      </w:r>
      <w:r w:rsidR="009B62BE" w:rsidRPr="00D335BB">
        <w:rPr>
          <w:rFonts w:ascii="Arial" w:hAnsi="Arial" w:cs="Arial"/>
          <w:b/>
        </w:rPr>
        <w:t xml:space="preserve"> in the T</w:t>
      </w:r>
      <w:r w:rsidR="00C51F3A" w:rsidRPr="00D335BB">
        <w:rPr>
          <w:rFonts w:ascii="Arial" w:hAnsi="Arial" w:cs="Arial"/>
          <w:b/>
        </w:rPr>
        <w:t>ropics</w:t>
      </w:r>
      <w:r w:rsidRPr="00D335BB">
        <w:rPr>
          <w:rFonts w:ascii="Arial" w:hAnsi="Arial" w:cs="Arial"/>
          <w:b/>
        </w:rPr>
        <w:t xml:space="preserve">, with </w:t>
      </w:r>
      <w:r w:rsidR="009B62BE" w:rsidRPr="00D335BB">
        <w:rPr>
          <w:rFonts w:ascii="Arial" w:hAnsi="Arial" w:cs="Arial"/>
          <w:b/>
        </w:rPr>
        <w:t>M</w:t>
      </w:r>
      <w:r w:rsidR="00456F15" w:rsidRPr="00D335BB">
        <w:rPr>
          <w:rFonts w:ascii="Arial" w:hAnsi="Arial" w:cs="Arial"/>
          <w:b/>
        </w:rPr>
        <w:t>icrobial</w:t>
      </w:r>
      <w:r w:rsidR="009B62BE" w:rsidRPr="00D335BB">
        <w:rPr>
          <w:rFonts w:ascii="Arial" w:hAnsi="Arial" w:cs="Arial"/>
          <w:b/>
        </w:rPr>
        <w:t xml:space="preserve"> Decay Greater than Termite D</w:t>
      </w:r>
      <w:r w:rsidRPr="00D335BB">
        <w:rPr>
          <w:rFonts w:ascii="Arial" w:hAnsi="Arial" w:cs="Arial"/>
          <w:b/>
        </w:rPr>
        <w:t>ecay</w:t>
      </w:r>
    </w:p>
    <w:p w:rsidR="00467E50" w:rsidRPr="00D335BB" w:rsidRDefault="00815924" w:rsidP="004D71AF">
      <w:pPr>
        <w:spacing w:line="480" w:lineRule="auto"/>
        <w:jc w:val="center"/>
        <w:rPr>
          <w:rFonts w:ascii="Arial" w:hAnsi="Arial" w:cs="Arial"/>
        </w:rPr>
      </w:pPr>
      <w:r w:rsidRPr="00D335BB">
        <w:rPr>
          <w:rFonts w:ascii="Arial" w:hAnsi="Arial" w:cs="Arial"/>
        </w:rPr>
        <w:t>STEPHANIE LAW</w:t>
      </w:r>
      <w:r w:rsidR="00467E50" w:rsidRPr="00D335BB">
        <w:rPr>
          <w:rFonts w:ascii="Arial" w:hAnsi="Arial" w:cs="Arial"/>
          <w:vertAlign w:val="superscript"/>
        </w:rPr>
        <w:t>1</w:t>
      </w:r>
      <w:r w:rsidR="00B907F0" w:rsidRPr="00D335BB">
        <w:rPr>
          <w:rFonts w:ascii="Arial" w:hAnsi="Arial" w:cs="Arial"/>
          <w:vertAlign w:val="superscript"/>
        </w:rPr>
        <w:t>*</w:t>
      </w:r>
      <w:r w:rsidR="004D71AF" w:rsidRPr="00D335BB">
        <w:rPr>
          <w:rFonts w:ascii="Arial" w:hAnsi="Arial" w:cs="Arial"/>
        </w:rPr>
        <w:t>, P</w:t>
      </w:r>
      <w:r w:rsidRPr="00D335BB">
        <w:rPr>
          <w:rFonts w:ascii="Arial" w:hAnsi="Arial" w:cs="Arial"/>
        </w:rPr>
        <w:t>AUL EGGLETON</w:t>
      </w:r>
      <w:r w:rsidR="00467E50" w:rsidRPr="00D335BB">
        <w:rPr>
          <w:rFonts w:ascii="Arial" w:hAnsi="Arial" w:cs="Arial"/>
          <w:vertAlign w:val="superscript"/>
        </w:rPr>
        <w:t>2</w:t>
      </w:r>
      <w:r w:rsidR="004D71AF" w:rsidRPr="00D335BB">
        <w:rPr>
          <w:rFonts w:ascii="Arial" w:hAnsi="Arial" w:cs="Arial"/>
        </w:rPr>
        <w:t xml:space="preserve">, </w:t>
      </w:r>
      <w:r w:rsidRPr="00D335BB">
        <w:rPr>
          <w:rFonts w:ascii="Arial" w:hAnsi="Arial" w:cs="Arial"/>
        </w:rPr>
        <w:t>HANNAH GRIFFITHS</w:t>
      </w:r>
      <w:r w:rsidR="00467E50" w:rsidRPr="00D335BB">
        <w:rPr>
          <w:rFonts w:ascii="Arial" w:hAnsi="Arial" w:cs="Arial"/>
          <w:vertAlign w:val="superscript"/>
        </w:rPr>
        <w:t>1</w:t>
      </w:r>
      <w:r w:rsidR="004D71AF" w:rsidRPr="00D335BB">
        <w:rPr>
          <w:rFonts w:ascii="Arial" w:hAnsi="Arial" w:cs="Arial"/>
        </w:rPr>
        <w:t xml:space="preserve">, </w:t>
      </w:r>
      <w:r w:rsidR="00467E50" w:rsidRPr="00D335BB">
        <w:rPr>
          <w:rFonts w:ascii="Arial" w:hAnsi="Arial" w:cs="Arial"/>
        </w:rPr>
        <w:t>L</w:t>
      </w:r>
      <w:r w:rsidRPr="00D335BB">
        <w:rPr>
          <w:rFonts w:ascii="Arial" w:hAnsi="Arial" w:cs="Arial"/>
        </w:rPr>
        <w:t>OUISE ASHTON</w:t>
      </w:r>
      <w:r w:rsidR="00467E50" w:rsidRPr="00D335BB">
        <w:rPr>
          <w:rFonts w:ascii="Arial" w:hAnsi="Arial" w:cs="Arial"/>
          <w:vertAlign w:val="superscript"/>
        </w:rPr>
        <w:t>3</w:t>
      </w:r>
      <w:r w:rsidR="009B62BE" w:rsidRPr="00D335BB">
        <w:rPr>
          <w:rFonts w:ascii="Arial" w:hAnsi="Arial" w:cs="Arial"/>
          <w:vertAlign w:val="superscript"/>
        </w:rPr>
        <w:t>,2</w:t>
      </w:r>
      <w:r w:rsidR="004D71AF" w:rsidRPr="00D335BB">
        <w:rPr>
          <w:rFonts w:ascii="Arial" w:hAnsi="Arial" w:cs="Arial"/>
        </w:rPr>
        <w:t xml:space="preserve">, </w:t>
      </w:r>
      <w:r w:rsidR="00467E50" w:rsidRPr="00D335BB">
        <w:rPr>
          <w:rFonts w:ascii="Arial" w:hAnsi="Arial" w:cs="Arial"/>
        </w:rPr>
        <w:t>C</w:t>
      </w:r>
      <w:r w:rsidRPr="00D335BB">
        <w:rPr>
          <w:rFonts w:ascii="Arial" w:hAnsi="Arial" w:cs="Arial"/>
        </w:rPr>
        <w:t>ATHERINE PARR</w:t>
      </w:r>
      <w:r w:rsidR="00467E50" w:rsidRPr="00D335BB">
        <w:rPr>
          <w:rFonts w:ascii="Arial" w:hAnsi="Arial" w:cs="Arial"/>
          <w:vertAlign w:val="superscript"/>
        </w:rPr>
        <w:t>1</w:t>
      </w:r>
      <w:r w:rsidR="00CB3184" w:rsidRPr="00D335BB">
        <w:rPr>
          <w:rFonts w:ascii="Arial" w:hAnsi="Arial" w:cs="Arial"/>
          <w:vertAlign w:val="superscript"/>
        </w:rPr>
        <w:t>,4,5</w:t>
      </w:r>
    </w:p>
    <w:p w:rsidR="00467E50" w:rsidRPr="00D335BB" w:rsidRDefault="00467E50" w:rsidP="004D71AF">
      <w:pPr>
        <w:spacing w:line="480" w:lineRule="auto"/>
        <w:jc w:val="center"/>
        <w:rPr>
          <w:rFonts w:ascii="Arial" w:hAnsi="Arial" w:cs="Arial"/>
        </w:rPr>
      </w:pPr>
      <w:r w:rsidRPr="00D335BB">
        <w:rPr>
          <w:rFonts w:ascii="Arial" w:hAnsi="Arial" w:cs="Arial"/>
          <w:i/>
        </w:rPr>
        <w:t>Department of Earth, Ocean and Ecological Sciences, School of Environmental Sciences, University of Liverpool</w:t>
      </w:r>
      <w:r w:rsidR="00815924" w:rsidRPr="00D335BB">
        <w:rPr>
          <w:rFonts w:ascii="Arial" w:hAnsi="Arial" w:cs="Arial"/>
          <w:i/>
        </w:rPr>
        <w:t>, UK</w:t>
      </w:r>
      <w:r w:rsidR="00B46F38" w:rsidRPr="00D335BB">
        <w:rPr>
          <w:rFonts w:ascii="Arial" w:hAnsi="Arial" w:cs="Arial"/>
          <w:i/>
        </w:rPr>
        <w:t>.</w:t>
      </w:r>
      <w:r w:rsidR="00B46F38" w:rsidRPr="00D335BB">
        <w:rPr>
          <w:rFonts w:ascii="Arial" w:hAnsi="Arial" w:cs="Arial"/>
          <w:i/>
          <w:vertAlign w:val="superscript"/>
        </w:rPr>
        <w:t>1</w:t>
      </w:r>
    </w:p>
    <w:p w:rsidR="005E1C1B" w:rsidRPr="00D335BB" w:rsidRDefault="005E1C1B" w:rsidP="004D71AF">
      <w:pPr>
        <w:spacing w:line="480" w:lineRule="auto"/>
        <w:jc w:val="center"/>
        <w:rPr>
          <w:rFonts w:ascii="Arial" w:hAnsi="Arial" w:cs="Arial"/>
          <w:i/>
        </w:rPr>
      </w:pPr>
      <w:r w:rsidRPr="00D335BB">
        <w:rPr>
          <w:rFonts w:ascii="Arial" w:hAnsi="Arial" w:cs="Arial"/>
          <w:i/>
        </w:rPr>
        <w:t>Life Sciences Department, Natural History Museum, London</w:t>
      </w:r>
      <w:r w:rsidR="00815924" w:rsidRPr="00D335BB">
        <w:rPr>
          <w:rFonts w:ascii="Arial" w:hAnsi="Arial" w:cs="Arial"/>
          <w:i/>
        </w:rPr>
        <w:t>, UK.</w:t>
      </w:r>
      <w:r w:rsidR="00B46F38" w:rsidRPr="00D335BB">
        <w:rPr>
          <w:rFonts w:ascii="Arial" w:hAnsi="Arial" w:cs="Arial"/>
          <w:i/>
          <w:vertAlign w:val="superscript"/>
        </w:rPr>
        <w:t>2</w:t>
      </w:r>
    </w:p>
    <w:p w:rsidR="005E1C1B" w:rsidRPr="00D335BB" w:rsidRDefault="005E1C1B" w:rsidP="004D71AF">
      <w:pPr>
        <w:spacing w:line="480" w:lineRule="auto"/>
        <w:jc w:val="center"/>
        <w:rPr>
          <w:rFonts w:ascii="Arial" w:hAnsi="Arial" w:cs="Arial"/>
          <w:i/>
          <w:vertAlign w:val="superscript"/>
        </w:rPr>
      </w:pPr>
      <w:r w:rsidRPr="00D335BB">
        <w:rPr>
          <w:rFonts w:ascii="Arial" w:hAnsi="Arial" w:cs="Arial"/>
          <w:i/>
        </w:rPr>
        <w:t>School of Biological Sciences, The University of Hong Kong</w:t>
      </w:r>
      <w:r w:rsidR="00815924" w:rsidRPr="00D335BB">
        <w:rPr>
          <w:rFonts w:ascii="Arial" w:hAnsi="Arial" w:cs="Arial"/>
          <w:i/>
        </w:rPr>
        <w:t xml:space="preserve">, </w:t>
      </w:r>
      <w:r w:rsidR="009B62BE" w:rsidRPr="00D335BB">
        <w:rPr>
          <w:rFonts w:ascii="Arial" w:hAnsi="Arial" w:cs="Arial"/>
          <w:i/>
        </w:rPr>
        <w:t xml:space="preserve">Hong Kong, </w:t>
      </w:r>
      <w:r w:rsidR="00815924" w:rsidRPr="00D335BB">
        <w:rPr>
          <w:rFonts w:ascii="Arial" w:hAnsi="Arial" w:cs="Arial"/>
          <w:i/>
        </w:rPr>
        <w:t>China.</w:t>
      </w:r>
      <w:r w:rsidR="00B46F38" w:rsidRPr="00D335BB">
        <w:rPr>
          <w:rFonts w:ascii="Arial" w:hAnsi="Arial" w:cs="Arial"/>
          <w:i/>
          <w:vertAlign w:val="superscript"/>
        </w:rPr>
        <w:t>3</w:t>
      </w:r>
    </w:p>
    <w:p w:rsidR="00CB3184" w:rsidRPr="00D335BB" w:rsidRDefault="00CB3184" w:rsidP="004D71AF">
      <w:pPr>
        <w:spacing w:line="480" w:lineRule="auto"/>
        <w:jc w:val="center"/>
        <w:rPr>
          <w:rFonts w:ascii="Arial" w:hAnsi="Arial" w:cs="Arial"/>
          <w:i/>
        </w:rPr>
      </w:pPr>
      <w:r w:rsidRPr="00D335BB">
        <w:rPr>
          <w:rFonts w:ascii="Arial" w:hAnsi="Arial" w:cs="Arial"/>
          <w:i/>
        </w:rPr>
        <w:t>Department of Zoology &amp; Entomology, University of Pretoria, Pretoria 0002, South Africa.</w:t>
      </w:r>
      <w:r w:rsidRPr="00D335BB">
        <w:rPr>
          <w:rFonts w:ascii="Arial" w:hAnsi="Arial" w:cs="Arial"/>
          <w:i/>
          <w:vertAlign w:val="superscript"/>
        </w:rPr>
        <w:t>4</w:t>
      </w:r>
    </w:p>
    <w:p w:rsidR="00CB3184" w:rsidRPr="00D335BB" w:rsidRDefault="00CB3184" w:rsidP="004D71AF">
      <w:pPr>
        <w:spacing w:line="480" w:lineRule="auto"/>
        <w:jc w:val="center"/>
        <w:rPr>
          <w:rFonts w:ascii="Arial" w:hAnsi="Arial" w:cs="Arial"/>
          <w:i/>
        </w:rPr>
      </w:pPr>
      <w:r w:rsidRPr="00D335BB">
        <w:rPr>
          <w:rFonts w:ascii="Arial" w:hAnsi="Arial" w:cs="Arial"/>
          <w:i/>
        </w:rPr>
        <w:t xml:space="preserve">School of Animal, Plant and Environmental Sciences, University of the Witwatersrand, Wits </w:t>
      </w:r>
      <w:r w:rsidR="009B62BE" w:rsidRPr="00D335BB">
        <w:rPr>
          <w:rFonts w:ascii="Arial" w:hAnsi="Arial" w:cs="Arial"/>
          <w:i/>
        </w:rPr>
        <w:t xml:space="preserve">Johannesburg, </w:t>
      </w:r>
      <w:r w:rsidRPr="00D335BB">
        <w:rPr>
          <w:rFonts w:ascii="Arial" w:hAnsi="Arial" w:cs="Arial"/>
          <w:i/>
        </w:rPr>
        <w:t>2050, South Africa.</w:t>
      </w:r>
      <w:r w:rsidRPr="00D335BB">
        <w:rPr>
          <w:rFonts w:ascii="Arial" w:hAnsi="Arial" w:cs="Arial"/>
          <w:i/>
          <w:vertAlign w:val="superscript"/>
        </w:rPr>
        <w:t>5</w:t>
      </w:r>
    </w:p>
    <w:p w:rsidR="00B46F38" w:rsidRPr="00D335BB" w:rsidRDefault="00B907F0" w:rsidP="004D71AF">
      <w:pPr>
        <w:spacing w:line="480" w:lineRule="auto"/>
        <w:jc w:val="center"/>
        <w:rPr>
          <w:rFonts w:ascii="Arial" w:hAnsi="Arial" w:cs="Arial"/>
          <w:i/>
        </w:rPr>
      </w:pPr>
      <w:r w:rsidRPr="00D335BB">
        <w:rPr>
          <w:rFonts w:ascii="Arial" w:hAnsi="Arial" w:cs="Arial"/>
          <w:i/>
        </w:rPr>
        <w:t>*Corresponding author, email: stephanie.law@liverpool.ac.uk</w:t>
      </w:r>
    </w:p>
    <w:p w:rsidR="00B907F0" w:rsidRPr="00D335BB" w:rsidRDefault="00D335BB" w:rsidP="004D71AF">
      <w:pPr>
        <w:spacing w:line="480" w:lineRule="auto"/>
        <w:jc w:val="both"/>
        <w:rPr>
          <w:rFonts w:ascii="Arial" w:hAnsi="Arial" w:cs="Arial"/>
          <w:b/>
        </w:rPr>
      </w:pPr>
      <w:r w:rsidRPr="00D335BB">
        <w:rPr>
          <w:rFonts w:ascii="Arial" w:hAnsi="Arial" w:cs="Arial"/>
          <w:b/>
        </w:rPr>
        <w:t>Author Contributions</w:t>
      </w:r>
    </w:p>
    <w:p w:rsidR="00B907F0" w:rsidRPr="00D335BB" w:rsidRDefault="004D71AF" w:rsidP="004D71AF">
      <w:pPr>
        <w:spacing w:line="480" w:lineRule="auto"/>
        <w:jc w:val="both"/>
        <w:rPr>
          <w:rFonts w:ascii="Arial" w:hAnsi="Arial" w:cs="Arial"/>
        </w:rPr>
      </w:pPr>
      <w:r w:rsidRPr="00D335BB">
        <w:rPr>
          <w:rFonts w:ascii="Arial" w:hAnsi="Arial" w:cs="Arial"/>
        </w:rPr>
        <w:t>S</w:t>
      </w:r>
      <w:r w:rsidR="00B907F0" w:rsidRPr="00D335BB">
        <w:rPr>
          <w:rFonts w:ascii="Arial" w:hAnsi="Arial" w:cs="Arial"/>
        </w:rPr>
        <w:t xml:space="preserve">L designed the study, performed research, </w:t>
      </w:r>
      <w:r w:rsidR="00AF5258" w:rsidRPr="00D335BB">
        <w:rPr>
          <w:rFonts w:ascii="Arial" w:hAnsi="Arial" w:cs="Arial"/>
        </w:rPr>
        <w:t>analyz</w:t>
      </w:r>
      <w:r w:rsidR="00010444" w:rsidRPr="00D335BB">
        <w:rPr>
          <w:rFonts w:ascii="Arial" w:hAnsi="Arial" w:cs="Arial"/>
        </w:rPr>
        <w:t>ed</w:t>
      </w:r>
      <w:r w:rsidR="00B907F0" w:rsidRPr="00D335BB">
        <w:rPr>
          <w:rFonts w:ascii="Arial" w:hAnsi="Arial" w:cs="Arial"/>
        </w:rPr>
        <w:t xml:space="preserve"> data and w</w:t>
      </w:r>
      <w:r w:rsidRPr="00D335BB">
        <w:rPr>
          <w:rFonts w:ascii="Arial" w:hAnsi="Arial" w:cs="Arial"/>
        </w:rPr>
        <w:t>rote the paper. HG and L</w:t>
      </w:r>
      <w:r w:rsidR="00B907F0" w:rsidRPr="00D335BB">
        <w:rPr>
          <w:rFonts w:ascii="Arial" w:hAnsi="Arial" w:cs="Arial"/>
        </w:rPr>
        <w:t>A designed the study a</w:t>
      </w:r>
      <w:r w:rsidRPr="00D335BB">
        <w:rPr>
          <w:rFonts w:ascii="Arial" w:hAnsi="Arial" w:cs="Arial"/>
        </w:rPr>
        <w:t>nd contributed to field work. PE and C</w:t>
      </w:r>
      <w:r w:rsidR="00B907F0" w:rsidRPr="00D335BB">
        <w:rPr>
          <w:rFonts w:ascii="Arial" w:hAnsi="Arial" w:cs="Arial"/>
        </w:rPr>
        <w:t>P designed the study and wrote the paper.</w:t>
      </w:r>
    </w:p>
    <w:p w:rsidR="00D335BB" w:rsidRPr="00D335BB" w:rsidRDefault="00D335BB" w:rsidP="004D71AF">
      <w:pPr>
        <w:spacing w:line="480" w:lineRule="auto"/>
        <w:jc w:val="both"/>
        <w:rPr>
          <w:rFonts w:ascii="Arial" w:hAnsi="Arial" w:cs="Arial"/>
          <w:b/>
        </w:rPr>
      </w:pPr>
      <w:r w:rsidRPr="00D335BB">
        <w:rPr>
          <w:rFonts w:ascii="Arial" w:hAnsi="Arial" w:cs="Arial"/>
          <w:b/>
        </w:rPr>
        <w:t>Shortened Title</w:t>
      </w:r>
    </w:p>
    <w:p w:rsidR="007F10D8" w:rsidRPr="00D335BB" w:rsidRDefault="00B46F38" w:rsidP="004D71AF">
      <w:pPr>
        <w:spacing w:line="480" w:lineRule="auto"/>
        <w:jc w:val="both"/>
        <w:rPr>
          <w:rFonts w:ascii="Arial" w:hAnsi="Arial" w:cs="Arial"/>
          <w:i/>
        </w:rPr>
      </w:pPr>
      <w:r w:rsidRPr="00D335BB">
        <w:rPr>
          <w:rFonts w:ascii="Arial" w:hAnsi="Arial" w:cs="Arial"/>
        </w:rPr>
        <w:t>Decay</w:t>
      </w:r>
      <w:r w:rsidR="007F10D8" w:rsidRPr="00D335BB">
        <w:rPr>
          <w:rFonts w:ascii="Arial" w:hAnsi="Arial" w:cs="Arial"/>
        </w:rPr>
        <w:t xml:space="preserve"> of </w:t>
      </w:r>
      <w:r w:rsidRPr="00D335BB">
        <w:rPr>
          <w:rFonts w:ascii="Arial" w:hAnsi="Arial" w:cs="Arial"/>
        </w:rPr>
        <w:t>fallen vs. suspended dead</w:t>
      </w:r>
      <w:r w:rsidR="00C272BE" w:rsidRPr="00D335BB">
        <w:rPr>
          <w:rFonts w:ascii="Arial" w:hAnsi="Arial" w:cs="Arial"/>
        </w:rPr>
        <w:t xml:space="preserve"> </w:t>
      </w:r>
      <w:r w:rsidRPr="00D335BB">
        <w:rPr>
          <w:rFonts w:ascii="Arial" w:hAnsi="Arial" w:cs="Arial"/>
        </w:rPr>
        <w:t xml:space="preserve">wood. </w:t>
      </w:r>
    </w:p>
    <w:p w:rsidR="00B46F38" w:rsidRPr="00D335BB" w:rsidRDefault="00D335BB" w:rsidP="004D71AF">
      <w:pPr>
        <w:spacing w:line="480" w:lineRule="auto"/>
        <w:jc w:val="both"/>
        <w:rPr>
          <w:rFonts w:ascii="Arial" w:hAnsi="Arial" w:cs="Arial"/>
          <w:b/>
          <w:i/>
        </w:rPr>
      </w:pPr>
      <w:r w:rsidRPr="00D335BB">
        <w:rPr>
          <w:rFonts w:ascii="Arial" w:hAnsi="Arial" w:cs="Arial"/>
          <w:b/>
        </w:rPr>
        <w:t>Manuscript Highlights</w:t>
      </w:r>
    </w:p>
    <w:p w:rsidR="00422E03" w:rsidRPr="00D335BB" w:rsidRDefault="00B46F38" w:rsidP="004D71AF">
      <w:pPr>
        <w:spacing w:line="480" w:lineRule="auto"/>
        <w:jc w:val="both"/>
        <w:rPr>
          <w:rFonts w:ascii="Arial" w:hAnsi="Arial" w:cs="Arial"/>
        </w:rPr>
      </w:pPr>
      <w:r w:rsidRPr="00D335BB">
        <w:rPr>
          <w:rFonts w:ascii="Arial" w:hAnsi="Arial" w:cs="Arial"/>
        </w:rPr>
        <w:t>•</w:t>
      </w:r>
      <w:r w:rsidRPr="00D335BB">
        <w:rPr>
          <w:rFonts w:ascii="Arial" w:hAnsi="Arial" w:cs="Arial"/>
        </w:rPr>
        <w:tab/>
      </w:r>
      <w:r w:rsidR="00422E03" w:rsidRPr="00D335BB">
        <w:rPr>
          <w:rFonts w:ascii="Arial" w:hAnsi="Arial" w:cs="Arial"/>
        </w:rPr>
        <w:t>In rainforests, ter</w:t>
      </w:r>
      <w:r w:rsidR="009B62BE" w:rsidRPr="00D335BB">
        <w:rPr>
          <w:rFonts w:ascii="Arial" w:hAnsi="Arial" w:cs="Arial"/>
        </w:rPr>
        <w:t>mite decay of dead wood depends o</w:t>
      </w:r>
      <w:r w:rsidR="00422E03" w:rsidRPr="00D335BB">
        <w:rPr>
          <w:rFonts w:ascii="Arial" w:hAnsi="Arial" w:cs="Arial"/>
        </w:rPr>
        <w:t xml:space="preserve">n its vertical location. </w:t>
      </w:r>
    </w:p>
    <w:p w:rsidR="00B46F38" w:rsidRPr="00D335BB" w:rsidRDefault="00B46F38" w:rsidP="004D71AF">
      <w:pPr>
        <w:spacing w:line="480" w:lineRule="auto"/>
        <w:jc w:val="both"/>
        <w:rPr>
          <w:rFonts w:ascii="Arial" w:hAnsi="Arial" w:cs="Arial"/>
        </w:rPr>
      </w:pPr>
      <w:r w:rsidRPr="00D335BB">
        <w:rPr>
          <w:rFonts w:ascii="Arial" w:hAnsi="Arial" w:cs="Arial"/>
        </w:rPr>
        <w:t>•</w:t>
      </w:r>
      <w:r w:rsidRPr="00D335BB">
        <w:rPr>
          <w:rFonts w:ascii="Arial" w:hAnsi="Arial" w:cs="Arial"/>
        </w:rPr>
        <w:tab/>
      </w:r>
      <w:r w:rsidR="00422E03" w:rsidRPr="00D335BB">
        <w:rPr>
          <w:rFonts w:ascii="Arial" w:hAnsi="Arial" w:cs="Arial"/>
        </w:rPr>
        <w:t>As a result, suspended dead wood decomposes more slowly than fallen dead wood.</w:t>
      </w:r>
    </w:p>
    <w:p w:rsidR="007F10D8" w:rsidRPr="00D335BB" w:rsidRDefault="00B46F38" w:rsidP="004D71AF">
      <w:pPr>
        <w:spacing w:line="480" w:lineRule="auto"/>
        <w:jc w:val="both"/>
        <w:rPr>
          <w:rFonts w:ascii="Arial" w:hAnsi="Arial" w:cs="Arial"/>
        </w:rPr>
      </w:pPr>
      <w:r w:rsidRPr="00D335BB">
        <w:rPr>
          <w:rFonts w:ascii="Arial" w:hAnsi="Arial" w:cs="Arial"/>
        </w:rPr>
        <w:t>•</w:t>
      </w:r>
      <w:r w:rsidRPr="00D335BB">
        <w:rPr>
          <w:rFonts w:ascii="Arial" w:hAnsi="Arial" w:cs="Arial"/>
        </w:rPr>
        <w:tab/>
      </w:r>
      <w:r w:rsidR="00422E03" w:rsidRPr="00D335BB">
        <w:rPr>
          <w:rFonts w:ascii="Arial" w:hAnsi="Arial" w:cs="Arial"/>
        </w:rPr>
        <w:t>Most b</w:t>
      </w:r>
      <w:r w:rsidR="005232F3" w:rsidRPr="00D335BB">
        <w:rPr>
          <w:rFonts w:ascii="Arial" w:hAnsi="Arial" w:cs="Arial"/>
        </w:rPr>
        <w:t>iotic decay of suspended dead</w:t>
      </w:r>
      <w:r w:rsidR="00C272BE" w:rsidRPr="00D335BB">
        <w:rPr>
          <w:rFonts w:ascii="Arial" w:hAnsi="Arial" w:cs="Arial"/>
        </w:rPr>
        <w:t xml:space="preserve"> </w:t>
      </w:r>
      <w:r w:rsidR="005232F3" w:rsidRPr="00D335BB">
        <w:rPr>
          <w:rFonts w:ascii="Arial" w:hAnsi="Arial" w:cs="Arial"/>
        </w:rPr>
        <w:t>wood in rainforest is attributable to mi</w:t>
      </w:r>
      <w:r w:rsidR="006A228A" w:rsidRPr="00D335BB">
        <w:rPr>
          <w:rFonts w:ascii="Arial" w:hAnsi="Arial" w:cs="Arial"/>
        </w:rPr>
        <w:t>c</w:t>
      </w:r>
      <w:r w:rsidR="005232F3" w:rsidRPr="00D335BB">
        <w:rPr>
          <w:rFonts w:ascii="Arial" w:hAnsi="Arial" w:cs="Arial"/>
        </w:rPr>
        <w:t xml:space="preserve">robes. </w:t>
      </w:r>
    </w:p>
    <w:p w:rsidR="004D71AF" w:rsidRPr="00D335BB" w:rsidRDefault="004D71AF" w:rsidP="004D71AF">
      <w:pPr>
        <w:spacing w:line="480" w:lineRule="auto"/>
        <w:jc w:val="both"/>
        <w:rPr>
          <w:rFonts w:ascii="Arial" w:hAnsi="Arial" w:cs="Arial"/>
        </w:rPr>
      </w:pPr>
    </w:p>
    <w:p w:rsidR="00D3074C" w:rsidRPr="00D335BB" w:rsidRDefault="00D335BB" w:rsidP="004D71AF">
      <w:pPr>
        <w:spacing w:line="480" w:lineRule="auto"/>
        <w:jc w:val="both"/>
        <w:rPr>
          <w:rFonts w:ascii="Arial" w:hAnsi="Arial" w:cs="Arial"/>
          <w:i/>
          <w:smallCaps/>
        </w:rPr>
      </w:pPr>
      <w:r>
        <w:rPr>
          <w:rFonts w:ascii="Arial" w:hAnsi="Arial" w:cs="Arial"/>
          <w:b/>
          <w:smallCaps/>
        </w:rPr>
        <w:lastRenderedPageBreak/>
        <w:t>Abstract</w:t>
      </w:r>
      <w:r w:rsidR="00DE493E" w:rsidRPr="00D335BB">
        <w:rPr>
          <w:rFonts w:ascii="Arial" w:hAnsi="Arial" w:cs="Arial"/>
          <w:b/>
          <w:smallCaps/>
        </w:rPr>
        <w:t xml:space="preserve"> </w:t>
      </w:r>
    </w:p>
    <w:p w:rsidR="004122E4" w:rsidRPr="00D335BB" w:rsidRDefault="009C2C21" w:rsidP="004D71AF">
      <w:pPr>
        <w:spacing w:line="480" w:lineRule="auto"/>
        <w:jc w:val="both"/>
        <w:rPr>
          <w:rFonts w:ascii="Arial" w:hAnsi="Arial" w:cs="Arial"/>
        </w:rPr>
      </w:pPr>
      <w:r w:rsidRPr="00D335BB">
        <w:rPr>
          <w:rFonts w:ascii="Arial" w:hAnsi="Arial" w:cs="Arial"/>
        </w:rPr>
        <w:t xml:space="preserve">Coarse woody debris </w:t>
      </w:r>
      <w:r w:rsidR="00C31AA5" w:rsidRPr="00D335BB">
        <w:rPr>
          <w:rFonts w:ascii="Arial" w:hAnsi="Arial" w:cs="Arial"/>
        </w:rPr>
        <w:t xml:space="preserve">(CWD) </w:t>
      </w:r>
      <w:r w:rsidRPr="00D335BB">
        <w:rPr>
          <w:rFonts w:ascii="Arial" w:hAnsi="Arial" w:cs="Arial"/>
        </w:rPr>
        <w:t>is an important</w:t>
      </w:r>
      <w:r w:rsidR="00BA4D94" w:rsidRPr="00D335BB">
        <w:rPr>
          <w:rFonts w:ascii="Arial" w:hAnsi="Arial" w:cs="Arial"/>
        </w:rPr>
        <w:t xml:space="preserve"> pool of</w:t>
      </w:r>
      <w:r w:rsidRPr="00D335BB">
        <w:rPr>
          <w:rFonts w:ascii="Arial" w:hAnsi="Arial" w:cs="Arial"/>
        </w:rPr>
        <w:t xml:space="preserve"> </w:t>
      </w:r>
      <w:r w:rsidR="00335E90" w:rsidRPr="00D335BB">
        <w:rPr>
          <w:rFonts w:ascii="Arial" w:hAnsi="Arial" w:cs="Arial"/>
        </w:rPr>
        <w:t xml:space="preserve">carbon </w:t>
      </w:r>
      <w:r w:rsidR="00877B5A" w:rsidRPr="00D335BB">
        <w:rPr>
          <w:rFonts w:ascii="Arial" w:hAnsi="Arial" w:cs="Arial"/>
        </w:rPr>
        <w:t>in</w:t>
      </w:r>
      <w:r w:rsidR="007C30AC" w:rsidRPr="00D335BB">
        <w:rPr>
          <w:rFonts w:ascii="Arial" w:hAnsi="Arial" w:cs="Arial"/>
        </w:rPr>
        <w:t xml:space="preserve"> </w:t>
      </w:r>
      <w:r w:rsidR="000A6C08" w:rsidRPr="00D335BB">
        <w:rPr>
          <w:rFonts w:ascii="Arial" w:hAnsi="Arial" w:cs="Arial"/>
        </w:rPr>
        <w:t>forest ecosystems</w:t>
      </w:r>
      <w:r w:rsidR="00C31AA5" w:rsidRPr="00D335BB">
        <w:rPr>
          <w:rFonts w:ascii="Arial" w:hAnsi="Arial" w:cs="Arial"/>
        </w:rPr>
        <w:t xml:space="preserve"> and is present in </w:t>
      </w:r>
      <w:r w:rsidR="005705DE" w:rsidRPr="00D335BB">
        <w:rPr>
          <w:rFonts w:ascii="Arial" w:hAnsi="Arial" w:cs="Arial"/>
        </w:rPr>
        <w:t xml:space="preserve">all strata as </w:t>
      </w:r>
      <w:r w:rsidR="000A6C08" w:rsidRPr="00D335BB">
        <w:rPr>
          <w:rFonts w:ascii="Arial" w:hAnsi="Arial" w:cs="Arial"/>
        </w:rPr>
        <w:t>fallen</w:t>
      </w:r>
      <w:r w:rsidR="005705DE" w:rsidRPr="00D335BB">
        <w:rPr>
          <w:rFonts w:ascii="Arial" w:hAnsi="Arial" w:cs="Arial"/>
        </w:rPr>
        <w:t>, standing or suspended CWD</w:t>
      </w:r>
      <w:r w:rsidR="00C31AA5" w:rsidRPr="00D335BB">
        <w:rPr>
          <w:rFonts w:ascii="Arial" w:hAnsi="Arial" w:cs="Arial"/>
        </w:rPr>
        <w:t xml:space="preserve">. </w:t>
      </w:r>
      <w:r w:rsidR="00335E90" w:rsidRPr="00D335BB">
        <w:rPr>
          <w:rFonts w:ascii="Arial" w:hAnsi="Arial" w:cs="Arial"/>
        </w:rPr>
        <w:t>However, t</w:t>
      </w:r>
      <w:r w:rsidR="00376CD5" w:rsidRPr="00D335BB">
        <w:rPr>
          <w:rFonts w:ascii="Arial" w:hAnsi="Arial" w:cs="Arial"/>
        </w:rPr>
        <w:t>here are relatively few</w:t>
      </w:r>
      <w:r w:rsidR="005705DE" w:rsidRPr="00D335BB">
        <w:rPr>
          <w:rFonts w:ascii="Arial" w:hAnsi="Arial" w:cs="Arial"/>
        </w:rPr>
        <w:t xml:space="preserve"> decomposition studies of CWD in tropical forests compared with temperate forests</w:t>
      </w:r>
      <w:r w:rsidR="00376CD5" w:rsidRPr="00D335BB">
        <w:rPr>
          <w:rFonts w:ascii="Arial" w:hAnsi="Arial" w:cs="Arial"/>
        </w:rPr>
        <w:t>,</w:t>
      </w:r>
      <w:r w:rsidR="005705DE" w:rsidRPr="00D335BB">
        <w:rPr>
          <w:rFonts w:ascii="Arial" w:hAnsi="Arial" w:cs="Arial"/>
        </w:rPr>
        <w:t xml:space="preserve"> </w:t>
      </w:r>
      <w:r w:rsidR="00335E90" w:rsidRPr="00D335BB">
        <w:rPr>
          <w:rFonts w:ascii="Arial" w:hAnsi="Arial" w:cs="Arial"/>
        </w:rPr>
        <w:t>and</w:t>
      </w:r>
      <w:r w:rsidR="00C31AA5" w:rsidRPr="00D335BB">
        <w:rPr>
          <w:rFonts w:ascii="Arial" w:hAnsi="Arial" w:cs="Arial"/>
        </w:rPr>
        <w:t xml:space="preserve"> research on suspended CWD </w:t>
      </w:r>
      <w:r w:rsidR="000A6C08" w:rsidRPr="00D335BB">
        <w:rPr>
          <w:rFonts w:ascii="Arial" w:hAnsi="Arial" w:cs="Arial"/>
        </w:rPr>
        <w:t xml:space="preserve">in particular </w:t>
      </w:r>
      <w:r w:rsidR="00C31AA5" w:rsidRPr="00D335BB">
        <w:rPr>
          <w:rFonts w:ascii="Arial" w:hAnsi="Arial" w:cs="Arial"/>
        </w:rPr>
        <w:t xml:space="preserve">has </w:t>
      </w:r>
      <w:r w:rsidR="005705DE" w:rsidRPr="00D335BB">
        <w:rPr>
          <w:rFonts w:ascii="Arial" w:hAnsi="Arial" w:cs="Arial"/>
        </w:rPr>
        <w:t xml:space="preserve">largely </w:t>
      </w:r>
      <w:r w:rsidR="00BA4D94" w:rsidRPr="00D335BB">
        <w:rPr>
          <w:rFonts w:ascii="Arial" w:hAnsi="Arial" w:cs="Arial"/>
        </w:rPr>
        <w:t>not been attempted</w:t>
      </w:r>
      <w:r w:rsidR="00952B93" w:rsidRPr="00D335BB">
        <w:rPr>
          <w:rFonts w:ascii="Arial" w:hAnsi="Arial" w:cs="Arial"/>
        </w:rPr>
        <w:t xml:space="preserve">. </w:t>
      </w:r>
      <w:r w:rsidR="00877B5A" w:rsidRPr="00D335BB">
        <w:rPr>
          <w:rFonts w:ascii="Arial" w:hAnsi="Arial" w:cs="Arial"/>
        </w:rPr>
        <w:t xml:space="preserve">Termites are important decomposers in tropical ecosystems yet their role relative to microbial decomposers </w:t>
      </w:r>
      <w:r w:rsidR="008F7BF5" w:rsidRPr="00D335BB">
        <w:rPr>
          <w:rFonts w:ascii="Arial" w:hAnsi="Arial" w:cs="Arial"/>
        </w:rPr>
        <w:t>and the</w:t>
      </w:r>
      <w:r w:rsidR="000A6C08" w:rsidRPr="00D335BB">
        <w:rPr>
          <w:rFonts w:ascii="Arial" w:hAnsi="Arial" w:cs="Arial"/>
        </w:rPr>
        <w:t xml:space="preserve"> importance of the </w:t>
      </w:r>
      <w:r w:rsidR="008F7BF5" w:rsidRPr="00D335BB">
        <w:rPr>
          <w:rFonts w:ascii="Arial" w:hAnsi="Arial" w:cs="Arial"/>
        </w:rPr>
        <w:t xml:space="preserve">vertical location of CWD has </w:t>
      </w:r>
      <w:r w:rsidR="00BA4D94" w:rsidRPr="00D335BB">
        <w:rPr>
          <w:rFonts w:ascii="Arial" w:hAnsi="Arial" w:cs="Arial"/>
        </w:rPr>
        <w:t>rarely</w:t>
      </w:r>
      <w:r w:rsidR="008F7BF5" w:rsidRPr="00D335BB">
        <w:rPr>
          <w:rFonts w:ascii="Arial" w:hAnsi="Arial" w:cs="Arial"/>
        </w:rPr>
        <w:t xml:space="preserve"> been considered. </w:t>
      </w:r>
      <w:r w:rsidR="00CB3184" w:rsidRPr="00D335BB">
        <w:rPr>
          <w:rFonts w:ascii="Arial" w:hAnsi="Arial" w:cs="Arial"/>
        </w:rPr>
        <w:t>For the first time, w</w:t>
      </w:r>
      <w:r w:rsidR="00897F20" w:rsidRPr="00D335BB">
        <w:rPr>
          <w:rFonts w:ascii="Arial" w:hAnsi="Arial" w:cs="Arial"/>
        </w:rPr>
        <w:t>e examined the relative contribution of macro</w:t>
      </w:r>
      <w:r w:rsidR="008F7BF5" w:rsidRPr="00D335BB">
        <w:rPr>
          <w:rFonts w:ascii="Arial" w:hAnsi="Arial" w:cs="Arial"/>
        </w:rPr>
        <w:t>-</w:t>
      </w:r>
      <w:r w:rsidR="00897F20" w:rsidRPr="00D335BB">
        <w:rPr>
          <w:rFonts w:ascii="Arial" w:hAnsi="Arial" w:cs="Arial"/>
        </w:rPr>
        <w:t>invertebrates (</w:t>
      </w:r>
      <w:r w:rsidR="00BA4D94" w:rsidRPr="00D335BB">
        <w:rPr>
          <w:rFonts w:ascii="Arial" w:hAnsi="Arial" w:cs="Arial"/>
        </w:rPr>
        <w:t xml:space="preserve">predominantly </w:t>
      </w:r>
      <w:r w:rsidR="00897F20" w:rsidRPr="00D335BB">
        <w:rPr>
          <w:rFonts w:ascii="Arial" w:hAnsi="Arial" w:cs="Arial"/>
        </w:rPr>
        <w:t xml:space="preserve">termites) and microbes to the decay of suspended </w:t>
      </w:r>
      <w:r w:rsidR="000A6C08" w:rsidRPr="00D335BB">
        <w:rPr>
          <w:rFonts w:ascii="Arial" w:hAnsi="Arial" w:cs="Arial"/>
        </w:rPr>
        <w:t xml:space="preserve">and </w:t>
      </w:r>
      <w:r w:rsidR="00D26356" w:rsidRPr="00D335BB">
        <w:rPr>
          <w:rFonts w:ascii="Arial" w:hAnsi="Arial" w:cs="Arial"/>
        </w:rPr>
        <w:t>ground-placed (</w:t>
      </w:r>
      <w:r w:rsidR="000A6C08" w:rsidRPr="00D335BB">
        <w:rPr>
          <w:rFonts w:ascii="Arial" w:hAnsi="Arial" w:cs="Arial"/>
        </w:rPr>
        <w:t>fallen</w:t>
      </w:r>
      <w:r w:rsidR="00D26356" w:rsidRPr="00D335BB">
        <w:rPr>
          <w:rFonts w:ascii="Arial" w:hAnsi="Arial" w:cs="Arial"/>
        </w:rPr>
        <w:t>)</w:t>
      </w:r>
      <w:r w:rsidR="000A6C08" w:rsidRPr="00D335BB">
        <w:rPr>
          <w:rFonts w:ascii="Arial" w:hAnsi="Arial" w:cs="Arial"/>
        </w:rPr>
        <w:t xml:space="preserve"> </w:t>
      </w:r>
      <w:r w:rsidR="001F134C" w:rsidRPr="00D335BB">
        <w:rPr>
          <w:rFonts w:ascii="Arial" w:hAnsi="Arial" w:cs="Arial"/>
        </w:rPr>
        <w:t xml:space="preserve">CWD </w:t>
      </w:r>
      <w:r w:rsidR="000A6C08" w:rsidRPr="00D335BB">
        <w:rPr>
          <w:rFonts w:ascii="Arial" w:hAnsi="Arial" w:cs="Arial"/>
        </w:rPr>
        <w:t>i</w:t>
      </w:r>
      <w:r w:rsidR="00CB652B" w:rsidRPr="00D335BB">
        <w:rPr>
          <w:rFonts w:ascii="Arial" w:hAnsi="Arial" w:cs="Arial"/>
        </w:rPr>
        <w:t xml:space="preserve">n lowland, tropical rainforest. </w:t>
      </w:r>
      <w:r w:rsidR="00407608" w:rsidRPr="00D335BB">
        <w:rPr>
          <w:rFonts w:ascii="Arial" w:hAnsi="Arial" w:cs="Arial"/>
        </w:rPr>
        <w:t>We set up wood baits (</w:t>
      </w:r>
      <w:r w:rsidR="00407608" w:rsidRPr="00D335BB">
        <w:rPr>
          <w:rFonts w:ascii="Arial" w:hAnsi="Arial" w:cs="Arial"/>
          <w:i/>
        </w:rPr>
        <w:t xml:space="preserve">Pinus </w:t>
      </w:r>
      <w:r w:rsidR="007C30AC" w:rsidRPr="00D335BB">
        <w:rPr>
          <w:rFonts w:ascii="Arial" w:hAnsi="Arial" w:cs="Arial"/>
          <w:i/>
        </w:rPr>
        <w:t>radiata</w:t>
      </w:r>
      <w:r w:rsidR="00407608" w:rsidRPr="00D335BB">
        <w:rPr>
          <w:rFonts w:ascii="Arial" w:hAnsi="Arial" w:cs="Arial"/>
        </w:rPr>
        <w:t xml:space="preserve">) with and without termite access, and measured wood mass loss after </w:t>
      </w:r>
      <w:r w:rsidR="009B62BE" w:rsidRPr="00D335BB">
        <w:rPr>
          <w:rFonts w:ascii="Arial" w:hAnsi="Arial" w:cs="Arial"/>
        </w:rPr>
        <w:t>1</w:t>
      </w:r>
      <w:r w:rsidR="00407608" w:rsidRPr="00D335BB">
        <w:rPr>
          <w:rFonts w:ascii="Arial" w:hAnsi="Arial" w:cs="Arial"/>
        </w:rPr>
        <w:t xml:space="preserve"> year. </w:t>
      </w:r>
      <w:r w:rsidR="003F761A" w:rsidRPr="00D335BB">
        <w:rPr>
          <w:rFonts w:ascii="Arial" w:hAnsi="Arial" w:cs="Arial"/>
        </w:rPr>
        <w:t xml:space="preserve">Mass loss </w:t>
      </w:r>
      <w:r w:rsidR="008F7BF5" w:rsidRPr="00D335BB">
        <w:rPr>
          <w:rFonts w:ascii="Arial" w:hAnsi="Arial" w:cs="Arial"/>
        </w:rPr>
        <w:t xml:space="preserve">of </w:t>
      </w:r>
      <w:r w:rsidR="00D26356" w:rsidRPr="00D335BB">
        <w:rPr>
          <w:rFonts w:ascii="Arial" w:hAnsi="Arial" w:cs="Arial"/>
        </w:rPr>
        <w:t>ground-placed</w:t>
      </w:r>
      <w:r w:rsidR="008F7BF5" w:rsidRPr="00D335BB">
        <w:rPr>
          <w:rFonts w:ascii="Arial" w:hAnsi="Arial" w:cs="Arial"/>
        </w:rPr>
        <w:t xml:space="preserve"> CWD </w:t>
      </w:r>
      <w:r w:rsidR="005232F3" w:rsidRPr="00D335BB">
        <w:rPr>
          <w:rFonts w:ascii="Arial" w:hAnsi="Arial" w:cs="Arial"/>
        </w:rPr>
        <w:t xml:space="preserve">assays </w:t>
      </w:r>
      <w:r w:rsidR="003F761A" w:rsidRPr="00D335BB">
        <w:rPr>
          <w:rFonts w:ascii="Arial" w:hAnsi="Arial" w:cs="Arial"/>
        </w:rPr>
        <w:t xml:space="preserve">was </w:t>
      </w:r>
      <w:r w:rsidR="002E04D0" w:rsidRPr="00D335BB">
        <w:rPr>
          <w:rFonts w:ascii="Arial" w:hAnsi="Arial" w:cs="Arial"/>
        </w:rPr>
        <w:t xml:space="preserve">over </w:t>
      </w:r>
      <w:r w:rsidR="00BA4D94" w:rsidRPr="00D335BB">
        <w:rPr>
          <w:rFonts w:ascii="Arial" w:hAnsi="Arial" w:cs="Arial"/>
        </w:rPr>
        <w:t xml:space="preserve">four times </w:t>
      </w:r>
      <w:r w:rsidR="003F761A" w:rsidRPr="00D335BB">
        <w:rPr>
          <w:rFonts w:ascii="Arial" w:hAnsi="Arial" w:cs="Arial"/>
        </w:rPr>
        <w:t xml:space="preserve">greater </w:t>
      </w:r>
      <w:r w:rsidR="008F7BF5" w:rsidRPr="00D335BB">
        <w:rPr>
          <w:rFonts w:ascii="Arial" w:hAnsi="Arial" w:cs="Arial"/>
        </w:rPr>
        <w:t>than suspended CWD</w:t>
      </w:r>
      <w:r w:rsidR="00C05B24" w:rsidRPr="00D335BB">
        <w:rPr>
          <w:rFonts w:ascii="Arial" w:hAnsi="Arial" w:cs="Arial"/>
        </w:rPr>
        <w:t xml:space="preserve"> assays</w:t>
      </w:r>
      <w:r w:rsidR="008F7BF5" w:rsidRPr="00D335BB">
        <w:rPr>
          <w:rFonts w:ascii="Arial" w:hAnsi="Arial" w:cs="Arial"/>
        </w:rPr>
        <w:t xml:space="preserve">. </w:t>
      </w:r>
      <w:r w:rsidR="001B66FE" w:rsidRPr="00D335BB">
        <w:rPr>
          <w:rFonts w:ascii="Arial" w:hAnsi="Arial" w:cs="Arial"/>
        </w:rPr>
        <w:t>Termite</w:t>
      </w:r>
      <w:r w:rsidR="004122E4" w:rsidRPr="00D335BB">
        <w:rPr>
          <w:rFonts w:ascii="Arial" w:hAnsi="Arial" w:cs="Arial"/>
        </w:rPr>
        <w:t xml:space="preserve"> decomposition </w:t>
      </w:r>
      <w:r w:rsidR="008F7BF5" w:rsidRPr="00D335BB">
        <w:rPr>
          <w:rFonts w:ascii="Arial" w:hAnsi="Arial" w:cs="Arial"/>
        </w:rPr>
        <w:t xml:space="preserve">was vertically stratified with termites </w:t>
      </w:r>
      <w:r w:rsidR="00BA4D94" w:rsidRPr="00D335BB">
        <w:rPr>
          <w:rFonts w:ascii="Arial" w:hAnsi="Arial" w:cs="Arial"/>
        </w:rPr>
        <w:t>having a large</w:t>
      </w:r>
      <w:r w:rsidR="004122E4" w:rsidRPr="00D335BB">
        <w:rPr>
          <w:rFonts w:ascii="Arial" w:hAnsi="Arial" w:cs="Arial"/>
        </w:rPr>
        <w:t xml:space="preserve"> relative contribution</w:t>
      </w:r>
      <w:r w:rsidR="008F7BF5" w:rsidRPr="00D335BB">
        <w:rPr>
          <w:rFonts w:ascii="Arial" w:hAnsi="Arial" w:cs="Arial"/>
        </w:rPr>
        <w:t xml:space="preserve"> to the decomposition of </w:t>
      </w:r>
      <w:r w:rsidR="00D26356" w:rsidRPr="00D335BB">
        <w:rPr>
          <w:rFonts w:ascii="Arial" w:hAnsi="Arial" w:cs="Arial"/>
        </w:rPr>
        <w:t>ground-placed</w:t>
      </w:r>
      <w:r w:rsidR="008F7BF5" w:rsidRPr="00D335BB">
        <w:rPr>
          <w:rFonts w:ascii="Arial" w:hAnsi="Arial" w:cs="Arial"/>
        </w:rPr>
        <w:t xml:space="preserve"> CWD and a negligible contribution to</w:t>
      </w:r>
      <w:r w:rsidR="00335E90" w:rsidRPr="00D335BB">
        <w:rPr>
          <w:rFonts w:ascii="Arial" w:hAnsi="Arial" w:cs="Arial"/>
        </w:rPr>
        <w:t xml:space="preserve"> the</w:t>
      </w:r>
      <w:r w:rsidR="008F7BF5" w:rsidRPr="00D335BB">
        <w:rPr>
          <w:rFonts w:ascii="Arial" w:hAnsi="Arial" w:cs="Arial"/>
        </w:rPr>
        <w:t xml:space="preserve"> decomposition of suspended CWD. </w:t>
      </w:r>
      <w:r w:rsidR="003C4640" w:rsidRPr="00D335BB">
        <w:rPr>
          <w:rFonts w:ascii="Arial" w:hAnsi="Arial" w:cs="Arial"/>
        </w:rPr>
        <w:t>In contrast</w:t>
      </w:r>
      <w:r w:rsidR="009B62BE" w:rsidRPr="00D335BB">
        <w:rPr>
          <w:rFonts w:ascii="Arial" w:hAnsi="Arial" w:cs="Arial"/>
        </w:rPr>
        <w:t>,</w:t>
      </w:r>
      <w:r w:rsidR="003C4640" w:rsidRPr="00D335BB">
        <w:rPr>
          <w:rFonts w:ascii="Arial" w:hAnsi="Arial" w:cs="Arial"/>
        </w:rPr>
        <w:t xml:space="preserve"> the effect of microbes on decomposition </w:t>
      </w:r>
      <w:r w:rsidR="00CB652B" w:rsidRPr="00D335BB">
        <w:rPr>
          <w:rFonts w:ascii="Arial" w:hAnsi="Arial" w:cs="Arial"/>
        </w:rPr>
        <w:t xml:space="preserve">was </w:t>
      </w:r>
      <w:r w:rsidR="00BA4D94" w:rsidRPr="00D335BB">
        <w:rPr>
          <w:rFonts w:ascii="Arial" w:hAnsi="Arial" w:cs="Arial"/>
        </w:rPr>
        <w:t xml:space="preserve">low </w:t>
      </w:r>
      <w:r w:rsidR="00376CD5" w:rsidRPr="00D335BB">
        <w:rPr>
          <w:rFonts w:ascii="Arial" w:hAnsi="Arial" w:cs="Arial"/>
        </w:rPr>
        <w:t xml:space="preserve">and not vertically stratified. </w:t>
      </w:r>
      <w:r w:rsidR="00CB3184" w:rsidRPr="00D335BB">
        <w:rPr>
          <w:rFonts w:ascii="Arial" w:hAnsi="Arial" w:cs="Arial"/>
        </w:rPr>
        <w:t>While o</w:t>
      </w:r>
      <w:r w:rsidR="00696281" w:rsidRPr="00D335BB">
        <w:rPr>
          <w:rFonts w:ascii="Arial" w:hAnsi="Arial" w:cs="Arial"/>
        </w:rPr>
        <w:t xml:space="preserve">ur results </w:t>
      </w:r>
      <w:r w:rsidR="004C636F" w:rsidRPr="00D335BB">
        <w:rPr>
          <w:rFonts w:ascii="Arial" w:hAnsi="Arial" w:cs="Arial"/>
        </w:rPr>
        <w:t xml:space="preserve">support the findings of </w:t>
      </w:r>
      <w:r w:rsidR="00376CD5" w:rsidRPr="00D335BB">
        <w:rPr>
          <w:rFonts w:ascii="Arial" w:hAnsi="Arial" w:cs="Arial"/>
        </w:rPr>
        <w:t>temperate</w:t>
      </w:r>
      <w:r w:rsidR="004C636F" w:rsidRPr="00D335BB">
        <w:rPr>
          <w:rFonts w:ascii="Arial" w:hAnsi="Arial" w:cs="Arial"/>
        </w:rPr>
        <w:t xml:space="preserve"> studies in that decomposition of CWD is depen</w:t>
      </w:r>
      <w:r w:rsidR="00CB3184" w:rsidRPr="00D335BB">
        <w:rPr>
          <w:rFonts w:ascii="Arial" w:hAnsi="Arial" w:cs="Arial"/>
        </w:rPr>
        <w:t>dent on its physical location, we show</w:t>
      </w:r>
      <w:r w:rsidR="004C636F" w:rsidRPr="00D335BB">
        <w:rPr>
          <w:rFonts w:ascii="Arial" w:hAnsi="Arial" w:cs="Arial"/>
        </w:rPr>
        <w:t xml:space="preserve"> that in </w:t>
      </w:r>
      <w:r w:rsidR="00335E90" w:rsidRPr="00D335BB">
        <w:rPr>
          <w:rFonts w:ascii="Arial" w:hAnsi="Arial" w:cs="Arial"/>
        </w:rPr>
        <w:t>tropical rainforests</w:t>
      </w:r>
      <w:r w:rsidR="004C636F" w:rsidRPr="00D335BB">
        <w:rPr>
          <w:rFonts w:ascii="Arial" w:hAnsi="Arial" w:cs="Arial"/>
        </w:rPr>
        <w:t xml:space="preserve"> this is predominantly due to greater termite decomposition on the forest floor. Suspended CWD </w:t>
      </w:r>
      <w:r w:rsidR="00C83A8A" w:rsidRPr="00D335BB">
        <w:rPr>
          <w:rFonts w:ascii="Arial" w:hAnsi="Arial" w:cs="Arial"/>
        </w:rPr>
        <w:t>remain</w:t>
      </w:r>
      <w:r w:rsidR="004C636F" w:rsidRPr="00D335BB">
        <w:rPr>
          <w:rFonts w:ascii="Arial" w:hAnsi="Arial" w:cs="Arial"/>
        </w:rPr>
        <w:t>s</w:t>
      </w:r>
      <w:r w:rsidR="00C83A8A" w:rsidRPr="00D335BB">
        <w:rPr>
          <w:rFonts w:ascii="Arial" w:hAnsi="Arial" w:cs="Arial"/>
        </w:rPr>
        <w:t xml:space="preserve"> an important </w:t>
      </w:r>
      <w:r w:rsidR="009E6D76" w:rsidRPr="00D335BB">
        <w:rPr>
          <w:rFonts w:ascii="Arial" w:hAnsi="Arial" w:cs="Arial"/>
        </w:rPr>
        <w:t>carbon sink</w:t>
      </w:r>
      <w:r w:rsidR="004C636F" w:rsidRPr="00D335BB">
        <w:rPr>
          <w:rFonts w:ascii="Arial" w:hAnsi="Arial" w:cs="Arial"/>
        </w:rPr>
        <w:t xml:space="preserve"> due to slow microbial decay </w:t>
      </w:r>
      <w:r w:rsidR="00C83A8A" w:rsidRPr="00D335BB">
        <w:rPr>
          <w:rFonts w:ascii="Arial" w:hAnsi="Arial" w:cs="Arial"/>
        </w:rPr>
        <w:t xml:space="preserve">until it falls to the forest floor </w:t>
      </w:r>
      <w:r w:rsidR="00C4482B" w:rsidRPr="00D335BB">
        <w:rPr>
          <w:rFonts w:ascii="Arial" w:hAnsi="Arial" w:cs="Arial"/>
        </w:rPr>
        <w:t>where it is more accessible to termites</w:t>
      </w:r>
      <w:r w:rsidR="00C83A8A" w:rsidRPr="00D335BB">
        <w:rPr>
          <w:rFonts w:ascii="Arial" w:hAnsi="Arial" w:cs="Arial"/>
        </w:rPr>
        <w:t>.</w:t>
      </w:r>
    </w:p>
    <w:p w:rsidR="00C35CF3" w:rsidRPr="00D335BB" w:rsidRDefault="00D335BB" w:rsidP="004D71AF">
      <w:pPr>
        <w:spacing w:line="480" w:lineRule="auto"/>
        <w:jc w:val="both"/>
        <w:rPr>
          <w:rFonts w:ascii="Arial" w:hAnsi="Arial" w:cs="Arial"/>
          <w:b/>
          <w:smallCaps/>
        </w:rPr>
      </w:pPr>
      <w:r>
        <w:rPr>
          <w:rFonts w:ascii="Arial" w:hAnsi="Arial" w:cs="Arial"/>
          <w:b/>
          <w:smallCaps/>
        </w:rPr>
        <w:t>Aim and Introduction</w:t>
      </w:r>
    </w:p>
    <w:p w:rsidR="009641DA" w:rsidRPr="00D335BB" w:rsidRDefault="00DD38B6" w:rsidP="004D71AF">
      <w:pPr>
        <w:spacing w:line="480" w:lineRule="auto"/>
        <w:jc w:val="both"/>
        <w:rPr>
          <w:rFonts w:ascii="Arial" w:hAnsi="Arial" w:cs="Arial"/>
        </w:rPr>
      </w:pPr>
      <w:r w:rsidRPr="00D335BB">
        <w:rPr>
          <w:rFonts w:ascii="Arial" w:hAnsi="Arial" w:cs="Arial"/>
        </w:rPr>
        <w:t xml:space="preserve">Dead wood </w:t>
      </w:r>
      <w:r w:rsidR="000A6C08" w:rsidRPr="00D335BB">
        <w:rPr>
          <w:rFonts w:ascii="Arial" w:hAnsi="Arial" w:cs="Arial"/>
        </w:rPr>
        <w:t>is</w:t>
      </w:r>
      <w:r w:rsidR="007F3D8F" w:rsidRPr="00D335BB">
        <w:rPr>
          <w:rFonts w:ascii="Arial" w:hAnsi="Arial" w:cs="Arial"/>
        </w:rPr>
        <w:t xml:space="preserve"> an </w:t>
      </w:r>
      <w:r w:rsidR="00C4482B" w:rsidRPr="00D335BB">
        <w:rPr>
          <w:rFonts w:ascii="Arial" w:hAnsi="Arial" w:cs="Arial"/>
        </w:rPr>
        <w:t>important</w:t>
      </w:r>
      <w:r w:rsidR="007F3D8F" w:rsidRPr="00D335BB">
        <w:rPr>
          <w:rFonts w:ascii="Arial" w:hAnsi="Arial" w:cs="Arial"/>
        </w:rPr>
        <w:t xml:space="preserve"> </w:t>
      </w:r>
      <w:r w:rsidR="000A6C08" w:rsidRPr="00D335BB">
        <w:rPr>
          <w:rFonts w:ascii="Arial" w:hAnsi="Arial" w:cs="Arial"/>
        </w:rPr>
        <w:t>component</w:t>
      </w:r>
      <w:r w:rsidR="007F3D8F" w:rsidRPr="00D335BB">
        <w:rPr>
          <w:rFonts w:ascii="Arial" w:hAnsi="Arial" w:cs="Arial"/>
        </w:rPr>
        <w:t xml:space="preserve"> </w:t>
      </w:r>
      <w:r w:rsidRPr="00D335BB">
        <w:rPr>
          <w:rFonts w:ascii="Arial" w:hAnsi="Arial" w:cs="Arial"/>
        </w:rPr>
        <w:t xml:space="preserve">in forest ecosystems. In addition to the </w:t>
      </w:r>
      <w:r w:rsidR="00C02B47" w:rsidRPr="00D335BB">
        <w:rPr>
          <w:rFonts w:ascii="Arial" w:hAnsi="Arial" w:cs="Arial"/>
        </w:rPr>
        <w:t xml:space="preserve">storage and </w:t>
      </w:r>
      <w:r w:rsidRPr="00D335BB">
        <w:rPr>
          <w:rFonts w:ascii="Arial" w:hAnsi="Arial" w:cs="Arial"/>
        </w:rPr>
        <w:t>cycling of organic matter (carbon) and nutrients (e.g. nitrogen), dead woo</w:t>
      </w:r>
      <w:r w:rsidR="001C3042" w:rsidRPr="00D335BB">
        <w:rPr>
          <w:rFonts w:ascii="Arial" w:hAnsi="Arial" w:cs="Arial"/>
        </w:rPr>
        <w:t xml:space="preserve">d provides critical </w:t>
      </w:r>
      <w:r w:rsidR="00D72D90" w:rsidRPr="00D335BB">
        <w:rPr>
          <w:rFonts w:ascii="Arial" w:hAnsi="Arial" w:cs="Arial"/>
        </w:rPr>
        <w:t>micro</w:t>
      </w:r>
      <w:r w:rsidR="001C3042" w:rsidRPr="00D335BB">
        <w:rPr>
          <w:rFonts w:ascii="Arial" w:hAnsi="Arial" w:cs="Arial"/>
        </w:rPr>
        <w:t>habitat</w:t>
      </w:r>
      <w:r w:rsidR="00D72D90" w:rsidRPr="00D335BB">
        <w:rPr>
          <w:rFonts w:ascii="Arial" w:hAnsi="Arial" w:cs="Arial"/>
        </w:rPr>
        <w:t>s</w:t>
      </w:r>
      <w:r w:rsidRPr="00D335BB">
        <w:rPr>
          <w:rFonts w:ascii="Arial" w:hAnsi="Arial" w:cs="Arial"/>
        </w:rPr>
        <w:t>,</w:t>
      </w:r>
      <w:r w:rsidR="00C02B47" w:rsidRPr="00D335BB">
        <w:rPr>
          <w:rFonts w:ascii="Arial" w:hAnsi="Arial" w:cs="Arial"/>
        </w:rPr>
        <w:t xml:space="preserve"> helps seedling establish</w:t>
      </w:r>
      <w:r w:rsidR="00072632" w:rsidRPr="00D335BB">
        <w:rPr>
          <w:rFonts w:ascii="Arial" w:hAnsi="Arial" w:cs="Arial"/>
        </w:rPr>
        <w:t>ment</w:t>
      </w:r>
      <w:r w:rsidR="00C02B47" w:rsidRPr="00D335BB">
        <w:rPr>
          <w:rFonts w:ascii="Arial" w:hAnsi="Arial" w:cs="Arial"/>
        </w:rPr>
        <w:t>,</w:t>
      </w:r>
      <w:r w:rsidRPr="00D335BB">
        <w:rPr>
          <w:rFonts w:ascii="Arial" w:hAnsi="Arial" w:cs="Arial"/>
        </w:rPr>
        <w:t xml:space="preserve"> increases </w:t>
      </w:r>
      <w:r w:rsidR="00D72D90" w:rsidRPr="00D335BB">
        <w:rPr>
          <w:rFonts w:ascii="Arial" w:hAnsi="Arial" w:cs="Arial"/>
        </w:rPr>
        <w:t xml:space="preserve">the </w:t>
      </w:r>
      <w:r w:rsidRPr="00D335BB">
        <w:rPr>
          <w:rFonts w:ascii="Arial" w:hAnsi="Arial" w:cs="Arial"/>
        </w:rPr>
        <w:t>structural diversity</w:t>
      </w:r>
      <w:r w:rsidR="00C02B47" w:rsidRPr="00D335BB">
        <w:rPr>
          <w:rFonts w:ascii="Arial" w:hAnsi="Arial" w:cs="Arial"/>
        </w:rPr>
        <w:t xml:space="preserve"> of the forest, alters</w:t>
      </w:r>
      <w:r w:rsidRPr="00D335BB">
        <w:rPr>
          <w:rFonts w:ascii="Arial" w:hAnsi="Arial" w:cs="Arial"/>
        </w:rPr>
        <w:t xml:space="preserve"> microenvironment</w:t>
      </w:r>
      <w:r w:rsidR="007F3D8F" w:rsidRPr="00D335BB">
        <w:rPr>
          <w:rFonts w:ascii="Arial" w:hAnsi="Arial" w:cs="Arial"/>
        </w:rPr>
        <w:t>s</w:t>
      </w:r>
      <w:r w:rsidR="00D90CDC" w:rsidRPr="00D335BB">
        <w:rPr>
          <w:rFonts w:ascii="Arial" w:hAnsi="Arial" w:cs="Arial"/>
        </w:rPr>
        <w:t>,</w:t>
      </w:r>
      <w:r w:rsidR="00C02B47" w:rsidRPr="00D335BB">
        <w:rPr>
          <w:rFonts w:ascii="Arial" w:hAnsi="Arial" w:cs="Arial"/>
        </w:rPr>
        <w:t xml:space="preserve"> </w:t>
      </w:r>
      <w:r w:rsidRPr="00D335BB">
        <w:rPr>
          <w:rFonts w:ascii="Arial" w:hAnsi="Arial" w:cs="Arial"/>
        </w:rPr>
        <w:t>and promot</w:t>
      </w:r>
      <w:r w:rsidR="00DE493E" w:rsidRPr="00D335BB">
        <w:rPr>
          <w:rFonts w:ascii="Arial" w:hAnsi="Arial" w:cs="Arial"/>
        </w:rPr>
        <w:t xml:space="preserve">es biological diversity (Harmon </w:t>
      </w:r>
      <w:r w:rsidR="008D38E0" w:rsidRPr="00D335BB">
        <w:rPr>
          <w:rFonts w:ascii="Arial" w:hAnsi="Arial" w:cs="Arial"/>
        </w:rPr>
        <w:t xml:space="preserve">and others </w:t>
      </w:r>
      <w:r w:rsidR="00DE493E" w:rsidRPr="00D335BB">
        <w:rPr>
          <w:rFonts w:ascii="Arial" w:hAnsi="Arial" w:cs="Arial"/>
        </w:rPr>
        <w:t>1986; Parks and Shaw</w:t>
      </w:r>
      <w:r w:rsidRPr="00D335BB">
        <w:rPr>
          <w:rFonts w:ascii="Arial" w:hAnsi="Arial" w:cs="Arial"/>
        </w:rPr>
        <w:t xml:space="preserve"> 1996).  </w:t>
      </w:r>
      <w:r w:rsidR="009641DA" w:rsidRPr="00D335BB">
        <w:rPr>
          <w:rFonts w:ascii="Arial" w:hAnsi="Arial" w:cs="Arial"/>
        </w:rPr>
        <w:t xml:space="preserve">Dead wood is a significant component of the carbon pool in forests, </w:t>
      </w:r>
      <w:r w:rsidR="0005258B" w:rsidRPr="00D335BB">
        <w:rPr>
          <w:rFonts w:ascii="Arial" w:hAnsi="Arial" w:cs="Arial"/>
        </w:rPr>
        <w:t>storing</w:t>
      </w:r>
      <w:r w:rsidR="00CF744C" w:rsidRPr="00D335BB">
        <w:rPr>
          <w:rFonts w:ascii="Arial" w:hAnsi="Arial" w:cs="Arial"/>
        </w:rPr>
        <w:t xml:space="preserve"> </w:t>
      </w:r>
      <w:r w:rsidR="00C4482B" w:rsidRPr="00D335BB">
        <w:rPr>
          <w:rFonts w:ascii="Arial" w:hAnsi="Arial" w:cs="Arial"/>
        </w:rPr>
        <w:t>about</w:t>
      </w:r>
      <w:r w:rsidR="00CF744C" w:rsidRPr="00D335BB">
        <w:rPr>
          <w:rFonts w:ascii="Arial" w:hAnsi="Arial" w:cs="Arial"/>
        </w:rPr>
        <w:t xml:space="preserve"> 8</w:t>
      </w:r>
      <w:r w:rsidR="009641DA" w:rsidRPr="00D335BB">
        <w:rPr>
          <w:rFonts w:ascii="Arial" w:hAnsi="Arial" w:cs="Arial"/>
        </w:rPr>
        <w:t xml:space="preserve">% of the global carbon stock in forests at 73 ± 6 Pg C (Pan </w:t>
      </w:r>
      <w:r w:rsidR="00DE493E" w:rsidRPr="00D335BB">
        <w:rPr>
          <w:rFonts w:ascii="Arial" w:hAnsi="Arial" w:cs="Arial"/>
        </w:rPr>
        <w:t>and others</w:t>
      </w:r>
      <w:r w:rsidR="009641DA" w:rsidRPr="00D335BB">
        <w:rPr>
          <w:rFonts w:ascii="Arial" w:hAnsi="Arial" w:cs="Arial"/>
        </w:rPr>
        <w:t xml:space="preserve"> 2011</w:t>
      </w:r>
      <w:r w:rsidR="001C3042" w:rsidRPr="00D335BB">
        <w:rPr>
          <w:rFonts w:ascii="Arial" w:hAnsi="Arial" w:cs="Arial"/>
        </w:rPr>
        <w:t>).</w:t>
      </w:r>
      <w:r w:rsidR="0005258B" w:rsidRPr="00D335BB">
        <w:rPr>
          <w:rFonts w:ascii="Arial" w:hAnsi="Arial" w:cs="Arial"/>
        </w:rPr>
        <w:t xml:space="preserve"> This </w:t>
      </w:r>
      <w:r w:rsidR="0005258B" w:rsidRPr="00D335BB">
        <w:rPr>
          <w:rFonts w:ascii="Arial" w:hAnsi="Arial" w:cs="Arial"/>
        </w:rPr>
        <w:lastRenderedPageBreak/>
        <w:t xml:space="preserve">figure rises in tropical forests where dead wood </w:t>
      </w:r>
      <w:r w:rsidR="00685098" w:rsidRPr="00D335BB">
        <w:rPr>
          <w:rFonts w:ascii="Arial" w:hAnsi="Arial" w:cs="Arial"/>
        </w:rPr>
        <w:t>has been estimated to account for between 17</w:t>
      </w:r>
      <w:r w:rsidR="009B62BE" w:rsidRPr="00D335BB">
        <w:rPr>
          <w:rFonts w:ascii="Arial" w:hAnsi="Arial" w:cs="Arial"/>
        </w:rPr>
        <w:t xml:space="preserve"> and </w:t>
      </w:r>
      <w:r w:rsidR="00685098" w:rsidRPr="00D335BB">
        <w:rPr>
          <w:rFonts w:ascii="Arial" w:hAnsi="Arial" w:cs="Arial"/>
        </w:rPr>
        <w:t>33% of total aboveground carbon storage, reaching 44 to 48 Mg C ha</w:t>
      </w:r>
      <w:r w:rsidR="00685098" w:rsidRPr="00D335BB">
        <w:rPr>
          <w:rFonts w:ascii="Arial" w:hAnsi="Arial" w:cs="Arial"/>
          <w:vertAlign w:val="superscript"/>
        </w:rPr>
        <w:t>-1</w:t>
      </w:r>
      <w:r w:rsidR="00685098" w:rsidRPr="00D335BB">
        <w:rPr>
          <w:rFonts w:ascii="Arial" w:hAnsi="Arial" w:cs="Arial"/>
        </w:rPr>
        <w:t xml:space="preserve"> across a range of tropical forest sites</w:t>
      </w:r>
      <w:r w:rsidR="0005258B" w:rsidRPr="00D335BB">
        <w:rPr>
          <w:rFonts w:ascii="Arial" w:hAnsi="Arial" w:cs="Arial"/>
        </w:rPr>
        <w:t xml:space="preserve"> (</w:t>
      </w:r>
      <w:r w:rsidR="00410020" w:rsidRPr="00D335BB">
        <w:rPr>
          <w:rFonts w:ascii="Arial" w:hAnsi="Arial" w:cs="Arial"/>
        </w:rPr>
        <w:t xml:space="preserve">Delaney and others 1998; </w:t>
      </w:r>
      <w:r w:rsidR="0005258B" w:rsidRPr="00D335BB">
        <w:rPr>
          <w:rFonts w:ascii="Arial" w:hAnsi="Arial" w:cs="Arial"/>
        </w:rPr>
        <w:t xml:space="preserve">Clark and others 2002; </w:t>
      </w:r>
      <w:r w:rsidR="00410020" w:rsidRPr="00D335BB">
        <w:rPr>
          <w:rFonts w:ascii="Arial" w:hAnsi="Arial" w:cs="Arial"/>
        </w:rPr>
        <w:t xml:space="preserve">Rice and others 2004; </w:t>
      </w:r>
      <w:r w:rsidR="0005258B" w:rsidRPr="00D335BB">
        <w:rPr>
          <w:rFonts w:ascii="Arial" w:hAnsi="Arial" w:cs="Arial"/>
        </w:rPr>
        <w:t>Iwashita and others 2013</w:t>
      </w:r>
      <w:r w:rsidR="00410020" w:rsidRPr="00D335BB">
        <w:rPr>
          <w:rFonts w:ascii="Arial" w:hAnsi="Arial" w:cs="Arial"/>
        </w:rPr>
        <w:t>)</w:t>
      </w:r>
      <w:r w:rsidR="0005258B" w:rsidRPr="00D335BB">
        <w:rPr>
          <w:rFonts w:ascii="Arial" w:hAnsi="Arial" w:cs="Arial"/>
        </w:rPr>
        <w:t>.</w:t>
      </w:r>
    </w:p>
    <w:p w:rsidR="00B67780" w:rsidRPr="00D335BB" w:rsidRDefault="00C02B47" w:rsidP="004D71AF">
      <w:pPr>
        <w:spacing w:line="480" w:lineRule="auto"/>
        <w:jc w:val="both"/>
        <w:rPr>
          <w:rFonts w:ascii="Arial" w:hAnsi="Arial" w:cs="Arial"/>
        </w:rPr>
      </w:pPr>
      <w:r w:rsidRPr="00D335BB">
        <w:rPr>
          <w:rFonts w:ascii="Arial" w:hAnsi="Arial" w:cs="Arial"/>
        </w:rPr>
        <w:t xml:space="preserve">Woody debris </w:t>
      </w:r>
      <w:r w:rsidR="007F3D8F" w:rsidRPr="00D335BB">
        <w:rPr>
          <w:rFonts w:ascii="Arial" w:hAnsi="Arial" w:cs="Arial"/>
        </w:rPr>
        <w:t xml:space="preserve">exists </w:t>
      </w:r>
      <w:r w:rsidR="00AB5220" w:rsidRPr="00D335BB">
        <w:rPr>
          <w:rFonts w:ascii="Arial" w:hAnsi="Arial" w:cs="Arial"/>
        </w:rPr>
        <w:t xml:space="preserve">as </w:t>
      </w:r>
      <w:r w:rsidR="009E3E41" w:rsidRPr="00D335BB">
        <w:rPr>
          <w:rFonts w:ascii="Arial" w:hAnsi="Arial" w:cs="Arial"/>
        </w:rPr>
        <w:t xml:space="preserve">a wide variety of </w:t>
      </w:r>
      <w:r w:rsidRPr="00D335BB">
        <w:rPr>
          <w:rFonts w:ascii="Arial" w:hAnsi="Arial" w:cs="Arial"/>
        </w:rPr>
        <w:t xml:space="preserve">forms and is frequently </w:t>
      </w:r>
      <w:r w:rsidR="0067375F" w:rsidRPr="00D335BB">
        <w:rPr>
          <w:rFonts w:ascii="Arial" w:hAnsi="Arial" w:cs="Arial"/>
        </w:rPr>
        <w:t xml:space="preserve">classified based on size and </w:t>
      </w:r>
      <w:r w:rsidR="00D72D90" w:rsidRPr="00D335BB">
        <w:rPr>
          <w:rFonts w:ascii="Arial" w:hAnsi="Arial" w:cs="Arial"/>
        </w:rPr>
        <w:t xml:space="preserve">vertical </w:t>
      </w:r>
      <w:r w:rsidR="0067375F" w:rsidRPr="00D335BB">
        <w:rPr>
          <w:rFonts w:ascii="Arial" w:hAnsi="Arial" w:cs="Arial"/>
        </w:rPr>
        <w:t xml:space="preserve">location. </w:t>
      </w:r>
      <w:r w:rsidR="005D65F7" w:rsidRPr="00D335BB">
        <w:rPr>
          <w:rFonts w:ascii="Arial" w:hAnsi="Arial" w:cs="Arial"/>
        </w:rPr>
        <w:t xml:space="preserve">Although definitions between studies differ marginally, </w:t>
      </w:r>
      <w:r w:rsidR="00D72D90" w:rsidRPr="00D335BB">
        <w:rPr>
          <w:rFonts w:ascii="Arial" w:hAnsi="Arial" w:cs="Arial"/>
        </w:rPr>
        <w:t>woody debris</w:t>
      </w:r>
      <w:r w:rsidR="005D65F7" w:rsidRPr="00D335BB">
        <w:rPr>
          <w:rFonts w:ascii="Arial" w:hAnsi="Arial" w:cs="Arial"/>
        </w:rPr>
        <w:t xml:space="preserve"> is broadly divided into fine and coa</w:t>
      </w:r>
      <w:r w:rsidR="00C05B24" w:rsidRPr="00D335BB">
        <w:rPr>
          <w:rFonts w:ascii="Arial" w:hAnsi="Arial" w:cs="Arial"/>
        </w:rPr>
        <w:t xml:space="preserve">rse woody debris (FWD and CWD) based </w:t>
      </w:r>
      <w:r w:rsidR="00730A70" w:rsidRPr="00D335BB">
        <w:rPr>
          <w:rFonts w:ascii="Arial" w:hAnsi="Arial" w:cs="Arial"/>
        </w:rPr>
        <w:t>on</w:t>
      </w:r>
      <w:r w:rsidR="00C05B24" w:rsidRPr="00D335BB">
        <w:rPr>
          <w:rFonts w:ascii="Arial" w:hAnsi="Arial" w:cs="Arial"/>
        </w:rPr>
        <w:t xml:space="preserve"> the</w:t>
      </w:r>
      <w:r w:rsidR="00730A70" w:rsidRPr="00D335BB">
        <w:rPr>
          <w:rFonts w:ascii="Arial" w:hAnsi="Arial" w:cs="Arial"/>
        </w:rPr>
        <w:t xml:space="preserve"> minimum diameter of </w:t>
      </w:r>
      <w:r w:rsidR="00C272BE" w:rsidRPr="00D335BB">
        <w:rPr>
          <w:rFonts w:ascii="Arial" w:hAnsi="Arial" w:cs="Arial"/>
        </w:rPr>
        <w:t>dead</w:t>
      </w:r>
      <w:r w:rsidR="00B24E09" w:rsidRPr="00D335BB">
        <w:rPr>
          <w:rFonts w:ascii="Arial" w:hAnsi="Arial" w:cs="Arial"/>
        </w:rPr>
        <w:t xml:space="preserve"> </w:t>
      </w:r>
      <w:r w:rsidR="00730A70" w:rsidRPr="00D335BB">
        <w:rPr>
          <w:rFonts w:ascii="Arial" w:hAnsi="Arial" w:cs="Arial"/>
        </w:rPr>
        <w:t>wood</w:t>
      </w:r>
      <w:r w:rsidR="009E3E41" w:rsidRPr="00D335BB">
        <w:rPr>
          <w:rFonts w:ascii="Arial" w:hAnsi="Arial" w:cs="Arial"/>
        </w:rPr>
        <w:t xml:space="preserve"> (</w:t>
      </w:r>
      <w:r w:rsidR="00D90CDC" w:rsidRPr="00D335BB">
        <w:rPr>
          <w:rFonts w:ascii="Arial" w:hAnsi="Arial" w:cs="Arial"/>
        </w:rPr>
        <w:t xml:space="preserve">see </w:t>
      </w:r>
      <w:r w:rsidR="009E3E41" w:rsidRPr="00D335BB">
        <w:rPr>
          <w:rFonts w:ascii="Arial" w:hAnsi="Arial" w:cs="Arial"/>
        </w:rPr>
        <w:t>H</w:t>
      </w:r>
      <w:r w:rsidR="005D65F7" w:rsidRPr="00D335BB">
        <w:rPr>
          <w:rFonts w:ascii="Arial" w:hAnsi="Arial" w:cs="Arial"/>
        </w:rPr>
        <w:t xml:space="preserve">armon </w:t>
      </w:r>
      <w:r w:rsidR="008D38E0" w:rsidRPr="00D335BB">
        <w:rPr>
          <w:rFonts w:ascii="Arial" w:hAnsi="Arial" w:cs="Arial"/>
        </w:rPr>
        <w:t xml:space="preserve">and others </w:t>
      </w:r>
      <w:r w:rsidR="005D65F7" w:rsidRPr="00D335BB">
        <w:rPr>
          <w:rFonts w:ascii="Arial" w:hAnsi="Arial" w:cs="Arial"/>
        </w:rPr>
        <w:t>1986;</w:t>
      </w:r>
      <w:r w:rsidR="00DE493E" w:rsidRPr="00D335BB">
        <w:rPr>
          <w:rFonts w:ascii="Arial" w:hAnsi="Arial" w:cs="Arial"/>
        </w:rPr>
        <w:t xml:space="preserve"> Palace and others</w:t>
      </w:r>
      <w:r w:rsidR="00730A70" w:rsidRPr="00D335BB">
        <w:rPr>
          <w:rFonts w:ascii="Arial" w:hAnsi="Arial" w:cs="Arial"/>
        </w:rPr>
        <w:t xml:space="preserve"> 2012). C</w:t>
      </w:r>
      <w:r w:rsidR="005D65F7" w:rsidRPr="00D335BB">
        <w:rPr>
          <w:rFonts w:ascii="Arial" w:hAnsi="Arial" w:cs="Arial"/>
        </w:rPr>
        <w:t xml:space="preserve">WD </w:t>
      </w:r>
      <w:r w:rsidR="00072632" w:rsidRPr="00D335BB">
        <w:rPr>
          <w:rFonts w:ascii="Arial" w:hAnsi="Arial" w:cs="Arial"/>
        </w:rPr>
        <w:t>is</w:t>
      </w:r>
      <w:r w:rsidRPr="00D335BB">
        <w:rPr>
          <w:rFonts w:ascii="Arial" w:hAnsi="Arial" w:cs="Arial"/>
        </w:rPr>
        <w:t xml:space="preserve"> </w:t>
      </w:r>
      <w:r w:rsidR="004053F8" w:rsidRPr="00D335BB">
        <w:rPr>
          <w:rFonts w:ascii="Arial" w:hAnsi="Arial" w:cs="Arial"/>
        </w:rPr>
        <w:t xml:space="preserve">further divided into </w:t>
      </w:r>
      <w:r w:rsidR="00D72D90" w:rsidRPr="00D335BB">
        <w:rPr>
          <w:rFonts w:ascii="Arial" w:hAnsi="Arial" w:cs="Arial"/>
        </w:rPr>
        <w:t>type</w:t>
      </w:r>
      <w:r w:rsidR="004053F8" w:rsidRPr="00D335BB">
        <w:rPr>
          <w:rFonts w:ascii="Arial" w:hAnsi="Arial" w:cs="Arial"/>
        </w:rPr>
        <w:t>s depending on its posit</w:t>
      </w:r>
      <w:r w:rsidR="00335E90" w:rsidRPr="00D335BB">
        <w:rPr>
          <w:rFonts w:ascii="Arial" w:hAnsi="Arial" w:cs="Arial"/>
        </w:rPr>
        <w:t>ion in the forest:</w:t>
      </w:r>
      <w:r w:rsidR="004053F8" w:rsidRPr="00D335BB">
        <w:rPr>
          <w:rFonts w:ascii="Arial" w:hAnsi="Arial" w:cs="Arial"/>
        </w:rPr>
        <w:t xml:space="preserve"> </w:t>
      </w:r>
      <w:r w:rsidR="009B62BE" w:rsidRPr="00D335BB">
        <w:rPr>
          <w:rFonts w:ascii="Arial" w:hAnsi="Arial" w:cs="Arial"/>
        </w:rPr>
        <w:t>I</w:t>
      </w:r>
      <w:r w:rsidR="004053F8" w:rsidRPr="00D335BB">
        <w:rPr>
          <w:rFonts w:ascii="Arial" w:hAnsi="Arial" w:cs="Arial"/>
        </w:rPr>
        <w:t xml:space="preserve">t can be </w:t>
      </w:r>
      <w:r w:rsidR="00267D43" w:rsidRPr="00D335BB">
        <w:rPr>
          <w:rFonts w:ascii="Arial" w:hAnsi="Arial" w:cs="Arial"/>
        </w:rPr>
        <w:t>standing</w:t>
      </w:r>
      <w:r w:rsidR="00890053" w:rsidRPr="00D335BB">
        <w:rPr>
          <w:rFonts w:ascii="Arial" w:hAnsi="Arial" w:cs="Arial"/>
        </w:rPr>
        <w:t xml:space="preserve"> as dead trees</w:t>
      </w:r>
      <w:r w:rsidR="00AB5220" w:rsidRPr="00D335BB">
        <w:rPr>
          <w:rFonts w:ascii="Arial" w:hAnsi="Arial" w:cs="Arial"/>
        </w:rPr>
        <w:t xml:space="preserve"> </w:t>
      </w:r>
      <w:r w:rsidR="004053F8" w:rsidRPr="00D335BB">
        <w:rPr>
          <w:rFonts w:ascii="Arial" w:hAnsi="Arial" w:cs="Arial"/>
        </w:rPr>
        <w:t xml:space="preserve">(snags), </w:t>
      </w:r>
      <w:r w:rsidR="00D72D90" w:rsidRPr="00D335BB">
        <w:rPr>
          <w:rFonts w:ascii="Arial" w:hAnsi="Arial" w:cs="Arial"/>
        </w:rPr>
        <w:t>fallen</w:t>
      </w:r>
      <w:r w:rsidR="004053F8" w:rsidRPr="00D335BB">
        <w:rPr>
          <w:rFonts w:ascii="Arial" w:hAnsi="Arial" w:cs="Arial"/>
        </w:rPr>
        <w:t xml:space="preserve"> (</w:t>
      </w:r>
      <w:r w:rsidR="00D72D90" w:rsidRPr="00D335BB">
        <w:rPr>
          <w:rFonts w:ascii="Arial" w:hAnsi="Arial" w:cs="Arial"/>
        </w:rPr>
        <w:t>lying on</w:t>
      </w:r>
      <w:r w:rsidR="00267D43" w:rsidRPr="00D335BB">
        <w:rPr>
          <w:rFonts w:ascii="Arial" w:hAnsi="Arial" w:cs="Arial"/>
        </w:rPr>
        <w:t xml:space="preserve"> the forest floor</w:t>
      </w:r>
      <w:r w:rsidR="00CB652B" w:rsidRPr="00D335BB">
        <w:rPr>
          <w:rFonts w:ascii="Arial" w:hAnsi="Arial" w:cs="Arial"/>
        </w:rPr>
        <w:t>, also referred to as ‘downed’</w:t>
      </w:r>
      <w:r w:rsidR="007D0920" w:rsidRPr="00D335BB">
        <w:rPr>
          <w:rFonts w:ascii="Arial" w:hAnsi="Arial" w:cs="Arial"/>
        </w:rPr>
        <w:t>)</w:t>
      </w:r>
      <w:r w:rsidR="004053F8" w:rsidRPr="00D335BB">
        <w:rPr>
          <w:rFonts w:ascii="Arial" w:hAnsi="Arial" w:cs="Arial"/>
        </w:rPr>
        <w:t xml:space="preserve"> </w:t>
      </w:r>
      <w:r w:rsidR="003A3D2B" w:rsidRPr="00D335BB">
        <w:rPr>
          <w:rFonts w:ascii="Arial" w:hAnsi="Arial" w:cs="Arial"/>
        </w:rPr>
        <w:t>(</w:t>
      </w:r>
      <w:r w:rsidR="003D4A4F" w:rsidRPr="00D335BB">
        <w:rPr>
          <w:rFonts w:ascii="Arial" w:hAnsi="Arial" w:cs="Arial"/>
        </w:rPr>
        <w:t xml:space="preserve">Harmon </w:t>
      </w:r>
      <w:r w:rsidR="008D38E0" w:rsidRPr="00D335BB">
        <w:rPr>
          <w:rFonts w:ascii="Arial" w:hAnsi="Arial" w:cs="Arial"/>
        </w:rPr>
        <w:t xml:space="preserve">and others </w:t>
      </w:r>
      <w:r w:rsidR="003D4A4F" w:rsidRPr="00D335BB">
        <w:rPr>
          <w:rFonts w:ascii="Arial" w:hAnsi="Arial" w:cs="Arial"/>
        </w:rPr>
        <w:t>1986; Delaney and others 1998</w:t>
      </w:r>
      <w:r w:rsidR="003A3D2B" w:rsidRPr="00D335BB">
        <w:rPr>
          <w:rFonts w:ascii="Arial" w:hAnsi="Arial" w:cs="Arial"/>
        </w:rPr>
        <w:t>)</w:t>
      </w:r>
      <w:r w:rsidR="009B62BE" w:rsidRPr="00D335BB">
        <w:rPr>
          <w:rFonts w:ascii="Arial" w:hAnsi="Arial" w:cs="Arial"/>
        </w:rPr>
        <w:t xml:space="preserve"> </w:t>
      </w:r>
      <w:r w:rsidR="004053F8" w:rsidRPr="00D335BB">
        <w:rPr>
          <w:rFonts w:ascii="Arial" w:hAnsi="Arial" w:cs="Arial"/>
        </w:rPr>
        <w:t xml:space="preserve">or suspended </w:t>
      </w:r>
      <w:r w:rsidR="00890053" w:rsidRPr="00D335BB">
        <w:rPr>
          <w:rFonts w:ascii="Arial" w:hAnsi="Arial" w:cs="Arial"/>
        </w:rPr>
        <w:t xml:space="preserve">in the canopy or understory </w:t>
      </w:r>
      <w:r w:rsidR="00C74225" w:rsidRPr="00D335BB">
        <w:rPr>
          <w:rFonts w:ascii="Arial" w:hAnsi="Arial" w:cs="Arial"/>
        </w:rPr>
        <w:t>(</w:t>
      </w:r>
      <w:r w:rsidR="00D90CDC" w:rsidRPr="00D335BB">
        <w:rPr>
          <w:rFonts w:ascii="Arial" w:hAnsi="Arial" w:cs="Arial"/>
        </w:rPr>
        <w:t xml:space="preserve">still </w:t>
      </w:r>
      <w:r w:rsidR="00C74225" w:rsidRPr="00D335BB">
        <w:rPr>
          <w:rFonts w:ascii="Arial" w:hAnsi="Arial" w:cs="Arial"/>
        </w:rPr>
        <w:t xml:space="preserve">attached to </w:t>
      </w:r>
      <w:r w:rsidR="00D72D90" w:rsidRPr="00D335BB">
        <w:rPr>
          <w:rFonts w:ascii="Arial" w:hAnsi="Arial" w:cs="Arial"/>
        </w:rPr>
        <w:t xml:space="preserve">or caught in </w:t>
      </w:r>
      <w:r w:rsidR="00C74225" w:rsidRPr="00D335BB">
        <w:rPr>
          <w:rFonts w:ascii="Arial" w:hAnsi="Arial" w:cs="Arial"/>
        </w:rPr>
        <w:t>either living or dead woody plants</w:t>
      </w:r>
      <w:r w:rsidR="004053F8" w:rsidRPr="00D335BB">
        <w:rPr>
          <w:rFonts w:ascii="Arial" w:hAnsi="Arial" w:cs="Arial"/>
        </w:rPr>
        <w:t>)</w:t>
      </w:r>
      <w:r w:rsidR="00267D43" w:rsidRPr="00D335BB">
        <w:rPr>
          <w:rFonts w:ascii="Arial" w:hAnsi="Arial" w:cs="Arial"/>
        </w:rPr>
        <w:t xml:space="preserve"> (</w:t>
      </w:r>
      <w:r w:rsidR="00DE493E" w:rsidRPr="00D335BB">
        <w:rPr>
          <w:rFonts w:ascii="Arial" w:hAnsi="Arial" w:cs="Arial"/>
        </w:rPr>
        <w:t>Harmon and</w:t>
      </w:r>
      <w:r w:rsidR="00C74225" w:rsidRPr="00D335BB">
        <w:rPr>
          <w:rFonts w:ascii="Arial" w:hAnsi="Arial" w:cs="Arial"/>
        </w:rPr>
        <w:t xml:space="preserve"> Sexton 1996).</w:t>
      </w:r>
      <w:r w:rsidR="001C3042" w:rsidRPr="00D335BB">
        <w:rPr>
          <w:rFonts w:ascii="Arial" w:hAnsi="Arial" w:cs="Arial"/>
        </w:rPr>
        <w:t xml:space="preserve"> </w:t>
      </w:r>
    </w:p>
    <w:p w:rsidR="00B67780" w:rsidRPr="00D335BB" w:rsidRDefault="0000154B" w:rsidP="004D71AF">
      <w:pPr>
        <w:spacing w:line="480" w:lineRule="auto"/>
        <w:jc w:val="both"/>
        <w:rPr>
          <w:rFonts w:ascii="Arial" w:hAnsi="Arial" w:cs="Arial"/>
        </w:rPr>
      </w:pPr>
      <w:r w:rsidRPr="00D335BB">
        <w:rPr>
          <w:rFonts w:ascii="Arial" w:hAnsi="Arial" w:cs="Arial"/>
        </w:rPr>
        <w:t xml:space="preserve">In some tropical dry forest sites, </w:t>
      </w:r>
      <w:r w:rsidR="00B67780" w:rsidRPr="00D335BB">
        <w:rPr>
          <w:rFonts w:ascii="Arial" w:hAnsi="Arial" w:cs="Arial"/>
        </w:rPr>
        <w:t xml:space="preserve">the biomass of standing and suspended </w:t>
      </w:r>
      <w:r w:rsidRPr="00D335BB">
        <w:rPr>
          <w:rFonts w:ascii="Arial" w:hAnsi="Arial" w:cs="Arial"/>
        </w:rPr>
        <w:t>CWD</w:t>
      </w:r>
      <w:r w:rsidR="00B67780" w:rsidRPr="00D335BB">
        <w:rPr>
          <w:rFonts w:ascii="Arial" w:hAnsi="Arial" w:cs="Arial"/>
        </w:rPr>
        <w:t xml:space="preserve"> together </w:t>
      </w:r>
      <w:r w:rsidRPr="00D335BB">
        <w:rPr>
          <w:rFonts w:ascii="Arial" w:hAnsi="Arial" w:cs="Arial"/>
        </w:rPr>
        <w:t>can exceed</w:t>
      </w:r>
      <w:r w:rsidR="00B67780" w:rsidRPr="00D335BB">
        <w:rPr>
          <w:rFonts w:ascii="Arial" w:hAnsi="Arial" w:cs="Arial"/>
        </w:rPr>
        <w:t xml:space="preserve"> that o</w:t>
      </w:r>
      <w:r w:rsidR="00685098" w:rsidRPr="00D335BB">
        <w:rPr>
          <w:rFonts w:ascii="Arial" w:hAnsi="Arial" w:cs="Arial"/>
        </w:rPr>
        <w:t xml:space="preserve">f dead wood on the forest floor </w:t>
      </w:r>
      <w:r w:rsidR="00B67780" w:rsidRPr="00D335BB">
        <w:rPr>
          <w:rFonts w:ascii="Arial" w:hAnsi="Arial" w:cs="Arial"/>
        </w:rPr>
        <w:t>(Maass and others, 2002; Ca</w:t>
      </w:r>
      <w:r w:rsidRPr="00D335BB">
        <w:rPr>
          <w:rFonts w:ascii="Arial" w:hAnsi="Arial" w:cs="Arial"/>
        </w:rPr>
        <w:t>lderón-Cortés and others, 2018). Furthermore,</w:t>
      </w:r>
      <w:r w:rsidR="00B67780" w:rsidRPr="00D335BB">
        <w:rPr>
          <w:rFonts w:ascii="Arial" w:hAnsi="Arial" w:cs="Arial"/>
        </w:rPr>
        <w:t xml:space="preserve"> in disturbed tropical ecosystems</w:t>
      </w:r>
      <w:r w:rsidRPr="00D335BB">
        <w:rPr>
          <w:rFonts w:ascii="Arial" w:hAnsi="Arial" w:cs="Arial"/>
        </w:rPr>
        <w:t xml:space="preserve"> standing and suspended CW</w:t>
      </w:r>
      <w:r w:rsidR="00CF744C" w:rsidRPr="00D335BB">
        <w:rPr>
          <w:rFonts w:ascii="Arial" w:hAnsi="Arial" w:cs="Arial"/>
        </w:rPr>
        <w:t>D can account for as much as 98</w:t>
      </w:r>
      <w:r w:rsidRPr="00D335BB">
        <w:rPr>
          <w:rFonts w:ascii="Arial" w:hAnsi="Arial" w:cs="Arial"/>
        </w:rPr>
        <w:t>% of the total CWD</w:t>
      </w:r>
      <w:r w:rsidR="00B67780" w:rsidRPr="00D335BB">
        <w:rPr>
          <w:rFonts w:ascii="Arial" w:hAnsi="Arial" w:cs="Arial"/>
        </w:rPr>
        <w:t xml:space="preserve"> (Palace and others 2012). </w:t>
      </w:r>
      <w:r w:rsidRPr="00D335BB">
        <w:rPr>
          <w:rFonts w:ascii="Arial" w:hAnsi="Arial" w:cs="Arial"/>
        </w:rPr>
        <w:t xml:space="preserve">However </w:t>
      </w:r>
      <w:r w:rsidR="00C839A6" w:rsidRPr="00D335BB">
        <w:rPr>
          <w:rFonts w:ascii="Arial" w:hAnsi="Arial" w:cs="Arial"/>
        </w:rPr>
        <w:t xml:space="preserve">this figure is generally lower </w:t>
      </w:r>
      <w:r w:rsidRPr="00D335BB">
        <w:rPr>
          <w:rFonts w:ascii="Arial" w:hAnsi="Arial" w:cs="Arial"/>
        </w:rPr>
        <w:t xml:space="preserve">in </w:t>
      </w:r>
      <w:r w:rsidR="006D7376" w:rsidRPr="00D335BB">
        <w:rPr>
          <w:rFonts w:ascii="Arial" w:hAnsi="Arial" w:cs="Arial"/>
        </w:rPr>
        <w:t xml:space="preserve">undisturbed moist or wet </w:t>
      </w:r>
      <w:r w:rsidRPr="00D335BB">
        <w:rPr>
          <w:rFonts w:ascii="Arial" w:hAnsi="Arial" w:cs="Arial"/>
        </w:rPr>
        <w:t xml:space="preserve">tropical forests </w:t>
      </w:r>
      <w:r w:rsidR="00C839A6" w:rsidRPr="00D335BB">
        <w:rPr>
          <w:rFonts w:ascii="Arial" w:hAnsi="Arial" w:cs="Arial"/>
        </w:rPr>
        <w:t xml:space="preserve">where </w:t>
      </w:r>
      <w:r w:rsidRPr="00D335BB">
        <w:rPr>
          <w:rFonts w:ascii="Arial" w:hAnsi="Arial" w:cs="Arial"/>
        </w:rPr>
        <w:t xml:space="preserve">standing CWD accounts for between </w:t>
      </w:r>
      <w:r w:rsidR="006D7376" w:rsidRPr="00D335BB">
        <w:rPr>
          <w:rFonts w:ascii="Arial" w:hAnsi="Arial" w:cs="Arial"/>
        </w:rPr>
        <w:t>9</w:t>
      </w:r>
      <w:r w:rsidR="009B62BE" w:rsidRPr="00D335BB">
        <w:rPr>
          <w:rFonts w:ascii="Arial" w:hAnsi="Arial" w:cs="Arial"/>
        </w:rPr>
        <w:t xml:space="preserve"> and</w:t>
      </w:r>
      <w:r w:rsidR="00C839A6" w:rsidRPr="00D335BB">
        <w:rPr>
          <w:rFonts w:ascii="Arial" w:hAnsi="Arial" w:cs="Arial"/>
        </w:rPr>
        <w:t xml:space="preserve"> </w:t>
      </w:r>
      <w:r w:rsidR="006D7376" w:rsidRPr="00D335BB">
        <w:rPr>
          <w:rFonts w:ascii="Arial" w:hAnsi="Arial" w:cs="Arial"/>
        </w:rPr>
        <w:t>44</w:t>
      </w:r>
      <w:r w:rsidRPr="00D335BB">
        <w:rPr>
          <w:rFonts w:ascii="Arial" w:hAnsi="Arial" w:cs="Arial"/>
        </w:rPr>
        <w:t>% of total CWD</w:t>
      </w:r>
      <w:r w:rsidR="006D7376" w:rsidRPr="00D335BB">
        <w:rPr>
          <w:rFonts w:ascii="Arial" w:hAnsi="Arial" w:cs="Arial"/>
        </w:rPr>
        <w:t xml:space="preserve"> (Palace and others 2012)</w:t>
      </w:r>
      <w:r w:rsidR="00C839A6" w:rsidRPr="00D335BB">
        <w:rPr>
          <w:rFonts w:ascii="Arial" w:hAnsi="Arial" w:cs="Arial"/>
        </w:rPr>
        <w:t>, yet remains an important carbon pool</w:t>
      </w:r>
      <w:r w:rsidRPr="00D335BB">
        <w:rPr>
          <w:rFonts w:ascii="Arial" w:hAnsi="Arial" w:cs="Arial"/>
        </w:rPr>
        <w:t xml:space="preserve"> </w:t>
      </w:r>
      <w:r w:rsidR="009B62BE" w:rsidRPr="00D335BB">
        <w:rPr>
          <w:rFonts w:ascii="Arial" w:hAnsi="Arial" w:cs="Arial"/>
        </w:rPr>
        <w:t>storing between 3.1 and</w:t>
      </w:r>
      <w:r w:rsidR="00C839A6" w:rsidRPr="00D335BB">
        <w:rPr>
          <w:rFonts w:ascii="Arial" w:hAnsi="Arial" w:cs="Arial"/>
        </w:rPr>
        <w:t xml:space="preserve"> 18.5 Mg C ha</w:t>
      </w:r>
      <w:r w:rsidR="00C839A6" w:rsidRPr="00D335BB">
        <w:rPr>
          <w:rFonts w:ascii="Arial" w:hAnsi="Arial" w:cs="Arial"/>
          <w:vertAlign w:val="superscript"/>
        </w:rPr>
        <w:t>-1</w:t>
      </w:r>
      <w:r w:rsidR="00C839A6" w:rsidRPr="00D335BB">
        <w:rPr>
          <w:rFonts w:ascii="Arial" w:hAnsi="Arial" w:cs="Arial"/>
        </w:rPr>
        <w:t xml:space="preserve"> </w:t>
      </w:r>
      <w:r w:rsidRPr="00D335BB">
        <w:rPr>
          <w:rFonts w:ascii="Arial" w:hAnsi="Arial" w:cs="Arial"/>
        </w:rPr>
        <w:t>(Clark and others 2002; Rice and others 2004; Iwashita and others 2013)</w:t>
      </w:r>
      <w:r w:rsidR="00C839A6" w:rsidRPr="00D335BB">
        <w:rPr>
          <w:rFonts w:ascii="Arial" w:hAnsi="Arial" w:cs="Arial"/>
        </w:rPr>
        <w:t>.</w:t>
      </w:r>
      <w:r w:rsidRPr="00D335BB">
        <w:rPr>
          <w:rFonts w:ascii="Arial" w:hAnsi="Arial" w:cs="Arial"/>
        </w:rPr>
        <w:t xml:space="preserve"> </w:t>
      </w:r>
      <w:r w:rsidR="00B67780" w:rsidRPr="00D335BB">
        <w:rPr>
          <w:rFonts w:ascii="Arial" w:hAnsi="Arial" w:cs="Arial"/>
        </w:rPr>
        <w:t>Although no studies</w:t>
      </w:r>
      <w:r w:rsidR="00D26356" w:rsidRPr="00D335BB">
        <w:rPr>
          <w:rFonts w:ascii="Arial" w:hAnsi="Arial" w:cs="Arial"/>
        </w:rPr>
        <w:t>,</w:t>
      </w:r>
      <w:r w:rsidR="00B67780" w:rsidRPr="00D335BB">
        <w:rPr>
          <w:rFonts w:ascii="Arial" w:hAnsi="Arial" w:cs="Arial"/>
        </w:rPr>
        <w:t xml:space="preserve"> to our knowledge</w:t>
      </w:r>
      <w:r w:rsidR="00D26356" w:rsidRPr="00D335BB">
        <w:rPr>
          <w:rFonts w:ascii="Arial" w:hAnsi="Arial" w:cs="Arial"/>
        </w:rPr>
        <w:t>,</w:t>
      </w:r>
      <w:r w:rsidR="00B67780" w:rsidRPr="00D335BB">
        <w:rPr>
          <w:rFonts w:ascii="Arial" w:hAnsi="Arial" w:cs="Arial"/>
        </w:rPr>
        <w:t xml:space="preserve"> distinguish between the contribution made by standing and suspended</w:t>
      </w:r>
      <w:r w:rsidR="00DE1029" w:rsidRPr="00D335BB">
        <w:rPr>
          <w:rFonts w:ascii="Arial" w:hAnsi="Arial" w:cs="Arial"/>
        </w:rPr>
        <w:t xml:space="preserve"> dead wood </w:t>
      </w:r>
      <w:r w:rsidR="00D26356" w:rsidRPr="00D335BB">
        <w:rPr>
          <w:rFonts w:ascii="Arial" w:hAnsi="Arial" w:cs="Arial"/>
        </w:rPr>
        <w:t xml:space="preserve">to the carbon pool </w:t>
      </w:r>
      <w:r w:rsidR="00473987" w:rsidRPr="00D335BB">
        <w:rPr>
          <w:rFonts w:ascii="Arial" w:hAnsi="Arial" w:cs="Arial"/>
        </w:rPr>
        <w:t>in tropical forests, a</w:t>
      </w:r>
      <w:r w:rsidR="00B67780" w:rsidRPr="00D335BB">
        <w:rPr>
          <w:rFonts w:ascii="Arial" w:hAnsi="Arial" w:cs="Arial"/>
        </w:rPr>
        <w:t xml:space="preserve"> 1.7 fold increase in fallen dead wood in a tropical dry forest following strong winds and hurricanes (Harmon and others, 1995) indicate</w:t>
      </w:r>
      <w:r w:rsidR="00473987" w:rsidRPr="00D335BB">
        <w:rPr>
          <w:rFonts w:ascii="Arial" w:hAnsi="Arial" w:cs="Arial"/>
        </w:rPr>
        <w:t>s</w:t>
      </w:r>
      <w:r w:rsidR="00B67780" w:rsidRPr="00D335BB">
        <w:rPr>
          <w:rFonts w:ascii="Arial" w:hAnsi="Arial" w:cs="Arial"/>
        </w:rPr>
        <w:t xml:space="preserve"> that a substantial amount of dead wood </w:t>
      </w:r>
      <w:r w:rsidR="00DE1029" w:rsidRPr="00D335BB">
        <w:rPr>
          <w:rFonts w:ascii="Arial" w:hAnsi="Arial" w:cs="Arial"/>
        </w:rPr>
        <w:t>can remain</w:t>
      </w:r>
      <w:r w:rsidR="00B67780" w:rsidRPr="00D335BB">
        <w:rPr>
          <w:rFonts w:ascii="Arial" w:hAnsi="Arial" w:cs="Arial"/>
        </w:rPr>
        <w:t xml:space="preserve"> suspended above the forest floor until </w:t>
      </w:r>
      <w:r w:rsidR="00C51F3A" w:rsidRPr="00D335BB">
        <w:rPr>
          <w:rFonts w:ascii="Arial" w:hAnsi="Arial" w:cs="Arial"/>
        </w:rPr>
        <w:t>it is</w:t>
      </w:r>
      <w:r w:rsidR="00685098" w:rsidRPr="00D335BB">
        <w:rPr>
          <w:rFonts w:ascii="Arial" w:hAnsi="Arial" w:cs="Arial"/>
        </w:rPr>
        <w:t xml:space="preserve"> dislodged by a disturbance. </w:t>
      </w:r>
      <w:r w:rsidR="00B67780" w:rsidRPr="00D335BB">
        <w:rPr>
          <w:rFonts w:ascii="Arial" w:hAnsi="Arial" w:cs="Arial"/>
        </w:rPr>
        <w:t>The</w:t>
      </w:r>
      <w:r w:rsidR="00685098" w:rsidRPr="00D335BB">
        <w:rPr>
          <w:rFonts w:ascii="Arial" w:hAnsi="Arial" w:cs="Arial"/>
        </w:rPr>
        <w:t xml:space="preserve"> processes responsible for the decay of suspended CWD are important as they influence the rate at which CWD is released to the forest floor and so determine carbon and nutrient inputs to the ecosystem</w:t>
      </w:r>
      <w:r w:rsidR="00B67780" w:rsidRPr="00D335BB">
        <w:rPr>
          <w:rFonts w:ascii="Arial" w:hAnsi="Arial" w:cs="Arial"/>
        </w:rPr>
        <w:t xml:space="preserve"> (Fonte and Schowalter, 2004). Furthermore, suspended </w:t>
      </w:r>
      <w:r w:rsidR="00B67780" w:rsidRPr="00D335BB">
        <w:rPr>
          <w:rFonts w:ascii="Arial" w:hAnsi="Arial" w:cs="Arial"/>
        </w:rPr>
        <w:lastRenderedPageBreak/>
        <w:t>dead wood contributes to nutrient inputs to the soil prior to falling to the forest floor as it significantly increases nutrient flux via throughfall (Maass and others, 2002).</w:t>
      </w:r>
    </w:p>
    <w:p w:rsidR="00B67780" w:rsidRPr="00D335BB" w:rsidRDefault="00B67780" w:rsidP="00B67780">
      <w:pPr>
        <w:spacing w:line="480" w:lineRule="auto"/>
        <w:jc w:val="both"/>
        <w:rPr>
          <w:rFonts w:ascii="Arial" w:hAnsi="Arial" w:cs="Arial"/>
        </w:rPr>
      </w:pPr>
      <w:r w:rsidRPr="00D335BB">
        <w:rPr>
          <w:rFonts w:ascii="Arial" w:hAnsi="Arial" w:cs="Arial"/>
        </w:rPr>
        <w:t>A lack of data on the distribution and decay rates of dead wood has resulted in the inclusion of dead wood in global carbon models in only a generalized form (Cramer and others 2001; Weedon and others 2009). Variation in decay rates of dead wood is a major source of uncertainty in estimating the terrestrial carbon pool and predicting future emissions of CO</w:t>
      </w:r>
      <w:r w:rsidRPr="00D335BB">
        <w:rPr>
          <w:rFonts w:ascii="Arial" w:hAnsi="Arial" w:cs="Arial"/>
          <w:vertAlign w:val="subscript"/>
        </w:rPr>
        <w:t xml:space="preserve">2 </w:t>
      </w:r>
      <w:r w:rsidRPr="00D335BB">
        <w:rPr>
          <w:rFonts w:ascii="Arial" w:hAnsi="Arial" w:cs="Arial"/>
        </w:rPr>
        <w:t>(Harmon and others 1986; Weedon and others 2009). This is compounded by the lack of empirical studies on decay rates in subtropical an</w:t>
      </w:r>
      <w:r w:rsidR="009B62BE" w:rsidRPr="00D335BB">
        <w:rPr>
          <w:rFonts w:ascii="Arial" w:hAnsi="Arial" w:cs="Arial"/>
        </w:rPr>
        <w:t>d tropical forests, which harbo</w:t>
      </w:r>
      <w:r w:rsidRPr="00D335BB">
        <w:rPr>
          <w:rFonts w:ascii="Arial" w:hAnsi="Arial" w:cs="Arial"/>
        </w:rPr>
        <w:t xml:space="preserve">r more than half of the world’s carbon stock (Weedon and others 2009; Pan and others 2011; Seibold and others 2015). </w:t>
      </w:r>
    </w:p>
    <w:p w:rsidR="0024611A" w:rsidRPr="00D335BB" w:rsidRDefault="00B67780" w:rsidP="004D71AF">
      <w:pPr>
        <w:spacing w:line="480" w:lineRule="auto"/>
        <w:jc w:val="both"/>
        <w:rPr>
          <w:rFonts w:ascii="Arial" w:hAnsi="Arial" w:cs="Arial"/>
        </w:rPr>
      </w:pPr>
      <w:r w:rsidRPr="00D335BB">
        <w:rPr>
          <w:rFonts w:ascii="Arial" w:hAnsi="Arial" w:cs="Arial"/>
        </w:rPr>
        <w:t>D</w:t>
      </w:r>
      <w:r w:rsidR="00C56F1C" w:rsidRPr="00D335BB">
        <w:rPr>
          <w:rFonts w:ascii="Arial" w:hAnsi="Arial" w:cs="Arial"/>
        </w:rPr>
        <w:t>ecomposition</w:t>
      </w:r>
      <w:r w:rsidR="006178D9" w:rsidRPr="00D335BB">
        <w:rPr>
          <w:rFonts w:ascii="Arial" w:hAnsi="Arial" w:cs="Arial"/>
        </w:rPr>
        <w:t xml:space="preserve"> by microbes and </w:t>
      </w:r>
      <w:r w:rsidR="00961C0B" w:rsidRPr="00D335BB">
        <w:rPr>
          <w:rFonts w:ascii="Arial" w:hAnsi="Arial" w:cs="Arial"/>
        </w:rPr>
        <w:t xml:space="preserve">wood boring/consuming insects </w:t>
      </w:r>
      <w:r w:rsidRPr="00D335BB">
        <w:rPr>
          <w:rFonts w:ascii="Arial" w:hAnsi="Arial" w:cs="Arial"/>
        </w:rPr>
        <w:t xml:space="preserve">can </w:t>
      </w:r>
      <w:r w:rsidR="006A228A" w:rsidRPr="00D335BB">
        <w:rPr>
          <w:rFonts w:ascii="Arial" w:hAnsi="Arial" w:cs="Arial"/>
        </w:rPr>
        <w:t>determine</w:t>
      </w:r>
      <w:r w:rsidR="006178D9" w:rsidRPr="00D335BB">
        <w:rPr>
          <w:rFonts w:ascii="Arial" w:hAnsi="Arial" w:cs="Arial"/>
        </w:rPr>
        <w:t xml:space="preserve"> the longevity and turnover of carbon </w:t>
      </w:r>
      <w:r w:rsidR="006A228A" w:rsidRPr="00D335BB">
        <w:rPr>
          <w:rFonts w:ascii="Arial" w:hAnsi="Arial" w:cs="Arial"/>
        </w:rPr>
        <w:t xml:space="preserve">stored in dead wood </w:t>
      </w:r>
      <w:r w:rsidR="006178D9" w:rsidRPr="00D335BB">
        <w:rPr>
          <w:rFonts w:ascii="Arial" w:hAnsi="Arial" w:cs="Arial"/>
        </w:rPr>
        <w:t>(</w:t>
      </w:r>
      <w:r w:rsidR="00DE493E" w:rsidRPr="00D335BB">
        <w:rPr>
          <w:rFonts w:ascii="Arial" w:hAnsi="Arial" w:cs="Arial"/>
        </w:rPr>
        <w:t>Chambers and others</w:t>
      </w:r>
      <w:r w:rsidR="00B3649B" w:rsidRPr="00D335BB">
        <w:rPr>
          <w:rFonts w:ascii="Arial" w:hAnsi="Arial" w:cs="Arial"/>
        </w:rPr>
        <w:t xml:space="preserve"> 2001; </w:t>
      </w:r>
      <w:r w:rsidR="00DE493E" w:rsidRPr="00D335BB">
        <w:rPr>
          <w:rFonts w:ascii="Arial" w:hAnsi="Arial" w:cs="Arial"/>
        </w:rPr>
        <w:t>Mackensen and others</w:t>
      </w:r>
      <w:r w:rsidR="006178D9" w:rsidRPr="00D335BB">
        <w:rPr>
          <w:rFonts w:ascii="Arial" w:hAnsi="Arial" w:cs="Arial"/>
        </w:rPr>
        <w:t xml:space="preserve"> 2003; </w:t>
      </w:r>
      <w:r w:rsidR="005C7F98" w:rsidRPr="00D335BB">
        <w:rPr>
          <w:rFonts w:ascii="Arial" w:hAnsi="Arial" w:cs="Arial"/>
        </w:rPr>
        <w:t xml:space="preserve">Cornwell </w:t>
      </w:r>
      <w:r w:rsidR="00DE493E" w:rsidRPr="00D335BB">
        <w:rPr>
          <w:rFonts w:ascii="Arial" w:hAnsi="Arial" w:cs="Arial"/>
        </w:rPr>
        <w:t>and others</w:t>
      </w:r>
      <w:r w:rsidR="004909F5" w:rsidRPr="00D335BB">
        <w:rPr>
          <w:rFonts w:ascii="Arial" w:hAnsi="Arial" w:cs="Arial"/>
        </w:rPr>
        <w:t xml:space="preserve"> 2009). </w:t>
      </w:r>
      <w:r w:rsidR="001E1954" w:rsidRPr="00D335BB">
        <w:rPr>
          <w:rFonts w:ascii="Arial" w:hAnsi="Arial" w:cs="Arial"/>
        </w:rPr>
        <w:t xml:space="preserve">Decay rates </w:t>
      </w:r>
      <w:r w:rsidR="00E67403" w:rsidRPr="00D335BB">
        <w:rPr>
          <w:rFonts w:ascii="Arial" w:hAnsi="Arial" w:cs="Arial"/>
        </w:rPr>
        <w:t>of dead wood</w:t>
      </w:r>
      <w:r w:rsidR="001E1954" w:rsidRPr="00D335BB">
        <w:rPr>
          <w:rFonts w:ascii="Arial" w:hAnsi="Arial" w:cs="Arial"/>
        </w:rPr>
        <w:t xml:space="preserve"> depend on both biotic (</w:t>
      </w:r>
      <w:r w:rsidR="004909F5" w:rsidRPr="00D335BB">
        <w:rPr>
          <w:rFonts w:ascii="Arial" w:hAnsi="Arial" w:cs="Arial"/>
        </w:rPr>
        <w:t xml:space="preserve">e.g., </w:t>
      </w:r>
      <w:r w:rsidR="001E1954" w:rsidRPr="00D335BB">
        <w:rPr>
          <w:rFonts w:ascii="Arial" w:hAnsi="Arial" w:cs="Arial"/>
        </w:rPr>
        <w:t xml:space="preserve">species of wood and of </w:t>
      </w:r>
      <w:r w:rsidR="004909F5" w:rsidRPr="00D335BB">
        <w:rPr>
          <w:rFonts w:ascii="Arial" w:hAnsi="Arial" w:cs="Arial"/>
        </w:rPr>
        <w:t>d</w:t>
      </w:r>
      <w:r w:rsidR="00730A70" w:rsidRPr="00D335BB">
        <w:rPr>
          <w:rFonts w:ascii="Arial" w:hAnsi="Arial" w:cs="Arial"/>
        </w:rPr>
        <w:t>ecomposer species, plant traits</w:t>
      </w:r>
      <w:r w:rsidR="001E1954" w:rsidRPr="00D335BB">
        <w:rPr>
          <w:rFonts w:ascii="Arial" w:hAnsi="Arial" w:cs="Arial"/>
        </w:rPr>
        <w:t xml:space="preserve">) and abiotic </w:t>
      </w:r>
      <w:r w:rsidR="00C359C9" w:rsidRPr="00D335BB">
        <w:rPr>
          <w:rFonts w:ascii="Arial" w:hAnsi="Arial" w:cs="Arial"/>
        </w:rPr>
        <w:t xml:space="preserve">factors </w:t>
      </w:r>
      <w:r w:rsidR="001E1954" w:rsidRPr="00D335BB">
        <w:rPr>
          <w:rFonts w:ascii="Arial" w:hAnsi="Arial" w:cs="Arial"/>
        </w:rPr>
        <w:t>(</w:t>
      </w:r>
      <w:r w:rsidR="00A959D1" w:rsidRPr="00D335BB">
        <w:rPr>
          <w:rFonts w:ascii="Arial" w:hAnsi="Arial" w:cs="Arial"/>
        </w:rPr>
        <w:t xml:space="preserve">e.g., humidity, </w:t>
      </w:r>
      <w:r w:rsidR="00730A70" w:rsidRPr="00D335BB">
        <w:rPr>
          <w:rFonts w:ascii="Arial" w:hAnsi="Arial" w:cs="Arial"/>
        </w:rPr>
        <w:t>temperature</w:t>
      </w:r>
      <w:r w:rsidR="001E1954" w:rsidRPr="00D335BB">
        <w:rPr>
          <w:rFonts w:ascii="Arial" w:hAnsi="Arial" w:cs="Arial"/>
        </w:rPr>
        <w:t>) at a</w:t>
      </w:r>
      <w:r w:rsidR="009156A9" w:rsidRPr="00D335BB">
        <w:rPr>
          <w:rFonts w:ascii="Arial" w:hAnsi="Arial" w:cs="Arial"/>
        </w:rPr>
        <w:t>ll scales, from</w:t>
      </w:r>
      <w:r w:rsidR="001E1954" w:rsidRPr="00D335BB">
        <w:rPr>
          <w:rFonts w:ascii="Arial" w:hAnsi="Arial" w:cs="Arial"/>
        </w:rPr>
        <w:t xml:space="preserve"> regional </w:t>
      </w:r>
      <w:r w:rsidR="009156A9" w:rsidRPr="00D335BB">
        <w:rPr>
          <w:rFonts w:ascii="Arial" w:hAnsi="Arial" w:cs="Arial"/>
        </w:rPr>
        <w:t>to local (microclimatic)</w:t>
      </w:r>
      <w:r w:rsidR="00E67403" w:rsidRPr="00D335BB">
        <w:rPr>
          <w:rFonts w:ascii="Arial" w:hAnsi="Arial" w:cs="Arial"/>
        </w:rPr>
        <w:t>.</w:t>
      </w:r>
      <w:r w:rsidR="001E1954" w:rsidRPr="00D335BB">
        <w:rPr>
          <w:rFonts w:ascii="Arial" w:hAnsi="Arial" w:cs="Arial"/>
        </w:rPr>
        <w:t xml:space="preserve"> </w:t>
      </w:r>
      <w:r w:rsidR="0092350B" w:rsidRPr="00D335BB">
        <w:rPr>
          <w:rFonts w:ascii="Arial" w:hAnsi="Arial" w:cs="Arial"/>
        </w:rPr>
        <w:t xml:space="preserve">It is well established that </w:t>
      </w:r>
      <w:r w:rsidR="00961C0B" w:rsidRPr="00D335BB">
        <w:rPr>
          <w:rFonts w:ascii="Arial" w:hAnsi="Arial" w:cs="Arial"/>
        </w:rPr>
        <w:t xml:space="preserve">fungi, </w:t>
      </w:r>
      <w:r w:rsidR="003D4A4F" w:rsidRPr="00D335BB">
        <w:rPr>
          <w:rFonts w:ascii="Arial" w:hAnsi="Arial" w:cs="Arial"/>
        </w:rPr>
        <w:t>beetles and termites</w:t>
      </w:r>
      <w:r w:rsidR="0092350B" w:rsidRPr="00D335BB">
        <w:rPr>
          <w:rFonts w:ascii="Arial" w:hAnsi="Arial" w:cs="Arial"/>
        </w:rPr>
        <w:t xml:space="preserve"> are key </w:t>
      </w:r>
      <w:r w:rsidR="00A959D1" w:rsidRPr="00D335BB">
        <w:rPr>
          <w:rFonts w:ascii="Arial" w:hAnsi="Arial" w:cs="Arial"/>
        </w:rPr>
        <w:t>decomposer</w:t>
      </w:r>
      <w:r w:rsidR="0092350B" w:rsidRPr="00D335BB">
        <w:rPr>
          <w:rFonts w:ascii="Arial" w:hAnsi="Arial" w:cs="Arial"/>
        </w:rPr>
        <w:t xml:space="preserve"> </w:t>
      </w:r>
      <w:r w:rsidR="005249C9" w:rsidRPr="00D335BB">
        <w:rPr>
          <w:rFonts w:ascii="Arial" w:hAnsi="Arial" w:cs="Arial"/>
        </w:rPr>
        <w:t>groups</w:t>
      </w:r>
      <w:r w:rsidR="0092350B" w:rsidRPr="00D335BB">
        <w:rPr>
          <w:rFonts w:ascii="Arial" w:hAnsi="Arial" w:cs="Arial"/>
        </w:rPr>
        <w:t xml:space="preserve">, </w:t>
      </w:r>
      <w:r w:rsidR="009156A9" w:rsidRPr="00D335BB">
        <w:rPr>
          <w:rFonts w:ascii="Arial" w:hAnsi="Arial" w:cs="Arial"/>
        </w:rPr>
        <w:t>using</w:t>
      </w:r>
      <w:r w:rsidR="0092350B" w:rsidRPr="00D335BB">
        <w:rPr>
          <w:rFonts w:ascii="Arial" w:hAnsi="Arial" w:cs="Arial"/>
        </w:rPr>
        <w:t xml:space="preserve"> dead wood as a food resource and mobilizing nutrients</w:t>
      </w:r>
      <w:r w:rsidR="0045678A" w:rsidRPr="00D335BB">
        <w:rPr>
          <w:rFonts w:ascii="Arial" w:hAnsi="Arial" w:cs="Arial"/>
        </w:rPr>
        <w:t xml:space="preserve"> (Harmon </w:t>
      </w:r>
      <w:r w:rsidR="00DE493E" w:rsidRPr="00D335BB">
        <w:rPr>
          <w:rFonts w:ascii="Arial" w:hAnsi="Arial" w:cs="Arial"/>
        </w:rPr>
        <w:t>and others</w:t>
      </w:r>
      <w:r w:rsidR="0045678A" w:rsidRPr="00D335BB">
        <w:rPr>
          <w:rFonts w:ascii="Arial" w:hAnsi="Arial" w:cs="Arial"/>
        </w:rPr>
        <w:t xml:space="preserve"> 1986; </w:t>
      </w:r>
      <w:r w:rsidR="00961C0B" w:rsidRPr="00D335BB">
        <w:rPr>
          <w:rFonts w:ascii="Arial" w:hAnsi="Arial" w:cs="Arial"/>
        </w:rPr>
        <w:t xml:space="preserve">Cornwell and others 2009; </w:t>
      </w:r>
      <w:r w:rsidR="0045678A" w:rsidRPr="00D335BB">
        <w:rPr>
          <w:rFonts w:ascii="Arial" w:hAnsi="Arial" w:cs="Arial"/>
        </w:rPr>
        <w:t>Ulyshen 2016)</w:t>
      </w:r>
      <w:r w:rsidR="0092350B" w:rsidRPr="00D335BB">
        <w:rPr>
          <w:rFonts w:ascii="Arial" w:hAnsi="Arial" w:cs="Arial"/>
        </w:rPr>
        <w:t xml:space="preserve">. </w:t>
      </w:r>
    </w:p>
    <w:p w:rsidR="000A13BD" w:rsidRPr="00D335BB" w:rsidRDefault="00A959D1" w:rsidP="004D71AF">
      <w:pPr>
        <w:spacing w:line="480" w:lineRule="auto"/>
        <w:jc w:val="both"/>
        <w:rPr>
          <w:rFonts w:ascii="Arial" w:hAnsi="Arial" w:cs="Arial"/>
        </w:rPr>
      </w:pPr>
      <w:r w:rsidRPr="00D335BB">
        <w:rPr>
          <w:rFonts w:ascii="Arial" w:hAnsi="Arial" w:cs="Arial"/>
        </w:rPr>
        <w:t>T</w:t>
      </w:r>
      <w:r w:rsidR="009156A9" w:rsidRPr="00D335BB">
        <w:rPr>
          <w:rFonts w:ascii="Arial" w:hAnsi="Arial" w:cs="Arial"/>
        </w:rPr>
        <w:t>ra</w:t>
      </w:r>
      <w:r w:rsidR="00890053" w:rsidRPr="00D335BB">
        <w:rPr>
          <w:rFonts w:ascii="Arial" w:hAnsi="Arial" w:cs="Arial"/>
        </w:rPr>
        <w:t>ditionally</w:t>
      </w:r>
      <w:r w:rsidR="009156A9" w:rsidRPr="00D335BB">
        <w:rPr>
          <w:rFonts w:ascii="Arial" w:hAnsi="Arial" w:cs="Arial"/>
        </w:rPr>
        <w:t xml:space="preserve"> m</w:t>
      </w:r>
      <w:r w:rsidR="001E1954" w:rsidRPr="00D335BB">
        <w:rPr>
          <w:rFonts w:ascii="Arial" w:hAnsi="Arial" w:cs="Arial"/>
        </w:rPr>
        <w:t>icrobi</w:t>
      </w:r>
      <w:r w:rsidR="007C30AC" w:rsidRPr="00D335BB">
        <w:rPr>
          <w:rFonts w:ascii="Arial" w:hAnsi="Arial" w:cs="Arial"/>
        </w:rPr>
        <w:t>al activity, predominantly fungal</w:t>
      </w:r>
      <w:r w:rsidR="001E1954" w:rsidRPr="00D335BB">
        <w:rPr>
          <w:rFonts w:ascii="Arial" w:hAnsi="Arial" w:cs="Arial"/>
        </w:rPr>
        <w:t xml:space="preserve">, </w:t>
      </w:r>
      <w:r w:rsidR="009156A9" w:rsidRPr="00D335BB">
        <w:rPr>
          <w:rFonts w:ascii="Arial" w:hAnsi="Arial" w:cs="Arial"/>
        </w:rPr>
        <w:t>has been t</w:t>
      </w:r>
      <w:r w:rsidR="0092350B" w:rsidRPr="00D335BB">
        <w:rPr>
          <w:rFonts w:ascii="Arial" w:hAnsi="Arial" w:cs="Arial"/>
        </w:rPr>
        <w:t xml:space="preserve">hought to </w:t>
      </w:r>
      <w:r w:rsidR="00CF4B4C" w:rsidRPr="00D335BB">
        <w:rPr>
          <w:rFonts w:ascii="Arial" w:hAnsi="Arial" w:cs="Arial"/>
        </w:rPr>
        <w:t>drive</w:t>
      </w:r>
      <w:r w:rsidR="001E1954" w:rsidRPr="00D335BB">
        <w:rPr>
          <w:rFonts w:ascii="Arial" w:hAnsi="Arial" w:cs="Arial"/>
        </w:rPr>
        <w:t xml:space="preserve"> </w:t>
      </w:r>
      <w:r w:rsidR="00C359C9" w:rsidRPr="00D335BB">
        <w:rPr>
          <w:rFonts w:ascii="Arial" w:hAnsi="Arial" w:cs="Arial"/>
        </w:rPr>
        <w:t xml:space="preserve">dead </w:t>
      </w:r>
      <w:r w:rsidR="001E1954" w:rsidRPr="00D335BB">
        <w:rPr>
          <w:rFonts w:ascii="Arial" w:hAnsi="Arial" w:cs="Arial"/>
        </w:rPr>
        <w:t>wood decomposition</w:t>
      </w:r>
      <w:r w:rsidR="00197417" w:rsidRPr="00D335BB">
        <w:rPr>
          <w:rFonts w:ascii="Arial" w:hAnsi="Arial" w:cs="Arial"/>
        </w:rPr>
        <w:t xml:space="preserve"> on fallen CWD on the forest floor</w:t>
      </w:r>
      <w:r w:rsidR="009156A9" w:rsidRPr="00D335BB">
        <w:rPr>
          <w:rFonts w:ascii="Arial" w:hAnsi="Arial" w:cs="Arial"/>
        </w:rPr>
        <w:t>, particularly in temperate systems</w:t>
      </w:r>
      <w:r w:rsidR="001E1954" w:rsidRPr="00D335BB">
        <w:rPr>
          <w:rFonts w:ascii="Arial" w:hAnsi="Arial" w:cs="Arial"/>
        </w:rPr>
        <w:t xml:space="preserve"> (</w:t>
      </w:r>
      <w:r w:rsidR="000601B7" w:rsidRPr="00D335BB">
        <w:rPr>
          <w:rFonts w:ascii="Arial" w:hAnsi="Arial" w:cs="Arial"/>
        </w:rPr>
        <w:t xml:space="preserve">Harmon and others 1986; </w:t>
      </w:r>
      <w:r w:rsidR="00DE493E" w:rsidRPr="00D335BB">
        <w:rPr>
          <w:rFonts w:ascii="Arial" w:hAnsi="Arial" w:cs="Arial"/>
        </w:rPr>
        <w:t>Cornwell and others</w:t>
      </w:r>
      <w:r w:rsidR="00C359C9" w:rsidRPr="00D335BB">
        <w:rPr>
          <w:rFonts w:ascii="Arial" w:hAnsi="Arial" w:cs="Arial"/>
        </w:rPr>
        <w:t xml:space="preserve"> 2009; Ulyshen </w:t>
      </w:r>
      <w:r w:rsidR="0045678A" w:rsidRPr="00D335BB">
        <w:rPr>
          <w:rFonts w:ascii="Arial" w:hAnsi="Arial" w:cs="Arial"/>
        </w:rPr>
        <w:t>2016</w:t>
      </w:r>
      <w:r w:rsidR="001E1954" w:rsidRPr="00D335BB">
        <w:rPr>
          <w:rFonts w:ascii="Arial" w:hAnsi="Arial" w:cs="Arial"/>
        </w:rPr>
        <w:t>).</w:t>
      </w:r>
      <w:r w:rsidR="0082069E" w:rsidRPr="00D335BB">
        <w:rPr>
          <w:rFonts w:ascii="Arial" w:hAnsi="Arial" w:cs="Arial"/>
        </w:rPr>
        <w:t xml:space="preserve"> </w:t>
      </w:r>
      <w:r w:rsidRPr="00D335BB">
        <w:rPr>
          <w:rFonts w:ascii="Arial" w:hAnsi="Arial" w:cs="Arial"/>
        </w:rPr>
        <w:t>However, w</w:t>
      </w:r>
      <w:r w:rsidR="002E04D0" w:rsidRPr="00D335BB">
        <w:rPr>
          <w:rFonts w:ascii="Arial" w:hAnsi="Arial" w:cs="Arial"/>
        </w:rPr>
        <w:t>ood-</w:t>
      </w:r>
      <w:r w:rsidR="00576999" w:rsidRPr="00D335BB">
        <w:rPr>
          <w:rFonts w:ascii="Arial" w:hAnsi="Arial" w:cs="Arial"/>
        </w:rPr>
        <w:t xml:space="preserve">feeding </w:t>
      </w:r>
      <w:r w:rsidR="00197417" w:rsidRPr="00D335BB">
        <w:rPr>
          <w:rFonts w:ascii="Arial" w:hAnsi="Arial" w:cs="Arial"/>
        </w:rPr>
        <w:t>insects</w:t>
      </w:r>
      <w:r w:rsidRPr="00D335BB">
        <w:rPr>
          <w:rFonts w:ascii="Arial" w:hAnsi="Arial" w:cs="Arial"/>
        </w:rPr>
        <w:t xml:space="preserve"> also</w:t>
      </w:r>
      <w:r w:rsidR="00576999" w:rsidRPr="00D335BB">
        <w:rPr>
          <w:rFonts w:ascii="Arial" w:hAnsi="Arial" w:cs="Arial"/>
        </w:rPr>
        <w:t xml:space="preserve"> contribute to </w:t>
      </w:r>
      <w:r w:rsidR="00414235" w:rsidRPr="00D335BB">
        <w:rPr>
          <w:rFonts w:ascii="Arial" w:hAnsi="Arial" w:cs="Arial"/>
        </w:rPr>
        <w:t xml:space="preserve">the </w:t>
      </w:r>
      <w:r w:rsidR="00576999" w:rsidRPr="00D335BB">
        <w:rPr>
          <w:rFonts w:ascii="Arial" w:hAnsi="Arial" w:cs="Arial"/>
        </w:rPr>
        <w:t xml:space="preserve">decomposition </w:t>
      </w:r>
      <w:r w:rsidR="000A13BD" w:rsidRPr="00D335BB">
        <w:rPr>
          <w:rFonts w:ascii="Arial" w:hAnsi="Arial" w:cs="Arial"/>
        </w:rPr>
        <w:t>of dead wood</w:t>
      </w:r>
      <w:r w:rsidRPr="00D335BB">
        <w:rPr>
          <w:rFonts w:ascii="Arial" w:hAnsi="Arial" w:cs="Arial"/>
        </w:rPr>
        <w:t xml:space="preserve"> </w:t>
      </w:r>
      <w:r w:rsidR="00576999" w:rsidRPr="00D335BB">
        <w:rPr>
          <w:rFonts w:ascii="Arial" w:hAnsi="Arial" w:cs="Arial"/>
        </w:rPr>
        <w:t xml:space="preserve">directly by enzymatic digestion and indirectly by substrate alteration, promoting fragmentation of the substrate and facilitating further colonization by microbes (Ulyshen 2016). </w:t>
      </w:r>
      <w:r w:rsidR="000A13BD" w:rsidRPr="00D335BB">
        <w:rPr>
          <w:rFonts w:ascii="Arial" w:hAnsi="Arial" w:cs="Arial"/>
        </w:rPr>
        <w:t xml:space="preserve">Yet, </w:t>
      </w:r>
      <w:r w:rsidR="007C30AC" w:rsidRPr="00D335BB">
        <w:rPr>
          <w:rFonts w:ascii="Arial" w:hAnsi="Arial" w:cs="Arial"/>
        </w:rPr>
        <w:t xml:space="preserve">surprisingly few studies have quantified the </w:t>
      </w:r>
      <w:r w:rsidRPr="00D335BB">
        <w:rPr>
          <w:rFonts w:ascii="Arial" w:hAnsi="Arial" w:cs="Arial"/>
        </w:rPr>
        <w:t>contribution of decomposer</w:t>
      </w:r>
      <w:r w:rsidR="00576999" w:rsidRPr="00D335BB">
        <w:rPr>
          <w:rFonts w:ascii="Arial" w:hAnsi="Arial" w:cs="Arial"/>
        </w:rPr>
        <w:t xml:space="preserve"> </w:t>
      </w:r>
      <w:r w:rsidR="00961C0B" w:rsidRPr="00D335BB">
        <w:rPr>
          <w:rFonts w:ascii="Arial" w:hAnsi="Arial" w:cs="Arial"/>
        </w:rPr>
        <w:t>insects</w:t>
      </w:r>
      <w:r w:rsidR="007C30AC" w:rsidRPr="00D335BB">
        <w:rPr>
          <w:rFonts w:ascii="Arial" w:hAnsi="Arial" w:cs="Arial"/>
        </w:rPr>
        <w:t xml:space="preserve"> </w:t>
      </w:r>
      <w:r w:rsidR="00576999" w:rsidRPr="00D335BB">
        <w:rPr>
          <w:rFonts w:ascii="Arial" w:hAnsi="Arial" w:cs="Arial"/>
        </w:rPr>
        <w:t xml:space="preserve">to the decay of dead wood (Ulyshen </w:t>
      </w:r>
      <w:r w:rsidR="00DE493E" w:rsidRPr="00D335BB">
        <w:rPr>
          <w:rFonts w:ascii="Arial" w:hAnsi="Arial" w:cs="Arial"/>
        </w:rPr>
        <w:t>and</w:t>
      </w:r>
      <w:r w:rsidR="000A13BD" w:rsidRPr="00D335BB">
        <w:rPr>
          <w:rFonts w:ascii="Arial" w:hAnsi="Arial" w:cs="Arial"/>
        </w:rPr>
        <w:t xml:space="preserve"> Wagner 2013); m</w:t>
      </w:r>
      <w:r w:rsidRPr="00D335BB">
        <w:rPr>
          <w:rFonts w:ascii="Arial" w:hAnsi="Arial" w:cs="Arial"/>
        </w:rPr>
        <w:t xml:space="preserve">ost of these </w:t>
      </w:r>
      <w:r w:rsidR="000A13BD" w:rsidRPr="00D335BB">
        <w:rPr>
          <w:rFonts w:ascii="Arial" w:hAnsi="Arial" w:cs="Arial"/>
        </w:rPr>
        <w:t xml:space="preserve">studies </w:t>
      </w:r>
      <w:r w:rsidRPr="00D335BB">
        <w:rPr>
          <w:rFonts w:ascii="Arial" w:hAnsi="Arial" w:cs="Arial"/>
        </w:rPr>
        <w:t xml:space="preserve">were </w:t>
      </w:r>
      <w:r w:rsidR="000A13BD" w:rsidRPr="00D335BB">
        <w:rPr>
          <w:rFonts w:ascii="Arial" w:hAnsi="Arial" w:cs="Arial"/>
        </w:rPr>
        <w:t xml:space="preserve">in </w:t>
      </w:r>
      <w:r w:rsidRPr="00D335BB">
        <w:rPr>
          <w:rFonts w:ascii="Arial" w:hAnsi="Arial" w:cs="Arial"/>
        </w:rPr>
        <w:t xml:space="preserve">temperate </w:t>
      </w:r>
      <w:r w:rsidR="000A13BD" w:rsidRPr="00D335BB">
        <w:rPr>
          <w:rFonts w:ascii="Arial" w:hAnsi="Arial" w:cs="Arial"/>
        </w:rPr>
        <w:t>regions</w:t>
      </w:r>
      <w:r w:rsidRPr="00D335BB">
        <w:rPr>
          <w:rFonts w:ascii="Arial" w:hAnsi="Arial" w:cs="Arial"/>
        </w:rPr>
        <w:t xml:space="preserve">. </w:t>
      </w:r>
    </w:p>
    <w:p w:rsidR="00B20817" w:rsidRPr="00D335BB" w:rsidRDefault="002E04D0" w:rsidP="004D71AF">
      <w:pPr>
        <w:spacing w:line="480" w:lineRule="auto"/>
        <w:jc w:val="both"/>
        <w:rPr>
          <w:rFonts w:ascii="Arial" w:hAnsi="Arial" w:cs="Arial"/>
        </w:rPr>
      </w:pPr>
      <w:r w:rsidRPr="00D335BB">
        <w:rPr>
          <w:rFonts w:ascii="Arial" w:hAnsi="Arial" w:cs="Arial"/>
        </w:rPr>
        <w:lastRenderedPageBreak/>
        <w:t>I</w:t>
      </w:r>
      <w:r w:rsidR="009156A9" w:rsidRPr="00D335BB">
        <w:rPr>
          <w:rFonts w:ascii="Arial" w:hAnsi="Arial" w:cs="Arial"/>
        </w:rPr>
        <w:t>n the t</w:t>
      </w:r>
      <w:r w:rsidR="004629A8" w:rsidRPr="00D335BB">
        <w:rPr>
          <w:rFonts w:ascii="Arial" w:hAnsi="Arial" w:cs="Arial"/>
        </w:rPr>
        <w:t>ropics</w:t>
      </w:r>
      <w:r w:rsidR="000A13BD" w:rsidRPr="00D335BB">
        <w:rPr>
          <w:rFonts w:ascii="Arial" w:hAnsi="Arial" w:cs="Arial"/>
        </w:rPr>
        <w:t>,</w:t>
      </w:r>
      <w:r w:rsidR="009B62BE" w:rsidRPr="00D335BB">
        <w:rPr>
          <w:rFonts w:ascii="Arial" w:hAnsi="Arial" w:cs="Arial"/>
        </w:rPr>
        <w:t xml:space="preserve"> wood-feeding termites</w:t>
      </w:r>
      <w:r w:rsidR="004629A8" w:rsidRPr="00D335BB">
        <w:rPr>
          <w:rFonts w:ascii="Arial" w:hAnsi="Arial" w:cs="Arial"/>
        </w:rPr>
        <w:t xml:space="preserve"> </w:t>
      </w:r>
      <w:r w:rsidR="00A959D1" w:rsidRPr="00D335BB">
        <w:rPr>
          <w:rFonts w:ascii="Arial" w:hAnsi="Arial" w:cs="Arial"/>
        </w:rPr>
        <w:t xml:space="preserve">are likely to </w:t>
      </w:r>
      <w:r w:rsidR="004629A8" w:rsidRPr="00D335BB">
        <w:rPr>
          <w:rFonts w:ascii="Arial" w:hAnsi="Arial" w:cs="Arial"/>
        </w:rPr>
        <w:t xml:space="preserve">have </w:t>
      </w:r>
      <w:r w:rsidR="000A13BD" w:rsidRPr="00D335BB">
        <w:rPr>
          <w:rFonts w:ascii="Arial" w:hAnsi="Arial" w:cs="Arial"/>
        </w:rPr>
        <w:t>a large</w:t>
      </w:r>
      <w:r w:rsidR="00A959D1" w:rsidRPr="00D335BB">
        <w:rPr>
          <w:rFonts w:ascii="Arial" w:hAnsi="Arial" w:cs="Arial"/>
        </w:rPr>
        <w:t xml:space="preserve"> role in </w:t>
      </w:r>
      <w:r w:rsidR="004629A8" w:rsidRPr="00D335BB">
        <w:rPr>
          <w:rFonts w:ascii="Arial" w:hAnsi="Arial" w:cs="Arial"/>
        </w:rPr>
        <w:t>th</w:t>
      </w:r>
      <w:r w:rsidR="00414235" w:rsidRPr="00D335BB">
        <w:rPr>
          <w:rFonts w:ascii="Arial" w:hAnsi="Arial" w:cs="Arial"/>
        </w:rPr>
        <w:t>e decay of dead wood</w:t>
      </w:r>
      <w:r w:rsidR="00035FA6" w:rsidRPr="00D335BB">
        <w:rPr>
          <w:rFonts w:ascii="Arial" w:hAnsi="Arial" w:cs="Arial"/>
        </w:rPr>
        <w:t xml:space="preserve"> and</w:t>
      </w:r>
      <w:r w:rsidR="00A959D1" w:rsidRPr="00D335BB">
        <w:rPr>
          <w:rFonts w:ascii="Arial" w:hAnsi="Arial" w:cs="Arial"/>
        </w:rPr>
        <w:t xml:space="preserve"> the</w:t>
      </w:r>
      <w:r w:rsidR="00035FA6" w:rsidRPr="00D335BB">
        <w:rPr>
          <w:rFonts w:ascii="Arial" w:hAnsi="Arial" w:cs="Arial"/>
        </w:rPr>
        <w:t xml:space="preserve"> cycling of nutrients</w:t>
      </w:r>
      <w:r w:rsidR="000A13BD" w:rsidRPr="00D335BB">
        <w:rPr>
          <w:rFonts w:ascii="Arial" w:hAnsi="Arial" w:cs="Arial"/>
        </w:rPr>
        <w:t xml:space="preserve"> </w:t>
      </w:r>
      <w:r w:rsidR="00570F08" w:rsidRPr="00D335BB">
        <w:rPr>
          <w:rFonts w:ascii="Arial" w:hAnsi="Arial" w:cs="Arial"/>
        </w:rPr>
        <w:t xml:space="preserve">(Wood and Sands 1978; Torres and González 2005; Cornwell and others 2009; Ulyshen and others 2016). Termites can excavate their nests within dead wood, </w:t>
      </w:r>
      <w:r w:rsidR="00961C0B" w:rsidRPr="00D335BB">
        <w:rPr>
          <w:rFonts w:ascii="Arial" w:hAnsi="Arial" w:cs="Arial"/>
        </w:rPr>
        <w:t>decomposing dead wood in situ</w:t>
      </w:r>
      <w:r w:rsidR="007D0920" w:rsidRPr="00D335BB">
        <w:rPr>
          <w:rFonts w:ascii="Arial" w:hAnsi="Arial" w:cs="Arial"/>
        </w:rPr>
        <w:t>,</w:t>
      </w:r>
      <w:r w:rsidR="00570F08" w:rsidRPr="00D335BB">
        <w:rPr>
          <w:rFonts w:ascii="Arial" w:hAnsi="Arial" w:cs="Arial"/>
        </w:rPr>
        <w:t xml:space="preserve"> but also </w:t>
      </w:r>
      <w:r w:rsidR="008F10DA" w:rsidRPr="00D335BB">
        <w:rPr>
          <w:rFonts w:ascii="Arial" w:hAnsi="Arial" w:cs="Arial"/>
        </w:rPr>
        <w:t xml:space="preserve">transport dead wood to their nest before it is </w:t>
      </w:r>
      <w:r w:rsidR="000A13BD" w:rsidRPr="00D335BB">
        <w:rPr>
          <w:rFonts w:ascii="Arial" w:hAnsi="Arial" w:cs="Arial"/>
        </w:rPr>
        <w:t>decomposed</w:t>
      </w:r>
      <w:r w:rsidR="00414235" w:rsidRPr="00D335BB">
        <w:rPr>
          <w:rFonts w:ascii="Arial" w:hAnsi="Arial" w:cs="Arial"/>
        </w:rPr>
        <w:t xml:space="preserve"> (</w:t>
      </w:r>
      <w:r w:rsidR="000A13BD" w:rsidRPr="00D335BB">
        <w:rPr>
          <w:rFonts w:ascii="Arial" w:hAnsi="Arial" w:cs="Arial"/>
        </w:rPr>
        <w:t xml:space="preserve">Wood 1978; </w:t>
      </w:r>
      <w:r w:rsidR="00DE493E" w:rsidRPr="00D335BB">
        <w:rPr>
          <w:rFonts w:ascii="Arial" w:hAnsi="Arial" w:cs="Arial"/>
        </w:rPr>
        <w:t xml:space="preserve">Wood and Sands </w:t>
      </w:r>
      <w:r w:rsidR="00035FA6" w:rsidRPr="00D335BB">
        <w:rPr>
          <w:rFonts w:ascii="Arial" w:hAnsi="Arial" w:cs="Arial"/>
        </w:rPr>
        <w:t>1978</w:t>
      </w:r>
      <w:r w:rsidR="00570F08" w:rsidRPr="00D335BB">
        <w:rPr>
          <w:rFonts w:ascii="Arial" w:hAnsi="Arial" w:cs="Arial"/>
        </w:rPr>
        <w:t>).</w:t>
      </w:r>
      <w:r w:rsidR="00414235" w:rsidRPr="00D335BB">
        <w:rPr>
          <w:rFonts w:ascii="Arial" w:hAnsi="Arial" w:cs="Arial"/>
        </w:rPr>
        <w:t xml:space="preserve"> </w:t>
      </w:r>
      <w:r w:rsidR="00252603" w:rsidRPr="00D335BB">
        <w:rPr>
          <w:rFonts w:ascii="Arial" w:hAnsi="Arial" w:cs="Arial"/>
        </w:rPr>
        <w:t>Throughout Afri</w:t>
      </w:r>
      <w:r w:rsidR="009156A9" w:rsidRPr="00D335BB">
        <w:rPr>
          <w:rFonts w:ascii="Arial" w:hAnsi="Arial" w:cs="Arial"/>
        </w:rPr>
        <w:t>ca and Asia, the ‘fungus-growing</w:t>
      </w:r>
      <w:r w:rsidR="00252603" w:rsidRPr="00D335BB">
        <w:rPr>
          <w:rFonts w:ascii="Arial" w:hAnsi="Arial" w:cs="Arial"/>
        </w:rPr>
        <w:t xml:space="preserve">’ termites, </w:t>
      </w:r>
      <w:r w:rsidR="00A959D1" w:rsidRPr="00D335BB">
        <w:rPr>
          <w:rFonts w:ascii="Arial" w:hAnsi="Arial" w:cs="Arial"/>
        </w:rPr>
        <w:t>Macrotermitinae</w:t>
      </w:r>
      <w:r w:rsidR="00252603" w:rsidRPr="00D335BB">
        <w:rPr>
          <w:rFonts w:ascii="Arial" w:hAnsi="Arial" w:cs="Arial"/>
        </w:rPr>
        <w:t xml:space="preserve">, contribute </w:t>
      </w:r>
      <w:r w:rsidR="003660F8" w:rsidRPr="00D335BB">
        <w:rPr>
          <w:rFonts w:ascii="Arial" w:hAnsi="Arial" w:cs="Arial"/>
        </w:rPr>
        <w:t xml:space="preserve">significantly </w:t>
      </w:r>
      <w:r w:rsidR="00252603" w:rsidRPr="00D335BB">
        <w:rPr>
          <w:rFonts w:ascii="Arial" w:hAnsi="Arial" w:cs="Arial"/>
        </w:rPr>
        <w:t xml:space="preserve">to wood decomposition (Ulyshen 2016). </w:t>
      </w:r>
      <w:r w:rsidR="008026E0" w:rsidRPr="00D335BB">
        <w:rPr>
          <w:rFonts w:ascii="Arial" w:hAnsi="Arial" w:cs="Arial"/>
        </w:rPr>
        <w:t xml:space="preserve">While the contribution of termites to </w:t>
      </w:r>
      <w:r w:rsidR="00072632" w:rsidRPr="00D335BB">
        <w:rPr>
          <w:rFonts w:ascii="Arial" w:hAnsi="Arial" w:cs="Arial"/>
        </w:rPr>
        <w:t xml:space="preserve">the </w:t>
      </w:r>
      <w:r w:rsidR="008026E0" w:rsidRPr="00D335BB">
        <w:rPr>
          <w:rFonts w:ascii="Arial" w:hAnsi="Arial" w:cs="Arial"/>
        </w:rPr>
        <w:t xml:space="preserve">decay of </w:t>
      </w:r>
      <w:r w:rsidR="004629A8" w:rsidRPr="00D335BB">
        <w:rPr>
          <w:rFonts w:ascii="Arial" w:hAnsi="Arial" w:cs="Arial"/>
        </w:rPr>
        <w:t>dead wood</w:t>
      </w:r>
      <w:r w:rsidR="008026E0" w:rsidRPr="00D335BB">
        <w:rPr>
          <w:rFonts w:ascii="Arial" w:hAnsi="Arial" w:cs="Arial"/>
        </w:rPr>
        <w:t xml:space="preserve"> in the tropics is </w:t>
      </w:r>
      <w:r w:rsidR="003660F8" w:rsidRPr="00D335BB">
        <w:rPr>
          <w:rFonts w:ascii="Arial" w:hAnsi="Arial" w:cs="Arial"/>
        </w:rPr>
        <w:t xml:space="preserve">thought to be </w:t>
      </w:r>
      <w:r w:rsidR="008026E0" w:rsidRPr="00D335BB">
        <w:rPr>
          <w:rFonts w:ascii="Arial" w:hAnsi="Arial" w:cs="Arial"/>
        </w:rPr>
        <w:t>substantial</w:t>
      </w:r>
      <w:r w:rsidR="003660F8" w:rsidRPr="00D335BB">
        <w:rPr>
          <w:rFonts w:ascii="Arial" w:hAnsi="Arial" w:cs="Arial"/>
        </w:rPr>
        <w:t>,</w:t>
      </w:r>
      <w:r w:rsidR="008026E0" w:rsidRPr="00D335BB">
        <w:rPr>
          <w:rFonts w:ascii="Arial" w:hAnsi="Arial" w:cs="Arial"/>
        </w:rPr>
        <w:t xml:space="preserve"> it is also highly variable and </w:t>
      </w:r>
      <w:r w:rsidR="0092350B" w:rsidRPr="00D335BB">
        <w:rPr>
          <w:rFonts w:ascii="Arial" w:hAnsi="Arial" w:cs="Arial"/>
        </w:rPr>
        <w:t xml:space="preserve">patchy </w:t>
      </w:r>
      <w:r w:rsidR="008026E0" w:rsidRPr="00D335BB">
        <w:rPr>
          <w:rFonts w:ascii="Arial" w:hAnsi="Arial" w:cs="Arial"/>
        </w:rPr>
        <w:t>in occurrence</w:t>
      </w:r>
      <w:r w:rsidR="00310AEA" w:rsidRPr="00D335BB">
        <w:rPr>
          <w:rFonts w:ascii="Arial" w:hAnsi="Arial" w:cs="Arial"/>
        </w:rPr>
        <w:t xml:space="preserve"> as t</w:t>
      </w:r>
      <w:r w:rsidR="0092350B" w:rsidRPr="00D335BB">
        <w:rPr>
          <w:rFonts w:ascii="Arial" w:hAnsi="Arial" w:cs="Arial"/>
        </w:rPr>
        <w:t xml:space="preserve">ermite attack </w:t>
      </w:r>
      <w:r w:rsidR="0024611A" w:rsidRPr="00D335BB">
        <w:rPr>
          <w:rFonts w:ascii="Arial" w:hAnsi="Arial" w:cs="Arial"/>
        </w:rPr>
        <w:t>is stochastic</w:t>
      </w:r>
      <w:r w:rsidR="0092350B" w:rsidRPr="00D335BB">
        <w:rPr>
          <w:rFonts w:ascii="Arial" w:hAnsi="Arial" w:cs="Arial"/>
        </w:rPr>
        <w:t xml:space="preserve"> (Songwe </w:t>
      </w:r>
      <w:r w:rsidR="00DE493E" w:rsidRPr="00D335BB">
        <w:rPr>
          <w:rFonts w:ascii="Arial" w:hAnsi="Arial" w:cs="Arial"/>
        </w:rPr>
        <w:t>and others</w:t>
      </w:r>
      <w:r w:rsidR="0092350B" w:rsidRPr="00D335BB">
        <w:rPr>
          <w:rFonts w:ascii="Arial" w:hAnsi="Arial" w:cs="Arial"/>
        </w:rPr>
        <w:t xml:space="preserve"> 1995; Takamura</w:t>
      </w:r>
      <w:r w:rsidR="0012063E" w:rsidRPr="00D335BB">
        <w:rPr>
          <w:rFonts w:ascii="Arial" w:hAnsi="Arial" w:cs="Arial"/>
        </w:rPr>
        <w:t xml:space="preserve"> </w:t>
      </w:r>
      <w:r w:rsidR="00DE493E" w:rsidRPr="00D335BB">
        <w:rPr>
          <w:rFonts w:ascii="Arial" w:hAnsi="Arial" w:cs="Arial"/>
        </w:rPr>
        <w:t>and others</w:t>
      </w:r>
      <w:r w:rsidR="0092350B" w:rsidRPr="00D335BB">
        <w:rPr>
          <w:rFonts w:ascii="Arial" w:hAnsi="Arial" w:cs="Arial"/>
        </w:rPr>
        <w:t xml:space="preserve"> 2001</w:t>
      </w:r>
      <w:r w:rsidR="003660F8" w:rsidRPr="00D335BB">
        <w:rPr>
          <w:rFonts w:ascii="Arial" w:hAnsi="Arial" w:cs="Arial"/>
        </w:rPr>
        <w:t>; Chee</w:t>
      </w:r>
      <w:r w:rsidR="00890053" w:rsidRPr="00D335BB">
        <w:rPr>
          <w:rFonts w:ascii="Arial" w:hAnsi="Arial" w:cs="Arial"/>
        </w:rPr>
        <w:t xml:space="preserve">sman </w:t>
      </w:r>
      <w:r w:rsidR="00DE493E" w:rsidRPr="00D335BB">
        <w:rPr>
          <w:rFonts w:ascii="Arial" w:hAnsi="Arial" w:cs="Arial"/>
        </w:rPr>
        <w:t>and others</w:t>
      </w:r>
      <w:r w:rsidR="00890053" w:rsidRPr="00D335BB">
        <w:rPr>
          <w:rFonts w:ascii="Arial" w:hAnsi="Arial" w:cs="Arial"/>
        </w:rPr>
        <w:t xml:space="preserve"> 2017</w:t>
      </w:r>
      <w:r w:rsidR="00310AEA" w:rsidRPr="00D335BB">
        <w:rPr>
          <w:rFonts w:ascii="Arial" w:hAnsi="Arial" w:cs="Arial"/>
        </w:rPr>
        <w:t xml:space="preserve">). Furthermore, termite decay </w:t>
      </w:r>
      <w:r w:rsidR="00570F08" w:rsidRPr="00D335BB">
        <w:rPr>
          <w:rFonts w:ascii="Arial" w:hAnsi="Arial" w:cs="Arial"/>
        </w:rPr>
        <w:t>can be specific to wood species</w:t>
      </w:r>
      <w:r w:rsidR="00310AEA" w:rsidRPr="00D335BB">
        <w:rPr>
          <w:rFonts w:ascii="Arial" w:hAnsi="Arial" w:cs="Arial"/>
        </w:rPr>
        <w:t xml:space="preserve"> </w:t>
      </w:r>
      <w:r w:rsidR="00570F08" w:rsidRPr="00D335BB">
        <w:rPr>
          <w:rFonts w:ascii="Arial" w:hAnsi="Arial" w:cs="Arial"/>
        </w:rPr>
        <w:t>as a</w:t>
      </w:r>
      <w:r w:rsidR="008026E0" w:rsidRPr="00D335BB">
        <w:rPr>
          <w:rFonts w:ascii="Arial" w:hAnsi="Arial" w:cs="Arial"/>
        </w:rPr>
        <w:t xml:space="preserve">ttack rates </w:t>
      </w:r>
      <w:r w:rsidR="003660F8" w:rsidRPr="00D335BB">
        <w:rPr>
          <w:rFonts w:ascii="Arial" w:hAnsi="Arial" w:cs="Arial"/>
        </w:rPr>
        <w:t>can also be</w:t>
      </w:r>
      <w:r w:rsidR="008026E0" w:rsidRPr="00D335BB">
        <w:rPr>
          <w:rFonts w:ascii="Arial" w:hAnsi="Arial" w:cs="Arial"/>
        </w:rPr>
        <w:t xml:space="preserve"> dependent on </w:t>
      </w:r>
      <w:r w:rsidR="00DC2967" w:rsidRPr="00D335BB">
        <w:rPr>
          <w:rFonts w:ascii="Arial" w:hAnsi="Arial" w:cs="Arial"/>
        </w:rPr>
        <w:t xml:space="preserve">plant traits, </w:t>
      </w:r>
      <w:r w:rsidR="003660F8" w:rsidRPr="00D335BB">
        <w:rPr>
          <w:rFonts w:ascii="Arial" w:hAnsi="Arial" w:cs="Arial"/>
        </w:rPr>
        <w:t>such as</w:t>
      </w:r>
      <w:r w:rsidR="00072632" w:rsidRPr="00D335BB">
        <w:rPr>
          <w:rFonts w:ascii="Arial" w:hAnsi="Arial" w:cs="Arial"/>
        </w:rPr>
        <w:t xml:space="preserve"> wood</w:t>
      </w:r>
      <w:r w:rsidR="00DC2967" w:rsidRPr="00D335BB">
        <w:rPr>
          <w:rFonts w:ascii="Arial" w:hAnsi="Arial" w:cs="Arial"/>
        </w:rPr>
        <w:t xml:space="preserve"> density, chemical composition </w:t>
      </w:r>
      <w:r w:rsidR="003660F8" w:rsidRPr="00D335BB">
        <w:rPr>
          <w:rFonts w:ascii="Arial" w:hAnsi="Arial" w:cs="Arial"/>
        </w:rPr>
        <w:t xml:space="preserve">and </w:t>
      </w:r>
      <w:r w:rsidR="00DC2967" w:rsidRPr="00D335BB">
        <w:rPr>
          <w:rFonts w:ascii="Arial" w:hAnsi="Arial" w:cs="Arial"/>
        </w:rPr>
        <w:t xml:space="preserve">bark coverage (Takamura </w:t>
      </w:r>
      <w:r w:rsidR="00DE493E" w:rsidRPr="00D335BB">
        <w:rPr>
          <w:rFonts w:ascii="Arial" w:hAnsi="Arial" w:cs="Arial"/>
        </w:rPr>
        <w:t>and others 2001; Liu and others</w:t>
      </w:r>
      <w:r w:rsidR="00DC2967" w:rsidRPr="00D335BB">
        <w:rPr>
          <w:rFonts w:ascii="Arial" w:hAnsi="Arial" w:cs="Arial"/>
        </w:rPr>
        <w:t xml:space="preserve"> 2015). </w:t>
      </w:r>
    </w:p>
    <w:p w:rsidR="00492739" w:rsidRPr="00D335BB" w:rsidRDefault="00F7548C" w:rsidP="004D71AF">
      <w:pPr>
        <w:spacing w:line="480" w:lineRule="auto"/>
        <w:jc w:val="both"/>
        <w:rPr>
          <w:rFonts w:ascii="Arial" w:hAnsi="Arial" w:cs="Arial"/>
        </w:rPr>
      </w:pPr>
      <w:r w:rsidRPr="00D335BB">
        <w:rPr>
          <w:rFonts w:ascii="Arial" w:hAnsi="Arial" w:cs="Arial"/>
        </w:rPr>
        <w:t xml:space="preserve">Temperature and moisture gradients have been </w:t>
      </w:r>
      <w:r w:rsidR="00C871A7" w:rsidRPr="00D335BB">
        <w:rPr>
          <w:rFonts w:ascii="Arial" w:hAnsi="Arial" w:cs="Arial"/>
        </w:rPr>
        <w:t>shown</w:t>
      </w:r>
      <w:r w:rsidRPr="00D335BB">
        <w:rPr>
          <w:rFonts w:ascii="Arial" w:hAnsi="Arial" w:cs="Arial"/>
        </w:rPr>
        <w:t xml:space="preserve"> </w:t>
      </w:r>
      <w:r w:rsidR="009156A9" w:rsidRPr="00D335BB">
        <w:rPr>
          <w:rFonts w:ascii="Arial" w:hAnsi="Arial" w:cs="Arial"/>
        </w:rPr>
        <w:t xml:space="preserve">to </w:t>
      </w:r>
      <w:r w:rsidR="00570F08" w:rsidRPr="00D335BB">
        <w:rPr>
          <w:rFonts w:ascii="Arial" w:hAnsi="Arial" w:cs="Arial"/>
        </w:rPr>
        <w:t>influence</w:t>
      </w:r>
      <w:r w:rsidR="009156A9" w:rsidRPr="00D335BB">
        <w:rPr>
          <w:rFonts w:ascii="Arial" w:hAnsi="Arial" w:cs="Arial"/>
        </w:rPr>
        <w:t xml:space="preserve"> </w:t>
      </w:r>
      <w:r w:rsidRPr="00D335BB">
        <w:rPr>
          <w:rFonts w:ascii="Arial" w:hAnsi="Arial" w:cs="Arial"/>
        </w:rPr>
        <w:t xml:space="preserve">decomposition rates, </w:t>
      </w:r>
      <w:r w:rsidR="00C871A7" w:rsidRPr="00D335BB">
        <w:rPr>
          <w:rFonts w:ascii="Arial" w:hAnsi="Arial" w:cs="Arial"/>
        </w:rPr>
        <w:t xml:space="preserve">principally </w:t>
      </w:r>
      <w:r w:rsidR="006A228A" w:rsidRPr="00D335BB">
        <w:rPr>
          <w:rFonts w:ascii="Arial" w:hAnsi="Arial" w:cs="Arial"/>
        </w:rPr>
        <w:t>through</w:t>
      </w:r>
      <w:r w:rsidRPr="00D335BB">
        <w:rPr>
          <w:rFonts w:ascii="Arial" w:hAnsi="Arial" w:cs="Arial"/>
        </w:rPr>
        <w:t xml:space="preserve"> </w:t>
      </w:r>
      <w:r w:rsidR="00570F08" w:rsidRPr="00D335BB">
        <w:rPr>
          <w:rFonts w:ascii="Arial" w:hAnsi="Arial" w:cs="Arial"/>
        </w:rPr>
        <w:t>effect</w:t>
      </w:r>
      <w:r w:rsidR="006A228A" w:rsidRPr="00D335BB">
        <w:rPr>
          <w:rFonts w:ascii="Arial" w:hAnsi="Arial" w:cs="Arial"/>
        </w:rPr>
        <w:t>s</w:t>
      </w:r>
      <w:r w:rsidRPr="00D335BB">
        <w:rPr>
          <w:rFonts w:ascii="Arial" w:hAnsi="Arial" w:cs="Arial"/>
        </w:rPr>
        <w:t xml:space="preserve"> on </w:t>
      </w:r>
      <w:r w:rsidR="006A228A" w:rsidRPr="00D335BB">
        <w:rPr>
          <w:rFonts w:ascii="Arial" w:hAnsi="Arial" w:cs="Arial"/>
        </w:rPr>
        <w:t>d</w:t>
      </w:r>
      <w:r w:rsidR="00C871A7" w:rsidRPr="00D335BB">
        <w:rPr>
          <w:rFonts w:ascii="Arial" w:hAnsi="Arial" w:cs="Arial"/>
        </w:rPr>
        <w:t>ecomposer</w:t>
      </w:r>
      <w:r w:rsidR="006A228A" w:rsidRPr="00D335BB">
        <w:rPr>
          <w:rFonts w:ascii="Arial" w:hAnsi="Arial" w:cs="Arial"/>
        </w:rPr>
        <w:t xml:space="preserve"> communities</w:t>
      </w:r>
      <w:r w:rsidRPr="00D335BB">
        <w:rPr>
          <w:rFonts w:ascii="Arial" w:hAnsi="Arial" w:cs="Arial"/>
        </w:rPr>
        <w:t xml:space="preserve"> (Harmon </w:t>
      </w:r>
      <w:r w:rsidR="00DE493E" w:rsidRPr="00D335BB">
        <w:rPr>
          <w:rFonts w:ascii="Arial" w:hAnsi="Arial" w:cs="Arial"/>
        </w:rPr>
        <w:t>and others</w:t>
      </w:r>
      <w:r w:rsidRPr="00D335BB">
        <w:rPr>
          <w:rFonts w:ascii="Arial" w:hAnsi="Arial" w:cs="Arial"/>
        </w:rPr>
        <w:t xml:space="preserve"> 1986). </w:t>
      </w:r>
      <w:r w:rsidR="00A54322" w:rsidRPr="00D335BB">
        <w:rPr>
          <w:rFonts w:ascii="Arial" w:hAnsi="Arial" w:cs="Arial"/>
        </w:rPr>
        <w:t>At</w:t>
      </w:r>
      <w:r w:rsidR="00E56250" w:rsidRPr="00D335BB">
        <w:rPr>
          <w:rFonts w:ascii="Arial" w:hAnsi="Arial" w:cs="Arial"/>
        </w:rPr>
        <w:t xml:space="preserve"> a continental scale</w:t>
      </w:r>
      <w:r w:rsidR="005717AD" w:rsidRPr="00D335BB">
        <w:rPr>
          <w:rFonts w:ascii="Arial" w:hAnsi="Arial" w:cs="Arial"/>
        </w:rPr>
        <w:t>, increased temperatures</w:t>
      </w:r>
      <w:r w:rsidR="00B71A43" w:rsidRPr="00D335BB">
        <w:rPr>
          <w:rFonts w:ascii="Arial" w:hAnsi="Arial" w:cs="Arial"/>
        </w:rPr>
        <w:t xml:space="preserve"> and </w:t>
      </w:r>
      <w:r w:rsidR="00A54322" w:rsidRPr="00D335BB">
        <w:rPr>
          <w:rFonts w:ascii="Arial" w:hAnsi="Arial" w:cs="Arial"/>
        </w:rPr>
        <w:t>humidity</w:t>
      </w:r>
      <w:r w:rsidR="005717AD" w:rsidRPr="00D335BB">
        <w:rPr>
          <w:rFonts w:ascii="Arial" w:hAnsi="Arial" w:cs="Arial"/>
        </w:rPr>
        <w:t xml:space="preserve"> are linked to greater ra</w:t>
      </w:r>
      <w:r w:rsidR="00DE493E" w:rsidRPr="00D335BB">
        <w:rPr>
          <w:rFonts w:ascii="Arial" w:hAnsi="Arial" w:cs="Arial"/>
        </w:rPr>
        <w:t>tes of decay (Meentemeyer and others</w:t>
      </w:r>
      <w:r w:rsidR="005717AD" w:rsidRPr="00D335BB">
        <w:rPr>
          <w:rFonts w:ascii="Arial" w:hAnsi="Arial" w:cs="Arial"/>
        </w:rPr>
        <w:t xml:space="preserve"> 1978</w:t>
      </w:r>
      <w:r w:rsidR="00B71A43" w:rsidRPr="00D335BB">
        <w:rPr>
          <w:rFonts w:ascii="Arial" w:hAnsi="Arial" w:cs="Arial"/>
        </w:rPr>
        <w:t xml:space="preserve">, </w:t>
      </w:r>
      <w:r w:rsidR="00DB2606" w:rsidRPr="00D335BB">
        <w:rPr>
          <w:rFonts w:ascii="Arial" w:hAnsi="Arial" w:cs="Arial"/>
        </w:rPr>
        <w:t>19</w:t>
      </w:r>
      <w:r w:rsidR="00B71A43" w:rsidRPr="00D335BB">
        <w:rPr>
          <w:rFonts w:ascii="Arial" w:hAnsi="Arial" w:cs="Arial"/>
        </w:rPr>
        <w:t>84</w:t>
      </w:r>
      <w:r w:rsidR="00DE493E" w:rsidRPr="00D335BB">
        <w:rPr>
          <w:rFonts w:ascii="Arial" w:hAnsi="Arial" w:cs="Arial"/>
        </w:rPr>
        <w:t>; Moore and others</w:t>
      </w:r>
      <w:r w:rsidR="005717AD" w:rsidRPr="00D335BB">
        <w:rPr>
          <w:rFonts w:ascii="Arial" w:hAnsi="Arial" w:cs="Arial"/>
        </w:rPr>
        <w:t xml:space="preserve"> 1999; Chambers </w:t>
      </w:r>
      <w:r w:rsidR="00DE493E" w:rsidRPr="00D335BB">
        <w:rPr>
          <w:rFonts w:ascii="Arial" w:hAnsi="Arial" w:cs="Arial"/>
        </w:rPr>
        <w:t>and others 2000; Mackensen and others</w:t>
      </w:r>
      <w:r w:rsidR="005717AD" w:rsidRPr="00D335BB">
        <w:rPr>
          <w:rFonts w:ascii="Arial" w:hAnsi="Arial" w:cs="Arial"/>
        </w:rPr>
        <w:t xml:space="preserve"> 2003). </w:t>
      </w:r>
      <w:r w:rsidR="00DB2606" w:rsidRPr="00D335BB">
        <w:rPr>
          <w:rFonts w:ascii="Arial" w:hAnsi="Arial" w:cs="Arial"/>
        </w:rPr>
        <w:t>However, s</w:t>
      </w:r>
      <w:r w:rsidR="00492413" w:rsidRPr="00D335BB">
        <w:rPr>
          <w:rFonts w:ascii="Arial" w:hAnsi="Arial" w:cs="Arial"/>
        </w:rPr>
        <w:t>tudies demonstrating</w:t>
      </w:r>
      <w:r w:rsidR="00740E5C" w:rsidRPr="00D335BB">
        <w:rPr>
          <w:rFonts w:ascii="Arial" w:hAnsi="Arial" w:cs="Arial"/>
        </w:rPr>
        <w:t xml:space="preserve"> </w:t>
      </w:r>
      <w:r w:rsidR="00D80F4A" w:rsidRPr="00D335BB">
        <w:rPr>
          <w:rFonts w:ascii="Arial" w:hAnsi="Arial" w:cs="Arial"/>
        </w:rPr>
        <w:t xml:space="preserve">these </w:t>
      </w:r>
      <w:r w:rsidR="00740E5C" w:rsidRPr="00D335BB">
        <w:rPr>
          <w:rFonts w:ascii="Arial" w:hAnsi="Arial" w:cs="Arial"/>
        </w:rPr>
        <w:t xml:space="preserve">patterns </w:t>
      </w:r>
      <w:r w:rsidR="00492413" w:rsidRPr="00D335BB">
        <w:rPr>
          <w:rFonts w:ascii="Arial" w:hAnsi="Arial" w:cs="Arial"/>
        </w:rPr>
        <w:t xml:space="preserve">in climate and decomposition </w:t>
      </w:r>
      <w:r w:rsidR="00740E5C" w:rsidRPr="00D335BB">
        <w:rPr>
          <w:rFonts w:ascii="Arial" w:hAnsi="Arial" w:cs="Arial"/>
        </w:rPr>
        <w:t xml:space="preserve">are largely restricted to </w:t>
      </w:r>
      <w:r w:rsidR="00570F08" w:rsidRPr="00D335BB">
        <w:rPr>
          <w:rFonts w:ascii="Arial" w:hAnsi="Arial" w:cs="Arial"/>
        </w:rPr>
        <w:t>comparisons between</w:t>
      </w:r>
      <w:r w:rsidR="00D80F4A" w:rsidRPr="00D335BB">
        <w:rPr>
          <w:rFonts w:ascii="Arial" w:hAnsi="Arial" w:cs="Arial"/>
        </w:rPr>
        <w:t xml:space="preserve"> </w:t>
      </w:r>
      <w:r w:rsidR="00740E5C" w:rsidRPr="00D335BB">
        <w:rPr>
          <w:rFonts w:ascii="Arial" w:hAnsi="Arial" w:cs="Arial"/>
        </w:rPr>
        <w:t xml:space="preserve">temperate and boreal forests where microbes are the dominant driver in decomposition. </w:t>
      </w:r>
      <w:r w:rsidR="00197417" w:rsidRPr="00D335BB">
        <w:rPr>
          <w:rFonts w:ascii="Arial" w:hAnsi="Arial" w:cs="Arial"/>
        </w:rPr>
        <w:t>I</w:t>
      </w:r>
      <w:r w:rsidR="00DB2606" w:rsidRPr="00D335BB">
        <w:rPr>
          <w:rFonts w:ascii="Arial" w:hAnsi="Arial" w:cs="Arial"/>
        </w:rPr>
        <w:t xml:space="preserve">n tropical forests, </w:t>
      </w:r>
      <w:r w:rsidR="00FC664E" w:rsidRPr="00D335BB">
        <w:rPr>
          <w:rFonts w:ascii="Arial" w:hAnsi="Arial" w:cs="Arial"/>
        </w:rPr>
        <w:t>moisture</w:t>
      </w:r>
      <w:r w:rsidR="00DB2606" w:rsidRPr="00D335BB">
        <w:rPr>
          <w:rFonts w:ascii="Arial" w:hAnsi="Arial" w:cs="Arial"/>
        </w:rPr>
        <w:t xml:space="preserve"> is less useful at predicting decay rates of wood </w:t>
      </w:r>
      <w:r w:rsidR="00FC664E" w:rsidRPr="00D335BB">
        <w:rPr>
          <w:rFonts w:ascii="Arial" w:hAnsi="Arial" w:cs="Arial"/>
        </w:rPr>
        <w:t>as</w:t>
      </w:r>
      <w:r w:rsidR="00DB2606" w:rsidRPr="00D335BB">
        <w:rPr>
          <w:rFonts w:ascii="Arial" w:hAnsi="Arial" w:cs="Arial"/>
        </w:rPr>
        <w:t xml:space="preserve"> high moisture content has been shown to both increase decay rates (Cheesman </w:t>
      </w:r>
      <w:r w:rsidR="00DE493E" w:rsidRPr="00D335BB">
        <w:rPr>
          <w:rFonts w:ascii="Arial" w:hAnsi="Arial" w:cs="Arial"/>
        </w:rPr>
        <w:t>and others</w:t>
      </w:r>
      <w:r w:rsidR="00DB2606" w:rsidRPr="00D335BB">
        <w:rPr>
          <w:rFonts w:ascii="Arial" w:hAnsi="Arial" w:cs="Arial"/>
        </w:rPr>
        <w:t xml:space="preserve"> 2017) or conversely slow them unde</w:t>
      </w:r>
      <w:r w:rsidR="00DE493E" w:rsidRPr="00D335BB">
        <w:rPr>
          <w:rFonts w:ascii="Arial" w:hAnsi="Arial" w:cs="Arial"/>
        </w:rPr>
        <w:t xml:space="preserve">r </w:t>
      </w:r>
      <w:r w:rsidR="00570F08" w:rsidRPr="00D335BB">
        <w:rPr>
          <w:rFonts w:ascii="Arial" w:hAnsi="Arial" w:cs="Arial"/>
        </w:rPr>
        <w:t xml:space="preserve">very </w:t>
      </w:r>
      <w:r w:rsidR="00DE493E" w:rsidRPr="00D335BB">
        <w:rPr>
          <w:rFonts w:ascii="Arial" w:hAnsi="Arial" w:cs="Arial"/>
        </w:rPr>
        <w:t>saturated conditions (Torres and Gonzalez 2005; Song and others</w:t>
      </w:r>
      <w:r w:rsidR="00DB2606" w:rsidRPr="00D335BB">
        <w:rPr>
          <w:rFonts w:ascii="Arial" w:hAnsi="Arial" w:cs="Arial"/>
        </w:rPr>
        <w:t xml:space="preserve"> 2017). </w:t>
      </w:r>
      <w:r w:rsidR="00570F08" w:rsidRPr="00D335BB">
        <w:rPr>
          <w:rFonts w:ascii="Arial" w:hAnsi="Arial" w:cs="Arial"/>
        </w:rPr>
        <w:t>At a</w:t>
      </w:r>
      <w:r w:rsidR="009D708F" w:rsidRPr="00D335BB">
        <w:rPr>
          <w:rFonts w:ascii="Arial" w:hAnsi="Arial" w:cs="Arial"/>
        </w:rPr>
        <w:t xml:space="preserve"> </w:t>
      </w:r>
      <w:r w:rsidR="00492413" w:rsidRPr="00D335BB">
        <w:rPr>
          <w:rFonts w:ascii="Arial" w:hAnsi="Arial" w:cs="Arial"/>
        </w:rPr>
        <w:t>local scale</w:t>
      </w:r>
      <w:r w:rsidR="009B62BE" w:rsidRPr="00D335BB">
        <w:rPr>
          <w:rFonts w:ascii="Arial" w:hAnsi="Arial" w:cs="Arial"/>
        </w:rPr>
        <w:t>,</w:t>
      </w:r>
      <w:r w:rsidR="00492413" w:rsidRPr="00D335BB">
        <w:rPr>
          <w:rFonts w:ascii="Arial" w:hAnsi="Arial" w:cs="Arial"/>
        </w:rPr>
        <w:t xml:space="preserve"> factors such as</w:t>
      </w:r>
      <w:r w:rsidR="00DB2606" w:rsidRPr="00D335BB">
        <w:rPr>
          <w:rFonts w:ascii="Arial" w:hAnsi="Arial" w:cs="Arial"/>
        </w:rPr>
        <w:t xml:space="preserve"> plant traits and </w:t>
      </w:r>
      <w:r w:rsidR="00D80F4A" w:rsidRPr="00D335BB">
        <w:rPr>
          <w:rFonts w:ascii="Arial" w:hAnsi="Arial" w:cs="Arial"/>
        </w:rPr>
        <w:t xml:space="preserve">the </w:t>
      </w:r>
      <w:r w:rsidR="009B62BE" w:rsidRPr="00D335BB">
        <w:rPr>
          <w:rFonts w:ascii="Arial" w:hAnsi="Arial" w:cs="Arial"/>
        </w:rPr>
        <w:t>coloniz</w:t>
      </w:r>
      <w:r w:rsidR="00492413" w:rsidRPr="00D335BB">
        <w:rPr>
          <w:rFonts w:ascii="Arial" w:hAnsi="Arial" w:cs="Arial"/>
        </w:rPr>
        <w:t xml:space="preserve">ation of </w:t>
      </w:r>
      <w:r w:rsidR="00492739" w:rsidRPr="00D335BB">
        <w:rPr>
          <w:rFonts w:ascii="Arial" w:hAnsi="Arial" w:cs="Arial"/>
        </w:rPr>
        <w:t xml:space="preserve">dead </w:t>
      </w:r>
      <w:r w:rsidR="00492413" w:rsidRPr="00D335BB">
        <w:rPr>
          <w:rFonts w:ascii="Arial" w:hAnsi="Arial" w:cs="Arial"/>
        </w:rPr>
        <w:t xml:space="preserve">wood by </w:t>
      </w:r>
      <w:r w:rsidR="00DB2606" w:rsidRPr="00D335BB">
        <w:rPr>
          <w:rFonts w:ascii="Arial" w:hAnsi="Arial" w:cs="Arial"/>
        </w:rPr>
        <w:t xml:space="preserve">wood-feeding </w:t>
      </w:r>
      <w:r w:rsidR="007D0920" w:rsidRPr="00D335BB">
        <w:rPr>
          <w:rFonts w:ascii="Arial" w:hAnsi="Arial" w:cs="Arial"/>
        </w:rPr>
        <w:t>insects</w:t>
      </w:r>
      <w:r w:rsidR="00DB2606" w:rsidRPr="00D335BB">
        <w:rPr>
          <w:rFonts w:ascii="Arial" w:hAnsi="Arial" w:cs="Arial"/>
        </w:rPr>
        <w:t xml:space="preserve"> </w:t>
      </w:r>
      <w:r w:rsidR="00492413" w:rsidRPr="00D335BB">
        <w:rPr>
          <w:rFonts w:ascii="Arial" w:hAnsi="Arial" w:cs="Arial"/>
        </w:rPr>
        <w:t xml:space="preserve">explain more of the variation in decay rates than </w:t>
      </w:r>
      <w:r w:rsidR="00DB2606" w:rsidRPr="00D335BB">
        <w:rPr>
          <w:rFonts w:ascii="Arial" w:hAnsi="Arial" w:cs="Arial"/>
        </w:rPr>
        <w:t>differences</w:t>
      </w:r>
      <w:r w:rsidR="00730A70" w:rsidRPr="00D335BB">
        <w:rPr>
          <w:rFonts w:ascii="Arial" w:hAnsi="Arial" w:cs="Arial"/>
        </w:rPr>
        <w:t xml:space="preserve"> in climate</w:t>
      </w:r>
      <w:r w:rsidR="00DE493E" w:rsidRPr="00D335BB">
        <w:rPr>
          <w:rFonts w:ascii="Arial" w:hAnsi="Arial" w:cs="Arial"/>
        </w:rPr>
        <w:t xml:space="preserve"> (Bradford and others</w:t>
      </w:r>
      <w:r w:rsidR="00492413" w:rsidRPr="00D335BB">
        <w:rPr>
          <w:rFonts w:ascii="Arial" w:hAnsi="Arial" w:cs="Arial"/>
        </w:rPr>
        <w:t xml:space="preserve"> 2014). </w:t>
      </w:r>
    </w:p>
    <w:p w:rsidR="00492739" w:rsidRPr="00D335BB" w:rsidRDefault="00757A3D" w:rsidP="004D71AF">
      <w:pPr>
        <w:spacing w:line="480" w:lineRule="auto"/>
        <w:jc w:val="both"/>
        <w:rPr>
          <w:rFonts w:ascii="Arial" w:hAnsi="Arial" w:cs="Arial"/>
        </w:rPr>
      </w:pPr>
      <w:r w:rsidRPr="00D335BB">
        <w:rPr>
          <w:rFonts w:ascii="Arial" w:hAnsi="Arial" w:cs="Arial"/>
        </w:rPr>
        <w:t>In forests</w:t>
      </w:r>
      <w:r w:rsidR="00730A70" w:rsidRPr="00D335BB">
        <w:rPr>
          <w:rFonts w:ascii="Arial" w:hAnsi="Arial" w:cs="Arial"/>
        </w:rPr>
        <w:t>, the</w:t>
      </w:r>
      <w:r w:rsidR="00437B2F" w:rsidRPr="00D335BB">
        <w:rPr>
          <w:rFonts w:ascii="Arial" w:hAnsi="Arial" w:cs="Arial"/>
        </w:rPr>
        <w:t xml:space="preserve"> abiotic and biotic factors that influence decomposition </w:t>
      </w:r>
      <w:r w:rsidRPr="00D335BB">
        <w:rPr>
          <w:rFonts w:ascii="Arial" w:hAnsi="Arial" w:cs="Arial"/>
        </w:rPr>
        <w:t xml:space="preserve">vary </w:t>
      </w:r>
      <w:r w:rsidR="00D727C0" w:rsidRPr="00D335BB">
        <w:rPr>
          <w:rFonts w:ascii="Arial" w:hAnsi="Arial" w:cs="Arial"/>
        </w:rPr>
        <w:t xml:space="preserve">spatially, including at different heights on a tree </w:t>
      </w:r>
      <w:r w:rsidR="00DE493E" w:rsidRPr="00D335BB">
        <w:rPr>
          <w:rFonts w:ascii="Arial" w:hAnsi="Arial" w:cs="Arial"/>
        </w:rPr>
        <w:t xml:space="preserve">(Unterseher and </w:t>
      </w:r>
      <w:r w:rsidR="008D38E0" w:rsidRPr="00D335BB">
        <w:rPr>
          <w:rFonts w:ascii="Arial" w:hAnsi="Arial" w:cs="Arial"/>
        </w:rPr>
        <w:t xml:space="preserve">Tal </w:t>
      </w:r>
      <w:r w:rsidRPr="00D335BB">
        <w:rPr>
          <w:rFonts w:ascii="Arial" w:hAnsi="Arial" w:cs="Arial"/>
        </w:rPr>
        <w:t>2006</w:t>
      </w:r>
      <w:r w:rsidR="00DE493E" w:rsidRPr="00D335BB">
        <w:rPr>
          <w:rFonts w:ascii="Arial" w:hAnsi="Arial" w:cs="Arial"/>
        </w:rPr>
        <w:t>; Roisin and others</w:t>
      </w:r>
      <w:r w:rsidR="00E77C69" w:rsidRPr="00D335BB">
        <w:rPr>
          <w:rFonts w:ascii="Arial" w:hAnsi="Arial" w:cs="Arial"/>
        </w:rPr>
        <w:t xml:space="preserve"> 2006</w:t>
      </w:r>
      <w:r w:rsidR="00C108BE" w:rsidRPr="00D335BB">
        <w:rPr>
          <w:rFonts w:ascii="Arial" w:hAnsi="Arial" w:cs="Arial"/>
        </w:rPr>
        <w:t>; Madigosky 2004</w:t>
      </w:r>
      <w:r w:rsidRPr="00D335BB">
        <w:rPr>
          <w:rFonts w:ascii="Arial" w:hAnsi="Arial" w:cs="Arial"/>
        </w:rPr>
        <w:t>)</w:t>
      </w:r>
      <w:r w:rsidR="005249C9" w:rsidRPr="00D335BB">
        <w:rPr>
          <w:rFonts w:ascii="Arial" w:hAnsi="Arial" w:cs="Arial"/>
        </w:rPr>
        <w:t xml:space="preserve">; </w:t>
      </w:r>
      <w:r w:rsidRPr="00D335BB">
        <w:rPr>
          <w:rFonts w:ascii="Arial" w:hAnsi="Arial" w:cs="Arial"/>
        </w:rPr>
        <w:t xml:space="preserve">thus decomposition </w:t>
      </w:r>
      <w:r w:rsidR="00E6039A" w:rsidRPr="00D335BB">
        <w:rPr>
          <w:rFonts w:ascii="Arial" w:hAnsi="Arial" w:cs="Arial"/>
        </w:rPr>
        <w:t xml:space="preserve">of dead wood </w:t>
      </w:r>
      <w:r w:rsidR="009C2C21" w:rsidRPr="00D335BB">
        <w:rPr>
          <w:rFonts w:ascii="Arial" w:hAnsi="Arial" w:cs="Arial"/>
        </w:rPr>
        <w:t>is</w:t>
      </w:r>
      <w:r w:rsidR="00D727C0" w:rsidRPr="00D335BB">
        <w:rPr>
          <w:rFonts w:ascii="Arial" w:hAnsi="Arial" w:cs="Arial"/>
        </w:rPr>
        <w:t xml:space="preserve"> likely to be</w:t>
      </w:r>
      <w:r w:rsidRPr="00D335BB">
        <w:rPr>
          <w:rFonts w:ascii="Arial" w:hAnsi="Arial" w:cs="Arial"/>
        </w:rPr>
        <w:t xml:space="preserve"> dependent on </w:t>
      </w:r>
      <w:r w:rsidR="00FF7434" w:rsidRPr="00D335BB">
        <w:rPr>
          <w:rFonts w:ascii="Arial" w:hAnsi="Arial" w:cs="Arial"/>
        </w:rPr>
        <w:t>its both</w:t>
      </w:r>
      <w:r w:rsidR="00D80F4A" w:rsidRPr="00D335BB">
        <w:rPr>
          <w:rFonts w:ascii="Arial" w:hAnsi="Arial" w:cs="Arial"/>
        </w:rPr>
        <w:t xml:space="preserve"> size and</w:t>
      </w:r>
      <w:r w:rsidRPr="00D335BB">
        <w:rPr>
          <w:rFonts w:ascii="Arial" w:hAnsi="Arial" w:cs="Arial"/>
        </w:rPr>
        <w:t xml:space="preserve"> </w:t>
      </w:r>
      <w:r w:rsidR="00D80F4A" w:rsidRPr="00D335BB">
        <w:rPr>
          <w:rFonts w:ascii="Arial" w:hAnsi="Arial" w:cs="Arial"/>
        </w:rPr>
        <w:t>vertical</w:t>
      </w:r>
      <w:r w:rsidRPr="00D335BB">
        <w:rPr>
          <w:rFonts w:ascii="Arial" w:hAnsi="Arial" w:cs="Arial"/>
        </w:rPr>
        <w:t xml:space="preserve"> </w:t>
      </w:r>
      <w:r w:rsidRPr="00D335BB">
        <w:rPr>
          <w:rFonts w:ascii="Arial" w:hAnsi="Arial" w:cs="Arial"/>
        </w:rPr>
        <w:lastRenderedPageBreak/>
        <w:t>position in the forest. Empirical studies have shown that decay rates of FWD are generally higher than th</w:t>
      </w:r>
      <w:r w:rsidR="005249C9" w:rsidRPr="00D335BB">
        <w:rPr>
          <w:rFonts w:ascii="Arial" w:hAnsi="Arial" w:cs="Arial"/>
        </w:rPr>
        <w:t>ose</w:t>
      </w:r>
      <w:r w:rsidRPr="00D335BB">
        <w:rPr>
          <w:rFonts w:ascii="Arial" w:hAnsi="Arial" w:cs="Arial"/>
        </w:rPr>
        <w:t xml:space="preserve"> of CWD (Harmon </w:t>
      </w:r>
      <w:r w:rsidR="00DE493E" w:rsidRPr="00D335BB">
        <w:rPr>
          <w:rFonts w:ascii="Arial" w:hAnsi="Arial" w:cs="Arial"/>
        </w:rPr>
        <w:t>and others</w:t>
      </w:r>
      <w:r w:rsidRPr="00D335BB">
        <w:rPr>
          <w:rFonts w:ascii="Arial" w:hAnsi="Arial" w:cs="Arial"/>
        </w:rPr>
        <w:t xml:space="preserve"> 1995)</w:t>
      </w:r>
      <w:r w:rsidR="0058547E" w:rsidRPr="00D335BB">
        <w:rPr>
          <w:rFonts w:ascii="Arial" w:hAnsi="Arial" w:cs="Arial"/>
        </w:rPr>
        <w:t>,</w:t>
      </w:r>
      <w:r w:rsidRPr="00D335BB">
        <w:rPr>
          <w:rFonts w:ascii="Arial" w:hAnsi="Arial" w:cs="Arial"/>
        </w:rPr>
        <w:t xml:space="preserve"> and decay rates of </w:t>
      </w:r>
      <w:r w:rsidR="00492739" w:rsidRPr="00D335BB">
        <w:rPr>
          <w:rFonts w:ascii="Arial" w:hAnsi="Arial" w:cs="Arial"/>
        </w:rPr>
        <w:t>fallen</w:t>
      </w:r>
      <w:r w:rsidRPr="00D335BB">
        <w:rPr>
          <w:rFonts w:ascii="Arial" w:hAnsi="Arial" w:cs="Arial"/>
        </w:rPr>
        <w:t xml:space="preserve"> CWD are </w:t>
      </w:r>
      <w:r w:rsidR="001C6C55" w:rsidRPr="00D335BB">
        <w:rPr>
          <w:rFonts w:ascii="Arial" w:hAnsi="Arial" w:cs="Arial"/>
        </w:rPr>
        <w:t>higher</w:t>
      </w:r>
      <w:r w:rsidRPr="00D335BB">
        <w:rPr>
          <w:rFonts w:ascii="Arial" w:hAnsi="Arial" w:cs="Arial"/>
        </w:rPr>
        <w:t xml:space="preserve"> than </w:t>
      </w:r>
      <w:r w:rsidR="005249C9" w:rsidRPr="00D335BB">
        <w:rPr>
          <w:rFonts w:ascii="Arial" w:hAnsi="Arial" w:cs="Arial"/>
        </w:rPr>
        <w:t>those</w:t>
      </w:r>
      <w:r w:rsidRPr="00D335BB">
        <w:rPr>
          <w:rFonts w:ascii="Arial" w:hAnsi="Arial" w:cs="Arial"/>
        </w:rPr>
        <w:t xml:space="preserve"> of </w:t>
      </w:r>
      <w:r w:rsidR="001C6C55" w:rsidRPr="00D335BB">
        <w:rPr>
          <w:rFonts w:ascii="Arial" w:hAnsi="Arial" w:cs="Arial"/>
        </w:rPr>
        <w:t>standing</w:t>
      </w:r>
      <w:r w:rsidRPr="00D335BB">
        <w:rPr>
          <w:rFonts w:ascii="Arial" w:hAnsi="Arial" w:cs="Arial"/>
        </w:rPr>
        <w:t xml:space="preserve"> CWD in both tropical forests (Song </w:t>
      </w:r>
      <w:r w:rsidR="00DE493E" w:rsidRPr="00D335BB">
        <w:rPr>
          <w:rFonts w:ascii="Arial" w:hAnsi="Arial" w:cs="Arial"/>
        </w:rPr>
        <w:t>and others</w:t>
      </w:r>
      <w:r w:rsidRPr="00D335BB">
        <w:rPr>
          <w:rFonts w:ascii="Arial" w:hAnsi="Arial" w:cs="Arial"/>
        </w:rPr>
        <w:t xml:space="preserve"> 2017) and temperate forests (Dunn </w:t>
      </w:r>
      <w:r w:rsidR="00DE493E" w:rsidRPr="00D335BB">
        <w:rPr>
          <w:rFonts w:ascii="Arial" w:hAnsi="Arial" w:cs="Arial"/>
        </w:rPr>
        <w:t xml:space="preserve">and Bailey 2012; Onega and </w:t>
      </w:r>
      <w:r w:rsidRPr="00D335BB">
        <w:rPr>
          <w:rFonts w:ascii="Arial" w:hAnsi="Arial" w:cs="Arial"/>
        </w:rPr>
        <w:t xml:space="preserve">Eickmeier 1991). </w:t>
      </w:r>
      <w:r w:rsidR="00492739" w:rsidRPr="00D335BB">
        <w:rPr>
          <w:rFonts w:ascii="Arial" w:hAnsi="Arial" w:cs="Arial"/>
        </w:rPr>
        <w:t>Yet</w:t>
      </w:r>
      <w:r w:rsidR="00FF7434" w:rsidRPr="00D335BB">
        <w:rPr>
          <w:rFonts w:ascii="Arial" w:hAnsi="Arial" w:cs="Arial"/>
        </w:rPr>
        <w:t>,</w:t>
      </w:r>
      <w:r w:rsidR="00492739" w:rsidRPr="00D335BB">
        <w:rPr>
          <w:rFonts w:ascii="Arial" w:hAnsi="Arial" w:cs="Arial"/>
        </w:rPr>
        <w:t xml:space="preserve"> s</w:t>
      </w:r>
      <w:r w:rsidRPr="00D335BB">
        <w:rPr>
          <w:rFonts w:ascii="Arial" w:hAnsi="Arial" w:cs="Arial"/>
        </w:rPr>
        <w:t>uspended</w:t>
      </w:r>
      <w:r w:rsidR="00E77C69" w:rsidRPr="00D335BB">
        <w:rPr>
          <w:rFonts w:ascii="Arial" w:hAnsi="Arial" w:cs="Arial"/>
        </w:rPr>
        <w:t xml:space="preserve"> </w:t>
      </w:r>
      <w:r w:rsidR="00D80F4A" w:rsidRPr="00D335BB">
        <w:rPr>
          <w:rFonts w:ascii="Arial" w:hAnsi="Arial" w:cs="Arial"/>
        </w:rPr>
        <w:t>dead wood</w:t>
      </w:r>
      <w:r w:rsidRPr="00D335BB">
        <w:rPr>
          <w:rFonts w:ascii="Arial" w:hAnsi="Arial" w:cs="Arial"/>
        </w:rPr>
        <w:t xml:space="preserve"> </w:t>
      </w:r>
      <w:r w:rsidR="00E77C69" w:rsidRPr="00D335BB">
        <w:rPr>
          <w:rFonts w:ascii="Arial" w:hAnsi="Arial" w:cs="Arial"/>
        </w:rPr>
        <w:t>is</w:t>
      </w:r>
      <w:r w:rsidRPr="00D335BB">
        <w:rPr>
          <w:rFonts w:ascii="Arial" w:hAnsi="Arial" w:cs="Arial"/>
        </w:rPr>
        <w:t xml:space="preserve"> rarely accounted for in studies </w:t>
      </w:r>
      <w:r w:rsidR="00897020" w:rsidRPr="00D335BB">
        <w:rPr>
          <w:rFonts w:ascii="Arial" w:hAnsi="Arial" w:cs="Arial"/>
        </w:rPr>
        <w:t>on decay rates</w:t>
      </w:r>
      <w:r w:rsidR="00492739" w:rsidRPr="00D335BB">
        <w:rPr>
          <w:rFonts w:ascii="Arial" w:hAnsi="Arial" w:cs="Arial"/>
        </w:rPr>
        <w:t xml:space="preserve"> and </w:t>
      </w:r>
      <w:r w:rsidR="006A228A" w:rsidRPr="00D335BB">
        <w:rPr>
          <w:rFonts w:ascii="Arial" w:hAnsi="Arial" w:cs="Arial"/>
        </w:rPr>
        <w:t xml:space="preserve">this </w:t>
      </w:r>
      <w:r w:rsidR="00492739" w:rsidRPr="00D335BB">
        <w:rPr>
          <w:rFonts w:ascii="Arial" w:hAnsi="Arial" w:cs="Arial"/>
        </w:rPr>
        <w:t>remai</w:t>
      </w:r>
      <w:r w:rsidR="006A228A" w:rsidRPr="00D335BB">
        <w:rPr>
          <w:rFonts w:ascii="Arial" w:hAnsi="Arial" w:cs="Arial"/>
        </w:rPr>
        <w:t>ns a significant knowledge gap</w:t>
      </w:r>
      <w:r w:rsidR="00CF4B4C" w:rsidRPr="00D335BB">
        <w:rPr>
          <w:rFonts w:ascii="Arial" w:hAnsi="Arial" w:cs="Arial"/>
        </w:rPr>
        <w:t xml:space="preserve">. </w:t>
      </w:r>
      <w:r w:rsidR="0058547E" w:rsidRPr="00D335BB">
        <w:rPr>
          <w:rFonts w:ascii="Arial" w:hAnsi="Arial" w:cs="Arial"/>
        </w:rPr>
        <w:t>This study and</w:t>
      </w:r>
      <w:r w:rsidR="00354602" w:rsidRPr="00D335BB">
        <w:rPr>
          <w:rFonts w:ascii="Arial" w:hAnsi="Arial" w:cs="Arial"/>
        </w:rPr>
        <w:t xml:space="preserve"> the study by Gora and others (I</w:t>
      </w:r>
      <w:r w:rsidR="001A6BF4" w:rsidRPr="00D335BB">
        <w:rPr>
          <w:rFonts w:ascii="Arial" w:hAnsi="Arial" w:cs="Arial"/>
        </w:rPr>
        <w:t>n p</w:t>
      </w:r>
      <w:r w:rsidR="0058547E" w:rsidRPr="00D335BB">
        <w:rPr>
          <w:rFonts w:ascii="Arial" w:hAnsi="Arial" w:cs="Arial"/>
        </w:rPr>
        <w:t>ress</w:t>
      </w:r>
      <w:r w:rsidR="001A6BF4" w:rsidRPr="00D335BB">
        <w:rPr>
          <w:rFonts w:ascii="Arial" w:hAnsi="Arial" w:cs="Arial"/>
        </w:rPr>
        <w:t xml:space="preserve"> a,</w:t>
      </w:r>
      <w:r w:rsidR="00C51F3A" w:rsidRPr="00D335BB">
        <w:rPr>
          <w:rFonts w:ascii="Arial" w:hAnsi="Arial" w:cs="Arial"/>
        </w:rPr>
        <w:t xml:space="preserve"> b</w:t>
      </w:r>
      <w:r w:rsidR="0058547E" w:rsidRPr="00D335BB">
        <w:rPr>
          <w:rFonts w:ascii="Arial" w:hAnsi="Arial" w:cs="Arial"/>
        </w:rPr>
        <w:t xml:space="preserve">) represent the first to </w:t>
      </w:r>
      <w:r w:rsidR="00C51F3A" w:rsidRPr="00D335BB">
        <w:rPr>
          <w:rFonts w:ascii="Arial" w:hAnsi="Arial" w:cs="Arial"/>
        </w:rPr>
        <w:t>look in detail at</w:t>
      </w:r>
      <w:r w:rsidR="0058547E" w:rsidRPr="00D335BB">
        <w:rPr>
          <w:rFonts w:ascii="Arial" w:hAnsi="Arial" w:cs="Arial"/>
        </w:rPr>
        <w:t xml:space="preserve"> the decomposition </w:t>
      </w:r>
      <w:r w:rsidR="00C51F3A" w:rsidRPr="00D335BB">
        <w:rPr>
          <w:rFonts w:ascii="Arial" w:hAnsi="Arial" w:cs="Arial"/>
        </w:rPr>
        <w:t xml:space="preserve">or residence time </w:t>
      </w:r>
      <w:r w:rsidR="0058547E" w:rsidRPr="00D335BB">
        <w:rPr>
          <w:rFonts w:ascii="Arial" w:hAnsi="Arial" w:cs="Arial"/>
        </w:rPr>
        <w:t xml:space="preserve">of suspended CWD in tropical rainforest. </w:t>
      </w:r>
      <w:r w:rsidR="007627B1" w:rsidRPr="00D335BB">
        <w:rPr>
          <w:rFonts w:ascii="Arial" w:hAnsi="Arial" w:cs="Arial"/>
        </w:rPr>
        <w:t>T</w:t>
      </w:r>
      <w:r w:rsidR="00D727C0" w:rsidRPr="00D335BB">
        <w:rPr>
          <w:rFonts w:ascii="Arial" w:hAnsi="Arial" w:cs="Arial"/>
        </w:rPr>
        <w:t xml:space="preserve">he </w:t>
      </w:r>
      <w:r w:rsidR="008C5E5F" w:rsidRPr="00D335BB">
        <w:rPr>
          <w:rFonts w:ascii="Arial" w:hAnsi="Arial" w:cs="Arial"/>
        </w:rPr>
        <w:t>few studies that have considered decomposition of suspended CWD</w:t>
      </w:r>
      <w:r w:rsidR="00CF4B4C" w:rsidRPr="00D335BB">
        <w:rPr>
          <w:rFonts w:ascii="Arial" w:hAnsi="Arial" w:cs="Arial"/>
        </w:rPr>
        <w:t xml:space="preserve"> took place in temperate forests and </w:t>
      </w:r>
      <w:r w:rsidR="008C5E5F" w:rsidRPr="00D335BB">
        <w:rPr>
          <w:rFonts w:ascii="Arial" w:hAnsi="Arial" w:cs="Arial"/>
        </w:rPr>
        <w:t>found slower rates of decay compar</w:t>
      </w:r>
      <w:r w:rsidR="00DE493E" w:rsidRPr="00D335BB">
        <w:rPr>
          <w:rFonts w:ascii="Arial" w:hAnsi="Arial" w:cs="Arial"/>
        </w:rPr>
        <w:t xml:space="preserve">ed with </w:t>
      </w:r>
      <w:r w:rsidR="005249C9" w:rsidRPr="00D335BB">
        <w:rPr>
          <w:rFonts w:ascii="Arial" w:hAnsi="Arial" w:cs="Arial"/>
        </w:rPr>
        <w:t>fallen</w:t>
      </w:r>
      <w:r w:rsidR="00DE493E" w:rsidRPr="00D335BB">
        <w:rPr>
          <w:rFonts w:ascii="Arial" w:hAnsi="Arial" w:cs="Arial"/>
        </w:rPr>
        <w:t xml:space="preserve"> CWD (Swift and others</w:t>
      </w:r>
      <w:r w:rsidR="008C5E5F" w:rsidRPr="00D335BB">
        <w:rPr>
          <w:rFonts w:ascii="Arial" w:hAnsi="Arial" w:cs="Arial"/>
        </w:rPr>
        <w:t xml:space="preserve"> 197</w:t>
      </w:r>
      <w:r w:rsidR="008D38E0" w:rsidRPr="00D335BB">
        <w:rPr>
          <w:rFonts w:ascii="Arial" w:hAnsi="Arial" w:cs="Arial"/>
        </w:rPr>
        <w:t>6</w:t>
      </w:r>
      <w:r w:rsidR="008C5E5F" w:rsidRPr="00D335BB">
        <w:rPr>
          <w:rFonts w:ascii="Arial" w:hAnsi="Arial" w:cs="Arial"/>
        </w:rPr>
        <w:t xml:space="preserve">; Rice </w:t>
      </w:r>
      <w:r w:rsidR="00DE493E" w:rsidRPr="00D335BB">
        <w:rPr>
          <w:rFonts w:ascii="Arial" w:hAnsi="Arial" w:cs="Arial"/>
        </w:rPr>
        <w:t>and others</w:t>
      </w:r>
      <w:r w:rsidR="008C5E5F" w:rsidRPr="00D335BB">
        <w:rPr>
          <w:rFonts w:ascii="Arial" w:hAnsi="Arial" w:cs="Arial"/>
        </w:rPr>
        <w:t xml:space="preserve"> 1997). </w:t>
      </w:r>
    </w:p>
    <w:p w:rsidR="00503485" w:rsidRPr="00D335BB" w:rsidRDefault="009156A9" w:rsidP="004D71AF">
      <w:pPr>
        <w:spacing w:line="480" w:lineRule="auto"/>
        <w:jc w:val="both"/>
        <w:rPr>
          <w:rFonts w:ascii="Arial" w:hAnsi="Arial" w:cs="Arial"/>
        </w:rPr>
      </w:pPr>
      <w:r w:rsidRPr="00D335BB">
        <w:rPr>
          <w:rFonts w:ascii="Arial" w:hAnsi="Arial" w:cs="Arial"/>
        </w:rPr>
        <w:t>Our</w:t>
      </w:r>
      <w:r w:rsidR="003D1F1F" w:rsidRPr="00D335BB">
        <w:rPr>
          <w:rFonts w:ascii="Arial" w:hAnsi="Arial" w:cs="Arial"/>
        </w:rPr>
        <w:t xml:space="preserve"> study </w:t>
      </w:r>
      <w:r w:rsidR="001E670B" w:rsidRPr="00D335BB">
        <w:rPr>
          <w:rFonts w:ascii="Arial" w:hAnsi="Arial" w:cs="Arial"/>
        </w:rPr>
        <w:t xml:space="preserve">therefore </w:t>
      </w:r>
      <w:r w:rsidRPr="00D335BB">
        <w:rPr>
          <w:rFonts w:ascii="Arial" w:hAnsi="Arial" w:cs="Arial"/>
        </w:rPr>
        <w:t xml:space="preserve">addresses this research gap by </w:t>
      </w:r>
      <w:r w:rsidR="00D727C0" w:rsidRPr="00D335BB">
        <w:rPr>
          <w:rFonts w:ascii="Arial" w:hAnsi="Arial" w:cs="Arial"/>
        </w:rPr>
        <w:t>quantifying the rates of</w:t>
      </w:r>
      <w:r w:rsidRPr="00D335BB">
        <w:rPr>
          <w:rFonts w:ascii="Arial" w:hAnsi="Arial" w:cs="Arial"/>
        </w:rPr>
        <w:t xml:space="preserve"> decomposition of suspended dead wood</w:t>
      </w:r>
      <w:r w:rsidR="00D727C0" w:rsidRPr="00D335BB">
        <w:rPr>
          <w:rFonts w:ascii="Arial" w:hAnsi="Arial" w:cs="Arial"/>
        </w:rPr>
        <w:t xml:space="preserve"> in tropical forest</w:t>
      </w:r>
      <w:r w:rsidRPr="00D335BB">
        <w:rPr>
          <w:rFonts w:ascii="Arial" w:hAnsi="Arial" w:cs="Arial"/>
        </w:rPr>
        <w:t>.</w:t>
      </w:r>
      <w:r w:rsidR="00D727C0" w:rsidRPr="00D335BB">
        <w:rPr>
          <w:rFonts w:ascii="Arial" w:hAnsi="Arial" w:cs="Arial"/>
        </w:rPr>
        <w:t xml:space="preserve"> In addition, we</w:t>
      </w:r>
      <w:r w:rsidRPr="00D335BB">
        <w:rPr>
          <w:rFonts w:ascii="Arial" w:hAnsi="Arial" w:cs="Arial"/>
        </w:rPr>
        <w:t xml:space="preserve"> </w:t>
      </w:r>
      <w:r w:rsidR="005249C9" w:rsidRPr="00D335BB">
        <w:rPr>
          <w:rFonts w:ascii="Arial" w:hAnsi="Arial" w:cs="Arial"/>
        </w:rPr>
        <w:t>quantify</w:t>
      </w:r>
      <w:r w:rsidRPr="00D335BB">
        <w:rPr>
          <w:rFonts w:ascii="Arial" w:hAnsi="Arial" w:cs="Arial"/>
        </w:rPr>
        <w:t xml:space="preserve"> </w:t>
      </w:r>
      <w:r w:rsidR="00503485" w:rsidRPr="00D335BB">
        <w:rPr>
          <w:rFonts w:ascii="Arial" w:hAnsi="Arial" w:cs="Arial"/>
        </w:rPr>
        <w:t>the contribution of microbes and macro</w:t>
      </w:r>
      <w:r w:rsidR="00CF4B4C" w:rsidRPr="00D335BB">
        <w:rPr>
          <w:rFonts w:ascii="Arial" w:hAnsi="Arial" w:cs="Arial"/>
        </w:rPr>
        <w:t>-</w:t>
      </w:r>
      <w:r w:rsidR="00503485" w:rsidRPr="00D335BB">
        <w:rPr>
          <w:rFonts w:ascii="Arial" w:hAnsi="Arial" w:cs="Arial"/>
        </w:rPr>
        <w:t>invertebrates</w:t>
      </w:r>
      <w:r w:rsidR="00897020" w:rsidRPr="00D335BB">
        <w:rPr>
          <w:rFonts w:ascii="Arial" w:hAnsi="Arial" w:cs="Arial"/>
        </w:rPr>
        <w:t>, particularly termites,</w:t>
      </w:r>
      <w:r w:rsidR="00503485" w:rsidRPr="00D335BB">
        <w:rPr>
          <w:rFonts w:ascii="Arial" w:hAnsi="Arial" w:cs="Arial"/>
        </w:rPr>
        <w:t xml:space="preserve"> to the decomposition of both </w:t>
      </w:r>
      <w:r w:rsidR="001E670B" w:rsidRPr="00D335BB">
        <w:rPr>
          <w:rFonts w:ascii="Arial" w:hAnsi="Arial" w:cs="Arial"/>
        </w:rPr>
        <w:t>fallen</w:t>
      </w:r>
      <w:r w:rsidR="00503485" w:rsidRPr="00D335BB">
        <w:rPr>
          <w:rFonts w:ascii="Arial" w:hAnsi="Arial" w:cs="Arial"/>
        </w:rPr>
        <w:t xml:space="preserve"> and </w:t>
      </w:r>
      <w:r w:rsidR="00897020" w:rsidRPr="00D335BB">
        <w:rPr>
          <w:rFonts w:ascii="Arial" w:hAnsi="Arial" w:cs="Arial"/>
        </w:rPr>
        <w:t>suspended dead wood</w:t>
      </w:r>
      <w:r w:rsidR="00503485" w:rsidRPr="00D335BB">
        <w:rPr>
          <w:rFonts w:ascii="Arial" w:hAnsi="Arial" w:cs="Arial"/>
        </w:rPr>
        <w:t>. Specifically</w:t>
      </w:r>
      <w:r w:rsidR="00D727C0" w:rsidRPr="00D335BB">
        <w:rPr>
          <w:rFonts w:ascii="Arial" w:hAnsi="Arial" w:cs="Arial"/>
        </w:rPr>
        <w:t>,</w:t>
      </w:r>
      <w:r w:rsidR="00503485" w:rsidRPr="00D335BB">
        <w:rPr>
          <w:rFonts w:ascii="Arial" w:hAnsi="Arial" w:cs="Arial"/>
        </w:rPr>
        <w:t xml:space="preserve"> we address the following </w:t>
      </w:r>
      <w:r w:rsidR="005249C9" w:rsidRPr="00D335BB">
        <w:rPr>
          <w:rFonts w:ascii="Arial" w:hAnsi="Arial" w:cs="Arial"/>
        </w:rPr>
        <w:t xml:space="preserve">research </w:t>
      </w:r>
      <w:r w:rsidR="00503485" w:rsidRPr="00D335BB">
        <w:rPr>
          <w:rFonts w:ascii="Arial" w:hAnsi="Arial" w:cs="Arial"/>
        </w:rPr>
        <w:t>questions:</w:t>
      </w:r>
    </w:p>
    <w:p w:rsidR="00035FA6" w:rsidRPr="00D335BB" w:rsidRDefault="00503485" w:rsidP="006070A6">
      <w:pPr>
        <w:pStyle w:val="ListParagraph"/>
        <w:numPr>
          <w:ilvl w:val="0"/>
          <w:numId w:val="4"/>
        </w:numPr>
        <w:spacing w:line="480" w:lineRule="auto"/>
        <w:jc w:val="both"/>
        <w:rPr>
          <w:rFonts w:ascii="Arial" w:hAnsi="Arial" w:cs="Arial"/>
        </w:rPr>
      </w:pPr>
      <w:r w:rsidRPr="00D335BB">
        <w:rPr>
          <w:rFonts w:ascii="Arial" w:hAnsi="Arial" w:cs="Arial"/>
        </w:rPr>
        <w:t xml:space="preserve">Do decomposition rates of </w:t>
      </w:r>
      <w:r w:rsidR="004053F8" w:rsidRPr="00D335BB">
        <w:rPr>
          <w:rFonts w:ascii="Arial" w:hAnsi="Arial" w:cs="Arial"/>
        </w:rPr>
        <w:t>C</w:t>
      </w:r>
      <w:r w:rsidR="00897020" w:rsidRPr="00D335BB">
        <w:rPr>
          <w:rFonts w:ascii="Arial" w:hAnsi="Arial" w:cs="Arial"/>
        </w:rPr>
        <w:t>WD</w:t>
      </w:r>
      <w:r w:rsidRPr="00D335BB">
        <w:rPr>
          <w:rFonts w:ascii="Arial" w:hAnsi="Arial" w:cs="Arial"/>
        </w:rPr>
        <w:t xml:space="preserve"> vary between</w:t>
      </w:r>
      <w:r w:rsidR="00C402AD" w:rsidRPr="00D335BB">
        <w:rPr>
          <w:rFonts w:ascii="Arial" w:hAnsi="Arial" w:cs="Arial"/>
        </w:rPr>
        <w:t xml:space="preserve"> </w:t>
      </w:r>
      <w:r w:rsidR="00516881" w:rsidRPr="00D335BB">
        <w:rPr>
          <w:rFonts w:ascii="Arial" w:hAnsi="Arial" w:cs="Arial"/>
        </w:rPr>
        <w:t>fallen</w:t>
      </w:r>
      <w:r w:rsidRPr="00D335BB">
        <w:rPr>
          <w:rFonts w:ascii="Arial" w:hAnsi="Arial" w:cs="Arial"/>
        </w:rPr>
        <w:t xml:space="preserve"> </w:t>
      </w:r>
      <w:r w:rsidR="004053F8" w:rsidRPr="00D335BB">
        <w:rPr>
          <w:rFonts w:ascii="Arial" w:hAnsi="Arial" w:cs="Arial"/>
        </w:rPr>
        <w:t>C</w:t>
      </w:r>
      <w:r w:rsidR="00897020" w:rsidRPr="00D335BB">
        <w:rPr>
          <w:rFonts w:ascii="Arial" w:hAnsi="Arial" w:cs="Arial"/>
        </w:rPr>
        <w:t>W</w:t>
      </w:r>
      <w:r w:rsidRPr="00D335BB">
        <w:rPr>
          <w:rFonts w:ascii="Arial" w:hAnsi="Arial" w:cs="Arial"/>
        </w:rPr>
        <w:t>D</w:t>
      </w:r>
      <w:r w:rsidR="00C402AD" w:rsidRPr="00D335BB">
        <w:rPr>
          <w:rFonts w:ascii="Arial" w:hAnsi="Arial" w:cs="Arial"/>
        </w:rPr>
        <w:t xml:space="preserve"> and </w:t>
      </w:r>
      <w:r w:rsidR="00897020" w:rsidRPr="00D335BB">
        <w:rPr>
          <w:rFonts w:ascii="Arial" w:hAnsi="Arial" w:cs="Arial"/>
        </w:rPr>
        <w:t xml:space="preserve">suspended </w:t>
      </w:r>
      <w:r w:rsidR="004053F8" w:rsidRPr="00D335BB">
        <w:rPr>
          <w:rFonts w:ascii="Arial" w:hAnsi="Arial" w:cs="Arial"/>
        </w:rPr>
        <w:t>C</w:t>
      </w:r>
      <w:r w:rsidR="00897020" w:rsidRPr="00D335BB">
        <w:rPr>
          <w:rFonts w:ascii="Arial" w:hAnsi="Arial" w:cs="Arial"/>
        </w:rPr>
        <w:t>WD</w:t>
      </w:r>
      <w:r w:rsidR="00730A70" w:rsidRPr="00D335BB">
        <w:rPr>
          <w:rFonts w:ascii="Arial" w:hAnsi="Arial" w:cs="Arial"/>
        </w:rPr>
        <w:t xml:space="preserve"> in </w:t>
      </w:r>
      <w:r w:rsidR="0058547E" w:rsidRPr="00D335BB">
        <w:rPr>
          <w:rFonts w:ascii="Arial" w:hAnsi="Arial" w:cs="Arial"/>
        </w:rPr>
        <w:t>a tropical rainforest system</w:t>
      </w:r>
      <w:r w:rsidRPr="00D335BB">
        <w:rPr>
          <w:rFonts w:ascii="Arial" w:hAnsi="Arial" w:cs="Arial"/>
        </w:rPr>
        <w:t>?</w:t>
      </w:r>
      <w:r w:rsidR="00C402AD" w:rsidRPr="00D335BB">
        <w:rPr>
          <w:rFonts w:ascii="Arial" w:hAnsi="Arial" w:cs="Arial"/>
        </w:rPr>
        <w:t xml:space="preserve"> </w:t>
      </w:r>
      <w:r w:rsidR="005249C9" w:rsidRPr="00D335BB">
        <w:rPr>
          <w:rFonts w:ascii="Arial" w:hAnsi="Arial" w:cs="Arial"/>
        </w:rPr>
        <w:t>To test this</w:t>
      </w:r>
      <w:r w:rsidR="002E04D0" w:rsidRPr="00D335BB">
        <w:rPr>
          <w:rFonts w:ascii="Arial" w:hAnsi="Arial" w:cs="Arial"/>
        </w:rPr>
        <w:t>,</w:t>
      </w:r>
      <w:r w:rsidR="005249C9" w:rsidRPr="00D335BB">
        <w:rPr>
          <w:rFonts w:ascii="Arial" w:hAnsi="Arial" w:cs="Arial"/>
        </w:rPr>
        <w:t xml:space="preserve"> w</w:t>
      </w:r>
      <w:r w:rsidR="00C402AD" w:rsidRPr="00D335BB">
        <w:rPr>
          <w:rFonts w:ascii="Arial" w:hAnsi="Arial" w:cs="Arial"/>
        </w:rPr>
        <w:t>e compared decomposition</w:t>
      </w:r>
      <w:r w:rsidR="00EA6207" w:rsidRPr="00D335BB">
        <w:rPr>
          <w:rFonts w:ascii="Arial" w:hAnsi="Arial" w:cs="Arial"/>
        </w:rPr>
        <w:t xml:space="preserve"> rates</w:t>
      </w:r>
      <w:r w:rsidR="00C402AD" w:rsidRPr="00D335BB">
        <w:rPr>
          <w:rFonts w:ascii="Arial" w:hAnsi="Arial" w:cs="Arial"/>
        </w:rPr>
        <w:t xml:space="preserve"> of experimental </w:t>
      </w:r>
      <w:r w:rsidR="00EA6207" w:rsidRPr="00D335BB">
        <w:rPr>
          <w:rFonts w:ascii="Arial" w:hAnsi="Arial" w:cs="Arial"/>
        </w:rPr>
        <w:t xml:space="preserve">wood </w:t>
      </w:r>
      <w:r w:rsidR="00C402AD" w:rsidRPr="00D335BB">
        <w:rPr>
          <w:rFonts w:ascii="Arial" w:hAnsi="Arial" w:cs="Arial"/>
        </w:rPr>
        <w:t xml:space="preserve">blocks at ground level with </w:t>
      </w:r>
      <w:r w:rsidR="00EA6207" w:rsidRPr="00D335BB">
        <w:rPr>
          <w:rFonts w:ascii="Arial" w:hAnsi="Arial" w:cs="Arial"/>
        </w:rPr>
        <w:t xml:space="preserve">wood blocks placed in the understory and canopy of trees. </w:t>
      </w:r>
      <w:r w:rsidR="00CA6B29" w:rsidRPr="00D335BB">
        <w:rPr>
          <w:rFonts w:ascii="Arial" w:hAnsi="Arial" w:cs="Arial"/>
        </w:rPr>
        <w:t>We</w:t>
      </w:r>
      <w:r w:rsidR="00516881" w:rsidRPr="00D335BB">
        <w:rPr>
          <w:rFonts w:ascii="Arial" w:hAnsi="Arial" w:cs="Arial"/>
        </w:rPr>
        <w:t xml:space="preserve"> hypothesized that decomposition r</w:t>
      </w:r>
      <w:r w:rsidR="00B24E09" w:rsidRPr="00D335BB">
        <w:rPr>
          <w:rFonts w:ascii="Arial" w:hAnsi="Arial" w:cs="Arial"/>
        </w:rPr>
        <w:t>ates of suspended CWD would</w:t>
      </w:r>
      <w:r w:rsidR="00516881" w:rsidRPr="00D335BB">
        <w:rPr>
          <w:rFonts w:ascii="Arial" w:hAnsi="Arial" w:cs="Arial"/>
        </w:rPr>
        <w:t xml:space="preserve"> be slower than </w:t>
      </w:r>
      <w:r w:rsidR="003D7844" w:rsidRPr="00D335BB">
        <w:rPr>
          <w:rFonts w:ascii="Arial" w:hAnsi="Arial" w:cs="Arial"/>
        </w:rPr>
        <w:t>ground-placed</w:t>
      </w:r>
      <w:r w:rsidR="00516881" w:rsidRPr="00D335BB">
        <w:rPr>
          <w:rFonts w:ascii="Arial" w:hAnsi="Arial" w:cs="Arial"/>
        </w:rPr>
        <w:t xml:space="preserve"> CWD</w:t>
      </w:r>
      <w:r w:rsidR="00B87DC7" w:rsidRPr="00D335BB">
        <w:rPr>
          <w:rFonts w:ascii="Arial" w:hAnsi="Arial" w:cs="Arial"/>
        </w:rPr>
        <w:t xml:space="preserve"> due </w:t>
      </w:r>
      <w:r w:rsidR="00473987" w:rsidRPr="00D335BB">
        <w:rPr>
          <w:rFonts w:ascii="Arial" w:hAnsi="Arial" w:cs="Arial"/>
        </w:rPr>
        <w:t xml:space="preserve">to </w:t>
      </w:r>
      <w:r w:rsidR="002A5FBB" w:rsidRPr="00D335BB">
        <w:rPr>
          <w:rFonts w:ascii="Arial" w:hAnsi="Arial" w:cs="Arial"/>
        </w:rPr>
        <w:t>drier conditions</w:t>
      </w:r>
      <w:r w:rsidR="0058547E" w:rsidRPr="00D335BB">
        <w:rPr>
          <w:rFonts w:ascii="Arial" w:hAnsi="Arial" w:cs="Arial"/>
        </w:rPr>
        <w:t>,</w:t>
      </w:r>
      <w:r w:rsidR="002A5FBB" w:rsidRPr="00D335BB">
        <w:rPr>
          <w:rFonts w:ascii="Arial" w:hAnsi="Arial" w:cs="Arial"/>
        </w:rPr>
        <w:t xml:space="preserve"> which slow r</w:t>
      </w:r>
      <w:r w:rsidR="00FF7434" w:rsidRPr="00D335BB">
        <w:rPr>
          <w:rFonts w:ascii="Arial" w:hAnsi="Arial" w:cs="Arial"/>
        </w:rPr>
        <w:t>ates of fungal coloniz</w:t>
      </w:r>
      <w:r w:rsidR="00CA6B29" w:rsidRPr="00D335BB">
        <w:rPr>
          <w:rFonts w:ascii="Arial" w:hAnsi="Arial" w:cs="Arial"/>
        </w:rPr>
        <w:t xml:space="preserve">ation and </w:t>
      </w:r>
      <w:r w:rsidR="002A5FBB" w:rsidRPr="00D335BB">
        <w:rPr>
          <w:rFonts w:ascii="Arial" w:hAnsi="Arial" w:cs="Arial"/>
        </w:rPr>
        <w:t xml:space="preserve">reduce </w:t>
      </w:r>
      <w:r w:rsidR="00CA6B29" w:rsidRPr="00D335BB">
        <w:rPr>
          <w:rFonts w:ascii="Arial" w:hAnsi="Arial" w:cs="Arial"/>
        </w:rPr>
        <w:t>termite</w:t>
      </w:r>
      <w:r w:rsidR="002A5FBB" w:rsidRPr="00D335BB">
        <w:rPr>
          <w:rFonts w:ascii="Arial" w:hAnsi="Arial" w:cs="Arial"/>
        </w:rPr>
        <w:t xml:space="preserve"> foraging and</w:t>
      </w:r>
      <w:r w:rsidR="00CA6B29" w:rsidRPr="00D335BB">
        <w:rPr>
          <w:rFonts w:ascii="Arial" w:hAnsi="Arial" w:cs="Arial"/>
        </w:rPr>
        <w:t xml:space="preserve"> attack</w:t>
      </w:r>
      <w:r w:rsidR="00473987" w:rsidRPr="00D335BB">
        <w:rPr>
          <w:rFonts w:ascii="Arial" w:hAnsi="Arial" w:cs="Arial"/>
        </w:rPr>
        <w:t>.</w:t>
      </w:r>
      <w:r w:rsidR="006070A6" w:rsidRPr="00D335BB">
        <w:rPr>
          <w:rFonts w:ascii="Arial" w:hAnsi="Arial" w:cs="Arial"/>
        </w:rPr>
        <w:t xml:space="preserve"> </w:t>
      </w:r>
    </w:p>
    <w:p w:rsidR="002172D5" w:rsidRPr="00D335BB" w:rsidRDefault="009156A9" w:rsidP="0095327E">
      <w:pPr>
        <w:pStyle w:val="ListParagraph"/>
        <w:numPr>
          <w:ilvl w:val="0"/>
          <w:numId w:val="4"/>
        </w:numPr>
        <w:spacing w:line="480" w:lineRule="auto"/>
        <w:jc w:val="both"/>
        <w:rPr>
          <w:rFonts w:ascii="Arial" w:hAnsi="Arial" w:cs="Arial"/>
        </w:rPr>
      </w:pPr>
      <w:r w:rsidRPr="00D335BB">
        <w:rPr>
          <w:rFonts w:ascii="Arial" w:hAnsi="Arial" w:cs="Arial"/>
        </w:rPr>
        <w:t xml:space="preserve">How is the relative </w:t>
      </w:r>
      <w:r w:rsidR="00503485" w:rsidRPr="00D335BB">
        <w:rPr>
          <w:rFonts w:ascii="Arial" w:hAnsi="Arial" w:cs="Arial"/>
        </w:rPr>
        <w:t>contribution of microbes and macro</w:t>
      </w:r>
      <w:r w:rsidR="00CF4B4C" w:rsidRPr="00D335BB">
        <w:rPr>
          <w:rFonts w:ascii="Arial" w:hAnsi="Arial" w:cs="Arial"/>
        </w:rPr>
        <w:t>-</w:t>
      </w:r>
      <w:r w:rsidR="00EA6207" w:rsidRPr="00D335BB">
        <w:rPr>
          <w:rFonts w:ascii="Arial" w:hAnsi="Arial" w:cs="Arial"/>
        </w:rPr>
        <w:t xml:space="preserve">invertebrates to decomposition </w:t>
      </w:r>
      <w:r w:rsidR="00503485" w:rsidRPr="00D335BB">
        <w:rPr>
          <w:rFonts w:ascii="Arial" w:hAnsi="Arial" w:cs="Arial"/>
        </w:rPr>
        <w:t>partitioned</w:t>
      </w:r>
      <w:r w:rsidR="00EA6207" w:rsidRPr="00D335BB">
        <w:rPr>
          <w:rFonts w:ascii="Arial" w:hAnsi="Arial" w:cs="Arial"/>
        </w:rPr>
        <w:t xml:space="preserve"> and does this differ </w:t>
      </w:r>
      <w:r w:rsidR="001E670B" w:rsidRPr="00D335BB">
        <w:rPr>
          <w:rFonts w:ascii="Arial" w:hAnsi="Arial" w:cs="Arial"/>
        </w:rPr>
        <w:t>with height</w:t>
      </w:r>
      <w:r w:rsidR="00503485" w:rsidRPr="00D335BB">
        <w:rPr>
          <w:rFonts w:ascii="Arial" w:hAnsi="Arial" w:cs="Arial"/>
        </w:rPr>
        <w:t>?</w:t>
      </w:r>
      <w:r w:rsidR="00EA6207" w:rsidRPr="00D335BB">
        <w:rPr>
          <w:rFonts w:ascii="Arial" w:hAnsi="Arial" w:cs="Arial"/>
        </w:rPr>
        <w:t xml:space="preserve"> </w:t>
      </w:r>
      <w:r w:rsidR="005249C9" w:rsidRPr="00D335BB">
        <w:rPr>
          <w:rFonts w:ascii="Arial" w:hAnsi="Arial" w:cs="Arial"/>
        </w:rPr>
        <w:t>To test this</w:t>
      </w:r>
      <w:r w:rsidR="002E04D0" w:rsidRPr="00D335BB">
        <w:rPr>
          <w:rFonts w:ascii="Arial" w:hAnsi="Arial" w:cs="Arial"/>
        </w:rPr>
        <w:t>,</w:t>
      </w:r>
      <w:r w:rsidR="005249C9" w:rsidRPr="00D335BB">
        <w:rPr>
          <w:rFonts w:ascii="Arial" w:hAnsi="Arial" w:cs="Arial"/>
        </w:rPr>
        <w:t xml:space="preserve"> w</w:t>
      </w:r>
      <w:r w:rsidR="00EA6207" w:rsidRPr="00D335BB">
        <w:rPr>
          <w:rFonts w:ascii="Arial" w:hAnsi="Arial" w:cs="Arial"/>
        </w:rPr>
        <w:t xml:space="preserve">e compared </w:t>
      </w:r>
      <w:r w:rsidR="001E670B" w:rsidRPr="00D335BB">
        <w:rPr>
          <w:rFonts w:ascii="Arial" w:hAnsi="Arial" w:cs="Arial"/>
        </w:rPr>
        <w:t xml:space="preserve">the </w:t>
      </w:r>
      <w:r w:rsidR="00EA6207" w:rsidRPr="00D335BB">
        <w:rPr>
          <w:rFonts w:ascii="Arial" w:hAnsi="Arial" w:cs="Arial"/>
        </w:rPr>
        <w:t xml:space="preserve">decomposition of experimental wood blocks that either allowed </w:t>
      </w:r>
      <w:r w:rsidR="000903D1" w:rsidRPr="00D335BB">
        <w:rPr>
          <w:rFonts w:ascii="Arial" w:hAnsi="Arial" w:cs="Arial"/>
        </w:rPr>
        <w:t xml:space="preserve">entry </w:t>
      </w:r>
      <w:r w:rsidR="007627B1" w:rsidRPr="00D335BB">
        <w:rPr>
          <w:rFonts w:ascii="Arial" w:hAnsi="Arial" w:cs="Arial"/>
        </w:rPr>
        <w:t xml:space="preserve">of </w:t>
      </w:r>
      <w:r w:rsidR="00EA6207" w:rsidRPr="00D335BB">
        <w:rPr>
          <w:rFonts w:ascii="Arial" w:hAnsi="Arial" w:cs="Arial"/>
        </w:rPr>
        <w:t>or excluded macro</w:t>
      </w:r>
      <w:r w:rsidR="00CF4B4C" w:rsidRPr="00D335BB">
        <w:rPr>
          <w:rFonts w:ascii="Arial" w:hAnsi="Arial" w:cs="Arial"/>
        </w:rPr>
        <w:t>-</w:t>
      </w:r>
      <w:r w:rsidR="00EA6207" w:rsidRPr="00D335BB">
        <w:rPr>
          <w:rFonts w:ascii="Arial" w:hAnsi="Arial" w:cs="Arial"/>
        </w:rPr>
        <w:t>invertebrates.</w:t>
      </w:r>
      <w:r w:rsidR="00516881" w:rsidRPr="00D335BB">
        <w:rPr>
          <w:rFonts w:ascii="Arial" w:hAnsi="Arial" w:cs="Arial"/>
        </w:rPr>
        <w:t xml:space="preserve"> We expected the relative contribution of macro-invertebrates </w:t>
      </w:r>
      <w:r w:rsidR="0024598C" w:rsidRPr="00D335BB">
        <w:rPr>
          <w:rFonts w:ascii="Arial" w:hAnsi="Arial" w:cs="Arial"/>
        </w:rPr>
        <w:t xml:space="preserve">(termites) </w:t>
      </w:r>
      <w:r w:rsidR="00516881" w:rsidRPr="00D335BB">
        <w:rPr>
          <w:rFonts w:ascii="Arial" w:hAnsi="Arial" w:cs="Arial"/>
        </w:rPr>
        <w:t>to be greater</w:t>
      </w:r>
      <w:r w:rsidR="00CD743C" w:rsidRPr="00D335BB">
        <w:rPr>
          <w:rFonts w:ascii="Arial" w:hAnsi="Arial" w:cs="Arial"/>
        </w:rPr>
        <w:t xml:space="preserve"> than microbes </w:t>
      </w:r>
      <w:r w:rsidR="00516881" w:rsidRPr="00D335BB">
        <w:rPr>
          <w:rFonts w:ascii="Arial" w:hAnsi="Arial" w:cs="Arial"/>
        </w:rPr>
        <w:t xml:space="preserve">for </w:t>
      </w:r>
      <w:r w:rsidR="003D7844" w:rsidRPr="00D335BB">
        <w:rPr>
          <w:rFonts w:ascii="Arial" w:hAnsi="Arial" w:cs="Arial"/>
        </w:rPr>
        <w:t>ground-placed</w:t>
      </w:r>
      <w:r w:rsidR="00516881" w:rsidRPr="00D335BB">
        <w:rPr>
          <w:rFonts w:ascii="Arial" w:hAnsi="Arial" w:cs="Arial"/>
        </w:rPr>
        <w:t xml:space="preserve"> CWD </w:t>
      </w:r>
      <w:r w:rsidR="00CD743C" w:rsidRPr="00D335BB">
        <w:rPr>
          <w:rFonts w:ascii="Arial" w:hAnsi="Arial" w:cs="Arial"/>
        </w:rPr>
        <w:t>and that this contribution wou</w:t>
      </w:r>
      <w:r w:rsidR="00331EB0" w:rsidRPr="00D335BB">
        <w:rPr>
          <w:rFonts w:ascii="Arial" w:hAnsi="Arial" w:cs="Arial"/>
        </w:rPr>
        <w:t xml:space="preserve">ld decrease with height for </w:t>
      </w:r>
      <w:r w:rsidR="00CD743C" w:rsidRPr="00D335BB">
        <w:rPr>
          <w:rFonts w:ascii="Arial" w:hAnsi="Arial" w:cs="Arial"/>
        </w:rPr>
        <w:t xml:space="preserve">suspended CWD. </w:t>
      </w:r>
      <w:r w:rsidR="00516881" w:rsidRPr="00D335BB">
        <w:rPr>
          <w:rFonts w:ascii="Arial" w:hAnsi="Arial" w:cs="Arial"/>
        </w:rPr>
        <w:t xml:space="preserve"> </w:t>
      </w:r>
      <w:r w:rsidR="0095327E" w:rsidRPr="00D335BB">
        <w:rPr>
          <w:rFonts w:ascii="Arial" w:hAnsi="Arial" w:cs="Arial"/>
        </w:rPr>
        <w:t>Due to high termite densities on the ground</w:t>
      </w:r>
      <w:r w:rsidR="00473987" w:rsidRPr="00D335BB">
        <w:rPr>
          <w:rFonts w:ascii="Arial" w:hAnsi="Arial" w:cs="Arial"/>
        </w:rPr>
        <w:t xml:space="preserve"> and lower termite densities in trees, along with</w:t>
      </w:r>
      <w:r w:rsidR="0095327E" w:rsidRPr="00D335BB">
        <w:rPr>
          <w:rFonts w:ascii="Arial" w:hAnsi="Arial" w:cs="Arial"/>
        </w:rPr>
        <w:t xml:space="preserve"> the </w:t>
      </w:r>
      <w:r w:rsidR="0095327E" w:rsidRPr="00D335BB">
        <w:rPr>
          <w:rFonts w:ascii="Arial" w:hAnsi="Arial" w:cs="Arial"/>
        </w:rPr>
        <w:lastRenderedPageBreak/>
        <w:t>disconnection between suspended wood blocks and the ground</w:t>
      </w:r>
      <w:r w:rsidR="00473987" w:rsidRPr="00D335BB">
        <w:rPr>
          <w:rFonts w:ascii="Arial" w:hAnsi="Arial" w:cs="Arial"/>
        </w:rPr>
        <w:t xml:space="preserve">, we expected </w:t>
      </w:r>
      <w:r w:rsidR="003D7844" w:rsidRPr="00D335BB">
        <w:rPr>
          <w:rFonts w:ascii="Arial" w:hAnsi="Arial" w:cs="Arial"/>
        </w:rPr>
        <w:t xml:space="preserve">the </w:t>
      </w:r>
      <w:r w:rsidR="0095327E" w:rsidRPr="00D335BB">
        <w:rPr>
          <w:rFonts w:ascii="Arial" w:hAnsi="Arial" w:cs="Arial"/>
        </w:rPr>
        <w:t>likelihood of discovery by macro-invertebrates (termites)</w:t>
      </w:r>
      <w:r w:rsidR="00473987" w:rsidRPr="00D335BB">
        <w:rPr>
          <w:rFonts w:ascii="Arial" w:hAnsi="Arial" w:cs="Arial"/>
        </w:rPr>
        <w:t xml:space="preserve"> to dec</w:t>
      </w:r>
      <w:r w:rsidR="004C40AD" w:rsidRPr="00D335BB">
        <w:rPr>
          <w:rFonts w:ascii="Arial" w:hAnsi="Arial" w:cs="Arial"/>
        </w:rPr>
        <w:t>rease with increasing height fro</w:t>
      </w:r>
      <w:r w:rsidR="00473987" w:rsidRPr="00D335BB">
        <w:rPr>
          <w:rFonts w:ascii="Arial" w:hAnsi="Arial" w:cs="Arial"/>
        </w:rPr>
        <w:t>m the ground</w:t>
      </w:r>
      <w:r w:rsidR="0095327E" w:rsidRPr="00D335BB">
        <w:rPr>
          <w:rFonts w:ascii="Arial" w:hAnsi="Arial" w:cs="Arial"/>
        </w:rPr>
        <w:t xml:space="preserve">. </w:t>
      </w:r>
    </w:p>
    <w:p w:rsidR="008F76D3" w:rsidRPr="00D335BB" w:rsidRDefault="00FC664E" w:rsidP="008F76D3">
      <w:pPr>
        <w:pStyle w:val="ListParagraph"/>
        <w:numPr>
          <w:ilvl w:val="0"/>
          <w:numId w:val="4"/>
        </w:numPr>
        <w:spacing w:line="480" w:lineRule="auto"/>
        <w:jc w:val="both"/>
        <w:rPr>
          <w:rFonts w:ascii="Arial" w:hAnsi="Arial" w:cs="Arial"/>
        </w:rPr>
      </w:pPr>
      <w:r w:rsidRPr="00D335BB">
        <w:rPr>
          <w:rFonts w:ascii="Arial" w:hAnsi="Arial" w:cs="Arial"/>
        </w:rPr>
        <w:t>Are abiotic conditions</w:t>
      </w:r>
      <w:r w:rsidR="00172F58" w:rsidRPr="00D335BB">
        <w:rPr>
          <w:rFonts w:ascii="Arial" w:hAnsi="Arial" w:cs="Arial"/>
        </w:rPr>
        <w:t xml:space="preserve"> that are </w:t>
      </w:r>
      <w:r w:rsidR="007627B1" w:rsidRPr="00D335BB">
        <w:rPr>
          <w:rFonts w:ascii="Arial" w:hAnsi="Arial" w:cs="Arial"/>
        </w:rPr>
        <w:t>thought</w:t>
      </w:r>
      <w:r w:rsidR="00172F58" w:rsidRPr="00D335BB">
        <w:rPr>
          <w:rFonts w:ascii="Arial" w:hAnsi="Arial" w:cs="Arial"/>
        </w:rPr>
        <w:t xml:space="preserve"> to influenc</w:t>
      </w:r>
      <w:r w:rsidR="007627B1" w:rsidRPr="00D335BB">
        <w:rPr>
          <w:rFonts w:ascii="Arial" w:hAnsi="Arial" w:cs="Arial"/>
        </w:rPr>
        <w:t xml:space="preserve">e </w:t>
      </w:r>
      <w:r w:rsidR="00172F58" w:rsidRPr="00D335BB">
        <w:rPr>
          <w:rFonts w:ascii="Arial" w:hAnsi="Arial" w:cs="Arial"/>
        </w:rPr>
        <w:t>decomposition rates</w:t>
      </w:r>
      <w:r w:rsidRPr="00D335BB">
        <w:rPr>
          <w:rFonts w:ascii="Arial" w:hAnsi="Arial" w:cs="Arial"/>
        </w:rPr>
        <w:t xml:space="preserve">, specifically temperature and humidity, vertically </w:t>
      </w:r>
      <w:r w:rsidR="00172F58" w:rsidRPr="00D335BB">
        <w:rPr>
          <w:rFonts w:ascii="Arial" w:hAnsi="Arial" w:cs="Arial"/>
        </w:rPr>
        <w:t>stratified? With increasing height from the ground</w:t>
      </w:r>
      <w:r w:rsidR="009137B6" w:rsidRPr="00D335BB">
        <w:rPr>
          <w:rFonts w:ascii="Arial" w:hAnsi="Arial" w:cs="Arial"/>
        </w:rPr>
        <w:t>, as a result of less shading by canopy vegetation,</w:t>
      </w:r>
      <w:r w:rsidR="00172F58" w:rsidRPr="00D335BB">
        <w:rPr>
          <w:rFonts w:ascii="Arial" w:hAnsi="Arial" w:cs="Arial"/>
        </w:rPr>
        <w:t xml:space="preserve"> we expected to find higher mean and maximum values of temperature but lower mean and minimum values of humidity.  </w:t>
      </w:r>
    </w:p>
    <w:p w:rsidR="001F746E" w:rsidRPr="00C03D50" w:rsidRDefault="00FF7434" w:rsidP="004D71AF">
      <w:pPr>
        <w:spacing w:line="480" w:lineRule="auto"/>
        <w:jc w:val="both"/>
        <w:rPr>
          <w:rFonts w:ascii="Arial" w:hAnsi="Arial" w:cs="Arial"/>
          <w:b/>
          <w:smallCaps/>
        </w:rPr>
      </w:pPr>
      <w:r w:rsidRPr="00C03D50">
        <w:rPr>
          <w:rFonts w:ascii="Arial" w:hAnsi="Arial" w:cs="Arial"/>
          <w:b/>
          <w:smallCaps/>
        </w:rPr>
        <w:t>Methods</w:t>
      </w:r>
    </w:p>
    <w:p w:rsidR="0058547E" w:rsidRPr="00C03D50" w:rsidRDefault="00FF7434" w:rsidP="004D71AF">
      <w:pPr>
        <w:spacing w:line="480" w:lineRule="auto"/>
        <w:jc w:val="both"/>
        <w:rPr>
          <w:rFonts w:ascii="Arial" w:hAnsi="Arial" w:cs="Arial"/>
          <w:i/>
        </w:rPr>
      </w:pPr>
      <w:r w:rsidRPr="00C03D50">
        <w:rPr>
          <w:rFonts w:ascii="Arial" w:hAnsi="Arial" w:cs="Arial"/>
          <w:i/>
        </w:rPr>
        <w:t>Field Site</w:t>
      </w:r>
    </w:p>
    <w:p w:rsidR="001F746E" w:rsidRPr="00D335BB" w:rsidRDefault="00FF7434" w:rsidP="004D71AF">
      <w:pPr>
        <w:spacing w:line="480" w:lineRule="auto"/>
        <w:jc w:val="both"/>
        <w:rPr>
          <w:rFonts w:ascii="Arial" w:hAnsi="Arial" w:cs="Arial"/>
        </w:rPr>
      </w:pPr>
      <w:r w:rsidRPr="00D335BB">
        <w:rPr>
          <w:rFonts w:ascii="Arial" w:hAnsi="Arial" w:cs="Arial"/>
        </w:rPr>
        <w:t>The study was in lowland, old-</w:t>
      </w:r>
      <w:r w:rsidR="001F746E" w:rsidRPr="00D335BB">
        <w:rPr>
          <w:rFonts w:ascii="Arial" w:hAnsi="Arial" w:cs="Arial"/>
        </w:rPr>
        <w:t>growth dipterocarp rainforest in Maliau Basin Conserva</w:t>
      </w:r>
      <w:r w:rsidRPr="00D335BB">
        <w:rPr>
          <w:rFonts w:ascii="Arial" w:hAnsi="Arial" w:cs="Arial"/>
        </w:rPr>
        <w:t>tion Area, Sabah, Malaysia. (4°44'35" to 55"N and 116°58'10" to 30"</w:t>
      </w:r>
      <w:r w:rsidR="001F746E" w:rsidRPr="00D335BB">
        <w:rPr>
          <w:rFonts w:ascii="Arial" w:hAnsi="Arial" w:cs="Arial"/>
        </w:rPr>
        <w:t>E; mean annual rainfall 2838 mm ± 93 mm). All sampling took place within</w:t>
      </w:r>
      <w:r w:rsidR="00490AC9" w:rsidRPr="00D335BB">
        <w:rPr>
          <w:rFonts w:ascii="Arial" w:hAnsi="Arial" w:cs="Arial"/>
        </w:rPr>
        <w:t xml:space="preserve"> four control plots</w:t>
      </w:r>
      <w:r w:rsidR="0067639E" w:rsidRPr="00D335BB">
        <w:rPr>
          <w:rFonts w:ascii="Arial" w:hAnsi="Arial" w:cs="Arial"/>
        </w:rPr>
        <w:t xml:space="preserve"> which form part of a larger experiment</w:t>
      </w:r>
      <w:r w:rsidR="00490AC9" w:rsidRPr="00D335BB">
        <w:rPr>
          <w:rFonts w:ascii="Arial" w:hAnsi="Arial" w:cs="Arial"/>
        </w:rPr>
        <w:t xml:space="preserve"> established </w:t>
      </w:r>
      <w:r w:rsidR="006A228A" w:rsidRPr="00D335BB">
        <w:rPr>
          <w:rFonts w:ascii="Arial" w:hAnsi="Arial" w:cs="Arial"/>
        </w:rPr>
        <w:t xml:space="preserve">as part of the BALI project (Biodiversity And Land-use Impacts on tropical ecosystem function) </w:t>
      </w:r>
      <w:r w:rsidR="00DE493E" w:rsidRPr="00D335BB">
        <w:rPr>
          <w:rFonts w:ascii="Arial" w:hAnsi="Arial" w:cs="Arial"/>
        </w:rPr>
        <w:t>(</w:t>
      </w:r>
      <w:r w:rsidR="0067639E" w:rsidRPr="00D335BB">
        <w:rPr>
          <w:rFonts w:ascii="Arial" w:hAnsi="Arial" w:cs="Arial"/>
        </w:rPr>
        <w:t xml:space="preserve">see </w:t>
      </w:r>
      <w:r w:rsidR="00DE493E" w:rsidRPr="00D335BB">
        <w:rPr>
          <w:rFonts w:ascii="Arial" w:hAnsi="Arial" w:cs="Arial"/>
        </w:rPr>
        <w:t>Griffiths and others</w:t>
      </w:r>
      <w:r w:rsidR="00490AC9" w:rsidRPr="00D335BB">
        <w:rPr>
          <w:rFonts w:ascii="Arial" w:hAnsi="Arial" w:cs="Arial"/>
        </w:rPr>
        <w:t xml:space="preserve"> 2017), </w:t>
      </w:r>
      <w:r w:rsidR="001F746E" w:rsidRPr="00D335BB">
        <w:rPr>
          <w:rFonts w:ascii="Arial" w:hAnsi="Arial" w:cs="Arial"/>
        </w:rPr>
        <w:t xml:space="preserve">each </w:t>
      </w:r>
      <w:r w:rsidR="0067639E" w:rsidRPr="00D335BB">
        <w:rPr>
          <w:rFonts w:ascii="Arial" w:hAnsi="Arial" w:cs="Arial"/>
        </w:rPr>
        <w:t>measuring 50 m x</w:t>
      </w:r>
      <w:r w:rsidR="00490AC9" w:rsidRPr="00D335BB">
        <w:rPr>
          <w:rFonts w:ascii="Arial" w:hAnsi="Arial" w:cs="Arial"/>
        </w:rPr>
        <w:t xml:space="preserve"> 50 m and</w:t>
      </w:r>
      <w:r w:rsidR="001F746E" w:rsidRPr="00D335BB">
        <w:rPr>
          <w:rFonts w:ascii="Arial" w:hAnsi="Arial" w:cs="Arial"/>
        </w:rPr>
        <w:t xml:space="preserve"> spaced at least 100 m apart. </w:t>
      </w:r>
      <w:r w:rsidR="00FB6DDE" w:rsidRPr="00D335BB">
        <w:rPr>
          <w:rFonts w:ascii="Arial" w:hAnsi="Arial" w:cs="Arial"/>
        </w:rPr>
        <w:t>W</w:t>
      </w:r>
      <w:r w:rsidR="001F746E" w:rsidRPr="00D335BB">
        <w:rPr>
          <w:rFonts w:ascii="Arial" w:hAnsi="Arial" w:cs="Arial"/>
        </w:rPr>
        <w:t>ithin each plot</w:t>
      </w:r>
      <w:r w:rsidRPr="00D335BB">
        <w:rPr>
          <w:rFonts w:ascii="Arial" w:hAnsi="Arial" w:cs="Arial"/>
        </w:rPr>
        <w:t>,</w:t>
      </w:r>
      <w:r w:rsidR="001F746E" w:rsidRPr="00D335BB">
        <w:rPr>
          <w:rFonts w:ascii="Arial" w:hAnsi="Arial" w:cs="Arial"/>
        </w:rPr>
        <w:t xml:space="preserve"> three trees were s</w:t>
      </w:r>
      <w:r w:rsidR="00812033" w:rsidRPr="00D335BB">
        <w:rPr>
          <w:rFonts w:ascii="Arial" w:hAnsi="Arial" w:cs="Arial"/>
        </w:rPr>
        <w:t xml:space="preserve">elected </w:t>
      </w:r>
      <w:r w:rsidR="00050216" w:rsidRPr="00D335BB">
        <w:rPr>
          <w:rFonts w:ascii="Arial" w:hAnsi="Arial" w:cs="Arial"/>
        </w:rPr>
        <w:t>that allowed the attachment of experimental wood blocks in the canopy</w:t>
      </w:r>
      <w:r w:rsidR="001F746E" w:rsidRPr="00D335BB">
        <w:rPr>
          <w:rFonts w:ascii="Arial" w:hAnsi="Arial" w:cs="Arial"/>
        </w:rPr>
        <w:t xml:space="preserve">. Although tree selection based on species was not possible due to the limited number of </w:t>
      </w:r>
      <w:r w:rsidR="00050216" w:rsidRPr="00D335BB">
        <w:rPr>
          <w:rFonts w:ascii="Arial" w:hAnsi="Arial" w:cs="Arial"/>
        </w:rPr>
        <w:t>tall</w:t>
      </w:r>
      <w:r w:rsidR="001F746E" w:rsidRPr="00D335BB">
        <w:rPr>
          <w:rFonts w:ascii="Arial" w:hAnsi="Arial" w:cs="Arial"/>
        </w:rPr>
        <w:t xml:space="preserve"> trees safe to climb within each 50 m x 50 m plot, there was considerable o</w:t>
      </w:r>
      <w:r w:rsidRPr="00D335BB">
        <w:rPr>
          <w:rFonts w:ascii="Arial" w:hAnsi="Arial" w:cs="Arial"/>
        </w:rPr>
        <w:t>verlap in species among plots: O</w:t>
      </w:r>
      <w:r w:rsidR="001F746E" w:rsidRPr="00D335BB">
        <w:rPr>
          <w:rFonts w:ascii="Arial" w:hAnsi="Arial" w:cs="Arial"/>
        </w:rPr>
        <w:t xml:space="preserve">f the 24 trees, 22 were Dipterocarpaceae belonging to the </w:t>
      </w:r>
      <w:r w:rsidR="00156A7B" w:rsidRPr="00D335BB">
        <w:rPr>
          <w:rFonts w:ascii="Arial" w:hAnsi="Arial" w:cs="Arial"/>
        </w:rPr>
        <w:t>genera</w:t>
      </w:r>
      <w:r w:rsidR="001F746E" w:rsidRPr="00D335BB">
        <w:rPr>
          <w:rFonts w:ascii="Arial" w:hAnsi="Arial" w:cs="Arial"/>
        </w:rPr>
        <w:t xml:space="preserve"> </w:t>
      </w:r>
      <w:r w:rsidR="001F746E" w:rsidRPr="00D335BB">
        <w:rPr>
          <w:rFonts w:ascii="Arial" w:hAnsi="Arial" w:cs="Arial"/>
          <w:i/>
        </w:rPr>
        <w:t>Parashorea</w:t>
      </w:r>
      <w:r w:rsidR="001F746E" w:rsidRPr="00D335BB">
        <w:rPr>
          <w:rFonts w:ascii="Arial" w:hAnsi="Arial" w:cs="Arial"/>
        </w:rPr>
        <w:t xml:space="preserve"> or </w:t>
      </w:r>
      <w:r w:rsidR="001F746E" w:rsidRPr="00D335BB">
        <w:rPr>
          <w:rFonts w:ascii="Arial" w:hAnsi="Arial" w:cs="Arial"/>
          <w:i/>
        </w:rPr>
        <w:t>Shorea</w:t>
      </w:r>
      <w:r w:rsidR="001F746E" w:rsidRPr="00D335BB">
        <w:rPr>
          <w:rFonts w:ascii="Arial" w:hAnsi="Arial" w:cs="Arial"/>
        </w:rPr>
        <w:t>, and only two trees were non-dipterocarps</w:t>
      </w:r>
      <w:r w:rsidR="004E092E" w:rsidRPr="00D335BB">
        <w:rPr>
          <w:rFonts w:ascii="Arial" w:hAnsi="Arial" w:cs="Arial"/>
        </w:rPr>
        <w:t xml:space="preserve"> (</w:t>
      </w:r>
      <w:r w:rsidR="000829FD" w:rsidRPr="00D335BB">
        <w:rPr>
          <w:rFonts w:ascii="Arial" w:hAnsi="Arial" w:cs="Arial"/>
          <w:i/>
        </w:rPr>
        <w:t>Scaphium macropod</w:t>
      </w:r>
      <w:r w:rsidR="004E092E" w:rsidRPr="00D335BB">
        <w:rPr>
          <w:rFonts w:ascii="Arial" w:hAnsi="Arial" w:cs="Arial"/>
          <w:i/>
        </w:rPr>
        <w:t>um</w:t>
      </w:r>
      <w:r w:rsidR="000829FD" w:rsidRPr="00D335BB">
        <w:rPr>
          <w:rFonts w:ascii="Arial" w:hAnsi="Arial" w:cs="Arial"/>
          <w:i/>
        </w:rPr>
        <w:t xml:space="preserve"> </w:t>
      </w:r>
      <w:r w:rsidR="000829FD" w:rsidRPr="00D335BB">
        <w:rPr>
          <w:rFonts w:ascii="Arial" w:hAnsi="Arial" w:cs="Arial"/>
        </w:rPr>
        <w:t>Beumee</w:t>
      </w:r>
      <w:r w:rsidR="004E092E" w:rsidRPr="00D335BB">
        <w:rPr>
          <w:rFonts w:ascii="Arial" w:hAnsi="Arial" w:cs="Arial"/>
        </w:rPr>
        <w:t xml:space="preserve"> and </w:t>
      </w:r>
      <w:r w:rsidR="004E092E" w:rsidRPr="00D335BB">
        <w:rPr>
          <w:rFonts w:ascii="Arial" w:hAnsi="Arial" w:cs="Arial"/>
          <w:i/>
        </w:rPr>
        <w:t>Santiria laevigata</w:t>
      </w:r>
      <w:r w:rsidR="000829FD" w:rsidRPr="00D335BB">
        <w:rPr>
          <w:rFonts w:ascii="Arial" w:hAnsi="Arial" w:cs="Arial"/>
          <w:i/>
        </w:rPr>
        <w:t xml:space="preserve"> </w:t>
      </w:r>
      <w:r w:rsidR="000829FD" w:rsidRPr="00D335BB">
        <w:rPr>
          <w:rFonts w:ascii="Arial" w:hAnsi="Arial" w:cs="Arial"/>
        </w:rPr>
        <w:t>Blume</w:t>
      </w:r>
      <w:r w:rsidR="004E092E" w:rsidRPr="00D335BB">
        <w:rPr>
          <w:rFonts w:ascii="Arial" w:hAnsi="Arial" w:cs="Arial"/>
        </w:rPr>
        <w:t>)</w:t>
      </w:r>
      <w:r w:rsidR="001F746E" w:rsidRPr="00D335BB">
        <w:rPr>
          <w:rFonts w:ascii="Arial" w:hAnsi="Arial" w:cs="Arial"/>
        </w:rPr>
        <w:t>. All trees were either emergent or reached the high canopy within th</w:t>
      </w:r>
      <w:r w:rsidR="002E04D0" w:rsidRPr="00D335BB">
        <w:rPr>
          <w:rFonts w:ascii="Arial" w:hAnsi="Arial" w:cs="Arial"/>
        </w:rPr>
        <w:t>e plot</w:t>
      </w:r>
      <w:r w:rsidR="00FA46E7" w:rsidRPr="00D335BB">
        <w:rPr>
          <w:rFonts w:ascii="Arial" w:hAnsi="Arial" w:cs="Arial"/>
        </w:rPr>
        <w:t>,</w:t>
      </w:r>
      <w:r w:rsidRPr="00D335BB">
        <w:rPr>
          <w:rFonts w:ascii="Arial" w:hAnsi="Arial" w:cs="Arial"/>
        </w:rPr>
        <w:t xml:space="preserve"> and</w:t>
      </w:r>
      <w:r w:rsidR="00FA46E7" w:rsidRPr="00D335BB">
        <w:rPr>
          <w:rFonts w:ascii="Arial" w:hAnsi="Arial" w:cs="Arial"/>
        </w:rPr>
        <w:t xml:space="preserve"> each </w:t>
      </w:r>
      <w:r w:rsidR="00B24E09" w:rsidRPr="00D335BB">
        <w:rPr>
          <w:rFonts w:ascii="Arial" w:hAnsi="Arial" w:cs="Arial"/>
        </w:rPr>
        <w:t xml:space="preserve">tree </w:t>
      </w:r>
      <w:r w:rsidR="00FA46E7" w:rsidRPr="00D335BB">
        <w:rPr>
          <w:rFonts w:ascii="Arial" w:hAnsi="Arial" w:cs="Arial"/>
        </w:rPr>
        <w:t>was measured using a tape measure</w:t>
      </w:r>
      <w:r w:rsidR="00967030" w:rsidRPr="00D335BB">
        <w:rPr>
          <w:rFonts w:ascii="Arial" w:hAnsi="Arial" w:cs="Arial"/>
        </w:rPr>
        <w:t>: 54</w:t>
      </w:r>
      <w:r w:rsidRPr="00D335BB">
        <w:rPr>
          <w:rFonts w:ascii="Arial" w:hAnsi="Arial" w:cs="Arial"/>
        </w:rPr>
        <w:t>% were between 30</w:t>
      </w:r>
      <w:r w:rsidR="002E04D0" w:rsidRPr="00D335BB">
        <w:rPr>
          <w:rFonts w:ascii="Arial" w:hAnsi="Arial" w:cs="Arial"/>
        </w:rPr>
        <w:t xml:space="preserve"> </w:t>
      </w:r>
      <w:r w:rsidR="001F746E" w:rsidRPr="00D335BB">
        <w:rPr>
          <w:rFonts w:ascii="Arial" w:hAnsi="Arial" w:cs="Arial"/>
        </w:rPr>
        <w:t xml:space="preserve">and 39 m tall, </w:t>
      </w:r>
      <w:r w:rsidR="00967030" w:rsidRPr="00D335BB">
        <w:rPr>
          <w:rFonts w:ascii="Arial" w:hAnsi="Arial" w:cs="Arial"/>
        </w:rPr>
        <w:t>33% were 40 m or taller</w:t>
      </w:r>
      <w:r w:rsidRPr="00D335BB">
        <w:rPr>
          <w:rFonts w:ascii="Arial" w:hAnsi="Arial" w:cs="Arial"/>
        </w:rPr>
        <w:t>,</w:t>
      </w:r>
      <w:r w:rsidR="00967030" w:rsidRPr="00D335BB">
        <w:rPr>
          <w:rFonts w:ascii="Arial" w:hAnsi="Arial" w:cs="Arial"/>
        </w:rPr>
        <w:t xml:space="preserve"> and 13</w:t>
      </w:r>
      <w:r w:rsidR="001F746E" w:rsidRPr="00D335BB">
        <w:rPr>
          <w:rFonts w:ascii="Arial" w:hAnsi="Arial" w:cs="Arial"/>
        </w:rPr>
        <w:t>% were below 30 m. The shortest tree was 27 m tall.</w:t>
      </w:r>
    </w:p>
    <w:p w:rsidR="001F746E" w:rsidRPr="00D335BB" w:rsidRDefault="001F746E" w:rsidP="004D71AF">
      <w:pPr>
        <w:spacing w:line="480" w:lineRule="auto"/>
        <w:jc w:val="both"/>
        <w:rPr>
          <w:rFonts w:ascii="Arial" w:hAnsi="Arial" w:cs="Arial"/>
          <w:i/>
        </w:rPr>
      </w:pPr>
      <w:r w:rsidRPr="00D335BB">
        <w:rPr>
          <w:rFonts w:ascii="Arial" w:hAnsi="Arial" w:cs="Arial"/>
          <w:i/>
        </w:rPr>
        <w:t>M</w:t>
      </w:r>
      <w:r w:rsidR="00FF7434" w:rsidRPr="00D335BB">
        <w:rPr>
          <w:rFonts w:ascii="Arial" w:hAnsi="Arial" w:cs="Arial"/>
          <w:i/>
        </w:rPr>
        <w:t xml:space="preserve">onitoring Wood </w:t>
      </w:r>
      <w:r w:rsidRPr="00D335BB">
        <w:rPr>
          <w:rFonts w:ascii="Arial" w:hAnsi="Arial" w:cs="Arial"/>
          <w:i/>
        </w:rPr>
        <w:t>D</w:t>
      </w:r>
      <w:r w:rsidR="00FF7434" w:rsidRPr="00D335BB">
        <w:rPr>
          <w:rFonts w:ascii="Arial" w:hAnsi="Arial" w:cs="Arial"/>
          <w:i/>
        </w:rPr>
        <w:t>ecomposition</w:t>
      </w:r>
    </w:p>
    <w:p w:rsidR="00853AF0" w:rsidRPr="00D335BB" w:rsidRDefault="001F746E" w:rsidP="004D71AF">
      <w:pPr>
        <w:spacing w:line="480" w:lineRule="auto"/>
        <w:jc w:val="both"/>
        <w:rPr>
          <w:rFonts w:ascii="Arial" w:hAnsi="Arial" w:cs="Arial"/>
        </w:rPr>
      </w:pPr>
      <w:r w:rsidRPr="00D335BB">
        <w:rPr>
          <w:rFonts w:ascii="Arial" w:hAnsi="Arial" w:cs="Arial"/>
        </w:rPr>
        <w:t xml:space="preserve">We </w:t>
      </w:r>
      <w:r w:rsidR="00490AC9" w:rsidRPr="00D335BB">
        <w:rPr>
          <w:rFonts w:ascii="Arial" w:hAnsi="Arial" w:cs="Arial"/>
        </w:rPr>
        <w:t>used a</w:t>
      </w:r>
      <w:r w:rsidR="002F166B" w:rsidRPr="00D335BB">
        <w:rPr>
          <w:rFonts w:ascii="Arial" w:hAnsi="Arial" w:cs="Arial"/>
        </w:rPr>
        <w:t xml:space="preserve"> </w:t>
      </w:r>
      <w:r w:rsidR="0067639E" w:rsidRPr="00D335BB">
        <w:rPr>
          <w:rFonts w:ascii="Arial" w:hAnsi="Arial" w:cs="Arial"/>
        </w:rPr>
        <w:t>standard</w:t>
      </w:r>
      <w:r w:rsidR="002F166B" w:rsidRPr="00D335BB">
        <w:rPr>
          <w:rFonts w:ascii="Arial" w:hAnsi="Arial" w:cs="Arial"/>
        </w:rPr>
        <w:t xml:space="preserve"> protoco</w:t>
      </w:r>
      <w:r w:rsidR="001C1969" w:rsidRPr="00D335BB">
        <w:rPr>
          <w:rFonts w:ascii="Arial" w:hAnsi="Arial" w:cs="Arial"/>
        </w:rPr>
        <w:t xml:space="preserve">l for examining the </w:t>
      </w:r>
      <w:r w:rsidR="00513AD9" w:rsidRPr="00D335BB">
        <w:rPr>
          <w:rFonts w:ascii="Arial" w:hAnsi="Arial" w:cs="Arial"/>
        </w:rPr>
        <w:t xml:space="preserve">relative </w:t>
      </w:r>
      <w:r w:rsidR="001C1969" w:rsidRPr="00D335BB">
        <w:rPr>
          <w:rFonts w:ascii="Arial" w:hAnsi="Arial" w:cs="Arial"/>
        </w:rPr>
        <w:t>influence of</w:t>
      </w:r>
      <w:r w:rsidR="002F166B" w:rsidRPr="00D335BB">
        <w:rPr>
          <w:rFonts w:ascii="Arial" w:hAnsi="Arial" w:cs="Arial"/>
        </w:rPr>
        <w:t xml:space="preserve"> microbes and</w:t>
      </w:r>
      <w:r w:rsidRPr="00D335BB">
        <w:rPr>
          <w:rFonts w:ascii="Arial" w:hAnsi="Arial" w:cs="Arial"/>
        </w:rPr>
        <w:t xml:space="preserve"> macro</w:t>
      </w:r>
      <w:r w:rsidR="001C1969" w:rsidRPr="00D335BB">
        <w:rPr>
          <w:rFonts w:ascii="Arial" w:hAnsi="Arial" w:cs="Arial"/>
        </w:rPr>
        <w:t>-</w:t>
      </w:r>
      <w:r w:rsidRPr="00D335BB">
        <w:rPr>
          <w:rFonts w:ascii="Arial" w:hAnsi="Arial" w:cs="Arial"/>
        </w:rPr>
        <w:t>invertebrate</w:t>
      </w:r>
      <w:r w:rsidR="002F166B" w:rsidRPr="00D335BB">
        <w:rPr>
          <w:rFonts w:ascii="Arial" w:hAnsi="Arial" w:cs="Arial"/>
        </w:rPr>
        <w:t xml:space="preserve">s </w:t>
      </w:r>
      <w:r w:rsidR="00513AD9" w:rsidRPr="00D335BB">
        <w:rPr>
          <w:rFonts w:ascii="Arial" w:hAnsi="Arial" w:cs="Arial"/>
        </w:rPr>
        <w:t xml:space="preserve">(termites) </w:t>
      </w:r>
      <w:r w:rsidR="002F166B" w:rsidRPr="00D335BB">
        <w:rPr>
          <w:rFonts w:ascii="Arial" w:hAnsi="Arial" w:cs="Arial"/>
        </w:rPr>
        <w:t>on</w:t>
      </w:r>
      <w:r w:rsidR="005E7A9D" w:rsidRPr="00D335BB">
        <w:rPr>
          <w:rFonts w:ascii="Arial" w:hAnsi="Arial" w:cs="Arial"/>
        </w:rPr>
        <w:t xml:space="preserve"> wood decay as developed by Chee</w:t>
      </w:r>
      <w:r w:rsidR="00DE493E" w:rsidRPr="00D335BB">
        <w:rPr>
          <w:rFonts w:ascii="Arial" w:hAnsi="Arial" w:cs="Arial"/>
        </w:rPr>
        <w:t>sman and others</w:t>
      </w:r>
      <w:r w:rsidR="00490AC9" w:rsidRPr="00D335BB">
        <w:rPr>
          <w:rFonts w:ascii="Arial" w:hAnsi="Arial" w:cs="Arial"/>
        </w:rPr>
        <w:t xml:space="preserve"> (2017). </w:t>
      </w:r>
      <w:r w:rsidR="002F166B" w:rsidRPr="00D335BB">
        <w:rPr>
          <w:rFonts w:ascii="Arial" w:hAnsi="Arial" w:cs="Arial"/>
        </w:rPr>
        <w:lastRenderedPageBreak/>
        <w:t>Following their recommendations</w:t>
      </w:r>
      <w:r w:rsidR="0067639E" w:rsidRPr="00D335BB">
        <w:rPr>
          <w:rFonts w:ascii="Arial" w:hAnsi="Arial" w:cs="Arial"/>
        </w:rPr>
        <w:t>,</w:t>
      </w:r>
      <w:r w:rsidR="002F166B" w:rsidRPr="00D335BB">
        <w:rPr>
          <w:rFonts w:ascii="Arial" w:hAnsi="Arial" w:cs="Arial"/>
        </w:rPr>
        <w:t xml:space="preserve"> we used </w:t>
      </w:r>
      <w:r w:rsidR="005234DC" w:rsidRPr="00D335BB">
        <w:rPr>
          <w:rFonts w:ascii="Arial" w:hAnsi="Arial" w:cs="Arial"/>
        </w:rPr>
        <w:t xml:space="preserve">a standard assay of </w:t>
      </w:r>
      <w:r w:rsidR="002F166B" w:rsidRPr="00D335BB">
        <w:rPr>
          <w:rFonts w:ascii="Arial" w:hAnsi="Arial" w:cs="Arial"/>
          <w:i/>
        </w:rPr>
        <w:t>Pinus radiata</w:t>
      </w:r>
      <w:r w:rsidR="002F166B" w:rsidRPr="00D335BB">
        <w:rPr>
          <w:rFonts w:ascii="Arial" w:hAnsi="Arial" w:cs="Arial"/>
        </w:rPr>
        <w:t xml:space="preserve"> </w:t>
      </w:r>
      <w:r w:rsidR="000829FD" w:rsidRPr="00D335BB">
        <w:rPr>
          <w:rFonts w:ascii="Arial" w:hAnsi="Arial" w:cs="Arial"/>
        </w:rPr>
        <w:t xml:space="preserve">D.Don </w:t>
      </w:r>
      <w:r w:rsidR="0067639E" w:rsidRPr="00D335BB">
        <w:rPr>
          <w:rFonts w:ascii="Arial" w:hAnsi="Arial" w:cs="Arial"/>
        </w:rPr>
        <w:t xml:space="preserve">wood </w:t>
      </w:r>
      <w:r w:rsidR="002F166B" w:rsidRPr="00D335BB">
        <w:rPr>
          <w:rFonts w:ascii="Arial" w:hAnsi="Arial" w:cs="Arial"/>
        </w:rPr>
        <w:t>blocks, known to be susceptible to termite attack</w:t>
      </w:r>
      <w:r w:rsidR="005234DC" w:rsidRPr="00D335BB">
        <w:rPr>
          <w:rFonts w:ascii="Arial" w:hAnsi="Arial" w:cs="Arial"/>
        </w:rPr>
        <w:t xml:space="preserve"> (Standards Australia A5604-2005) </w:t>
      </w:r>
      <w:r w:rsidR="002F166B" w:rsidRPr="00D335BB">
        <w:rPr>
          <w:rFonts w:ascii="Arial" w:hAnsi="Arial" w:cs="Arial"/>
        </w:rPr>
        <w:t>and</w:t>
      </w:r>
      <w:r w:rsidR="005234DC" w:rsidRPr="00D335BB">
        <w:rPr>
          <w:rFonts w:ascii="Arial" w:hAnsi="Arial" w:cs="Arial"/>
        </w:rPr>
        <w:t xml:space="preserve"> used as part of a wider global w</w:t>
      </w:r>
      <w:r w:rsidR="00DE493E" w:rsidRPr="00D335BB">
        <w:rPr>
          <w:rFonts w:ascii="Arial" w:hAnsi="Arial" w:cs="Arial"/>
        </w:rPr>
        <w:t>ood block study (Cheesman and others</w:t>
      </w:r>
      <w:r w:rsidR="005234DC" w:rsidRPr="00D335BB">
        <w:rPr>
          <w:rFonts w:ascii="Arial" w:hAnsi="Arial" w:cs="Arial"/>
        </w:rPr>
        <w:t xml:space="preserve"> 2017).</w:t>
      </w:r>
      <w:r w:rsidR="002F166B" w:rsidRPr="00D335BB">
        <w:rPr>
          <w:rFonts w:ascii="Arial" w:hAnsi="Arial" w:cs="Arial"/>
        </w:rPr>
        <w:t xml:space="preserve"> Untreated, </w:t>
      </w:r>
      <w:r w:rsidRPr="00D335BB">
        <w:rPr>
          <w:rFonts w:ascii="Arial" w:hAnsi="Arial" w:cs="Arial"/>
        </w:rPr>
        <w:t xml:space="preserve">planed planks of </w:t>
      </w:r>
      <w:r w:rsidR="002F166B" w:rsidRPr="00D335BB">
        <w:rPr>
          <w:rFonts w:ascii="Arial" w:hAnsi="Arial" w:cs="Arial"/>
          <w:i/>
        </w:rPr>
        <w:t>P.</w:t>
      </w:r>
      <w:r w:rsidRPr="00D335BB">
        <w:rPr>
          <w:rFonts w:ascii="Arial" w:hAnsi="Arial" w:cs="Arial"/>
          <w:i/>
        </w:rPr>
        <w:t xml:space="preserve"> </w:t>
      </w:r>
      <w:r w:rsidR="002F166B" w:rsidRPr="00D335BB">
        <w:rPr>
          <w:rFonts w:ascii="Arial" w:hAnsi="Arial" w:cs="Arial"/>
          <w:i/>
        </w:rPr>
        <w:t>radiata</w:t>
      </w:r>
      <w:r w:rsidR="0067639E" w:rsidRPr="00D335BB">
        <w:rPr>
          <w:rFonts w:ascii="Arial" w:hAnsi="Arial" w:cs="Arial"/>
        </w:rPr>
        <w:t xml:space="preserve"> were cut into blocks 9 cm x</w:t>
      </w:r>
      <w:r w:rsidR="006A228A" w:rsidRPr="00D335BB">
        <w:rPr>
          <w:rFonts w:ascii="Arial" w:hAnsi="Arial" w:cs="Arial"/>
        </w:rPr>
        <w:t xml:space="preserve"> 9 cm x 5 cm</w:t>
      </w:r>
      <w:r w:rsidR="00730A70" w:rsidRPr="00D335BB">
        <w:rPr>
          <w:rFonts w:ascii="Arial" w:hAnsi="Arial" w:cs="Arial"/>
        </w:rPr>
        <w:t>, within the specified range of minimum diameters (2.5 cm to 15 cm) for CWD</w:t>
      </w:r>
      <w:r w:rsidR="002F166B" w:rsidRPr="00D335BB">
        <w:rPr>
          <w:rFonts w:ascii="Arial" w:hAnsi="Arial" w:cs="Arial"/>
        </w:rPr>
        <w:t xml:space="preserve"> </w:t>
      </w:r>
      <w:r w:rsidR="00730A70" w:rsidRPr="00D335BB">
        <w:rPr>
          <w:rFonts w:ascii="Arial" w:hAnsi="Arial" w:cs="Arial"/>
        </w:rPr>
        <w:t xml:space="preserve">(see Harmon 1986; Palace and others 2012). </w:t>
      </w:r>
      <w:r w:rsidRPr="00D335BB">
        <w:rPr>
          <w:rFonts w:ascii="Arial" w:hAnsi="Arial" w:cs="Arial"/>
        </w:rPr>
        <w:t>Any wooden blocks with knots or deformations</w:t>
      </w:r>
      <w:r w:rsidR="00B24E09" w:rsidRPr="00D335BB">
        <w:rPr>
          <w:rFonts w:ascii="Arial" w:hAnsi="Arial" w:cs="Arial"/>
        </w:rPr>
        <w:t>,</w:t>
      </w:r>
      <w:r w:rsidRPr="00D335BB">
        <w:rPr>
          <w:rFonts w:ascii="Arial" w:hAnsi="Arial" w:cs="Arial"/>
        </w:rPr>
        <w:t xml:space="preserve"> </w:t>
      </w:r>
      <w:r w:rsidR="00FF7434" w:rsidRPr="00D335BB">
        <w:rPr>
          <w:rFonts w:ascii="Arial" w:hAnsi="Arial" w:cs="Arial"/>
        </w:rPr>
        <w:t>which</w:t>
      </w:r>
      <w:r w:rsidR="009675A2" w:rsidRPr="00D335BB">
        <w:rPr>
          <w:rFonts w:ascii="Arial" w:hAnsi="Arial" w:cs="Arial"/>
        </w:rPr>
        <w:t xml:space="preserve"> may preferentially encourage termite attack</w:t>
      </w:r>
      <w:r w:rsidR="00B24E09" w:rsidRPr="00D335BB">
        <w:rPr>
          <w:rFonts w:ascii="Arial" w:hAnsi="Arial" w:cs="Arial"/>
        </w:rPr>
        <w:t>,</w:t>
      </w:r>
      <w:r w:rsidR="009675A2" w:rsidRPr="00D335BB">
        <w:rPr>
          <w:rFonts w:ascii="Arial" w:hAnsi="Arial" w:cs="Arial"/>
        </w:rPr>
        <w:t xml:space="preserve"> </w:t>
      </w:r>
      <w:r w:rsidRPr="00D335BB">
        <w:rPr>
          <w:rFonts w:ascii="Arial" w:hAnsi="Arial" w:cs="Arial"/>
        </w:rPr>
        <w:t xml:space="preserve">were discarded. </w:t>
      </w:r>
      <w:r w:rsidR="00083401" w:rsidRPr="00D335BB">
        <w:rPr>
          <w:rFonts w:ascii="Arial" w:hAnsi="Arial" w:cs="Arial"/>
        </w:rPr>
        <w:t>All</w:t>
      </w:r>
      <w:r w:rsidRPr="00D335BB">
        <w:rPr>
          <w:rFonts w:ascii="Arial" w:hAnsi="Arial" w:cs="Arial"/>
        </w:rPr>
        <w:t xml:space="preserve"> wooden blocks </w:t>
      </w:r>
      <w:r w:rsidR="00083401" w:rsidRPr="00D335BB">
        <w:rPr>
          <w:rFonts w:ascii="Arial" w:hAnsi="Arial" w:cs="Arial"/>
        </w:rPr>
        <w:t xml:space="preserve">were </w:t>
      </w:r>
      <w:r w:rsidRPr="00D335BB">
        <w:rPr>
          <w:rFonts w:ascii="Arial" w:hAnsi="Arial" w:cs="Arial"/>
        </w:rPr>
        <w:t xml:space="preserve">first dried at </w:t>
      </w:r>
      <w:r w:rsidR="0067639E" w:rsidRPr="00D335BB">
        <w:rPr>
          <w:rFonts w:ascii="Arial" w:hAnsi="Arial" w:cs="Arial"/>
        </w:rPr>
        <w:t>6</w:t>
      </w:r>
      <w:r w:rsidRPr="00D335BB">
        <w:rPr>
          <w:rFonts w:ascii="Arial" w:hAnsi="Arial" w:cs="Arial"/>
        </w:rPr>
        <w:t>0</w:t>
      </w:r>
      <w:r w:rsidRPr="00D335BB">
        <w:rPr>
          <w:rFonts w:ascii="Arial" w:hAnsi="Arial" w:cs="Arial"/>
          <w:vertAlign w:val="superscript"/>
        </w:rPr>
        <w:t>o</w:t>
      </w:r>
      <w:r w:rsidRPr="00D335BB">
        <w:rPr>
          <w:rFonts w:ascii="Arial" w:hAnsi="Arial" w:cs="Arial"/>
        </w:rPr>
        <w:t xml:space="preserve">C </w:t>
      </w:r>
      <w:r w:rsidR="0067639E" w:rsidRPr="00D335BB">
        <w:rPr>
          <w:rFonts w:ascii="Arial" w:hAnsi="Arial" w:cs="Arial"/>
        </w:rPr>
        <w:t xml:space="preserve">or higher </w:t>
      </w:r>
      <w:r w:rsidR="002F166B" w:rsidRPr="00D335BB">
        <w:rPr>
          <w:rFonts w:ascii="Arial" w:hAnsi="Arial" w:cs="Arial"/>
        </w:rPr>
        <w:t xml:space="preserve">for 48 h </w:t>
      </w:r>
      <w:r w:rsidR="00C51F3A" w:rsidRPr="00D335BB">
        <w:rPr>
          <w:rFonts w:ascii="Arial" w:hAnsi="Arial" w:cs="Arial"/>
        </w:rPr>
        <w:t xml:space="preserve">to </w:t>
      </w:r>
      <w:r w:rsidR="005234DC" w:rsidRPr="00D335BB">
        <w:rPr>
          <w:rFonts w:ascii="Arial" w:hAnsi="Arial" w:cs="Arial"/>
        </w:rPr>
        <w:t>a c</w:t>
      </w:r>
      <w:r w:rsidR="00083401" w:rsidRPr="00D335BB">
        <w:rPr>
          <w:rFonts w:ascii="Arial" w:hAnsi="Arial" w:cs="Arial"/>
        </w:rPr>
        <w:t>onstant mass</w:t>
      </w:r>
      <w:r w:rsidR="005234DC" w:rsidRPr="00D335BB">
        <w:rPr>
          <w:rFonts w:ascii="Arial" w:hAnsi="Arial" w:cs="Arial"/>
        </w:rPr>
        <w:t xml:space="preserve">. </w:t>
      </w:r>
      <w:r w:rsidRPr="00D335BB">
        <w:rPr>
          <w:rFonts w:ascii="Arial" w:hAnsi="Arial" w:cs="Arial"/>
        </w:rPr>
        <w:t>Each block was seale</w:t>
      </w:r>
      <w:r w:rsidR="00FF7434" w:rsidRPr="00D335BB">
        <w:rPr>
          <w:rFonts w:ascii="Arial" w:hAnsi="Arial" w:cs="Arial"/>
        </w:rPr>
        <w:t xml:space="preserve">d in a fine nylon mesh bag (300 </w:t>
      </w:r>
      <w:r w:rsidRPr="00D335BB">
        <w:rPr>
          <w:rFonts w:ascii="Arial" w:hAnsi="Arial" w:cs="Arial"/>
        </w:rPr>
        <w:t xml:space="preserve">µm </w:t>
      </w:r>
      <w:r w:rsidR="005234DC" w:rsidRPr="00D335BB">
        <w:rPr>
          <w:rFonts w:ascii="Arial" w:hAnsi="Arial" w:cs="Arial"/>
        </w:rPr>
        <w:t xml:space="preserve">mesh-diameter </w:t>
      </w:r>
      <w:r w:rsidR="00482EFB" w:rsidRPr="00D335BB">
        <w:rPr>
          <w:rFonts w:ascii="Arial" w:hAnsi="Arial" w:cs="Arial"/>
        </w:rPr>
        <w:t>nylon PlastO</w:t>
      </w:r>
      <w:r w:rsidRPr="00D335BB">
        <w:rPr>
          <w:rFonts w:ascii="Arial" w:hAnsi="Arial" w:cs="Arial"/>
        </w:rPr>
        <w:t>k™</w:t>
      </w:r>
      <w:r w:rsidR="00482EFB" w:rsidRPr="00D335BB">
        <w:rPr>
          <w:rFonts w:ascii="Arial" w:hAnsi="Arial" w:cs="Arial"/>
        </w:rPr>
        <w:t>, Merseyside, UK</w:t>
      </w:r>
      <w:r w:rsidRPr="00D335BB">
        <w:rPr>
          <w:rFonts w:ascii="Arial" w:hAnsi="Arial" w:cs="Arial"/>
        </w:rPr>
        <w:t xml:space="preserve">) that </w:t>
      </w:r>
      <w:r w:rsidR="007627B1" w:rsidRPr="00D335BB">
        <w:rPr>
          <w:rFonts w:ascii="Arial" w:hAnsi="Arial" w:cs="Arial"/>
        </w:rPr>
        <w:t xml:space="preserve">was </w:t>
      </w:r>
      <w:r w:rsidR="00482EFB" w:rsidRPr="00D335BB">
        <w:rPr>
          <w:rFonts w:ascii="Arial" w:hAnsi="Arial" w:cs="Arial"/>
        </w:rPr>
        <w:t>either</w:t>
      </w:r>
      <w:r w:rsidRPr="00D335BB">
        <w:rPr>
          <w:rFonts w:ascii="Arial" w:hAnsi="Arial" w:cs="Arial"/>
        </w:rPr>
        <w:t xml:space="preserve"> </w:t>
      </w:r>
      <w:r w:rsidR="00482EFB" w:rsidRPr="00D335BB">
        <w:rPr>
          <w:rFonts w:ascii="Arial" w:hAnsi="Arial" w:cs="Arial"/>
        </w:rPr>
        <w:t>“</w:t>
      </w:r>
      <w:r w:rsidRPr="00D335BB">
        <w:rPr>
          <w:rFonts w:ascii="Arial" w:hAnsi="Arial" w:cs="Arial"/>
        </w:rPr>
        <w:t>open</w:t>
      </w:r>
      <w:r w:rsidR="00482EFB" w:rsidRPr="00D335BB">
        <w:rPr>
          <w:rFonts w:ascii="Arial" w:hAnsi="Arial" w:cs="Arial"/>
        </w:rPr>
        <w:t>”</w:t>
      </w:r>
      <w:r w:rsidRPr="00D335BB">
        <w:rPr>
          <w:rFonts w:ascii="Arial" w:hAnsi="Arial" w:cs="Arial"/>
        </w:rPr>
        <w:t xml:space="preserve"> or </w:t>
      </w:r>
      <w:r w:rsidR="00482EFB" w:rsidRPr="00D335BB">
        <w:rPr>
          <w:rFonts w:ascii="Arial" w:hAnsi="Arial" w:cs="Arial"/>
        </w:rPr>
        <w:t>“</w:t>
      </w:r>
      <w:r w:rsidRPr="00D335BB">
        <w:rPr>
          <w:rFonts w:ascii="Arial" w:hAnsi="Arial" w:cs="Arial"/>
        </w:rPr>
        <w:t>closed</w:t>
      </w:r>
      <w:r w:rsidR="00482EFB" w:rsidRPr="00D335BB">
        <w:rPr>
          <w:rFonts w:ascii="Arial" w:hAnsi="Arial" w:cs="Arial"/>
        </w:rPr>
        <w:t>”</w:t>
      </w:r>
      <w:r w:rsidRPr="00D335BB">
        <w:rPr>
          <w:rFonts w:ascii="Arial" w:hAnsi="Arial" w:cs="Arial"/>
        </w:rPr>
        <w:t xml:space="preserve">. Open </w:t>
      </w:r>
      <w:r w:rsidR="005D1855" w:rsidRPr="00D335BB">
        <w:rPr>
          <w:rFonts w:ascii="Arial" w:hAnsi="Arial" w:cs="Arial"/>
        </w:rPr>
        <w:t xml:space="preserve">blocks were enclosed within </w:t>
      </w:r>
      <w:r w:rsidRPr="00D335BB">
        <w:rPr>
          <w:rFonts w:ascii="Arial" w:hAnsi="Arial" w:cs="Arial"/>
        </w:rPr>
        <w:t xml:space="preserve">mesh bags </w:t>
      </w:r>
      <w:r w:rsidR="005D1855" w:rsidRPr="00D335BB">
        <w:rPr>
          <w:rFonts w:ascii="Arial" w:hAnsi="Arial" w:cs="Arial"/>
        </w:rPr>
        <w:t>with</w:t>
      </w:r>
      <w:r w:rsidRPr="00D335BB">
        <w:rPr>
          <w:rFonts w:ascii="Arial" w:hAnsi="Arial" w:cs="Arial"/>
        </w:rPr>
        <w:t xml:space="preserve"> holes cut into the mesh to allow macro</w:t>
      </w:r>
      <w:r w:rsidR="001C1969" w:rsidRPr="00D335BB">
        <w:rPr>
          <w:rFonts w:ascii="Arial" w:hAnsi="Arial" w:cs="Arial"/>
        </w:rPr>
        <w:t>-</w:t>
      </w:r>
      <w:r w:rsidRPr="00D335BB">
        <w:rPr>
          <w:rFonts w:ascii="Arial" w:hAnsi="Arial" w:cs="Arial"/>
        </w:rPr>
        <w:t>invertebrates to enter</w:t>
      </w:r>
      <w:r w:rsidR="00D375B4" w:rsidRPr="00D335BB">
        <w:rPr>
          <w:rFonts w:ascii="Arial" w:hAnsi="Arial" w:cs="Arial"/>
        </w:rPr>
        <w:t xml:space="preserve">; </w:t>
      </w:r>
      <w:r w:rsidRPr="00D335BB">
        <w:rPr>
          <w:rFonts w:ascii="Arial" w:hAnsi="Arial" w:cs="Arial"/>
        </w:rPr>
        <w:t>closed</w:t>
      </w:r>
      <w:r w:rsidR="00D375B4" w:rsidRPr="00D335BB">
        <w:rPr>
          <w:rFonts w:ascii="Arial" w:hAnsi="Arial" w:cs="Arial"/>
        </w:rPr>
        <w:t xml:space="preserve"> blocks</w:t>
      </w:r>
      <w:r w:rsidRPr="00D335BB">
        <w:rPr>
          <w:rFonts w:ascii="Arial" w:hAnsi="Arial" w:cs="Arial"/>
        </w:rPr>
        <w:t xml:space="preserve"> </w:t>
      </w:r>
      <w:r w:rsidR="00D375B4" w:rsidRPr="00D335BB">
        <w:rPr>
          <w:rFonts w:ascii="Arial" w:hAnsi="Arial" w:cs="Arial"/>
        </w:rPr>
        <w:t xml:space="preserve">had no holes in the </w:t>
      </w:r>
      <w:r w:rsidRPr="00D335BB">
        <w:rPr>
          <w:rFonts w:ascii="Arial" w:hAnsi="Arial" w:cs="Arial"/>
        </w:rPr>
        <w:t xml:space="preserve">mesh bags </w:t>
      </w:r>
      <w:r w:rsidR="007A0424" w:rsidRPr="00D335BB">
        <w:rPr>
          <w:rFonts w:ascii="Arial" w:hAnsi="Arial" w:cs="Arial"/>
        </w:rPr>
        <w:t>and</w:t>
      </w:r>
      <w:r w:rsidR="0067639E" w:rsidRPr="00D335BB">
        <w:rPr>
          <w:rFonts w:ascii="Arial" w:hAnsi="Arial" w:cs="Arial"/>
        </w:rPr>
        <w:t xml:space="preserve"> showed </w:t>
      </w:r>
      <w:r w:rsidR="00482EFB" w:rsidRPr="00D335BB">
        <w:rPr>
          <w:rFonts w:ascii="Arial" w:hAnsi="Arial" w:cs="Arial"/>
        </w:rPr>
        <w:t>the influence of microbial decay</w:t>
      </w:r>
      <w:r w:rsidR="0067639E" w:rsidRPr="00D335BB">
        <w:rPr>
          <w:rFonts w:ascii="Arial" w:hAnsi="Arial" w:cs="Arial"/>
        </w:rPr>
        <w:t xml:space="preserve"> only</w:t>
      </w:r>
      <w:r w:rsidR="004E092E" w:rsidRPr="00D335BB">
        <w:rPr>
          <w:rFonts w:ascii="Arial" w:hAnsi="Arial" w:cs="Arial"/>
        </w:rPr>
        <w:t xml:space="preserve">. The </w:t>
      </w:r>
      <w:r w:rsidRPr="00D335BB">
        <w:rPr>
          <w:rFonts w:ascii="Arial" w:hAnsi="Arial" w:cs="Arial"/>
        </w:rPr>
        <w:t xml:space="preserve">edges of the mesh were </w:t>
      </w:r>
      <w:r w:rsidR="00482EFB" w:rsidRPr="00D335BB">
        <w:rPr>
          <w:rFonts w:ascii="Arial" w:hAnsi="Arial" w:cs="Arial"/>
        </w:rPr>
        <w:t>folded several times</w:t>
      </w:r>
      <w:r w:rsidRPr="00D335BB">
        <w:rPr>
          <w:rFonts w:ascii="Arial" w:hAnsi="Arial" w:cs="Arial"/>
        </w:rPr>
        <w:t xml:space="preserve"> and </w:t>
      </w:r>
      <w:r w:rsidR="002F166B" w:rsidRPr="00D335BB">
        <w:rPr>
          <w:rFonts w:ascii="Arial" w:hAnsi="Arial" w:cs="Arial"/>
        </w:rPr>
        <w:t>sealed</w:t>
      </w:r>
      <w:r w:rsidRPr="00D335BB">
        <w:rPr>
          <w:rFonts w:ascii="Arial" w:hAnsi="Arial" w:cs="Arial"/>
        </w:rPr>
        <w:t xml:space="preserve"> with large </w:t>
      </w:r>
      <w:r w:rsidR="002F166B" w:rsidRPr="00D335BB">
        <w:rPr>
          <w:rFonts w:ascii="Arial" w:hAnsi="Arial" w:cs="Arial"/>
        </w:rPr>
        <w:t xml:space="preserve">stainless steel </w:t>
      </w:r>
      <w:r w:rsidRPr="00D335BB">
        <w:rPr>
          <w:rFonts w:ascii="Arial" w:hAnsi="Arial" w:cs="Arial"/>
        </w:rPr>
        <w:t xml:space="preserve">staples to </w:t>
      </w:r>
      <w:r w:rsidR="00482EFB" w:rsidRPr="00D335BB">
        <w:rPr>
          <w:rFonts w:ascii="Arial" w:hAnsi="Arial" w:cs="Arial"/>
        </w:rPr>
        <w:t>prevent</w:t>
      </w:r>
      <w:r w:rsidRPr="00D335BB">
        <w:rPr>
          <w:rFonts w:ascii="Arial" w:hAnsi="Arial" w:cs="Arial"/>
        </w:rPr>
        <w:t xml:space="preserve"> macro</w:t>
      </w:r>
      <w:r w:rsidR="001C1969" w:rsidRPr="00D335BB">
        <w:rPr>
          <w:rFonts w:ascii="Arial" w:hAnsi="Arial" w:cs="Arial"/>
        </w:rPr>
        <w:t>-</w:t>
      </w:r>
      <w:r w:rsidRPr="00D335BB">
        <w:rPr>
          <w:rFonts w:ascii="Arial" w:hAnsi="Arial" w:cs="Arial"/>
        </w:rPr>
        <w:t>invertebrates</w:t>
      </w:r>
      <w:r w:rsidR="00482EFB" w:rsidRPr="00D335BB">
        <w:rPr>
          <w:rFonts w:ascii="Arial" w:hAnsi="Arial" w:cs="Arial"/>
        </w:rPr>
        <w:t xml:space="preserve"> from entering at the sealed ends</w:t>
      </w:r>
      <w:r w:rsidRPr="00D335BB">
        <w:rPr>
          <w:rFonts w:ascii="Arial" w:hAnsi="Arial" w:cs="Arial"/>
        </w:rPr>
        <w:t>.</w:t>
      </w:r>
      <w:r w:rsidR="000565FA" w:rsidRPr="00D335BB">
        <w:t xml:space="preserve"> </w:t>
      </w:r>
      <w:r w:rsidR="00FF7434" w:rsidRPr="00D335BB">
        <w:rPr>
          <w:rFonts w:ascii="Arial" w:hAnsi="Arial" w:cs="Arial"/>
        </w:rPr>
        <w:t>Most tropical-invertebrate-</w:t>
      </w:r>
      <w:r w:rsidR="000565FA" w:rsidRPr="00D335BB">
        <w:rPr>
          <w:rFonts w:ascii="Arial" w:hAnsi="Arial" w:cs="Arial"/>
        </w:rPr>
        <w:t>mediated wood decay is due to termites (</w:t>
      </w:r>
      <w:r w:rsidR="00A53FA2" w:rsidRPr="00D335BB">
        <w:rPr>
          <w:rFonts w:ascii="Arial" w:hAnsi="Arial" w:cs="Arial"/>
        </w:rPr>
        <w:t xml:space="preserve">Wood and Sands 1978; </w:t>
      </w:r>
      <w:r w:rsidR="00FF7434" w:rsidRPr="00D335BB">
        <w:rPr>
          <w:rFonts w:ascii="Arial" w:hAnsi="Arial" w:cs="Arial"/>
        </w:rPr>
        <w:t>Bignell and Eggleton</w:t>
      </w:r>
      <w:r w:rsidR="005F21FE" w:rsidRPr="00D335BB">
        <w:rPr>
          <w:rFonts w:ascii="Arial" w:hAnsi="Arial" w:cs="Arial"/>
        </w:rPr>
        <w:t xml:space="preserve"> 2000; </w:t>
      </w:r>
      <w:r w:rsidR="00A53FA2" w:rsidRPr="00D335BB">
        <w:rPr>
          <w:rFonts w:ascii="Arial" w:hAnsi="Arial" w:cs="Arial"/>
        </w:rPr>
        <w:t>Torres and Gonzalez 2005; Cheesman and others 2017</w:t>
      </w:r>
      <w:r w:rsidR="00473987" w:rsidRPr="00D335BB">
        <w:rPr>
          <w:rFonts w:ascii="Arial" w:hAnsi="Arial" w:cs="Arial"/>
        </w:rPr>
        <w:t>; Griffiths and others, submitted</w:t>
      </w:r>
      <w:r w:rsidR="000565FA" w:rsidRPr="00D335BB">
        <w:rPr>
          <w:rFonts w:ascii="Arial" w:hAnsi="Arial" w:cs="Arial"/>
        </w:rPr>
        <w:t>)</w:t>
      </w:r>
      <w:r w:rsidR="00CD0862" w:rsidRPr="00D335BB">
        <w:rPr>
          <w:rFonts w:ascii="Arial" w:hAnsi="Arial" w:cs="Arial"/>
        </w:rPr>
        <w:t>;</w:t>
      </w:r>
      <w:r w:rsidR="000565FA" w:rsidRPr="00D335BB">
        <w:rPr>
          <w:rFonts w:ascii="Arial" w:hAnsi="Arial" w:cs="Arial"/>
        </w:rPr>
        <w:t xml:space="preserve"> as such</w:t>
      </w:r>
      <w:r w:rsidR="00FF7434" w:rsidRPr="00D335BB">
        <w:rPr>
          <w:rFonts w:ascii="Arial" w:hAnsi="Arial" w:cs="Arial"/>
        </w:rPr>
        <w:t>,</w:t>
      </w:r>
      <w:r w:rsidR="000565FA" w:rsidRPr="00D335BB">
        <w:rPr>
          <w:rFonts w:ascii="Arial" w:hAnsi="Arial" w:cs="Arial"/>
        </w:rPr>
        <w:t xml:space="preserve"> we </w:t>
      </w:r>
      <w:r w:rsidR="009F5B58" w:rsidRPr="00D335BB">
        <w:rPr>
          <w:rFonts w:ascii="Arial" w:hAnsi="Arial" w:cs="Arial"/>
        </w:rPr>
        <w:t xml:space="preserve">will </w:t>
      </w:r>
      <w:r w:rsidR="000565FA" w:rsidRPr="00D335BB">
        <w:rPr>
          <w:rFonts w:ascii="Arial" w:hAnsi="Arial" w:cs="Arial"/>
        </w:rPr>
        <w:t xml:space="preserve">refer to termite decay </w:t>
      </w:r>
      <w:r w:rsidR="0024598C" w:rsidRPr="00D335BB">
        <w:rPr>
          <w:rFonts w:ascii="Arial" w:hAnsi="Arial" w:cs="Arial"/>
        </w:rPr>
        <w:t>rather than to macro-invertebrate</w:t>
      </w:r>
      <w:r w:rsidR="009F5B58" w:rsidRPr="00D335BB">
        <w:rPr>
          <w:rFonts w:ascii="Arial" w:hAnsi="Arial" w:cs="Arial"/>
        </w:rPr>
        <w:t xml:space="preserve"> </w:t>
      </w:r>
      <w:r w:rsidR="007627B1" w:rsidRPr="00D335BB">
        <w:rPr>
          <w:rFonts w:ascii="Arial" w:hAnsi="Arial" w:cs="Arial"/>
        </w:rPr>
        <w:t xml:space="preserve">decay </w:t>
      </w:r>
      <w:r w:rsidR="009F5B58" w:rsidRPr="00D335BB">
        <w:rPr>
          <w:rFonts w:ascii="Arial" w:hAnsi="Arial" w:cs="Arial"/>
        </w:rPr>
        <w:t>when considering the effect of open mesh bags on the decomposition of wood blocks</w:t>
      </w:r>
      <w:r w:rsidR="000565FA" w:rsidRPr="00D335BB">
        <w:rPr>
          <w:rFonts w:ascii="Arial" w:hAnsi="Arial" w:cs="Arial"/>
        </w:rPr>
        <w:t>.</w:t>
      </w:r>
    </w:p>
    <w:p w:rsidR="001F746E" w:rsidRPr="00D335BB" w:rsidRDefault="004E092E" w:rsidP="004D71AF">
      <w:pPr>
        <w:spacing w:line="480" w:lineRule="auto"/>
        <w:jc w:val="both"/>
        <w:rPr>
          <w:rFonts w:ascii="Arial" w:hAnsi="Arial" w:cs="Arial"/>
        </w:rPr>
      </w:pPr>
      <w:r w:rsidRPr="00D335BB">
        <w:rPr>
          <w:rFonts w:ascii="Arial" w:hAnsi="Arial" w:cs="Arial"/>
        </w:rPr>
        <w:t xml:space="preserve">To measure </w:t>
      </w:r>
      <w:r w:rsidR="00482EFB" w:rsidRPr="00D335BB">
        <w:rPr>
          <w:rFonts w:ascii="Arial" w:hAnsi="Arial" w:cs="Arial"/>
        </w:rPr>
        <w:t>fallen</w:t>
      </w:r>
      <w:r w:rsidRPr="00D335BB">
        <w:rPr>
          <w:rFonts w:ascii="Arial" w:hAnsi="Arial" w:cs="Arial"/>
        </w:rPr>
        <w:t xml:space="preserve"> </w:t>
      </w:r>
      <w:r w:rsidR="002F166B" w:rsidRPr="00D335BB">
        <w:rPr>
          <w:rFonts w:ascii="Arial" w:hAnsi="Arial" w:cs="Arial"/>
        </w:rPr>
        <w:t>CWD</w:t>
      </w:r>
      <w:r w:rsidRPr="00D335BB">
        <w:rPr>
          <w:rFonts w:ascii="Arial" w:hAnsi="Arial" w:cs="Arial"/>
        </w:rPr>
        <w:t xml:space="preserve"> decomposition a</w:t>
      </w:r>
      <w:r w:rsidR="00FB6DDE" w:rsidRPr="00D335BB">
        <w:rPr>
          <w:rFonts w:ascii="Arial" w:hAnsi="Arial" w:cs="Arial"/>
        </w:rPr>
        <w:t>cross each plot</w:t>
      </w:r>
      <w:r w:rsidR="00482EFB" w:rsidRPr="00D335BB">
        <w:rPr>
          <w:rFonts w:ascii="Arial" w:hAnsi="Arial" w:cs="Arial"/>
        </w:rPr>
        <w:t xml:space="preserve">, </w:t>
      </w:r>
      <w:r w:rsidR="00FF7434" w:rsidRPr="00D335BB">
        <w:rPr>
          <w:rFonts w:ascii="Arial" w:hAnsi="Arial" w:cs="Arial"/>
        </w:rPr>
        <w:t>ten</w:t>
      </w:r>
      <w:r w:rsidR="00FB6DDE" w:rsidRPr="00D335BB">
        <w:rPr>
          <w:rFonts w:ascii="Arial" w:hAnsi="Arial" w:cs="Arial"/>
        </w:rPr>
        <w:t xml:space="preserve"> blocks </w:t>
      </w:r>
      <w:r w:rsidR="00482EFB" w:rsidRPr="00D335BB">
        <w:rPr>
          <w:rFonts w:ascii="Arial" w:hAnsi="Arial" w:cs="Arial"/>
        </w:rPr>
        <w:t xml:space="preserve">(five open blocks and five closed blocks) </w:t>
      </w:r>
      <w:r w:rsidR="00FB6DDE" w:rsidRPr="00D335BB">
        <w:rPr>
          <w:rFonts w:ascii="Arial" w:hAnsi="Arial" w:cs="Arial"/>
        </w:rPr>
        <w:t>w</w:t>
      </w:r>
      <w:r w:rsidR="00482EFB" w:rsidRPr="00D335BB">
        <w:rPr>
          <w:rFonts w:ascii="Arial" w:hAnsi="Arial" w:cs="Arial"/>
        </w:rPr>
        <w:t>ere placed on the ground</w:t>
      </w:r>
      <w:r w:rsidR="009675A2" w:rsidRPr="00D335BB">
        <w:rPr>
          <w:rFonts w:ascii="Arial" w:hAnsi="Arial" w:cs="Arial"/>
        </w:rPr>
        <w:t xml:space="preserve"> (</w:t>
      </w:r>
      <w:r w:rsidR="009675A2" w:rsidRPr="00D335BB">
        <w:rPr>
          <w:rFonts w:ascii="Arial" w:hAnsi="Arial" w:cs="Arial"/>
          <w:i/>
        </w:rPr>
        <w:t>n</w:t>
      </w:r>
      <w:r w:rsidR="009675A2" w:rsidRPr="00D335BB">
        <w:rPr>
          <w:rFonts w:ascii="Arial" w:hAnsi="Arial" w:cs="Arial"/>
        </w:rPr>
        <w:t xml:space="preserve"> = 40)</w:t>
      </w:r>
      <w:r w:rsidR="00482EFB" w:rsidRPr="00D335BB">
        <w:rPr>
          <w:rFonts w:ascii="Arial" w:hAnsi="Arial" w:cs="Arial"/>
        </w:rPr>
        <w:t>. A</w:t>
      </w:r>
      <w:r w:rsidR="00D375B4" w:rsidRPr="00D335BB">
        <w:rPr>
          <w:rFonts w:ascii="Arial" w:hAnsi="Arial" w:cs="Arial"/>
        </w:rPr>
        <w:t xml:space="preserve">ll </w:t>
      </w:r>
      <w:r w:rsidR="00FB6DDE" w:rsidRPr="00D335BB">
        <w:rPr>
          <w:rFonts w:ascii="Arial" w:hAnsi="Arial" w:cs="Arial"/>
        </w:rPr>
        <w:t>blocks were separated by 10 m. Blocks were placed on the ground in July 2016 and collected 12 months later.</w:t>
      </w:r>
      <w:r w:rsidR="001F746E" w:rsidRPr="00D335BB">
        <w:rPr>
          <w:rFonts w:ascii="Arial" w:hAnsi="Arial" w:cs="Arial"/>
        </w:rPr>
        <w:t xml:space="preserve"> </w:t>
      </w:r>
      <w:r w:rsidRPr="00D335BB">
        <w:rPr>
          <w:rFonts w:ascii="Arial" w:hAnsi="Arial" w:cs="Arial"/>
        </w:rPr>
        <w:t xml:space="preserve">To measure suspended </w:t>
      </w:r>
      <w:r w:rsidR="002F166B" w:rsidRPr="00D335BB">
        <w:rPr>
          <w:rFonts w:ascii="Arial" w:hAnsi="Arial" w:cs="Arial"/>
        </w:rPr>
        <w:t>C</w:t>
      </w:r>
      <w:r w:rsidRPr="00D335BB">
        <w:rPr>
          <w:rFonts w:ascii="Arial" w:hAnsi="Arial" w:cs="Arial"/>
        </w:rPr>
        <w:t>WD decomposition</w:t>
      </w:r>
      <w:r w:rsidR="007A0424" w:rsidRPr="00D335BB">
        <w:rPr>
          <w:rFonts w:ascii="Arial" w:hAnsi="Arial" w:cs="Arial"/>
        </w:rPr>
        <w:t>,</w:t>
      </w:r>
      <w:r w:rsidRPr="00D335BB">
        <w:rPr>
          <w:rFonts w:ascii="Arial" w:hAnsi="Arial" w:cs="Arial"/>
        </w:rPr>
        <w:t xml:space="preserve"> o</w:t>
      </w:r>
      <w:r w:rsidR="00FB6DDE" w:rsidRPr="00D335BB">
        <w:rPr>
          <w:rFonts w:ascii="Arial" w:hAnsi="Arial" w:cs="Arial"/>
        </w:rPr>
        <w:t>n three emergent trees within each plot, b</w:t>
      </w:r>
      <w:r w:rsidR="001F746E" w:rsidRPr="00D335BB">
        <w:rPr>
          <w:rFonts w:ascii="Arial" w:hAnsi="Arial" w:cs="Arial"/>
        </w:rPr>
        <w:t xml:space="preserve">locks were placed in </w:t>
      </w:r>
      <w:r w:rsidR="0067639E" w:rsidRPr="00D335BB">
        <w:rPr>
          <w:rFonts w:ascii="Arial" w:hAnsi="Arial" w:cs="Arial"/>
        </w:rPr>
        <w:t xml:space="preserve">(open/closed) </w:t>
      </w:r>
      <w:r w:rsidR="001F746E" w:rsidRPr="00D335BB">
        <w:rPr>
          <w:rFonts w:ascii="Arial" w:hAnsi="Arial" w:cs="Arial"/>
        </w:rPr>
        <w:t xml:space="preserve">pairs at 10 m vertical intervals from the ground to as high as possible </w:t>
      </w:r>
      <w:r w:rsidR="00FB6DDE" w:rsidRPr="00D335BB">
        <w:rPr>
          <w:rFonts w:ascii="Arial" w:hAnsi="Arial" w:cs="Arial"/>
        </w:rPr>
        <w:t>within the canopy</w:t>
      </w:r>
      <w:r w:rsidR="008925DD" w:rsidRPr="00D335BB">
        <w:rPr>
          <w:rFonts w:ascii="Arial" w:hAnsi="Arial" w:cs="Arial"/>
        </w:rPr>
        <w:t xml:space="preserve"> (height range from 10 </w:t>
      </w:r>
      <w:r w:rsidR="00FF7434" w:rsidRPr="00D335BB">
        <w:rPr>
          <w:rFonts w:ascii="Arial" w:hAnsi="Arial" w:cs="Arial"/>
        </w:rPr>
        <w:t>to</w:t>
      </w:r>
      <w:r w:rsidR="008925DD" w:rsidRPr="00D335BB">
        <w:rPr>
          <w:rFonts w:ascii="Arial" w:hAnsi="Arial" w:cs="Arial"/>
        </w:rPr>
        <w:t xml:space="preserve"> 40 m)</w:t>
      </w:r>
      <w:r w:rsidR="001F746E" w:rsidRPr="00D335BB">
        <w:rPr>
          <w:rFonts w:ascii="Arial" w:hAnsi="Arial" w:cs="Arial"/>
        </w:rPr>
        <w:t>. The location of each block was recorded as either the understory</w:t>
      </w:r>
      <w:r w:rsidRPr="00D335BB">
        <w:rPr>
          <w:rFonts w:ascii="Arial" w:hAnsi="Arial" w:cs="Arial"/>
        </w:rPr>
        <w:t xml:space="preserve"> if blocks were placed on the trunk below any arterial branches</w:t>
      </w:r>
      <w:r w:rsidR="001F746E" w:rsidRPr="00D335BB">
        <w:rPr>
          <w:rFonts w:ascii="Arial" w:hAnsi="Arial" w:cs="Arial"/>
        </w:rPr>
        <w:t xml:space="preserve"> or the canopy</w:t>
      </w:r>
      <w:r w:rsidRPr="00D335BB">
        <w:rPr>
          <w:rFonts w:ascii="Arial" w:hAnsi="Arial" w:cs="Arial"/>
        </w:rPr>
        <w:t xml:space="preserve"> if blocks were placed on the trunk above any arterial branches</w:t>
      </w:r>
      <w:r w:rsidR="001F746E" w:rsidRPr="00D335BB">
        <w:rPr>
          <w:rFonts w:ascii="Arial" w:hAnsi="Arial" w:cs="Arial"/>
        </w:rPr>
        <w:t xml:space="preserve">. </w:t>
      </w:r>
      <w:r w:rsidR="00D92246" w:rsidRPr="00D335BB">
        <w:rPr>
          <w:rFonts w:ascii="Arial" w:hAnsi="Arial" w:cs="Arial"/>
        </w:rPr>
        <w:t>In total</w:t>
      </w:r>
      <w:r w:rsidR="00FF7434" w:rsidRPr="00D335BB">
        <w:rPr>
          <w:rFonts w:ascii="Arial" w:hAnsi="Arial" w:cs="Arial"/>
        </w:rPr>
        <w:t>,</w:t>
      </w:r>
      <w:r w:rsidR="00D92246" w:rsidRPr="00D335BB">
        <w:rPr>
          <w:rFonts w:ascii="Arial" w:hAnsi="Arial" w:cs="Arial"/>
        </w:rPr>
        <w:t xml:space="preserve"> 48 blocks were placed in the understory and 48 blocks in the canopy. </w:t>
      </w:r>
      <w:r w:rsidR="001C1969" w:rsidRPr="00D335BB">
        <w:rPr>
          <w:rFonts w:ascii="Arial" w:hAnsi="Arial" w:cs="Arial"/>
        </w:rPr>
        <w:t>Ordinarily</w:t>
      </w:r>
      <w:r w:rsidR="007627B1" w:rsidRPr="00D335BB">
        <w:rPr>
          <w:rFonts w:ascii="Arial" w:hAnsi="Arial" w:cs="Arial"/>
        </w:rPr>
        <w:t>,</w:t>
      </w:r>
      <w:r w:rsidR="001C1969" w:rsidRPr="00D335BB">
        <w:rPr>
          <w:rFonts w:ascii="Arial" w:hAnsi="Arial" w:cs="Arial"/>
        </w:rPr>
        <w:t xml:space="preserve"> s</w:t>
      </w:r>
      <w:r w:rsidRPr="00D335BB">
        <w:rPr>
          <w:rFonts w:ascii="Arial" w:hAnsi="Arial" w:cs="Arial"/>
        </w:rPr>
        <w:t xml:space="preserve">uspended dead wood </w:t>
      </w:r>
      <w:r w:rsidR="001C1969" w:rsidRPr="00D335BB">
        <w:rPr>
          <w:rFonts w:ascii="Arial" w:hAnsi="Arial" w:cs="Arial"/>
        </w:rPr>
        <w:t xml:space="preserve">is prevented from falling to the ground because of </w:t>
      </w:r>
      <w:r w:rsidRPr="00D335BB">
        <w:rPr>
          <w:rFonts w:ascii="Arial" w:hAnsi="Arial" w:cs="Arial"/>
        </w:rPr>
        <w:t>direct con</w:t>
      </w:r>
      <w:r w:rsidR="0067639E" w:rsidRPr="00D335BB">
        <w:rPr>
          <w:rFonts w:ascii="Arial" w:hAnsi="Arial" w:cs="Arial"/>
        </w:rPr>
        <w:t>nections</w:t>
      </w:r>
      <w:r w:rsidRPr="00D335BB">
        <w:rPr>
          <w:rFonts w:ascii="Arial" w:hAnsi="Arial" w:cs="Arial"/>
        </w:rPr>
        <w:t xml:space="preserve"> with either living or dead trees</w:t>
      </w:r>
      <w:r w:rsidR="007627B1" w:rsidRPr="00D335BB">
        <w:rPr>
          <w:rFonts w:ascii="Arial" w:hAnsi="Arial" w:cs="Arial"/>
        </w:rPr>
        <w:t xml:space="preserve">. </w:t>
      </w:r>
      <w:r w:rsidR="007627B1" w:rsidRPr="00D335BB">
        <w:rPr>
          <w:rFonts w:ascii="Arial" w:hAnsi="Arial" w:cs="Arial"/>
        </w:rPr>
        <w:lastRenderedPageBreak/>
        <w:t>T</w:t>
      </w:r>
      <w:r w:rsidR="00482EFB" w:rsidRPr="00D335BB">
        <w:rPr>
          <w:rFonts w:ascii="Arial" w:hAnsi="Arial" w:cs="Arial"/>
        </w:rPr>
        <w:t xml:space="preserve">herefore </w:t>
      </w:r>
      <w:r w:rsidRPr="00D335BB">
        <w:rPr>
          <w:rFonts w:ascii="Arial" w:hAnsi="Arial" w:cs="Arial"/>
        </w:rPr>
        <w:t>to simulate this</w:t>
      </w:r>
      <w:r w:rsidR="00482EFB" w:rsidRPr="00D335BB">
        <w:rPr>
          <w:rFonts w:ascii="Arial" w:hAnsi="Arial" w:cs="Arial"/>
        </w:rPr>
        <w:t>,</w:t>
      </w:r>
      <w:r w:rsidRPr="00D335BB">
        <w:rPr>
          <w:rFonts w:ascii="Arial" w:hAnsi="Arial" w:cs="Arial"/>
        </w:rPr>
        <w:t xml:space="preserve"> b</w:t>
      </w:r>
      <w:r w:rsidR="001F746E" w:rsidRPr="00D335BB">
        <w:rPr>
          <w:rFonts w:ascii="Arial" w:hAnsi="Arial" w:cs="Arial"/>
        </w:rPr>
        <w:t>locks were</w:t>
      </w:r>
      <w:r w:rsidR="001C1969" w:rsidRPr="00D335BB">
        <w:rPr>
          <w:rFonts w:ascii="Arial" w:hAnsi="Arial" w:cs="Arial"/>
        </w:rPr>
        <w:t xml:space="preserve"> nailed to the trunk so that </w:t>
      </w:r>
      <w:r w:rsidR="001F746E" w:rsidRPr="00D335BB">
        <w:rPr>
          <w:rFonts w:ascii="Arial" w:hAnsi="Arial" w:cs="Arial"/>
        </w:rPr>
        <w:t>blocks were in direct contact with the tree trunk</w:t>
      </w:r>
      <w:r w:rsidRPr="00D335BB">
        <w:rPr>
          <w:rFonts w:ascii="Arial" w:hAnsi="Arial" w:cs="Arial"/>
        </w:rPr>
        <w:t xml:space="preserve"> </w:t>
      </w:r>
      <w:r w:rsidR="00482EFB" w:rsidRPr="00D335BB">
        <w:rPr>
          <w:rFonts w:ascii="Arial" w:hAnsi="Arial" w:cs="Arial"/>
        </w:rPr>
        <w:t>to enable</w:t>
      </w:r>
      <w:r w:rsidRPr="00D335BB">
        <w:rPr>
          <w:rFonts w:ascii="Arial" w:hAnsi="Arial" w:cs="Arial"/>
        </w:rPr>
        <w:t xml:space="preserve"> discovery by </w:t>
      </w:r>
      <w:r w:rsidR="00482EFB" w:rsidRPr="00D335BB">
        <w:rPr>
          <w:rFonts w:ascii="Arial" w:hAnsi="Arial" w:cs="Arial"/>
        </w:rPr>
        <w:t>decomposers</w:t>
      </w:r>
      <w:r w:rsidR="002E04D0" w:rsidRPr="00D335BB">
        <w:rPr>
          <w:rFonts w:ascii="Arial" w:hAnsi="Arial" w:cs="Arial"/>
        </w:rPr>
        <w:t xml:space="preserve">. </w:t>
      </w:r>
      <w:r w:rsidR="001F746E" w:rsidRPr="00D335BB">
        <w:rPr>
          <w:rFonts w:ascii="Arial" w:hAnsi="Arial" w:cs="Arial"/>
        </w:rPr>
        <w:t xml:space="preserve">All blocks </w:t>
      </w:r>
      <w:r w:rsidR="00FB6DDE" w:rsidRPr="00D335BB">
        <w:rPr>
          <w:rFonts w:ascii="Arial" w:hAnsi="Arial" w:cs="Arial"/>
        </w:rPr>
        <w:t>placed above the ground we</w:t>
      </w:r>
      <w:r w:rsidR="001F746E" w:rsidRPr="00D335BB">
        <w:rPr>
          <w:rFonts w:ascii="Arial" w:hAnsi="Arial" w:cs="Arial"/>
        </w:rPr>
        <w:t>re set between February and May 20</w:t>
      </w:r>
      <w:r w:rsidR="00FF7434" w:rsidRPr="00D335BB">
        <w:rPr>
          <w:rFonts w:ascii="Arial" w:hAnsi="Arial" w:cs="Arial"/>
        </w:rPr>
        <w:t>16 and were removed after 350</w:t>
      </w:r>
      <w:r w:rsidR="00FF7434" w:rsidRPr="00D335BB">
        <w:rPr>
          <w:rFonts w:ascii="Arial" w:hAnsi="Arial" w:cs="Arial"/>
        </w:rPr>
        <w:softHyphen/>
      </w:r>
      <w:r w:rsidR="00FF7434" w:rsidRPr="00D335BB">
        <w:rPr>
          <w:rFonts w:ascii="Arial" w:hAnsi="Arial" w:cs="Arial"/>
        </w:rPr>
        <w:softHyphen/>
        <w:t>-</w:t>
      </w:r>
      <w:r w:rsidR="001F746E" w:rsidRPr="00D335BB">
        <w:rPr>
          <w:rFonts w:ascii="Arial" w:hAnsi="Arial" w:cs="Arial"/>
        </w:rPr>
        <w:t xml:space="preserve">354 days.  </w:t>
      </w:r>
    </w:p>
    <w:p w:rsidR="002172D5" w:rsidRPr="00D335BB" w:rsidRDefault="001F746E" w:rsidP="004D71AF">
      <w:pPr>
        <w:spacing w:line="480" w:lineRule="auto"/>
        <w:jc w:val="both"/>
        <w:rPr>
          <w:rFonts w:ascii="Arial" w:hAnsi="Arial" w:cs="Arial"/>
        </w:rPr>
      </w:pPr>
      <w:r w:rsidRPr="00D335BB">
        <w:rPr>
          <w:rFonts w:ascii="Arial" w:hAnsi="Arial" w:cs="Arial"/>
        </w:rPr>
        <w:t>On collection</w:t>
      </w:r>
      <w:r w:rsidR="00FF7434" w:rsidRPr="00D335BB">
        <w:rPr>
          <w:rFonts w:ascii="Arial" w:hAnsi="Arial" w:cs="Arial"/>
        </w:rPr>
        <w:t>,</w:t>
      </w:r>
      <w:r w:rsidRPr="00D335BB">
        <w:rPr>
          <w:rFonts w:ascii="Arial" w:hAnsi="Arial" w:cs="Arial"/>
        </w:rPr>
        <w:t xml:space="preserve"> wood blocks were removed from the mesh bag, any exterior </w:t>
      </w:r>
      <w:r w:rsidR="00482EFB" w:rsidRPr="00D335BB">
        <w:rPr>
          <w:rFonts w:ascii="Arial" w:hAnsi="Arial" w:cs="Arial"/>
        </w:rPr>
        <w:t xml:space="preserve">(non-termite-produced) </w:t>
      </w:r>
      <w:r w:rsidRPr="00D335BB">
        <w:rPr>
          <w:rFonts w:ascii="Arial" w:hAnsi="Arial" w:cs="Arial"/>
        </w:rPr>
        <w:t xml:space="preserve">adhering soil </w:t>
      </w:r>
      <w:r w:rsidR="00482EFB" w:rsidRPr="00D335BB">
        <w:rPr>
          <w:rFonts w:ascii="Arial" w:hAnsi="Arial" w:cs="Arial"/>
        </w:rPr>
        <w:t xml:space="preserve">was </w:t>
      </w:r>
      <w:r w:rsidRPr="00D335BB">
        <w:rPr>
          <w:rFonts w:ascii="Arial" w:hAnsi="Arial" w:cs="Arial"/>
        </w:rPr>
        <w:t>brushed off</w:t>
      </w:r>
      <w:r w:rsidR="001C1969" w:rsidRPr="00D335BB">
        <w:rPr>
          <w:rFonts w:ascii="Arial" w:hAnsi="Arial" w:cs="Arial"/>
        </w:rPr>
        <w:t>,</w:t>
      </w:r>
      <w:r w:rsidRPr="00D335BB">
        <w:rPr>
          <w:rFonts w:ascii="Arial" w:hAnsi="Arial" w:cs="Arial"/>
        </w:rPr>
        <w:t xml:space="preserve"> and </w:t>
      </w:r>
      <w:r w:rsidR="00482EFB" w:rsidRPr="00D335BB">
        <w:rPr>
          <w:rFonts w:ascii="Arial" w:hAnsi="Arial" w:cs="Arial"/>
        </w:rPr>
        <w:t xml:space="preserve">the blocks </w:t>
      </w:r>
      <w:r w:rsidRPr="00D335BB">
        <w:rPr>
          <w:rFonts w:ascii="Arial" w:hAnsi="Arial" w:cs="Arial"/>
        </w:rPr>
        <w:t>dried at 60</w:t>
      </w:r>
      <w:r w:rsidRPr="00D335BB">
        <w:rPr>
          <w:rFonts w:ascii="Arial" w:hAnsi="Arial" w:cs="Arial"/>
          <w:vertAlign w:val="superscript"/>
        </w:rPr>
        <w:t>o</w:t>
      </w:r>
      <w:r w:rsidRPr="00D335BB">
        <w:rPr>
          <w:rFonts w:ascii="Arial" w:hAnsi="Arial" w:cs="Arial"/>
        </w:rPr>
        <w:t xml:space="preserve">C for </w:t>
      </w:r>
      <w:r w:rsidR="00FF7434" w:rsidRPr="00D335BB">
        <w:rPr>
          <w:rFonts w:ascii="Arial" w:hAnsi="Arial" w:cs="Arial"/>
        </w:rPr>
        <w:t>5</w:t>
      </w:r>
      <w:r w:rsidRPr="00D335BB">
        <w:rPr>
          <w:rFonts w:ascii="Arial" w:hAnsi="Arial" w:cs="Arial"/>
        </w:rPr>
        <w:t xml:space="preserve"> days</w:t>
      </w:r>
      <w:r w:rsidR="004E092E" w:rsidRPr="00D335BB">
        <w:rPr>
          <w:rFonts w:ascii="Arial" w:hAnsi="Arial" w:cs="Arial"/>
        </w:rPr>
        <w:t xml:space="preserve"> </w:t>
      </w:r>
      <w:r w:rsidR="0067639E" w:rsidRPr="00D335BB">
        <w:rPr>
          <w:rFonts w:ascii="Arial" w:hAnsi="Arial" w:cs="Arial"/>
        </w:rPr>
        <w:t xml:space="preserve">(or </w:t>
      </w:r>
      <w:r w:rsidR="004E092E" w:rsidRPr="00D335BB">
        <w:rPr>
          <w:rFonts w:ascii="Arial" w:hAnsi="Arial" w:cs="Arial"/>
        </w:rPr>
        <w:t>until there was no further loss in mass</w:t>
      </w:r>
      <w:r w:rsidR="0067639E" w:rsidRPr="00D335BB">
        <w:rPr>
          <w:rFonts w:ascii="Arial" w:hAnsi="Arial" w:cs="Arial"/>
        </w:rPr>
        <w:t>)</w:t>
      </w:r>
      <w:r w:rsidRPr="00D335BB">
        <w:rPr>
          <w:rFonts w:ascii="Arial" w:hAnsi="Arial" w:cs="Arial"/>
        </w:rPr>
        <w:t xml:space="preserve">. </w:t>
      </w:r>
      <w:r w:rsidR="00821DE8" w:rsidRPr="00D335BB">
        <w:rPr>
          <w:rFonts w:ascii="Arial" w:hAnsi="Arial" w:cs="Arial"/>
        </w:rPr>
        <w:t>B</w:t>
      </w:r>
      <w:r w:rsidRPr="00D335BB">
        <w:rPr>
          <w:rFonts w:ascii="Arial" w:hAnsi="Arial" w:cs="Arial"/>
        </w:rPr>
        <w:t>locks with obvious termite attack were broken open</w:t>
      </w:r>
      <w:r w:rsidR="00BB1A65" w:rsidRPr="00D335BB">
        <w:rPr>
          <w:rFonts w:ascii="Arial" w:hAnsi="Arial" w:cs="Arial"/>
        </w:rPr>
        <w:t>,</w:t>
      </w:r>
      <w:r w:rsidRPr="00D335BB">
        <w:rPr>
          <w:rFonts w:ascii="Arial" w:hAnsi="Arial" w:cs="Arial"/>
        </w:rPr>
        <w:t xml:space="preserve"> and any soil </w:t>
      </w:r>
      <w:r w:rsidR="0067639E" w:rsidRPr="00D335BB">
        <w:rPr>
          <w:rFonts w:ascii="Arial" w:hAnsi="Arial" w:cs="Arial"/>
        </w:rPr>
        <w:t xml:space="preserve">translocated by </w:t>
      </w:r>
      <w:r w:rsidRPr="00D335BB">
        <w:rPr>
          <w:rFonts w:ascii="Arial" w:hAnsi="Arial" w:cs="Arial"/>
        </w:rPr>
        <w:t xml:space="preserve">termites was removed and separated from the wood. Dry mass of </w:t>
      </w:r>
      <w:r w:rsidR="0067639E" w:rsidRPr="00D335BB">
        <w:rPr>
          <w:rFonts w:ascii="Arial" w:hAnsi="Arial" w:cs="Arial"/>
        </w:rPr>
        <w:t xml:space="preserve">the </w:t>
      </w:r>
      <w:r w:rsidRPr="00D335BB">
        <w:rPr>
          <w:rFonts w:ascii="Arial" w:hAnsi="Arial" w:cs="Arial"/>
        </w:rPr>
        <w:t xml:space="preserve">remaining wood was recorded. </w:t>
      </w:r>
    </w:p>
    <w:p w:rsidR="007B4023" w:rsidRPr="00D335BB" w:rsidRDefault="000565FA" w:rsidP="004D71AF">
      <w:pPr>
        <w:spacing w:line="480" w:lineRule="auto"/>
        <w:jc w:val="both"/>
        <w:rPr>
          <w:rFonts w:ascii="Arial" w:hAnsi="Arial" w:cs="Arial"/>
        </w:rPr>
      </w:pPr>
      <w:r w:rsidRPr="00D335BB">
        <w:rPr>
          <w:rFonts w:ascii="Arial" w:hAnsi="Arial" w:cs="Arial"/>
        </w:rPr>
        <w:t>We</w:t>
      </w:r>
      <w:r w:rsidR="00776B4A" w:rsidRPr="00D335BB">
        <w:rPr>
          <w:rFonts w:ascii="Arial" w:hAnsi="Arial" w:cs="Arial"/>
        </w:rPr>
        <w:t xml:space="preserve"> collected data on abiotic conditions</w:t>
      </w:r>
      <w:r w:rsidRPr="00D335BB">
        <w:rPr>
          <w:rFonts w:ascii="Arial" w:hAnsi="Arial" w:cs="Arial"/>
        </w:rPr>
        <w:t xml:space="preserve"> </w:t>
      </w:r>
      <w:r w:rsidR="00707159" w:rsidRPr="00D335BB">
        <w:rPr>
          <w:rFonts w:ascii="Arial" w:hAnsi="Arial" w:cs="Arial"/>
        </w:rPr>
        <w:t>by placing ibuttons</w:t>
      </w:r>
      <w:r w:rsidR="00707159" w:rsidRPr="00D335BB">
        <w:rPr>
          <w:rFonts w:ascii="Arial" w:hAnsi="Arial" w:cs="Arial"/>
          <w:vertAlign w:val="superscript"/>
        </w:rPr>
        <w:t>®</w:t>
      </w:r>
      <w:r w:rsidR="00707159" w:rsidRPr="00D335BB">
        <w:rPr>
          <w:rFonts w:ascii="Arial" w:hAnsi="Arial" w:cs="Arial"/>
        </w:rPr>
        <w:t xml:space="preserve"> </w:t>
      </w:r>
      <w:r w:rsidR="006A228A" w:rsidRPr="00D335BB">
        <w:rPr>
          <w:rFonts w:ascii="Arial" w:hAnsi="Arial" w:cs="Arial"/>
        </w:rPr>
        <w:t xml:space="preserve">(Thermocron, model DS1923) </w:t>
      </w:r>
      <w:r w:rsidR="00707159" w:rsidRPr="00D335BB">
        <w:rPr>
          <w:rFonts w:ascii="Arial" w:hAnsi="Arial" w:cs="Arial"/>
        </w:rPr>
        <w:t>at 5 m vertical intervals from the ground to the canopy on the largest sampled tree within each plot. At each height</w:t>
      </w:r>
      <w:r w:rsidR="00BB1A65" w:rsidRPr="00D335BB">
        <w:rPr>
          <w:rFonts w:ascii="Arial" w:hAnsi="Arial" w:cs="Arial"/>
        </w:rPr>
        <w:t>,</w:t>
      </w:r>
      <w:r w:rsidR="00707159" w:rsidRPr="00D335BB">
        <w:rPr>
          <w:rFonts w:ascii="Arial" w:hAnsi="Arial" w:cs="Arial"/>
        </w:rPr>
        <w:t xml:space="preserve"> ibuttons</w:t>
      </w:r>
      <w:r w:rsidR="00707159" w:rsidRPr="00D335BB">
        <w:rPr>
          <w:rFonts w:ascii="Arial" w:hAnsi="Arial" w:cs="Arial"/>
          <w:vertAlign w:val="superscript"/>
        </w:rPr>
        <w:t>®</w:t>
      </w:r>
      <w:r w:rsidR="00707159" w:rsidRPr="00D335BB">
        <w:rPr>
          <w:rFonts w:ascii="Arial" w:hAnsi="Arial" w:cs="Arial"/>
        </w:rPr>
        <w:t xml:space="preserve"> were hung within a plastic cup to protect them from rain, </w:t>
      </w:r>
      <w:r w:rsidR="00BB1A65" w:rsidRPr="00D335BB">
        <w:rPr>
          <w:rFonts w:ascii="Arial" w:hAnsi="Arial" w:cs="Arial"/>
        </w:rPr>
        <w:t xml:space="preserve">and </w:t>
      </w:r>
      <w:r w:rsidR="00707159" w:rsidRPr="00D335BB">
        <w:rPr>
          <w:rFonts w:ascii="Arial" w:hAnsi="Arial" w:cs="Arial"/>
        </w:rPr>
        <w:t xml:space="preserve">air vents were cut into the side of each cup and left </w:t>
      </w:r>
      <w:r w:rsidR="00CD0862" w:rsidRPr="00D335BB">
        <w:rPr>
          <w:rFonts w:ascii="Arial" w:hAnsi="Arial" w:cs="Arial"/>
        </w:rPr>
        <w:t xml:space="preserve">to run </w:t>
      </w:r>
      <w:r w:rsidR="00707159" w:rsidRPr="00D335BB">
        <w:rPr>
          <w:rFonts w:ascii="Arial" w:hAnsi="Arial" w:cs="Arial"/>
        </w:rPr>
        <w:t xml:space="preserve">continuously </w:t>
      </w:r>
      <w:r w:rsidR="00BB1A65" w:rsidRPr="00D335BB">
        <w:rPr>
          <w:rFonts w:ascii="Arial" w:hAnsi="Arial" w:cs="Arial"/>
        </w:rPr>
        <w:t>for 5</w:t>
      </w:r>
      <w:r w:rsidR="00707159" w:rsidRPr="00D335BB">
        <w:rPr>
          <w:rFonts w:ascii="Arial" w:hAnsi="Arial" w:cs="Arial"/>
        </w:rPr>
        <w:t xml:space="preserve"> days. Temperature and humidity w</w:t>
      </w:r>
      <w:r w:rsidR="00CD0862" w:rsidRPr="00D335BB">
        <w:rPr>
          <w:rFonts w:ascii="Arial" w:hAnsi="Arial" w:cs="Arial"/>
        </w:rPr>
        <w:t>ere</w:t>
      </w:r>
      <w:r w:rsidR="00707159" w:rsidRPr="00D335BB">
        <w:rPr>
          <w:rFonts w:ascii="Arial" w:hAnsi="Arial" w:cs="Arial"/>
        </w:rPr>
        <w:t xml:space="preserve"> recorded</w:t>
      </w:r>
      <w:r w:rsidR="008B17CE" w:rsidRPr="00D335BB">
        <w:rPr>
          <w:rFonts w:ascii="Arial" w:hAnsi="Arial" w:cs="Arial"/>
        </w:rPr>
        <w:t xml:space="preserve"> by the ibuttons</w:t>
      </w:r>
      <w:r w:rsidR="008B17CE" w:rsidRPr="00D335BB">
        <w:rPr>
          <w:rFonts w:ascii="Arial" w:hAnsi="Arial" w:cs="Arial"/>
          <w:vertAlign w:val="superscript"/>
        </w:rPr>
        <w:t>®</w:t>
      </w:r>
      <w:r w:rsidR="00707159" w:rsidRPr="00D335BB">
        <w:rPr>
          <w:rFonts w:ascii="Arial" w:hAnsi="Arial" w:cs="Arial"/>
        </w:rPr>
        <w:t xml:space="preserve"> o</w:t>
      </w:r>
      <w:r w:rsidR="00BB1A65" w:rsidRPr="00D335BB">
        <w:rPr>
          <w:rFonts w:ascii="Arial" w:hAnsi="Arial" w:cs="Arial"/>
        </w:rPr>
        <w:t>n the hour and every 30 min</w:t>
      </w:r>
      <w:r w:rsidR="00CD0862" w:rsidRPr="00D335BB">
        <w:rPr>
          <w:rFonts w:ascii="Arial" w:hAnsi="Arial" w:cs="Arial"/>
        </w:rPr>
        <w:t xml:space="preserve">, respectively. </w:t>
      </w:r>
      <w:r w:rsidR="00707159" w:rsidRPr="00D335BB">
        <w:rPr>
          <w:rFonts w:ascii="Arial" w:hAnsi="Arial" w:cs="Arial"/>
        </w:rPr>
        <w:t xml:space="preserve"> </w:t>
      </w:r>
    </w:p>
    <w:p w:rsidR="001F746E" w:rsidRPr="00C03D50" w:rsidRDefault="00F56542" w:rsidP="004D71AF">
      <w:pPr>
        <w:spacing w:line="480" w:lineRule="auto"/>
        <w:jc w:val="both"/>
        <w:rPr>
          <w:rFonts w:ascii="Arial" w:hAnsi="Arial" w:cs="Arial"/>
          <w:b/>
          <w:smallCaps/>
        </w:rPr>
      </w:pPr>
      <w:r w:rsidRPr="00C03D50">
        <w:rPr>
          <w:rFonts w:ascii="Arial" w:hAnsi="Arial" w:cs="Arial"/>
          <w:b/>
          <w:smallCaps/>
        </w:rPr>
        <w:t>Data Analysis</w:t>
      </w:r>
    </w:p>
    <w:p w:rsidR="004E53B8" w:rsidRPr="00D335BB" w:rsidRDefault="001F746E" w:rsidP="004D71AF">
      <w:pPr>
        <w:spacing w:line="480" w:lineRule="auto"/>
        <w:jc w:val="both"/>
        <w:rPr>
          <w:rFonts w:ascii="Arial" w:hAnsi="Arial" w:cs="Arial"/>
        </w:rPr>
      </w:pPr>
      <w:r w:rsidRPr="00D335BB">
        <w:rPr>
          <w:rFonts w:ascii="Arial" w:hAnsi="Arial" w:cs="Arial"/>
        </w:rPr>
        <w:t>All analyses were carried out using R version 3.</w:t>
      </w:r>
      <w:r w:rsidR="002E04D0" w:rsidRPr="00D335BB">
        <w:rPr>
          <w:rFonts w:ascii="Arial" w:hAnsi="Arial" w:cs="Arial"/>
        </w:rPr>
        <w:t>4.4 (R Core Team 2018</w:t>
      </w:r>
      <w:r w:rsidRPr="00D335BB">
        <w:rPr>
          <w:rFonts w:ascii="Arial" w:hAnsi="Arial" w:cs="Arial"/>
        </w:rPr>
        <w:t>).</w:t>
      </w:r>
      <w:r w:rsidR="00637706" w:rsidRPr="00D335BB">
        <w:rPr>
          <w:rFonts w:ascii="Arial" w:hAnsi="Arial" w:cs="Arial"/>
        </w:rPr>
        <w:t xml:space="preserve"> </w:t>
      </w:r>
      <w:r w:rsidR="00773C06" w:rsidRPr="00D335BB">
        <w:rPr>
          <w:rFonts w:ascii="Arial" w:hAnsi="Arial" w:cs="Arial"/>
        </w:rPr>
        <w:t xml:space="preserve">To account for differences </w:t>
      </w:r>
      <w:r w:rsidR="00ED31AA" w:rsidRPr="00D335BB">
        <w:rPr>
          <w:rFonts w:ascii="Arial" w:hAnsi="Arial" w:cs="Arial"/>
        </w:rPr>
        <w:t>in the initial weight of blocks</w:t>
      </w:r>
      <w:r w:rsidR="00F56542" w:rsidRPr="00D335BB">
        <w:rPr>
          <w:rFonts w:ascii="Arial" w:hAnsi="Arial" w:cs="Arial"/>
        </w:rPr>
        <w:t>,</w:t>
      </w:r>
      <w:r w:rsidR="00ED31AA" w:rsidRPr="00D335BB">
        <w:rPr>
          <w:rFonts w:ascii="Arial" w:hAnsi="Arial" w:cs="Arial"/>
        </w:rPr>
        <w:t xml:space="preserve"> </w:t>
      </w:r>
      <w:r w:rsidR="00773C06" w:rsidRPr="00D335BB">
        <w:rPr>
          <w:rFonts w:ascii="Arial" w:hAnsi="Arial" w:cs="Arial"/>
        </w:rPr>
        <w:t xml:space="preserve">we calculated proportional </w:t>
      </w:r>
      <w:r w:rsidR="004E53B8" w:rsidRPr="00D335BB">
        <w:rPr>
          <w:rFonts w:ascii="Arial" w:hAnsi="Arial" w:cs="Arial"/>
        </w:rPr>
        <w:t>mass</w:t>
      </w:r>
      <w:r w:rsidR="00773C06" w:rsidRPr="00D335BB">
        <w:rPr>
          <w:rFonts w:ascii="Arial" w:hAnsi="Arial" w:cs="Arial"/>
        </w:rPr>
        <w:t xml:space="preserve"> loss </w:t>
      </w:r>
      <w:r w:rsidR="004E53B8" w:rsidRPr="00D335BB">
        <w:rPr>
          <w:rFonts w:ascii="Arial" w:hAnsi="Arial" w:cs="Arial"/>
        </w:rPr>
        <w:t>for each block using the following equation</w:t>
      </w:r>
      <w:r w:rsidR="00F52532" w:rsidRPr="00D335BB">
        <w:rPr>
          <w:rFonts w:ascii="Arial" w:hAnsi="Arial" w:cs="Arial"/>
        </w:rPr>
        <w:t>:</w:t>
      </w:r>
    </w:p>
    <w:p w:rsidR="004E53B8" w:rsidRPr="00D335BB" w:rsidRDefault="00704593" w:rsidP="004D71AF">
      <w:pPr>
        <w:spacing w:line="480" w:lineRule="auto"/>
        <w:jc w:val="both"/>
        <w:rPr>
          <w:rFonts w:ascii="Arial" w:hAnsi="Arial" w:cs="Arial"/>
        </w:rPr>
      </w:pPr>
      <m:oMathPara>
        <m:oMath>
          <m:r>
            <m:rPr>
              <m:nor/>
            </m:rPr>
            <w:rPr>
              <w:rFonts w:ascii="Arial" w:eastAsiaTheme="minorEastAsia" w:hAnsi="Arial" w:cs="Arial"/>
            </w:rPr>
            <m:t>proportional mass loss</m:t>
          </m:r>
          <m:r>
            <m:rPr>
              <m:nor/>
            </m:rPr>
            <w:rPr>
              <w:rFonts w:ascii="Cambria Math" w:eastAsiaTheme="minorEastAsia" w:hAnsi="Arial" w:cs="Arial"/>
            </w:rPr>
            <m:t xml:space="preserve"> </m:t>
          </m:r>
          <m:r>
            <m:rPr>
              <m:nor/>
            </m:rPr>
            <w:rPr>
              <w:rFonts w:ascii="Arial" w:eastAsiaTheme="minorEastAsia" w:hAnsi="Arial" w:cs="Arial"/>
            </w:rPr>
            <m:t>=</m:t>
          </m:r>
          <m:r>
            <m:rPr>
              <m:nor/>
            </m:rPr>
            <w:rPr>
              <w:rFonts w:ascii="Cambria Math" w:eastAsiaTheme="minorEastAsia" w:hAnsi="Arial" w:cs="Arial"/>
            </w:rPr>
            <m:t xml:space="preserve"> </m:t>
          </m:r>
          <m:d>
            <m:dPr>
              <m:ctrlPr>
                <w:rPr>
                  <w:rFonts w:ascii="Cambria Math" w:eastAsiaTheme="minorEastAsia" w:hAnsi="Cambria Math"/>
                </w:rPr>
              </m:ctrlPr>
            </m:dPr>
            <m:e>
              <m:r>
                <m:rPr>
                  <m:nor/>
                </m:rPr>
                <w:rPr>
                  <w:rFonts w:ascii="Arial" w:eastAsiaTheme="minorEastAsia" w:hAnsi="Arial" w:cs="Arial"/>
                </w:rPr>
                <m:t xml:space="preserve"> </m:t>
              </m:r>
              <m:f>
                <m:fPr>
                  <m:ctrlPr>
                    <w:rPr>
                      <w:rFonts w:ascii="Cambria Math" w:eastAsiaTheme="minorEastAsia" w:hAnsi="Cambria Math"/>
                    </w:rPr>
                  </m:ctrlPr>
                </m:fPr>
                <m:num>
                  <m:r>
                    <m:rPr>
                      <m:nor/>
                    </m:rPr>
                    <w:rPr>
                      <w:rFonts w:ascii="Arial" w:eastAsiaTheme="minorEastAsia" w:hAnsi="Arial" w:cs="Arial"/>
                    </w:rPr>
                    <m:t>initial mass-final mass</m:t>
                  </m:r>
                </m:num>
                <m:den>
                  <m:r>
                    <m:rPr>
                      <m:nor/>
                    </m:rPr>
                    <w:rPr>
                      <w:rFonts w:ascii="Arial" w:eastAsiaTheme="minorEastAsia" w:hAnsi="Arial" w:cs="Arial"/>
                    </w:rPr>
                    <m:t>initial mass</m:t>
                  </m:r>
                </m:den>
              </m:f>
              <m:r>
                <m:rPr>
                  <m:nor/>
                </m:rPr>
                <w:rPr>
                  <w:rFonts w:ascii="Arial" w:eastAsiaTheme="minorEastAsia" w:hAnsi="Arial" w:cs="Arial"/>
                </w:rPr>
                <m:t xml:space="preserve"> </m:t>
              </m:r>
            </m:e>
          </m:d>
        </m:oMath>
      </m:oMathPara>
    </w:p>
    <w:p w:rsidR="009E41CF" w:rsidRPr="00D335BB" w:rsidRDefault="002B441E" w:rsidP="004D71AF">
      <w:pPr>
        <w:spacing w:line="480" w:lineRule="auto"/>
        <w:jc w:val="both"/>
        <w:rPr>
          <w:rFonts w:ascii="Arial" w:hAnsi="Arial" w:cs="Arial"/>
        </w:rPr>
      </w:pPr>
      <w:r w:rsidRPr="00D335BB">
        <w:rPr>
          <w:rFonts w:ascii="Arial" w:hAnsi="Arial" w:cs="Arial"/>
        </w:rPr>
        <w:t>To test for differences among proportional mass loss</w:t>
      </w:r>
      <w:r w:rsidR="00F56542" w:rsidRPr="00D335BB">
        <w:rPr>
          <w:rFonts w:ascii="Arial" w:hAnsi="Arial" w:cs="Arial"/>
        </w:rPr>
        <w:t>,</w:t>
      </w:r>
      <w:r w:rsidRPr="00D335BB">
        <w:rPr>
          <w:rFonts w:ascii="Arial" w:hAnsi="Arial" w:cs="Arial"/>
        </w:rPr>
        <w:t xml:space="preserve"> we first </w:t>
      </w:r>
      <w:r w:rsidR="00B05C5C" w:rsidRPr="00D335BB">
        <w:rPr>
          <w:rFonts w:ascii="Arial" w:hAnsi="Arial" w:cs="Arial"/>
        </w:rPr>
        <w:t xml:space="preserve">logit transformed the data, </w:t>
      </w:r>
      <w:r w:rsidR="008A5129" w:rsidRPr="00D335BB">
        <w:rPr>
          <w:rFonts w:ascii="Arial" w:hAnsi="Arial" w:cs="Arial"/>
        </w:rPr>
        <w:t xml:space="preserve">as </w:t>
      </w:r>
      <w:r w:rsidR="00B05C5C" w:rsidRPr="00D335BB">
        <w:rPr>
          <w:rFonts w:ascii="Arial" w:hAnsi="Arial" w:cs="Arial"/>
        </w:rPr>
        <w:t xml:space="preserve">recommended for </w:t>
      </w:r>
      <w:r w:rsidR="00E66CDE" w:rsidRPr="00D335BB">
        <w:rPr>
          <w:rFonts w:ascii="Arial" w:hAnsi="Arial" w:cs="Arial"/>
        </w:rPr>
        <w:t>proportional</w:t>
      </w:r>
      <w:r w:rsidR="00B05C5C" w:rsidRPr="00D335BB">
        <w:rPr>
          <w:rFonts w:ascii="Arial" w:hAnsi="Arial" w:cs="Arial"/>
        </w:rPr>
        <w:t xml:space="preserve"> data (</w:t>
      </w:r>
      <w:r w:rsidR="00636FC2" w:rsidRPr="00D335BB">
        <w:rPr>
          <w:rFonts w:ascii="Arial" w:hAnsi="Arial" w:cs="Arial"/>
        </w:rPr>
        <w:t>Warton and Hui, 2011</w:t>
      </w:r>
      <w:r w:rsidR="00B05C5C" w:rsidRPr="00D335BB">
        <w:rPr>
          <w:rFonts w:ascii="Arial" w:hAnsi="Arial" w:cs="Arial"/>
        </w:rPr>
        <w:t>), and</w:t>
      </w:r>
      <w:r w:rsidR="00095241" w:rsidRPr="00D335BB">
        <w:rPr>
          <w:rFonts w:ascii="Arial" w:hAnsi="Arial" w:cs="Arial"/>
        </w:rPr>
        <w:t xml:space="preserve"> used linear mixed models</w:t>
      </w:r>
      <w:r w:rsidR="002D5078" w:rsidRPr="00D335BB">
        <w:rPr>
          <w:rFonts w:ascii="Arial" w:hAnsi="Arial" w:cs="Arial"/>
        </w:rPr>
        <w:t xml:space="preserve"> in the ’lme4’ package</w:t>
      </w:r>
      <w:r w:rsidR="00095241" w:rsidRPr="00D335BB">
        <w:rPr>
          <w:rFonts w:ascii="Arial" w:hAnsi="Arial" w:cs="Arial"/>
        </w:rPr>
        <w:t xml:space="preserve"> (</w:t>
      </w:r>
      <w:r w:rsidR="002D5078" w:rsidRPr="00D335BB">
        <w:rPr>
          <w:rFonts w:ascii="Arial" w:hAnsi="Arial" w:cs="Arial"/>
        </w:rPr>
        <w:t>Bates and others, 2015</w:t>
      </w:r>
      <w:r w:rsidR="00095241" w:rsidRPr="00D335BB">
        <w:rPr>
          <w:rFonts w:ascii="Arial" w:hAnsi="Arial" w:cs="Arial"/>
        </w:rPr>
        <w:t xml:space="preserve">) to assess </w:t>
      </w:r>
      <w:r w:rsidR="007627B1" w:rsidRPr="00D335BB">
        <w:rPr>
          <w:rFonts w:ascii="Arial" w:hAnsi="Arial" w:cs="Arial"/>
        </w:rPr>
        <w:t>whether</w:t>
      </w:r>
      <w:r w:rsidR="00095241" w:rsidRPr="00D335BB">
        <w:rPr>
          <w:rFonts w:ascii="Arial" w:hAnsi="Arial" w:cs="Arial"/>
        </w:rPr>
        <w:t xml:space="preserve"> mesh type (open/closed), strat</w:t>
      </w:r>
      <w:r w:rsidR="007627B1" w:rsidRPr="00D335BB">
        <w:rPr>
          <w:rFonts w:ascii="Arial" w:hAnsi="Arial" w:cs="Arial"/>
        </w:rPr>
        <w:t>um</w:t>
      </w:r>
      <w:r w:rsidR="00095241" w:rsidRPr="00D335BB">
        <w:rPr>
          <w:rFonts w:ascii="Arial" w:hAnsi="Arial" w:cs="Arial"/>
        </w:rPr>
        <w:t xml:space="preserve"> (canopy/understory/ground) or the interaction between these factors influenced </w:t>
      </w:r>
      <w:r w:rsidR="008A5129" w:rsidRPr="00D335BB">
        <w:rPr>
          <w:rFonts w:ascii="Arial" w:hAnsi="Arial" w:cs="Arial"/>
        </w:rPr>
        <w:t>proportional mass loss</w:t>
      </w:r>
      <w:r w:rsidR="00E66CDE" w:rsidRPr="00D335BB">
        <w:rPr>
          <w:rFonts w:ascii="Arial" w:hAnsi="Arial" w:cs="Arial"/>
        </w:rPr>
        <w:t xml:space="preserve"> (e.g. </w:t>
      </w:r>
      <w:r w:rsidR="00B05C5C" w:rsidRPr="00D335BB">
        <w:rPr>
          <w:rFonts w:ascii="Arial" w:hAnsi="Arial" w:cs="Arial"/>
        </w:rPr>
        <w:t xml:space="preserve"> </w:t>
      </w:r>
      <w:r w:rsidR="00E66CDE" w:rsidRPr="00D335BB">
        <w:rPr>
          <w:rFonts w:ascii="Arial" w:hAnsi="Arial" w:cs="Arial"/>
        </w:rPr>
        <w:t xml:space="preserve">model ← lmer(proportional mass loss ~ mesh type * strata + (1|plot)). </w:t>
      </w:r>
      <w:r w:rsidR="00B05C5C" w:rsidRPr="00D335BB">
        <w:rPr>
          <w:rFonts w:ascii="Arial" w:hAnsi="Arial" w:cs="Arial"/>
        </w:rPr>
        <w:t xml:space="preserve">We included a random </w:t>
      </w:r>
      <w:r w:rsidR="00095241" w:rsidRPr="00D335BB">
        <w:rPr>
          <w:rFonts w:ascii="Arial" w:hAnsi="Arial" w:cs="Arial"/>
        </w:rPr>
        <w:t>factor</w:t>
      </w:r>
      <w:r w:rsidR="00B05C5C" w:rsidRPr="00D335BB">
        <w:rPr>
          <w:rFonts w:ascii="Arial" w:hAnsi="Arial" w:cs="Arial"/>
        </w:rPr>
        <w:t xml:space="preserve"> of plot to account for pseudo</w:t>
      </w:r>
      <w:r w:rsidR="00ED2F46" w:rsidRPr="00D335BB">
        <w:rPr>
          <w:rFonts w:ascii="Arial" w:hAnsi="Arial" w:cs="Arial"/>
        </w:rPr>
        <w:t>-</w:t>
      </w:r>
      <w:r w:rsidR="00B05C5C" w:rsidRPr="00D335BB">
        <w:rPr>
          <w:rFonts w:ascii="Arial" w:hAnsi="Arial" w:cs="Arial"/>
        </w:rPr>
        <w:t xml:space="preserve">replication within each plot. </w:t>
      </w:r>
      <w:r w:rsidR="006E65FC" w:rsidRPr="00D335BB">
        <w:rPr>
          <w:rFonts w:ascii="Arial" w:hAnsi="Arial" w:cs="Arial"/>
        </w:rPr>
        <w:t xml:space="preserve">A top-down approach was used to arrive at the best descriptive model (Zuur and others, </w:t>
      </w:r>
      <w:r w:rsidR="006E65FC" w:rsidRPr="00D335BB">
        <w:rPr>
          <w:rFonts w:ascii="Arial" w:hAnsi="Arial" w:cs="Arial"/>
        </w:rPr>
        <w:lastRenderedPageBreak/>
        <w:t>2009). All fixed effects and interactions were sequentially removed until a reduced minimum model was obtain</w:t>
      </w:r>
      <w:r w:rsidR="00A553C7" w:rsidRPr="00D335BB">
        <w:rPr>
          <w:rFonts w:ascii="Arial" w:hAnsi="Arial" w:cs="Arial"/>
        </w:rPr>
        <w:t>ed</w:t>
      </w:r>
      <w:r w:rsidR="006E65FC" w:rsidRPr="00D335BB">
        <w:rPr>
          <w:rFonts w:ascii="Arial" w:hAnsi="Arial" w:cs="Arial"/>
        </w:rPr>
        <w:t xml:space="preserve">. </w:t>
      </w:r>
      <w:r w:rsidR="00E66CDE" w:rsidRPr="00D335BB">
        <w:rPr>
          <w:rFonts w:ascii="Arial" w:hAnsi="Arial" w:cs="Arial"/>
        </w:rPr>
        <w:t>Chi-squared</w:t>
      </w:r>
      <w:r w:rsidR="006E65FC" w:rsidRPr="00D335BB">
        <w:rPr>
          <w:rFonts w:ascii="Arial" w:hAnsi="Arial" w:cs="Arial"/>
        </w:rPr>
        <w:t xml:space="preserve"> </w:t>
      </w:r>
      <w:r w:rsidR="00E66CDE" w:rsidRPr="00D335BB">
        <w:rPr>
          <w:rFonts w:ascii="Arial" w:hAnsi="Arial" w:cs="Arial"/>
        </w:rPr>
        <w:t>likelihood ratio tests were used to assess the loss of</w:t>
      </w:r>
      <w:r w:rsidR="006E65FC" w:rsidRPr="00D335BB">
        <w:rPr>
          <w:rFonts w:ascii="Arial" w:hAnsi="Arial" w:cs="Arial"/>
        </w:rPr>
        <w:t xml:space="preserve"> </w:t>
      </w:r>
      <w:r w:rsidR="00E66CDE" w:rsidRPr="00D335BB">
        <w:rPr>
          <w:rFonts w:ascii="Arial" w:hAnsi="Arial" w:cs="Arial"/>
        </w:rPr>
        <w:t>explanatory power following the removal of an interaction or single-term</w:t>
      </w:r>
      <w:r w:rsidR="006E65FC" w:rsidRPr="00D335BB">
        <w:rPr>
          <w:rFonts w:ascii="Arial" w:hAnsi="Arial" w:cs="Arial"/>
        </w:rPr>
        <w:t xml:space="preserve"> </w:t>
      </w:r>
      <w:r w:rsidR="00E66CDE" w:rsidRPr="00D335BB">
        <w:rPr>
          <w:rFonts w:ascii="Arial" w:hAnsi="Arial" w:cs="Arial"/>
        </w:rPr>
        <w:t>predictor (Table 1)</w:t>
      </w:r>
      <w:r w:rsidR="00095241" w:rsidRPr="00D335BB">
        <w:rPr>
          <w:rFonts w:ascii="Arial" w:hAnsi="Arial" w:cs="Arial"/>
        </w:rPr>
        <w:t xml:space="preserve">. </w:t>
      </w:r>
      <w:r w:rsidR="00F56542" w:rsidRPr="00D335BB">
        <w:rPr>
          <w:rFonts w:ascii="Arial" w:hAnsi="Arial" w:cs="Arial"/>
        </w:rPr>
        <w:t xml:space="preserve">Type </w:t>
      </w:r>
      <w:r w:rsidR="00B05C5C" w:rsidRPr="00D335BB">
        <w:rPr>
          <w:rFonts w:ascii="Arial" w:hAnsi="Arial" w:cs="Arial"/>
        </w:rPr>
        <w:t xml:space="preserve">3 </w:t>
      </w:r>
      <w:r w:rsidR="00B05C5C" w:rsidRPr="00D335BB">
        <w:rPr>
          <w:rFonts w:ascii="Arial" w:hAnsi="Arial" w:cs="Arial"/>
          <w:i/>
        </w:rPr>
        <w:t>F</w:t>
      </w:r>
      <w:r w:rsidR="00B05C5C" w:rsidRPr="00D335BB">
        <w:rPr>
          <w:rFonts w:ascii="Arial" w:hAnsi="Arial" w:cs="Arial"/>
        </w:rPr>
        <w:t xml:space="preserve">-statistics </w:t>
      </w:r>
      <w:r w:rsidR="00095241" w:rsidRPr="00D335BB">
        <w:rPr>
          <w:rFonts w:ascii="Arial" w:hAnsi="Arial" w:cs="Arial"/>
        </w:rPr>
        <w:t>with Satterthwaite’s approximation for degrees of freedom</w:t>
      </w:r>
      <w:r w:rsidR="00A02FD5" w:rsidRPr="00D335BB">
        <w:t xml:space="preserve"> </w:t>
      </w:r>
      <w:r w:rsidR="00A02FD5" w:rsidRPr="00D335BB">
        <w:rPr>
          <w:rFonts w:ascii="Arial" w:hAnsi="Arial" w:cs="Arial"/>
        </w:rPr>
        <w:t>were used to assess the significance of the predictors in the best descriptive model</w:t>
      </w:r>
      <w:r w:rsidR="00095241" w:rsidRPr="00D335BB">
        <w:rPr>
          <w:rFonts w:ascii="Arial" w:hAnsi="Arial" w:cs="Arial"/>
        </w:rPr>
        <w:t>, while pairwise comparison</w:t>
      </w:r>
      <w:r w:rsidR="00E66CDE" w:rsidRPr="00D335BB">
        <w:rPr>
          <w:rFonts w:ascii="Arial" w:hAnsi="Arial" w:cs="Arial"/>
        </w:rPr>
        <w:t>s</w:t>
      </w:r>
      <w:r w:rsidR="00095241" w:rsidRPr="00D335BB">
        <w:rPr>
          <w:rFonts w:ascii="Arial" w:hAnsi="Arial" w:cs="Arial"/>
        </w:rPr>
        <w:t xml:space="preserve"> were calculated based on differences of least square means (function </w:t>
      </w:r>
      <w:r w:rsidR="00095241" w:rsidRPr="00D335BB">
        <w:rPr>
          <w:rFonts w:ascii="Arial" w:hAnsi="Arial" w:cs="Arial"/>
          <w:i/>
        </w:rPr>
        <w:t>difflsmeans</w:t>
      </w:r>
      <w:r w:rsidR="00095241" w:rsidRPr="00D335BB">
        <w:rPr>
          <w:rFonts w:ascii="Arial" w:hAnsi="Arial" w:cs="Arial"/>
        </w:rPr>
        <w:t xml:space="preserve">, package </w:t>
      </w:r>
      <w:r w:rsidR="002D5078" w:rsidRPr="00D335BB">
        <w:rPr>
          <w:rFonts w:ascii="Arial" w:hAnsi="Arial" w:cs="Arial"/>
        </w:rPr>
        <w:t>‘</w:t>
      </w:r>
      <w:r w:rsidR="00095241" w:rsidRPr="00D335BB">
        <w:rPr>
          <w:rFonts w:ascii="Arial" w:hAnsi="Arial" w:cs="Arial"/>
        </w:rPr>
        <w:t>lmerTest</w:t>
      </w:r>
      <w:r w:rsidR="002D5078" w:rsidRPr="00D335BB">
        <w:rPr>
          <w:rFonts w:ascii="Arial" w:hAnsi="Arial" w:cs="Arial"/>
        </w:rPr>
        <w:t>’, Kuznetsova and others, 2017</w:t>
      </w:r>
      <w:r w:rsidR="00095241" w:rsidRPr="00D335BB">
        <w:rPr>
          <w:rFonts w:ascii="Arial" w:hAnsi="Arial" w:cs="Arial"/>
        </w:rPr>
        <w:t>)</w:t>
      </w:r>
      <w:r w:rsidR="00A553C7" w:rsidRPr="00D335BB">
        <w:rPr>
          <w:rFonts w:ascii="Arial" w:hAnsi="Arial" w:cs="Arial"/>
        </w:rPr>
        <w:t xml:space="preserve"> (Table 2)</w:t>
      </w:r>
      <w:r w:rsidR="00095241" w:rsidRPr="00D335BB">
        <w:rPr>
          <w:rFonts w:ascii="Arial" w:hAnsi="Arial" w:cs="Arial"/>
        </w:rPr>
        <w:t xml:space="preserve">. </w:t>
      </w:r>
    </w:p>
    <w:p w:rsidR="00FF026A" w:rsidRPr="00D335BB" w:rsidRDefault="00095241" w:rsidP="004D71AF">
      <w:pPr>
        <w:spacing w:line="480" w:lineRule="auto"/>
        <w:jc w:val="both"/>
        <w:rPr>
          <w:rFonts w:ascii="Arial" w:hAnsi="Arial" w:cs="Arial"/>
        </w:rPr>
      </w:pPr>
      <w:r w:rsidRPr="00D335BB">
        <w:rPr>
          <w:rFonts w:ascii="Arial" w:hAnsi="Arial" w:cs="Arial"/>
        </w:rPr>
        <w:t>To further deli</w:t>
      </w:r>
      <w:r w:rsidR="00FF026A" w:rsidRPr="00D335BB">
        <w:rPr>
          <w:rFonts w:ascii="Arial" w:hAnsi="Arial" w:cs="Arial"/>
        </w:rPr>
        <w:t>neate</w:t>
      </w:r>
      <w:r w:rsidRPr="00D335BB">
        <w:rPr>
          <w:rFonts w:ascii="Arial" w:hAnsi="Arial" w:cs="Arial"/>
        </w:rPr>
        <w:t xml:space="preserve"> the relative influence of microbial and termite decay</w:t>
      </w:r>
      <w:r w:rsidR="00F56542" w:rsidRPr="00D335BB">
        <w:rPr>
          <w:rFonts w:ascii="Arial" w:hAnsi="Arial" w:cs="Arial"/>
        </w:rPr>
        <w:t>,</w:t>
      </w:r>
      <w:r w:rsidRPr="00D335BB">
        <w:rPr>
          <w:rFonts w:ascii="Arial" w:hAnsi="Arial" w:cs="Arial"/>
        </w:rPr>
        <w:t xml:space="preserve"> </w:t>
      </w:r>
      <w:r w:rsidR="00FF026A" w:rsidRPr="00D335BB">
        <w:rPr>
          <w:rFonts w:ascii="Arial" w:hAnsi="Arial" w:cs="Arial"/>
        </w:rPr>
        <w:t>we first calculate</w:t>
      </w:r>
      <w:r w:rsidR="00ED2F46" w:rsidRPr="00D335BB">
        <w:rPr>
          <w:rFonts w:ascii="Arial" w:hAnsi="Arial" w:cs="Arial"/>
        </w:rPr>
        <w:t>d</w:t>
      </w:r>
      <w:r w:rsidR="00FF026A" w:rsidRPr="00D335BB">
        <w:rPr>
          <w:rFonts w:ascii="Arial" w:hAnsi="Arial" w:cs="Arial"/>
        </w:rPr>
        <w:t xml:space="preserve"> the m</w:t>
      </w:r>
      <w:r w:rsidR="00E536D0" w:rsidRPr="00D335BB">
        <w:rPr>
          <w:rFonts w:ascii="Arial" w:hAnsi="Arial" w:cs="Arial"/>
        </w:rPr>
        <w:t xml:space="preserve">ean proportional </w:t>
      </w:r>
      <w:r w:rsidR="00F52532" w:rsidRPr="00D335BB">
        <w:rPr>
          <w:rFonts w:ascii="Arial" w:hAnsi="Arial" w:cs="Arial"/>
        </w:rPr>
        <w:t xml:space="preserve">mass </w:t>
      </w:r>
      <w:r w:rsidR="00E536D0" w:rsidRPr="00D335BB">
        <w:rPr>
          <w:rFonts w:ascii="Arial" w:hAnsi="Arial" w:cs="Arial"/>
        </w:rPr>
        <w:t>loss of</w:t>
      </w:r>
      <w:r w:rsidR="00FF026A" w:rsidRPr="00D335BB">
        <w:rPr>
          <w:rFonts w:ascii="Arial" w:hAnsi="Arial" w:cs="Arial"/>
        </w:rPr>
        <w:t xml:space="preserve"> open blocks and closed</w:t>
      </w:r>
      <w:r w:rsidR="00E536D0" w:rsidRPr="00D335BB">
        <w:rPr>
          <w:rFonts w:ascii="Arial" w:hAnsi="Arial" w:cs="Arial"/>
        </w:rPr>
        <w:t xml:space="preserve"> blocks within each strata</w:t>
      </w:r>
      <w:r w:rsidR="00F52532" w:rsidRPr="00D335BB">
        <w:rPr>
          <w:rFonts w:ascii="Arial" w:hAnsi="Arial" w:cs="Arial"/>
        </w:rPr>
        <w:t xml:space="preserve"> (canopy, understory and ground)</w:t>
      </w:r>
      <w:r w:rsidR="00E536D0" w:rsidRPr="00D335BB">
        <w:rPr>
          <w:rFonts w:ascii="Arial" w:hAnsi="Arial" w:cs="Arial"/>
        </w:rPr>
        <w:t xml:space="preserve"> for each plot. </w:t>
      </w:r>
      <w:r w:rsidR="00F52532" w:rsidRPr="00D335BB">
        <w:rPr>
          <w:rFonts w:ascii="Arial" w:hAnsi="Arial" w:cs="Arial"/>
        </w:rPr>
        <w:t>De</w:t>
      </w:r>
      <w:r w:rsidR="00773C06" w:rsidRPr="00D335BB">
        <w:rPr>
          <w:rFonts w:ascii="Arial" w:hAnsi="Arial" w:cs="Arial"/>
        </w:rPr>
        <w:t>c</w:t>
      </w:r>
      <w:r w:rsidR="00D375B4" w:rsidRPr="00D335BB">
        <w:rPr>
          <w:rFonts w:ascii="Arial" w:hAnsi="Arial" w:cs="Arial"/>
        </w:rPr>
        <w:t xml:space="preserve">omposition </w:t>
      </w:r>
      <w:r w:rsidR="00773C06" w:rsidRPr="00D335BB">
        <w:rPr>
          <w:rFonts w:ascii="Arial" w:hAnsi="Arial" w:cs="Arial"/>
        </w:rPr>
        <w:t xml:space="preserve">attributable to </w:t>
      </w:r>
      <w:r w:rsidR="003A4A45" w:rsidRPr="00D335BB">
        <w:rPr>
          <w:rFonts w:ascii="Arial" w:hAnsi="Arial" w:cs="Arial"/>
        </w:rPr>
        <w:t>termites</w:t>
      </w:r>
      <w:r w:rsidR="00773C06" w:rsidRPr="00D335BB">
        <w:rPr>
          <w:rFonts w:ascii="Arial" w:hAnsi="Arial" w:cs="Arial"/>
        </w:rPr>
        <w:t xml:space="preserve"> </w:t>
      </w:r>
      <w:r w:rsidR="00450C04" w:rsidRPr="00D335BB">
        <w:rPr>
          <w:rFonts w:ascii="Arial" w:hAnsi="Arial" w:cs="Arial"/>
        </w:rPr>
        <w:t>within each strat</w:t>
      </w:r>
      <w:r w:rsidR="0067639E" w:rsidRPr="00D335BB">
        <w:rPr>
          <w:rFonts w:ascii="Arial" w:hAnsi="Arial" w:cs="Arial"/>
        </w:rPr>
        <w:t>um</w:t>
      </w:r>
      <w:r w:rsidR="00450C04" w:rsidRPr="00D335BB">
        <w:rPr>
          <w:rFonts w:ascii="Arial" w:hAnsi="Arial" w:cs="Arial"/>
        </w:rPr>
        <w:t xml:space="preserve"> </w:t>
      </w:r>
      <w:r w:rsidR="00773C06" w:rsidRPr="00D335BB">
        <w:rPr>
          <w:rFonts w:ascii="Arial" w:hAnsi="Arial" w:cs="Arial"/>
        </w:rPr>
        <w:t>was calculated</w:t>
      </w:r>
      <w:r w:rsidR="00F52532" w:rsidRPr="00D335BB">
        <w:rPr>
          <w:rFonts w:ascii="Arial" w:hAnsi="Arial" w:cs="Arial"/>
        </w:rPr>
        <w:t xml:space="preserve"> </w:t>
      </w:r>
      <w:r w:rsidR="00773C06" w:rsidRPr="00D335BB">
        <w:rPr>
          <w:rFonts w:ascii="Arial" w:hAnsi="Arial" w:cs="Arial"/>
        </w:rPr>
        <w:t xml:space="preserve">by subtracting the mean proportional </w:t>
      </w:r>
      <w:r w:rsidR="00F52532" w:rsidRPr="00D335BB">
        <w:rPr>
          <w:rFonts w:ascii="Arial" w:hAnsi="Arial" w:cs="Arial"/>
        </w:rPr>
        <w:t>mass</w:t>
      </w:r>
      <w:r w:rsidR="00773C06" w:rsidRPr="00D335BB">
        <w:rPr>
          <w:rFonts w:ascii="Arial" w:hAnsi="Arial" w:cs="Arial"/>
        </w:rPr>
        <w:t xml:space="preserve"> loss of </w:t>
      </w:r>
      <w:r w:rsidR="00D375B4" w:rsidRPr="00D335BB">
        <w:rPr>
          <w:rFonts w:ascii="Arial" w:hAnsi="Arial" w:cs="Arial"/>
        </w:rPr>
        <w:t xml:space="preserve">closed </w:t>
      </w:r>
      <w:r w:rsidR="00773C06" w:rsidRPr="00D335BB">
        <w:rPr>
          <w:rFonts w:ascii="Arial" w:hAnsi="Arial" w:cs="Arial"/>
        </w:rPr>
        <w:t>blocks</w:t>
      </w:r>
      <w:r w:rsidR="00450C04" w:rsidRPr="00D335BB">
        <w:rPr>
          <w:rFonts w:ascii="Arial" w:hAnsi="Arial" w:cs="Arial"/>
        </w:rPr>
        <w:t xml:space="preserve"> for each plot </w:t>
      </w:r>
      <w:r w:rsidR="000D4045" w:rsidRPr="00D335BB">
        <w:rPr>
          <w:rFonts w:ascii="Arial" w:hAnsi="Arial" w:cs="Arial"/>
        </w:rPr>
        <w:t xml:space="preserve">from </w:t>
      </w:r>
      <w:r w:rsidR="00450C04" w:rsidRPr="00D335BB">
        <w:rPr>
          <w:rFonts w:ascii="Arial" w:hAnsi="Arial" w:cs="Arial"/>
        </w:rPr>
        <w:t>the mean proportional mass loss of open blocks for each plot</w:t>
      </w:r>
      <w:r w:rsidR="00D375B4" w:rsidRPr="00D335BB">
        <w:rPr>
          <w:rFonts w:ascii="Arial" w:hAnsi="Arial" w:cs="Arial"/>
        </w:rPr>
        <w:t>.</w:t>
      </w:r>
      <w:r w:rsidR="000D4045" w:rsidRPr="00D335BB">
        <w:rPr>
          <w:rFonts w:ascii="Arial" w:hAnsi="Arial" w:cs="Arial"/>
        </w:rPr>
        <w:t xml:space="preserve"> </w:t>
      </w:r>
      <w:r w:rsidR="009E41CF" w:rsidRPr="00D335BB">
        <w:rPr>
          <w:rFonts w:ascii="Arial" w:hAnsi="Arial" w:cs="Arial"/>
        </w:rPr>
        <w:t>If closed blocks had lost more mass than open blocks and the difference in mass loss between open and closed blocks was not significant</w:t>
      </w:r>
      <w:r w:rsidR="00F56542" w:rsidRPr="00D335BB">
        <w:rPr>
          <w:rFonts w:ascii="Arial" w:hAnsi="Arial" w:cs="Arial"/>
        </w:rPr>
        <w:t>,</w:t>
      </w:r>
      <w:r w:rsidR="009E41CF" w:rsidRPr="00D335BB">
        <w:rPr>
          <w:rFonts w:ascii="Arial" w:hAnsi="Arial" w:cs="Arial"/>
        </w:rPr>
        <w:t xml:space="preserve"> then mean proportional mass loss was set to zero. This allowed </w:t>
      </w:r>
      <w:r w:rsidR="00A553C7" w:rsidRPr="00D335BB">
        <w:rPr>
          <w:rFonts w:ascii="Arial" w:hAnsi="Arial" w:cs="Arial"/>
        </w:rPr>
        <w:t xml:space="preserve">for a logit transformation of </w:t>
      </w:r>
      <w:r w:rsidR="009E41CF" w:rsidRPr="00D335BB">
        <w:rPr>
          <w:rFonts w:ascii="Arial" w:hAnsi="Arial" w:cs="Arial"/>
        </w:rPr>
        <w:t xml:space="preserve">mean </w:t>
      </w:r>
      <w:r w:rsidR="00A553C7" w:rsidRPr="00D335BB">
        <w:rPr>
          <w:rFonts w:ascii="Arial" w:hAnsi="Arial" w:cs="Arial"/>
        </w:rPr>
        <w:t>proportional mass loss</w:t>
      </w:r>
      <w:r w:rsidR="009E41CF" w:rsidRPr="00D335BB">
        <w:rPr>
          <w:rFonts w:ascii="Arial" w:hAnsi="Arial" w:cs="Arial"/>
        </w:rPr>
        <w:t xml:space="preserve">. </w:t>
      </w:r>
      <w:r w:rsidR="00FF026A" w:rsidRPr="00D335BB">
        <w:rPr>
          <w:rFonts w:ascii="Arial" w:hAnsi="Arial" w:cs="Arial"/>
        </w:rPr>
        <w:t xml:space="preserve">We </w:t>
      </w:r>
      <w:r w:rsidR="008A5129" w:rsidRPr="00D335BB">
        <w:rPr>
          <w:rFonts w:ascii="Arial" w:hAnsi="Arial" w:cs="Arial"/>
        </w:rPr>
        <w:t xml:space="preserve">examined the relative contribution of microbes and termites by assessing </w:t>
      </w:r>
      <w:r w:rsidR="00ED2F46" w:rsidRPr="00D335BB">
        <w:rPr>
          <w:rFonts w:ascii="Arial" w:hAnsi="Arial" w:cs="Arial"/>
        </w:rPr>
        <w:t>differences in mean propo</w:t>
      </w:r>
      <w:r w:rsidR="00F56542" w:rsidRPr="00D335BB">
        <w:rPr>
          <w:rFonts w:ascii="Arial" w:hAnsi="Arial" w:cs="Arial"/>
        </w:rPr>
        <w:t>rtional mass loss using a logit-</w:t>
      </w:r>
      <w:r w:rsidR="00ED2F46" w:rsidRPr="00D335BB">
        <w:rPr>
          <w:rFonts w:ascii="Arial" w:hAnsi="Arial" w:cs="Arial"/>
        </w:rPr>
        <w:t xml:space="preserve">transformed linear model including </w:t>
      </w:r>
      <w:r w:rsidR="008A5129" w:rsidRPr="00D335BB">
        <w:rPr>
          <w:rFonts w:ascii="Arial" w:hAnsi="Arial" w:cs="Arial"/>
        </w:rPr>
        <w:t>decay agent (microbe/termite)</w:t>
      </w:r>
      <w:r w:rsidR="00ED2F46" w:rsidRPr="00D335BB">
        <w:rPr>
          <w:rFonts w:ascii="Arial" w:hAnsi="Arial" w:cs="Arial"/>
        </w:rPr>
        <w:t>, strata and the interaction between these factors as fixed effects</w:t>
      </w:r>
      <w:r w:rsidR="00133927" w:rsidRPr="00D335BB">
        <w:rPr>
          <w:rFonts w:ascii="Arial" w:hAnsi="Arial" w:cs="Arial"/>
        </w:rPr>
        <w:t xml:space="preserve"> (</w:t>
      </w:r>
      <w:r w:rsidR="00F56542" w:rsidRPr="00D335BB">
        <w:rPr>
          <w:rFonts w:ascii="Arial" w:hAnsi="Arial" w:cs="Arial"/>
        </w:rPr>
        <w:t>for example,</w:t>
      </w:r>
      <w:r w:rsidR="00133927" w:rsidRPr="00D335BB">
        <w:rPr>
          <w:rFonts w:ascii="Arial" w:hAnsi="Arial" w:cs="Arial"/>
        </w:rPr>
        <w:t xml:space="preserve"> model ← lm(mean proportional m</w:t>
      </w:r>
      <w:r w:rsidR="00174CC0" w:rsidRPr="00D335BB">
        <w:rPr>
          <w:rFonts w:ascii="Arial" w:hAnsi="Arial" w:cs="Arial"/>
        </w:rPr>
        <w:t>ass loss ~ decay agent * strata</w:t>
      </w:r>
      <w:r w:rsidR="00133927" w:rsidRPr="00D335BB">
        <w:rPr>
          <w:rFonts w:ascii="Arial" w:hAnsi="Arial" w:cs="Arial"/>
        </w:rPr>
        <w:t>)</w:t>
      </w:r>
      <w:r w:rsidR="00ED2F46" w:rsidRPr="00D335BB">
        <w:rPr>
          <w:rFonts w:ascii="Arial" w:hAnsi="Arial" w:cs="Arial"/>
        </w:rPr>
        <w:t xml:space="preserve">. </w:t>
      </w:r>
      <w:r w:rsidR="00FF026A" w:rsidRPr="00D335BB">
        <w:rPr>
          <w:rFonts w:ascii="Arial" w:hAnsi="Arial" w:cs="Arial"/>
        </w:rPr>
        <w:t xml:space="preserve"> </w:t>
      </w:r>
    </w:p>
    <w:p w:rsidR="005B2CEE" w:rsidRPr="00D335BB" w:rsidRDefault="001D5D80" w:rsidP="004D71AF">
      <w:pPr>
        <w:spacing w:line="480" w:lineRule="auto"/>
        <w:jc w:val="both"/>
        <w:rPr>
          <w:rFonts w:ascii="Arial" w:hAnsi="Arial" w:cs="Arial"/>
        </w:rPr>
      </w:pPr>
      <w:r w:rsidRPr="00D335BB">
        <w:rPr>
          <w:rFonts w:ascii="Arial" w:hAnsi="Arial" w:cs="Arial"/>
        </w:rPr>
        <w:t>One tree was identified as a</w:t>
      </w:r>
      <w:r w:rsidR="000658FD" w:rsidRPr="00D335BB">
        <w:rPr>
          <w:rFonts w:ascii="Arial" w:hAnsi="Arial" w:cs="Arial"/>
        </w:rPr>
        <w:t xml:space="preserve"> statistical</w:t>
      </w:r>
      <w:r w:rsidRPr="00D335BB">
        <w:rPr>
          <w:rFonts w:ascii="Arial" w:hAnsi="Arial" w:cs="Arial"/>
        </w:rPr>
        <w:t xml:space="preserve"> outlier</w:t>
      </w:r>
      <w:r w:rsidR="00A14BC0" w:rsidRPr="00D335BB">
        <w:rPr>
          <w:rFonts w:ascii="Arial" w:hAnsi="Arial" w:cs="Arial"/>
        </w:rPr>
        <w:t xml:space="preserve"> as patterns of decomposition in the understory</w:t>
      </w:r>
      <w:r w:rsidR="00F56542" w:rsidRPr="00D335BB">
        <w:rPr>
          <w:rFonts w:ascii="Arial" w:hAnsi="Arial" w:cs="Arial"/>
        </w:rPr>
        <w:t>,</w:t>
      </w:r>
      <w:r w:rsidR="00A14BC0" w:rsidRPr="00D335BB">
        <w:rPr>
          <w:rFonts w:ascii="Arial" w:hAnsi="Arial" w:cs="Arial"/>
        </w:rPr>
        <w:t xml:space="preserve"> and canopy</w:t>
      </w:r>
      <w:r w:rsidR="00450C04" w:rsidRPr="00D335BB">
        <w:rPr>
          <w:rFonts w:ascii="Arial" w:hAnsi="Arial" w:cs="Arial"/>
        </w:rPr>
        <w:t xml:space="preserve"> did not fit the general trend. </w:t>
      </w:r>
      <w:r w:rsidR="00A14BC0" w:rsidRPr="00D335BB">
        <w:rPr>
          <w:rFonts w:ascii="Arial" w:hAnsi="Arial" w:cs="Arial"/>
        </w:rPr>
        <w:t>B</w:t>
      </w:r>
      <w:r w:rsidR="00ED31AA" w:rsidRPr="00D335BB">
        <w:rPr>
          <w:rFonts w:ascii="Arial" w:hAnsi="Arial" w:cs="Arial"/>
        </w:rPr>
        <w:t>l</w:t>
      </w:r>
      <w:r w:rsidRPr="00D335BB">
        <w:rPr>
          <w:rFonts w:ascii="Arial" w:hAnsi="Arial" w:cs="Arial"/>
        </w:rPr>
        <w:t xml:space="preserve">ocks on this tree showed far greater decomposition rates </w:t>
      </w:r>
      <w:r w:rsidR="00A14BC0" w:rsidRPr="00D335BB">
        <w:rPr>
          <w:rFonts w:ascii="Arial" w:hAnsi="Arial" w:cs="Arial"/>
        </w:rPr>
        <w:t>and evidence of mass termite decay</w:t>
      </w:r>
      <w:r w:rsidR="00F56542" w:rsidRPr="00D335BB">
        <w:rPr>
          <w:rFonts w:ascii="Arial" w:hAnsi="Arial" w:cs="Arial"/>
        </w:rPr>
        <w:t>: T</w:t>
      </w:r>
      <w:r w:rsidRPr="00D335BB">
        <w:rPr>
          <w:rFonts w:ascii="Arial" w:hAnsi="Arial" w:cs="Arial"/>
        </w:rPr>
        <w:t xml:space="preserve">his </w:t>
      </w:r>
      <w:r w:rsidR="00A14BC0" w:rsidRPr="00D335BB">
        <w:rPr>
          <w:rFonts w:ascii="Arial" w:hAnsi="Arial" w:cs="Arial"/>
        </w:rPr>
        <w:t xml:space="preserve">may have been due to the presence of many </w:t>
      </w:r>
      <w:r w:rsidRPr="00D335BB">
        <w:rPr>
          <w:rFonts w:ascii="Arial" w:hAnsi="Arial" w:cs="Arial"/>
        </w:rPr>
        <w:t xml:space="preserve">epiphytes </w:t>
      </w:r>
      <w:r w:rsidR="00A14BC0" w:rsidRPr="00D335BB">
        <w:rPr>
          <w:rFonts w:ascii="Arial" w:hAnsi="Arial" w:cs="Arial"/>
        </w:rPr>
        <w:t xml:space="preserve">and arboreal soil on the tree </w:t>
      </w:r>
      <w:r w:rsidRPr="00D335BB">
        <w:rPr>
          <w:rFonts w:ascii="Arial" w:hAnsi="Arial" w:cs="Arial"/>
        </w:rPr>
        <w:t xml:space="preserve">which </w:t>
      </w:r>
      <w:r w:rsidR="00A14BC0" w:rsidRPr="00D335BB">
        <w:rPr>
          <w:rFonts w:ascii="Arial" w:hAnsi="Arial" w:cs="Arial"/>
        </w:rPr>
        <w:t>could preferentially lead to termite attack of the blocks</w:t>
      </w:r>
      <w:r w:rsidR="000658FD" w:rsidRPr="00D335BB">
        <w:rPr>
          <w:rFonts w:ascii="Arial" w:hAnsi="Arial" w:cs="Arial"/>
        </w:rPr>
        <w:t xml:space="preserve">. </w:t>
      </w:r>
      <w:r w:rsidR="004C52C6" w:rsidRPr="00D335BB">
        <w:rPr>
          <w:rFonts w:ascii="Arial" w:hAnsi="Arial" w:cs="Arial"/>
        </w:rPr>
        <w:t>We discuss possible implications of this outlier</w:t>
      </w:r>
      <w:r w:rsidR="00F56542" w:rsidRPr="00D335BB">
        <w:rPr>
          <w:rFonts w:ascii="Arial" w:hAnsi="Arial" w:cs="Arial"/>
        </w:rPr>
        <w:t>,</w:t>
      </w:r>
      <w:r w:rsidR="00D536B5" w:rsidRPr="00D335BB">
        <w:rPr>
          <w:rFonts w:ascii="Arial" w:hAnsi="Arial" w:cs="Arial"/>
        </w:rPr>
        <w:t xml:space="preserve"> but</w:t>
      </w:r>
      <w:r w:rsidR="006A228A" w:rsidRPr="00D335BB">
        <w:rPr>
          <w:rFonts w:ascii="Arial" w:hAnsi="Arial" w:cs="Arial"/>
        </w:rPr>
        <w:t xml:space="preserve"> </w:t>
      </w:r>
      <w:r w:rsidR="004C52C6" w:rsidRPr="00D335BB">
        <w:rPr>
          <w:rFonts w:ascii="Arial" w:hAnsi="Arial" w:cs="Arial"/>
        </w:rPr>
        <w:t>d</w:t>
      </w:r>
      <w:r w:rsidR="00F56542" w:rsidRPr="00D335BB">
        <w:rPr>
          <w:rFonts w:ascii="Arial" w:hAnsi="Arial" w:cs="Arial"/>
        </w:rPr>
        <w:t>ata from this tree were</w:t>
      </w:r>
      <w:r w:rsidR="00A14BC0" w:rsidRPr="00D335BB">
        <w:rPr>
          <w:rFonts w:ascii="Arial" w:hAnsi="Arial" w:cs="Arial"/>
        </w:rPr>
        <w:t xml:space="preserve"> omitted from </w:t>
      </w:r>
      <w:r w:rsidR="00450C04" w:rsidRPr="00D335BB">
        <w:rPr>
          <w:rFonts w:ascii="Arial" w:hAnsi="Arial" w:cs="Arial"/>
        </w:rPr>
        <w:t xml:space="preserve">the general </w:t>
      </w:r>
      <w:r w:rsidR="00A14BC0" w:rsidRPr="00D335BB">
        <w:rPr>
          <w:rFonts w:ascii="Arial" w:hAnsi="Arial" w:cs="Arial"/>
        </w:rPr>
        <w:t>analys</w:t>
      </w:r>
      <w:r w:rsidR="00450C04" w:rsidRPr="00D335BB">
        <w:rPr>
          <w:rFonts w:ascii="Arial" w:hAnsi="Arial" w:cs="Arial"/>
        </w:rPr>
        <w:t>e</w:t>
      </w:r>
      <w:r w:rsidR="00A14BC0" w:rsidRPr="00D335BB">
        <w:rPr>
          <w:rFonts w:ascii="Arial" w:hAnsi="Arial" w:cs="Arial"/>
        </w:rPr>
        <w:t xml:space="preserve">s. </w:t>
      </w:r>
    </w:p>
    <w:p w:rsidR="007B4023" w:rsidRPr="00D335BB" w:rsidRDefault="00E2158F" w:rsidP="004D71AF">
      <w:pPr>
        <w:spacing w:line="480" w:lineRule="auto"/>
        <w:jc w:val="both"/>
        <w:rPr>
          <w:rFonts w:ascii="Arial" w:hAnsi="Arial" w:cs="Arial"/>
        </w:rPr>
      </w:pPr>
      <w:r w:rsidRPr="00D335BB">
        <w:rPr>
          <w:rFonts w:ascii="Arial" w:hAnsi="Arial" w:cs="Arial"/>
        </w:rPr>
        <w:lastRenderedPageBreak/>
        <w:t xml:space="preserve">Temperature and humidity </w:t>
      </w:r>
      <w:r w:rsidR="00745A94" w:rsidRPr="00D335BB">
        <w:rPr>
          <w:rFonts w:ascii="Arial" w:hAnsi="Arial" w:cs="Arial"/>
        </w:rPr>
        <w:t>values were</w:t>
      </w:r>
      <w:r w:rsidRPr="00D335BB">
        <w:rPr>
          <w:rFonts w:ascii="Arial" w:hAnsi="Arial" w:cs="Arial"/>
        </w:rPr>
        <w:t xml:space="preserve"> examined by </w:t>
      </w:r>
      <w:r w:rsidR="003A4A45" w:rsidRPr="00D335BB">
        <w:rPr>
          <w:rFonts w:ascii="Arial" w:hAnsi="Arial" w:cs="Arial"/>
        </w:rPr>
        <w:t xml:space="preserve">first </w:t>
      </w:r>
      <w:r w:rsidR="00745A94" w:rsidRPr="00D335BB">
        <w:rPr>
          <w:rFonts w:ascii="Arial" w:hAnsi="Arial" w:cs="Arial"/>
        </w:rPr>
        <w:t>collating values across all trees</w:t>
      </w:r>
      <w:r w:rsidR="002B051E" w:rsidRPr="00D335BB">
        <w:rPr>
          <w:rFonts w:ascii="Arial" w:hAnsi="Arial" w:cs="Arial"/>
        </w:rPr>
        <w:t xml:space="preserve"> (four</w:t>
      </w:r>
      <w:r w:rsidR="00EA11EA" w:rsidRPr="00D335BB">
        <w:rPr>
          <w:rFonts w:ascii="Arial" w:hAnsi="Arial" w:cs="Arial"/>
        </w:rPr>
        <w:t xml:space="preserve"> trees)</w:t>
      </w:r>
      <w:r w:rsidR="00745A94" w:rsidRPr="00D335BB">
        <w:rPr>
          <w:rFonts w:ascii="Arial" w:hAnsi="Arial" w:cs="Arial"/>
        </w:rPr>
        <w:t xml:space="preserve"> and </w:t>
      </w:r>
      <w:r w:rsidR="003A4A45" w:rsidRPr="00D335BB">
        <w:rPr>
          <w:rFonts w:ascii="Arial" w:hAnsi="Arial" w:cs="Arial"/>
        </w:rPr>
        <w:t>days</w:t>
      </w:r>
      <w:r w:rsidR="00EA11EA" w:rsidRPr="00D335BB">
        <w:rPr>
          <w:rFonts w:ascii="Arial" w:hAnsi="Arial" w:cs="Arial"/>
        </w:rPr>
        <w:t xml:space="preserve"> (20 days)</w:t>
      </w:r>
      <w:r w:rsidR="003A4A45" w:rsidRPr="00D335BB">
        <w:rPr>
          <w:rFonts w:ascii="Arial" w:hAnsi="Arial" w:cs="Arial"/>
        </w:rPr>
        <w:t xml:space="preserve"> and then calculating </w:t>
      </w:r>
      <w:r w:rsidRPr="00D335BB">
        <w:rPr>
          <w:rFonts w:ascii="Arial" w:hAnsi="Arial" w:cs="Arial"/>
        </w:rPr>
        <w:t xml:space="preserve">mean </w:t>
      </w:r>
      <w:r w:rsidR="00911331" w:rsidRPr="00D335BB">
        <w:rPr>
          <w:rFonts w:ascii="Arial" w:hAnsi="Arial" w:cs="Arial"/>
        </w:rPr>
        <w:t>temperature and mean humidity</w:t>
      </w:r>
      <w:r w:rsidRPr="00D335BB">
        <w:rPr>
          <w:rFonts w:ascii="Arial" w:hAnsi="Arial" w:cs="Arial"/>
        </w:rPr>
        <w:t xml:space="preserve"> for each height </w:t>
      </w:r>
      <w:r w:rsidR="003A4A45" w:rsidRPr="00D335BB">
        <w:rPr>
          <w:rFonts w:ascii="Arial" w:hAnsi="Arial" w:cs="Arial"/>
        </w:rPr>
        <w:t>and</w:t>
      </w:r>
      <w:r w:rsidRPr="00D335BB">
        <w:rPr>
          <w:rFonts w:ascii="Arial" w:hAnsi="Arial" w:cs="Arial"/>
        </w:rPr>
        <w:t xml:space="preserve"> time</w:t>
      </w:r>
      <w:r w:rsidR="00745A94" w:rsidRPr="00D335BB">
        <w:rPr>
          <w:rFonts w:ascii="Arial" w:hAnsi="Arial" w:cs="Arial"/>
        </w:rPr>
        <w:t xml:space="preserve"> </w:t>
      </w:r>
      <w:r w:rsidR="002B051E" w:rsidRPr="00D335BB">
        <w:rPr>
          <w:rFonts w:ascii="Arial" w:hAnsi="Arial" w:cs="Arial"/>
        </w:rPr>
        <w:t>(every 30 min</w:t>
      </w:r>
      <w:r w:rsidR="00911331" w:rsidRPr="00D335BB">
        <w:rPr>
          <w:rFonts w:ascii="Arial" w:hAnsi="Arial" w:cs="Arial"/>
        </w:rPr>
        <w:t xml:space="preserve">) </w:t>
      </w:r>
      <w:r w:rsidR="002B051E" w:rsidRPr="00D335BB">
        <w:rPr>
          <w:rFonts w:ascii="Arial" w:hAnsi="Arial" w:cs="Arial"/>
        </w:rPr>
        <w:t>across a 24 h</w:t>
      </w:r>
      <w:r w:rsidR="00745A94" w:rsidRPr="00D335BB">
        <w:rPr>
          <w:rFonts w:ascii="Arial" w:hAnsi="Arial" w:cs="Arial"/>
        </w:rPr>
        <w:t xml:space="preserve"> period. </w:t>
      </w:r>
    </w:p>
    <w:p w:rsidR="001F746E" w:rsidRPr="00C03D50" w:rsidRDefault="002B051E" w:rsidP="004D71AF">
      <w:pPr>
        <w:spacing w:line="480" w:lineRule="auto"/>
        <w:jc w:val="both"/>
        <w:rPr>
          <w:rFonts w:ascii="Arial" w:hAnsi="Arial" w:cs="Arial"/>
          <w:b/>
          <w:smallCaps/>
        </w:rPr>
      </w:pPr>
      <w:r w:rsidRPr="00C03D50">
        <w:rPr>
          <w:rFonts w:ascii="Arial" w:hAnsi="Arial" w:cs="Arial"/>
          <w:b/>
          <w:smallCaps/>
        </w:rPr>
        <w:t>Results</w:t>
      </w:r>
    </w:p>
    <w:p w:rsidR="00652B68" w:rsidRPr="00D335BB" w:rsidRDefault="00652B68" w:rsidP="004D71AF">
      <w:pPr>
        <w:spacing w:line="480" w:lineRule="auto"/>
        <w:jc w:val="both"/>
        <w:rPr>
          <w:rFonts w:ascii="Arial" w:hAnsi="Arial" w:cs="Arial"/>
          <w:i/>
        </w:rPr>
      </w:pPr>
      <w:r w:rsidRPr="00D335BB">
        <w:rPr>
          <w:rFonts w:ascii="Arial" w:hAnsi="Arial" w:cs="Arial"/>
          <w:i/>
        </w:rPr>
        <w:t>Decomposition</w:t>
      </w:r>
    </w:p>
    <w:p w:rsidR="00996153" w:rsidRPr="00D335BB" w:rsidRDefault="004D6772" w:rsidP="004D71AF">
      <w:pPr>
        <w:spacing w:line="480" w:lineRule="auto"/>
        <w:jc w:val="both"/>
        <w:rPr>
          <w:rFonts w:ascii="Arial" w:hAnsi="Arial" w:cs="Arial"/>
        </w:rPr>
      </w:pPr>
      <w:r w:rsidRPr="00D335BB">
        <w:rPr>
          <w:rFonts w:ascii="Arial" w:hAnsi="Arial" w:cs="Arial"/>
        </w:rPr>
        <w:t xml:space="preserve">The decomposition of </w:t>
      </w:r>
      <w:r w:rsidR="005C0634" w:rsidRPr="00D335BB">
        <w:rPr>
          <w:rFonts w:ascii="Arial" w:hAnsi="Arial" w:cs="Arial"/>
        </w:rPr>
        <w:t>ground-placed</w:t>
      </w:r>
      <w:r w:rsidRPr="00D335BB">
        <w:rPr>
          <w:rFonts w:ascii="Arial" w:hAnsi="Arial" w:cs="Arial"/>
        </w:rPr>
        <w:t xml:space="preserve"> CWD </w:t>
      </w:r>
      <w:r w:rsidR="00652B68" w:rsidRPr="00D335BB">
        <w:rPr>
          <w:rFonts w:ascii="Arial" w:hAnsi="Arial" w:cs="Arial"/>
        </w:rPr>
        <w:t xml:space="preserve">in open mesh bags </w:t>
      </w:r>
      <w:r w:rsidRPr="00D335BB">
        <w:rPr>
          <w:rFonts w:ascii="Arial" w:hAnsi="Arial" w:cs="Arial"/>
        </w:rPr>
        <w:t>was significantly greater than decomposition of suspended CWD (understory and canopy) (Figure 1</w:t>
      </w:r>
      <w:r w:rsidR="002B051E" w:rsidRPr="00D335BB">
        <w:rPr>
          <w:rFonts w:ascii="Arial" w:hAnsi="Arial" w:cs="Arial"/>
        </w:rPr>
        <w:t>A</w:t>
      </w:r>
      <w:r w:rsidR="00D92246" w:rsidRPr="00D335BB">
        <w:rPr>
          <w:rFonts w:ascii="Arial" w:hAnsi="Arial" w:cs="Arial"/>
        </w:rPr>
        <w:t>)</w:t>
      </w:r>
      <w:r w:rsidR="002B051E" w:rsidRPr="00D335BB">
        <w:rPr>
          <w:rFonts w:ascii="Arial" w:hAnsi="Arial" w:cs="Arial"/>
        </w:rPr>
        <w:t>,</w:t>
      </w:r>
      <w:r w:rsidR="00D92246" w:rsidRPr="00D335BB">
        <w:rPr>
          <w:rFonts w:ascii="Arial" w:hAnsi="Arial" w:cs="Arial"/>
        </w:rPr>
        <w:t xml:space="preserve"> and </w:t>
      </w:r>
      <w:r w:rsidR="0030728B" w:rsidRPr="00D335BB">
        <w:rPr>
          <w:rFonts w:ascii="Arial" w:hAnsi="Arial" w:cs="Arial"/>
        </w:rPr>
        <w:t>the interaction between mesh and strat</w:t>
      </w:r>
      <w:r w:rsidR="00935D65" w:rsidRPr="00D335BB">
        <w:rPr>
          <w:rFonts w:ascii="Arial" w:hAnsi="Arial" w:cs="Arial"/>
        </w:rPr>
        <w:t>um</w:t>
      </w:r>
      <w:r w:rsidR="0030728B" w:rsidRPr="00D335BB">
        <w:rPr>
          <w:rFonts w:ascii="Arial" w:hAnsi="Arial" w:cs="Arial"/>
        </w:rPr>
        <w:t xml:space="preserve"> (</w:t>
      </w:r>
      <w:r w:rsidR="00713B75" w:rsidRPr="00D335BB">
        <w:rPr>
          <w:rFonts w:ascii="Arial" w:hAnsi="Arial" w:cs="Arial"/>
          <w:i/>
        </w:rPr>
        <w:t>F</w:t>
      </w:r>
      <w:r w:rsidR="00713B75" w:rsidRPr="00D335BB">
        <w:rPr>
          <w:rFonts w:ascii="Arial" w:hAnsi="Arial" w:cs="Arial"/>
          <w:vertAlign w:val="subscript"/>
        </w:rPr>
        <w:t>2,</w:t>
      </w:r>
      <w:r w:rsidR="00652B68" w:rsidRPr="00D335BB">
        <w:rPr>
          <w:rFonts w:ascii="Arial" w:hAnsi="Arial" w:cs="Arial"/>
          <w:vertAlign w:val="subscript"/>
        </w:rPr>
        <w:t>119</w:t>
      </w:r>
      <w:r w:rsidR="00713B75" w:rsidRPr="00D335BB">
        <w:rPr>
          <w:rFonts w:ascii="Arial" w:hAnsi="Arial" w:cs="Arial"/>
          <w:vertAlign w:val="subscript"/>
        </w:rPr>
        <w:t xml:space="preserve"> </w:t>
      </w:r>
      <w:r w:rsidR="00713B75" w:rsidRPr="00D335BB">
        <w:rPr>
          <w:rFonts w:ascii="Arial" w:hAnsi="Arial" w:cs="Arial"/>
        </w:rPr>
        <w:t xml:space="preserve">= </w:t>
      </w:r>
      <w:r w:rsidR="00967030" w:rsidRPr="00D335BB">
        <w:rPr>
          <w:rFonts w:ascii="Arial" w:hAnsi="Arial" w:cs="Arial"/>
        </w:rPr>
        <w:t>7.152</w:t>
      </w:r>
      <w:r w:rsidR="00713B75" w:rsidRPr="00D335BB">
        <w:rPr>
          <w:rFonts w:ascii="Arial" w:hAnsi="Arial" w:cs="Arial"/>
        </w:rPr>
        <w:t xml:space="preserve">, </w:t>
      </w:r>
      <w:r w:rsidR="00713B75" w:rsidRPr="00D335BB">
        <w:rPr>
          <w:rFonts w:ascii="Arial" w:hAnsi="Arial" w:cs="Arial"/>
          <w:i/>
        </w:rPr>
        <w:t>p</w:t>
      </w:r>
      <w:r w:rsidR="00BF3381" w:rsidRPr="00D335BB">
        <w:rPr>
          <w:rFonts w:ascii="Arial" w:hAnsi="Arial" w:cs="Arial"/>
        </w:rPr>
        <w:t xml:space="preserve"> </w:t>
      </w:r>
      <w:r w:rsidR="00713B75" w:rsidRPr="00D335BB">
        <w:rPr>
          <w:rFonts w:ascii="Arial" w:hAnsi="Arial" w:cs="Arial"/>
        </w:rPr>
        <w:t>&lt; 0.001</w:t>
      </w:r>
      <w:r w:rsidR="0030728B" w:rsidRPr="00D335BB">
        <w:rPr>
          <w:rFonts w:ascii="Arial" w:hAnsi="Arial" w:cs="Arial"/>
        </w:rPr>
        <w:t>) significantly influenced proportional mass loss. Pairwise comparisons</w:t>
      </w:r>
      <w:r w:rsidR="00652B68" w:rsidRPr="00D335BB">
        <w:rPr>
          <w:rFonts w:ascii="Arial" w:hAnsi="Arial" w:cs="Arial"/>
        </w:rPr>
        <w:t xml:space="preserve"> (see </w:t>
      </w:r>
      <w:r w:rsidR="00DA0D6E" w:rsidRPr="00D335BB">
        <w:rPr>
          <w:rFonts w:ascii="Arial" w:hAnsi="Arial" w:cs="Arial"/>
        </w:rPr>
        <w:t>Table 2</w:t>
      </w:r>
      <w:r w:rsidR="00652B68" w:rsidRPr="00D335BB">
        <w:rPr>
          <w:rFonts w:ascii="Arial" w:hAnsi="Arial" w:cs="Arial"/>
        </w:rPr>
        <w:t>)</w:t>
      </w:r>
      <w:r w:rsidR="0030728B" w:rsidRPr="00D335BB">
        <w:rPr>
          <w:rFonts w:ascii="Arial" w:hAnsi="Arial" w:cs="Arial"/>
        </w:rPr>
        <w:t xml:space="preserve"> found that open blocks on the ground lost significantly more mass than </w:t>
      </w:r>
      <w:r w:rsidR="007572DD" w:rsidRPr="00D335BB">
        <w:rPr>
          <w:rFonts w:ascii="Arial" w:hAnsi="Arial" w:cs="Arial"/>
        </w:rPr>
        <w:t xml:space="preserve">open blocks in the canopy and understory and significantly more mass than </w:t>
      </w:r>
      <w:r w:rsidR="00652B68" w:rsidRPr="00D335BB">
        <w:rPr>
          <w:rFonts w:ascii="Arial" w:hAnsi="Arial" w:cs="Arial"/>
        </w:rPr>
        <w:t>closed blocks in all strata (ground, understory and canopy</w:t>
      </w:r>
      <w:r w:rsidR="007572DD" w:rsidRPr="00D335BB">
        <w:rPr>
          <w:rFonts w:ascii="Arial" w:hAnsi="Arial" w:cs="Arial"/>
        </w:rPr>
        <w:t xml:space="preserve">). However </w:t>
      </w:r>
      <w:r w:rsidR="0030728B" w:rsidRPr="00D335BB">
        <w:rPr>
          <w:rFonts w:ascii="Arial" w:hAnsi="Arial" w:cs="Arial"/>
        </w:rPr>
        <w:t xml:space="preserve">there was </w:t>
      </w:r>
      <w:r w:rsidR="00935D65" w:rsidRPr="00D335BB">
        <w:rPr>
          <w:rFonts w:ascii="Arial" w:hAnsi="Arial" w:cs="Arial"/>
        </w:rPr>
        <w:t>little evidence for a systematic</w:t>
      </w:r>
      <w:r w:rsidR="0030728B" w:rsidRPr="00D335BB">
        <w:rPr>
          <w:rFonts w:ascii="Arial" w:hAnsi="Arial" w:cs="Arial"/>
        </w:rPr>
        <w:t xml:space="preserve"> difference between </w:t>
      </w:r>
      <w:r w:rsidR="007572DD" w:rsidRPr="00D335BB">
        <w:rPr>
          <w:rFonts w:ascii="Arial" w:hAnsi="Arial" w:cs="Arial"/>
        </w:rPr>
        <w:t>closed and open</w:t>
      </w:r>
      <w:r w:rsidR="0030728B" w:rsidRPr="00D335BB">
        <w:rPr>
          <w:rFonts w:ascii="Arial" w:hAnsi="Arial" w:cs="Arial"/>
        </w:rPr>
        <w:t xml:space="preserve"> blocks in either the canopy (</w:t>
      </w:r>
      <w:r w:rsidR="00713B75" w:rsidRPr="00D335BB">
        <w:rPr>
          <w:rFonts w:ascii="Arial" w:hAnsi="Arial" w:cs="Arial"/>
          <w:i/>
        </w:rPr>
        <w:t>t</w:t>
      </w:r>
      <w:r w:rsidR="00713B75" w:rsidRPr="00D335BB">
        <w:rPr>
          <w:rFonts w:ascii="Arial" w:hAnsi="Arial" w:cs="Arial"/>
        </w:rPr>
        <w:t xml:space="preserve"> = </w:t>
      </w:r>
      <w:r w:rsidR="00D335BB" w:rsidRPr="00D335BB">
        <w:rPr>
          <w:rFonts w:ascii="Arial" w:hAnsi="Arial" w:cs="Arial"/>
        </w:rPr>
        <w:t>-</w:t>
      </w:r>
      <w:r w:rsidR="007572DD" w:rsidRPr="00D335BB">
        <w:rPr>
          <w:rFonts w:ascii="Arial" w:hAnsi="Arial" w:cs="Arial"/>
        </w:rPr>
        <w:t>0.192</w:t>
      </w:r>
      <w:r w:rsidR="00713B75" w:rsidRPr="00D335BB">
        <w:rPr>
          <w:rFonts w:ascii="Arial" w:hAnsi="Arial" w:cs="Arial"/>
        </w:rPr>
        <w:t xml:space="preserve">, </w:t>
      </w:r>
      <w:r w:rsidR="00713B75" w:rsidRPr="00D335BB">
        <w:rPr>
          <w:rFonts w:ascii="Arial" w:hAnsi="Arial" w:cs="Arial"/>
          <w:i/>
        </w:rPr>
        <w:t>df</w:t>
      </w:r>
      <w:r w:rsidR="00713B75" w:rsidRPr="00D335BB">
        <w:rPr>
          <w:rFonts w:ascii="Arial" w:hAnsi="Arial" w:cs="Arial"/>
        </w:rPr>
        <w:t xml:space="preserve"> = </w:t>
      </w:r>
      <w:r w:rsidR="007572DD" w:rsidRPr="00D335BB">
        <w:rPr>
          <w:rFonts w:ascii="Arial" w:hAnsi="Arial" w:cs="Arial"/>
        </w:rPr>
        <w:t>119</w:t>
      </w:r>
      <w:r w:rsidR="00713B75" w:rsidRPr="00D335BB">
        <w:rPr>
          <w:rFonts w:ascii="Arial" w:hAnsi="Arial" w:cs="Arial"/>
        </w:rPr>
        <w:t xml:space="preserve">, </w:t>
      </w:r>
      <w:r w:rsidR="00713B75" w:rsidRPr="00D335BB">
        <w:rPr>
          <w:rFonts w:ascii="Arial" w:hAnsi="Arial" w:cs="Arial"/>
          <w:i/>
        </w:rPr>
        <w:t>p</w:t>
      </w:r>
      <w:r w:rsidR="00D335BB" w:rsidRPr="00D335BB">
        <w:rPr>
          <w:rFonts w:ascii="Arial" w:hAnsi="Arial" w:cs="Arial"/>
        </w:rPr>
        <w:t xml:space="preserve"> =</w:t>
      </w:r>
      <w:r w:rsidR="00713B75" w:rsidRPr="00D335BB">
        <w:rPr>
          <w:rFonts w:ascii="Arial" w:hAnsi="Arial" w:cs="Arial"/>
        </w:rPr>
        <w:t xml:space="preserve"> 0.</w:t>
      </w:r>
      <w:r w:rsidR="007572DD" w:rsidRPr="00D335BB">
        <w:rPr>
          <w:rFonts w:ascii="Arial" w:hAnsi="Arial" w:cs="Arial"/>
        </w:rPr>
        <w:t>8</w:t>
      </w:r>
      <w:r w:rsidR="00935D65" w:rsidRPr="00D335BB">
        <w:rPr>
          <w:rFonts w:ascii="Arial" w:hAnsi="Arial" w:cs="Arial"/>
        </w:rPr>
        <w:t>5</w:t>
      </w:r>
      <w:r w:rsidR="00967030" w:rsidRPr="00D335BB">
        <w:rPr>
          <w:rFonts w:ascii="Arial" w:hAnsi="Arial" w:cs="Arial"/>
        </w:rPr>
        <w:t>0</w:t>
      </w:r>
      <w:r w:rsidR="0030728B" w:rsidRPr="00D335BB">
        <w:rPr>
          <w:rFonts w:ascii="Arial" w:hAnsi="Arial" w:cs="Arial"/>
        </w:rPr>
        <w:t>) or understory (</w:t>
      </w:r>
      <w:r w:rsidR="00713B75" w:rsidRPr="00D335BB">
        <w:rPr>
          <w:rFonts w:ascii="Arial" w:hAnsi="Arial" w:cs="Arial"/>
          <w:i/>
        </w:rPr>
        <w:t>t</w:t>
      </w:r>
      <w:r w:rsidR="00713B75" w:rsidRPr="00D335BB">
        <w:rPr>
          <w:rFonts w:ascii="Arial" w:hAnsi="Arial" w:cs="Arial"/>
        </w:rPr>
        <w:t xml:space="preserve"> = </w:t>
      </w:r>
      <w:r w:rsidR="007572DD" w:rsidRPr="00D335BB">
        <w:rPr>
          <w:rFonts w:ascii="Arial" w:hAnsi="Arial" w:cs="Arial"/>
        </w:rPr>
        <w:t>0.016</w:t>
      </w:r>
      <w:r w:rsidR="00713B75" w:rsidRPr="00D335BB">
        <w:rPr>
          <w:rFonts w:ascii="Arial" w:hAnsi="Arial" w:cs="Arial"/>
        </w:rPr>
        <w:t xml:space="preserve">, </w:t>
      </w:r>
      <w:r w:rsidR="00713B75" w:rsidRPr="00D335BB">
        <w:rPr>
          <w:rFonts w:ascii="Arial" w:hAnsi="Arial" w:cs="Arial"/>
          <w:i/>
        </w:rPr>
        <w:t>df</w:t>
      </w:r>
      <w:r w:rsidR="00713B75" w:rsidRPr="00D335BB">
        <w:rPr>
          <w:rFonts w:ascii="Arial" w:hAnsi="Arial" w:cs="Arial"/>
        </w:rPr>
        <w:t xml:space="preserve"> = </w:t>
      </w:r>
      <w:r w:rsidR="007572DD" w:rsidRPr="00D335BB">
        <w:rPr>
          <w:rFonts w:ascii="Arial" w:hAnsi="Arial" w:cs="Arial"/>
        </w:rPr>
        <w:t xml:space="preserve">119, </w:t>
      </w:r>
      <w:r w:rsidR="007572DD" w:rsidRPr="00D335BB">
        <w:rPr>
          <w:rFonts w:ascii="Arial" w:hAnsi="Arial" w:cs="Arial"/>
          <w:i/>
        </w:rPr>
        <w:t>p</w:t>
      </w:r>
      <w:r w:rsidR="007572DD" w:rsidRPr="00D335BB">
        <w:rPr>
          <w:rFonts w:ascii="Arial" w:hAnsi="Arial" w:cs="Arial"/>
        </w:rPr>
        <w:t xml:space="preserve"> = 0.80</w:t>
      </w:r>
      <w:r w:rsidR="0030728B" w:rsidRPr="00D335BB">
        <w:rPr>
          <w:rFonts w:ascii="Arial" w:hAnsi="Arial" w:cs="Arial"/>
        </w:rPr>
        <w:t xml:space="preserve">). </w:t>
      </w:r>
      <w:r w:rsidR="002B051E" w:rsidRPr="00D335BB">
        <w:rPr>
          <w:rFonts w:ascii="Arial" w:hAnsi="Arial" w:cs="Arial"/>
        </w:rPr>
        <w:t>Over a period of 1</w:t>
      </w:r>
      <w:r w:rsidR="00513AD9" w:rsidRPr="00D335BB">
        <w:rPr>
          <w:rFonts w:ascii="Arial" w:hAnsi="Arial" w:cs="Arial"/>
        </w:rPr>
        <w:t xml:space="preserve"> year</w:t>
      </w:r>
      <w:r w:rsidR="00D92246" w:rsidRPr="00D335BB">
        <w:rPr>
          <w:rFonts w:ascii="Arial" w:hAnsi="Arial" w:cs="Arial"/>
        </w:rPr>
        <w:t>,</w:t>
      </w:r>
      <w:r w:rsidR="00513AD9" w:rsidRPr="00D335BB">
        <w:rPr>
          <w:rFonts w:ascii="Arial" w:hAnsi="Arial" w:cs="Arial"/>
        </w:rPr>
        <w:t xml:space="preserve"> </w:t>
      </w:r>
      <w:r w:rsidR="005C0634" w:rsidRPr="00D335BB">
        <w:rPr>
          <w:rFonts w:ascii="Arial" w:hAnsi="Arial" w:cs="Arial"/>
        </w:rPr>
        <w:t>ground-placed</w:t>
      </w:r>
      <w:r w:rsidR="00513AD9" w:rsidRPr="00D335BB">
        <w:rPr>
          <w:rFonts w:ascii="Arial" w:hAnsi="Arial" w:cs="Arial"/>
        </w:rPr>
        <w:t xml:space="preserve"> CWD </w:t>
      </w:r>
      <w:r w:rsidR="00713B75" w:rsidRPr="00D335BB">
        <w:rPr>
          <w:rFonts w:ascii="Arial" w:hAnsi="Arial" w:cs="Arial"/>
        </w:rPr>
        <w:t xml:space="preserve">in open blocks </w:t>
      </w:r>
      <w:r w:rsidR="00513AD9" w:rsidRPr="00D335BB">
        <w:rPr>
          <w:rFonts w:ascii="Arial" w:hAnsi="Arial" w:cs="Arial"/>
        </w:rPr>
        <w:t>lost a mean mass of 25.6% compared with 5.9% for suspended CWD in the canopy and 5.7% for suspended CWD in the understory.</w:t>
      </w:r>
    </w:p>
    <w:p w:rsidR="00174558" w:rsidRPr="00D335BB" w:rsidRDefault="00E90B48" w:rsidP="004D71AF">
      <w:pPr>
        <w:spacing w:line="480" w:lineRule="auto"/>
        <w:jc w:val="both"/>
        <w:rPr>
          <w:rFonts w:ascii="Arial" w:hAnsi="Arial" w:cs="Arial"/>
        </w:rPr>
      </w:pPr>
      <w:r w:rsidRPr="00D335BB">
        <w:rPr>
          <w:rFonts w:ascii="Arial" w:hAnsi="Arial" w:cs="Arial"/>
        </w:rPr>
        <w:t xml:space="preserve">When </w:t>
      </w:r>
      <w:r w:rsidR="007572DD" w:rsidRPr="00D335BB">
        <w:rPr>
          <w:rFonts w:ascii="Arial" w:hAnsi="Arial" w:cs="Arial"/>
        </w:rPr>
        <w:t>apportioning</w:t>
      </w:r>
      <w:r w:rsidRPr="00D335BB">
        <w:rPr>
          <w:rFonts w:ascii="Arial" w:hAnsi="Arial" w:cs="Arial"/>
        </w:rPr>
        <w:t xml:space="preserve"> the relative influence of microbes and termites to decomposition</w:t>
      </w:r>
      <w:r w:rsidR="002B051E" w:rsidRPr="00D335BB">
        <w:rPr>
          <w:rFonts w:ascii="Arial" w:hAnsi="Arial" w:cs="Arial"/>
        </w:rPr>
        <w:t>,</w:t>
      </w:r>
      <w:r w:rsidRPr="00D335BB">
        <w:rPr>
          <w:rFonts w:ascii="Arial" w:hAnsi="Arial" w:cs="Arial"/>
        </w:rPr>
        <w:t xml:space="preserve"> the interaction between </w:t>
      </w:r>
      <w:r w:rsidR="004D6772" w:rsidRPr="00D335BB">
        <w:rPr>
          <w:rFonts w:ascii="Arial" w:hAnsi="Arial" w:cs="Arial"/>
        </w:rPr>
        <w:t>decay agent (microbes or termites)</w:t>
      </w:r>
      <w:r w:rsidRPr="00D335BB">
        <w:rPr>
          <w:rFonts w:ascii="Arial" w:hAnsi="Arial" w:cs="Arial"/>
        </w:rPr>
        <w:t xml:space="preserve"> and strat</w:t>
      </w:r>
      <w:r w:rsidR="00935D65" w:rsidRPr="00D335BB">
        <w:rPr>
          <w:rFonts w:ascii="Arial" w:hAnsi="Arial" w:cs="Arial"/>
        </w:rPr>
        <w:t>um</w:t>
      </w:r>
      <w:r w:rsidRPr="00D335BB">
        <w:rPr>
          <w:rFonts w:ascii="Arial" w:hAnsi="Arial" w:cs="Arial"/>
        </w:rPr>
        <w:t xml:space="preserve"> significantly influenced mean proportional mass loss (</w:t>
      </w:r>
      <w:r w:rsidRPr="00D335BB">
        <w:rPr>
          <w:rFonts w:ascii="Arial" w:hAnsi="Arial" w:cs="Arial"/>
          <w:i/>
        </w:rPr>
        <w:t>F</w:t>
      </w:r>
      <w:r w:rsidRPr="00D335BB">
        <w:rPr>
          <w:rFonts w:ascii="Arial" w:hAnsi="Arial" w:cs="Arial"/>
          <w:vertAlign w:val="subscript"/>
        </w:rPr>
        <w:t xml:space="preserve">2,18 </w:t>
      </w:r>
      <w:r w:rsidRPr="00D335BB">
        <w:rPr>
          <w:rFonts w:ascii="Arial" w:hAnsi="Arial" w:cs="Arial"/>
        </w:rPr>
        <w:t xml:space="preserve">= 7.142, </w:t>
      </w:r>
      <w:r w:rsidRPr="00D335BB">
        <w:rPr>
          <w:rFonts w:ascii="Arial" w:hAnsi="Arial" w:cs="Arial"/>
          <w:i/>
        </w:rPr>
        <w:t>p</w:t>
      </w:r>
      <w:r w:rsidRPr="00D335BB">
        <w:rPr>
          <w:rFonts w:ascii="Arial" w:hAnsi="Arial" w:cs="Arial"/>
        </w:rPr>
        <w:t xml:space="preserve"> = 0.005). </w:t>
      </w:r>
      <w:r w:rsidR="00A34F69" w:rsidRPr="00D335BB">
        <w:rPr>
          <w:rFonts w:ascii="Arial" w:hAnsi="Arial" w:cs="Arial"/>
        </w:rPr>
        <w:t xml:space="preserve">The </w:t>
      </w:r>
      <w:r w:rsidR="00407D37" w:rsidRPr="00D335BB">
        <w:rPr>
          <w:rFonts w:ascii="Arial" w:hAnsi="Arial" w:cs="Arial"/>
        </w:rPr>
        <w:t>effect of m</w:t>
      </w:r>
      <w:r w:rsidR="00A34F69" w:rsidRPr="00D335BB">
        <w:rPr>
          <w:rFonts w:ascii="Arial" w:hAnsi="Arial" w:cs="Arial"/>
        </w:rPr>
        <w:t xml:space="preserve">icrobes </w:t>
      </w:r>
      <w:r w:rsidR="002B051E" w:rsidRPr="00D335BB">
        <w:rPr>
          <w:rFonts w:ascii="Arial" w:hAnsi="Arial" w:cs="Arial"/>
        </w:rPr>
        <w:t>alone (that is,</w:t>
      </w:r>
      <w:r w:rsidR="00407D37" w:rsidRPr="00D335BB">
        <w:rPr>
          <w:rFonts w:ascii="Arial" w:hAnsi="Arial" w:cs="Arial"/>
        </w:rPr>
        <w:t xml:space="preserve"> the closed </w:t>
      </w:r>
      <w:r w:rsidR="00083401" w:rsidRPr="00D335BB">
        <w:rPr>
          <w:rFonts w:ascii="Arial" w:hAnsi="Arial" w:cs="Arial"/>
        </w:rPr>
        <w:t>block</w:t>
      </w:r>
      <w:r w:rsidR="00407D37" w:rsidRPr="00D335BB">
        <w:rPr>
          <w:rFonts w:ascii="Arial" w:hAnsi="Arial" w:cs="Arial"/>
        </w:rPr>
        <w:t xml:space="preserve"> data) on the decay of blocks did not differ </w:t>
      </w:r>
      <w:r w:rsidR="00A34F69" w:rsidRPr="00D335BB">
        <w:rPr>
          <w:rFonts w:ascii="Arial" w:hAnsi="Arial" w:cs="Arial"/>
        </w:rPr>
        <w:t xml:space="preserve">significantly among </w:t>
      </w:r>
      <w:r w:rsidR="00FF2B81" w:rsidRPr="00D335BB">
        <w:rPr>
          <w:rFonts w:ascii="Arial" w:hAnsi="Arial" w:cs="Arial"/>
        </w:rPr>
        <w:t xml:space="preserve">vertical </w:t>
      </w:r>
      <w:r w:rsidR="00A34F69" w:rsidRPr="00D335BB">
        <w:rPr>
          <w:rFonts w:ascii="Arial" w:hAnsi="Arial" w:cs="Arial"/>
        </w:rPr>
        <w:t>strata</w:t>
      </w:r>
      <w:r w:rsidR="00FF2B81" w:rsidRPr="00D335BB">
        <w:rPr>
          <w:rFonts w:ascii="Arial" w:hAnsi="Arial" w:cs="Arial"/>
        </w:rPr>
        <w:t>. M</w:t>
      </w:r>
      <w:r w:rsidR="00083401" w:rsidRPr="00D335BB">
        <w:rPr>
          <w:rFonts w:ascii="Arial" w:hAnsi="Arial" w:cs="Arial"/>
        </w:rPr>
        <w:t xml:space="preserve">ean proportional </w:t>
      </w:r>
      <w:r w:rsidR="00D375B4" w:rsidRPr="00D335BB">
        <w:rPr>
          <w:rFonts w:ascii="Arial" w:hAnsi="Arial" w:cs="Arial"/>
        </w:rPr>
        <w:t>mass</w:t>
      </w:r>
      <w:r w:rsidR="00083401" w:rsidRPr="00D335BB">
        <w:rPr>
          <w:rFonts w:ascii="Arial" w:hAnsi="Arial" w:cs="Arial"/>
        </w:rPr>
        <w:t xml:space="preserve"> loss</w:t>
      </w:r>
      <w:r w:rsidR="00FF2B81" w:rsidRPr="00D335BB">
        <w:rPr>
          <w:rFonts w:ascii="Arial" w:hAnsi="Arial" w:cs="Arial"/>
        </w:rPr>
        <w:t xml:space="preserve"> on the ground</w:t>
      </w:r>
      <w:r w:rsidR="00083401" w:rsidRPr="00D335BB">
        <w:rPr>
          <w:rFonts w:ascii="Arial" w:hAnsi="Arial" w:cs="Arial"/>
        </w:rPr>
        <w:t xml:space="preserve">, attributable to microbes, </w:t>
      </w:r>
      <w:r w:rsidR="00FF2B81" w:rsidRPr="00D335BB">
        <w:rPr>
          <w:rFonts w:ascii="Arial" w:hAnsi="Arial" w:cs="Arial"/>
        </w:rPr>
        <w:t xml:space="preserve">did not differ significantly from microbial decomposition in the canopy (TukeyHSD, </w:t>
      </w:r>
      <w:r w:rsidR="00FF2B81" w:rsidRPr="00D335BB">
        <w:rPr>
          <w:rFonts w:ascii="Arial" w:hAnsi="Arial" w:cs="Arial"/>
          <w:i/>
        </w:rPr>
        <w:t>p</w:t>
      </w:r>
      <w:r w:rsidR="00FF2B81" w:rsidRPr="00D335BB">
        <w:rPr>
          <w:rFonts w:ascii="Arial" w:hAnsi="Arial" w:cs="Arial"/>
        </w:rPr>
        <w:t xml:space="preserve"> = 0.990) or understory (TukeyHSD, </w:t>
      </w:r>
      <w:r w:rsidR="00FF2B81" w:rsidRPr="00D335BB">
        <w:rPr>
          <w:rFonts w:ascii="Arial" w:hAnsi="Arial" w:cs="Arial"/>
          <w:i/>
        </w:rPr>
        <w:t>p</w:t>
      </w:r>
      <w:r w:rsidR="00FF2B81" w:rsidRPr="00D335BB">
        <w:rPr>
          <w:rFonts w:ascii="Arial" w:hAnsi="Arial" w:cs="Arial"/>
        </w:rPr>
        <w:t xml:space="preserve"> </w:t>
      </w:r>
      <w:r w:rsidR="00FF2B81" w:rsidRPr="00D335BB">
        <w:rPr>
          <w:rFonts w:ascii="Arial" w:hAnsi="Arial" w:cs="Arial"/>
          <w:vanish/>
        </w:rPr>
        <w:t xml:space="preserve">TukeySDp </w:t>
      </w:r>
      <w:r w:rsidR="00FF2B81" w:rsidRPr="00D335BB">
        <w:rPr>
          <w:rFonts w:ascii="Arial" w:hAnsi="Arial" w:cs="Arial"/>
        </w:rPr>
        <w:t>= 1</w:t>
      </w:r>
      <w:r w:rsidR="0067639E" w:rsidRPr="00D335BB">
        <w:rPr>
          <w:rFonts w:ascii="Arial" w:hAnsi="Arial" w:cs="Arial"/>
        </w:rPr>
        <w:t>) despite the trend for lower</w:t>
      </w:r>
      <w:r w:rsidR="007572DD" w:rsidRPr="00D335BB">
        <w:rPr>
          <w:rFonts w:ascii="Arial" w:hAnsi="Arial" w:cs="Arial"/>
        </w:rPr>
        <w:t xml:space="preserve"> </w:t>
      </w:r>
      <w:r w:rsidR="002B051E" w:rsidRPr="00D335BB">
        <w:rPr>
          <w:rFonts w:ascii="Arial" w:hAnsi="Arial" w:cs="Arial"/>
        </w:rPr>
        <w:t>mass loss with height (Figure 1B</w:t>
      </w:r>
      <w:r w:rsidR="0067639E" w:rsidRPr="00D335BB">
        <w:rPr>
          <w:rFonts w:ascii="Arial" w:hAnsi="Arial" w:cs="Arial"/>
        </w:rPr>
        <w:t>).</w:t>
      </w:r>
      <w:r w:rsidR="00FF2B81" w:rsidRPr="00D335BB">
        <w:rPr>
          <w:rFonts w:ascii="Arial" w:hAnsi="Arial" w:cs="Arial"/>
        </w:rPr>
        <w:t xml:space="preserve"> </w:t>
      </w:r>
      <w:r w:rsidR="00407D37" w:rsidRPr="00D335BB">
        <w:rPr>
          <w:rFonts w:ascii="Arial" w:hAnsi="Arial" w:cs="Arial"/>
        </w:rPr>
        <w:t>In contrast</w:t>
      </w:r>
      <w:r w:rsidR="006A228A" w:rsidRPr="00D335BB">
        <w:rPr>
          <w:rFonts w:ascii="Arial" w:hAnsi="Arial" w:cs="Arial"/>
        </w:rPr>
        <w:t>,</w:t>
      </w:r>
      <w:r w:rsidR="000A1F0B" w:rsidRPr="00D335BB">
        <w:rPr>
          <w:rFonts w:ascii="Arial" w:hAnsi="Arial" w:cs="Arial"/>
        </w:rPr>
        <w:t xml:space="preserve"> b</w:t>
      </w:r>
      <w:r w:rsidR="00A34F69" w:rsidRPr="00D335BB">
        <w:rPr>
          <w:rFonts w:ascii="Arial" w:hAnsi="Arial" w:cs="Arial"/>
        </w:rPr>
        <w:t xml:space="preserve">lock decomposition due to </w:t>
      </w:r>
      <w:r w:rsidR="004D6772" w:rsidRPr="00D335BB">
        <w:rPr>
          <w:rFonts w:ascii="Arial" w:hAnsi="Arial" w:cs="Arial"/>
        </w:rPr>
        <w:t>termites</w:t>
      </w:r>
      <w:r w:rsidR="00A34F69" w:rsidRPr="00D335BB">
        <w:rPr>
          <w:rFonts w:ascii="Arial" w:hAnsi="Arial" w:cs="Arial"/>
        </w:rPr>
        <w:t xml:space="preserve"> differ</w:t>
      </w:r>
      <w:r w:rsidR="00083401" w:rsidRPr="00D335BB">
        <w:rPr>
          <w:rFonts w:ascii="Arial" w:hAnsi="Arial" w:cs="Arial"/>
        </w:rPr>
        <w:t>ed</w:t>
      </w:r>
      <w:r w:rsidR="00FF2B81" w:rsidRPr="00D335BB">
        <w:rPr>
          <w:rFonts w:ascii="Arial" w:hAnsi="Arial" w:cs="Arial"/>
        </w:rPr>
        <w:t xml:space="preserve"> significantly among strata, </w:t>
      </w:r>
      <w:r w:rsidR="002B051E" w:rsidRPr="00D335BB">
        <w:rPr>
          <w:rFonts w:ascii="Arial" w:hAnsi="Arial" w:cs="Arial"/>
        </w:rPr>
        <w:t xml:space="preserve">and </w:t>
      </w:r>
      <w:r w:rsidR="00FF2B81" w:rsidRPr="00D335BB">
        <w:rPr>
          <w:rFonts w:ascii="Arial" w:hAnsi="Arial" w:cs="Arial"/>
        </w:rPr>
        <w:t>termite decomposition was significantly greater on the ground compared with the canopy (</w:t>
      </w:r>
      <w:r w:rsidR="00174558" w:rsidRPr="00D335BB">
        <w:rPr>
          <w:rFonts w:ascii="Arial" w:hAnsi="Arial" w:cs="Arial"/>
        </w:rPr>
        <w:t xml:space="preserve">TukeyHSD, </w:t>
      </w:r>
      <w:r w:rsidR="00174558" w:rsidRPr="00D335BB">
        <w:rPr>
          <w:rFonts w:ascii="Arial" w:hAnsi="Arial" w:cs="Arial"/>
          <w:i/>
        </w:rPr>
        <w:t>p</w:t>
      </w:r>
      <w:r w:rsidR="00174558" w:rsidRPr="00D335BB">
        <w:rPr>
          <w:rFonts w:ascii="Arial" w:hAnsi="Arial" w:cs="Arial"/>
        </w:rPr>
        <w:t xml:space="preserve"> = 0.001</w:t>
      </w:r>
      <w:r w:rsidR="00FF2B81" w:rsidRPr="00D335BB">
        <w:rPr>
          <w:rFonts w:ascii="Arial" w:hAnsi="Arial" w:cs="Arial"/>
        </w:rPr>
        <w:t>) and understory (</w:t>
      </w:r>
      <w:r w:rsidR="00174558" w:rsidRPr="00D335BB">
        <w:rPr>
          <w:rFonts w:ascii="Arial" w:hAnsi="Arial" w:cs="Arial"/>
        </w:rPr>
        <w:t xml:space="preserve">TukeyHSD, </w:t>
      </w:r>
      <w:r w:rsidR="00174558" w:rsidRPr="00D335BB">
        <w:rPr>
          <w:rFonts w:ascii="Arial" w:hAnsi="Arial" w:cs="Arial"/>
          <w:i/>
        </w:rPr>
        <w:t>p</w:t>
      </w:r>
      <w:r w:rsidR="00174558" w:rsidRPr="00D335BB">
        <w:rPr>
          <w:rFonts w:ascii="Arial" w:hAnsi="Arial" w:cs="Arial"/>
        </w:rPr>
        <w:t xml:space="preserve"> &lt; 0.001</w:t>
      </w:r>
      <w:r w:rsidR="004F3C08" w:rsidRPr="00D335BB">
        <w:rPr>
          <w:rFonts w:ascii="Arial" w:hAnsi="Arial" w:cs="Arial"/>
        </w:rPr>
        <w:t xml:space="preserve">). The relative contribution of termites to decay of </w:t>
      </w:r>
      <w:r w:rsidR="005C0634" w:rsidRPr="00D335BB">
        <w:rPr>
          <w:rFonts w:ascii="Arial" w:hAnsi="Arial" w:cs="Arial"/>
        </w:rPr>
        <w:t>ground-placed</w:t>
      </w:r>
      <w:r w:rsidR="004F3C08" w:rsidRPr="00D335BB">
        <w:rPr>
          <w:rFonts w:ascii="Arial" w:hAnsi="Arial" w:cs="Arial"/>
        </w:rPr>
        <w:t xml:space="preserve"> CWD was greater than </w:t>
      </w:r>
      <w:r w:rsidR="00C51F3A" w:rsidRPr="00D335BB">
        <w:rPr>
          <w:rFonts w:ascii="Arial" w:hAnsi="Arial" w:cs="Arial"/>
        </w:rPr>
        <w:t xml:space="preserve">the relative contribution of </w:t>
      </w:r>
      <w:r w:rsidR="004F3C08" w:rsidRPr="00D335BB">
        <w:rPr>
          <w:rFonts w:ascii="Arial" w:hAnsi="Arial" w:cs="Arial"/>
        </w:rPr>
        <w:t>microbial decay</w:t>
      </w:r>
      <w:r w:rsidR="009A25D2" w:rsidRPr="00D335BB">
        <w:rPr>
          <w:rFonts w:ascii="Arial" w:hAnsi="Arial" w:cs="Arial"/>
        </w:rPr>
        <w:t>, although difference</w:t>
      </w:r>
      <w:r w:rsidR="00967030" w:rsidRPr="00D335BB">
        <w:rPr>
          <w:rFonts w:ascii="Arial" w:hAnsi="Arial" w:cs="Arial"/>
        </w:rPr>
        <w:t xml:space="preserve">s </w:t>
      </w:r>
      <w:r w:rsidR="00967030" w:rsidRPr="00D335BB">
        <w:rPr>
          <w:rFonts w:ascii="Arial" w:hAnsi="Arial" w:cs="Arial"/>
        </w:rPr>
        <w:lastRenderedPageBreak/>
        <w:t>in mean proportional mass loss attributed to termites and to microbes were</w:t>
      </w:r>
      <w:r w:rsidR="009A25D2" w:rsidRPr="00D335BB">
        <w:rPr>
          <w:rFonts w:ascii="Arial" w:hAnsi="Arial" w:cs="Arial"/>
        </w:rPr>
        <w:t xml:space="preserve"> not significant</w:t>
      </w:r>
      <w:r w:rsidR="00174558" w:rsidRPr="00D335BB">
        <w:rPr>
          <w:rFonts w:ascii="Arial" w:hAnsi="Arial" w:cs="Arial"/>
        </w:rPr>
        <w:t xml:space="preserve"> (TukeyHSD, </w:t>
      </w:r>
      <w:r w:rsidR="00174558" w:rsidRPr="00D335BB">
        <w:rPr>
          <w:rFonts w:ascii="Arial" w:hAnsi="Arial" w:cs="Arial"/>
          <w:i/>
        </w:rPr>
        <w:t>p</w:t>
      </w:r>
      <w:r w:rsidR="00174558" w:rsidRPr="00D335BB">
        <w:rPr>
          <w:rFonts w:ascii="Arial" w:hAnsi="Arial" w:cs="Arial"/>
        </w:rPr>
        <w:t xml:space="preserve"> </w:t>
      </w:r>
      <w:r w:rsidR="00174558" w:rsidRPr="00D335BB">
        <w:rPr>
          <w:rFonts w:ascii="Arial" w:hAnsi="Arial" w:cs="Arial"/>
          <w:vanish/>
        </w:rPr>
        <w:t xml:space="preserve">TUKEYSDp </w:t>
      </w:r>
      <w:r w:rsidR="00174558" w:rsidRPr="00D335BB">
        <w:rPr>
          <w:rFonts w:ascii="Arial" w:hAnsi="Arial" w:cs="Arial"/>
        </w:rPr>
        <w:t>= 0.083).</w:t>
      </w:r>
    </w:p>
    <w:p w:rsidR="00133927" w:rsidRPr="00D335BB" w:rsidRDefault="00133927" w:rsidP="004D71AF">
      <w:pPr>
        <w:spacing w:line="480" w:lineRule="auto"/>
        <w:jc w:val="both"/>
        <w:rPr>
          <w:rFonts w:ascii="Arial" w:hAnsi="Arial" w:cs="Arial"/>
          <w:i/>
        </w:rPr>
      </w:pPr>
      <w:r w:rsidRPr="00D335BB">
        <w:rPr>
          <w:rFonts w:ascii="Arial" w:hAnsi="Arial" w:cs="Arial"/>
          <w:i/>
        </w:rPr>
        <w:t>Abiotic conditions</w:t>
      </w:r>
    </w:p>
    <w:p w:rsidR="00562C3A" w:rsidRPr="00D335BB" w:rsidRDefault="004D6772" w:rsidP="004D71AF">
      <w:pPr>
        <w:spacing w:line="480" w:lineRule="auto"/>
        <w:jc w:val="both"/>
        <w:rPr>
          <w:rFonts w:ascii="Arial" w:hAnsi="Arial" w:cs="Arial"/>
        </w:rPr>
      </w:pPr>
      <w:r w:rsidRPr="00D335BB">
        <w:rPr>
          <w:rFonts w:ascii="Arial" w:hAnsi="Arial" w:cs="Arial"/>
        </w:rPr>
        <w:t>Temperature and humidity w</w:t>
      </w:r>
      <w:r w:rsidR="00935D65" w:rsidRPr="00D335BB">
        <w:rPr>
          <w:rFonts w:ascii="Arial" w:hAnsi="Arial" w:cs="Arial"/>
        </w:rPr>
        <w:t>ere</w:t>
      </w:r>
      <w:r w:rsidRPr="00D335BB">
        <w:rPr>
          <w:rFonts w:ascii="Arial" w:hAnsi="Arial" w:cs="Arial"/>
        </w:rPr>
        <w:t xml:space="preserve"> vertically stratified with warmer, drier and more variable conditions evident in the canopy. </w:t>
      </w:r>
      <w:r w:rsidR="00911331" w:rsidRPr="00D335BB">
        <w:rPr>
          <w:rFonts w:ascii="Arial" w:hAnsi="Arial" w:cs="Arial"/>
        </w:rPr>
        <w:t xml:space="preserve">The maximum temperature </w:t>
      </w:r>
      <w:r w:rsidR="00AD4D21" w:rsidRPr="00D335BB">
        <w:rPr>
          <w:rFonts w:ascii="Arial" w:hAnsi="Arial" w:cs="Arial"/>
        </w:rPr>
        <w:t>logged by the ibuttons</w:t>
      </w:r>
      <w:r w:rsidR="00AD4D21" w:rsidRPr="00D335BB">
        <w:rPr>
          <w:rFonts w:ascii="Arial" w:hAnsi="Arial" w:cs="Arial"/>
          <w:vertAlign w:val="superscript"/>
        </w:rPr>
        <w:t>®</w:t>
      </w:r>
      <w:r w:rsidR="00911331" w:rsidRPr="00D335BB">
        <w:rPr>
          <w:rFonts w:ascii="Arial" w:hAnsi="Arial" w:cs="Arial"/>
        </w:rPr>
        <w:t xml:space="preserve"> </w:t>
      </w:r>
      <w:r w:rsidR="00AD4D21" w:rsidRPr="00D335BB">
        <w:rPr>
          <w:rFonts w:ascii="Arial" w:hAnsi="Arial" w:cs="Arial"/>
        </w:rPr>
        <w:t>was</w:t>
      </w:r>
      <w:r w:rsidR="00911331" w:rsidRPr="00D335BB">
        <w:rPr>
          <w:rFonts w:ascii="Arial" w:hAnsi="Arial" w:cs="Arial"/>
        </w:rPr>
        <w:t xml:space="preserve"> </w:t>
      </w:r>
      <w:r w:rsidR="00DA0D6E" w:rsidRPr="00D335BB">
        <w:rPr>
          <w:rFonts w:ascii="Arial" w:hAnsi="Arial" w:cs="Arial"/>
        </w:rPr>
        <w:t>42.6</w:t>
      </w:r>
      <w:r w:rsidR="00911331" w:rsidRPr="00D335BB">
        <w:rPr>
          <w:rFonts w:ascii="Arial" w:hAnsi="Arial" w:cs="Arial"/>
          <w:vertAlign w:val="superscript"/>
        </w:rPr>
        <w:t>o</w:t>
      </w:r>
      <w:r w:rsidR="00911331" w:rsidRPr="00D335BB">
        <w:rPr>
          <w:rFonts w:ascii="Arial" w:hAnsi="Arial" w:cs="Arial"/>
        </w:rPr>
        <w:t>C</w:t>
      </w:r>
      <w:r w:rsidR="002B051E" w:rsidRPr="00D335BB">
        <w:rPr>
          <w:rFonts w:ascii="Arial" w:hAnsi="Arial" w:cs="Arial"/>
        </w:rPr>
        <w:t>,</w:t>
      </w:r>
      <w:r w:rsidR="00911331" w:rsidRPr="00D335BB">
        <w:rPr>
          <w:rFonts w:ascii="Arial" w:hAnsi="Arial" w:cs="Arial"/>
        </w:rPr>
        <w:t xml:space="preserve"> </w:t>
      </w:r>
      <w:r w:rsidR="00AD4D21" w:rsidRPr="00D335BB">
        <w:rPr>
          <w:rFonts w:ascii="Arial" w:hAnsi="Arial" w:cs="Arial"/>
        </w:rPr>
        <w:t xml:space="preserve">and this </w:t>
      </w:r>
      <w:r w:rsidR="00911331" w:rsidRPr="00D335BB">
        <w:rPr>
          <w:rFonts w:ascii="Arial" w:hAnsi="Arial" w:cs="Arial"/>
        </w:rPr>
        <w:t xml:space="preserve">was recorded </w:t>
      </w:r>
      <w:r w:rsidR="00AD4D21" w:rsidRPr="00D335BB">
        <w:rPr>
          <w:rFonts w:ascii="Arial" w:hAnsi="Arial" w:cs="Arial"/>
        </w:rPr>
        <w:t xml:space="preserve">in the canopy </w:t>
      </w:r>
      <w:r w:rsidR="00911331" w:rsidRPr="00D335BB">
        <w:rPr>
          <w:rFonts w:ascii="Arial" w:hAnsi="Arial" w:cs="Arial"/>
        </w:rPr>
        <w:t xml:space="preserve">at </w:t>
      </w:r>
      <w:r w:rsidR="00AD4D21" w:rsidRPr="00D335BB">
        <w:rPr>
          <w:rFonts w:ascii="Arial" w:hAnsi="Arial" w:cs="Arial"/>
        </w:rPr>
        <w:t xml:space="preserve">a height of </w:t>
      </w:r>
      <w:r w:rsidR="004F3C08" w:rsidRPr="00D335BB">
        <w:rPr>
          <w:rFonts w:ascii="Arial" w:hAnsi="Arial" w:cs="Arial"/>
        </w:rPr>
        <w:t>40</w:t>
      </w:r>
      <w:r w:rsidR="00DA0D6E" w:rsidRPr="00D335BB">
        <w:rPr>
          <w:rFonts w:ascii="Arial" w:hAnsi="Arial" w:cs="Arial"/>
        </w:rPr>
        <w:t xml:space="preserve"> </w:t>
      </w:r>
      <w:r w:rsidR="00911331" w:rsidRPr="00D335BB">
        <w:rPr>
          <w:rFonts w:ascii="Arial" w:hAnsi="Arial" w:cs="Arial"/>
        </w:rPr>
        <w:t>m</w:t>
      </w:r>
      <w:r w:rsidR="00DA0D6E" w:rsidRPr="00D335BB">
        <w:rPr>
          <w:rFonts w:ascii="Arial" w:hAnsi="Arial" w:cs="Arial"/>
        </w:rPr>
        <w:t xml:space="preserve">. </w:t>
      </w:r>
      <w:r w:rsidR="002F0E80" w:rsidRPr="00D335BB">
        <w:rPr>
          <w:rFonts w:ascii="Arial" w:hAnsi="Arial" w:cs="Arial"/>
        </w:rPr>
        <w:t>Temperature</w:t>
      </w:r>
      <w:r w:rsidR="00DA0D6E" w:rsidRPr="00D335BB">
        <w:rPr>
          <w:rFonts w:ascii="Arial" w:hAnsi="Arial" w:cs="Arial"/>
        </w:rPr>
        <w:t xml:space="preserve"> </w:t>
      </w:r>
      <w:r w:rsidR="002F0E80" w:rsidRPr="00D335BB">
        <w:rPr>
          <w:rFonts w:ascii="Arial" w:hAnsi="Arial" w:cs="Arial"/>
        </w:rPr>
        <w:t>in the canopy, at</w:t>
      </w:r>
      <w:r w:rsidR="00DA0D6E" w:rsidRPr="00D335BB">
        <w:rPr>
          <w:rFonts w:ascii="Arial" w:hAnsi="Arial" w:cs="Arial"/>
        </w:rPr>
        <w:t xml:space="preserve"> 40 m</w:t>
      </w:r>
      <w:r w:rsidR="002F0E80" w:rsidRPr="00D335BB">
        <w:rPr>
          <w:rFonts w:ascii="Arial" w:hAnsi="Arial" w:cs="Arial"/>
        </w:rPr>
        <w:t xml:space="preserve">, </w:t>
      </w:r>
      <w:r w:rsidR="009E41CF" w:rsidRPr="00D335BB">
        <w:rPr>
          <w:rFonts w:ascii="Arial" w:hAnsi="Arial" w:cs="Arial"/>
        </w:rPr>
        <w:t>varied on average by</w:t>
      </w:r>
      <w:r w:rsidR="008D38E0" w:rsidRPr="00D335BB">
        <w:rPr>
          <w:rFonts w:ascii="Arial" w:hAnsi="Arial" w:cs="Arial"/>
        </w:rPr>
        <w:t xml:space="preserve"> 12.5</w:t>
      </w:r>
      <w:r w:rsidR="00AD4D21" w:rsidRPr="00D335BB">
        <w:rPr>
          <w:rFonts w:ascii="Arial" w:hAnsi="Arial" w:cs="Arial"/>
          <w:vertAlign w:val="superscript"/>
        </w:rPr>
        <w:t>o</w:t>
      </w:r>
      <w:r w:rsidR="00AD4D21" w:rsidRPr="00D335BB">
        <w:rPr>
          <w:rFonts w:ascii="Arial" w:hAnsi="Arial" w:cs="Arial"/>
        </w:rPr>
        <w:t>C over the course of a day. In contrast</w:t>
      </w:r>
      <w:r w:rsidR="002B051E" w:rsidRPr="00D335BB">
        <w:rPr>
          <w:rFonts w:ascii="Arial" w:hAnsi="Arial" w:cs="Arial"/>
        </w:rPr>
        <w:t>,</w:t>
      </w:r>
      <w:r w:rsidR="00AD4D21" w:rsidRPr="00D335BB">
        <w:rPr>
          <w:rFonts w:ascii="Arial" w:hAnsi="Arial" w:cs="Arial"/>
        </w:rPr>
        <w:t xml:space="preserve"> the ma</w:t>
      </w:r>
      <w:r w:rsidR="004F3C08" w:rsidRPr="00D335BB">
        <w:rPr>
          <w:rFonts w:ascii="Arial" w:hAnsi="Arial" w:cs="Arial"/>
        </w:rPr>
        <w:t>ximum</w:t>
      </w:r>
      <w:r w:rsidR="002F0E80" w:rsidRPr="00D335BB">
        <w:rPr>
          <w:rFonts w:ascii="Arial" w:hAnsi="Arial" w:cs="Arial"/>
        </w:rPr>
        <w:t xml:space="preserve"> temperature recorded at 0 m was 36.1</w:t>
      </w:r>
      <w:r w:rsidR="00AD4D21" w:rsidRPr="00D335BB">
        <w:rPr>
          <w:rFonts w:ascii="Arial" w:hAnsi="Arial" w:cs="Arial"/>
          <w:vertAlign w:val="superscript"/>
        </w:rPr>
        <w:t>o</w:t>
      </w:r>
      <w:r w:rsidR="00AD4D21" w:rsidRPr="00D335BB">
        <w:rPr>
          <w:rFonts w:ascii="Arial" w:hAnsi="Arial" w:cs="Arial"/>
        </w:rPr>
        <w:t>C with a much lower</w:t>
      </w:r>
      <w:r w:rsidR="00D335BB" w:rsidRPr="00D335BB">
        <w:rPr>
          <w:rFonts w:ascii="Arial" w:hAnsi="Arial" w:cs="Arial"/>
        </w:rPr>
        <w:t xml:space="preserve"> mean range of 4.9</w:t>
      </w:r>
      <w:r w:rsidR="00AD4D21" w:rsidRPr="00D335BB">
        <w:rPr>
          <w:rFonts w:ascii="Arial" w:hAnsi="Arial" w:cs="Arial"/>
          <w:vertAlign w:val="superscript"/>
        </w:rPr>
        <w:t>o</w:t>
      </w:r>
      <w:r w:rsidR="00AD4D21" w:rsidRPr="00D335BB">
        <w:rPr>
          <w:rFonts w:ascii="Arial" w:hAnsi="Arial" w:cs="Arial"/>
        </w:rPr>
        <w:t>C</w:t>
      </w:r>
      <w:r w:rsidR="002F0E80" w:rsidRPr="00D335BB">
        <w:rPr>
          <w:rFonts w:ascii="Arial" w:hAnsi="Arial" w:cs="Arial"/>
        </w:rPr>
        <w:t xml:space="preserve"> over a 24 hour period (Figure 2</w:t>
      </w:r>
      <w:r w:rsidR="00AD4D21" w:rsidRPr="00D335BB">
        <w:rPr>
          <w:rFonts w:ascii="Arial" w:hAnsi="Arial" w:cs="Arial"/>
        </w:rPr>
        <w:t xml:space="preserve">). Maximum humidity </w:t>
      </w:r>
      <w:r w:rsidR="002F0E80" w:rsidRPr="00D335BB">
        <w:rPr>
          <w:rFonts w:ascii="Arial" w:hAnsi="Arial" w:cs="Arial"/>
        </w:rPr>
        <w:t xml:space="preserve">of 100% </w:t>
      </w:r>
      <w:r w:rsidR="00AD4D21" w:rsidRPr="00D335BB">
        <w:rPr>
          <w:rFonts w:ascii="Arial" w:hAnsi="Arial" w:cs="Arial"/>
        </w:rPr>
        <w:t xml:space="preserve">was </w:t>
      </w:r>
      <w:r w:rsidR="002F0E80" w:rsidRPr="00D335BB">
        <w:rPr>
          <w:rFonts w:ascii="Arial" w:hAnsi="Arial" w:cs="Arial"/>
        </w:rPr>
        <w:t xml:space="preserve">recorded </w:t>
      </w:r>
      <w:r w:rsidR="004F3C08" w:rsidRPr="00D335BB">
        <w:rPr>
          <w:rFonts w:ascii="Arial" w:hAnsi="Arial" w:cs="Arial"/>
        </w:rPr>
        <w:t xml:space="preserve">at </w:t>
      </w:r>
      <w:r w:rsidR="002F0E80" w:rsidRPr="00D335BB">
        <w:rPr>
          <w:rFonts w:ascii="Arial" w:hAnsi="Arial" w:cs="Arial"/>
        </w:rPr>
        <w:t xml:space="preserve">both </w:t>
      </w:r>
      <w:r w:rsidR="004F3C08" w:rsidRPr="00D335BB">
        <w:rPr>
          <w:rFonts w:ascii="Arial" w:hAnsi="Arial" w:cs="Arial"/>
        </w:rPr>
        <w:t>40</w:t>
      </w:r>
      <w:r w:rsidR="002F0E80" w:rsidRPr="00D335BB">
        <w:rPr>
          <w:rFonts w:ascii="Arial" w:hAnsi="Arial" w:cs="Arial"/>
        </w:rPr>
        <w:t xml:space="preserve"> </w:t>
      </w:r>
      <w:r w:rsidR="00AD4D21" w:rsidRPr="00D335BB">
        <w:rPr>
          <w:rFonts w:ascii="Arial" w:hAnsi="Arial" w:cs="Arial"/>
        </w:rPr>
        <w:t>m</w:t>
      </w:r>
      <w:r w:rsidR="004F3C08" w:rsidRPr="00D335BB">
        <w:rPr>
          <w:rFonts w:ascii="Arial" w:hAnsi="Arial" w:cs="Arial"/>
        </w:rPr>
        <w:t xml:space="preserve"> and 0</w:t>
      </w:r>
      <w:r w:rsidR="002F0E80" w:rsidRPr="00D335BB">
        <w:rPr>
          <w:rFonts w:ascii="Arial" w:hAnsi="Arial" w:cs="Arial"/>
        </w:rPr>
        <w:t xml:space="preserve"> </w:t>
      </w:r>
      <w:r w:rsidR="00AD4D21" w:rsidRPr="00D335BB">
        <w:rPr>
          <w:rFonts w:ascii="Arial" w:hAnsi="Arial" w:cs="Arial"/>
        </w:rPr>
        <w:t>m. However</w:t>
      </w:r>
      <w:r w:rsidR="002F0E80" w:rsidRPr="00D335BB">
        <w:rPr>
          <w:rFonts w:ascii="Arial" w:hAnsi="Arial" w:cs="Arial"/>
        </w:rPr>
        <w:t>,</w:t>
      </w:r>
      <w:r w:rsidR="00AD4D21" w:rsidRPr="00D335BB">
        <w:rPr>
          <w:rFonts w:ascii="Arial" w:hAnsi="Arial" w:cs="Arial"/>
        </w:rPr>
        <w:t xml:space="preserve"> humidity showed much greater</w:t>
      </w:r>
      <w:r w:rsidR="004F3C08" w:rsidRPr="00D335BB">
        <w:rPr>
          <w:rFonts w:ascii="Arial" w:hAnsi="Arial" w:cs="Arial"/>
        </w:rPr>
        <w:t xml:space="preserve"> variation at 40</w:t>
      </w:r>
      <w:r w:rsidR="002F0E80" w:rsidRPr="00D335BB">
        <w:rPr>
          <w:rFonts w:ascii="Arial" w:hAnsi="Arial" w:cs="Arial"/>
        </w:rPr>
        <w:t xml:space="preserve"> </w:t>
      </w:r>
      <w:r w:rsidR="00AD4D21" w:rsidRPr="00D335BB">
        <w:rPr>
          <w:rFonts w:ascii="Arial" w:hAnsi="Arial" w:cs="Arial"/>
        </w:rPr>
        <w:t xml:space="preserve">m </w:t>
      </w:r>
      <w:r w:rsidR="004F3C08" w:rsidRPr="00D335BB">
        <w:rPr>
          <w:rFonts w:ascii="Arial" w:hAnsi="Arial" w:cs="Arial"/>
        </w:rPr>
        <w:t>compared with 0</w:t>
      </w:r>
      <w:r w:rsidR="002F0E80" w:rsidRPr="00D335BB">
        <w:rPr>
          <w:rFonts w:ascii="Arial" w:hAnsi="Arial" w:cs="Arial"/>
        </w:rPr>
        <w:t xml:space="preserve"> </w:t>
      </w:r>
      <w:r w:rsidR="00AD4D21" w:rsidRPr="00D335BB">
        <w:rPr>
          <w:rFonts w:ascii="Arial" w:hAnsi="Arial" w:cs="Arial"/>
        </w:rPr>
        <w:t xml:space="preserve">m, </w:t>
      </w:r>
      <w:r w:rsidR="002F0E80" w:rsidRPr="00D335BB">
        <w:rPr>
          <w:rFonts w:ascii="Arial" w:hAnsi="Arial" w:cs="Arial"/>
        </w:rPr>
        <w:t xml:space="preserve">with a mean humidity </w:t>
      </w:r>
      <w:r w:rsidR="00AD4D21" w:rsidRPr="00D335BB">
        <w:rPr>
          <w:rFonts w:ascii="Arial" w:hAnsi="Arial" w:cs="Arial"/>
        </w:rPr>
        <w:t>rang</w:t>
      </w:r>
      <w:r w:rsidR="002B051E" w:rsidRPr="00D335BB">
        <w:rPr>
          <w:rFonts w:ascii="Arial" w:hAnsi="Arial" w:cs="Arial"/>
        </w:rPr>
        <w:t>e over 24 h</w:t>
      </w:r>
      <w:r w:rsidR="002F0E80" w:rsidRPr="00D335BB">
        <w:rPr>
          <w:rFonts w:ascii="Arial" w:hAnsi="Arial" w:cs="Arial"/>
        </w:rPr>
        <w:t xml:space="preserve"> of</w:t>
      </w:r>
      <w:r w:rsidR="00AD4D21" w:rsidRPr="00D335BB">
        <w:rPr>
          <w:rFonts w:ascii="Arial" w:hAnsi="Arial" w:cs="Arial"/>
        </w:rPr>
        <w:t xml:space="preserve"> </w:t>
      </w:r>
      <w:r w:rsidR="00967030" w:rsidRPr="00D335BB">
        <w:rPr>
          <w:rFonts w:ascii="Arial" w:hAnsi="Arial" w:cs="Arial"/>
        </w:rPr>
        <w:t>52</w:t>
      </w:r>
      <w:r w:rsidR="00AD4D21" w:rsidRPr="00D335BB">
        <w:rPr>
          <w:rFonts w:ascii="Arial" w:hAnsi="Arial" w:cs="Arial"/>
        </w:rPr>
        <w:t>%</w:t>
      </w:r>
      <w:r w:rsidR="002F0E80" w:rsidRPr="00D335BB">
        <w:rPr>
          <w:rFonts w:ascii="Arial" w:hAnsi="Arial" w:cs="Arial"/>
        </w:rPr>
        <w:t xml:space="preserve"> compared with </w:t>
      </w:r>
      <w:r w:rsidR="00967030" w:rsidRPr="00D335BB">
        <w:rPr>
          <w:rFonts w:ascii="Arial" w:hAnsi="Arial" w:cs="Arial"/>
        </w:rPr>
        <w:t>1</w:t>
      </w:r>
      <w:r w:rsidR="00D335BB" w:rsidRPr="00D335BB">
        <w:rPr>
          <w:rFonts w:ascii="Arial" w:hAnsi="Arial" w:cs="Arial"/>
        </w:rPr>
        <w:t>7</w:t>
      </w:r>
      <w:r w:rsidR="002F0E80" w:rsidRPr="00D335BB">
        <w:rPr>
          <w:rFonts w:ascii="Arial" w:hAnsi="Arial" w:cs="Arial"/>
        </w:rPr>
        <w:t xml:space="preserve">% at </w:t>
      </w:r>
      <w:r w:rsidR="009E41CF" w:rsidRPr="00D335BB">
        <w:rPr>
          <w:rFonts w:ascii="Arial" w:hAnsi="Arial" w:cs="Arial"/>
        </w:rPr>
        <w:t>ground level</w:t>
      </w:r>
      <w:r w:rsidR="00562C3A" w:rsidRPr="00D335BB">
        <w:rPr>
          <w:rFonts w:ascii="Arial" w:hAnsi="Arial" w:cs="Arial"/>
        </w:rPr>
        <w:t xml:space="preserve"> (Figure 2)</w:t>
      </w:r>
      <w:r w:rsidR="002F0E80" w:rsidRPr="00D335BB">
        <w:rPr>
          <w:rFonts w:ascii="Arial" w:hAnsi="Arial" w:cs="Arial"/>
        </w:rPr>
        <w:t xml:space="preserve">. Lower humidity was observed in the canopy with a minimum humidity of </w:t>
      </w:r>
      <w:r w:rsidR="00967030" w:rsidRPr="00D335BB">
        <w:rPr>
          <w:rFonts w:ascii="Arial" w:hAnsi="Arial" w:cs="Arial"/>
        </w:rPr>
        <w:t>27</w:t>
      </w:r>
      <w:r w:rsidR="002F0E80" w:rsidRPr="00D335BB">
        <w:rPr>
          <w:rFonts w:ascii="Arial" w:hAnsi="Arial" w:cs="Arial"/>
        </w:rPr>
        <w:t xml:space="preserve">% at 40 m compared with a minimum of 43% at 0 m. </w:t>
      </w:r>
      <w:r w:rsidR="00562C3A" w:rsidRPr="00D335BB">
        <w:rPr>
          <w:rFonts w:ascii="Arial" w:hAnsi="Arial" w:cs="Arial"/>
        </w:rPr>
        <w:t>The largest difference in mean temperature between the ground and the canopy was 6.</w:t>
      </w:r>
      <w:r w:rsidR="00D335BB" w:rsidRPr="00D335BB">
        <w:rPr>
          <w:rFonts w:ascii="Arial" w:hAnsi="Arial" w:cs="Arial"/>
        </w:rPr>
        <w:t>6</w:t>
      </w:r>
      <w:r w:rsidR="00562C3A" w:rsidRPr="00D335BB">
        <w:rPr>
          <w:rFonts w:ascii="Arial" w:hAnsi="Arial" w:cs="Arial"/>
          <w:vertAlign w:val="superscript"/>
        </w:rPr>
        <w:t>o</w:t>
      </w:r>
      <w:r w:rsidR="00562C3A" w:rsidRPr="00D335BB">
        <w:rPr>
          <w:rFonts w:ascii="Arial" w:hAnsi="Arial" w:cs="Arial"/>
        </w:rPr>
        <w:t>C and the largest di</w:t>
      </w:r>
      <w:r w:rsidR="00D335BB" w:rsidRPr="00D335BB">
        <w:rPr>
          <w:rFonts w:ascii="Arial" w:hAnsi="Arial" w:cs="Arial"/>
        </w:rPr>
        <w:t>fference in mean humidity was 34</w:t>
      </w:r>
      <w:r w:rsidR="00562C3A" w:rsidRPr="00D335BB">
        <w:rPr>
          <w:rFonts w:ascii="Arial" w:hAnsi="Arial" w:cs="Arial"/>
        </w:rPr>
        <w:t>%</w:t>
      </w:r>
      <w:r w:rsidR="002B051E" w:rsidRPr="00D335BB">
        <w:rPr>
          <w:rFonts w:ascii="Arial" w:hAnsi="Arial" w:cs="Arial"/>
        </w:rPr>
        <w:t>;</w:t>
      </w:r>
      <w:r w:rsidR="008D38E0" w:rsidRPr="00D335BB">
        <w:rPr>
          <w:rFonts w:ascii="Arial" w:hAnsi="Arial" w:cs="Arial"/>
        </w:rPr>
        <w:t xml:space="preserve"> both occurred at 14:30</w:t>
      </w:r>
      <w:r w:rsidR="0045234A" w:rsidRPr="00D335BB">
        <w:rPr>
          <w:rFonts w:ascii="Arial" w:hAnsi="Arial" w:cs="Arial"/>
        </w:rPr>
        <w:t>.</w:t>
      </w:r>
      <w:r w:rsidR="00562C3A" w:rsidRPr="00D335BB">
        <w:rPr>
          <w:rFonts w:ascii="Arial" w:hAnsi="Arial" w:cs="Arial"/>
        </w:rPr>
        <w:t xml:space="preserve"> </w:t>
      </w:r>
    </w:p>
    <w:p w:rsidR="001F746E" w:rsidRPr="00C03D50" w:rsidRDefault="002B051E" w:rsidP="004D71AF">
      <w:pPr>
        <w:spacing w:line="480" w:lineRule="auto"/>
        <w:jc w:val="both"/>
        <w:rPr>
          <w:rFonts w:ascii="Arial" w:hAnsi="Arial" w:cs="Arial"/>
          <w:b/>
          <w:smallCaps/>
        </w:rPr>
      </w:pPr>
      <w:r w:rsidRPr="00C03D50">
        <w:rPr>
          <w:rFonts w:ascii="Arial" w:hAnsi="Arial" w:cs="Arial"/>
          <w:b/>
          <w:smallCaps/>
        </w:rPr>
        <w:t>Discussion</w:t>
      </w:r>
    </w:p>
    <w:p w:rsidR="00821BEF" w:rsidRPr="00D335BB" w:rsidRDefault="0043315A" w:rsidP="004D71AF">
      <w:pPr>
        <w:spacing w:line="480" w:lineRule="auto"/>
        <w:jc w:val="both"/>
        <w:rPr>
          <w:rFonts w:ascii="Arial" w:hAnsi="Arial" w:cs="Arial"/>
        </w:rPr>
      </w:pPr>
      <w:r w:rsidRPr="00D335BB">
        <w:rPr>
          <w:rFonts w:ascii="Arial" w:hAnsi="Arial" w:cs="Arial"/>
        </w:rPr>
        <w:t>T</w:t>
      </w:r>
      <w:r w:rsidR="000C5996" w:rsidRPr="00D335BB">
        <w:rPr>
          <w:rFonts w:ascii="Arial" w:hAnsi="Arial" w:cs="Arial"/>
        </w:rPr>
        <w:t>o our knowledge, th</w:t>
      </w:r>
      <w:r w:rsidRPr="00D335BB">
        <w:rPr>
          <w:rFonts w:ascii="Arial" w:hAnsi="Arial" w:cs="Arial"/>
        </w:rPr>
        <w:t xml:space="preserve">is study </w:t>
      </w:r>
      <w:r w:rsidR="00F247D5" w:rsidRPr="00D335BB">
        <w:rPr>
          <w:rFonts w:ascii="Arial" w:hAnsi="Arial" w:cs="Arial"/>
        </w:rPr>
        <w:t>and the study by Gora and others (</w:t>
      </w:r>
      <w:r w:rsidR="00432E39" w:rsidRPr="00D335BB">
        <w:rPr>
          <w:rFonts w:ascii="Arial" w:hAnsi="Arial" w:cs="Arial"/>
        </w:rPr>
        <w:t>I</w:t>
      </w:r>
      <w:r w:rsidR="001A6BF4" w:rsidRPr="00D335BB">
        <w:rPr>
          <w:rFonts w:ascii="Arial" w:hAnsi="Arial" w:cs="Arial"/>
        </w:rPr>
        <w:t>n p</w:t>
      </w:r>
      <w:r w:rsidR="00F247D5" w:rsidRPr="00D335BB">
        <w:rPr>
          <w:rFonts w:ascii="Arial" w:hAnsi="Arial" w:cs="Arial"/>
        </w:rPr>
        <w:t>ress</w:t>
      </w:r>
      <w:r w:rsidR="001A6BF4" w:rsidRPr="00D335BB">
        <w:rPr>
          <w:rFonts w:ascii="Arial" w:hAnsi="Arial" w:cs="Arial"/>
        </w:rPr>
        <w:t xml:space="preserve"> a,</w:t>
      </w:r>
      <w:r w:rsidR="00C51F3A" w:rsidRPr="00D335BB">
        <w:rPr>
          <w:rFonts w:ascii="Arial" w:hAnsi="Arial" w:cs="Arial"/>
        </w:rPr>
        <w:t xml:space="preserve"> b</w:t>
      </w:r>
      <w:r w:rsidR="00F247D5" w:rsidRPr="00D335BB">
        <w:rPr>
          <w:rFonts w:ascii="Arial" w:hAnsi="Arial" w:cs="Arial"/>
        </w:rPr>
        <w:t xml:space="preserve">) represent the </w:t>
      </w:r>
      <w:r w:rsidR="000C5996" w:rsidRPr="00D335BB">
        <w:rPr>
          <w:rFonts w:ascii="Arial" w:hAnsi="Arial" w:cs="Arial"/>
        </w:rPr>
        <w:t xml:space="preserve">first to quantify </w:t>
      </w:r>
      <w:r w:rsidRPr="00D335BB">
        <w:rPr>
          <w:rFonts w:ascii="Arial" w:hAnsi="Arial" w:cs="Arial"/>
        </w:rPr>
        <w:t>dec</w:t>
      </w:r>
      <w:r w:rsidR="00F247D5" w:rsidRPr="00D335BB">
        <w:rPr>
          <w:rFonts w:ascii="Arial" w:hAnsi="Arial" w:cs="Arial"/>
        </w:rPr>
        <w:t xml:space="preserve">omposition </w:t>
      </w:r>
      <w:r w:rsidR="00C51F3A" w:rsidRPr="00D335BB">
        <w:rPr>
          <w:rFonts w:ascii="Arial" w:hAnsi="Arial" w:cs="Arial"/>
        </w:rPr>
        <w:t xml:space="preserve">or residence time </w:t>
      </w:r>
      <w:r w:rsidR="00F247D5" w:rsidRPr="00D335BB">
        <w:rPr>
          <w:rFonts w:ascii="Arial" w:hAnsi="Arial" w:cs="Arial"/>
        </w:rPr>
        <w:t xml:space="preserve">of suspended CWD in </w:t>
      </w:r>
      <w:r w:rsidRPr="00D335BB">
        <w:rPr>
          <w:rFonts w:ascii="Arial" w:hAnsi="Arial" w:cs="Arial"/>
        </w:rPr>
        <w:t>tropical rainforest.</w:t>
      </w:r>
      <w:r w:rsidR="005A46CD" w:rsidRPr="00D335BB">
        <w:rPr>
          <w:rFonts w:ascii="Arial" w:hAnsi="Arial" w:cs="Arial"/>
        </w:rPr>
        <w:t xml:space="preserve"> Our findings revealed the slow rate</w:t>
      </w:r>
      <w:r w:rsidR="00935D65" w:rsidRPr="00D335BB">
        <w:rPr>
          <w:rFonts w:ascii="Arial" w:hAnsi="Arial" w:cs="Arial"/>
        </w:rPr>
        <w:t xml:space="preserve"> of decay</w:t>
      </w:r>
      <w:r w:rsidR="005A46CD" w:rsidRPr="00D335BB">
        <w:rPr>
          <w:rFonts w:ascii="Arial" w:hAnsi="Arial" w:cs="Arial"/>
        </w:rPr>
        <w:t xml:space="preserve"> of suspended deadwood and the important</w:t>
      </w:r>
      <w:r w:rsidR="00935D65" w:rsidRPr="00D335BB">
        <w:rPr>
          <w:rFonts w:ascii="Arial" w:hAnsi="Arial" w:cs="Arial"/>
        </w:rPr>
        <w:t xml:space="preserve"> role of </w:t>
      </w:r>
      <w:r w:rsidR="005A46CD" w:rsidRPr="00D335BB">
        <w:rPr>
          <w:rFonts w:ascii="Arial" w:hAnsi="Arial" w:cs="Arial"/>
        </w:rPr>
        <w:t xml:space="preserve">microbial communities. </w:t>
      </w:r>
      <w:r w:rsidR="0086423B" w:rsidRPr="00D335BB">
        <w:rPr>
          <w:rFonts w:ascii="Arial" w:hAnsi="Arial" w:cs="Arial"/>
        </w:rPr>
        <w:t xml:space="preserve">We found </w:t>
      </w:r>
      <w:r w:rsidR="00A80672" w:rsidRPr="00D335BB">
        <w:rPr>
          <w:rFonts w:ascii="Arial" w:hAnsi="Arial" w:cs="Arial"/>
        </w:rPr>
        <w:t>large</w:t>
      </w:r>
      <w:r w:rsidR="0086423B" w:rsidRPr="00D335BB">
        <w:rPr>
          <w:rFonts w:ascii="Arial" w:hAnsi="Arial" w:cs="Arial"/>
        </w:rPr>
        <w:t xml:space="preserve"> differences between decomposition of CWD at ground level and higher up in the canopy</w:t>
      </w:r>
      <w:r w:rsidR="00337484" w:rsidRPr="00D335BB">
        <w:rPr>
          <w:rFonts w:ascii="Arial" w:hAnsi="Arial" w:cs="Arial"/>
        </w:rPr>
        <w:t xml:space="preserve">. </w:t>
      </w:r>
      <w:r w:rsidR="00A7595A" w:rsidRPr="00D335BB">
        <w:rPr>
          <w:rFonts w:ascii="Arial" w:hAnsi="Arial" w:cs="Arial"/>
        </w:rPr>
        <w:t>T</w:t>
      </w:r>
      <w:r w:rsidR="003F10FD" w:rsidRPr="00D335BB">
        <w:rPr>
          <w:rFonts w:ascii="Arial" w:hAnsi="Arial" w:cs="Arial"/>
        </w:rPr>
        <w:t xml:space="preserve">he relative contribution by biotic decay agents </w:t>
      </w:r>
      <w:r w:rsidR="002C2C09" w:rsidRPr="00D335BB">
        <w:rPr>
          <w:rFonts w:ascii="Arial" w:hAnsi="Arial" w:cs="Arial"/>
        </w:rPr>
        <w:t xml:space="preserve">(microbes and termites) </w:t>
      </w:r>
      <w:r w:rsidR="003F10FD" w:rsidRPr="00D335BB">
        <w:rPr>
          <w:rFonts w:ascii="Arial" w:hAnsi="Arial" w:cs="Arial"/>
        </w:rPr>
        <w:t>to decomposition was affected b</w:t>
      </w:r>
      <w:r w:rsidR="00821BEF" w:rsidRPr="00D335BB">
        <w:rPr>
          <w:rFonts w:ascii="Arial" w:hAnsi="Arial" w:cs="Arial"/>
        </w:rPr>
        <w:t xml:space="preserve">y the vertical position of CWD, with termites making a large contribution to decomposition of </w:t>
      </w:r>
      <w:r w:rsidR="00CF744C" w:rsidRPr="00D335BB">
        <w:rPr>
          <w:rFonts w:ascii="Arial" w:hAnsi="Arial" w:cs="Arial"/>
        </w:rPr>
        <w:t>ground-placed</w:t>
      </w:r>
      <w:r w:rsidR="00821BEF" w:rsidRPr="00D335BB">
        <w:rPr>
          <w:rFonts w:ascii="Arial" w:hAnsi="Arial" w:cs="Arial"/>
        </w:rPr>
        <w:t xml:space="preserve"> CWD</w:t>
      </w:r>
      <w:r w:rsidR="009B4293" w:rsidRPr="00D335BB">
        <w:rPr>
          <w:rFonts w:ascii="Arial" w:hAnsi="Arial" w:cs="Arial"/>
        </w:rPr>
        <w:t xml:space="preserve"> (mean mass loss of 18%) </w:t>
      </w:r>
      <w:r w:rsidR="00821BEF" w:rsidRPr="00D335BB">
        <w:rPr>
          <w:rFonts w:ascii="Arial" w:hAnsi="Arial" w:cs="Arial"/>
        </w:rPr>
        <w:t>and a negligibl</w:t>
      </w:r>
      <w:r w:rsidR="00A53FA2" w:rsidRPr="00D335BB">
        <w:rPr>
          <w:rFonts w:ascii="Arial" w:hAnsi="Arial" w:cs="Arial"/>
        </w:rPr>
        <w:t>e</w:t>
      </w:r>
      <w:r w:rsidR="009B4293" w:rsidRPr="00D335BB">
        <w:rPr>
          <w:rFonts w:ascii="Arial" w:hAnsi="Arial" w:cs="Arial"/>
        </w:rPr>
        <w:t xml:space="preserve"> contribution to suspended CWD (mean mass loss of 0%). T</w:t>
      </w:r>
      <w:r w:rsidR="00A53FA2" w:rsidRPr="00D335BB">
        <w:rPr>
          <w:rFonts w:ascii="Arial" w:hAnsi="Arial" w:cs="Arial"/>
        </w:rPr>
        <w:t>his seems to explain the large difference in overall decay rate in the different vertical strata.</w:t>
      </w:r>
    </w:p>
    <w:p w:rsidR="00534700" w:rsidRPr="00D335BB" w:rsidRDefault="00644799" w:rsidP="004D71AF">
      <w:pPr>
        <w:spacing w:line="480" w:lineRule="auto"/>
        <w:jc w:val="both"/>
        <w:rPr>
          <w:rFonts w:ascii="Arial" w:hAnsi="Arial" w:cs="Arial"/>
        </w:rPr>
      </w:pPr>
      <w:r w:rsidRPr="00D335BB">
        <w:rPr>
          <w:rFonts w:ascii="Arial" w:hAnsi="Arial" w:cs="Arial"/>
        </w:rPr>
        <w:lastRenderedPageBreak/>
        <w:t xml:space="preserve">Climatic differences between the ground and canopy </w:t>
      </w:r>
      <w:r w:rsidR="00840868" w:rsidRPr="00D335BB">
        <w:rPr>
          <w:rFonts w:ascii="Arial" w:hAnsi="Arial" w:cs="Arial"/>
        </w:rPr>
        <w:t xml:space="preserve">have been cited as reasons for differences in decomposition rates of fallen and standing CWD </w:t>
      </w:r>
      <w:r w:rsidR="00A7595A" w:rsidRPr="00D335BB">
        <w:rPr>
          <w:rFonts w:ascii="Arial" w:hAnsi="Arial" w:cs="Arial"/>
        </w:rPr>
        <w:t xml:space="preserve">due to the influence of temperature and water availability on saprotrophic microbial activity </w:t>
      </w:r>
      <w:r w:rsidRPr="00D335BB">
        <w:rPr>
          <w:rFonts w:ascii="Arial" w:hAnsi="Arial" w:cs="Arial"/>
        </w:rPr>
        <w:t>(Cheesman and others 2017; Song and others 2017).</w:t>
      </w:r>
      <w:r w:rsidR="002701DF" w:rsidRPr="00D335BB">
        <w:rPr>
          <w:rFonts w:ascii="Arial" w:hAnsi="Arial" w:cs="Arial"/>
        </w:rPr>
        <w:t xml:space="preserve"> </w:t>
      </w:r>
      <w:r w:rsidR="00EA244E" w:rsidRPr="00D335BB">
        <w:rPr>
          <w:rFonts w:ascii="Arial" w:hAnsi="Arial" w:cs="Arial"/>
        </w:rPr>
        <w:t xml:space="preserve">Saprotrophic microbial decomposition is dependent on optimal moisture availability and temperature, with extremes of either inhibiting decay (Harmon 1986). </w:t>
      </w:r>
      <w:r w:rsidR="00A7595A" w:rsidRPr="00D335BB">
        <w:rPr>
          <w:rFonts w:ascii="Arial" w:hAnsi="Arial" w:cs="Arial"/>
        </w:rPr>
        <w:t xml:space="preserve">The </w:t>
      </w:r>
      <w:r w:rsidR="00C76D18" w:rsidRPr="00D335BB">
        <w:rPr>
          <w:rFonts w:ascii="Arial" w:hAnsi="Arial" w:cs="Arial"/>
        </w:rPr>
        <w:t xml:space="preserve">large </w:t>
      </w:r>
      <w:r w:rsidR="00A7595A" w:rsidRPr="00D335BB">
        <w:rPr>
          <w:rFonts w:ascii="Arial" w:hAnsi="Arial" w:cs="Arial"/>
        </w:rPr>
        <w:t>differences</w:t>
      </w:r>
      <w:r w:rsidR="00C76D18" w:rsidRPr="00D335BB">
        <w:rPr>
          <w:rFonts w:ascii="Arial" w:hAnsi="Arial" w:cs="Arial"/>
        </w:rPr>
        <w:t xml:space="preserve"> we</w:t>
      </w:r>
      <w:r w:rsidR="00A7595A" w:rsidRPr="00D335BB">
        <w:rPr>
          <w:rFonts w:ascii="Arial" w:hAnsi="Arial" w:cs="Arial"/>
        </w:rPr>
        <w:t xml:space="preserve"> found in temperature and humidity</w:t>
      </w:r>
      <w:r w:rsidR="005C7722" w:rsidRPr="00D335BB">
        <w:rPr>
          <w:rFonts w:ascii="Arial" w:hAnsi="Arial" w:cs="Arial"/>
        </w:rPr>
        <w:t xml:space="preserve"> </w:t>
      </w:r>
      <w:r w:rsidR="00C76D18" w:rsidRPr="00D335BB">
        <w:rPr>
          <w:rFonts w:ascii="Arial" w:hAnsi="Arial" w:cs="Arial"/>
        </w:rPr>
        <w:t>between the ground and the canopy</w:t>
      </w:r>
      <w:r w:rsidR="005C7722" w:rsidRPr="00D335BB">
        <w:rPr>
          <w:rFonts w:ascii="Arial" w:hAnsi="Arial" w:cs="Arial"/>
        </w:rPr>
        <w:t xml:space="preserve"> (ground temperature was up to </w:t>
      </w:r>
      <w:r w:rsidR="00D335BB" w:rsidRPr="00D335BB">
        <w:rPr>
          <w:rFonts w:ascii="Arial" w:hAnsi="Arial" w:cs="Arial"/>
        </w:rPr>
        <w:t>7</w:t>
      </w:r>
      <w:r w:rsidR="005C7722" w:rsidRPr="00D335BB">
        <w:rPr>
          <w:rFonts w:ascii="Arial" w:hAnsi="Arial" w:cs="Arial"/>
          <w:vertAlign w:val="superscript"/>
        </w:rPr>
        <w:t>o</w:t>
      </w:r>
      <w:r w:rsidR="005C7722" w:rsidRPr="00D335BB">
        <w:rPr>
          <w:rFonts w:ascii="Arial" w:hAnsi="Arial" w:cs="Arial"/>
        </w:rPr>
        <w:t xml:space="preserve">C </w:t>
      </w:r>
      <w:r w:rsidR="00C51F3A" w:rsidRPr="00D335BB">
        <w:rPr>
          <w:rFonts w:ascii="Arial" w:hAnsi="Arial" w:cs="Arial"/>
        </w:rPr>
        <w:t>lower</w:t>
      </w:r>
      <w:r w:rsidR="005C7722" w:rsidRPr="00D335BB">
        <w:rPr>
          <w:rFonts w:ascii="Arial" w:hAnsi="Arial" w:cs="Arial"/>
        </w:rPr>
        <w:t xml:space="preserve"> and 3</w:t>
      </w:r>
      <w:r w:rsidR="00D335BB" w:rsidRPr="00D335BB">
        <w:rPr>
          <w:rFonts w:ascii="Arial" w:hAnsi="Arial" w:cs="Arial"/>
        </w:rPr>
        <w:t>4</w:t>
      </w:r>
      <w:r w:rsidR="005C7722" w:rsidRPr="00D335BB">
        <w:rPr>
          <w:rFonts w:ascii="Arial" w:hAnsi="Arial" w:cs="Arial"/>
        </w:rPr>
        <w:t>% more humid)</w:t>
      </w:r>
      <w:r w:rsidR="007111D1" w:rsidRPr="00D335BB">
        <w:rPr>
          <w:rFonts w:ascii="Arial" w:hAnsi="Arial" w:cs="Arial"/>
        </w:rPr>
        <w:t xml:space="preserve"> (Figure 2)</w:t>
      </w:r>
      <w:r w:rsidR="005C7722" w:rsidRPr="00D335BB">
        <w:rPr>
          <w:rFonts w:ascii="Arial" w:hAnsi="Arial" w:cs="Arial"/>
        </w:rPr>
        <w:t xml:space="preserve"> </w:t>
      </w:r>
      <w:r w:rsidR="002701DF" w:rsidRPr="00D335BB">
        <w:rPr>
          <w:rFonts w:ascii="Arial" w:hAnsi="Arial" w:cs="Arial"/>
        </w:rPr>
        <w:t xml:space="preserve">are </w:t>
      </w:r>
      <w:r w:rsidR="00C76D18" w:rsidRPr="00D335BB">
        <w:rPr>
          <w:rFonts w:ascii="Arial" w:hAnsi="Arial" w:cs="Arial"/>
        </w:rPr>
        <w:t>consistent with</w:t>
      </w:r>
      <w:r w:rsidR="002701DF" w:rsidRPr="00D335BB">
        <w:rPr>
          <w:rFonts w:ascii="Arial" w:hAnsi="Arial" w:cs="Arial"/>
        </w:rPr>
        <w:t xml:space="preserve"> other studies (</w:t>
      </w:r>
      <w:r w:rsidR="00840868" w:rsidRPr="00D335BB">
        <w:rPr>
          <w:rFonts w:ascii="Arial" w:hAnsi="Arial" w:cs="Arial"/>
        </w:rPr>
        <w:t>Madigosky 2004</w:t>
      </w:r>
      <w:r w:rsidR="005C7722" w:rsidRPr="00D335BB">
        <w:rPr>
          <w:rFonts w:ascii="Arial" w:hAnsi="Arial" w:cs="Arial"/>
        </w:rPr>
        <w:t>)</w:t>
      </w:r>
      <w:r w:rsidR="00512880" w:rsidRPr="00D335BB">
        <w:rPr>
          <w:rFonts w:ascii="Arial" w:hAnsi="Arial" w:cs="Arial"/>
        </w:rPr>
        <w:t>.</w:t>
      </w:r>
      <w:r w:rsidR="002701DF" w:rsidRPr="00D335BB">
        <w:rPr>
          <w:rFonts w:ascii="Arial" w:hAnsi="Arial" w:cs="Arial"/>
        </w:rPr>
        <w:t xml:space="preserve"> </w:t>
      </w:r>
      <w:r w:rsidR="00A7595A" w:rsidRPr="00D335BB">
        <w:rPr>
          <w:rFonts w:ascii="Arial" w:hAnsi="Arial" w:cs="Arial"/>
        </w:rPr>
        <w:t xml:space="preserve">This </w:t>
      </w:r>
      <w:r w:rsidR="002701DF" w:rsidRPr="00D335BB">
        <w:rPr>
          <w:rFonts w:ascii="Arial" w:hAnsi="Arial" w:cs="Arial"/>
        </w:rPr>
        <w:t xml:space="preserve">vertical climatic gradient, from the forest floor to the canopy, can be steeper than that </w:t>
      </w:r>
      <w:r w:rsidR="00A53FA2" w:rsidRPr="00D335BB">
        <w:rPr>
          <w:rFonts w:ascii="Arial" w:hAnsi="Arial" w:cs="Arial"/>
        </w:rPr>
        <w:t>found with changes in</w:t>
      </w:r>
      <w:r w:rsidR="002701DF" w:rsidRPr="00D335BB">
        <w:rPr>
          <w:rFonts w:ascii="Arial" w:hAnsi="Arial" w:cs="Arial"/>
        </w:rPr>
        <w:t xml:space="preserve"> elevation and latitude (Scheffer and others 2013).</w:t>
      </w:r>
      <w:r w:rsidRPr="00D335BB">
        <w:rPr>
          <w:rFonts w:ascii="Arial" w:hAnsi="Arial" w:cs="Arial"/>
        </w:rPr>
        <w:t xml:space="preserve"> </w:t>
      </w:r>
      <w:r w:rsidR="00EA244E" w:rsidRPr="00D335BB">
        <w:rPr>
          <w:rFonts w:ascii="Arial" w:hAnsi="Arial" w:cs="Arial"/>
        </w:rPr>
        <w:t xml:space="preserve">However, despite the </w:t>
      </w:r>
      <w:r w:rsidR="00C76D18" w:rsidRPr="00D335BB">
        <w:rPr>
          <w:rFonts w:ascii="Arial" w:hAnsi="Arial" w:cs="Arial"/>
        </w:rPr>
        <w:t xml:space="preserve">warmer, </w:t>
      </w:r>
      <w:r w:rsidR="00EA244E" w:rsidRPr="00D335BB">
        <w:rPr>
          <w:rFonts w:ascii="Arial" w:hAnsi="Arial" w:cs="Arial"/>
        </w:rPr>
        <w:t>drier and more variable climatic conditions in the canopy</w:t>
      </w:r>
      <w:r w:rsidR="007111D1" w:rsidRPr="00D335BB">
        <w:rPr>
          <w:rFonts w:ascii="Arial" w:hAnsi="Arial" w:cs="Arial"/>
        </w:rPr>
        <w:t xml:space="preserve"> (Figure 2)</w:t>
      </w:r>
      <w:r w:rsidR="00A53FA2" w:rsidRPr="00D335BB">
        <w:rPr>
          <w:rFonts w:ascii="Arial" w:hAnsi="Arial" w:cs="Arial"/>
        </w:rPr>
        <w:t>,</w:t>
      </w:r>
      <w:r w:rsidR="00EA244E" w:rsidRPr="00D335BB">
        <w:rPr>
          <w:rFonts w:ascii="Arial" w:hAnsi="Arial" w:cs="Arial"/>
        </w:rPr>
        <w:t xml:space="preserve"> microbial decay of suspended CWD was comparable to the microbial</w:t>
      </w:r>
      <w:r w:rsidR="00A53FA2" w:rsidRPr="00D335BB">
        <w:rPr>
          <w:rFonts w:ascii="Arial" w:hAnsi="Arial" w:cs="Arial"/>
        </w:rPr>
        <w:t xml:space="preserve"> part of</w:t>
      </w:r>
      <w:r w:rsidR="00EA244E" w:rsidRPr="00D335BB">
        <w:rPr>
          <w:rFonts w:ascii="Arial" w:hAnsi="Arial" w:cs="Arial"/>
        </w:rPr>
        <w:t xml:space="preserve"> decay of </w:t>
      </w:r>
      <w:r w:rsidR="005C0634" w:rsidRPr="00D335BB">
        <w:rPr>
          <w:rFonts w:ascii="Arial" w:hAnsi="Arial" w:cs="Arial"/>
        </w:rPr>
        <w:t>ground-placed</w:t>
      </w:r>
      <w:r w:rsidR="00EA244E" w:rsidRPr="00D335BB">
        <w:rPr>
          <w:rFonts w:ascii="Arial" w:hAnsi="Arial" w:cs="Arial"/>
        </w:rPr>
        <w:t xml:space="preserve"> CWD. In fact</w:t>
      </w:r>
      <w:r w:rsidR="007111D1" w:rsidRPr="00D335BB">
        <w:rPr>
          <w:rFonts w:ascii="Arial" w:hAnsi="Arial" w:cs="Arial"/>
        </w:rPr>
        <w:t>,</w:t>
      </w:r>
      <w:r w:rsidR="00EA244E" w:rsidRPr="00D335BB">
        <w:rPr>
          <w:rFonts w:ascii="Arial" w:hAnsi="Arial" w:cs="Arial"/>
        </w:rPr>
        <w:t xml:space="preserve"> microbial decay was low in all strata</w:t>
      </w:r>
      <w:r w:rsidR="00A53FA2" w:rsidRPr="00D335BB">
        <w:rPr>
          <w:rFonts w:ascii="Arial" w:hAnsi="Arial" w:cs="Arial"/>
        </w:rPr>
        <w:t>,</w:t>
      </w:r>
      <w:r w:rsidR="00EA244E" w:rsidRPr="00D335BB">
        <w:rPr>
          <w:rFonts w:ascii="Arial" w:hAnsi="Arial" w:cs="Arial"/>
        </w:rPr>
        <w:t xml:space="preserve"> with a mean mass loss of 7.5% on the forest floor, 6.4% in the understory and 5.4% in the canopy. </w:t>
      </w:r>
    </w:p>
    <w:p w:rsidR="00787E4E" w:rsidRPr="00D335BB" w:rsidRDefault="00EA244E" w:rsidP="004D71AF">
      <w:pPr>
        <w:spacing w:line="480" w:lineRule="auto"/>
        <w:jc w:val="both"/>
        <w:rPr>
          <w:rFonts w:ascii="Arial" w:hAnsi="Arial" w:cs="Arial"/>
        </w:rPr>
      </w:pPr>
      <w:r w:rsidRPr="00D335BB">
        <w:rPr>
          <w:rFonts w:ascii="Arial" w:hAnsi="Arial" w:cs="Arial"/>
        </w:rPr>
        <w:t xml:space="preserve">Although microbial decay </w:t>
      </w:r>
      <w:r w:rsidR="00A53FA2" w:rsidRPr="00D335BB">
        <w:rPr>
          <w:rFonts w:ascii="Arial" w:hAnsi="Arial" w:cs="Arial"/>
        </w:rPr>
        <w:t>apparently</w:t>
      </w:r>
      <w:r w:rsidRPr="00D335BB">
        <w:rPr>
          <w:rFonts w:ascii="Arial" w:hAnsi="Arial" w:cs="Arial"/>
        </w:rPr>
        <w:t xml:space="preserve"> decreased with vertical height, there were no significant differences in mass loss </w:t>
      </w:r>
      <w:r w:rsidR="00001A5F" w:rsidRPr="00D335BB">
        <w:rPr>
          <w:rFonts w:ascii="Arial" w:hAnsi="Arial" w:cs="Arial"/>
        </w:rPr>
        <w:t>among</w:t>
      </w:r>
      <w:r w:rsidRPr="00D335BB">
        <w:rPr>
          <w:rFonts w:ascii="Arial" w:hAnsi="Arial" w:cs="Arial"/>
        </w:rPr>
        <w:t xml:space="preserve"> strata. This </w:t>
      </w:r>
      <w:r w:rsidR="00935D65" w:rsidRPr="00D335BB">
        <w:rPr>
          <w:rFonts w:ascii="Arial" w:hAnsi="Arial" w:cs="Arial"/>
        </w:rPr>
        <w:t xml:space="preserve">lack of evidence for differences </w:t>
      </w:r>
      <w:r w:rsidR="002B051E" w:rsidRPr="00D335BB">
        <w:rPr>
          <w:rFonts w:ascii="Arial" w:hAnsi="Arial" w:cs="Arial"/>
        </w:rPr>
        <w:t>may be an arti</w:t>
      </w:r>
      <w:r w:rsidRPr="00D335BB">
        <w:rPr>
          <w:rFonts w:ascii="Arial" w:hAnsi="Arial" w:cs="Arial"/>
        </w:rPr>
        <w:t>fact of our sample size, and with a greater number of wood blocks</w:t>
      </w:r>
      <w:r w:rsidR="002B051E" w:rsidRPr="00D335BB">
        <w:rPr>
          <w:rFonts w:ascii="Arial" w:hAnsi="Arial" w:cs="Arial"/>
        </w:rPr>
        <w:t>,</w:t>
      </w:r>
      <w:r w:rsidRPr="00D335BB">
        <w:rPr>
          <w:rFonts w:ascii="Arial" w:hAnsi="Arial" w:cs="Arial"/>
        </w:rPr>
        <w:t xml:space="preserve"> this trend of a decrease in microbial decomposition with height may become more apparent.</w:t>
      </w:r>
      <w:r w:rsidR="00C237BD" w:rsidRPr="00D335BB">
        <w:rPr>
          <w:rFonts w:ascii="Arial" w:hAnsi="Arial" w:cs="Arial"/>
        </w:rPr>
        <w:t xml:space="preserve"> </w:t>
      </w:r>
      <w:r w:rsidRPr="00D335BB">
        <w:rPr>
          <w:rFonts w:ascii="Arial" w:hAnsi="Arial" w:cs="Arial"/>
        </w:rPr>
        <w:t>Studies on the decomposers community in the canopy and the decomposition processes that occur here are rare (Stone and others 199</w:t>
      </w:r>
      <w:r w:rsidR="00C237BD" w:rsidRPr="00D335BB">
        <w:rPr>
          <w:rFonts w:ascii="Arial" w:hAnsi="Arial" w:cs="Arial"/>
        </w:rPr>
        <w:t>6;</w:t>
      </w:r>
      <w:r w:rsidR="00935D65" w:rsidRPr="00D335BB">
        <w:rPr>
          <w:rFonts w:ascii="Arial" w:hAnsi="Arial" w:cs="Arial"/>
        </w:rPr>
        <w:t xml:space="preserve"> Unterseher and </w:t>
      </w:r>
      <w:r w:rsidR="008D38E0" w:rsidRPr="00D335BB">
        <w:rPr>
          <w:rFonts w:ascii="Arial" w:hAnsi="Arial" w:cs="Arial"/>
        </w:rPr>
        <w:t>Tal</w:t>
      </w:r>
      <w:r w:rsidR="00935D65" w:rsidRPr="00D335BB">
        <w:rPr>
          <w:rFonts w:ascii="Arial" w:hAnsi="Arial" w:cs="Arial"/>
        </w:rPr>
        <w:t xml:space="preserve"> 2006). A</w:t>
      </w:r>
      <w:r w:rsidR="003D7B12" w:rsidRPr="00D335BB">
        <w:rPr>
          <w:rFonts w:ascii="Arial" w:hAnsi="Arial" w:cs="Arial"/>
        </w:rPr>
        <w:t>lthough we did</w:t>
      </w:r>
      <w:r w:rsidR="00C237BD" w:rsidRPr="00D335BB">
        <w:rPr>
          <w:rFonts w:ascii="Arial" w:hAnsi="Arial" w:cs="Arial"/>
        </w:rPr>
        <w:t xml:space="preserve"> not </w:t>
      </w:r>
      <w:r w:rsidR="003D7B12" w:rsidRPr="00D335BB">
        <w:rPr>
          <w:rFonts w:ascii="Arial" w:hAnsi="Arial" w:cs="Arial"/>
        </w:rPr>
        <w:t>collect</w:t>
      </w:r>
      <w:r w:rsidR="00C237BD" w:rsidRPr="00D335BB">
        <w:rPr>
          <w:rFonts w:ascii="Arial" w:hAnsi="Arial" w:cs="Arial"/>
        </w:rPr>
        <w:t xml:space="preserve"> data on the groups of microbes responsible for decay of fallen</w:t>
      </w:r>
      <w:r w:rsidR="00C237BD" w:rsidRPr="00D335BB">
        <w:t xml:space="preserve"> </w:t>
      </w:r>
      <w:r w:rsidR="00A6226C" w:rsidRPr="00D335BB">
        <w:rPr>
          <w:rFonts w:ascii="Arial" w:hAnsi="Arial" w:cs="Arial"/>
        </w:rPr>
        <w:t>and suspended CWD,</w:t>
      </w:r>
      <w:r w:rsidR="009630D4" w:rsidRPr="00D335BB">
        <w:rPr>
          <w:rFonts w:ascii="Arial" w:hAnsi="Arial" w:cs="Arial"/>
        </w:rPr>
        <w:t xml:space="preserve"> </w:t>
      </w:r>
      <w:r w:rsidR="001A6BF4" w:rsidRPr="00D335BB">
        <w:rPr>
          <w:rFonts w:ascii="Arial" w:hAnsi="Arial" w:cs="Arial"/>
        </w:rPr>
        <w:t>Gora and others (In p</w:t>
      </w:r>
      <w:r w:rsidR="003D7B12" w:rsidRPr="00D335BB">
        <w:rPr>
          <w:rFonts w:ascii="Arial" w:hAnsi="Arial" w:cs="Arial"/>
        </w:rPr>
        <w:t xml:space="preserve">ress b) found that microbial community composition differed vertically </w:t>
      </w:r>
      <w:r w:rsidR="008E4CBF" w:rsidRPr="00D335BB">
        <w:rPr>
          <w:rFonts w:ascii="Arial" w:hAnsi="Arial" w:cs="Arial"/>
        </w:rPr>
        <w:t>with a shift from fungal to bacterial decomposers in the canopy.</w:t>
      </w:r>
      <w:r w:rsidR="00C237BD" w:rsidRPr="00D335BB">
        <w:rPr>
          <w:rFonts w:ascii="Arial" w:hAnsi="Arial" w:cs="Arial"/>
        </w:rPr>
        <w:t xml:space="preserve"> </w:t>
      </w:r>
    </w:p>
    <w:p w:rsidR="00982836" w:rsidRPr="00D335BB" w:rsidRDefault="00D87DE1" w:rsidP="004D71AF">
      <w:pPr>
        <w:spacing w:line="480" w:lineRule="auto"/>
        <w:jc w:val="both"/>
        <w:rPr>
          <w:rFonts w:ascii="Arial" w:hAnsi="Arial" w:cs="Arial"/>
        </w:rPr>
      </w:pPr>
      <w:r w:rsidRPr="00D335BB">
        <w:rPr>
          <w:rFonts w:ascii="Arial" w:hAnsi="Arial" w:cs="Arial"/>
        </w:rPr>
        <w:t xml:space="preserve">Termites are known to </w:t>
      </w:r>
      <w:r w:rsidR="00513AD9" w:rsidRPr="00D335BB">
        <w:rPr>
          <w:rFonts w:ascii="Arial" w:hAnsi="Arial" w:cs="Arial"/>
        </w:rPr>
        <w:t>affect</w:t>
      </w:r>
      <w:r w:rsidRPr="00D335BB">
        <w:rPr>
          <w:rFonts w:ascii="Arial" w:hAnsi="Arial" w:cs="Arial"/>
        </w:rPr>
        <w:t xml:space="preserve"> rates of decay of </w:t>
      </w:r>
      <w:r w:rsidR="00513AD9" w:rsidRPr="00D335BB">
        <w:rPr>
          <w:rFonts w:ascii="Arial" w:hAnsi="Arial" w:cs="Arial"/>
        </w:rPr>
        <w:t>fallen</w:t>
      </w:r>
      <w:r w:rsidRPr="00D335BB">
        <w:rPr>
          <w:rFonts w:ascii="Arial" w:hAnsi="Arial" w:cs="Arial"/>
        </w:rPr>
        <w:t xml:space="preserve"> CWD</w:t>
      </w:r>
      <w:r w:rsidR="00B203A8" w:rsidRPr="00D335BB">
        <w:rPr>
          <w:rFonts w:ascii="Arial" w:hAnsi="Arial" w:cs="Arial"/>
        </w:rPr>
        <w:t xml:space="preserve"> </w:t>
      </w:r>
      <w:r w:rsidR="0086423B" w:rsidRPr="00D335BB">
        <w:rPr>
          <w:rFonts w:ascii="Arial" w:hAnsi="Arial" w:cs="Arial"/>
        </w:rPr>
        <w:t xml:space="preserve">in tropical rainforests </w:t>
      </w:r>
      <w:r w:rsidR="00DE493E" w:rsidRPr="00D335BB">
        <w:rPr>
          <w:rFonts w:ascii="Arial" w:hAnsi="Arial" w:cs="Arial"/>
        </w:rPr>
        <w:t xml:space="preserve">(Wood and Sands </w:t>
      </w:r>
      <w:r w:rsidR="00B85619" w:rsidRPr="00D335BB">
        <w:rPr>
          <w:rFonts w:ascii="Arial" w:hAnsi="Arial" w:cs="Arial"/>
        </w:rPr>
        <w:t xml:space="preserve">1978; </w:t>
      </w:r>
      <w:r w:rsidR="00DE493E" w:rsidRPr="00D335BB">
        <w:rPr>
          <w:rFonts w:ascii="Arial" w:hAnsi="Arial" w:cs="Arial"/>
        </w:rPr>
        <w:t>Torres and Gonzalez</w:t>
      </w:r>
      <w:r w:rsidR="00B85619" w:rsidRPr="00D335BB">
        <w:rPr>
          <w:rFonts w:ascii="Arial" w:hAnsi="Arial" w:cs="Arial"/>
        </w:rPr>
        <w:t xml:space="preserve"> 2005; Che</w:t>
      </w:r>
      <w:r w:rsidR="00337484" w:rsidRPr="00D335BB">
        <w:rPr>
          <w:rFonts w:ascii="Arial" w:hAnsi="Arial" w:cs="Arial"/>
        </w:rPr>
        <w:t>e</w:t>
      </w:r>
      <w:r w:rsidR="00DE493E" w:rsidRPr="00D335BB">
        <w:rPr>
          <w:rFonts w:ascii="Arial" w:hAnsi="Arial" w:cs="Arial"/>
        </w:rPr>
        <w:t>sman and others</w:t>
      </w:r>
      <w:r w:rsidR="00B85619" w:rsidRPr="00D335BB">
        <w:rPr>
          <w:rFonts w:ascii="Arial" w:hAnsi="Arial" w:cs="Arial"/>
        </w:rPr>
        <w:t xml:space="preserve"> 2017)</w:t>
      </w:r>
      <w:r w:rsidR="00F544E5" w:rsidRPr="00D335BB">
        <w:rPr>
          <w:rFonts w:ascii="Arial" w:hAnsi="Arial" w:cs="Arial"/>
        </w:rPr>
        <w:t xml:space="preserve"> </w:t>
      </w:r>
      <w:r w:rsidR="00B203A8" w:rsidRPr="00D335BB">
        <w:rPr>
          <w:rFonts w:ascii="Arial" w:hAnsi="Arial" w:cs="Arial"/>
        </w:rPr>
        <w:t>and are</w:t>
      </w:r>
      <w:r w:rsidR="008F7FCC" w:rsidRPr="00D335BB">
        <w:rPr>
          <w:rFonts w:ascii="Arial" w:hAnsi="Arial" w:cs="Arial"/>
        </w:rPr>
        <w:t xml:space="preserve"> known to be </w:t>
      </w:r>
      <w:r w:rsidR="00B203A8" w:rsidRPr="00D335BB">
        <w:rPr>
          <w:rFonts w:ascii="Arial" w:hAnsi="Arial" w:cs="Arial"/>
        </w:rPr>
        <w:t xml:space="preserve">present, albeit at low densities, in </w:t>
      </w:r>
      <w:r w:rsidR="008F7FCC" w:rsidRPr="00D335BB">
        <w:rPr>
          <w:rFonts w:ascii="Arial" w:hAnsi="Arial" w:cs="Arial"/>
        </w:rPr>
        <w:t xml:space="preserve">dead wood in </w:t>
      </w:r>
      <w:r w:rsidR="00B203A8" w:rsidRPr="00D335BB">
        <w:rPr>
          <w:rFonts w:ascii="Arial" w:hAnsi="Arial" w:cs="Arial"/>
        </w:rPr>
        <w:t>forest canopies (</w:t>
      </w:r>
      <w:r w:rsidR="00DE493E" w:rsidRPr="00D335BB">
        <w:rPr>
          <w:rFonts w:ascii="Arial" w:hAnsi="Arial" w:cs="Arial"/>
        </w:rPr>
        <w:t>Telles-Gonҫalves and others 2005; Roisin and others</w:t>
      </w:r>
      <w:r w:rsidR="00E36767" w:rsidRPr="00D335BB">
        <w:rPr>
          <w:rFonts w:ascii="Arial" w:hAnsi="Arial" w:cs="Arial"/>
        </w:rPr>
        <w:t xml:space="preserve"> 2006</w:t>
      </w:r>
      <w:r w:rsidR="00935D65" w:rsidRPr="00D335BB">
        <w:rPr>
          <w:rFonts w:ascii="Arial" w:hAnsi="Arial" w:cs="Arial"/>
        </w:rPr>
        <w:t xml:space="preserve">). We therefore </w:t>
      </w:r>
      <w:r w:rsidR="00B203A8" w:rsidRPr="00D335BB">
        <w:rPr>
          <w:rFonts w:ascii="Arial" w:hAnsi="Arial" w:cs="Arial"/>
        </w:rPr>
        <w:t xml:space="preserve">expected termites to influence decomposition of </w:t>
      </w:r>
      <w:r w:rsidR="00B203A8" w:rsidRPr="00D335BB">
        <w:rPr>
          <w:rFonts w:ascii="Arial" w:hAnsi="Arial" w:cs="Arial"/>
        </w:rPr>
        <w:lastRenderedPageBreak/>
        <w:t>suspended CWD. However, our year</w:t>
      </w:r>
      <w:r w:rsidR="008F7FCC" w:rsidRPr="00D335BB">
        <w:rPr>
          <w:rFonts w:ascii="Arial" w:hAnsi="Arial" w:cs="Arial"/>
        </w:rPr>
        <w:t>-</w:t>
      </w:r>
      <w:r w:rsidR="00B203A8" w:rsidRPr="00D335BB">
        <w:rPr>
          <w:rFonts w:ascii="Arial" w:hAnsi="Arial" w:cs="Arial"/>
        </w:rPr>
        <w:t xml:space="preserve">long study found </w:t>
      </w:r>
      <w:r w:rsidR="0086423B" w:rsidRPr="00D335BB">
        <w:rPr>
          <w:rFonts w:ascii="Arial" w:hAnsi="Arial" w:cs="Arial"/>
        </w:rPr>
        <w:t>that although the relative contribution</w:t>
      </w:r>
      <w:r w:rsidR="003F10FD" w:rsidRPr="00D335BB">
        <w:rPr>
          <w:rFonts w:ascii="Arial" w:hAnsi="Arial" w:cs="Arial"/>
        </w:rPr>
        <w:t xml:space="preserve"> by</w:t>
      </w:r>
      <w:r w:rsidR="0086423B" w:rsidRPr="00D335BB">
        <w:rPr>
          <w:rFonts w:ascii="Arial" w:hAnsi="Arial" w:cs="Arial"/>
        </w:rPr>
        <w:t xml:space="preserve"> termites to the decay of </w:t>
      </w:r>
      <w:r w:rsidR="005C0634" w:rsidRPr="00D335BB">
        <w:rPr>
          <w:rFonts w:ascii="Arial" w:hAnsi="Arial" w:cs="Arial"/>
        </w:rPr>
        <w:t>ground-placed</w:t>
      </w:r>
      <w:r w:rsidR="0086423B" w:rsidRPr="00D335BB">
        <w:rPr>
          <w:rFonts w:ascii="Arial" w:hAnsi="Arial" w:cs="Arial"/>
        </w:rPr>
        <w:t xml:space="preserve"> CWD was large, </w:t>
      </w:r>
      <w:r w:rsidR="00B203A8" w:rsidRPr="00D335BB">
        <w:rPr>
          <w:rFonts w:ascii="Arial" w:hAnsi="Arial" w:cs="Arial"/>
        </w:rPr>
        <w:t>termites had little influence on the decomposition of suspended CWD</w:t>
      </w:r>
      <w:r w:rsidR="00F10253" w:rsidRPr="00D335BB">
        <w:rPr>
          <w:rFonts w:ascii="Arial" w:hAnsi="Arial" w:cs="Arial"/>
        </w:rPr>
        <w:t>.</w:t>
      </w:r>
      <w:r w:rsidR="008F7FCC" w:rsidRPr="00D335BB">
        <w:rPr>
          <w:rFonts w:ascii="Arial" w:hAnsi="Arial" w:cs="Arial"/>
        </w:rPr>
        <w:t xml:space="preserve"> </w:t>
      </w:r>
      <w:r w:rsidR="00397F8E" w:rsidRPr="00D335BB">
        <w:rPr>
          <w:rFonts w:ascii="Arial" w:hAnsi="Arial" w:cs="Arial"/>
        </w:rPr>
        <w:t xml:space="preserve">While there are many arboreal-nesting termites </w:t>
      </w:r>
      <w:r w:rsidR="00C76D18" w:rsidRPr="00D335BB">
        <w:rPr>
          <w:rFonts w:ascii="Arial" w:hAnsi="Arial" w:cs="Arial"/>
        </w:rPr>
        <w:t>in tropical rainforests</w:t>
      </w:r>
      <w:r w:rsidR="00A42A94" w:rsidRPr="00D335BB">
        <w:rPr>
          <w:rFonts w:ascii="Arial" w:hAnsi="Arial" w:cs="Arial"/>
        </w:rPr>
        <w:t>,</w:t>
      </w:r>
      <w:r w:rsidR="00C76D18" w:rsidRPr="00D335BB">
        <w:rPr>
          <w:rFonts w:ascii="Arial" w:hAnsi="Arial" w:cs="Arial"/>
        </w:rPr>
        <w:t xml:space="preserve"> </w:t>
      </w:r>
      <w:r w:rsidR="00397F8E" w:rsidRPr="00D335BB">
        <w:rPr>
          <w:rFonts w:ascii="Arial" w:hAnsi="Arial" w:cs="Arial"/>
        </w:rPr>
        <w:t>these termites often forage on the ground or do</w:t>
      </w:r>
      <w:r w:rsidR="00A53FA2" w:rsidRPr="00D335BB">
        <w:rPr>
          <w:rFonts w:ascii="Arial" w:hAnsi="Arial" w:cs="Arial"/>
        </w:rPr>
        <w:t xml:space="preserve"> not</w:t>
      </w:r>
      <w:r w:rsidR="00397F8E" w:rsidRPr="00D335BB">
        <w:rPr>
          <w:rFonts w:ascii="Arial" w:hAnsi="Arial" w:cs="Arial"/>
        </w:rPr>
        <w:t xml:space="preserve"> feed on wood </w:t>
      </w:r>
      <w:r w:rsidR="00A53FA2" w:rsidRPr="00D335BB">
        <w:rPr>
          <w:rFonts w:ascii="Arial" w:hAnsi="Arial" w:cs="Arial"/>
        </w:rPr>
        <w:t xml:space="preserve">(e.g. </w:t>
      </w:r>
      <w:r w:rsidR="00A53FA2" w:rsidRPr="00D335BB">
        <w:rPr>
          <w:rFonts w:ascii="Arial" w:hAnsi="Arial" w:cs="Arial"/>
          <w:i/>
        </w:rPr>
        <w:t>Hospitalitermes</w:t>
      </w:r>
      <w:r w:rsidR="007111D1" w:rsidRPr="00D335BB">
        <w:rPr>
          <w:rFonts w:ascii="Arial" w:hAnsi="Arial" w:cs="Arial"/>
        </w:rPr>
        <w:t xml:space="preserve"> feeds on micro-epiphytes</w:t>
      </w:r>
      <w:r w:rsidR="00A53FA2" w:rsidRPr="00D335BB">
        <w:rPr>
          <w:rFonts w:ascii="Arial" w:hAnsi="Arial" w:cs="Arial"/>
        </w:rPr>
        <w:t xml:space="preserve"> in the canopy)</w:t>
      </w:r>
      <w:r w:rsidR="00982836" w:rsidRPr="00D335BB">
        <w:rPr>
          <w:rFonts w:ascii="Arial" w:hAnsi="Arial" w:cs="Arial"/>
        </w:rPr>
        <w:t xml:space="preserve"> </w:t>
      </w:r>
      <w:r w:rsidR="00A53FA2" w:rsidRPr="00D335BB">
        <w:rPr>
          <w:rFonts w:ascii="Arial" w:hAnsi="Arial" w:cs="Arial"/>
        </w:rPr>
        <w:t>(</w:t>
      </w:r>
      <w:r w:rsidR="00397F8E" w:rsidRPr="00D335BB">
        <w:rPr>
          <w:rFonts w:ascii="Arial" w:hAnsi="Arial" w:cs="Arial"/>
        </w:rPr>
        <w:t>Wood 1978, Wood and Sands 1978</w:t>
      </w:r>
      <w:r w:rsidR="002768FF" w:rsidRPr="00D335BB">
        <w:rPr>
          <w:rFonts w:ascii="Arial" w:hAnsi="Arial" w:cs="Arial"/>
        </w:rPr>
        <w:t>; Ellwood and others, 2002</w:t>
      </w:r>
      <w:r w:rsidR="00D373AF" w:rsidRPr="00D335BB">
        <w:rPr>
          <w:rFonts w:ascii="Arial" w:hAnsi="Arial" w:cs="Arial"/>
        </w:rPr>
        <w:t>; Bignell, 2011</w:t>
      </w:r>
      <w:r w:rsidR="00397F8E" w:rsidRPr="00D335BB">
        <w:rPr>
          <w:rFonts w:ascii="Arial" w:hAnsi="Arial" w:cs="Arial"/>
        </w:rPr>
        <w:t>). Furthermore</w:t>
      </w:r>
      <w:r w:rsidR="00C76D18" w:rsidRPr="00D335BB">
        <w:rPr>
          <w:rFonts w:ascii="Arial" w:hAnsi="Arial" w:cs="Arial"/>
        </w:rPr>
        <w:t>,</w:t>
      </w:r>
      <w:r w:rsidR="00397F8E" w:rsidRPr="00D335BB">
        <w:rPr>
          <w:rFonts w:ascii="Arial" w:hAnsi="Arial" w:cs="Arial"/>
        </w:rPr>
        <w:t xml:space="preserve"> u</w:t>
      </w:r>
      <w:r w:rsidR="00821BEF" w:rsidRPr="00D335BB">
        <w:rPr>
          <w:rFonts w:ascii="Arial" w:hAnsi="Arial" w:cs="Arial"/>
        </w:rPr>
        <w:t xml:space="preserve">nlike fallen or standing CWD, dead wood suspended in the canopy is disconnected from the ground and is often not in direct </w:t>
      </w:r>
      <w:r w:rsidR="00397F8E" w:rsidRPr="00D335BB">
        <w:rPr>
          <w:rFonts w:ascii="Arial" w:hAnsi="Arial" w:cs="Arial"/>
        </w:rPr>
        <w:t>contact with biotic decay agents</w:t>
      </w:r>
      <w:r w:rsidR="00A42A94" w:rsidRPr="00D335BB">
        <w:rPr>
          <w:rFonts w:ascii="Arial" w:hAnsi="Arial" w:cs="Arial"/>
        </w:rPr>
        <w:t>;</w:t>
      </w:r>
      <w:r w:rsidR="00821BEF" w:rsidRPr="00D335BB">
        <w:rPr>
          <w:rFonts w:ascii="Arial" w:hAnsi="Arial" w:cs="Arial"/>
        </w:rPr>
        <w:t xml:space="preserve"> thus</w:t>
      </w:r>
      <w:r w:rsidR="00A42A94" w:rsidRPr="00D335BB">
        <w:rPr>
          <w:rFonts w:ascii="Arial" w:hAnsi="Arial" w:cs="Arial"/>
        </w:rPr>
        <w:t>,</w:t>
      </w:r>
      <w:r w:rsidR="00821BEF" w:rsidRPr="00D335BB">
        <w:rPr>
          <w:rFonts w:ascii="Arial" w:hAnsi="Arial" w:cs="Arial"/>
        </w:rPr>
        <w:t xml:space="preserve"> it is even less likely to be discovered and attacked by </w:t>
      </w:r>
      <w:r w:rsidR="00397F8E" w:rsidRPr="00D335BB">
        <w:rPr>
          <w:rFonts w:ascii="Arial" w:hAnsi="Arial" w:cs="Arial"/>
        </w:rPr>
        <w:t>termites</w:t>
      </w:r>
      <w:r w:rsidR="00821BEF" w:rsidRPr="00D335BB">
        <w:rPr>
          <w:rFonts w:ascii="Arial" w:hAnsi="Arial" w:cs="Arial"/>
        </w:rPr>
        <w:t xml:space="preserve"> resulting in slower rates of decomposition.</w:t>
      </w:r>
      <w:r w:rsidR="00BB73AC" w:rsidRPr="00D335BB">
        <w:rPr>
          <w:rFonts w:ascii="Arial" w:hAnsi="Arial" w:cs="Arial"/>
        </w:rPr>
        <w:t xml:space="preserve"> </w:t>
      </w:r>
    </w:p>
    <w:p w:rsidR="00C76D18" w:rsidRPr="00D335BB" w:rsidRDefault="00982836" w:rsidP="004D71AF">
      <w:pPr>
        <w:spacing w:line="480" w:lineRule="auto"/>
        <w:jc w:val="both"/>
        <w:rPr>
          <w:rFonts w:ascii="Arial" w:hAnsi="Arial" w:cs="Arial"/>
        </w:rPr>
      </w:pPr>
      <w:r w:rsidRPr="00D335BB">
        <w:rPr>
          <w:rFonts w:ascii="Arial" w:hAnsi="Arial" w:cs="Arial"/>
        </w:rPr>
        <w:t>Termite</w:t>
      </w:r>
      <w:r w:rsidR="00A3647C" w:rsidRPr="00D335BB">
        <w:rPr>
          <w:rFonts w:ascii="Arial" w:hAnsi="Arial" w:cs="Arial"/>
        </w:rPr>
        <w:t>s are prone to desiccation</w:t>
      </w:r>
      <w:r w:rsidR="00A42A94" w:rsidRPr="00D335BB">
        <w:rPr>
          <w:rFonts w:ascii="Arial" w:hAnsi="Arial" w:cs="Arial"/>
        </w:rPr>
        <w:t>,</w:t>
      </w:r>
      <w:r w:rsidR="00A3647C" w:rsidRPr="00D335BB">
        <w:rPr>
          <w:rFonts w:ascii="Arial" w:hAnsi="Arial" w:cs="Arial"/>
        </w:rPr>
        <w:t xml:space="preserve"> and their </w:t>
      </w:r>
      <w:r w:rsidR="000A6BE9" w:rsidRPr="00D335BB">
        <w:rPr>
          <w:rFonts w:ascii="Arial" w:hAnsi="Arial" w:cs="Arial"/>
        </w:rPr>
        <w:t>distribution is influenced by</w:t>
      </w:r>
      <w:r w:rsidRPr="00D335BB">
        <w:rPr>
          <w:rFonts w:ascii="Arial" w:hAnsi="Arial" w:cs="Arial"/>
        </w:rPr>
        <w:t xml:space="preserve"> moisture and temperature levels</w:t>
      </w:r>
      <w:r w:rsidR="00787E4E" w:rsidRPr="00D335BB">
        <w:rPr>
          <w:rFonts w:ascii="Arial" w:hAnsi="Arial" w:cs="Arial"/>
        </w:rPr>
        <w:t>;</w:t>
      </w:r>
      <w:r w:rsidR="00A3647C" w:rsidRPr="00D335BB">
        <w:rPr>
          <w:rFonts w:ascii="Arial" w:hAnsi="Arial" w:cs="Arial"/>
        </w:rPr>
        <w:t xml:space="preserve"> this is </w:t>
      </w:r>
      <w:r w:rsidRPr="00D335BB">
        <w:rPr>
          <w:rFonts w:ascii="Arial" w:hAnsi="Arial" w:cs="Arial"/>
        </w:rPr>
        <w:t xml:space="preserve">particularly </w:t>
      </w:r>
      <w:r w:rsidR="00A3647C" w:rsidRPr="00D335BB">
        <w:rPr>
          <w:rFonts w:ascii="Arial" w:hAnsi="Arial" w:cs="Arial"/>
        </w:rPr>
        <w:t xml:space="preserve">true </w:t>
      </w:r>
      <w:r w:rsidRPr="00D335BB">
        <w:rPr>
          <w:rFonts w:ascii="Arial" w:hAnsi="Arial" w:cs="Arial"/>
        </w:rPr>
        <w:t xml:space="preserve">for subterranean termites </w:t>
      </w:r>
      <w:r w:rsidR="00A3647C" w:rsidRPr="00D335BB">
        <w:rPr>
          <w:rFonts w:ascii="Arial" w:hAnsi="Arial" w:cs="Arial"/>
        </w:rPr>
        <w:t xml:space="preserve">due to their relatively unsclerotized body </w:t>
      </w:r>
      <w:r w:rsidR="00A42A94" w:rsidRPr="00D335BB">
        <w:rPr>
          <w:rFonts w:ascii="Arial" w:hAnsi="Arial" w:cs="Arial"/>
        </w:rPr>
        <w:t>(Smith and Rust 1994; McManamy and others</w:t>
      </w:r>
      <w:r w:rsidRPr="00D335BB">
        <w:rPr>
          <w:rFonts w:ascii="Arial" w:hAnsi="Arial" w:cs="Arial"/>
        </w:rPr>
        <w:t xml:space="preserve"> 2008</w:t>
      </w:r>
      <w:r w:rsidR="00A42A94" w:rsidRPr="00D335BB">
        <w:rPr>
          <w:rFonts w:ascii="Arial" w:hAnsi="Arial" w:cs="Arial"/>
        </w:rPr>
        <w:t>; Cornelius and Osbrink</w:t>
      </w:r>
      <w:r w:rsidR="004075F5" w:rsidRPr="00D335BB">
        <w:rPr>
          <w:rFonts w:ascii="Arial" w:hAnsi="Arial" w:cs="Arial"/>
        </w:rPr>
        <w:t xml:space="preserve"> 2010</w:t>
      </w:r>
      <w:r w:rsidRPr="00D335BB">
        <w:rPr>
          <w:rFonts w:ascii="Arial" w:hAnsi="Arial" w:cs="Arial"/>
        </w:rPr>
        <w:t>)</w:t>
      </w:r>
      <w:r w:rsidR="00A3647C" w:rsidRPr="00D335BB">
        <w:rPr>
          <w:rFonts w:ascii="Arial" w:hAnsi="Arial" w:cs="Arial"/>
        </w:rPr>
        <w:t>.</w:t>
      </w:r>
      <w:r w:rsidRPr="00D335BB">
        <w:rPr>
          <w:rFonts w:ascii="Arial" w:hAnsi="Arial" w:cs="Arial"/>
        </w:rPr>
        <w:t xml:space="preserve"> </w:t>
      </w:r>
      <w:r w:rsidR="00C76D18" w:rsidRPr="00D335BB">
        <w:rPr>
          <w:rFonts w:ascii="Arial" w:hAnsi="Arial" w:cs="Arial"/>
        </w:rPr>
        <w:t>Th</w:t>
      </w:r>
      <w:r w:rsidRPr="00D335BB">
        <w:rPr>
          <w:rFonts w:ascii="Arial" w:hAnsi="Arial" w:cs="Arial"/>
        </w:rPr>
        <w:t>us</w:t>
      </w:r>
      <w:r w:rsidR="007111D1" w:rsidRPr="00D335BB">
        <w:rPr>
          <w:rFonts w:ascii="Arial" w:hAnsi="Arial" w:cs="Arial"/>
        </w:rPr>
        <w:t>,</w:t>
      </w:r>
      <w:r w:rsidR="00C76D18" w:rsidRPr="00D335BB">
        <w:rPr>
          <w:rFonts w:ascii="Arial" w:hAnsi="Arial" w:cs="Arial"/>
        </w:rPr>
        <w:t xml:space="preserve"> d</w:t>
      </w:r>
      <w:r w:rsidR="00D0234F" w:rsidRPr="00D335BB">
        <w:rPr>
          <w:rFonts w:ascii="Arial" w:hAnsi="Arial" w:cs="Arial"/>
        </w:rPr>
        <w:t xml:space="preserve">ifferences </w:t>
      </w:r>
      <w:r w:rsidR="00A6226C" w:rsidRPr="00D335BB">
        <w:rPr>
          <w:rFonts w:ascii="Arial" w:hAnsi="Arial" w:cs="Arial"/>
        </w:rPr>
        <w:t>in</w:t>
      </w:r>
      <w:r w:rsidR="000A6BE9" w:rsidRPr="00D335BB">
        <w:rPr>
          <w:rFonts w:ascii="Arial" w:hAnsi="Arial" w:cs="Arial"/>
        </w:rPr>
        <w:t xml:space="preserve"> temperature and</w:t>
      </w:r>
      <w:r w:rsidR="00A6226C" w:rsidRPr="00D335BB">
        <w:rPr>
          <w:rFonts w:ascii="Arial" w:hAnsi="Arial" w:cs="Arial"/>
        </w:rPr>
        <w:t xml:space="preserve"> humidity</w:t>
      </w:r>
      <w:r w:rsidR="00D0234F" w:rsidRPr="00D335BB">
        <w:rPr>
          <w:rFonts w:ascii="Arial" w:hAnsi="Arial" w:cs="Arial"/>
        </w:rPr>
        <w:t xml:space="preserve"> between the ground and canopy </w:t>
      </w:r>
      <w:r w:rsidR="007111D1" w:rsidRPr="00D335BB">
        <w:rPr>
          <w:rFonts w:ascii="Arial" w:hAnsi="Arial" w:cs="Arial"/>
        </w:rPr>
        <w:t xml:space="preserve">(as shown in Figure 2) </w:t>
      </w:r>
      <w:r w:rsidR="00D0234F" w:rsidRPr="00D335BB">
        <w:rPr>
          <w:rFonts w:ascii="Arial" w:hAnsi="Arial" w:cs="Arial"/>
        </w:rPr>
        <w:t xml:space="preserve">may contribute to the </w:t>
      </w:r>
      <w:r w:rsidR="00C76D18" w:rsidRPr="00D335BB">
        <w:rPr>
          <w:rFonts w:ascii="Arial" w:hAnsi="Arial" w:cs="Arial"/>
        </w:rPr>
        <w:t xml:space="preserve">stratification </w:t>
      </w:r>
      <w:r w:rsidR="00D0234F" w:rsidRPr="00D335BB">
        <w:rPr>
          <w:rFonts w:ascii="Arial" w:hAnsi="Arial" w:cs="Arial"/>
        </w:rPr>
        <w:t xml:space="preserve">in termite decay </w:t>
      </w:r>
      <w:r w:rsidR="00C76D18" w:rsidRPr="00D335BB">
        <w:rPr>
          <w:rFonts w:ascii="Arial" w:hAnsi="Arial" w:cs="Arial"/>
        </w:rPr>
        <w:t>of CWD</w:t>
      </w:r>
      <w:r w:rsidR="00A6226C" w:rsidRPr="00D335BB">
        <w:rPr>
          <w:rFonts w:ascii="Arial" w:hAnsi="Arial" w:cs="Arial"/>
        </w:rPr>
        <w:t xml:space="preserve"> as</w:t>
      </w:r>
      <w:r w:rsidR="00C76D18" w:rsidRPr="00D335BB">
        <w:rPr>
          <w:rFonts w:ascii="Arial" w:hAnsi="Arial" w:cs="Arial"/>
        </w:rPr>
        <w:t xml:space="preserve"> </w:t>
      </w:r>
      <w:r w:rsidR="00D0234F" w:rsidRPr="00D335BB">
        <w:rPr>
          <w:rFonts w:ascii="Arial" w:hAnsi="Arial" w:cs="Arial"/>
        </w:rPr>
        <w:t>l</w:t>
      </w:r>
      <w:r w:rsidR="00130C1D" w:rsidRPr="00D335BB">
        <w:rPr>
          <w:rFonts w:ascii="Arial" w:hAnsi="Arial" w:cs="Arial"/>
        </w:rPr>
        <w:t>ower humidit</w:t>
      </w:r>
      <w:r w:rsidR="007111D1" w:rsidRPr="00D335BB">
        <w:rPr>
          <w:rFonts w:ascii="Arial" w:hAnsi="Arial" w:cs="Arial"/>
        </w:rPr>
        <w:t>ies are</w:t>
      </w:r>
      <w:r w:rsidR="00D0234F" w:rsidRPr="00D335BB">
        <w:rPr>
          <w:rFonts w:ascii="Arial" w:hAnsi="Arial" w:cs="Arial"/>
        </w:rPr>
        <w:t xml:space="preserve"> likely to restrict </w:t>
      </w:r>
      <w:r w:rsidR="007111D1" w:rsidRPr="00D335BB">
        <w:rPr>
          <w:rFonts w:ascii="Arial" w:hAnsi="Arial" w:cs="Arial"/>
        </w:rPr>
        <w:t>feeding</w:t>
      </w:r>
      <w:r w:rsidR="00D0234F" w:rsidRPr="00D335BB">
        <w:rPr>
          <w:rFonts w:ascii="Arial" w:hAnsi="Arial" w:cs="Arial"/>
        </w:rPr>
        <w:t xml:space="preserve"> in the canopy to </w:t>
      </w:r>
      <w:r w:rsidR="000A6BE9" w:rsidRPr="00D335BB">
        <w:rPr>
          <w:rFonts w:ascii="Arial" w:hAnsi="Arial" w:cs="Arial"/>
        </w:rPr>
        <w:t xml:space="preserve">dry-wood specialist </w:t>
      </w:r>
      <w:r w:rsidR="00C76D18" w:rsidRPr="00D335BB">
        <w:rPr>
          <w:rFonts w:ascii="Arial" w:hAnsi="Arial" w:cs="Arial"/>
        </w:rPr>
        <w:t>genera</w:t>
      </w:r>
      <w:r w:rsidR="000A6BE9" w:rsidRPr="00D335BB">
        <w:rPr>
          <w:rFonts w:ascii="Arial" w:hAnsi="Arial" w:cs="Arial"/>
        </w:rPr>
        <w:t xml:space="preserve">, </w:t>
      </w:r>
      <w:r w:rsidR="00D0234F" w:rsidRPr="00D335BB">
        <w:rPr>
          <w:rFonts w:ascii="Arial" w:hAnsi="Arial" w:cs="Arial"/>
        </w:rPr>
        <w:t>such as</w:t>
      </w:r>
      <w:r w:rsidR="00A53FA2" w:rsidRPr="00D335BB">
        <w:rPr>
          <w:rFonts w:ascii="Arial" w:hAnsi="Arial" w:cs="Arial"/>
        </w:rPr>
        <w:t xml:space="preserve"> the Kalotermitidae</w:t>
      </w:r>
      <w:r w:rsidR="000A6BE9" w:rsidRPr="00D335BB">
        <w:rPr>
          <w:rFonts w:ascii="Arial" w:hAnsi="Arial" w:cs="Arial"/>
        </w:rPr>
        <w:t>,</w:t>
      </w:r>
      <w:r w:rsidR="00A6226C" w:rsidRPr="00D335BB">
        <w:rPr>
          <w:rFonts w:ascii="Arial" w:hAnsi="Arial" w:cs="Arial"/>
        </w:rPr>
        <w:t xml:space="preserve"> </w:t>
      </w:r>
      <w:r w:rsidR="00787E4E" w:rsidRPr="00D335BB">
        <w:rPr>
          <w:rFonts w:ascii="Arial" w:hAnsi="Arial" w:cs="Arial"/>
        </w:rPr>
        <w:t>which</w:t>
      </w:r>
      <w:r w:rsidR="00A6226C" w:rsidRPr="00D335BB">
        <w:rPr>
          <w:rFonts w:ascii="Arial" w:hAnsi="Arial" w:cs="Arial"/>
        </w:rPr>
        <w:t xml:space="preserve"> are </w:t>
      </w:r>
      <w:r w:rsidR="00D0234F" w:rsidRPr="00D335BB">
        <w:rPr>
          <w:rFonts w:ascii="Arial" w:hAnsi="Arial" w:cs="Arial"/>
        </w:rPr>
        <w:t>more tolerant to desiccation (</w:t>
      </w:r>
      <w:r w:rsidR="00850A4D" w:rsidRPr="00D335BB">
        <w:rPr>
          <w:rFonts w:ascii="Arial" w:hAnsi="Arial" w:cs="Arial"/>
        </w:rPr>
        <w:t>Collins 1969</w:t>
      </w:r>
      <w:r w:rsidR="000A6BE9" w:rsidRPr="00D335BB">
        <w:rPr>
          <w:rFonts w:ascii="Arial" w:hAnsi="Arial" w:cs="Arial"/>
        </w:rPr>
        <w:t>; Zukowski and Su, 2017</w:t>
      </w:r>
      <w:r w:rsidR="00D0234F" w:rsidRPr="00D335BB">
        <w:rPr>
          <w:rFonts w:ascii="Arial" w:hAnsi="Arial" w:cs="Arial"/>
        </w:rPr>
        <w:t xml:space="preserve">). </w:t>
      </w:r>
    </w:p>
    <w:p w:rsidR="00001A5F" w:rsidRPr="00D335BB" w:rsidRDefault="00C76D18" w:rsidP="004D71AF">
      <w:pPr>
        <w:spacing w:line="480" w:lineRule="auto"/>
        <w:jc w:val="both"/>
        <w:rPr>
          <w:rFonts w:ascii="Arial" w:hAnsi="Arial" w:cs="Arial"/>
        </w:rPr>
      </w:pPr>
      <w:r w:rsidRPr="00D335BB">
        <w:rPr>
          <w:rFonts w:ascii="Arial" w:hAnsi="Arial" w:cs="Arial"/>
        </w:rPr>
        <w:t>L</w:t>
      </w:r>
      <w:r w:rsidR="00C045B4" w:rsidRPr="00D335BB">
        <w:rPr>
          <w:rFonts w:ascii="Arial" w:hAnsi="Arial" w:cs="Arial"/>
        </w:rPr>
        <w:t xml:space="preserve">ow rates of termite decay in the canopy may also be </w:t>
      </w:r>
      <w:r w:rsidR="00272E5D" w:rsidRPr="00D335BB">
        <w:rPr>
          <w:rFonts w:ascii="Arial" w:hAnsi="Arial" w:cs="Arial"/>
        </w:rPr>
        <w:t xml:space="preserve">attributed </w:t>
      </w:r>
      <w:r w:rsidR="00C045B4" w:rsidRPr="00D335BB">
        <w:rPr>
          <w:rFonts w:ascii="Arial" w:hAnsi="Arial" w:cs="Arial"/>
        </w:rPr>
        <w:t>to the high densities of ants in the canopy</w:t>
      </w:r>
      <w:r w:rsidRPr="00D335BB">
        <w:t xml:space="preserve">, </w:t>
      </w:r>
      <w:r w:rsidR="00512880" w:rsidRPr="00D335BB">
        <w:rPr>
          <w:rFonts w:ascii="Arial" w:hAnsi="Arial" w:cs="Arial"/>
        </w:rPr>
        <w:t>as w</w:t>
      </w:r>
      <w:r w:rsidRPr="00D335BB">
        <w:rPr>
          <w:rFonts w:ascii="Arial" w:hAnsi="Arial" w:cs="Arial"/>
        </w:rPr>
        <w:t>o</w:t>
      </w:r>
      <w:r w:rsidR="008816B2" w:rsidRPr="00D335BB">
        <w:rPr>
          <w:rFonts w:ascii="Arial" w:hAnsi="Arial" w:cs="Arial"/>
        </w:rPr>
        <w:t>od blocks placed in the canopy were frequently occupied by ants (personal observations)</w:t>
      </w:r>
      <w:r w:rsidR="00C045B4" w:rsidRPr="00D335BB">
        <w:rPr>
          <w:rFonts w:ascii="Arial" w:hAnsi="Arial" w:cs="Arial"/>
        </w:rPr>
        <w:t xml:space="preserve">. </w:t>
      </w:r>
      <w:r w:rsidR="00272E5D" w:rsidRPr="00D335BB">
        <w:rPr>
          <w:rFonts w:ascii="Arial" w:hAnsi="Arial" w:cs="Arial"/>
        </w:rPr>
        <w:t>In</w:t>
      </w:r>
      <w:r w:rsidR="00A53FA2" w:rsidRPr="00D335BB">
        <w:rPr>
          <w:rFonts w:ascii="Arial" w:hAnsi="Arial" w:cs="Arial"/>
        </w:rPr>
        <w:t xml:space="preserve"> a</w:t>
      </w:r>
      <w:r w:rsidR="008816B2" w:rsidRPr="00D335BB">
        <w:rPr>
          <w:rFonts w:ascii="Arial" w:hAnsi="Arial" w:cs="Arial"/>
        </w:rPr>
        <w:t xml:space="preserve"> temperate forest</w:t>
      </w:r>
      <w:r w:rsidR="00272E5D" w:rsidRPr="00D335BB">
        <w:rPr>
          <w:rFonts w:ascii="Arial" w:hAnsi="Arial" w:cs="Arial"/>
        </w:rPr>
        <w:t>, Warren and Bradford (2012) found that ant coloni</w:t>
      </w:r>
      <w:r w:rsidR="00A42A94" w:rsidRPr="00D335BB">
        <w:rPr>
          <w:rFonts w:ascii="Arial" w:hAnsi="Arial" w:cs="Arial"/>
        </w:rPr>
        <w:t>z</w:t>
      </w:r>
      <w:r w:rsidR="00272E5D" w:rsidRPr="00D335BB">
        <w:rPr>
          <w:rFonts w:ascii="Arial" w:hAnsi="Arial" w:cs="Arial"/>
        </w:rPr>
        <w:t>ation of fallen CWD corresponded with significantly less termite and fungal mediated decay. Predation by ants</w:t>
      </w:r>
      <w:r w:rsidR="00A53FA2" w:rsidRPr="00D335BB">
        <w:rPr>
          <w:rFonts w:ascii="Arial" w:hAnsi="Arial" w:cs="Arial"/>
        </w:rPr>
        <w:t xml:space="preserve"> may </w:t>
      </w:r>
      <w:r w:rsidR="00272E5D" w:rsidRPr="00D335BB">
        <w:rPr>
          <w:rFonts w:ascii="Arial" w:hAnsi="Arial" w:cs="Arial"/>
        </w:rPr>
        <w:t>deter termites from attacking CWD</w:t>
      </w:r>
      <w:r w:rsidR="00EF100D" w:rsidRPr="00D335BB">
        <w:rPr>
          <w:rFonts w:ascii="Arial" w:hAnsi="Arial" w:cs="Arial"/>
        </w:rPr>
        <w:t>. I</w:t>
      </w:r>
      <w:r w:rsidR="00272E5D" w:rsidRPr="00D335BB">
        <w:rPr>
          <w:rFonts w:ascii="Arial" w:hAnsi="Arial" w:cs="Arial"/>
        </w:rPr>
        <w:t>n the canopy of tropical forests</w:t>
      </w:r>
      <w:r w:rsidR="00A42A94" w:rsidRPr="00D335BB">
        <w:rPr>
          <w:rFonts w:ascii="Arial" w:hAnsi="Arial" w:cs="Arial"/>
        </w:rPr>
        <w:t>,</w:t>
      </w:r>
      <w:r w:rsidR="00272E5D" w:rsidRPr="00D335BB">
        <w:rPr>
          <w:rFonts w:ascii="Arial" w:hAnsi="Arial" w:cs="Arial"/>
        </w:rPr>
        <w:t xml:space="preserve"> </w:t>
      </w:r>
      <w:r w:rsidR="00FA78A5" w:rsidRPr="00D335BB">
        <w:rPr>
          <w:rFonts w:ascii="Arial" w:hAnsi="Arial" w:cs="Arial"/>
        </w:rPr>
        <w:t>there are</w:t>
      </w:r>
      <w:r w:rsidR="00A53FA2" w:rsidRPr="00D335BB">
        <w:rPr>
          <w:rFonts w:ascii="Arial" w:hAnsi="Arial" w:cs="Arial"/>
        </w:rPr>
        <w:t xml:space="preserve"> particularly </w:t>
      </w:r>
      <w:r w:rsidR="00272E5D" w:rsidRPr="00D335BB">
        <w:rPr>
          <w:rFonts w:ascii="Arial" w:hAnsi="Arial" w:cs="Arial"/>
        </w:rPr>
        <w:t>high densities of arboreal ants (</w:t>
      </w:r>
      <w:r w:rsidR="00130C1D" w:rsidRPr="00D335BB">
        <w:rPr>
          <w:rFonts w:ascii="Arial" w:hAnsi="Arial" w:cs="Arial"/>
        </w:rPr>
        <w:t>Erwin 1989; Dial and others</w:t>
      </w:r>
      <w:r w:rsidR="008816B2" w:rsidRPr="00D335BB">
        <w:rPr>
          <w:rFonts w:ascii="Arial" w:hAnsi="Arial" w:cs="Arial"/>
        </w:rPr>
        <w:t xml:space="preserve"> 2006</w:t>
      </w:r>
      <w:r w:rsidR="00272E5D" w:rsidRPr="00D335BB">
        <w:rPr>
          <w:rFonts w:ascii="Arial" w:hAnsi="Arial" w:cs="Arial"/>
        </w:rPr>
        <w:t>) and low densities of termites (</w:t>
      </w:r>
      <w:r w:rsidR="008816B2" w:rsidRPr="00D335BB">
        <w:rPr>
          <w:rFonts w:ascii="Arial" w:hAnsi="Arial" w:cs="Arial"/>
        </w:rPr>
        <w:t>Telles-Gonҫalves and others 2005; Roisin and others 2006</w:t>
      </w:r>
      <w:r w:rsidR="00272E5D" w:rsidRPr="00D335BB">
        <w:rPr>
          <w:rFonts w:ascii="Arial" w:hAnsi="Arial" w:cs="Arial"/>
        </w:rPr>
        <w:t>)</w:t>
      </w:r>
      <w:r w:rsidR="00A53FA2" w:rsidRPr="00D335BB">
        <w:rPr>
          <w:rFonts w:ascii="Arial" w:hAnsi="Arial" w:cs="Arial"/>
        </w:rPr>
        <w:t>;</w:t>
      </w:r>
      <w:r w:rsidR="00272E5D" w:rsidRPr="00D335BB">
        <w:rPr>
          <w:rFonts w:ascii="Arial" w:hAnsi="Arial" w:cs="Arial"/>
        </w:rPr>
        <w:t xml:space="preserve"> </w:t>
      </w:r>
      <w:r w:rsidR="00FA78A5" w:rsidRPr="00D335BB">
        <w:rPr>
          <w:rFonts w:ascii="Arial" w:hAnsi="Arial" w:cs="Arial"/>
        </w:rPr>
        <w:t xml:space="preserve">this disparity between the two groups </w:t>
      </w:r>
      <w:r w:rsidR="00272E5D" w:rsidRPr="00D335BB">
        <w:rPr>
          <w:rFonts w:ascii="Arial" w:hAnsi="Arial" w:cs="Arial"/>
        </w:rPr>
        <w:t xml:space="preserve">may </w:t>
      </w:r>
      <w:r w:rsidR="008816B2" w:rsidRPr="00D335BB">
        <w:rPr>
          <w:rFonts w:ascii="Arial" w:hAnsi="Arial" w:cs="Arial"/>
        </w:rPr>
        <w:t xml:space="preserve">further reduce the likelihood of termite attack on </w:t>
      </w:r>
      <w:r w:rsidR="00A53FA2" w:rsidRPr="00D335BB">
        <w:rPr>
          <w:rFonts w:ascii="Arial" w:hAnsi="Arial" w:cs="Arial"/>
        </w:rPr>
        <w:t xml:space="preserve">suspended </w:t>
      </w:r>
      <w:r w:rsidR="008816B2" w:rsidRPr="00D335BB">
        <w:rPr>
          <w:rFonts w:ascii="Arial" w:hAnsi="Arial" w:cs="Arial"/>
        </w:rPr>
        <w:t>CWD.</w:t>
      </w:r>
      <w:r w:rsidR="00272E5D" w:rsidRPr="00D335BB">
        <w:rPr>
          <w:rFonts w:ascii="Arial" w:hAnsi="Arial" w:cs="Arial"/>
        </w:rPr>
        <w:t xml:space="preserve"> </w:t>
      </w:r>
    </w:p>
    <w:p w:rsidR="00147288" w:rsidRPr="00D335BB" w:rsidRDefault="007B6935" w:rsidP="004D71AF">
      <w:pPr>
        <w:spacing w:line="480" w:lineRule="auto"/>
        <w:jc w:val="both"/>
        <w:rPr>
          <w:rFonts w:ascii="Arial" w:hAnsi="Arial" w:cs="Arial"/>
        </w:rPr>
      </w:pPr>
      <w:r w:rsidRPr="00D335BB">
        <w:rPr>
          <w:rFonts w:ascii="Arial" w:hAnsi="Arial" w:cs="Arial"/>
        </w:rPr>
        <w:lastRenderedPageBreak/>
        <w:t xml:space="preserve">Although </w:t>
      </w:r>
      <w:r w:rsidR="00DC561F" w:rsidRPr="00D335BB">
        <w:rPr>
          <w:rFonts w:ascii="Arial" w:hAnsi="Arial" w:cs="Arial"/>
        </w:rPr>
        <w:t xml:space="preserve">termite </w:t>
      </w:r>
      <w:r w:rsidRPr="00D335BB">
        <w:rPr>
          <w:rFonts w:ascii="Arial" w:hAnsi="Arial" w:cs="Arial"/>
        </w:rPr>
        <w:t xml:space="preserve">decomposition of suspended CWD was negligible in 35 </w:t>
      </w:r>
      <w:r w:rsidR="00DC561F" w:rsidRPr="00D335BB">
        <w:rPr>
          <w:rFonts w:ascii="Arial" w:hAnsi="Arial" w:cs="Arial"/>
        </w:rPr>
        <w:t>out of the</w:t>
      </w:r>
      <w:r w:rsidRPr="00D335BB">
        <w:rPr>
          <w:rFonts w:ascii="Arial" w:hAnsi="Arial" w:cs="Arial"/>
        </w:rPr>
        <w:t xml:space="preserve"> 36 trees sampled, one tree showed significant termite attack with a mean mass l</w:t>
      </w:r>
      <w:r w:rsidR="00A42A94" w:rsidRPr="00D335BB">
        <w:rPr>
          <w:rFonts w:ascii="Arial" w:hAnsi="Arial" w:cs="Arial"/>
        </w:rPr>
        <w:t xml:space="preserve">oss of 52.7% (range from 9.7 to </w:t>
      </w:r>
      <w:r w:rsidRPr="00D335BB">
        <w:rPr>
          <w:rFonts w:ascii="Arial" w:hAnsi="Arial" w:cs="Arial"/>
        </w:rPr>
        <w:t xml:space="preserve">86.2%) in open blocks (exposed to termites). </w:t>
      </w:r>
      <w:r w:rsidR="00101A38" w:rsidRPr="00D335BB">
        <w:rPr>
          <w:rFonts w:ascii="Arial" w:hAnsi="Arial" w:cs="Arial"/>
        </w:rPr>
        <w:t>T</w:t>
      </w:r>
      <w:r w:rsidR="001E4CB1" w:rsidRPr="00D335BB">
        <w:rPr>
          <w:rFonts w:ascii="Arial" w:hAnsi="Arial" w:cs="Arial"/>
        </w:rPr>
        <w:t xml:space="preserve">he termite </w:t>
      </w:r>
      <w:r w:rsidR="0067770B" w:rsidRPr="00D335BB">
        <w:rPr>
          <w:rFonts w:ascii="Arial" w:hAnsi="Arial" w:cs="Arial"/>
        </w:rPr>
        <w:t xml:space="preserve">present </w:t>
      </w:r>
      <w:r w:rsidR="001E4CB1" w:rsidRPr="00D335BB">
        <w:rPr>
          <w:rFonts w:ascii="Arial" w:hAnsi="Arial" w:cs="Arial"/>
        </w:rPr>
        <w:t xml:space="preserve">in these blocks </w:t>
      </w:r>
      <w:r w:rsidR="00512880" w:rsidRPr="00D335BB">
        <w:rPr>
          <w:rFonts w:ascii="Arial" w:hAnsi="Arial" w:cs="Arial"/>
        </w:rPr>
        <w:t xml:space="preserve">belonged to </w:t>
      </w:r>
      <w:r w:rsidR="001E4CB1" w:rsidRPr="00D335BB">
        <w:rPr>
          <w:rFonts w:ascii="Arial" w:hAnsi="Arial" w:cs="Arial"/>
        </w:rPr>
        <w:t xml:space="preserve">the </w:t>
      </w:r>
      <w:r w:rsidR="00C113CA" w:rsidRPr="00D335BB">
        <w:rPr>
          <w:rFonts w:ascii="Arial" w:hAnsi="Arial" w:cs="Arial"/>
        </w:rPr>
        <w:t xml:space="preserve">genus </w:t>
      </w:r>
      <w:r w:rsidR="001E4CB1" w:rsidRPr="00D335BB">
        <w:rPr>
          <w:rFonts w:ascii="Arial" w:hAnsi="Arial" w:cs="Arial"/>
          <w:i/>
        </w:rPr>
        <w:t>Schedorhinotermes</w:t>
      </w:r>
      <w:r w:rsidR="00C113CA" w:rsidRPr="00D335BB">
        <w:rPr>
          <w:rFonts w:ascii="Arial" w:hAnsi="Arial" w:cs="Arial"/>
        </w:rPr>
        <w:t>. T</w:t>
      </w:r>
      <w:r w:rsidR="0067770B" w:rsidRPr="00D335BB">
        <w:rPr>
          <w:rFonts w:ascii="Arial" w:hAnsi="Arial" w:cs="Arial"/>
        </w:rPr>
        <w:t>ermite</w:t>
      </w:r>
      <w:r w:rsidR="005732AB" w:rsidRPr="00D335BB">
        <w:rPr>
          <w:rFonts w:ascii="Arial" w:hAnsi="Arial" w:cs="Arial"/>
        </w:rPr>
        <w:t>s</w:t>
      </w:r>
      <w:r w:rsidR="0067770B" w:rsidRPr="00D335BB">
        <w:rPr>
          <w:rFonts w:ascii="Arial" w:hAnsi="Arial" w:cs="Arial"/>
        </w:rPr>
        <w:t xml:space="preserve"> in t</w:t>
      </w:r>
      <w:r w:rsidR="00C113CA" w:rsidRPr="00D335BB">
        <w:rPr>
          <w:rFonts w:ascii="Arial" w:hAnsi="Arial" w:cs="Arial"/>
        </w:rPr>
        <w:t xml:space="preserve">his genus </w:t>
      </w:r>
      <w:r w:rsidR="0067770B" w:rsidRPr="00D335BB">
        <w:rPr>
          <w:rFonts w:ascii="Arial" w:hAnsi="Arial" w:cs="Arial"/>
        </w:rPr>
        <w:t xml:space="preserve">are </w:t>
      </w:r>
      <w:r w:rsidR="00A42A94" w:rsidRPr="00D335BB">
        <w:rPr>
          <w:rFonts w:ascii="Arial" w:hAnsi="Arial" w:cs="Arial"/>
        </w:rPr>
        <w:t>characteriz</w:t>
      </w:r>
      <w:r w:rsidR="00C113CA" w:rsidRPr="00D335BB">
        <w:rPr>
          <w:rFonts w:ascii="Arial" w:hAnsi="Arial" w:cs="Arial"/>
        </w:rPr>
        <w:t>ed as wood-feeding, separate-piece nesters, meaning that they do not nest in their feeding substrate and instead actively forage for their feeding</w:t>
      </w:r>
      <w:r w:rsidR="00DE493E" w:rsidRPr="00D335BB">
        <w:rPr>
          <w:rFonts w:ascii="Arial" w:hAnsi="Arial" w:cs="Arial"/>
        </w:rPr>
        <w:t xml:space="preserve"> substrate (Eggleton and Tayasu</w:t>
      </w:r>
      <w:r w:rsidR="00C113CA" w:rsidRPr="00D335BB">
        <w:rPr>
          <w:rFonts w:ascii="Arial" w:hAnsi="Arial" w:cs="Arial"/>
        </w:rPr>
        <w:t xml:space="preserve"> 2001). </w:t>
      </w:r>
      <w:r w:rsidR="00787E4E" w:rsidRPr="00D335BB">
        <w:rPr>
          <w:rFonts w:ascii="Arial" w:hAnsi="Arial" w:cs="Arial"/>
        </w:rPr>
        <w:t>This</w:t>
      </w:r>
      <w:r w:rsidR="00101A38" w:rsidRPr="00D335BB">
        <w:rPr>
          <w:rFonts w:ascii="Arial" w:hAnsi="Arial" w:cs="Arial"/>
        </w:rPr>
        <w:t xml:space="preserve"> tree </w:t>
      </w:r>
      <w:r w:rsidR="00787E4E" w:rsidRPr="00D335BB">
        <w:rPr>
          <w:rFonts w:ascii="Arial" w:hAnsi="Arial" w:cs="Arial"/>
        </w:rPr>
        <w:t xml:space="preserve">was omitted </w:t>
      </w:r>
      <w:r w:rsidR="00101A38" w:rsidRPr="00D335BB">
        <w:rPr>
          <w:rFonts w:ascii="Arial" w:hAnsi="Arial" w:cs="Arial"/>
        </w:rPr>
        <w:t xml:space="preserve">from analysis </w:t>
      </w:r>
      <w:r w:rsidR="00A42A94" w:rsidRPr="00D335BB">
        <w:rPr>
          <w:rFonts w:ascii="Arial" w:hAnsi="Arial" w:cs="Arial"/>
        </w:rPr>
        <w:t xml:space="preserve">as a statistical outlier; </w:t>
      </w:r>
      <w:r w:rsidR="00A53FA2" w:rsidRPr="00D335BB">
        <w:rPr>
          <w:rFonts w:ascii="Arial" w:hAnsi="Arial" w:cs="Arial"/>
        </w:rPr>
        <w:t>nevertheless</w:t>
      </w:r>
      <w:r w:rsidR="00101A38" w:rsidRPr="00D335BB">
        <w:rPr>
          <w:rFonts w:ascii="Arial" w:hAnsi="Arial" w:cs="Arial"/>
        </w:rPr>
        <w:t xml:space="preserve"> </w:t>
      </w:r>
      <w:r w:rsidR="00DC561F" w:rsidRPr="00D335BB">
        <w:rPr>
          <w:rFonts w:ascii="Arial" w:hAnsi="Arial" w:cs="Arial"/>
        </w:rPr>
        <w:t xml:space="preserve">the data are useful because they </w:t>
      </w:r>
      <w:r w:rsidR="00101A38" w:rsidRPr="00D335BB">
        <w:rPr>
          <w:rFonts w:ascii="Arial" w:hAnsi="Arial" w:cs="Arial"/>
        </w:rPr>
        <w:t xml:space="preserve">demonstrate that termites can have a significant impact on </w:t>
      </w:r>
      <w:r w:rsidR="005732AB" w:rsidRPr="00D335BB">
        <w:rPr>
          <w:rFonts w:ascii="Arial" w:hAnsi="Arial" w:cs="Arial"/>
        </w:rPr>
        <w:t xml:space="preserve">the </w:t>
      </w:r>
      <w:r w:rsidR="00101A38" w:rsidRPr="00D335BB">
        <w:rPr>
          <w:rFonts w:ascii="Arial" w:hAnsi="Arial" w:cs="Arial"/>
        </w:rPr>
        <w:t>decomposition of suspended CWD if</w:t>
      </w:r>
      <w:r w:rsidR="00A80672" w:rsidRPr="00D335BB">
        <w:rPr>
          <w:rFonts w:ascii="Arial" w:hAnsi="Arial" w:cs="Arial"/>
        </w:rPr>
        <w:t xml:space="preserve"> the CWD is</w:t>
      </w:r>
      <w:r w:rsidR="00101A38" w:rsidRPr="00D335BB">
        <w:rPr>
          <w:rFonts w:ascii="Arial" w:hAnsi="Arial" w:cs="Arial"/>
        </w:rPr>
        <w:t xml:space="preserve"> discovered while foraging.</w:t>
      </w:r>
      <w:r w:rsidR="003F10FD" w:rsidRPr="00D335BB">
        <w:rPr>
          <w:rFonts w:ascii="Arial" w:hAnsi="Arial" w:cs="Arial"/>
        </w:rPr>
        <w:t xml:space="preserve"> Although we have no data on </w:t>
      </w:r>
      <w:r w:rsidR="00A42A94" w:rsidRPr="00D335BB">
        <w:rPr>
          <w:rFonts w:ascii="Arial" w:hAnsi="Arial" w:cs="Arial"/>
        </w:rPr>
        <w:t>above</w:t>
      </w:r>
      <w:r w:rsidR="00A80672" w:rsidRPr="00D335BB">
        <w:rPr>
          <w:rFonts w:ascii="Arial" w:hAnsi="Arial" w:cs="Arial"/>
        </w:rPr>
        <w:t xml:space="preserve">ground </w:t>
      </w:r>
      <w:r w:rsidR="003F10FD" w:rsidRPr="00D335BB">
        <w:rPr>
          <w:rFonts w:ascii="Arial" w:hAnsi="Arial" w:cs="Arial"/>
        </w:rPr>
        <w:t xml:space="preserve">termite density </w:t>
      </w:r>
      <w:r w:rsidR="00A80672" w:rsidRPr="00D335BB">
        <w:rPr>
          <w:rFonts w:ascii="Arial" w:hAnsi="Arial" w:cs="Arial"/>
        </w:rPr>
        <w:t>in</w:t>
      </w:r>
      <w:r w:rsidR="003F10FD" w:rsidRPr="00D335BB">
        <w:rPr>
          <w:rFonts w:ascii="Arial" w:hAnsi="Arial" w:cs="Arial"/>
        </w:rPr>
        <w:t xml:space="preserve"> this study, the low densities of canopy termites reported in other studies (</w:t>
      </w:r>
      <w:r w:rsidR="00DE493E" w:rsidRPr="00D335BB">
        <w:rPr>
          <w:rFonts w:ascii="Arial" w:hAnsi="Arial" w:cs="Arial"/>
        </w:rPr>
        <w:t>Telles-Gonҫalves and others</w:t>
      </w:r>
      <w:r w:rsidR="003F10FD" w:rsidRPr="00D335BB">
        <w:rPr>
          <w:rFonts w:ascii="Arial" w:hAnsi="Arial" w:cs="Arial"/>
        </w:rPr>
        <w:t xml:space="preserve"> 2005; Roisin </w:t>
      </w:r>
      <w:r w:rsidR="00DE493E" w:rsidRPr="00D335BB">
        <w:rPr>
          <w:rFonts w:ascii="Arial" w:hAnsi="Arial" w:cs="Arial"/>
        </w:rPr>
        <w:t>and others</w:t>
      </w:r>
      <w:r w:rsidR="003F10FD" w:rsidRPr="00D335BB">
        <w:rPr>
          <w:rFonts w:ascii="Arial" w:hAnsi="Arial" w:cs="Arial"/>
        </w:rPr>
        <w:t xml:space="preserve"> 2006) </w:t>
      </w:r>
      <w:r w:rsidR="00A80672" w:rsidRPr="00D335BB">
        <w:rPr>
          <w:rFonts w:ascii="Arial" w:hAnsi="Arial" w:cs="Arial"/>
        </w:rPr>
        <w:t xml:space="preserve">and </w:t>
      </w:r>
      <w:r w:rsidR="003F10FD" w:rsidRPr="00D335BB">
        <w:rPr>
          <w:rFonts w:ascii="Arial" w:hAnsi="Arial" w:cs="Arial"/>
        </w:rPr>
        <w:t xml:space="preserve">the stochastic nature of termite foraging may explain the </w:t>
      </w:r>
      <w:r w:rsidR="009F2D8A" w:rsidRPr="00D335BB">
        <w:rPr>
          <w:rFonts w:ascii="Arial" w:hAnsi="Arial" w:cs="Arial"/>
        </w:rPr>
        <w:t xml:space="preserve">spatially variable effect of termite decay on </w:t>
      </w:r>
      <w:r w:rsidR="003F10FD" w:rsidRPr="00D335BB">
        <w:rPr>
          <w:rFonts w:ascii="Arial" w:hAnsi="Arial" w:cs="Arial"/>
        </w:rPr>
        <w:t xml:space="preserve">suspended CWD. </w:t>
      </w:r>
      <w:r w:rsidR="00E429BF" w:rsidRPr="00D335BB">
        <w:rPr>
          <w:rFonts w:ascii="Arial" w:hAnsi="Arial" w:cs="Arial"/>
        </w:rPr>
        <w:t xml:space="preserve">Given the artificial </w:t>
      </w:r>
      <w:r w:rsidR="00A42A94" w:rsidRPr="00D335BB">
        <w:rPr>
          <w:rFonts w:ascii="Arial" w:hAnsi="Arial" w:cs="Arial"/>
        </w:rPr>
        <w:t>nature of our study, we recogniz</w:t>
      </w:r>
      <w:r w:rsidR="00E429BF" w:rsidRPr="00D335BB">
        <w:rPr>
          <w:rFonts w:ascii="Arial" w:hAnsi="Arial" w:cs="Arial"/>
        </w:rPr>
        <w:t>e that f</w:t>
      </w:r>
      <w:r w:rsidR="0054409E" w:rsidRPr="00D335BB">
        <w:rPr>
          <w:rFonts w:ascii="Arial" w:hAnsi="Arial" w:cs="Arial"/>
        </w:rPr>
        <w:t xml:space="preserve">urther information regarding the distribution, abundance and activity of canopy dwelling termites </w:t>
      </w:r>
      <w:r w:rsidR="009F2D8A" w:rsidRPr="00D335BB">
        <w:rPr>
          <w:rFonts w:ascii="Arial" w:hAnsi="Arial" w:cs="Arial"/>
        </w:rPr>
        <w:t xml:space="preserve">is required to determine </w:t>
      </w:r>
      <w:r w:rsidR="00E429BF" w:rsidRPr="00D335BB">
        <w:rPr>
          <w:rFonts w:ascii="Arial" w:hAnsi="Arial" w:cs="Arial"/>
        </w:rPr>
        <w:t>their importance in larger forest processes.</w:t>
      </w:r>
    </w:p>
    <w:p w:rsidR="00473987" w:rsidRPr="00D335BB" w:rsidRDefault="0099081D" w:rsidP="004D71AF">
      <w:pPr>
        <w:spacing w:line="480" w:lineRule="auto"/>
        <w:jc w:val="both"/>
      </w:pPr>
      <w:r w:rsidRPr="00D335BB">
        <w:rPr>
          <w:rFonts w:ascii="Arial" w:hAnsi="Arial" w:cs="Arial"/>
        </w:rPr>
        <w:t>In our experiment</w:t>
      </w:r>
      <w:r w:rsidR="00A42A94" w:rsidRPr="00D335BB">
        <w:rPr>
          <w:rFonts w:ascii="Arial" w:hAnsi="Arial" w:cs="Arial"/>
        </w:rPr>
        <w:t>,</w:t>
      </w:r>
      <w:r w:rsidRPr="00D335BB">
        <w:rPr>
          <w:rFonts w:ascii="Arial" w:hAnsi="Arial" w:cs="Arial"/>
        </w:rPr>
        <w:t xml:space="preserve"> we used blocks </w:t>
      </w:r>
      <w:r w:rsidR="00A03BD5" w:rsidRPr="00D335BB">
        <w:rPr>
          <w:rFonts w:ascii="Arial" w:hAnsi="Arial" w:cs="Arial"/>
        </w:rPr>
        <w:t xml:space="preserve">of </w:t>
      </w:r>
      <w:r w:rsidR="00A03BD5" w:rsidRPr="00D335BB">
        <w:rPr>
          <w:rFonts w:ascii="Arial" w:hAnsi="Arial" w:cs="Arial"/>
          <w:i/>
        </w:rPr>
        <w:t>Pinus radiata</w:t>
      </w:r>
      <w:r w:rsidR="00A03BD5" w:rsidRPr="00D335BB">
        <w:rPr>
          <w:rFonts w:ascii="Arial" w:hAnsi="Arial" w:cs="Arial"/>
        </w:rPr>
        <w:t xml:space="preserve"> </w:t>
      </w:r>
      <w:r w:rsidRPr="00D335BB">
        <w:rPr>
          <w:rFonts w:ascii="Arial" w:hAnsi="Arial" w:cs="Arial"/>
        </w:rPr>
        <w:t xml:space="preserve">as artificial representations of fallen and suspended CWD. </w:t>
      </w:r>
      <w:r w:rsidR="002A5FBB" w:rsidRPr="00D335BB">
        <w:rPr>
          <w:rFonts w:ascii="Arial" w:hAnsi="Arial" w:cs="Arial"/>
        </w:rPr>
        <w:t>A</w:t>
      </w:r>
      <w:r w:rsidR="0083122A" w:rsidRPr="00D335BB">
        <w:rPr>
          <w:rFonts w:ascii="Arial" w:hAnsi="Arial" w:cs="Arial"/>
        </w:rPr>
        <w:t xml:space="preserve"> non-native, uniform substrate was used to enable comparisons of decomposition among different habitats and also to contribute to a wider global wood block study (Cheesman and ot</w:t>
      </w:r>
      <w:r w:rsidR="00A42A94" w:rsidRPr="00D335BB">
        <w:rPr>
          <w:rFonts w:ascii="Arial" w:hAnsi="Arial" w:cs="Arial"/>
        </w:rPr>
        <w:t>hers 2017). However, we recogniz</w:t>
      </w:r>
      <w:r w:rsidR="0083122A" w:rsidRPr="00D335BB">
        <w:rPr>
          <w:rFonts w:ascii="Arial" w:hAnsi="Arial" w:cs="Arial"/>
        </w:rPr>
        <w:t>e that there are a number of limitations from using pine. Because the p</w:t>
      </w:r>
      <w:r w:rsidRPr="00D335BB">
        <w:rPr>
          <w:rFonts w:ascii="Arial" w:hAnsi="Arial" w:cs="Arial"/>
        </w:rPr>
        <w:t xml:space="preserve">ine blocks are </w:t>
      </w:r>
      <w:r w:rsidR="0083122A" w:rsidRPr="00D335BB">
        <w:rPr>
          <w:rFonts w:ascii="Arial" w:hAnsi="Arial" w:cs="Arial"/>
        </w:rPr>
        <w:t xml:space="preserve">a </w:t>
      </w:r>
      <w:r w:rsidRPr="00D335BB">
        <w:rPr>
          <w:rFonts w:ascii="Arial" w:hAnsi="Arial" w:cs="Arial"/>
        </w:rPr>
        <w:t>non-native con</w:t>
      </w:r>
      <w:r w:rsidR="00CF744C" w:rsidRPr="00D335BB">
        <w:rPr>
          <w:rFonts w:ascii="Arial" w:hAnsi="Arial" w:cs="Arial"/>
        </w:rPr>
        <w:t>i</w:t>
      </w:r>
      <w:r w:rsidRPr="00D335BB">
        <w:rPr>
          <w:rFonts w:ascii="Arial" w:hAnsi="Arial" w:cs="Arial"/>
        </w:rPr>
        <w:t xml:space="preserve">fer species, lack bark and are uniform in size and shape with a manipulated microenvironment due to the presence of mesh, </w:t>
      </w:r>
      <w:r w:rsidR="0083122A" w:rsidRPr="00D335BB">
        <w:rPr>
          <w:rFonts w:ascii="Arial" w:hAnsi="Arial" w:cs="Arial"/>
        </w:rPr>
        <w:t>it is</w:t>
      </w:r>
      <w:r w:rsidR="00787E4E" w:rsidRPr="00D335BB">
        <w:rPr>
          <w:rFonts w:ascii="Arial" w:hAnsi="Arial" w:cs="Arial"/>
        </w:rPr>
        <w:t xml:space="preserve"> likely that they decay differently from</w:t>
      </w:r>
      <w:r w:rsidRPr="00D335BB">
        <w:rPr>
          <w:rFonts w:ascii="Arial" w:hAnsi="Arial" w:cs="Arial"/>
        </w:rPr>
        <w:t xml:space="preserve"> natural</w:t>
      </w:r>
      <w:r w:rsidR="00CF744C" w:rsidRPr="00D335BB">
        <w:rPr>
          <w:rFonts w:ascii="Arial" w:hAnsi="Arial" w:cs="Arial"/>
        </w:rPr>
        <w:t>ly occurring</w:t>
      </w:r>
      <w:r w:rsidRPr="00D335BB">
        <w:rPr>
          <w:rFonts w:ascii="Arial" w:hAnsi="Arial" w:cs="Arial"/>
        </w:rPr>
        <w:t xml:space="preserve"> CWD. </w:t>
      </w:r>
      <w:r w:rsidR="00A03BD5" w:rsidRPr="00D335BB">
        <w:rPr>
          <w:rFonts w:ascii="Arial" w:hAnsi="Arial" w:cs="Arial"/>
        </w:rPr>
        <w:t xml:space="preserve">Although </w:t>
      </w:r>
      <w:r w:rsidR="00A03BD5" w:rsidRPr="00D335BB">
        <w:rPr>
          <w:rFonts w:ascii="Arial" w:hAnsi="Arial" w:cs="Arial"/>
          <w:i/>
        </w:rPr>
        <w:t>P.</w:t>
      </w:r>
      <w:r w:rsidR="00033EAB" w:rsidRPr="00D335BB">
        <w:rPr>
          <w:rFonts w:ascii="Arial" w:hAnsi="Arial" w:cs="Arial"/>
          <w:i/>
        </w:rPr>
        <w:t xml:space="preserve"> </w:t>
      </w:r>
      <w:r w:rsidR="00A03BD5" w:rsidRPr="00D335BB">
        <w:rPr>
          <w:rFonts w:ascii="Arial" w:hAnsi="Arial" w:cs="Arial"/>
          <w:i/>
        </w:rPr>
        <w:t>radiata</w:t>
      </w:r>
      <w:r w:rsidR="00A03BD5" w:rsidRPr="00D335BB">
        <w:rPr>
          <w:rFonts w:ascii="Arial" w:hAnsi="Arial" w:cs="Arial"/>
        </w:rPr>
        <w:t xml:space="preserve"> is a substrate </w:t>
      </w:r>
      <w:r w:rsidR="00033EAB" w:rsidRPr="00D335BB">
        <w:rPr>
          <w:rFonts w:ascii="Arial" w:hAnsi="Arial" w:cs="Arial"/>
        </w:rPr>
        <w:t>susceptible to termite attack</w:t>
      </w:r>
      <w:r w:rsidR="00A03BD5" w:rsidRPr="00D335BB">
        <w:rPr>
          <w:rFonts w:ascii="Arial" w:hAnsi="Arial" w:cs="Arial"/>
        </w:rPr>
        <w:t xml:space="preserve"> (</w:t>
      </w:r>
      <w:r w:rsidR="00033EAB" w:rsidRPr="00D335BB">
        <w:rPr>
          <w:rFonts w:ascii="Arial" w:hAnsi="Arial" w:cs="Arial"/>
        </w:rPr>
        <w:t>Standards Australia</w:t>
      </w:r>
      <w:r w:rsidR="009C036B" w:rsidRPr="00D335BB">
        <w:t xml:space="preserve"> </w:t>
      </w:r>
      <w:r w:rsidR="009C036B" w:rsidRPr="00D335BB">
        <w:rPr>
          <w:rFonts w:ascii="Arial" w:hAnsi="Arial" w:cs="Arial"/>
        </w:rPr>
        <w:t>A5604-</w:t>
      </w:r>
      <w:r w:rsidR="00033EAB" w:rsidRPr="00D335BB">
        <w:rPr>
          <w:rFonts w:ascii="Arial" w:hAnsi="Arial" w:cs="Arial"/>
        </w:rPr>
        <w:t xml:space="preserve"> 2005</w:t>
      </w:r>
      <w:r w:rsidR="00A03BD5" w:rsidRPr="00D335BB">
        <w:rPr>
          <w:rFonts w:ascii="Arial" w:hAnsi="Arial" w:cs="Arial"/>
        </w:rPr>
        <w:t xml:space="preserve">), the absence </w:t>
      </w:r>
      <w:r w:rsidR="000F7328" w:rsidRPr="00D335BB">
        <w:rPr>
          <w:rFonts w:ascii="Arial" w:hAnsi="Arial" w:cs="Arial"/>
        </w:rPr>
        <w:t xml:space="preserve">of a phloem layer rich in sugars and a protective bark layer </w:t>
      </w:r>
      <w:r w:rsidR="0083122A" w:rsidRPr="00D335BB">
        <w:rPr>
          <w:rFonts w:ascii="Arial" w:hAnsi="Arial" w:cs="Arial"/>
        </w:rPr>
        <w:t xml:space="preserve">may </w:t>
      </w:r>
      <w:r w:rsidR="000F7328" w:rsidRPr="00D335BB">
        <w:rPr>
          <w:rFonts w:ascii="Arial" w:hAnsi="Arial" w:cs="Arial"/>
        </w:rPr>
        <w:t>exclude wood-decaying agents such as beetles that are often among the first to colonize dead wo</w:t>
      </w:r>
      <w:r w:rsidR="009137B6" w:rsidRPr="00D335BB">
        <w:rPr>
          <w:rFonts w:ascii="Arial" w:hAnsi="Arial" w:cs="Arial"/>
        </w:rPr>
        <w:t xml:space="preserve">od, </w:t>
      </w:r>
      <w:r w:rsidR="000F7328" w:rsidRPr="00D335BB">
        <w:rPr>
          <w:rFonts w:ascii="Arial" w:hAnsi="Arial" w:cs="Arial"/>
        </w:rPr>
        <w:t>facilitate colonization by other decomposers</w:t>
      </w:r>
      <w:r w:rsidR="009137B6" w:rsidRPr="00D335BB">
        <w:rPr>
          <w:rFonts w:ascii="Arial" w:hAnsi="Arial" w:cs="Arial"/>
        </w:rPr>
        <w:t xml:space="preserve"> and accelerate decomposition </w:t>
      </w:r>
      <w:r w:rsidR="000F7328" w:rsidRPr="00D335BB">
        <w:rPr>
          <w:rFonts w:ascii="Arial" w:hAnsi="Arial" w:cs="Arial"/>
        </w:rPr>
        <w:t>(</w:t>
      </w:r>
      <w:r w:rsidR="0083122A" w:rsidRPr="00D335BB">
        <w:rPr>
          <w:rFonts w:ascii="Arial" w:hAnsi="Arial" w:cs="Arial"/>
        </w:rPr>
        <w:t xml:space="preserve">Ulyshen and Wagner 2013; </w:t>
      </w:r>
      <w:r w:rsidR="009137B6" w:rsidRPr="00D335BB">
        <w:rPr>
          <w:rFonts w:ascii="Arial" w:hAnsi="Arial" w:cs="Arial"/>
        </w:rPr>
        <w:t xml:space="preserve">Ulyshen and others 2016; </w:t>
      </w:r>
      <w:r w:rsidR="0003672E" w:rsidRPr="00D335BB">
        <w:rPr>
          <w:rFonts w:ascii="Arial" w:hAnsi="Arial" w:cs="Arial"/>
        </w:rPr>
        <w:t>Dossa and others 201</w:t>
      </w:r>
      <w:r w:rsidR="00CE6E29" w:rsidRPr="00D335BB">
        <w:rPr>
          <w:rFonts w:ascii="Arial" w:hAnsi="Arial" w:cs="Arial"/>
        </w:rPr>
        <w:t>8</w:t>
      </w:r>
      <w:r w:rsidR="000F7328" w:rsidRPr="00D335BB">
        <w:rPr>
          <w:rFonts w:ascii="Arial" w:hAnsi="Arial" w:cs="Arial"/>
        </w:rPr>
        <w:t>).</w:t>
      </w:r>
      <w:r w:rsidR="0003672E" w:rsidRPr="00D335BB">
        <w:rPr>
          <w:rFonts w:ascii="Arial" w:hAnsi="Arial" w:cs="Arial"/>
        </w:rPr>
        <w:t xml:space="preserve"> The differential rate of bark </w:t>
      </w:r>
      <w:r w:rsidR="0003672E" w:rsidRPr="00D335BB">
        <w:rPr>
          <w:rFonts w:ascii="Arial" w:hAnsi="Arial" w:cs="Arial"/>
        </w:rPr>
        <w:lastRenderedPageBreak/>
        <w:t>loss on naturally occurring CWD according to its physical location</w:t>
      </w:r>
      <w:r w:rsidR="00CE6E29" w:rsidRPr="00D335BB">
        <w:rPr>
          <w:rFonts w:ascii="Arial" w:hAnsi="Arial" w:cs="Arial"/>
        </w:rPr>
        <w:t xml:space="preserve"> (Dossa and others 2018</w:t>
      </w:r>
      <w:r w:rsidR="00F83A71" w:rsidRPr="00D335BB">
        <w:rPr>
          <w:rFonts w:ascii="Arial" w:hAnsi="Arial" w:cs="Arial"/>
        </w:rPr>
        <w:t>), be it fallen, standing or suspended, is likely to further drive variation in decay rates. C</w:t>
      </w:r>
      <w:r w:rsidR="000F7328" w:rsidRPr="00D335BB">
        <w:rPr>
          <w:rFonts w:ascii="Arial" w:hAnsi="Arial" w:cs="Arial"/>
        </w:rPr>
        <w:t>onsequently</w:t>
      </w:r>
      <w:r w:rsidR="0083122A" w:rsidRPr="00D335BB">
        <w:rPr>
          <w:rFonts w:ascii="Arial" w:hAnsi="Arial" w:cs="Arial"/>
        </w:rPr>
        <w:t>,</w:t>
      </w:r>
      <w:r w:rsidR="000F7328" w:rsidRPr="00D335BB">
        <w:rPr>
          <w:rFonts w:ascii="Arial" w:hAnsi="Arial" w:cs="Arial"/>
        </w:rPr>
        <w:t xml:space="preserve"> we h</w:t>
      </w:r>
      <w:r w:rsidR="00A42A94" w:rsidRPr="00D335BB">
        <w:rPr>
          <w:rFonts w:ascii="Arial" w:hAnsi="Arial" w:cs="Arial"/>
        </w:rPr>
        <w:t>ave presented out results in</w:t>
      </w:r>
      <w:r w:rsidR="000F7328" w:rsidRPr="00D335BB">
        <w:rPr>
          <w:rFonts w:ascii="Arial" w:hAnsi="Arial" w:cs="Arial"/>
        </w:rPr>
        <w:t xml:space="preserve"> light of comparing decay</w:t>
      </w:r>
      <w:r w:rsidR="00033EAB" w:rsidRPr="00D335BB">
        <w:rPr>
          <w:rFonts w:ascii="Arial" w:hAnsi="Arial" w:cs="Arial"/>
        </w:rPr>
        <w:t xml:space="preserve"> </w:t>
      </w:r>
      <w:r w:rsidR="0083122A" w:rsidRPr="00D335BB">
        <w:rPr>
          <w:rFonts w:ascii="Arial" w:hAnsi="Arial" w:cs="Arial"/>
        </w:rPr>
        <w:t xml:space="preserve">due to termites </w:t>
      </w:r>
      <w:r w:rsidR="00033EAB" w:rsidRPr="00D335BB">
        <w:rPr>
          <w:rFonts w:ascii="Arial" w:hAnsi="Arial" w:cs="Arial"/>
        </w:rPr>
        <w:t>and it is likely that the decomposition rates reported here are conservative</w:t>
      </w:r>
      <w:r w:rsidR="00787E4E" w:rsidRPr="00D335BB">
        <w:rPr>
          <w:rFonts w:ascii="Arial" w:hAnsi="Arial" w:cs="Arial"/>
        </w:rPr>
        <w:t xml:space="preserve">. </w:t>
      </w:r>
      <w:r w:rsidR="00F83A71" w:rsidRPr="00D335BB">
        <w:rPr>
          <w:rFonts w:ascii="Arial" w:hAnsi="Arial" w:cs="Arial"/>
        </w:rPr>
        <w:t>I</w:t>
      </w:r>
      <w:r w:rsidR="00033EAB" w:rsidRPr="00D335BB">
        <w:rPr>
          <w:rFonts w:ascii="Arial" w:hAnsi="Arial" w:cs="Arial"/>
        </w:rPr>
        <w:t xml:space="preserve">t is </w:t>
      </w:r>
      <w:r w:rsidR="00F83A71" w:rsidRPr="00D335BB">
        <w:rPr>
          <w:rFonts w:ascii="Arial" w:hAnsi="Arial" w:cs="Arial"/>
        </w:rPr>
        <w:t xml:space="preserve">also </w:t>
      </w:r>
      <w:r w:rsidR="00033EAB" w:rsidRPr="00D335BB">
        <w:rPr>
          <w:rFonts w:ascii="Arial" w:hAnsi="Arial" w:cs="Arial"/>
        </w:rPr>
        <w:t xml:space="preserve">possible that the use of a non-native species, with low moisture content compared </w:t>
      </w:r>
      <w:r w:rsidR="0083122A" w:rsidRPr="00D335BB">
        <w:rPr>
          <w:rFonts w:ascii="Arial" w:hAnsi="Arial" w:cs="Arial"/>
        </w:rPr>
        <w:t>with</w:t>
      </w:r>
      <w:r w:rsidR="00033EAB" w:rsidRPr="00D335BB">
        <w:rPr>
          <w:rFonts w:ascii="Arial" w:hAnsi="Arial" w:cs="Arial"/>
        </w:rPr>
        <w:t xml:space="preserve"> naturally occurring CWD, may suppress some microbial mediated decay. </w:t>
      </w:r>
      <w:r w:rsidRPr="00D335BB">
        <w:rPr>
          <w:rFonts w:ascii="Arial" w:hAnsi="Arial" w:cs="Arial"/>
        </w:rPr>
        <w:t xml:space="preserve">Further work using a range of native species </w:t>
      </w:r>
      <w:r w:rsidR="00604249" w:rsidRPr="00D335BB">
        <w:rPr>
          <w:rFonts w:ascii="Arial" w:hAnsi="Arial" w:cs="Arial"/>
        </w:rPr>
        <w:t xml:space="preserve">and naturally occurring CWD would be helpful to validate the use of artificial substrates like </w:t>
      </w:r>
      <w:r w:rsidR="00604249" w:rsidRPr="00D335BB">
        <w:rPr>
          <w:rFonts w:ascii="Arial" w:hAnsi="Arial" w:cs="Arial"/>
          <w:i/>
        </w:rPr>
        <w:t>P.</w:t>
      </w:r>
      <w:r w:rsidR="00033EAB" w:rsidRPr="00D335BB">
        <w:rPr>
          <w:rFonts w:ascii="Arial" w:hAnsi="Arial" w:cs="Arial"/>
          <w:i/>
        </w:rPr>
        <w:t xml:space="preserve"> </w:t>
      </w:r>
      <w:r w:rsidR="00604249" w:rsidRPr="00D335BB">
        <w:rPr>
          <w:rFonts w:ascii="Arial" w:hAnsi="Arial" w:cs="Arial"/>
          <w:i/>
        </w:rPr>
        <w:t>radiata</w:t>
      </w:r>
      <w:r w:rsidR="00604249" w:rsidRPr="00D335BB">
        <w:rPr>
          <w:rFonts w:ascii="Arial" w:hAnsi="Arial" w:cs="Arial"/>
        </w:rPr>
        <w:t xml:space="preserve"> in such ex</w:t>
      </w:r>
      <w:r w:rsidR="00787E4E" w:rsidRPr="00D335BB">
        <w:rPr>
          <w:rFonts w:ascii="Arial" w:hAnsi="Arial" w:cs="Arial"/>
        </w:rPr>
        <w:t xml:space="preserve">periments and to determine site or species </w:t>
      </w:r>
      <w:r w:rsidR="00604249" w:rsidRPr="00D335BB">
        <w:rPr>
          <w:rFonts w:ascii="Arial" w:hAnsi="Arial" w:cs="Arial"/>
        </w:rPr>
        <w:t>specific decay rates of natural</w:t>
      </w:r>
      <w:r w:rsidR="00CF744C" w:rsidRPr="00D335BB">
        <w:rPr>
          <w:rFonts w:ascii="Arial" w:hAnsi="Arial" w:cs="Arial"/>
        </w:rPr>
        <w:t>ly occurring</w:t>
      </w:r>
      <w:r w:rsidR="00604249" w:rsidRPr="00D335BB">
        <w:rPr>
          <w:rFonts w:ascii="Arial" w:hAnsi="Arial" w:cs="Arial"/>
        </w:rPr>
        <w:t xml:space="preserve"> CWD.</w:t>
      </w:r>
      <w:r w:rsidR="00695313" w:rsidRPr="00D335BB">
        <w:t xml:space="preserve"> </w:t>
      </w:r>
    </w:p>
    <w:p w:rsidR="0099081D" w:rsidRPr="00D335BB" w:rsidRDefault="00A42A94" w:rsidP="004D71AF">
      <w:pPr>
        <w:spacing w:line="480" w:lineRule="auto"/>
        <w:jc w:val="both"/>
        <w:rPr>
          <w:rFonts w:ascii="Arial" w:hAnsi="Arial" w:cs="Arial"/>
        </w:rPr>
      </w:pPr>
      <w:r w:rsidRPr="00D335BB">
        <w:rPr>
          <w:rFonts w:ascii="Arial" w:hAnsi="Arial" w:cs="Arial"/>
        </w:rPr>
        <w:t>We found that a period of 1</w:t>
      </w:r>
      <w:r w:rsidR="00F83A71" w:rsidRPr="00D335BB">
        <w:rPr>
          <w:rFonts w:ascii="Arial" w:hAnsi="Arial" w:cs="Arial"/>
        </w:rPr>
        <w:t xml:space="preserve"> year in this study was not long enough for microbial decay to cause visible changes in the dead wood</w:t>
      </w:r>
      <w:r w:rsidR="00F83A71" w:rsidRPr="00D335BB">
        <w:t xml:space="preserve">. </w:t>
      </w:r>
      <w:r w:rsidRPr="00D335BB">
        <w:rPr>
          <w:rFonts w:ascii="Arial" w:hAnsi="Arial" w:cs="Arial"/>
        </w:rPr>
        <w:t>Longer-</w:t>
      </w:r>
      <w:r w:rsidR="00695313" w:rsidRPr="00D335BB">
        <w:rPr>
          <w:rFonts w:ascii="Arial" w:hAnsi="Arial" w:cs="Arial"/>
        </w:rPr>
        <w:t>term studies may reveal differences in the relative roles of biotic decay agents like termites and fungi, because as microbial decay alters the structural integrity and chemical composition of CWD it could become more susceptible to termite attack.</w:t>
      </w:r>
      <w:r w:rsidR="00F83A71" w:rsidRPr="00D335BB">
        <w:rPr>
          <w:rFonts w:ascii="Arial" w:hAnsi="Arial" w:cs="Arial"/>
        </w:rPr>
        <w:t xml:space="preserve"> </w:t>
      </w:r>
      <w:r w:rsidRPr="00D335BB">
        <w:rPr>
          <w:rFonts w:ascii="Arial" w:hAnsi="Arial" w:cs="Arial"/>
        </w:rPr>
        <w:t>Care should be taken in longer-</w:t>
      </w:r>
      <w:r w:rsidR="00695313" w:rsidRPr="00D335BB">
        <w:rPr>
          <w:rFonts w:ascii="Arial" w:hAnsi="Arial" w:cs="Arial"/>
        </w:rPr>
        <w:t>term studies</w:t>
      </w:r>
      <w:r w:rsidR="00695313" w:rsidRPr="00D335BB">
        <w:t xml:space="preserve"> </w:t>
      </w:r>
      <w:r w:rsidR="00695313" w:rsidRPr="00D335BB">
        <w:rPr>
          <w:rFonts w:ascii="Arial" w:hAnsi="Arial" w:cs="Arial"/>
        </w:rPr>
        <w:t xml:space="preserve">as the use of mesh bags </w:t>
      </w:r>
      <w:r w:rsidR="00E164E5" w:rsidRPr="00D335BB">
        <w:rPr>
          <w:rFonts w:ascii="Arial" w:hAnsi="Arial" w:cs="Arial"/>
        </w:rPr>
        <w:t>may affect rates of</w:t>
      </w:r>
      <w:r w:rsidR="00695313" w:rsidRPr="00D335BB">
        <w:rPr>
          <w:rFonts w:ascii="Arial" w:hAnsi="Arial" w:cs="Arial"/>
        </w:rPr>
        <w:t xml:space="preserve"> decomposition by altering the microenvironment and increasing the water content of enclosed woody material (Stoklosa and others 2016)</w:t>
      </w:r>
      <w:r w:rsidR="00473987" w:rsidRPr="00D335BB">
        <w:rPr>
          <w:rFonts w:ascii="Arial" w:hAnsi="Arial" w:cs="Arial"/>
        </w:rPr>
        <w:t xml:space="preserve">, thus leading to greater differences in decomposition between experimental wood blocks and naturally occurring CWD. </w:t>
      </w:r>
      <w:r w:rsidR="00787E4E" w:rsidRPr="00D335BB">
        <w:rPr>
          <w:rFonts w:ascii="Arial" w:hAnsi="Arial" w:cs="Arial"/>
        </w:rPr>
        <w:t>Conversely</w:t>
      </w:r>
      <w:r w:rsidR="00473987" w:rsidRPr="00D335BB">
        <w:rPr>
          <w:rFonts w:ascii="Arial" w:hAnsi="Arial" w:cs="Arial"/>
        </w:rPr>
        <w:t xml:space="preserve">, </w:t>
      </w:r>
      <w:r w:rsidR="00695313" w:rsidRPr="00D335BB">
        <w:rPr>
          <w:rFonts w:ascii="Arial" w:hAnsi="Arial" w:cs="Arial"/>
        </w:rPr>
        <w:t>the mesh could incur damage by UV degradation</w:t>
      </w:r>
      <w:r w:rsidR="00473987" w:rsidRPr="00D335BB">
        <w:rPr>
          <w:rFonts w:ascii="Arial" w:hAnsi="Arial" w:cs="Arial"/>
        </w:rPr>
        <w:t xml:space="preserve"> over a longer period of time</w:t>
      </w:r>
      <w:r w:rsidR="00695313" w:rsidRPr="00D335BB">
        <w:rPr>
          <w:rFonts w:ascii="Arial" w:hAnsi="Arial" w:cs="Arial"/>
        </w:rPr>
        <w:t>, particularly when placed in the canopy.</w:t>
      </w:r>
    </w:p>
    <w:p w:rsidR="007B4204" w:rsidRPr="00D335BB" w:rsidRDefault="00A80672" w:rsidP="004D71AF">
      <w:pPr>
        <w:spacing w:line="480" w:lineRule="auto"/>
        <w:jc w:val="both"/>
        <w:rPr>
          <w:rFonts w:ascii="Arial" w:hAnsi="Arial" w:cs="Arial"/>
        </w:rPr>
      </w:pPr>
      <w:r w:rsidRPr="00D335BB">
        <w:rPr>
          <w:rFonts w:ascii="Arial" w:hAnsi="Arial" w:cs="Arial"/>
        </w:rPr>
        <w:t>Our</w:t>
      </w:r>
      <w:r w:rsidR="0043315A" w:rsidRPr="00D335BB">
        <w:rPr>
          <w:rFonts w:ascii="Arial" w:hAnsi="Arial" w:cs="Arial"/>
        </w:rPr>
        <w:t xml:space="preserve"> study is significant because it demonstrates vertical partitioning of the major agents of decomposition</w:t>
      </w:r>
      <w:r w:rsidR="00935D65" w:rsidRPr="00D335BB">
        <w:rPr>
          <w:rFonts w:ascii="Arial" w:hAnsi="Arial" w:cs="Arial"/>
        </w:rPr>
        <w:t xml:space="preserve">. </w:t>
      </w:r>
      <w:r w:rsidR="007B4204" w:rsidRPr="00D335BB">
        <w:rPr>
          <w:rFonts w:ascii="Arial" w:hAnsi="Arial" w:cs="Arial"/>
        </w:rPr>
        <w:t xml:space="preserve">In the only tropical rainforest study </w:t>
      </w:r>
      <w:r w:rsidR="00C51F3A" w:rsidRPr="00D335BB">
        <w:rPr>
          <w:rFonts w:ascii="Arial" w:hAnsi="Arial" w:cs="Arial"/>
        </w:rPr>
        <w:t xml:space="preserve">on stocks </w:t>
      </w:r>
      <w:r w:rsidR="007B4204" w:rsidRPr="00D335BB">
        <w:rPr>
          <w:rFonts w:ascii="Arial" w:hAnsi="Arial" w:cs="Arial"/>
        </w:rPr>
        <w:t xml:space="preserve">of suspended CWD, Gora and others </w:t>
      </w:r>
      <w:r w:rsidR="009E54AF" w:rsidRPr="00D335BB">
        <w:rPr>
          <w:rFonts w:ascii="Arial" w:hAnsi="Arial" w:cs="Arial"/>
        </w:rPr>
        <w:t>(</w:t>
      </w:r>
      <w:r w:rsidR="009630D4" w:rsidRPr="00D335BB">
        <w:rPr>
          <w:rFonts w:ascii="Arial" w:hAnsi="Arial" w:cs="Arial"/>
        </w:rPr>
        <w:t>I</w:t>
      </w:r>
      <w:r w:rsidR="001A6BF4" w:rsidRPr="00D335BB">
        <w:rPr>
          <w:rFonts w:ascii="Arial" w:hAnsi="Arial" w:cs="Arial"/>
        </w:rPr>
        <w:t>n p</w:t>
      </w:r>
      <w:r w:rsidR="009E54AF" w:rsidRPr="00D335BB">
        <w:rPr>
          <w:rFonts w:ascii="Arial" w:hAnsi="Arial" w:cs="Arial"/>
        </w:rPr>
        <w:t>ress</w:t>
      </w:r>
      <w:r w:rsidR="00C51F3A" w:rsidRPr="00D335BB">
        <w:rPr>
          <w:rFonts w:ascii="Arial" w:hAnsi="Arial" w:cs="Arial"/>
        </w:rPr>
        <w:t xml:space="preserve"> a</w:t>
      </w:r>
      <w:r w:rsidR="009E54AF" w:rsidRPr="00D335BB">
        <w:rPr>
          <w:rFonts w:ascii="Arial" w:hAnsi="Arial" w:cs="Arial"/>
        </w:rPr>
        <w:t xml:space="preserve">) </w:t>
      </w:r>
      <w:r w:rsidR="007B4204" w:rsidRPr="00D335BB">
        <w:rPr>
          <w:rFonts w:ascii="Arial" w:hAnsi="Arial" w:cs="Arial"/>
        </w:rPr>
        <w:t>observed</w:t>
      </w:r>
      <w:r w:rsidR="009E54AF" w:rsidRPr="00D335BB">
        <w:rPr>
          <w:rFonts w:ascii="Arial" w:hAnsi="Arial" w:cs="Arial"/>
        </w:rPr>
        <w:t xml:space="preserve"> that although suspended dead wood made a </w:t>
      </w:r>
      <w:r w:rsidR="00A42A94" w:rsidRPr="00D335BB">
        <w:rPr>
          <w:rFonts w:ascii="Arial" w:hAnsi="Arial" w:cs="Arial"/>
        </w:rPr>
        <w:t>small</w:t>
      </w:r>
      <w:r w:rsidR="009E54AF" w:rsidRPr="00D335BB">
        <w:rPr>
          <w:rFonts w:ascii="Arial" w:hAnsi="Arial" w:cs="Arial"/>
        </w:rPr>
        <w:t xml:space="preserve"> contribution to total woody debris stocks around half of </w:t>
      </w:r>
      <w:r w:rsidR="007A2E3D" w:rsidRPr="00D335BB">
        <w:rPr>
          <w:rFonts w:ascii="Arial" w:hAnsi="Arial" w:cs="Arial"/>
        </w:rPr>
        <w:t xml:space="preserve">all </w:t>
      </w:r>
      <w:r w:rsidR="009E54AF" w:rsidRPr="00D335BB">
        <w:rPr>
          <w:rFonts w:ascii="Arial" w:hAnsi="Arial" w:cs="Arial"/>
        </w:rPr>
        <w:t xml:space="preserve">woody debris </w:t>
      </w:r>
      <w:r w:rsidR="007A2E3D" w:rsidRPr="00D335BB">
        <w:rPr>
          <w:rFonts w:ascii="Arial" w:hAnsi="Arial" w:cs="Arial"/>
        </w:rPr>
        <w:t>is</w:t>
      </w:r>
      <w:r w:rsidR="009E54AF" w:rsidRPr="00D335BB">
        <w:rPr>
          <w:rFonts w:ascii="Arial" w:hAnsi="Arial" w:cs="Arial"/>
        </w:rPr>
        <w:t xml:space="preserve"> disconnected from the forest floor. Thus the slow</w:t>
      </w:r>
      <w:r w:rsidR="00A5674F" w:rsidRPr="00D335BB">
        <w:rPr>
          <w:rFonts w:ascii="Arial" w:hAnsi="Arial" w:cs="Arial"/>
        </w:rPr>
        <w:t xml:space="preserve">, microbial dominated decomposition that we observed in suspended CWD may be </w:t>
      </w:r>
      <w:r w:rsidR="00794DAB" w:rsidRPr="00D335BB">
        <w:rPr>
          <w:rFonts w:ascii="Arial" w:hAnsi="Arial" w:cs="Arial"/>
        </w:rPr>
        <w:t xml:space="preserve">more </w:t>
      </w:r>
      <w:r w:rsidR="00A5674F" w:rsidRPr="00D335BB">
        <w:rPr>
          <w:rFonts w:ascii="Arial" w:hAnsi="Arial" w:cs="Arial"/>
        </w:rPr>
        <w:t xml:space="preserve">applicable to </w:t>
      </w:r>
      <w:r w:rsidR="00794DAB" w:rsidRPr="00D335BB">
        <w:rPr>
          <w:rFonts w:ascii="Arial" w:hAnsi="Arial" w:cs="Arial"/>
        </w:rPr>
        <w:t xml:space="preserve">larger proportions of CWD </w:t>
      </w:r>
      <w:r w:rsidR="00A5674F" w:rsidRPr="00D335BB">
        <w:rPr>
          <w:rFonts w:ascii="Arial" w:hAnsi="Arial" w:cs="Arial"/>
        </w:rPr>
        <w:t>stocks than ground-based estimates of decomposition</w:t>
      </w:r>
      <w:r w:rsidR="009630D4" w:rsidRPr="00D335BB">
        <w:rPr>
          <w:rFonts w:ascii="Arial" w:hAnsi="Arial" w:cs="Arial"/>
        </w:rPr>
        <w:t xml:space="preserve"> alone</w:t>
      </w:r>
      <w:r w:rsidR="00A5674F" w:rsidRPr="00D335BB">
        <w:rPr>
          <w:rFonts w:ascii="Arial" w:hAnsi="Arial" w:cs="Arial"/>
        </w:rPr>
        <w:t xml:space="preserve">. We agree that categorization of CWD </w:t>
      </w:r>
      <w:r w:rsidR="00794DAB" w:rsidRPr="00D335BB">
        <w:rPr>
          <w:rFonts w:ascii="Arial" w:hAnsi="Arial" w:cs="Arial"/>
        </w:rPr>
        <w:t>c</w:t>
      </w:r>
      <w:r w:rsidR="00A5674F" w:rsidRPr="00D335BB">
        <w:rPr>
          <w:rFonts w:ascii="Arial" w:hAnsi="Arial" w:cs="Arial"/>
        </w:rPr>
        <w:t xml:space="preserve">ould be more functionally relevant to decomposition rates, i.e. is the dead wood in </w:t>
      </w:r>
      <w:r w:rsidR="00794DAB" w:rsidRPr="00D335BB">
        <w:rPr>
          <w:rFonts w:ascii="Arial" w:hAnsi="Arial" w:cs="Arial"/>
        </w:rPr>
        <w:t xml:space="preserve">direct </w:t>
      </w:r>
      <w:r w:rsidR="00A5674F" w:rsidRPr="00D335BB">
        <w:rPr>
          <w:rFonts w:ascii="Arial" w:hAnsi="Arial" w:cs="Arial"/>
        </w:rPr>
        <w:t>contact with</w:t>
      </w:r>
      <w:r w:rsidR="00794DAB" w:rsidRPr="00D335BB">
        <w:rPr>
          <w:rFonts w:ascii="Arial" w:hAnsi="Arial" w:cs="Arial"/>
        </w:rPr>
        <w:t xml:space="preserve"> the forest floor.</w:t>
      </w:r>
      <w:r w:rsidR="00A5674F" w:rsidRPr="00D335BB">
        <w:rPr>
          <w:rFonts w:ascii="Arial" w:hAnsi="Arial" w:cs="Arial"/>
        </w:rPr>
        <w:t xml:space="preserve"> </w:t>
      </w:r>
      <w:r w:rsidR="009E54AF" w:rsidRPr="00D335BB">
        <w:rPr>
          <w:rFonts w:ascii="Arial" w:hAnsi="Arial" w:cs="Arial"/>
        </w:rPr>
        <w:lastRenderedPageBreak/>
        <w:t xml:space="preserve">The lack of suspended CWD found by Gora </w:t>
      </w:r>
      <w:r w:rsidR="009630D4" w:rsidRPr="00D335BB">
        <w:rPr>
          <w:rFonts w:ascii="Arial" w:hAnsi="Arial" w:cs="Arial"/>
        </w:rPr>
        <w:t>and others (I</w:t>
      </w:r>
      <w:r w:rsidR="001A6BF4" w:rsidRPr="00D335BB">
        <w:rPr>
          <w:rFonts w:ascii="Arial" w:hAnsi="Arial" w:cs="Arial"/>
        </w:rPr>
        <w:t>n p</w:t>
      </w:r>
      <w:r w:rsidR="009E54AF" w:rsidRPr="00D335BB">
        <w:rPr>
          <w:rFonts w:ascii="Arial" w:hAnsi="Arial" w:cs="Arial"/>
        </w:rPr>
        <w:t>ress</w:t>
      </w:r>
      <w:r w:rsidR="009630D4" w:rsidRPr="00D335BB">
        <w:rPr>
          <w:rFonts w:ascii="Arial" w:hAnsi="Arial" w:cs="Arial"/>
        </w:rPr>
        <w:t xml:space="preserve"> a</w:t>
      </w:r>
      <w:r w:rsidR="009E54AF" w:rsidRPr="00D335BB">
        <w:rPr>
          <w:rFonts w:ascii="Arial" w:hAnsi="Arial" w:cs="Arial"/>
        </w:rPr>
        <w:t xml:space="preserve">) along with the highly variable spatial distribution of dead wood may in part explain the </w:t>
      </w:r>
      <w:r w:rsidR="00794DAB" w:rsidRPr="00D335BB">
        <w:rPr>
          <w:rFonts w:ascii="Arial" w:hAnsi="Arial" w:cs="Arial"/>
        </w:rPr>
        <w:t>largely absent and stochastic role of canopy dwelling termites in decomposing suspended CWD</w:t>
      </w:r>
      <w:r w:rsidR="009630D4" w:rsidRPr="00D335BB">
        <w:rPr>
          <w:rFonts w:ascii="Arial" w:hAnsi="Arial" w:cs="Arial"/>
        </w:rPr>
        <w:t xml:space="preserve"> as it represents an inconsistent food resource</w:t>
      </w:r>
      <w:r w:rsidR="00794DAB" w:rsidRPr="00D335BB">
        <w:rPr>
          <w:rFonts w:ascii="Arial" w:hAnsi="Arial" w:cs="Arial"/>
        </w:rPr>
        <w:t xml:space="preserve">.  </w:t>
      </w:r>
    </w:p>
    <w:p w:rsidR="007A2E3D" w:rsidRPr="00D335BB" w:rsidRDefault="008569CC" w:rsidP="004D71AF">
      <w:pPr>
        <w:spacing w:line="480" w:lineRule="auto"/>
        <w:jc w:val="both"/>
        <w:rPr>
          <w:rFonts w:ascii="Arial" w:hAnsi="Arial" w:cs="Arial"/>
        </w:rPr>
      </w:pPr>
      <w:r w:rsidRPr="00D335BB">
        <w:rPr>
          <w:rFonts w:ascii="Arial" w:hAnsi="Arial" w:cs="Arial"/>
        </w:rPr>
        <w:t xml:space="preserve">The importance of suspended dead wood to total stocks of woody debris is not clear. </w:t>
      </w:r>
      <w:r w:rsidR="00274CF9" w:rsidRPr="00D335BB">
        <w:rPr>
          <w:rFonts w:ascii="Arial" w:hAnsi="Arial" w:cs="Arial"/>
        </w:rPr>
        <w:t xml:space="preserve">In temperate forests, </w:t>
      </w:r>
      <w:r w:rsidR="00794DAB" w:rsidRPr="00D335BB">
        <w:rPr>
          <w:rFonts w:ascii="Arial" w:hAnsi="Arial" w:cs="Arial"/>
        </w:rPr>
        <w:t>stocks of suspended dead wood may be comparable to that of standing or fallen dead wood (</w:t>
      </w:r>
      <w:r w:rsidRPr="00D335BB">
        <w:rPr>
          <w:rFonts w:ascii="Arial" w:hAnsi="Arial" w:cs="Arial"/>
        </w:rPr>
        <w:t>Swift and others 1976; Christensen 1977</w:t>
      </w:r>
      <w:r w:rsidR="00794DAB" w:rsidRPr="00D335BB">
        <w:rPr>
          <w:rFonts w:ascii="Arial" w:hAnsi="Arial" w:cs="Arial"/>
        </w:rPr>
        <w:t>)</w:t>
      </w:r>
      <w:r w:rsidR="00274CF9" w:rsidRPr="00D335BB">
        <w:rPr>
          <w:rFonts w:ascii="Arial" w:hAnsi="Arial" w:cs="Arial"/>
        </w:rPr>
        <w:t>. However</w:t>
      </w:r>
      <w:r w:rsidRPr="00D335BB">
        <w:rPr>
          <w:rFonts w:ascii="Arial" w:hAnsi="Arial" w:cs="Arial"/>
        </w:rPr>
        <w:t>,</w:t>
      </w:r>
      <w:r w:rsidR="00274CF9" w:rsidRPr="00D335BB">
        <w:rPr>
          <w:rFonts w:ascii="Arial" w:hAnsi="Arial" w:cs="Arial"/>
        </w:rPr>
        <w:t xml:space="preserve"> estimates for tropical forests are scarce. </w:t>
      </w:r>
      <w:r w:rsidR="00794DAB" w:rsidRPr="00D335BB">
        <w:rPr>
          <w:rFonts w:ascii="Arial" w:hAnsi="Arial" w:cs="Arial"/>
        </w:rPr>
        <w:t xml:space="preserve"> </w:t>
      </w:r>
      <w:r w:rsidR="00170405" w:rsidRPr="00D335BB">
        <w:rPr>
          <w:rFonts w:ascii="Arial" w:hAnsi="Arial" w:cs="Arial"/>
        </w:rPr>
        <w:t>A review of dead wood in tropical forests by Palace and others (2012) reported that fallen CWD was measured 1.5 times more</w:t>
      </w:r>
      <w:r w:rsidR="001A45C2" w:rsidRPr="00D335BB">
        <w:rPr>
          <w:rFonts w:ascii="Arial" w:hAnsi="Arial" w:cs="Arial"/>
        </w:rPr>
        <w:t xml:space="preserve"> frequently than standing </w:t>
      </w:r>
      <w:r w:rsidR="0034474F" w:rsidRPr="00D335BB">
        <w:rPr>
          <w:rFonts w:ascii="Arial" w:hAnsi="Arial" w:cs="Arial"/>
        </w:rPr>
        <w:t xml:space="preserve">CWD </w:t>
      </w:r>
      <w:r w:rsidR="001A45C2" w:rsidRPr="00D335BB">
        <w:rPr>
          <w:rFonts w:ascii="Arial" w:hAnsi="Arial" w:cs="Arial"/>
        </w:rPr>
        <w:t xml:space="preserve">and </w:t>
      </w:r>
      <w:r w:rsidR="00A0750A" w:rsidRPr="00D335BB">
        <w:rPr>
          <w:rFonts w:ascii="Arial" w:hAnsi="Arial" w:cs="Arial"/>
        </w:rPr>
        <w:t xml:space="preserve">there was no mention of suspended CWD. </w:t>
      </w:r>
      <w:r w:rsidR="00274CF9" w:rsidRPr="00D335BB">
        <w:rPr>
          <w:rFonts w:ascii="Arial" w:hAnsi="Arial" w:cs="Arial"/>
        </w:rPr>
        <w:t xml:space="preserve">The only study to have done </w:t>
      </w:r>
      <w:r w:rsidRPr="00D335BB">
        <w:rPr>
          <w:rFonts w:ascii="Arial" w:hAnsi="Arial" w:cs="Arial"/>
        </w:rPr>
        <w:t xml:space="preserve">so </w:t>
      </w:r>
      <w:r w:rsidR="00274CF9" w:rsidRPr="00D335BB">
        <w:rPr>
          <w:rFonts w:ascii="Arial" w:hAnsi="Arial" w:cs="Arial"/>
        </w:rPr>
        <w:t>found that suspended dead wood made a</w:t>
      </w:r>
      <w:r w:rsidRPr="00D335BB">
        <w:rPr>
          <w:rFonts w:ascii="Arial" w:hAnsi="Arial" w:cs="Arial"/>
        </w:rPr>
        <w:t xml:space="preserve"> negligible </w:t>
      </w:r>
      <w:r w:rsidR="00274CF9" w:rsidRPr="00D335BB">
        <w:rPr>
          <w:rFonts w:ascii="Arial" w:hAnsi="Arial" w:cs="Arial"/>
        </w:rPr>
        <w:t>contribution to total stocks of woody debris (Gor</w:t>
      </w:r>
      <w:r w:rsidR="009630D4" w:rsidRPr="00D335BB">
        <w:rPr>
          <w:rFonts w:ascii="Arial" w:hAnsi="Arial" w:cs="Arial"/>
        </w:rPr>
        <w:t>a and others</w:t>
      </w:r>
      <w:r w:rsidR="001A6BF4" w:rsidRPr="00D335BB">
        <w:rPr>
          <w:rFonts w:ascii="Arial" w:hAnsi="Arial" w:cs="Arial"/>
        </w:rPr>
        <w:t xml:space="preserve"> a</w:t>
      </w:r>
      <w:r w:rsidR="009630D4" w:rsidRPr="00D335BB">
        <w:rPr>
          <w:rFonts w:ascii="Arial" w:hAnsi="Arial" w:cs="Arial"/>
        </w:rPr>
        <w:t>, I</w:t>
      </w:r>
      <w:r w:rsidR="001A6BF4" w:rsidRPr="00D335BB">
        <w:rPr>
          <w:rFonts w:ascii="Arial" w:hAnsi="Arial" w:cs="Arial"/>
        </w:rPr>
        <w:t>n p</w:t>
      </w:r>
      <w:r w:rsidRPr="00D335BB">
        <w:rPr>
          <w:rFonts w:ascii="Arial" w:hAnsi="Arial" w:cs="Arial"/>
        </w:rPr>
        <w:t xml:space="preserve">ress). </w:t>
      </w:r>
      <w:r w:rsidR="007272EE" w:rsidRPr="00D335BB">
        <w:rPr>
          <w:rFonts w:ascii="Arial" w:hAnsi="Arial" w:cs="Arial"/>
        </w:rPr>
        <w:t>Yet a</w:t>
      </w:r>
      <w:r w:rsidRPr="00D335BB">
        <w:rPr>
          <w:rFonts w:ascii="Arial" w:hAnsi="Arial" w:cs="Arial"/>
        </w:rPr>
        <w:t xml:space="preserve"> single study of one seasonal tropical </w:t>
      </w:r>
      <w:r w:rsidR="007A2E3D" w:rsidRPr="00D335BB">
        <w:rPr>
          <w:rFonts w:ascii="Arial" w:hAnsi="Arial" w:cs="Arial"/>
        </w:rPr>
        <w:t>rain</w:t>
      </w:r>
      <w:r w:rsidRPr="00D335BB">
        <w:rPr>
          <w:rFonts w:ascii="Arial" w:hAnsi="Arial" w:cs="Arial"/>
        </w:rPr>
        <w:t xml:space="preserve">forest system, compounded by the highly variable distribution of dead wood, is </w:t>
      </w:r>
      <w:r w:rsidR="007272EE" w:rsidRPr="00D335BB">
        <w:rPr>
          <w:rFonts w:ascii="Arial" w:hAnsi="Arial" w:cs="Arial"/>
        </w:rPr>
        <w:t xml:space="preserve">unlikely to be </w:t>
      </w:r>
      <w:r w:rsidR="007A2E3D" w:rsidRPr="00D335BB">
        <w:rPr>
          <w:rFonts w:ascii="Arial" w:hAnsi="Arial" w:cs="Arial"/>
        </w:rPr>
        <w:t>representative of all tropical forest systems. We recommend that when making estimates of carbon stocks in tropical rainforests</w:t>
      </w:r>
      <w:r w:rsidR="00A42A94" w:rsidRPr="00D335BB">
        <w:rPr>
          <w:rFonts w:ascii="Arial" w:hAnsi="Arial" w:cs="Arial"/>
        </w:rPr>
        <w:t>,</w:t>
      </w:r>
      <w:r w:rsidR="007A2E3D" w:rsidRPr="00D335BB">
        <w:rPr>
          <w:rFonts w:ascii="Arial" w:hAnsi="Arial" w:cs="Arial"/>
        </w:rPr>
        <w:t xml:space="preserve"> all forms of CWD, be it fallen, standing or suspended, should be surveyed.</w:t>
      </w:r>
    </w:p>
    <w:p w:rsidR="001E670B" w:rsidRPr="00D335BB" w:rsidRDefault="008569CC" w:rsidP="004D71AF">
      <w:pPr>
        <w:spacing w:line="480" w:lineRule="auto"/>
        <w:jc w:val="both"/>
        <w:rPr>
          <w:rFonts w:ascii="Arial" w:hAnsi="Arial" w:cs="Arial"/>
        </w:rPr>
      </w:pPr>
      <w:r w:rsidRPr="00D335BB">
        <w:rPr>
          <w:rFonts w:ascii="Arial" w:hAnsi="Arial" w:cs="Arial"/>
        </w:rPr>
        <w:t xml:space="preserve">The contribution made by suspended dead wood </w:t>
      </w:r>
      <w:r w:rsidR="007A2E3D" w:rsidRPr="00D335BB">
        <w:rPr>
          <w:rFonts w:ascii="Arial" w:hAnsi="Arial" w:cs="Arial"/>
        </w:rPr>
        <w:t xml:space="preserve">to </w:t>
      </w:r>
      <w:r w:rsidRPr="00D335BB">
        <w:rPr>
          <w:rFonts w:ascii="Arial" w:hAnsi="Arial" w:cs="Arial"/>
        </w:rPr>
        <w:t xml:space="preserve">whole forest carbon budgets is dependent not only on the volume of suspended CWD but also its residence time in the canopy. </w:t>
      </w:r>
      <w:r w:rsidR="00990A30" w:rsidRPr="00D335BB">
        <w:rPr>
          <w:rFonts w:ascii="Arial" w:hAnsi="Arial" w:cs="Arial"/>
        </w:rPr>
        <w:t>Only 35</w:t>
      </w:r>
      <w:r w:rsidR="002A39DF" w:rsidRPr="00D335BB">
        <w:rPr>
          <w:rFonts w:ascii="Arial" w:hAnsi="Arial" w:cs="Arial"/>
        </w:rPr>
        <w:t>% of papers reviewed by Palace and others (2012) actually measured decomposition</w:t>
      </w:r>
      <w:r w:rsidR="0034474F" w:rsidRPr="00D335BB">
        <w:rPr>
          <w:rFonts w:ascii="Arial" w:hAnsi="Arial" w:cs="Arial"/>
        </w:rPr>
        <w:t>,</w:t>
      </w:r>
      <w:r w:rsidR="002A39DF" w:rsidRPr="00D335BB">
        <w:rPr>
          <w:rFonts w:ascii="Arial" w:hAnsi="Arial" w:cs="Arial"/>
        </w:rPr>
        <w:t xml:space="preserve"> and </w:t>
      </w:r>
      <w:r w:rsidR="00A0750A" w:rsidRPr="00D335BB">
        <w:rPr>
          <w:rFonts w:ascii="Arial" w:hAnsi="Arial" w:cs="Arial"/>
        </w:rPr>
        <w:t xml:space="preserve">the decay rate constant </w:t>
      </w:r>
      <w:r w:rsidR="002A39DF" w:rsidRPr="00D335BB">
        <w:rPr>
          <w:rFonts w:ascii="Arial" w:hAnsi="Arial" w:cs="Arial"/>
        </w:rPr>
        <w:t xml:space="preserve">(k) in undisturbed moist or wet tropical forests </w:t>
      </w:r>
      <w:r w:rsidR="00A42A94" w:rsidRPr="00D335BB">
        <w:rPr>
          <w:rFonts w:ascii="Arial" w:hAnsi="Arial" w:cs="Arial"/>
        </w:rPr>
        <w:t xml:space="preserve">varied considerably from 0.03 </w:t>
      </w:r>
      <w:r w:rsidR="00A0750A" w:rsidRPr="00D335BB">
        <w:rPr>
          <w:rFonts w:ascii="Arial" w:hAnsi="Arial" w:cs="Arial"/>
        </w:rPr>
        <w:t>to 0.46 y</w:t>
      </w:r>
      <w:r w:rsidR="00A0750A" w:rsidRPr="00D335BB">
        <w:rPr>
          <w:rFonts w:ascii="Arial" w:hAnsi="Arial" w:cs="Arial"/>
          <w:vertAlign w:val="superscript"/>
        </w:rPr>
        <w:t>-1</w:t>
      </w:r>
      <w:r w:rsidR="002A39DF" w:rsidRPr="00D335BB">
        <w:rPr>
          <w:rFonts w:ascii="Arial" w:hAnsi="Arial" w:cs="Arial"/>
        </w:rPr>
        <w:t>. N</w:t>
      </w:r>
      <w:r w:rsidR="006D7376" w:rsidRPr="00D335BB">
        <w:rPr>
          <w:rFonts w:ascii="Arial" w:hAnsi="Arial" w:cs="Arial"/>
        </w:rPr>
        <w:t>one had reported separate decay rates for standing and fallen CWD</w:t>
      </w:r>
      <w:r w:rsidR="00551CED" w:rsidRPr="00D335BB">
        <w:rPr>
          <w:rFonts w:ascii="Arial" w:hAnsi="Arial" w:cs="Arial"/>
        </w:rPr>
        <w:t xml:space="preserve">, let alone suspended CWD. </w:t>
      </w:r>
      <w:r w:rsidR="00274CF9" w:rsidRPr="00D335BB">
        <w:rPr>
          <w:rFonts w:ascii="Arial" w:hAnsi="Arial" w:cs="Arial"/>
        </w:rPr>
        <w:t xml:space="preserve">The slow decomposition of suspended CWD </w:t>
      </w:r>
      <w:r w:rsidR="0034474F" w:rsidRPr="00D335BB">
        <w:rPr>
          <w:rFonts w:ascii="Arial" w:hAnsi="Arial" w:cs="Arial"/>
        </w:rPr>
        <w:t xml:space="preserve">we observed </w:t>
      </w:r>
      <w:r w:rsidR="00274CF9" w:rsidRPr="00D335BB">
        <w:rPr>
          <w:rFonts w:ascii="Arial" w:hAnsi="Arial" w:cs="Arial"/>
        </w:rPr>
        <w:t>suggest</w:t>
      </w:r>
      <w:r w:rsidR="00A42A94" w:rsidRPr="00D335BB">
        <w:rPr>
          <w:rFonts w:ascii="Arial" w:hAnsi="Arial" w:cs="Arial"/>
        </w:rPr>
        <w:t>s</w:t>
      </w:r>
      <w:r w:rsidR="00274CF9" w:rsidRPr="00D335BB">
        <w:rPr>
          <w:rFonts w:ascii="Arial" w:hAnsi="Arial" w:cs="Arial"/>
        </w:rPr>
        <w:t xml:space="preserve"> a pool of carbon that is not being cycled quickly.</w:t>
      </w:r>
      <w:r w:rsidR="007A2E3D" w:rsidRPr="00D335BB">
        <w:rPr>
          <w:rFonts w:ascii="Arial" w:hAnsi="Arial" w:cs="Arial"/>
        </w:rPr>
        <w:t xml:space="preserve"> </w:t>
      </w:r>
      <w:r w:rsidR="0034474F" w:rsidRPr="00D335BB">
        <w:rPr>
          <w:rFonts w:ascii="Arial" w:hAnsi="Arial" w:cs="Arial"/>
        </w:rPr>
        <w:t>In order t</w:t>
      </w:r>
      <w:r w:rsidR="00551CED" w:rsidRPr="00D335BB">
        <w:rPr>
          <w:rFonts w:ascii="Arial" w:hAnsi="Arial" w:cs="Arial"/>
        </w:rPr>
        <w:t>o enable accurate estimations of nutrient return and carbon inputs of this largely unaccounted for pool of dead wood</w:t>
      </w:r>
      <w:r w:rsidR="00A42A94" w:rsidRPr="00D335BB">
        <w:rPr>
          <w:rFonts w:ascii="Arial" w:hAnsi="Arial" w:cs="Arial"/>
        </w:rPr>
        <w:t>,</w:t>
      </w:r>
      <w:r w:rsidR="00551CED" w:rsidRPr="00D335BB">
        <w:rPr>
          <w:rFonts w:ascii="Arial" w:hAnsi="Arial" w:cs="Arial"/>
        </w:rPr>
        <w:t xml:space="preserve"> we require a better understanding of decay rates. </w:t>
      </w:r>
      <w:r w:rsidR="00746336" w:rsidRPr="00D335BB">
        <w:rPr>
          <w:rFonts w:ascii="Arial" w:hAnsi="Arial" w:cs="Arial"/>
        </w:rPr>
        <w:t xml:space="preserve">Our results contribute to </w:t>
      </w:r>
      <w:r w:rsidR="00115367" w:rsidRPr="00D335BB">
        <w:rPr>
          <w:rFonts w:ascii="Arial" w:hAnsi="Arial" w:cs="Arial"/>
        </w:rPr>
        <w:t xml:space="preserve">existing </w:t>
      </w:r>
      <w:r w:rsidR="00746336" w:rsidRPr="00D335BB">
        <w:rPr>
          <w:rFonts w:ascii="Arial" w:hAnsi="Arial" w:cs="Arial"/>
        </w:rPr>
        <w:t xml:space="preserve">research </w:t>
      </w:r>
      <w:r w:rsidR="00115367" w:rsidRPr="00D335BB">
        <w:rPr>
          <w:rFonts w:ascii="Arial" w:hAnsi="Arial" w:cs="Arial"/>
        </w:rPr>
        <w:t>demonstrating</w:t>
      </w:r>
      <w:r w:rsidR="00746336" w:rsidRPr="00D335BB">
        <w:rPr>
          <w:rFonts w:ascii="Arial" w:hAnsi="Arial" w:cs="Arial"/>
        </w:rPr>
        <w:t xml:space="preserve"> large variation in decay rates of CWD depending on its physical location. We </w:t>
      </w:r>
      <w:r w:rsidR="009630D4" w:rsidRPr="00D335BB">
        <w:rPr>
          <w:rFonts w:ascii="Arial" w:hAnsi="Arial" w:cs="Arial"/>
        </w:rPr>
        <w:t>recommend that</w:t>
      </w:r>
      <w:r w:rsidR="00512880" w:rsidRPr="00D335BB">
        <w:rPr>
          <w:rFonts w:ascii="Arial" w:hAnsi="Arial" w:cs="Arial"/>
        </w:rPr>
        <w:t xml:space="preserve"> decay rates of </w:t>
      </w:r>
      <w:r w:rsidR="00551CED" w:rsidRPr="00D335BB">
        <w:rPr>
          <w:rFonts w:ascii="Arial" w:hAnsi="Arial" w:cs="Arial"/>
        </w:rPr>
        <w:t xml:space="preserve">all forms of </w:t>
      </w:r>
      <w:r w:rsidR="009630D4" w:rsidRPr="00D335BB">
        <w:rPr>
          <w:rFonts w:ascii="Arial" w:hAnsi="Arial" w:cs="Arial"/>
        </w:rPr>
        <w:t>CWD should be</w:t>
      </w:r>
      <w:r w:rsidR="00746336" w:rsidRPr="00D335BB">
        <w:rPr>
          <w:rFonts w:ascii="Arial" w:hAnsi="Arial" w:cs="Arial"/>
        </w:rPr>
        <w:t xml:space="preserve"> included in carbon models to estimate carbon flux in tropical rainforests</w:t>
      </w:r>
      <w:r w:rsidR="009630D4" w:rsidRPr="00D335BB">
        <w:rPr>
          <w:rFonts w:ascii="Arial" w:hAnsi="Arial" w:cs="Arial"/>
        </w:rPr>
        <w:t xml:space="preserve"> accurately</w:t>
      </w:r>
      <w:r w:rsidR="00746336" w:rsidRPr="00D335BB">
        <w:rPr>
          <w:rFonts w:ascii="Arial" w:hAnsi="Arial" w:cs="Arial"/>
        </w:rPr>
        <w:t xml:space="preserve">. </w:t>
      </w:r>
    </w:p>
    <w:p w:rsidR="00FA2CA7" w:rsidRPr="00C03D50" w:rsidRDefault="00A42A94" w:rsidP="004D71AF">
      <w:pPr>
        <w:spacing w:line="480" w:lineRule="auto"/>
        <w:jc w:val="both"/>
        <w:rPr>
          <w:rFonts w:ascii="Arial" w:hAnsi="Arial" w:cs="Arial"/>
          <w:smallCaps/>
        </w:rPr>
      </w:pPr>
      <w:r w:rsidRPr="00C03D50">
        <w:rPr>
          <w:rFonts w:ascii="Arial" w:hAnsi="Arial" w:cs="Arial"/>
          <w:smallCaps/>
        </w:rPr>
        <w:lastRenderedPageBreak/>
        <w:t>Acknowledgements</w:t>
      </w:r>
    </w:p>
    <w:p w:rsidR="00C54DEA" w:rsidRPr="00D335BB" w:rsidRDefault="00512880" w:rsidP="004D71AF">
      <w:pPr>
        <w:spacing w:line="480" w:lineRule="auto"/>
        <w:jc w:val="both"/>
        <w:rPr>
          <w:rFonts w:ascii="Arial" w:hAnsi="Arial" w:cs="Arial"/>
        </w:rPr>
      </w:pPr>
      <w:r w:rsidRPr="00D335BB">
        <w:rPr>
          <w:rFonts w:ascii="Arial" w:hAnsi="Arial" w:cs="Arial"/>
        </w:rPr>
        <w:t>This publication is a contribution from the UK NERC-funded Biodiversity and Land-use Impacts on Tropical Ecosystem Function (BALI) consortium (</w:t>
      </w:r>
      <w:hyperlink r:id="rId8" w:history="1">
        <w:r w:rsidRPr="00D335BB">
          <w:rPr>
            <w:rStyle w:val="Hyperlink"/>
            <w:rFonts w:ascii="Arial" w:hAnsi="Arial" w:cs="Arial"/>
          </w:rPr>
          <w:t>http://bali.hmtf.info</w:t>
        </w:r>
      </w:hyperlink>
      <w:r w:rsidR="00A42A94" w:rsidRPr="00D335BB">
        <w:rPr>
          <w:rFonts w:ascii="Arial" w:hAnsi="Arial" w:cs="Arial"/>
        </w:rPr>
        <w:t>) (NERC Grant N</w:t>
      </w:r>
      <w:r w:rsidRPr="00D335BB">
        <w:rPr>
          <w:rFonts w:ascii="Arial" w:hAnsi="Arial" w:cs="Arial"/>
        </w:rPr>
        <w:t xml:space="preserve">o. NE/L000016/1) and was supported by the South-East Asian Rainforest Research Partnership (SEARRP) with permission from the Maliau Basin Management Committee. We are grateful for the University of Liverpool for funding the project. </w:t>
      </w:r>
      <w:r w:rsidR="00FA2CA7" w:rsidRPr="00D335BB">
        <w:rPr>
          <w:rFonts w:ascii="Arial" w:hAnsi="Arial" w:cs="Arial"/>
        </w:rPr>
        <w:t xml:space="preserve">We thank all our wonderful, hardworking field assistants for making this work possible. Thank you to Professor Charles Vairappan of Universiti Malaysia Sabah for support throughout. </w:t>
      </w:r>
      <w:r w:rsidR="002C3431" w:rsidRPr="00D335BB">
        <w:rPr>
          <w:rFonts w:ascii="Arial" w:hAnsi="Arial" w:cs="Arial"/>
        </w:rPr>
        <w:t xml:space="preserve">Thank you to Dr Matthew Spencer of the University of Liverpool for reviewing this manuscript and providing valuable comments. </w:t>
      </w:r>
      <w:r w:rsidRPr="00D335BB">
        <w:rPr>
          <w:rFonts w:ascii="Arial" w:hAnsi="Arial" w:cs="Arial"/>
        </w:rPr>
        <w:t xml:space="preserve">We thank </w:t>
      </w:r>
      <w:r w:rsidR="00FA2CA7" w:rsidRPr="00D335BB">
        <w:rPr>
          <w:rFonts w:ascii="Arial" w:hAnsi="Arial" w:cs="Arial"/>
        </w:rPr>
        <w:t xml:space="preserve">Glen </w:t>
      </w:r>
      <w:r w:rsidRPr="00D335BB">
        <w:rPr>
          <w:rFonts w:ascii="Arial" w:hAnsi="Arial" w:cs="Arial"/>
        </w:rPr>
        <w:t xml:space="preserve">Reynolds, </w:t>
      </w:r>
      <w:r w:rsidR="00FA2CA7" w:rsidRPr="00D335BB">
        <w:rPr>
          <w:rFonts w:ascii="Arial" w:hAnsi="Arial" w:cs="Arial"/>
        </w:rPr>
        <w:t xml:space="preserve">Unding Jami </w:t>
      </w:r>
      <w:r w:rsidRPr="00D335BB">
        <w:rPr>
          <w:rFonts w:ascii="Arial" w:hAnsi="Arial" w:cs="Arial"/>
        </w:rPr>
        <w:t>and Laura Kruitbos for coordinating field work,</w:t>
      </w:r>
      <w:r w:rsidR="00A42A94" w:rsidRPr="00D335BB">
        <w:rPr>
          <w:rFonts w:ascii="Arial" w:hAnsi="Arial" w:cs="Arial"/>
        </w:rPr>
        <w:t xml:space="preserve"> and</w:t>
      </w:r>
      <w:r w:rsidRPr="00D335BB">
        <w:rPr>
          <w:rFonts w:ascii="Arial" w:hAnsi="Arial" w:cs="Arial"/>
        </w:rPr>
        <w:t xml:space="preserve"> Sabine Both and Ully Kritzer for help in establishing the experimental plots. </w:t>
      </w:r>
    </w:p>
    <w:p w:rsidR="00CF558B" w:rsidRPr="00C03D50" w:rsidRDefault="00A42A94" w:rsidP="004D71AF">
      <w:pPr>
        <w:spacing w:line="480" w:lineRule="auto"/>
        <w:jc w:val="both"/>
        <w:rPr>
          <w:rFonts w:ascii="Arial" w:hAnsi="Arial" w:cs="Arial"/>
          <w:smallCaps/>
        </w:rPr>
      </w:pPr>
      <w:r w:rsidRPr="00C03D50">
        <w:rPr>
          <w:rFonts w:ascii="Arial" w:hAnsi="Arial" w:cs="Arial"/>
          <w:smallCaps/>
        </w:rPr>
        <w:t>References</w:t>
      </w:r>
    </w:p>
    <w:p w:rsidR="002D5078" w:rsidRPr="00D335BB" w:rsidRDefault="002D5078" w:rsidP="004D71AF">
      <w:pPr>
        <w:spacing w:line="480" w:lineRule="auto"/>
        <w:ind w:left="539" w:hanging="539"/>
        <w:contextualSpacing/>
        <w:jc w:val="both"/>
        <w:rPr>
          <w:rFonts w:ascii="Arial" w:hAnsi="Arial" w:cs="Arial"/>
        </w:rPr>
      </w:pPr>
      <w:r w:rsidRPr="00D335BB">
        <w:rPr>
          <w:rFonts w:ascii="Arial" w:hAnsi="Arial" w:cs="Arial"/>
        </w:rPr>
        <w:t>Bates D, Maechler M, Bolker B, Walker S. 2015. Fitting linear mixed-effect</w:t>
      </w:r>
      <w:r w:rsidR="00A42A94" w:rsidRPr="00D335BB">
        <w:rPr>
          <w:rFonts w:ascii="Arial" w:hAnsi="Arial" w:cs="Arial"/>
        </w:rPr>
        <w:t xml:space="preserve">s models using lme4. J </w:t>
      </w:r>
      <w:r w:rsidRPr="00D335BB">
        <w:rPr>
          <w:rFonts w:ascii="Arial" w:hAnsi="Arial" w:cs="Arial"/>
        </w:rPr>
        <w:t>Stat Softw 67:1-48.</w:t>
      </w:r>
    </w:p>
    <w:p w:rsidR="005F21FE" w:rsidRPr="00D335BB" w:rsidRDefault="005F21FE" w:rsidP="004D71AF">
      <w:pPr>
        <w:spacing w:line="480" w:lineRule="auto"/>
        <w:ind w:left="539" w:hanging="539"/>
        <w:contextualSpacing/>
        <w:jc w:val="both"/>
        <w:rPr>
          <w:rFonts w:ascii="Arial" w:hAnsi="Arial" w:cs="Arial"/>
        </w:rPr>
      </w:pPr>
      <w:r w:rsidRPr="00D335BB">
        <w:rPr>
          <w:rFonts w:ascii="Arial" w:hAnsi="Arial" w:cs="Arial"/>
        </w:rPr>
        <w:t xml:space="preserve">Bignell DE. 2011. Morphology, physiology, biochemistry and functional design of the termite gut: an evolutionary </w:t>
      </w:r>
      <w:r w:rsidR="00A42A94" w:rsidRPr="00D335BB">
        <w:rPr>
          <w:rFonts w:ascii="Arial" w:hAnsi="Arial" w:cs="Arial"/>
        </w:rPr>
        <w:t>wonderland. In: Bignel</w:t>
      </w:r>
      <w:r w:rsidRPr="00D335BB">
        <w:rPr>
          <w:rFonts w:ascii="Arial" w:hAnsi="Arial" w:cs="Arial"/>
        </w:rPr>
        <w:t xml:space="preserve"> DE, Roisin Y, Lo N,</w:t>
      </w:r>
      <w:r w:rsidR="00A42A94" w:rsidRPr="00D335BB">
        <w:rPr>
          <w:rFonts w:ascii="Arial" w:hAnsi="Arial" w:cs="Arial"/>
        </w:rPr>
        <w:t xml:space="preserve"> Eds. Biology of termites: a modern s</w:t>
      </w:r>
      <w:r w:rsidRPr="00D335BB">
        <w:rPr>
          <w:rFonts w:ascii="Arial" w:hAnsi="Arial" w:cs="Arial"/>
        </w:rPr>
        <w:t xml:space="preserve">ynthesis. </w:t>
      </w:r>
      <w:r w:rsidR="00A42A94" w:rsidRPr="00D335BB">
        <w:rPr>
          <w:rFonts w:ascii="Arial" w:hAnsi="Arial" w:cs="Arial"/>
        </w:rPr>
        <w:t xml:space="preserve">New York, Springer. </w:t>
      </w:r>
      <w:r w:rsidR="008D38E0" w:rsidRPr="00D335BB">
        <w:rPr>
          <w:rFonts w:ascii="Arial" w:hAnsi="Arial" w:cs="Arial"/>
        </w:rPr>
        <w:t>p</w:t>
      </w:r>
      <w:r w:rsidR="00A42A94" w:rsidRPr="00D335BB">
        <w:rPr>
          <w:rFonts w:ascii="Arial" w:hAnsi="Arial" w:cs="Arial"/>
        </w:rPr>
        <w:t xml:space="preserve"> </w:t>
      </w:r>
      <w:r w:rsidRPr="00D335BB">
        <w:rPr>
          <w:rFonts w:ascii="Arial" w:hAnsi="Arial" w:cs="Arial"/>
        </w:rPr>
        <w:t>375-412.</w:t>
      </w:r>
    </w:p>
    <w:p w:rsidR="005F21FE" w:rsidRPr="00D335BB" w:rsidRDefault="005F21FE" w:rsidP="00A42A94">
      <w:pPr>
        <w:spacing w:line="480" w:lineRule="auto"/>
        <w:ind w:left="539" w:hanging="539"/>
        <w:contextualSpacing/>
        <w:jc w:val="both"/>
        <w:rPr>
          <w:rFonts w:ascii="Arial" w:hAnsi="Arial" w:cs="Arial"/>
        </w:rPr>
      </w:pPr>
      <w:r w:rsidRPr="00D335BB">
        <w:rPr>
          <w:rFonts w:ascii="Arial" w:hAnsi="Arial" w:cs="Arial"/>
        </w:rPr>
        <w:t xml:space="preserve">Bignell DE, Eggleton P. 2000. Termites in ecosystems. </w:t>
      </w:r>
      <w:r w:rsidR="00A42A94" w:rsidRPr="00D335BB">
        <w:rPr>
          <w:rFonts w:ascii="Arial" w:hAnsi="Arial" w:cs="Arial"/>
        </w:rPr>
        <w:t xml:space="preserve">In: </w:t>
      </w:r>
      <w:r w:rsidRPr="00D335BB">
        <w:rPr>
          <w:rFonts w:ascii="Arial" w:hAnsi="Arial" w:cs="Arial"/>
        </w:rPr>
        <w:t xml:space="preserve">Abe T, Higashi M, Bignell DE, </w:t>
      </w:r>
      <w:r w:rsidR="00A42A94" w:rsidRPr="00D335BB">
        <w:rPr>
          <w:rFonts w:ascii="Arial" w:hAnsi="Arial" w:cs="Arial"/>
        </w:rPr>
        <w:t>Eds. Termites: evolution, sociality, s</w:t>
      </w:r>
      <w:r w:rsidRPr="00D335BB">
        <w:rPr>
          <w:rFonts w:ascii="Arial" w:hAnsi="Arial" w:cs="Arial"/>
        </w:rPr>
        <w:t xml:space="preserve">ymbioses, </w:t>
      </w:r>
      <w:r w:rsidR="00A42A94" w:rsidRPr="00D335BB">
        <w:rPr>
          <w:rFonts w:ascii="Arial" w:hAnsi="Arial" w:cs="Arial"/>
        </w:rPr>
        <w:t>e</w:t>
      </w:r>
      <w:r w:rsidRPr="00D335BB">
        <w:rPr>
          <w:rFonts w:ascii="Arial" w:hAnsi="Arial" w:cs="Arial"/>
        </w:rPr>
        <w:t xml:space="preserve">cology. </w:t>
      </w:r>
      <w:r w:rsidR="00A42A94" w:rsidRPr="00D335BB">
        <w:rPr>
          <w:rFonts w:ascii="Arial" w:hAnsi="Arial" w:cs="Arial"/>
        </w:rPr>
        <w:t xml:space="preserve">Dordrecht: Kluwer Academic Press. </w:t>
      </w:r>
      <w:r w:rsidR="008D38E0" w:rsidRPr="00D335BB">
        <w:rPr>
          <w:rFonts w:ascii="Arial" w:hAnsi="Arial" w:cs="Arial"/>
        </w:rPr>
        <w:t>p</w:t>
      </w:r>
      <w:r w:rsidR="00A42A94" w:rsidRPr="00D335BB">
        <w:rPr>
          <w:rFonts w:ascii="Arial" w:hAnsi="Arial" w:cs="Arial"/>
        </w:rPr>
        <w:t xml:space="preserve"> </w:t>
      </w:r>
      <w:r w:rsidRPr="00D335BB">
        <w:rPr>
          <w:rFonts w:ascii="Arial" w:hAnsi="Arial" w:cs="Arial"/>
        </w:rPr>
        <w:t>363–387.</w:t>
      </w:r>
    </w:p>
    <w:p w:rsidR="00027F05" w:rsidRPr="00D335BB" w:rsidRDefault="00905C78" w:rsidP="004D71AF">
      <w:pPr>
        <w:spacing w:line="480" w:lineRule="auto"/>
        <w:ind w:left="539" w:hanging="539"/>
        <w:contextualSpacing/>
        <w:jc w:val="both"/>
        <w:rPr>
          <w:rFonts w:ascii="Arial" w:hAnsi="Arial" w:cs="Arial"/>
        </w:rPr>
      </w:pPr>
      <w:r w:rsidRPr="00D335BB">
        <w:rPr>
          <w:rFonts w:ascii="Arial" w:hAnsi="Arial" w:cs="Arial"/>
        </w:rPr>
        <w:t>Bradford MA, Warren II RJ, Baldrian P, Crowther TW, Maynard DS, Oldfield EE, Wieder WR, Wood SA, King JR. 2014.</w:t>
      </w:r>
      <w:r w:rsidR="00027F05" w:rsidRPr="00D335BB">
        <w:rPr>
          <w:rFonts w:ascii="Arial" w:hAnsi="Arial" w:cs="Arial"/>
        </w:rPr>
        <w:t xml:space="preserve"> Climate fails to predict wood decomposition at regional scales. Nature Cli</w:t>
      </w:r>
      <w:r w:rsidR="00A42A94" w:rsidRPr="00D335BB">
        <w:rPr>
          <w:rFonts w:ascii="Arial" w:hAnsi="Arial" w:cs="Arial"/>
        </w:rPr>
        <w:t>m</w:t>
      </w:r>
      <w:r w:rsidR="00027F05" w:rsidRPr="00D335BB">
        <w:rPr>
          <w:rFonts w:ascii="Arial" w:hAnsi="Arial" w:cs="Arial"/>
        </w:rPr>
        <w:t xml:space="preserve"> Change</w:t>
      </w:r>
      <w:r w:rsidRPr="00D335BB">
        <w:rPr>
          <w:rFonts w:ascii="Arial" w:hAnsi="Arial" w:cs="Arial"/>
        </w:rPr>
        <w:t xml:space="preserve"> </w:t>
      </w:r>
      <w:r w:rsidR="00027F05" w:rsidRPr="00D335BB">
        <w:rPr>
          <w:rFonts w:ascii="Arial" w:hAnsi="Arial" w:cs="Arial"/>
        </w:rPr>
        <w:t>4</w:t>
      </w:r>
      <w:r w:rsidRPr="00D335BB">
        <w:rPr>
          <w:rFonts w:ascii="Arial" w:hAnsi="Arial" w:cs="Arial"/>
        </w:rPr>
        <w:t>:</w:t>
      </w:r>
      <w:r w:rsidR="00027F05" w:rsidRPr="00D335BB">
        <w:rPr>
          <w:rFonts w:ascii="Arial" w:hAnsi="Arial" w:cs="Arial"/>
        </w:rPr>
        <w:t>625-630</w:t>
      </w:r>
      <w:r w:rsidRPr="00D335BB">
        <w:rPr>
          <w:rFonts w:ascii="Arial" w:hAnsi="Arial" w:cs="Arial"/>
        </w:rPr>
        <w:t>.</w:t>
      </w:r>
    </w:p>
    <w:p w:rsidR="00E6453D" w:rsidRPr="00D335BB" w:rsidRDefault="00E6453D" w:rsidP="004D71AF">
      <w:pPr>
        <w:spacing w:line="480" w:lineRule="auto"/>
        <w:ind w:left="539" w:hanging="539"/>
        <w:contextualSpacing/>
        <w:jc w:val="both"/>
        <w:rPr>
          <w:rFonts w:ascii="Arial" w:hAnsi="Arial" w:cs="Arial"/>
        </w:rPr>
      </w:pPr>
      <w:r w:rsidRPr="00D335BB">
        <w:rPr>
          <w:rFonts w:ascii="Arial" w:hAnsi="Arial" w:cs="Arial"/>
          <w:lang w:val="es-ES"/>
        </w:rPr>
        <w:t xml:space="preserve">Calderón-Cortés N, Escalera-Vásques LH, Oyama K. 2018. </w:t>
      </w:r>
      <w:r w:rsidRPr="00D335BB">
        <w:rPr>
          <w:rFonts w:ascii="Arial" w:hAnsi="Arial" w:cs="Arial"/>
        </w:rPr>
        <w:t>Occurrence of termites (Isoptera) on living and standing dead trees in a tropical dry forest in Mexico. PeerJ 6:e4731</w:t>
      </w:r>
      <w:r w:rsidR="00C925D0" w:rsidRPr="00D335BB">
        <w:rPr>
          <w:rFonts w:ascii="Arial" w:hAnsi="Arial" w:cs="Arial"/>
        </w:rPr>
        <w:t xml:space="preserve">. </w:t>
      </w:r>
      <w:hyperlink r:id="rId9" w:history="1">
        <w:r w:rsidR="00C925D0" w:rsidRPr="00D335BB">
          <w:rPr>
            <w:rStyle w:val="Hyperlink"/>
            <w:rFonts w:ascii="Arial" w:hAnsi="Arial" w:cs="Arial"/>
          </w:rPr>
          <w:t>http://doi.org/10.7717/peerj.4731</w:t>
        </w:r>
      </w:hyperlink>
      <w:r w:rsidR="003B6AC9" w:rsidRPr="00D335BB">
        <w:rPr>
          <w:rFonts w:ascii="Arial" w:hAnsi="Arial" w:cs="Arial"/>
        </w:rPr>
        <w:t>.</w:t>
      </w:r>
      <w:r w:rsidR="00C925D0" w:rsidRPr="00D335BB">
        <w:rPr>
          <w:rFonts w:ascii="Arial" w:hAnsi="Arial" w:cs="Arial"/>
        </w:rPr>
        <w:t xml:space="preserve"> </w:t>
      </w:r>
    </w:p>
    <w:p w:rsidR="00F43496" w:rsidRPr="00D335BB" w:rsidRDefault="00905C78" w:rsidP="004D71AF">
      <w:pPr>
        <w:spacing w:line="480" w:lineRule="auto"/>
        <w:ind w:left="539" w:hanging="539"/>
        <w:contextualSpacing/>
        <w:jc w:val="both"/>
        <w:rPr>
          <w:rFonts w:ascii="Arial" w:hAnsi="Arial" w:cs="Arial"/>
        </w:rPr>
      </w:pPr>
      <w:r w:rsidRPr="00D335BB">
        <w:rPr>
          <w:rFonts w:ascii="Arial" w:hAnsi="Arial" w:cs="Arial"/>
        </w:rPr>
        <w:lastRenderedPageBreak/>
        <w:t xml:space="preserve">Chambers JQ, Schimel JP, Nobre AD. </w:t>
      </w:r>
      <w:r w:rsidR="00F43496" w:rsidRPr="00D335BB">
        <w:rPr>
          <w:rFonts w:ascii="Arial" w:hAnsi="Arial" w:cs="Arial"/>
        </w:rPr>
        <w:t>2001</w:t>
      </w:r>
      <w:r w:rsidRPr="00D335BB">
        <w:rPr>
          <w:rFonts w:ascii="Arial" w:hAnsi="Arial" w:cs="Arial"/>
        </w:rPr>
        <w:t>.</w:t>
      </w:r>
      <w:r w:rsidR="00F43496" w:rsidRPr="00D335BB">
        <w:rPr>
          <w:rFonts w:ascii="Arial" w:hAnsi="Arial" w:cs="Arial"/>
        </w:rPr>
        <w:t xml:space="preserve"> Respiration from coarse wood litter in central Amazon forests. Biogeochemistry 52</w:t>
      </w:r>
      <w:r w:rsidRPr="00D335BB">
        <w:rPr>
          <w:rFonts w:ascii="Arial" w:hAnsi="Arial" w:cs="Arial"/>
        </w:rPr>
        <w:t>:</w:t>
      </w:r>
      <w:r w:rsidR="00F43496" w:rsidRPr="00D335BB">
        <w:rPr>
          <w:rFonts w:ascii="Arial" w:hAnsi="Arial" w:cs="Arial"/>
        </w:rPr>
        <w:t>115-131</w:t>
      </w:r>
      <w:r w:rsidRPr="00D335BB">
        <w:rPr>
          <w:rFonts w:ascii="Arial" w:hAnsi="Arial" w:cs="Arial"/>
        </w:rPr>
        <w:t>.</w:t>
      </w:r>
    </w:p>
    <w:p w:rsidR="00027F05" w:rsidRPr="00D335BB" w:rsidRDefault="00905C78" w:rsidP="004D71AF">
      <w:pPr>
        <w:spacing w:line="480" w:lineRule="auto"/>
        <w:ind w:left="539" w:hanging="539"/>
        <w:contextualSpacing/>
        <w:jc w:val="both"/>
        <w:rPr>
          <w:rFonts w:ascii="Arial" w:hAnsi="Arial" w:cs="Arial"/>
        </w:rPr>
      </w:pPr>
      <w:r w:rsidRPr="00D335BB">
        <w:rPr>
          <w:rFonts w:ascii="Arial" w:hAnsi="Arial" w:cs="Arial"/>
        </w:rPr>
        <w:t xml:space="preserve">Chambers JQ, </w:t>
      </w:r>
      <w:r w:rsidR="00027F05" w:rsidRPr="00D335BB">
        <w:rPr>
          <w:rFonts w:ascii="Arial" w:hAnsi="Arial" w:cs="Arial"/>
        </w:rPr>
        <w:t>Higuchi</w:t>
      </w:r>
      <w:r w:rsidRPr="00D335BB">
        <w:rPr>
          <w:rFonts w:ascii="Arial" w:hAnsi="Arial" w:cs="Arial"/>
        </w:rPr>
        <w:t xml:space="preserve"> N, </w:t>
      </w:r>
      <w:r w:rsidR="00027F05" w:rsidRPr="00D335BB">
        <w:rPr>
          <w:rFonts w:ascii="Arial" w:hAnsi="Arial" w:cs="Arial"/>
        </w:rPr>
        <w:t>Schimel</w:t>
      </w:r>
      <w:r w:rsidRPr="00D335BB">
        <w:rPr>
          <w:rFonts w:ascii="Arial" w:hAnsi="Arial" w:cs="Arial"/>
        </w:rPr>
        <w:t xml:space="preserve"> JP, </w:t>
      </w:r>
      <w:r w:rsidR="00027F05" w:rsidRPr="00D335BB">
        <w:rPr>
          <w:rFonts w:ascii="Arial" w:hAnsi="Arial" w:cs="Arial"/>
        </w:rPr>
        <w:t>Ferreira</w:t>
      </w:r>
      <w:r w:rsidRPr="00D335BB">
        <w:rPr>
          <w:rFonts w:ascii="Arial" w:hAnsi="Arial" w:cs="Arial"/>
        </w:rPr>
        <w:t xml:space="preserve"> LV, </w:t>
      </w:r>
      <w:r w:rsidR="00027F05" w:rsidRPr="00D335BB">
        <w:rPr>
          <w:rFonts w:ascii="Arial" w:hAnsi="Arial" w:cs="Arial"/>
        </w:rPr>
        <w:t>Melack</w:t>
      </w:r>
      <w:r w:rsidRPr="00D335BB">
        <w:rPr>
          <w:rFonts w:ascii="Arial" w:hAnsi="Arial" w:cs="Arial"/>
        </w:rPr>
        <w:t xml:space="preserve"> JM. 2000.</w:t>
      </w:r>
      <w:r w:rsidR="00027F05" w:rsidRPr="00D335BB">
        <w:rPr>
          <w:rFonts w:ascii="Arial" w:hAnsi="Arial" w:cs="Arial"/>
        </w:rPr>
        <w:t xml:space="preserve"> Decomposition and carbon cycling of dead trees in tropical forests of the central Amazon. Oecologia</w:t>
      </w:r>
      <w:r w:rsidRPr="00D335BB">
        <w:rPr>
          <w:rFonts w:ascii="Arial" w:hAnsi="Arial" w:cs="Arial"/>
        </w:rPr>
        <w:t xml:space="preserve"> 122:</w:t>
      </w:r>
      <w:r w:rsidR="00027F05" w:rsidRPr="00D335BB">
        <w:rPr>
          <w:rFonts w:ascii="Arial" w:hAnsi="Arial" w:cs="Arial"/>
        </w:rPr>
        <w:t>380-388</w:t>
      </w:r>
      <w:r w:rsidR="003B6AC9" w:rsidRPr="00D335BB">
        <w:rPr>
          <w:rFonts w:ascii="Arial" w:hAnsi="Arial" w:cs="Arial"/>
        </w:rPr>
        <w:t>.</w:t>
      </w:r>
    </w:p>
    <w:p w:rsidR="003B739F" w:rsidRPr="00D335BB" w:rsidRDefault="005E7A9D" w:rsidP="004D71AF">
      <w:pPr>
        <w:spacing w:line="480" w:lineRule="auto"/>
        <w:ind w:left="539" w:hanging="539"/>
        <w:contextualSpacing/>
        <w:jc w:val="both"/>
        <w:rPr>
          <w:rFonts w:ascii="Arial" w:hAnsi="Arial" w:cs="Arial"/>
        </w:rPr>
      </w:pPr>
      <w:r w:rsidRPr="00D335BB">
        <w:rPr>
          <w:rFonts w:ascii="Arial" w:hAnsi="Arial" w:cs="Arial"/>
        </w:rPr>
        <w:t>Chee</w:t>
      </w:r>
      <w:r w:rsidR="00905C78" w:rsidRPr="00D335BB">
        <w:rPr>
          <w:rFonts w:ascii="Arial" w:hAnsi="Arial" w:cs="Arial"/>
        </w:rPr>
        <w:t xml:space="preserve">sman AW, Cernusak LA, </w:t>
      </w:r>
      <w:r w:rsidR="003B739F" w:rsidRPr="00D335BB">
        <w:rPr>
          <w:rFonts w:ascii="Arial" w:hAnsi="Arial" w:cs="Arial"/>
        </w:rPr>
        <w:t>Zanne</w:t>
      </w:r>
      <w:r w:rsidR="00905C78" w:rsidRPr="00D335BB">
        <w:rPr>
          <w:rFonts w:ascii="Arial" w:hAnsi="Arial" w:cs="Arial"/>
        </w:rPr>
        <w:t xml:space="preserve"> AE. </w:t>
      </w:r>
      <w:r w:rsidR="003B739F" w:rsidRPr="00D335BB">
        <w:rPr>
          <w:rFonts w:ascii="Arial" w:hAnsi="Arial" w:cs="Arial"/>
        </w:rPr>
        <w:t>2017</w:t>
      </w:r>
      <w:r w:rsidR="00905C78" w:rsidRPr="00D335BB">
        <w:rPr>
          <w:rFonts w:ascii="Arial" w:hAnsi="Arial" w:cs="Arial"/>
        </w:rPr>
        <w:t>.</w:t>
      </w:r>
      <w:r w:rsidR="003B739F" w:rsidRPr="00D335BB">
        <w:rPr>
          <w:rFonts w:ascii="Arial" w:hAnsi="Arial" w:cs="Arial"/>
        </w:rPr>
        <w:t xml:space="preserve"> Relative roles of termites and saprotrophic microbes as</w:t>
      </w:r>
      <w:r w:rsidR="00F54AB4" w:rsidRPr="00D335BB">
        <w:rPr>
          <w:rFonts w:ascii="Arial" w:hAnsi="Arial" w:cs="Arial"/>
        </w:rPr>
        <w:t xml:space="preserve"> </w:t>
      </w:r>
      <w:r w:rsidR="003B739F" w:rsidRPr="00D335BB">
        <w:rPr>
          <w:rFonts w:ascii="Arial" w:hAnsi="Arial" w:cs="Arial"/>
        </w:rPr>
        <w:t xml:space="preserve">drivers of wood </w:t>
      </w:r>
      <w:r w:rsidR="00A42A94" w:rsidRPr="00D335BB">
        <w:rPr>
          <w:rFonts w:ascii="Arial" w:hAnsi="Arial" w:cs="Arial"/>
        </w:rPr>
        <w:t>decay: a wood block test. Aust</w:t>
      </w:r>
      <w:r w:rsidR="003B739F" w:rsidRPr="00D335BB">
        <w:rPr>
          <w:rFonts w:ascii="Arial" w:hAnsi="Arial" w:cs="Arial"/>
        </w:rPr>
        <w:t xml:space="preserve"> Ecol </w:t>
      </w:r>
      <w:hyperlink r:id="rId10" w:history="1">
        <w:r w:rsidR="00C925D0" w:rsidRPr="00D335BB">
          <w:rPr>
            <w:rStyle w:val="Hyperlink"/>
            <w:rFonts w:ascii="Arial" w:hAnsi="Arial" w:cs="Arial"/>
          </w:rPr>
          <w:t>https://doi.org,10.1111/aec.12561</w:t>
        </w:r>
      </w:hyperlink>
      <w:r w:rsidR="00905C78" w:rsidRPr="00D335BB">
        <w:rPr>
          <w:rFonts w:ascii="Arial" w:hAnsi="Arial" w:cs="Arial"/>
        </w:rPr>
        <w:t>.</w:t>
      </w:r>
      <w:r w:rsidR="00C925D0" w:rsidRPr="00D335BB">
        <w:rPr>
          <w:rFonts w:ascii="Arial" w:hAnsi="Arial" w:cs="Arial"/>
        </w:rPr>
        <w:t xml:space="preserve"> </w:t>
      </w:r>
    </w:p>
    <w:p w:rsidR="00720F65" w:rsidRPr="00D335BB" w:rsidRDefault="00720F65" w:rsidP="004D71AF">
      <w:pPr>
        <w:spacing w:line="480" w:lineRule="auto"/>
        <w:ind w:left="539" w:hanging="539"/>
        <w:contextualSpacing/>
        <w:jc w:val="both"/>
        <w:rPr>
          <w:rFonts w:ascii="Arial" w:hAnsi="Arial" w:cs="Arial"/>
        </w:rPr>
      </w:pPr>
      <w:r w:rsidRPr="00D335BB">
        <w:rPr>
          <w:rFonts w:ascii="Arial" w:hAnsi="Arial" w:cs="Arial"/>
        </w:rPr>
        <w:t>Christensen O. 1977. Estimation of standing crop and tur</w:t>
      </w:r>
      <w:r w:rsidR="003B6AC9" w:rsidRPr="00D335BB">
        <w:rPr>
          <w:rFonts w:ascii="Arial" w:hAnsi="Arial" w:cs="Arial"/>
        </w:rPr>
        <w:t>n</w:t>
      </w:r>
      <w:r w:rsidR="00C925D0" w:rsidRPr="00D335BB">
        <w:rPr>
          <w:rFonts w:ascii="Arial" w:hAnsi="Arial" w:cs="Arial"/>
        </w:rPr>
        <w:t>over of dead wood in a Danish O</w:t>
      </w:r>
      <w:r w:rsidRPr="00D335BB">
        <w:rPr>
          <w:rFonts w:ascii="Arial" w:hAnsi="Arial" w:cs="Arial"/>
        </w:rPr>
        <w:t>ak forest</w:t>
      </w:r>
      <w:r w:rsidR="003B6AC9" w:rsidRPr="00D335BB">
        <w:rPr>
          <w:rFonts w:ascii="Arial" w:hAnsi="Arial" w:cs="Arial"/>
        </w:rPr>
        <w:t>. Oikos 28:177-186.</w:t>
      </w:r>
    </w:p>
    <w:p w:rsidR="00E6453D" w:rsidRPr="00D335BB" w:rsidRDefault="00E6453D" w:rsidP="004D71AF">
      <w:pPr>
        <w:spacing w:line="480" w:lineRule="auto"/>
        <w:ind w:left="539" w:hanging="539"/>
        <w:contextualSpacing/>
        <w:jc w:val="both"/>
        <w:rPr>
          <w:rFonts w:ascii="Arial" w:hAnsi="Arial" w:cs="Arial"/>
        </w:rPr>
      </w:pPr>
      <w:r w:rsidRPr="00D335BB">
        <w:rPr>
          <w:rFonts w:ascii="Arial" w:hAnsi="Arial" w:cs="Arial"/>
        </w:rPr>
        <w:t>Clark DB, Clark DA, Brown S, Oberbauer SF, Veldkamp E. 2002. Stocks and flows of coarse woody debris across a tropical rain forest nutrient</w:t>
      </w:r>
      <w:r w:rsidR="00C925D0" w:rsidRPr="00D335BB">
        <w:rPr>
          <w:rFonts w:ascii="Arial" w:hAnsi="Arial" w:cs="Arial"/>
        </w:rPr>
        <w:t xml:space="preserve"> and topography gradient. For</w:t>
      </w:r>
      <w:r w:rsidRPr="00D335BB">
        <w:rPr>
          <w:rFonts w:ascii="Arial" w:hAnsi="Arial" w:cs="Arial"/>
        </w:rPr>
        <w:t xml:space="preserve"> </w:t>
      </w:r>
      <w:r w:rsidR="00C925D0" w:rsidRPr="00D335BB">
        <w:rPr>
          <w:rFonts w:ascii="Arial" w:hAnsi="Arial" w:cs="Arial"/>
        </w:rPr>
        <w:t>Ecol Manag.</w:t>
      </w:r>
      <w:r w:rsidRPr="00D335BB">
        <w:rPr>
          <w:rFonts w:ascii="Arial" w:hAnsi="Arial" w:cs="Arial"/>
        </w:rPr>
        <w:t xml:space="preserve"> 164: 237-248.</w:t>
      </w:r>
    </w:p>
    <w:p w:rsidR="00850A4D" w:rsidRPr="00D335BB" w:rsidRDefault="00850A4D" w:rsidP="004D71AF">
      <w:pPr>
        <w:spacing w:line="480" w:lineRule="auto"/>
        <w:ind w:left="539" w:hanging="539"/>
        <w:contextualSpacing/>
        <w:jc w:val="both"/>
        <w:rPr>
          <w:rFonts w:ascii="Arial" w:hAnsi="Arial" w:cs="Arial"/>
        </w:rPr>
      </w:pPr>
      <w:r w:rsidRPr="00D335BB">
        <w:rPr>
          <w:rFonts w:ascii="Arial" w:hAnsi="Arial" w:cs="Arial"/>
        </w:rPr>
        <w:t xml:space="preserve">Collins M. 1969. Water relations in termites. </w:t>
      </w:r>
      <w:r w:rsidR="00C925D0" w:rsidRPr="00D335BB">
        <w:rPr>
          <w:rFonts w:ascii="Arial" w:hAnsi="Arial" w:cs="Arial"/>
        </w:rPr>
        <w:t xml:space="preserve">In: </w:t>
      </w:r>
      <w:r w:rsidRPr="00D335BB">
        <w:rPr>
          <w:rFonts w:ascii="Arial" w:hAnsi="Arial" w:cs="Arial"/>
        </w:rPr>
        <w:t>Krishna K, Weesner FM,</w:t>
      </w:r>
      <w:r w:rsidR="00C925D0" w:rsidRPr="00D335BB">
        <w:t xml:space="preserve"> </w:t>
      </w:r>
      <w:r w:rsidR="00C925D0" w:rsidRPr="00D335BB">
        <w:rPr>
          <w:rFonts w:ascii="Arial" w:hAnsi="Arial" w:cs="Arial"/>
        </w:rPr>
        <w:t>Eds. Biology of t</w:t>
      </w:r>
      <w:r w:rsidRPr="00D335BB">
        <w:rPr>
          <w:rFonts w:ascii="Arial" w:hAnsi="Arial" w:cs="Arial"/>
        </w:rPr>
        <w:t>ermites</w:t>
      </w:r>
      <w:r w:rsidR="00C925D0" w:rsidRPr="00D335BB">
        <w:rPr>
          <w:rFonts w:ascii="Arial" w:hAnsi="Arial" w:cs="Arial"/>
        </w:rPr>
        <w:t xml:space="preserve">, Vol. 1. New York: </w:t>
      </w:r>
      <w:r w:rsidRPr="00D335BB">
        <w:rPr>
          <w:rFonts w:ascii="Arial" w:hAnsi="Arial" w:cs="Arial"/>
        </w:rPr>
        <w:t>Elsevier Academic Press</w:t>
      </w:r>
      <w:r w:rsidR="00C925D0" w:rsidRPr="00D335BB">
        <w:rPr>
          <w:rFonts w:ascii="Arial" w:hAnsi="Arial" w:cs="Arial"/>
        </w:rPr>
        <w:t xml:space="preserve">. </w:t>
      </w:r>
      <w:r w:rsidR="008D38E0" w:rsidRPr="00D335BB">
        <w:rPr>
          <w:rFonts w:ascii="Arial" w:hAnsi="Arial" w:cs="Arial"/>
        </w:rPr>
        <w:t>p</w:t>
      </w:r>
      <w:r w:rsidR="00C925D0" w:rsidRPr="00D335BB">
        <w:rPr>
          <w:rFonts w:ascii="Arial" w:hAnsi="Arial" w:cs="Arial"/>
        </w:rPr>
        <w:t xml:space="preserve"> </w:t>
      </w:r>
      <w:r w:rsidRPr="00D335BB">
        <w:rPr>
          <w:rFonts w:ascii="Arial" w:hAnsi="Arial" w:cs="Arial"/>
        </w:rPr>
        <w:t>433-458.</w:t>
      </w:r>
    </w:p>
    <w:p w:rsidR="004075F5" w:rsidRPr="00D335BB" w:rsidRDefault="004075F5" w:rsidP="004D71AF">
      <w:pPr>
        <w:spacing w:line="480" w:lineRule="auto"/>
        <w:ind w:left="539" w:hanging="539"/>
        <w:contextualSpacing/>
        <w:jc w:val="both"/>
        <w:rPr>
          <w:rFonts w:ascii="Arial" w:hAnsi="Arial" w:cs="Arial"/>
        </w:rPr>
      </w:pPr>
      <w:r w:rsidRPr="00D335BB">
        <w:rPr>
          <w:rFonts w:ascii="Arial" w:hAnsi="Arial" w:cs="Arial"/>
        </w:rPr>
        <w:t xml:space="preserve">Cornelius ML, Osbrink WLA. 2010. Effect of soil type and moisture availability on the foraging behaviour of the Formosan subterranean termite </w:t>
      </w:r>
      <w:r w:rsidR="00C925D0" w:rsidRPr="00D335BB">
        <w:rPr>
          <w:rFonts w:ascii="Arial" w:hAnsi="Arial" w:cs="Arial"/>
        </w:rPr>
        <w:t>(Isoptera: Rhinotermitidae).J Econ Entomol</w:t>
      </w:r>
      <w:r w:rsidR="008D38E0" w:rsidRPr="00D335BB">
        <w:rPr>
          <w:rFonts w:ascii="Arial" w:hAnsi="Arial" w:cs="Arial"/>
        </w:rPr>
        <w:t xml:space="preserve"> 103:</w:t>
      </w:r>
      <w:r w:rsidRPr="00D335BB">
        <w:rPr>
          <w:rFonts w:ascii="Arial" w:hAnsi="Arial" w:cs="Arial"/>
        </w:rPr>
        <w:t>799-807.</w:t>
      </w:r>
    </w:p>
    <w:p w:rsidR="009D10A9" w:rsidRPr="00D335BB" w:rsidRDefault="00A34033" w:rsidP="004D71AF">
      <w:pPr>
        <w:spacing w:line="480" w:lineRule="auto"/>
        <w:ind w:left="539" w:hanging="539"/>
        <w:contextualSpacing/>
        <w:jc w:val="both"/>
        <w:rPr>
          <w:rFonts w:ascii="Arial" w:hAnsi="Arial" w:cs="Arial"/>
        </w:rPr>
      </w:pPr>
      <w:r w:rsidRPr="00D335BB">
        <w:rPr>
          <w:rFonts w:ascii="Arial" w:hAnsi="Arial" w:cs="Arial"/>
        </w:rPr>
        <w:t>Cornwell</w:t>
      </w:r>
      <w:r w:rsidR="008B30DB" w:rsidRPr="00D335BB">
        <w:rPr>
          <w:rFonts w:ascii="Arial" w:hAnsi="Arial" w:cs="Arial"/>
        </w:rPr>
        <w:t xml:space="preserve"> WK, Cornelissen JHC, Allison SD, Bauhuss J, Eggleton P, Preston CM, Scarff F, Weedon JT, Wirth C, Zanne AE. </w:t>
      </w:r>
      <w:r w:rsidR="009D10A9" w:rsidRPr="00D335BB">
        <w:rPr>
          <w:rFonts w:ascii="Arial" w:hAnsi="Arial" w:cs="Arial"/>
        </w:rPr>
        <w:t>2009</w:t>
      </w:r>
      <w:r w:rsidR="008B30DB" w:rsidRPr="00D335BB">
        <w:rPr>
          <w:rFonts w:ascii="Arial" w:hAnsi="Arial" w:cs="Arial"/>
        </w:rPr>
        <w:t xml:space="preserve">. </w:t>
      </w:r>
      <w:r w:rsidR="009D10A9" w:rsidRPr="00D335BB">
        <w:rPr>
          <w:rFonts w:ascii="Arial" w:hAnsi="Arial" w:cs="Arial"/>
        </w:rPr>
        <w:t xml:space="preserve">Plant traits and wood fates across the globe: </w:t>
      </w:r>
      <w:r w:rsidR="00C925D0" w:rsidRPr="00D335BB">
        <w:rPr>
          <w:rFonts w:ascii="Arial" w:hAnsi="Arial" w:cs="Arial"/>
        </w:rPr>
        <w:t>R</w:t>
      </w:r>
      <w:r w:rsidR="009D10A9" w:rsidRPr="00D335BB">
        <w:rPr>
          <w:rFonts w:ascii="Arial" w:hAnsi="Arial" w:cs="Arial"/>
        </w:rPr>
        <w:t>otted, burned or</w:t>
      </w:r>
      <w:r w:rsidR="00C925D0" w:rsidRPr="00D335BB">
        <w:rPr>
          <w:rFonts w:ascii="Arial" w:hAnsi="Arial" w:cs="Arial"/>
        </w:rPr>
        <w:t xml:space="preserve"> consumed? Global Change Ecol</w:t>
      </w:r>
      <w:r w:rsidR="009D10A9" w:rsidRPr="00D335BB">
        <w:rPr>
          <w:rFonts w:ascii="Arial" w:hAnsi="Arial" w:cs="Arial"/>
        </w:rPr>
        <w:t xml:space="preserve"> 15</w:t>
      </w:r>
      <w:r w:rsidR="008B30DB" w:rsidRPr="00D335BB">
        <w:rPr>
          <w:rFonts w:ascii="Arial" w:hAnsi="Arial" w:cs="Arial"/>
        </w:rPr>
        <w:t>:</w:t>
      </w:r>
      <w:r w:rsidR="009D10A9" w:rsidRPr="00D335BB">
        <w:rPr>
          <w:rFonts w:ascii="Arial" w:hAnsi="Arial" w:cs="Arial"/>
        </w:rPr>
        <w:t>2431-2449</w:t>
      </w:r>
      <w:r w:rsidR="008B30DB" w:rsidRPr="00D335BB">
        <w:rPr>
          <w:rFonts w:ascii="Arial" w:hAnsi="Arial" w:cs="Arial"/>
        </w:rPr>
        <w:t>.</w:t>
      </w:r>
    </w:p>
    <w:p w:rsidR="002E4792" w:rsidRPr="00D335BB" w:rsidRDefault="008B30DB" w:rsidP="004D71AF">
      <w:pPr>
        <w:spacing w:line="480" w:lineRule="auto"/>
        <w:ind w:left="539" w:hanging="539"/>
        <w:contextualSpacing/>
        <w:jc w:val="both"/>
        <w:rPr>
          <w:rFonts w:ascii="Arial" w:hAnsi="Arial" w:cs="Arial"/>
        </w:rPr>
      </w:pPr>
      <w:r w:rsidRPr="00D335BB">
        <w:rPr>
          <w:rFonts w:ascii="Arial" w:hAnsi="Arial" w:cs="Arial"/>
        </w:rPr>
        <w:t>Cramer W, Bondeau</w:t>
      </w:r>
      <w:r w:rsidR="00C677E0" w:rsidRPr="00D335BB">
        <w:rPr>
          <w:rFonts w:ascii="Arial" w:hAnsi="Arial" w:cs="Arial"/>
        </w:rPr>
        <w:t xml:space="preserve"> A, Woodward I, Prentice</w:t>
      </w:r>
      <w:r w:rsidRPr="00D335BB">
        <w:rPr>
          <w:rFonts w:ascii="Arial" w:hAnsi="Arial" w:cs="Arial"/>
        </w:rPr>
        <w:t xml:space="preserve"> C</w:t>
      </w:r>
      <w:r w:rsidR="00C677E0" w:rsidRPr="00D335BB">
        <w:rPr>
          <w:rFonts w:ascii="Arial" w:hAnsi="Arial" w:cs="Arial"/>
        </w:rPr>
        <w:t>,</w:t>
      </w:r>
      <w:r w:rsidRPr="00D335BB">
        <w:rPr>
          <w:rFonts w:ascii="Arial" w:hAnsi="Arial" w:cs="Arial"/>
        </w:rPr>
        <w:t xml:space="preserve"> </w:t>
      </w:r>
      <w:r w:rsidR="00C677E0" w:rsidRPr="00D335BB">
        <w:rPr>
          <w:rFonts w:ascii="Arial" w:hAnsi="Arial" w:cs="Arial"/>
        </w:rPr>
        <w:t xml:space="preserve">Betts R, Brovkin V, Cox PM, Fisher V, </w:t>
      </w:r>
      <w:r w:rsidR="00CE39D6" w:rsidRPr="00D335BB">
        <w:rPr>
          <w:rFonts w:ascii="Arial" w:hAnsi="Arial" w:cs="Arial"/>
        </w:rPr>
        <w:t>Foley JA</w:t>
      </w:r>
      <w:r w:rsidRPr="00D335BB">
        <w:rPr>
          <w:rFonts w:ascii="Arial" w:hAnsi="Arial" w:cs="Arial"/>
        </w:rPr>
        <w:t>, Friend</w:t>
      </w:r>
      <w:r w:rsidR="00CE39D6" w:rsidRPr="00D335BB">
        <w:rPr>
          <w:rFonts w:ascii="Arial" w:hAnsi="Arial" w:cs="Arial"/>
        </w:rPr>
        <w:t xml:space="preserve"> AD, Kucharik C, Lomas</w:t>
      </w:r>
      <w:r w:rsidRPr="00D335BB">
        <w:rPr>
          <w:rFonts w:ascii="Arial" w:hAnsi="Arial" w:cs="Arial"/>
        </w:rPr>
        <w:t xml:space="preserve"> M</w:t>
      </w:r>
      <w:r w:rsidR="00CE39D6" w:rsidRPr="00D335BB">
        <w:rPr>
          <w:rFonts w:ascii="Arial" w:hAnsi="Arial" w:cs="Arial"/>
        </w:rPr>
        <w:t>R, Ramankutty N, Sitch S</w:t>
      </w:r>
      <w:r w:rsidRPr="00D335BB">
        <w:rPr>
          <w:rFonts w:ascii="Arial" w:hAnsi="Arial" w:cs="Arial"/>
        </w:rPr>
        <w:t>, Smith</w:t>
      </w:r>
      <w:r w:rsidR="00CE39D6" w:rsidRPr="00D335BB">
        <w:rPr>
          <w:rFonts w:ascii="Arial" w:hAnsi="Arial" w:cs="Arial"/>
        </w:rPr>
        <w:t xml:space="preserve"> B, White A</w:t>
      </w:r>
      <w:r w:rsidRPr="00D335BB">
        <w:rPr>
          <w:rFonts w:ascii="Arial" w:hAnsi="Arial" w:cs="Arial"/>
        </w:rPr>
        <w:t>, Young-Molling</w:t>
      </w:r>
      <w:r w:rsidR="00CE39D6" w:rsidRPr="00D335BB">
        <w:rPr>
          <w:rFonts w:ascii="Arial" w:hAnsi="Arial" w:cs="Arial"/>
        </w:rPr>
        <w:t xml:space="preserve"> C. 2001</w:t>
      </w:r>
      <w:r w:rsidRPr="00D335BB">
        <w:rPr>
          <w:rFonts w:ascii="Arial" w:hAnsi="Arial" w:cs="Arial"/>
        </w:rPr>
        <w:t>.</w:t>
      </w:r>
      <w:r w:rsidR="00CE39D6" w:rsidRPr="00D335BB">
        <w:rPr>
          <w:rFonts w:ascii="Arial" w:hAnsi="Arial" w:cs="Arial"/>
        </w:rPr>
        <w:t xml:space="preserve"> Global </w:t>
      </w:r>
      <w:r w:rsidR="00C677E0" w:rsidRPr="00D335BB">
        <w:rPr>
          <w:rFonts w:ascii="Arial" w:hAnsi="Arial" w:cs="Arial"/>
        </w:rPr>
        <w:t>response of terrestrial ecosystem structure and function to CO</w:t>
      </w:r>
      <w:r w:rsidR="00C677E0" w:rsidRPr="00D335BB">
        <w:rPr>
          <w:rFonts w:ascii="Arial" w:hAnsi="Arial" w:cs="Arial"/>
          <w:vertAlign w:val="subscript"/>
        </w:rPr>
        <w:t>2</w:t>
      </w:r>
      <w:r w:rsidR="00C677E0" w:rsidRPr="00D335BB">
        <w:rPr>
          <w:rFonts w:ascii="Arial" w:hAnsi="Arial" w:cs="Arial"/>
        </w:rPr>
        <w:t xml:space="preserve"> and climate change: results from six dynamic global vegetation models</w:t>
      </w:r>
      <w:r w:rsidR="00C925D0" w:rsidRPr="00D335BB">
        <w:rPr>
          <w:rFonts w:ascii="Arial" w:hAnsi="Arial" w:cs="Arial"/>
        </w:rPr>
        <w:t>. Global Change Biol</w:t>
      </w:r>
      <w:r w:rsidR="00CE39D6" w:rsidRPr="00D335BB">
        <w:rPr>
          <w:rFonts w:ascii="Arial" w:hAnsi="Arial" w:cs="Arial"/>
        </w:rPr>
        <w:t xml:space="preserve"> 7</w:t>
      </w:r>
      <w:r w:rsidRPr="00D335BB">
        <w:rPr>
          <w:rFonts w:ascii="Arial" w:hAnsi="Arial" w:cs="Arial"/>
        </w:rPr>
        <w:t>:</w:t>
      </w:r>
      <w:r w:rsidR="00CE39D6" w:rsidRPr="00D335BB">
        <w:rPr>
          <w:rFonts w:ascii="Arial" w:hAnsi="Arial" w:cs="Arial"/>
        </w:rPr>
        <w:t>357-373</w:t>
      </w:r>
      <w:r w:rsidRPr="00D335BB">
        <w:rPr>
          <w:rFonts w:ascii="Arial" w:hAnsi="Arial" w:cs="Arial"/>
        </w:rPr>
        <w:t>.</w:t>
      </w:r>
    </w:p>
    <w:p w:rsidR="009D10A9" w:rsidRPr="00D335BB" w:rsidRDefault="008B30DB" w:rsidP="004D71AF">
      <w:pPr>
        <w:spacing w:line="480" w:lineRule="auto"/>
        <w:ind w:left="539" w:hanging="539"/>
        <w:contextualSpacing/>
        <w:jc w:val="both"/>
        <w:rPr>
          <w:rFonts w:ascii="Arial" w:hAnsi="Arial" w:cs="Arial"/>
        </w:rPr>
      </w:pPr>
      <w:r w:rsidRPr="00D335BB">
        <w:rPr>
          <w:rFonts w:ascii="Arial" w:hAnsi="Arial" w:cs="Arial"/>
          <w:lang w:val="en-US"/>
        </w:rPr>
        <w:lastRenderedPageBreak/>
        <w:t>Delaney M, Brown</w:t>
      </w:r>
      <w:r w:rsidR="009D10A9" w:rsidRPr="00D335BB">
        <w:rPr>
          <w:rFonts w:ascii="Arial" w:hAnsi="Arial" w:cs="Arial"/>
          <w:lang w:val="en-US"/>
        </w:rPr>
        <w:t xml:space="preserve"> S, Lugo AE</w:t>
      </w:r>
      <w:r w:rsidRPr="00D335BB">
        <w:rPr>
          <w:rFonts w:ascii="Arial" w:hAnsi="Arial" w:cs="Arial"/>
          <w:lang w:val="en-US"/>
        </w:rPr>
        <w:t xml:space="preserve">, Torres-Lezama </w:t>
      </w:r>
      <w:r w:rsidR="009D10A9" w:rsidRPr="00D335BB">
        <w:rPr>
          <w:rFonts w:ascii="Arial" w:hAnsi="Arial" w:cs="Arial"/>
          <w:lang w:val="en-US"/>
        </w:rPr>
        <w:t>A</w:t>
      </w:r>
      <w:r w:rsidRPr="00D335BB">
        <w:rPr>
          <w:rFonts w:ascii="Arial" w:hAnsi="Arial" w:cs="Arial"/>
          <w:lang w:val="en-US"/>
        </w:rPr>
        <w:t xml:space="preserve">, </w:t>
      </w:r>
      <w:r w:rsidR="009D10A9" w:rsidRPr="00D335BB">
        <w:rPr>
          <w:rFonts w:ascii="Arial" w:hAnsi="Arial" w:cs="Arial"/>
          <w:lang w:val="en-US"/>
        </w:rPr>
        <w:t>Quintero</w:t>
      </w:r>
      <w:r w:rsidRPr="00D335BB">
        <w:rPr>
          <w:rFonts w:ascii="Arial" w:hAnsi="Arial" w:cs="Arial"/>
          <w:lang w:val="en-US"/>
        </w:rPr>
        <w:t xml:space="preserve"> </w:t>
      </w:r>
      <w:r w:rsidR="009D10A9" w:rsidRPr="00D335BB">
        <w:rPr>
          <w:rFonts w:ascii="Arial" w:hAnsi="Arial" w:cs="Arial"/>
          <w:lang w:val="en-US"/>
        </w:rPr>
        <w:t>NB</w:t>
      </w:r>
      <w:r w:rsidRPr="00D335BB">
        <w:rPr>
          <w:rFonts w:ascii="Arial" w:hAnsi="Arial" w:cs="Arial"/>
          <w:lang w:val="en-US"/>
        </w:rPr>
        <w:t>.</w:t>
      </w:r>
      <w:r w:rsidR="009D10A9" w:rsidRPr="00D335BB">
        <w:rPr>
          <w:rFonts w:ascii="Arial" w:hAnsi="Arial" w:cs="Arial"/>
          <w:lang w:val="en-US"/>
        </w:rPr>
        <w:t xml:space="preserve"> 1998</w:t>
      </w:r>
      <w:r w:rsidRPr="00D335BB">
        <w:rPr>
          <w:rFonts w:ascii="Arial" w:hAnsi="Arial" w:cs="Arial"/>
          <w:lang w:val="en-US"/>
        </w:rPr>
        <w:t>.</w:t>
      </w:r>
      <w:r w:rsidR="009D10A9" w:rsidRPr="00D335BB">
        <w:rPr>
          <w:rFonts w:ascii="Arial" w:hAnsi="Arial" w:cs="Arial"/>
          <w:lang w:val="en-US"/>
        </w:rPr>
        <w:t xml:space="preserve"> </w:t>
      </w:r>
      <w:r w:rsidR="009D10A9" w:rsidRPr="00D335BB">
        <w:rPr>
          <w:rFonts w:ascii="Arial" w:hAnsi="Arial" w:cs="Arial"/>
        </w:rPr>
        <w:t xml:space="preserve">The quantity and turnover of dead wood in permanent forest plots in six life </w:t>
      </w:r>
      <w:r w:rsidRPr="00D335BB">
        <w:rPr>
          <w:rFonts w:ascii="Arial" w:hAnsi="Arial" w:cs="Arial"/>
        </w:rPr>
        <w:t xml:space="preserve">zones of Venezuela. Biotropica </w:t>
      </w:r>
      <w:r w:rsidR="009D10A9" w:rsidRPr="00D335BB">
        <w:rPr>
          <w:rFonts w:ascii="Arial" w:hAnsi="Arial" w:cs="Arial"/>
        </w:rPr>
        <w:t>30</w:t>
      </w:r>
      <w:r w:rsidRPr="00D335BB">
        <w:rPr>
          <w:rFonts w:ascii="Arial" w:hAnsi="Arial" w:cs="Arial"/>
        </w:rPr>
        <w:t>:</w:t>
      </w:r>
      <w:r w:rsidR="009D10A9" w:rsidRPr="00D335BB">
        <w:rPr>
          <w:rFonts w:ascii="Arial" w:hAnsi="Arial" w:cs="Arial"/>
        </w:rPr>
        <w:t>2-11</w:t>
      </w:r>
      <w:r w:rsidRPr="00D335BB">
        <w:rPr>
          <w:rFonts w:ascii="Arial" w:hAnsi="Arial" w:cs="Arial"/>
        </w:rPr>
        <w:t>.</w:t>
      </w:r>
    </w:p>
    <w:p w:rsidR="008816B2" w:rsidRPr="00D335BB" w:rsidRDefault="008816B2" w:rsidP="004D71AF">
      <w:pPr>
        <w:spacing w:line="480" w:lineRule="auto"/>
        <w:ind w:left="539" w:hanging="539"/>
        <w:contextualSpacing/>
        <w:jc w:val="both"/>
        <w:rPr>
          <w:rFonts w:ascii="Arial" w:hAnsi="Arial" w:cs="Arial"/>
        </w:rPr>
      </w:pPr>
      <w:r w:rsidRPr="00D335BB">
        <w:rPr>
          <w:rFonts w:ascii="Arial" w:hAnsi="Arial" w:cs="Arial"/>
        </w:rPr>
        <w:t>Dial RJ, Ellwood MDF, Turner EC, Foster WA. 2006. Arthropod abundance, canopy structure, and microclimate in a Bornean lowland tropical rain forest. Biotropica 38:643-652.</w:t>
      </w:r>
    </w:p>
    <w:p w:rsidR="009137B6" w:rsidRPr="00D335BB" w:rsidRDefault="009137B6" w:rsidP="004D71AF">
      <w:pPr>
        <w:spacing w:line="480" w:lineRule="auto"/>
        <w:ind w:left="539" w:hanging="539"/>
        <w:contextualSpacing/>
        <w:jc w:val="both"/>
        <w:rPr>
          <w:rFonts w:ascii="Arial" w:hAnsi="Arial" w:cs="Arial"/>
        </w:rPr>
      </w:pPr>
      <w:r w:rsidRPr="00D335BB">
        <w:rPr>
          <w:rFonts w:ascii="Arial" w:hAnsi="Arial" w:cs="Arial"/>
        </w:rPr>
        <w:t>Dossa GGO, Schaefer D, Zhang JL, Tao JP, Cao KF, Corlett RT, Cunningham AB, Xu JC, C</w:t>
      </w:r>
      <w:r w:rsidR="00AD49C3" w:rsidRPr="00D335BB">
        <w:rPr>
          <w:rFonts w:ascii="Arial" w:hAnsi="Arial" w:cs="Arial"/>
        </w:rPr>
        <w:t>ornelissen JH, Harrison RD. 2018</w:t>
      </w:r>
      <w:r w:rsidRPr="00D335BB">
        <w:rPr>
          <w:rFonts w:ascii="Arial" w:hAnsi="Arial" w:cs="Arial"/>
        </w:rPr>
        <w:t>. The cover uncovered: bark control ove</w:t>
      </w:r>
      <w:r w:rsidR="00C925D0" w:rsidRPr="00D335BB">
        <w:rPr>
          <w:rFonts w:ascii="Arial" w:hAnsi="Arial" w:cs="Arial"/>
        </w:rPr>
        <w:t>r wood decomposition. J</w:t>
      </w:r>
      <w:r w:rsidRPr="00D335BB">
        <w:rPr>
          <w:rFonts w:ascii="Arial" w:hAnsi="Arial" w:cs="Arial"/>
        </w:rPr>
        <w:t xml:space="preserve"> Ecol</w:t>
      </w:r>
      <w:r w:rsidR="00C925D0" w:rsidRPr="00D335BB">
        <w:rPr>
          <w:rFonts w:ascii="Arial" w:hAnsi="Arial" w:cs="Arial"/>
        </w:rPr>
        <w:t xml:space="preserve">. </w:t>
      </w:r>
      <w:hyperlink r:id="rId11" w:history="1">
        <w:r w:rsidR="00C925D0" w:rsidRPr="00D335BB">
          <w:rPr>
            <w:rStyle w:val="Hyperlink"/>
            <w:rFonts w:ascii="Arial" w:hAnsi="Arial" w:cs="Arial"/>
          </w:rPr>
          <w:t>https://doi.org/10.1111/1365-2745.12976</w:t>
        </w:r>
      </w:hyperlink>
      <w:r w:rsidR="00AD49C3" w:rsidRPr="00D335BB">
        <w:rPr>
          <w:rFonts w:ascii="Arial" w:hAnsi="Arial" w:cs="Arial"/>
        </w:rPr>
        <w:t>.</w:t>
      </w:r>
      <w:r w:rsidR="00C925D0" w:rsidRPr="00D335BB">
        <w:rPr>
          <w:rFonts w:ascii="Arial" w:hAnsi="Arial" w:cs="Arial"/>
        </w:rPr>
        <w:t xml:space="preserve"> </w:t>
      </w:r>
    </w:p>
    <w:p w:rsidR="00550ADA" w:rsidRPr="00D335BB" w:rsidRDefault="008B30DB" w:rsidP="004D71AF">
      <w:pPr>
        <w:spacing w:line="480" w:lineRule="auto"/>
        <w:ind w:left="539" w:hanging="539"/>
        <w:contextualSpacing/>
        <w:jc w:val="both"/>
        <w:rPr>
          <w:rFonts w:ascii="Arial" w:hAnsi="Arial" w:cs="Arial"/>
        </w:rPr>
      </w:pPr>
      <w:r w:rsidRPr="00D335BB">
        <w:rPr>
          <w:rFonts w:ascii="Arial" w:hAnsi="Arial" w:cs="Arial"/>
        </w:rPr>
        <w:t xml:space="preserve">Dunn </w:t>
      </w:r>
      <w:r w:rsidR="00550ADA" w:rsidRPr="00D335BB">
        <w:rPr>
          <w:rFonts w:ascii="Arial" w:hAnsi="Arial" w:cs="Arial"/>
        </w:rPr>
        <w:t>CJ</w:t>
      </w:r>
      <w:r w:rsidRPr="00D335BB">
        <w:rPr>
          <w:rFonts w:ascii="Arial" w:hAnsi="Arial" w:cs="Arial"/>
        </w:rPr>
        <w:t xml:space="preserve">, </w:t>
      </w:r>
      <w:r w:rsidR="00550ADA" w:rsidRPr="00D335BB">
        <w:rPr>
          <w:rFonts w:ascii="Arial" w:hAnsi="Arial" w:cs="Arial"/>
        </w:rPr>
        <w:t>Bailey</w:t>
      </w:r>
      <w:r w:rsidRPr="00D335BB">
        <w:rPr>
          <w:rFonts w:ascii="Arial" w:hAnsi="Arial" w:cs="Arial"/>
        </w:rPr>
        <w:t xml:space="preserve"> </w:t>
      </w:r>
      <w:r w:rsidR="00550ADA" w:rsidRPr="00D335BB">
        <w:rPr>
          <w:rFonts w:ascii="Arial" w:hAnsi="Arial" w:cs="Arial"/>
        </w:rPr>
        <w:t>JD.</w:t>
      </w:r>
      <w:r w:rsidRPr="00D335BB">
        <w:rPr>
          <w:rFonts w:ascii="Arial" w:hAnsi="Arial" w:cs="Arial"/>
        </w:rPr>
        <w:t xml:space="preserve"> </w:t>
      </w:r>
      <w:r w:rsidR="00550ADA" w:rsidRPr="00D335BB">
        <w:rPr>
          <w:rFonts w:ascii="Arial" w:hAnsi="Arial" w:cs="Arial"/>
        </w:rPr>
        <w:t>2012</w:t>
      </w:r>
      <w:r w:rsidRPr="00D335BB">
        <w:rPr>
          <w:rFonts w:ascii="Arial" w:hAnsi="Arial" w:cs="Arial"/>
        </w:rPr>
        <w:t>.</w:t>
      </w:r>
      <w:r w:rsidR="00550ADA" w:rsidRPr="00D335BB">
        <w:rPr>
          <w:rFonts w:ascii="Arial" w:hAnsi="Arial" w:cs="Arial"/>
        </w:rPr>
        <w:t xml:space="preserve"> Temporal dynamics and decay of coarse wood in early seral habitats of dry-mixed conifer forests in Oregon’s eastern cascades.</w:t>
      </w:r>
      <w:r w:rsidR="00C925D0" w:rsidRPr="00D335BB">
        <w:rPr>
          <w:rFonts w:ascii="Arial" w:hAnsi="Arial" w:cs="Arial"/>
        </w:rPr>
        <w:t xml:space="preserve"> For Ecol</w:t>
      </w:r>
      <w:r w:rsidRPr="00D335BB">
        <w:rPr>
          <w:rFonts w:ascii="Arial" w:hAnsi="Arial" w:cs="Arial"/>
        </w:rPr>
        <w:t xml:space="preserve"> Manag </w:t>
      </w:r>
      <w:r w:rsidR="00550ADA" w:rsidRPr="00D335BB">
        <w:rPr>
          <w:rFonts w:ascii="Arial" w:hAnsi="Arial" w:cs="Arial"/>
        </w:rPr>
        <w:t>276</w:t>
      </w:r>
      <w:r w:rsidRPr="00D335BB">
        <w:rPr>
          <w:rFonts w:ascii="Arial" w:hAnsi="Arial" w:cs="Arial"/>
        </w:rPr>
        <w:t>:</w:t>
      </w:r>
      <w:r w:rsidR="00550ADA" w:rsidRPr="00D335BB">
        <w:rPr>
          <w:rFonts w:ascii="Arial" w:hAnsi="Arial" w:cs="Arial"/>
        </w:rPr>
        <w:t>71-81</w:t>
      </w:r>
      <w:r w:rsidRPr="00D335BB">
        <w:rPr>
          <w:rFonts w:ascii="Arial" w:hAnsi="Arial" w:cs="Arial"/>
        </w:rPr>
        <w:t>.</w:t>
      </w:r>
    </w:p>
    <w:p w:rsidR="005A7404" w:rsidRPr="00D335BB" w:rsidRDefault="008B30DB" w:rsidP="004D71AF">
      <w:pPr>
        <w:spacing w:line="480" w:lineRule="auto"/>
        <w:ind w:left="539" w:hanging="539"/>
        <w:contextualSpacing/>
        <w:jc w:val="both"/>
        <w:rPr>
          <w:rFonts w:ascii="Arial" w:hAnsi="Arial" w:cs="Arial"/>
        </w:rPr>
      </w:pPr>
      <w:r w:rsidRPr="00D335BB">
        <w:rPr>
          <w:rFonts w:ascii="Arial" w:hAnsi="Arial" w:cs="Arial"/>
        </w:rPr>
        <w:t>Eggleton</w:t>
      </w:r>
      <w:r w:rsidR="005A7404" w:rsidRPr="00D335BB">
        <w:rPr>
          <w:rFonts w:ascii="Arial" w:hAnsi="Arial" w:cs="Arial"/>
        </w:rPr>
        <w:t xml:space="preserve"> P</w:t>
      </w:r>
      <w:r w:rsidRPr="00D335BB">
        <w:rPr>
          <w:rFonts w:ascii="Arial" w:hAnsi="Arial" w:cs="Arial"/>
        </w:rPr>
        <w:t xml:space="preserve">, </w:t>
      </w:r>
      <w:r w:rsidR="005A7404" w:rsidRPr="00D335BB">
        <w:rPr>
          <w:rFonts w:ascii="Arial" w:hAnsi="Arial" w:cs="Arial"/>
        </w:rPr>
        <w:t>Tayasu I. 2001</w:t>
      </w:r>
      <w:r w:rsidRPr="00D335BB">
        <w:rPr>
          <w:rFonts w:ascii="Arial" w:hAnsi="Arial" w:cs="Arial"/>
        </w:rPr>
        <w:t xml:space="preserve">. </w:t>
      </w:r>
      <w:r w:rsidR="005A7404" w:rsidRPr="00D335BB">
        <w:rPr>
          <w:rFonts w:ascii="Arial" w:hAnsi="Arial" w:cs="Arial"/>
        </w:rPr>
        <w:t>Feeding groups, life</w:t>
      </w:r>
      <w:r w:rsidR="00C925D0" w:rsidRPr="00D335BB">
        <w:rPr>
          <w:rFonts w:ascii="Arial" w:hAnsi="Arial" w:cs="Arial"/>
        </w:rPr>
        <w:t xml:space="preserve"> </w:t>
      </w:r>
      <w:r w:rsidR="005A7404" w:rsidRPr="00D335BB">
        <w:rPr>
          <w:rFonts w:ascii="Arial" w:hAnsi="Arial" w:cs="Arial"/>
        </w:rPr>
        <w:t>types and the global ecology of</w:t>
      </w:r>
      <w:r w:rsidR="00C925D0" w:rsidRPr="00D335BB">
        <w:rPr>
          <w:rFonts w:ascii="Arial" w:hAnsi="Arial" w:cs="Arial"/>
        </w:rPr>
        <w:t xml:space="preserve"> termites. Ecol</w:t>
      </w:r>
      <w:r w:rsidRPr="00D335BB">
        <w:rPr>
          <w:rFonts w:ascii="Arial" w:hAnsi="Arial" w:cs="Arial"/>
        </w:rPr>
        <w:t xml:space="preserve"> Res</w:t>
      </w:r>
      <w:r w:rsidR="00C925D0" w:rsidRPr="00D335BB">
        <w:rPr>
          <w:rFonts w:ascii="Arial" w:hAnsi="Arial" w:cs="Arial"/>
        </w:rPr>
        <w:t>.</w:t>
      </w:r>
      <w:r w:rsidRPr="00D335BB">
        <w:rPr>
          <w:rFonts w:ascii="Arial" w:hAnsi="Arial" w:cs="Arial"/>
        </w:rPr>
        <w:t xml:space="preserve"> </w:t>
      </w:r>
      <w:r w:rsidR="005A7404" w:rsidRPr="00D335BB">
        <w:rPr>
          <w:rFonts w:ascii="Arial" w:hAnsi="Arial" w:cs="Arial"/>
        </w:rPr>
        <w:t>16</w:t>
      </w:r>
      <w:r w:rsidRPr="00D335BB">
        <w:rPr>
          <w:rFonts w:ascii="Arial" w:hAnsi="Arial" w:cs="Arial"/>
        </w:rPr>
        <w:t>:</w:t>
      </w:r>
      <w:r w:rsidR="005A7404" w:rsidRPr="00D335BB">
        <w:rPr>
          <w:rFonts w:ascii="Arial" w:hAnsi="Arial" w:cs="Arial"/>
        </w:rPr>
        <w:t>941-960.</w:t>
      </w:r>
    </w:p>
    <w:p w:rsidR="005A7404" w:rsidRPr="00D335BB" w:rsidRDefault="008B30DB" w:rsidP="004D71AF">
      <w:pPr>
        <w:spacing w:line="480" w:lineRule="auto"/>
        <w:ind w:left="539" w:hanging="539"/>
        <w:contextualSpacing/>
        <w:jc w:val="both"/>
        <w:rPr>
          <w:rFonts w:ascii="Arial" w:hAnsi="Arial" w:cs="Arial"/>
        </w:rPr>
      </w:pPr>
      <w:r w:rsidRPr="00D335BB">
        <w:rPr>
          <w:rFonts w:ascii="Arial" w:hAnsi="Arial" w:cs="Arial"/>
        </w:rPr>
        <w:t>Ellwood</w:t>
      </w:r>
      <w:r w:rsidR="005A7404" w:rsidRPr="00D335BB">
        <w:rPr>
          <w:rFonts w:ascii="Arial" w:hAnsi="Arial" w:cs="Arial"/>
        </w:rPr>
        <w:t xml:space="preserve"> MDF, Jones</w:t>
      </w:r>
      <w:r w:rsidRPr="00D335BB">
        <w:rPr>
          <w:rFonts w:ascii="Arial" w:hAnsi="Arial" w:cs="Arial"/>
        </w:rPr>
        <w:t xml:space="preserve"> </w:t>
      </w:r>
      <w:r w:rsidR="005A7404" w:rsidRPr="00D335BB">
        <w:rPr>
          <w:rFonts w:ascii="Arial" w:hAnsi="Arial" w:cs="Arial"/>
        </w:rPr>
        <w:t>DT</w:t>
      </w:r>
      <w:r w:rsidRPr="00D335BB">
        <w:rPr>
          <w:rFonts w:ascii="Arial" w:hAnsi="Arial" w:cs="Arial"/>
        </w:rPr>
        <w:t xml:space="preserve">, </w:t>
      </w:r>
      <w:r w:rsidR="005A7404" w:rsidRPr="00D335BB">
        <w:rPr>
          <w:rFonts w:ascii="Arial" w:hAnsi="Arial" w:cs="Arial"/>
        </w:rPr>
        <w:t>Foster</w:t>
      </w:r>
      <w:r w:rsidRPr="00D335BB">
        <w:rPr>
          <w:rFonts w:ascii="Arial" w:hAnsi="Arial" w:cs="Arial"/>
        </w:rPr>
        <w:t xml:space="preserve"> WA. </w:t>
      </w:r>
      <w:r w:rsidR="005A7404" w:rsidRPr="00D335BB">
        <w:rPr>
          <w:rFonts w:ascii="Arial" w:hAnsi="Arial" w:cs="Arial"/>
        </w:rPr>
        <w:t>2002</w:t>
      </w:r>
      <w:r w:rsidRPr="00D335BB">
        <w:rPr>
          <w:rFonts w:ascii="Arial" w:hAnsi="Arial" w:cs="Arial"/>
        </w:rPr>
        <w:t>.</w:t>
      </w:r>
      <w:r w:rsidR="005A7404" w:rsidRPr="00D335BB">
        <w:rPr>
          <w:rFonts w:ascii="Arial" w:hAnsi="Arial" w:cs="Arial"/>
        </w:rPr>
        <w:t xml:space="preserve"> Canopy ferns in lowland dipterocarp forest support a prolific abundance of ants, termites, and </w:t>
      </w:r>
      <w:r w:rsidRPr="00D335BB">
        <w:rPr>
          <w:rFonts w:ascii="Arial" w:hAnsi="Arial" w:cs="Arial"/>
        </w:rPr>
        <w:t>other invertebrates. Biotropica</w:t>
      </w:r>
      <w:r w:rsidR="005A7404" w:rsidRPr="00D335BB">
        <w:rPr>
          <w:rFonts w:ascii="Arial" w:hAnsi="Arial" w:cs="Arial"/>
        </w:rPr>
        <w:t xml:space="preserve"> 34</w:t>
      </w:r>
      <w:r w:rsidRPr="00D335BB">
        <w:rPr>
          <w:rFonts w:ascii="Arial" w:hAnsi="Arial" w:cs="Arial"/>
        </w:rPr>
        <w:t>:</w:t>
      </w:r>
      <w:r w:rsidR="005A7404" w:rsidRPr="00D335BB">
        <w:rPr>
          <w:rFonts w:ascii="Arial" w:hAnsi="Arial" w:cs="Arial"/>
        </w:rPr>
        <w:t>575-583</w:t>
      </w:r>
      <w:r w:rsidRPr="00D335BB">
        <w:rPr>
          <w:rFonts w:ascii="Arial" w:hAnsi="Arial" w:cs="Arial"/>
        </w:rPr>
        <w:t>.</w:t>
      </w:r>
    </w:p>
    <w:p w:rsidR="008816B2" w:rsidRPr="00D335BB" w:rsidRDefault="008816B2" w:rsidP="004D71AF">
      <w:pPr>
        <w:spacing w:line="480" w:lineRule="auto"/>
        <w:ind w:left="539" w:hanging="539"/>
        <w:contextualSpacing/>
        <w:jc w:val="both"/>
        <w:rPr>
          <w:rFonts w:ascii="Arial" w:hAnsi="Arial" w:cs="Arial"/>
        </w:rPr>
      </w:pPr>
      <w:r w:rsidRPr="00D335BB">
        <w:rPr>
          <w:rFonts w:ascii="Arial" w:hAnsi="Arial" w:cs="Arial"/>
        </w:rPr>
        <w:t>Erwin TL. 1989. Canopy arthropod biodiversity: a chronology of sampling techniques and results. Revista Peruana de Entomologia 32:71-77.</w:t>
      </w:r>
    </w:p>
    <w:p w:rsidR="00B17E73" w:rsidRPr="00FB0707" w:rsidRDefault="00B17E73" w:rsidP="004D71AF">
      <w:pPr>
        <w:spacing w:line="480" w:lineRule="auto"/>
        <w:ind w:left="539" w:hanging="539"/>
        <w:contextualSpacing/>
        <w:jc w:val="both"/>
        <w:rPr>
          <w:rFonts w:ascii="Arial" w:hAnsi="Arial" w:cs="Arial"/>
          <w:lang w:val="en-US"/>
        </w:rPr>
      </w:pPr>
      <w:r w:rsidRPr="00D335BB">
        <w:rPr>
          <w:rFonts w:ascii="Arial" w:hAnsi="Arial" w:cs="Arial"/>
        </w:rPr>
        <w:t xml:space="preserve">Fonte SJ, Schowalter TD. 2004. Decomposition in Forest Canopies. </w:t>
      </w:r>
      <w:r w:rsidR="00C925D0" w:rsidRPr="00D335BB">
        <w:rPr>
          <w:rFonts w:ascii="Arial" w:hAnsi="Arial" w:cs="Arial"/>
        </w:rPr>
        <w:t xml:space="preserve">In: </w:t>
      </w:r>
      <w:r w:rsidRPr="00D335BB">
        <w:rPr>
          <w:rFonts w:ascii="Arial" w:hAnsi="Arial" w:cs="Arial"/>
        </w:rPr>
        <w:t xml:space="preserve">Lowman MD, Rinker HB, </w:t>
      </w:r>
      <w:r w:rsidR="00C925D0" w:rsidRPr="00D335BB">
        <w:rPr>
          <w:rFonts w:ascii="Arial" w:hAnsi="Arial" w:cs="Arial"/>
        </w:rPr>
        <w:t>Ed</w:t>
      </w:r>
      <w:r w:rsidRPr="00D335BB">
        <w:rPr>
          <w:rFonts w:ascii="Arial" w:hAnsi="Arial" w:cs="Arial"/>
        </w:rPr>
        <w:t xml:space="preserve">s. Forest Canopies. </w:t>
      </w:r>
      <w:r w:rsidR="00C925D0" w:rsidRPr="00D335BB">
        <w:rPr>
          <w:rFonts w:ascii="Arial" w:hAnsi="Arial" w:cs="Arial"/>
        </w:rPr>
        <w:t xml:space="preserve">Burlington: Elsevier Academic Press. p </w:t>
      </w:r>
      <w:r w:rsidRPr="00FB0707">
        <w:rPr>
          <w:rFonts w:ascii="Arial" w:hAnsi="Arial" w:cs="Arial"/>
          <w:lang w:val="en-US"/>
        </w:rPr>
        <w:t>413-422.</w:t>
      </w:r>
    </w:p>
    <w:p w:rsidR="003B6AC9" w:rsidRPr="00D335BB" w:rsidRDefault="003B6AC9" w:rsidP="004D71AF">
      <w:pPr>
        <w:spacing w:line="480" w:lineRule="auto"/>
        <w:ind w:left="539" w:hanging="539"/>
        <w:contextualSpacing/>
        <w:jc w:val="both"/>
        <w:rPr>
          <w:rFonts w:ascii="Arial" w:hAnsi="Arial" w:cs="Arial"/>
        </w:rPr>
      </w:pPr>
      <w:r w:rsidRPr="00FB0707">
        <w:rPr>
          <w:rFonts w:ascii="Arial" w:hAnsi="Arial" w:cs="Arial"/>
          <w:lang w:val="en-US"/>
        </w:rPr>
        <w:t>Gora EM, Kneale RC, L</w:t>
      </w:r>
      <w:r w:rsidR="00354602" w:rsidRPr="00FB0707">
        <w:rPr>
          <w:rFonts w:ascii="Arial" w:hAnsi="Arial" w:cs="Arial"/>
          <w:lang w:val="en-US"/>
        </w:rPr>
        <w:t xml:space="preserve">arjavaara M, Muller-Landau HC. </w:t>
      </w:r>
      <w:r w:rsidR="00633EE2" w:rsidRPr="00D335BB">
        <w:rPr>
          <w:rFonts w:ascii="Arial" w:hAnsi="Arial" w:cs="Arial"/>
        </w:rPr>
        <w:t xml:space="preserve">Dead wood necromass in a moist tropical forest: </w:t>
      </w:r>
      <w:r w:rsidR="00C925D0" w:rsidRPr="00D335BB">
        <w:rPr>
          <w:rFonts w:ascii="Arial" w:hAnsi="Arial" w:cs="Arial"/>
        </w:rPr>
        <w:t>s</w:t>
      </w:r>
      <w:r w:rsidRPr="00D335BB">
        <w:rPr>
          <w:rFonts w:ascii="Arial" w:hAnsi="Arial" w:cs="Arial"/>
        </w:rPr>
        <w:t>tocks, fluxes, and spatiotemporal variability</w:t>
      </w:r>
      <w:r w:rsidR="00633EE2" w:rsidRPr="00D335BB">
        <w:rPr>
          <w:rFonts w:ascii="Arial" w:hAnsi="Arial" w:cs="Arial"/>
        </w:rPr>
        <w:t xml:space="preserve">. </w:t>
      </w:r>
      <w:r w:rsidR="00C925D0" w:rsidRPr="00D335BB">
        <w:rPr>
          <w:rFonts w:ascii="Arial" w:hAnsi="Arial" w:cs="Arial"/>
        </w:rPr>
        <w:t>Ecosystems (i</w:t>
      </w:r>
      <w:r w:rsidR="001A6BF4" w:rsidRPr="00D335BB">
        <w:rPr>
          <w:rFonts w:ascii="Arial" w:hAnsi="Arial" w:cs="Arial"/>
        </w:rPr>
        <w:t>n press (a)</w:t>
      </w:r>
      <w:r w:rsidR="00C925D0" w:rsidRPr="00D335BB">
        <w:rPr>
          <w:rFonts w:ascii="Arial" w:hAnsi="Arial" w:cs="Arial"/>
        </w:rPr>
        <w:t>)</w:t>
      </w:r>
      <w:r w:rsidR="001A6BF4" w:rsidRPr="00D335BB">
        <w:rPr>
          <w:rFonts w:ascii="Arial" w:hAnsi="Arial" w:cs="Arial"/>
        </w:rPr>
        <w:t xml:space="preserve">. </w:t>
      </w:r>
    </w:p>
    <w:p w:rsidR="001A6BF4" w:rsidRPr="00D335BB" w:rsidRDefault="001A6BF4" w:rsidP="004D71AF">
      <w:pPr>
        <w:spacing w:line="480" w:lineRule="auto"/>
        <w:ind w:left="539" w:hanging="539"/>
        <w:contextualSpacing/>
        <w:jc w:val="both"/>
        <w:rPr>
          <w:rFonts w:ascii="Arial" w:hAnsi="Arial" w:cs="Arial"/>
        </w:rPr>
      </w:pPr>
      <w:r w:rsidRPr="00D335BB">
        <w:rPr>
          <w:rFonts w:ascii="Arial" w:hAnsi="Arial" w:cs="Arial"/>
        </w:rPr>
        <w:t xml:space="preserve">Gora EM, Lucas JM, Yanoviak SP. Microbial composition and wood decomposition rates vary with microclimate from the ground to the canopy in a tropical forest. </w:t>
      </w:r>
      <w:r w:rsidR="00C925D0" w:rsidRPr="00D335BB">
        <w:rPr>
          <w:rFonts w:ascii="Arial" w:hAnsi="Arial" w:cs="Arial"/>
        </w:rPr>
        <w:t>Ecosystems (i</w:t>
      </w:r>
      <w:r w:rsidRPr="00D335BB">
        <w:rPr>
          <w:rFonts w:ascii="Arial" w:hAnsi="Arial" w:cs="Arial"/>
        </w:rPr>
        <w:t>n press (b)</w:t>
      </w:r>
      <w:r w:rsidR="00C925D0" w:rsidRPr="00D335BB">
        <w:rPr>
          <w:rFonts w:ascii="Arial" w:hAnsi="Arial" w:cs="Arial"/>
        </w:rPr>
        <w:t>)</w:t>
      </w:r>
      <w:r w:rsidRPr="00D335BB">
        <w:rPr>
          <w:rFonts w:ascii="Arial" w:hAnsi="Arial" w:cs="Arial"/>
        </w:rPr>
        <w:t>.</w:t>
      </w:r>
    </w:p>
    <w:p w:rsidR="008F7FCC" w:rsidRPr="00D335BB" w:rsidRDefault="008B30DB" w:rsidP="004D71AF">
      <w:pPr>
        <w:spacing w:line="480" w:lineRule="auto"/>
        <w:ind w:left="539" w:hanging="539"/>
        <w:contextualSpacing/>
        <w:jc w:val="both"/>
        <w:rPr>
          <w:rFonts w:ascii="Arial" w:hAnsi="Arial" w:cs="Arial"/>
        </w:rPr>
      </w:pPr>
      <w:r w:rsidRPr="00D335BB">
        <w:rPr>
          <w:rFonts w:ascii="Arial" w:hAnsi="Arial" w:cs="Arial"/>
        </w:rPr>
        <w:t>Griffiths H</w:t>
      </w:r>
      <w:r w:rsidR="008F7FCC" w:rsidRPr="00D335BB">
        <w:rPr>
          <w:rFonts w:ascii="Arial" w:hAnsi="Arial" w:cs="Arial"/>
        </w:rPr>
        <w:t>G, Ashton L, Walker A, Hasan F, Evans T, Eggleton P</w:t>
      </w:r>
      <w:r w:rsidRPr="00D335BB">
        <w:rPr>
          <w:rFonts w:ascii="Arial" w:hAnsi="Arial" w:cs="Arial"/>
        </w:rPr>
        <w:t>,</w:t>
      </w:r>
      <w:r w:rsidR="008F7FCC" w:rsidRPr="00D335BB">
        <w:rPr>
          <w:rFonts w:ascii="Arial" w:hAnsi="Arial" w:cs="Arial"/>
        </w:rPr>
        <w:t xml:space="preserve"> Parr CL</w:t>
      </w:r>
      <w:r w:rsidRPr="00D335BB">
        <w:rPr>
          <w:rFonts w:ascii="Arial" w:hAnsi="Arial" w:cs="Arial"/>
        </w:rPr>
        <w:t>.</w:t>
      </w:r>
      <w:r w:rsidR="008F7FCC" w:rsidRPr="00D335BB">
        <w:rPr>
          <w:rFonts w:ascii="Arial" w:hAnsi="Arial" w:cs="Arial"/>
        </w:rPr>
        <w:t xml:space="preserve"> 2017</w:t>
      </w:r>
      <w:r w:rsidRPr="00D335BB">
        <w:rPr>
          <w:rFonts w:ascii="Arial" w:hAnsi="Arial" w:cs="Arial"/>
        </w:rPr>
        <w:t>.</w:t>
      </w:r>
      <w:r w:rsidR="008F7FCC" w:rsidRPr="00D335BB">
        <w:rPr>
          <w:rFonts w:ascii="Arial" w:hAnsi="Arial" w:cs="Arial"/>
        </w:rPr>
        <w:t xml:space="preserve"> Ants are the major agents of food resource removal from tropical rainforest flo</w:t>
      </w:r>
      <w:r w:rsidR="00C925D0" w:rsidRPr="00D335BB">
        <w:rPr>
          <w:rFonts w:ascii="Arial" w:hAnsi="Arial" w:cs="Arial"/>
        </w:rPr>
        <w:t>ors. J of Anim Ecol</w:t>
      </w:r>
      <w:r w:rsidRPr="00D335BB">
        <w:rPr>
          <w:rFonts w:ascii="Arial" w:hAnsi="Arial" w:cs="Arial"/>
        </w:rPr>
        <w:t xml:space="preserve"> </w:t>
      </w:r>
      <w:r w:rsidR="008F7FCC" w:rsidRPr="00D335BB">
        <w:rPr>
          <w:rFonts w:ascii="Arial" w:hAnsi="Arial" w:cs="Arial"/>
        </w:rPr>
        <w:t>00</w:t>
      </w:r>
      <w:r w:rsidRPr="00D335BB">
        <w:rPr>
          <w:rFonts w:ascii="Arial" w:hAnsi="Arial" w:cs="Arial"/>
        </w:rPr>
        <w:t>:</w:t>
      </w:r>
      <w:r w:rsidR="008F7FCC" w:rsidRPr="00D335BB">
        <w:rPr>
          <w:rFonts w:ascii="Arial" w:hAnsi="Arial" w:cs="Arial"/>
        </w:rPr>
        <w:t xml:space="preserve">1–8. </w:t>
      </w:r>
      <w:hyperlink r:id="rId12" w:history="1">
        <w:r w:rsidR="00C925D0" w:rsidRPr="00D335BB">
          <w:rPr>
            <w:rStyle w:val="Hyperlink"/>
            <w:rFonts w:ascii="Arial" w:hAnsi="Arial" w:cs="Arial"/>
          </w:rPr>
          <w:t>https://doi.org/10.1111/1365-2656.12728</w:t>
        </w:r>
      </w:hyperlink>
      <w:r w:rsidRPr="00D335BB">
        <w:rPr>
          <w:rFonts w:ascii="Arial" w:hAnsi="Arial" w:cs="Arial"/>
        </w:rPr>
        <w:t>.</w:t>
      </w:r>
      <w:r w:rsidR="00C925D0" w:rsidRPr="00D335BB">
        <w:rPr>
          <w:rFonts w:ascii="Arial" w:hAnsi="Arial" w:cs="Arial"/>
        </w:rPr>
        <w:t xml:space="preserve"> </w:t>
      </w:r>
      <w:r w:rsidR="008F7FCC" w:rsidRPr="00D335BB">
        <w:rPr>
          <w:rFonts w:ascii="Arial" w:hAnsi="Arial" w:cs="Arial"/>
        </w:rPr>
        <w:t xml:space="preserve"> </w:t>
      </w:r>
    </w:p>
    <w:p w:rsidR="00473987" w:rsidRPr="00D335BB" w:rsidRDefault="00473987" w:rsidP="004D71AF">
      <w:pPr>
        <w:spacing w:line="480" w:lineRule="auto"/>
        <w:ind w:left="539" w:hanging="539"/>
        <w:contextualSpacing/>
        <w:jc w:val="both"/>
        <w:rPr>
          <w:rFonts w:ascii="Arial" w:hAnsi="Arial" w:cs="Arial"/>
        </w:rPr>
      </w:pPr>
      <w:r w:rsidRPr="00D335BB">
        <w:rPr>
          <w:rFonts w:ascii="Arial" w:hAnsi="Arial" w:cs="Arial"/>
        </w:rPr>
        <w:lastRenderedPageBreak/>
        <w:t xml:space="preserve">Griffiths HG, Ashton LA, </w:t>
      </w:r>
      <w:r w:rsidR="003B6AC9" w:rsidRPr="00D335BB">
        <w:rPr>
          <w:rFonts w:ascii="Arial" w:hAnsi="Arial" w:cs="Arial"/>
        </w:rPr>
        <w:t>Evans TA, Parr CL, Eggleton P</w:t>
      </w:r>
      <w:r w:rsidRPr="00D335BB">
        <w:rPr>
          <w:rFonts w:ascii="Arial" w:hAnsi="Arial" w:cs="Arial"/>
        </w:rPr>
        <w:t>. Termites are responsible for more than half of decomposition in tropi</w:t>
      </w:r>
      <w:r w:rsidR="00C925D0" w:rsidRPr="00D335BB">
        <w:rPr>
          <w:rFonts w:ascii="Arial" w:hAnsi="Arial" w:cs="Arial"/>
        </w:rPr>
        <w:t>cal rainforest. Curr Biol</w:t>
      </w:r>
      <w:r w:rsidR="00354602" w:rsidRPr="00D335BB">
        <w:rPr>
          <w:rFonts w:ascii="Arial" w:hAnsi="Arial" w:cs="Arial"/>
        </w:rPr>
        <w:t xml:space="preserve"> </w:t>
      </w:r>
      <w:r w:rsidR="00C925D0" w:rsidRPr="00D335BB">
        <w:rPr>
          <w:rFonts w:ascii="Arial" w:hAnsi="Arial" w:cs="Arial"/>
        </w:rPr>
        <w:t>(</w:t>
      </w:r>
      <w:r w:rsidR="00354602" w:rsidRPr="00D335BB">
        <w:rPr>
          <w:rFonts w:ascii="Arial" w:hAnsi="Arial" w:cs="Arial"/>
        </w:rPr>
        <w:t>in review</w:t>
      </w:r>
      <w:r w:rsidR="00C925D0" w:rsidRPr="00D335BB">
        <w:rPr>
          <w:rFonts w:ascii="Arial" w:hAnsi="Arial" w:cs="Arial"/>
        </w:rPr>
        <w:t>)</w:t>
      </w:r>
      <w:r w:rsidR="00354602" w:rsidRPr="00D335BB">
        <w:rPr>
          <w:rFonts w:ascii="Arial" w:hAnsi="Arial" w:cs="Arial"/>
        </w:rPr>
        <w:t>.</w:t>
      </w:r>
    </w:p>
    <w:p w:rsidR="00CF558B" w:rsidRPr="00D335BB" w:rsidRDefault="008B30DB" w:rsidP="004D71AF">
      <w:pPr>
        <w:spacing w:line="480" w:lineRule="auto"/>
        <w:ind w:left="539" w:hanging="539"/>
        <w:contextualSpacing/>
        <w:jc w:val="both"/>
        <w:rPr>
          <w:rFonts w:ascii="Arial" w:hAnsi="Arial" w:cs="Arial"/>
        </w:rPr>
      </w:pPr>
      <w:r w:rsidRPr="00D335BB">
        <w:rPr>
          <w:rFonts w:ascii="Arial" w:hAnsi="Arial" w:cs="Arial"/>
        </w:rPr>
        <w:t>Harmon M</w:t>
      </w:r>
      <w:r w:rsidR="00CF558B" w:rsidRPr="00D335BB">
        <w:rPr>
          <w:rFonts w:ascii="Arial" w:hAnsi="Arial" w:cs="Arial"/>
        </w:rPr>
        <w:t>E</w:t>
      </w:r>
      <w:r w:rsidRPr="00D335BB">
        <w:rPr>
          <w:rFonts w:ascii="Arial" w:hAnsi="Arial" w:cs="Arial"/>
        </w:rPr>
        <w:t>,</w:t>
      </w:r>
      <w:r w:rsidR="00CF558B" w:rsidRPr="00D335BB">
        <w:rPr>
          <w:rFonts w:ascii="Arial" w:hAnsi="Arial" w:cs="Arial"/>
        </w:rPr>
        <w:t xml:space="preserve"> Sexton</w:t>
      </w:r>
      <w:r w:rsidRPr="00D335BB">
        <w:rPr>
          <w:rFonts w:ascii="Arial" w:hAnsi="Arial" w:cs="Arial"/>
        </w:rPr>
        <w:t xml:space="preserve"> </w:t>
      </w:r>
      <w:r w:rsidR="00CF558B" w:rsidRPr="00D335BB">
        <w:rPr>
          <w:rFonts w:ascii="Arial" w:hAnsi="Arial" w:cs="Arial"/>
        </w:rPr>
        <w:t>J. 1996</w:t>
      </w:r>
      <w:r w:rsidRPr="00D335BB">
        <w:rPr>
          <w:rFonts w:ascii="Arial" w:hAnsi="Arial" w:cs="Arial"/>
        </w:rPr>
        <w:t>.</w:t>
      </w:r>
      <w:r w:rsidR="00CF558B" w:rsidRPr="00D335BB">
        <w:rPr>
          <w:rFonts w:ascii="Arial" w:hAnsi="Arial" w:cs="Arial"/>
        </w:rPr>
        <w:t xml:space="preserve"> Guidelines for measurements of woody detritus in forest ecosystems. Seattle: University of Washington</w:t>
      </w:r>
      <w:r w:rsidRPr="00D335BB">
        <w:rPr>
          <w:rFonts w:ascii="Arial" w:hAnsi="Arial" w:cs="Arial"/>
        </w:rPr>
        <w:t>.</w:t>
      </w:r>
      <w:r w:rsidR="00CF558B" w:rsidRPr="00D335BB">
        <w:rPr>
          <w:rFonts w:ascii="Arial" w:hAnsi="Arial" w:cs="Arial"/>
        </w:rPr>
        <w:t xml:space="preserve"> </w:t>
      </w:r>
      <w:r w:rsidR="00C925D0" w:rsidRPr="00D335BB">
        <w:rPr>
          <w:rFonts w:ascii="Arial" w:hAnsi="Arial" w:cs="Arial"/>
        </w:rPr>
        <w:t>p 73</w:t>
      </w:r>
      <w:r w:rsidR="00CF558B" w:rsidRPr="00D335BB">
        <w:rPr>
          <w:rFonts w:ascii="Arial" w:hAnsi="Arial" w:cs="Arial"/>
        </w:rPr>
        <w:t>.</w:t>
      </w:r>
    </w:p>
    <w:p w:rsidR="00027F05" w:rsidRPr="00D335BB" w:rsidRDefault="008B30DB" w:rsidP="004D71AF">
      <w:pPr>
        <w:spacing w:line="480" w:lineRule="auto"/>
        <w:ind w:left="539" w:hanging="539"/>
        <w:contextualSpacing/>
        <w:jc w:val="both"/>
        <w:rPr>
          <w:rFonts w:ascii="Arial" w:hAnsi="Arial" w:cs="Arial"/>
        </w:rPr>
      </w:pPr>
      <w:r w:rsidRPr="00D335BB">
        <w:rPr>
          <w:rFonts w:ascii="Arial" w:hAnsi="Arial" w:cs="Arial"/>
        </w:rPr>
        <w:t xml:space="preserve">Harmon </w:t>
      </w:r>
      <w:r w:rsidR="00027F05" w:rsidRPr="00D335BB">
        <w:rPr>
          <w:rFonts w:ascii="Arial" w:hAnsi="Arial" w:cs="Arial"/>
        </w:rPr>
        <w:t>ME</w:t>
      </w:r>
      <w:r w:rsidRPr="00D335BB">
        <w:rPr>
          <w:rFonts w:ascii="Arial" w:hAnsi="Arial" w:cs="Arial"/>
        </w:rPr>
        <w:t xml:space="preserve">, Franklin JF, Swanson FJ, Sollins P, Gregory SV, Lattin JD, Anderson NH, Cline SP, Aumen NG, Sedell JR, Lienkaemper GW, Cromack K Jr, Cummins KW. </w:t>
      </w:r>
      <w:r w:rsidR="00027F05" w:rsidRPr="00D335BB">
        <w:rPr>
          <w:rFonts w:ascii="Arial" w:hAnsi="Arial" w:cs="Arial"/>
        </w:rPr>
        <w:t>1986</w:t>
      </w:r>
      <w:r w:rsidRPr="00D335BB">
        <w:rPr>
          <w:rFonts w:ascii="Arial" w:hAnsi="Arial" w:cs="Arial"/>
        </w:rPr>
        <w:t>.</w:t>
      </w:r>
      <w:r w:rsidR="00027F05" w:rsidRPr="00D335BB">
        <w:rPr>
          <w:rFonts w:ascii="Arial" w:hAnsi="Arial" w:cs="Arial"/>
        </w:rPr>
        <w:t xml:space="preserve"> Ecology of coarse woody debris in temperate ecosystems. A</w:t>
      </w:r>
      <w:r w:rsidR="007363E7" w:rsidRPr="00D335BB">
        <w:rPr>
          <w:rFonts w:ascii="Arial" w:hAnsi="Arial" w:cs="Arial"/>
        </w:rPr>
        <w:t>dv</w:t>
      </w:r>
      <w:r w:rsidRPr="00D335BB">
        <w:rPr>
          <w:rFonts w:ascii="Arial" w:hAnsi="Arial" w:cs="Arial"/>
        </w:rPr>
        <w:t xml:space="preserve"> Ecol Res</w:t>
      </w:r>
      <w:r w:rsidR="007363E7" w:rsidRPr="00D335BB">
        <w:rPr>
          <w:rFonts w:ascii="Arial" w:hAnsi="Arial" w:cs="Arial"/>
        </w:rPr>
        <w:t xml:space="preserve"> </w:t>
      </w:r>
      <w:r w:rsidR="00027F05" w:rsidRPr="00D335BB">
        <w:rPr>
          <w:rFonts w:ascii="Arial" w:hAnsi="Arial" w:cs="Arial"/>
        </w:rPr>
        <w:t>15</w:t>
      </w:r>
      <w:r w:rsidRPr="00D335BB">
        <w:rPr>
          <w:rFonts w:ascii="Arial" w:hAnsi="Arial" w:cs="Arial"/>
        </w:rPr>
        <w:t>:</w:t>
      </w:r>
      <w:r w:rsidR="00027F05" w:rsidRPr="00D335BB">
        <w:rPr>
          <w:rFonts w:ascii="Arial" w:hAnsi="Arial" w:cs="Arial"/>
        </w:rPr>
        <w:t>133-302</w:t>
      </w:r>
      <w:r w:rsidRPr="00D335BB">
        <w:rPr>
          <w:rFonts w:ascii="Arial" w:hAnsi="Arial" w:cs="Arial"/>
        </w:rPr>
        <w:t>.</w:t>
      </w:r>
    </w:p>
    <w:p w:rsidR="00E26E2D" w:rsidRPr="00D335BB" w:rsidRDefault="008B30DB" w:rsidP="004D71AF">
      <w:pPr>
        <w:spacing w:line="480" w:lineRule="auto"/>
        <w:ind w:left="539" w:hanging="539"/>
        <w:contextualSpacing/>
        <w:jc w:val="both"/>
        <w:rPr>
          <w:rFonts w:ascii="Arial" w:hAnsi="Arial" w:cs="Arial"/>
        </w:rPr>
      </w:pPr>
      <w:r w:rsidRPr="00D335BB">
        <w:rPr>
          <w:rFonts w:ascii="Arial" w:hAnsi="Arial" w:cs="Arial"/>
        </w:rPr>
        <w:t>Harmon</w:t>
      </w:r>
      <w:r w:rsidR="00E26E2D" w:rsidRPr="00D335BB">
        <w:rPr>
          <w:rFonts w:ascii="Arial" w:hAnsi="Arial" w:cs="Arial"/>
        </w:rPr>
        <w:t xml:space="preserve"> ME</w:t>
      </w:r>
      <w:r w:rsidRPr="00D335BB">
        <w:rPr>
          <w:rFonts w:ascii="Arial" w:hAnsi="Arial" w:cs="Arial"/>
        </w:rPr>
        <w:t>, Whigham</w:t>
      </w:r>
      <w:r w:rsidR="00E26E2D" w:rsidRPr="00D335BB">
        <w:rPr>
          <w:rFonts w:ascii="Arial" w:hAnsi="Arial" w:cs="Arial"/>
        </w:rPr>
        <w:t xml:space="preserve"> DF</w:t>
      </w:r>
      <w:r w:rsidRPr="00D335BB">
        <w:rPr>
          <w:rFonts w:ascii="Arial" w:hAnsi="Arial" w:cs="Arial"/>
        </w:rPr>
        <w:t>, Sexton</w:t>
      </w:r>
      <w:r w:rsidR="00E26E2D" w:rsidRPr="00D335BB">
        <w:rPr>
          <w:rFonts w:ascii="Arial" w:hAnsi="Arial" w:cs="Arial"/>
        </w:rPr>
        <w:t xml:space="preserve"> J</w:t>
      </w:r>
      <w:r w:rsidRPr="00D335BB">
        <w:rPr>
          <w:rFonts w:ascii="Arial" w:hAnsi="Arial" w:cs="Arial"/>
        </w:rPr>
        <w:t xml:space="preserve">, </w:t>
      </w:r>
      <w:r w:rsidR="00E26E2D" w:rsidRPr="00D335BB">
        <w:rPr>
          <w:rFonts w:ascii="Arial" w:hAnsi="Arial" w:cs="Arial"/>
        </w:rPr>
        <w:t>Olmsted I. 1995</w:t>
      </w:r>
      <w:r w:rsidRPr="00D335BB">
        <w:rPr>
          <w:rFonts w:ascii="Arial" w:hAnsi="Arial" w:cs="Arial"/>
        </w:rPr>
        <w:t>.</w:t>
      </w:r>
      <w:r w:rsidR="00E26E2D" w:rsidRPr="00D335BB">
        <w:rPr>
          <w:rFonts w:ascii="Arial" w:hAnsi="Arial" w:cs="Arial"/>
        </w:rPr>
        <w:t xml:space="preserve"> Decomposition and mass of woody detritus in the dry tropical forests of the northeastern Yucatan</w:t>
      </w:r>
      <w:r w:rsidRPr="00D335BB">
        <w:rPr>
          <w:rFonts w:ascii="Arial" w:hAnsi="Arial" w:cs="Arial"/>
        </w:rPr>
        <w:t xml:space="preserve"> peninsula, Mexico. Biotropica </w:t>
      </w:r>
      <w:r w:rsidR="00E26E2D" w:rsidRPr="00D335BB">
        <w:rPr>
          <w:rFonts w:ascii="Arial" w:hAnsi="Arial" w:cs="Arial"/>
        </w:rPr>
        <w:t>27</w:t>
      </w:r>
      <w:r w:rsidRPr="00D335BB">
        <w:rPr>
          <w:rFonts w:ascii="Arial" w:hAnsi="Arial" w:cs="Arial"/>
        </w:rPr>
        <w:t>:</w:t>
      </w:r>
      <w:r w:rsidR="00E26E2D" w:rsidRPr="00D335BB">
        <w:rPr>
          <w:rFonts w:ascii="Arial" w:hAnsi="Arial" w:cs="Arial"/>
        </w:rPr>
        <w:t>305-316</w:t>
      </w:r>
      <w:r w:rsidRPr="00D335BB">
        <w:rPr>
          <w:rFonts w:ascii="Arial" w:hAnsi="Arial" w:cs="Arial"/>
        </w:rPr>
        <w:t>.</w:t>
      </w:r>
    </w:p>
    <w:p w:rsidR="00A912E5" w:rsidRPr="00D335BB" w:rsidRDefault="00A912E5" w:rsidP="004D71AF">
      <w:pPr>
        <w:spacing w:line="480" w:lineRule="auto"/>
        <w:ind w:left="539" w:hanging="539"/>
        <w:contextualSpacing/>
        <w:jc w:val="both"/>
        <w:rPr>
          <w:rFonts w:ascii="Arial" w:hAnsi="Arial" w:cs="Arial"/>
        </w:rPr>
      </w:pPr>
      <w:r w:rsidRPr="00D335BB">
        <w:rPr>
          <w:rFonts w:ascii="Arial" w:hAnsi="Arial" w:cs="Arial"/>
        </w:rPr>
        <w:t>Iwashita DK, Litton CM, Giardina CP. 2013. Coarse woody debris carbon storage across a mean annual temperature gradient in tr</w:t>
      </w:r>
      <w:r w:rsidR="00445125" w:rsidRPr="00D335BB">
        <w:rPr>
          <w:rFonts w:ascii="Arial" w:hAnsi="Arial" w:cs="Arial"/>
        </w:rPr>
        <w:t>opical montane wet forest. For Ecol</w:t>
      </w:r>
      <w:r w:rsidRPr="00D335BB">
        <w:rPr>
          <w:rFonts w:ascii="Arial" w:hAnsi="Arial" w:cs="Arial"/>
        </w:rPr>
        <w:t xml:space="preserve"> Manag</w:t>
      </w:r>
      <w:r w:rsidR="00B17E73" w:rsidRPr="00D335BB">
        <w:rPr>
          <w:rFonts w:ascii="Arial" w:hAnsi="Arial" w:cs="Arial"/>
        </w:rPr>
        <w:t xml:space="preserve"> 291: 336-343.</w:t>
      </w:r>
    </w:p>
    <w:p w:rsidR="002D5078" w:rsidRPr="00D335BB" w:rsidRDefault="002D5078" w:rsidP="004D71AF">
      <w:pPr>
        <w:spacing w:line="480" w:lineRule="auto"/>
        <w:ind w:left="539" w:hanging="539"/>
        <w:contextualSpacing/>
        <w:jc w:val="both"/>
        <w:rPr>
          <w:rFonts w:ascii="Arial" w:hAnsi="Arial" w:cs="Arial"/>
        </w:rPr>
      </w:pPr>
      <w:r w:rsidRPr="00D335BB">
        <w:rPr>
          <w:rFonts w:ascii="Arial" w:hAnsi="Arial" w:cs="Arial"/>
        </w:rPr>
        <w:t>Kuznetsova A, Brockhoff PB, Christensen RHB. 2017. lmerTest Package: tests in linear mixed effects models. J</w:t>
      </w:r>
      <w:r w:rsidR="00445125" w:rsidRPr="00D335BB">
        <w:rPr>
          <w:rFonts w:ascii="Arial" w:hAnsi="Arial" w:cs="Arial"/>
        </w:rPr>
        <w:t xml:space="preserve"> </w:t>
      </w:r>
      <w:r w:rsidRPr="00D335BB">
        <w:rPr>
          <w:rFonts w:ascii="Arial" w:hAnsi="Arial" w:cs="Arial"/>
        </w:rPr>
        <w:t>Stat</w:t>
      </w:r>
      <w:r w:rsidR="00445125" w:rsidRPr="00D335BB">
        <w:rPr>
          <w:rFonts w:ascii="Arial" w:hAnsi="Arial" w:cs="Arial"/>
        </w:rPr>
        <w:t xml:space="preserve"> Softw</w:t>
      </w:r>
      <w:r w:rsidRPr="00D335BB">
        <w:rPr>
          <w:rFonts w:ascii="Arial" w:hAnsi="Arial" w:cs="Arial"/>
        </w:rPr>
        <w:t xml:space="preserve"> 82:1-26.</w:t>
      </w:r>
    </w:p>
    <w:p w:rsidR="00F0279D" w:rsidRPr="00FB0707" w:rsidRDefault="008B30DB" w:rsidP="004D71AF">
      <w:pPr>
        <w:spacing w:line="480" w:lineRule="auto"/>
        <w:ind w:left="539" w:hanging="539"/>
        <w:contextualSpacing/>
        <w:jc w:val="both"/>
        <w:rPr>
          <w:rFonts w:ascii="Arial" w:hAnsi="Arial" w:cs="Arial"/>
          <w:lang w:val="es-ES"/>
        </w:rPr>
      </w:pPr>
      <w:r w:rsidRPr="00D335BB">
        <w:rPr>
          <w:rFonts w:ascii="Arial" w:hAnsi="Arial" w:cs="Arial"/>
        </w:rPr>
        <w:t xml:space="preserve">Liu </w:t>
      </w:r>
      <w:r w:rsidR="008D38E0" w:rsidRPr="00D335BB">
        <w:rPr>
          <w:rFonts w:ascii="Arial" w:hAnsi="Arial" w:cs="Arial"/>
        </w:rPr>
        <w:t xml:space="preserve">G, Cornwell WK, Cao K, Hu Y, Van </w:t>
      </w:r>
      <w:r w:rsidR="004D71AF" w:rsidRPr="00D335BB">
        <w:rPr>
          <w:rFonts w:ascii="Arial" w:hAnsi="Arial" w:cs="Arial"/>
        </w:rPr>
        <w:t>Logtestijn RSP, Yang S, Xie X, Z</w:t>
      </w:r>
      <w:r w:rsidR="008D38E0" w:rsidRPr="00D335BB">
        <w:rPr>
          <w:rFonts w:ascii="Arial" w:hAnsi="Arial" w:cs="Arial"/>
        </w:rPr>
        <w:t xml:space="preserve">hang Y, Ye D, Pan X, Ye X, Huang Z, Dong M, Cornelissen JHC. </w:t>
      </w:r>
      <w:r w:rsidR="004D71AF" w:rsidRPr="00D335BB">
        <w:rPr>
          <w:rFonts w:ascii="Arial" w:hAnsi="Arial" w:cs="Arial"/>
        </w:rPr>
        <w:t>2015.</w:t>
      </w:r>
      <w:r w:rsidR="00F0279D" w:rsidRPr="00D335BB">
        <w:rPr>
          <w:rFonts w:ascii="Arial" w:hAnsi="Arial" w:cs="Arial"/>
        </w:rPr>
        <w:t xml:space="preserve"> </w:t>
      </w:r>
      <w:r w:rsidR="004D71AF" w:rsidRPr="00D335BB">
        <w:rPr>
          <w:rFonts w:ascii="Arial" w:hAnsi="Arial" w:cs="Arial"/>
        </w:rPr>
        <w:t>Termites amplify the effects of wood traits on decomposition rates among multiple bamboo and dicot woody species</w:t>
      </w:r>
      <w:r w:rsidRPr="00D335BB">
        <w:rPr>
          <w:rFonts w:ascii="Arial" w:hAnsi="Arial" w:cs="Arial"/>
        </w:rPr>
        <w:t>.</w:t>
      </w:r>
      <w:r w:rsidR="004D71AF" w:rsidRPr="00D335BB">
        <w:rPr>
          <w:rFonts w:ascii="Arial" w:hAnsi="Arial" w:cs="Arial"/>
        </w:rPr>
        <w:t xml:space="preserve"> </w:t>
      </w:r>
      <w:r w:rsidR="004D71AF" w:rsidRPr="00FB0707">
        <w:rPr>
          <w:rFonts w:ascii="Arial" w:hAnsi="Arial" w:cs="Arial"/>
          <w:lang w:val="es-ES"/>
        </w:rPr>
        <w:t>J Ecol 103:1214-1223.</w:t>
      </w:r>
    </w:p>
    <w:p w:rsidR="00B17E73" w:rsidRPr="00D335BB" w:rsidRDefault="00B17E73" w:rsidP="004D71AF">
      <w:pPr>
        <w:spacing w:line="480" w:lineRule="auto"/>
        <w:ind w:left="539" w:hanging="539"/>
        <w:contextualSpacing/>
        <w:jc w:val="both"/>
        <w:rPr>
          <w:rFonts w:ascii="Arial" w:hAnsi="Arial" w:cs="Arial"/>
        </w:rPr>
      </w:pPr>
      <w:r w:rsidRPr="00FB0707">
        <w:rPr>
          <w:rFonts w:ascii="Arial" w:hAnsi="Arial" w:cs="Arial"/>
          <w:lang w:val="es-ES"/>
        </w:rPr>
        <w:t xml:space="preserve">Maass JM, Martínez-Yrízar A, Patiño C, Sarukhán J. 2002. </w:t>
      </w:r>
      <w:r w:rsidRPr="00D335BB">
        <w:rPr>
          <w:rFonts w:ascii="Arial" w:hAnsi="Arial" w:cs="Arial"/>
        </w:rPr>
        <w:t>Distribution and annual net accumulation of above-ground dead phytomass and its influence on throughfall quality in a Mexican tropical deciduous forest ecosystem. J Trop Ecol 18: 821-834.</w:t>
      </w:r>
    </w:p>
    <w:p w:rsidR="00F43496" w:rsidRPr="00D335BB" w:rsidRDefault="008B30DB" w:rsidP="004D71AF">
      <w:pPr>
        <w:spacing w:line="480" w:lineRule="auto"/>
        <w:ind w:left="539" w:hanging="539"/>
        <w:contextualSpacing/>
        <w:jc w:val="both"/>
        <w:rPr>
          <w:rFonts w:ascii="Arial" w:hAnsi="Arial" w:cs="Arial"/>
        </w:rPr>
      </w:pPr>
      <w:r w:rsidRPr="00D335BB">
        <w:rPr>
          <w:rFonts w:ascii="Arial" w:hAnsi="Arial" w:cs="Arial"/>
        </w:rPr>
        <w:t>Mackensen J, Bauhus</w:t>
      </w:r>
      <w:r w:rsidR="00F43496" w:rsidRPr="00D335BB">
        <w:rPr>
          <w:rFonts w:ascii="Arial" w:hAnsi="Arial" w:cs="Arial"/>
        </w:rPr>
        <w:t xml:space="preserve"> J</w:t>
      </w:r>
      <w:r w:rsidRPr="00D335BB">
        <w:rPr>
          <w:rFonts w:ascii="Arial" w:hAnsi="Arial" w:cs="Arial"/>
        </w:rPr>
        <w:t>,</w:t>
      </w:r>
      <w:r w:rsidR="00F43496" w:rsidRPr="00D335BB">
        <w:rPr>
          <w:rFonts w:ascii="Arial" w:hAnsi="Arial" w:cs="Arial"/>
        </w:rPr>
        <w:t xml:space="preserve"> Webber E. 2003</w:t>
      </w:r>
      <w:r w:rsidRPr="00D335BB">
        <w:rPr>
          <w:rFonts w:ascii="Arial" w:hAnsi="Arial" w:cs="Arial"/>
        </w:rPr>
        <w:t>.</w:t>
      </w:r>
      <w:r w:rsidR="00F43496" w:rsidRPr="00D335BB">
        <w:rPr>
          <w:rFonts w:ascii="Arial" w:hAnsi="Arial" w:cs="Arial"/>
        </w:rPr>
        <w:t xml:space="preserve"> Decomposition rates of coarse woody debris – a review with particular emphasis on Australian species. Aus</w:t>
      </w:r>
      <w:r w:rsidRPr="00D335BB">
        <w:rPr>
          <w:rFonts w:ascii="Arial" w:hAnsi="Arial" w:cs="Arial"/>
        </w:rPr>
        <w:t>t</w:t>
      </w:r>
      <w:r w:rsidR="00445125" w:rsidRPr="00D335BB">
        <w:rPr>
          <w:rFonts w:ascii="Arial" w:hAnsi="Arial" w:cs="Arial"/>
        </w:rPr>
        <w:t xml:space="preserve"> </w:t>
      </w:r>
      <w:r w:rsidRPr="00D335BB">
        <w:rPr>
          <w:rFonts w:ascii="Arial" w:hAnsi="Arial" w:cs="Arial"/>
        </w:rPr>
        <w:t>J Bot 51:</w:t>
      </w:r>
      <w:r w:rsidR="00F43496" w:rsidRPr="00D335BB">
        <w:rPr>
          <w:rFonts w:ascii="Arial" w:hAnsi="Arial" w:cs="Arial"/>
        </w:rPr>
        <w:t>27-37.</w:t>
      </w:r>
    </w:p>
    <w:p w:rsidR="00E26E2D" w:rsidRPr="00D335BB" w:rsidRDefault="008B30DB" w:rsidP="004D71AF">
      <w:pPr>
        <w:spacing w:line="480" w:lineRule="auto"/>
        <w:ind w:left="539" w:hanging="539"/>
        <w:contextualSpacing/>
        <w:jc w:val="both"/>
        <w:rPr>
          <w:rFonts w:ascii="Arial" w:hAnsi="Arial" w:cs="Arial"/>
        </w:rPr>
      </w:pPr>
      <w:r w:rsidRPr="00D335BB">
        <w:rPr>
          <w:rFonts w:ascii="Arial" w:hAnsi="Arial" w:cs="Arial"/>
        </w:rPr>
        <w:t xml:space="preserve">Madigosky </w:t>
      </w:r>
      <w:r w:rsidR="00E26E2D" w:rsidRPr="00D335BB">
        <w:rPr>
          <w:rFonts w:ascii="Arial" w:hAnsi="Arial" w:cs="Arial"/>
        </w:rPr>
        <w:t>SR. 2004</w:t>
      </w:r>
      <w:r w:rsidRPr="00D335BB">
        <w:rPr>
          <w:rFonts w:ascii="Arial" w:hAnsi="Arial" w:cs="Arial"/>
        </w:rPr>
        <w:t>.</w:t>
      </w:r>
      <w:r w:rsidR="00445125" w:rsidRPr="00D335BB">
        <w:rPr>
          <w:rFonts w:ascii="Arial" w:hAnsi="Arial" w:cs="Arial"/>
        </w:rPr>
        <w:t xml:space="preserve"> Tropical microclimatic c</w:t>
      </w:r>
      <w:r w:rsidR="00E26E2D" w:rsidRPr="00D335BB">
        <w:rPr>
          <w:rFonts w:ascii="Arial" w:hAnsi="Arial" w:cs="Arial"/>
        </w:rPr>
        <w:t xml:space="preserve">onsiderations. </w:t>
      </w:r>
      <w:r w:rsidR="00445125" w:rsidRPr="00D335BB">
        <w:rPr>
          <w:rFonts w:ascii="Arial" w:hAnsi="Arial" w:cs="Arial"/>
        </w:rPr>
        <w:t xml:space="preserve">In: </w:t>
      </w:r>
      <w:r w:rsidRPr="00D335BB">
        <w:rPr>
          <w:rFonts w:ascii="Arial" w:hAnsi="Arial" w:cs="Arial"/>
        </w:rPr>
        <w:t xml:space="preserve">Lowman MD, Rinker HB, </w:t>
      </w:r>
      <w:r w:rsidR="00445125" w:rsidRPr="00D335BB">
        <w:rPr>
          <w:rFonts w:ascii="Arial" w:hAnsi="Arial" w:cs="Arial"/>
        </w:rPr>
        <w:t>Eds. Forest c</w:t>
      </w:r>
      <w:r w:rsidRPr="00D335BB">
        <w:rPr>
          <w:rFonts w:ascii="Arial" w:hAnsi="Arial" w:cs="Arial"/>
        </w:rPr>
        <w:t>anopies.</w:t>
      </w:r>
      <w:r w:rsidR="00E26E2D" w:rsidRPr="00D335BB">
        <w:rPr>
          <w:rFonts w:ascii="Arial" w:hAnsi="Arial" w:cs="Arial"/>
        </w:rPr>
        <w:t xml:space="preserve"> </w:t>
      </w:r>
      <w:r w:rsidR="00445125" w:rsidRPr="00D335BB">
        <w:rPr>
          <w:rFonts w:ascii="Arial" w:hAnsi="Arial" w:cs="Arial"/>
        </w:rPr>
        <w:t xml:space="preserve">Burlington: </w:t>
      </w:r>
      <w:r w:rsidR="00E26E2D" w:rsidRPr="00D335BB">
        <w:rPr>
          <w:rFonts w:ascii="Arial" w:hAnsi="Arial" w:cs="Arial"/>
        </w:rPr>
        <w:t>Elsev</w:t>
      </w:r>
      <w:r w:rsidR="00445125" w:rsidRPr="00D335BB">
        <w:rPr>
          <w:rFonts w:ascii="Arial" w:hAnsi="Arial" w:cs="Arial"/>
        </w:rPr>
        <w:t xml:space="preserve">ier Academic Press. </w:t>
      </w:r>
      <w:r w:rsidRPr="00D335BB">
        <w:rPr>
          <w:rFonts w:ascii="Arial" w:hAnsi="Arial" w:cs="Arial"/>
        </w:rPr>
        <w:t>p</w:t>
      </w:r>
      <w:r w:rsidR="00445125" w:rsidRPr="00D335BB">
        <w:rPr>
          <w:rFonts w:ascii="Arial" w:hAnsi="Arial" w:cs="Arial"/>
        </w:rPr>
        <w:t xml:space="preserve"> </w:t>
      </w:r>
      <w:r w:rsidRPr="00D335BB">
        <w:rPr>
          <w:rFonts w:ascii="Arial" w:hAnsi="Arial" w:cs="Arial"/>
        </w:rPr>
        <w:t>24-48</w:t>
      </w:r>
      <w:r w:rsidR="00361A81" w:rsidRPr="00D335BB">
        <w:rPr>
          <w:rFonts w:ascii="Arial" w:hAnsi="Arial" w:cs="Arial"/>
        </w:rPr>
        <w:t>.</w:t>
      </w:r>
    </w:p>
    <w:p w:rsidR="00A3647C" w:rsidRPr="00D335BB" w:rsidRDefault="00A3647C" w:rsidP="004D71AF">
      <w:pPr>
        <w:spacing w:line="480" w:lineRule="auto"/>
        <w:ind w:left="539" w:hanging="539"/>
        <w:contextualSpacing/>
        <w:jc w:val="both"/>
        <w:rPr>
          <w:rFonts w:ascii="Arial" w:hAnsi="Arial" w:cs="Arial"/>
        </w:rPr>
      </w:pPr>
      <w:r w:rsidRPr="00D335BB">
        <w:rPr>
          <w:rFonts w:ascii="Arial" w:hAnsi="Arial" w:cs="Arial"/>
        </w:rPr>
        <w:lastRenderedPageBreak/>
        <w:t>McManamy K, Koehler PG, Branscome DD, Pereira RM. 2008. Wood moisture content affects the survival of eastern subterranean termites (Isoptera: Rhinotermitidae), under saturated relative humidity conditions. Sociobiology 52: 145-156.</w:t>
      </w:r>
    </w:p>
    <w:p w:rsidR="00550ADA" w:rsidRPr="00D335BB" w:rsidRDefault="00361A81" w:rsidP="004D71AF">
      <w:pPr>
        <w:spacing w:line="480" w:lineRule="auto"/>
        <w:ind w:left="539" w:hanging="539"/>
        <w:contextualSpacing/>
        <w:jc w:val="both"/>
        <w:rPr>
          <w:rFonts w:ascii="Arial" w:hAnsi="Arial" w:cs="Arial"/>
        </w:rPr>
      </w:pPr>
      <w:r w:rsidRPr="00D335BB">
        <w:rPr>
          <w:rFonts w:ascii="Arial" w:hAnsi="Arial" w:cs="Arial"/>
        </w:rPr>
        <w:t xml:space="preserve">Meentemeyer V. </w:t>
      </w:r>
      <w:r w:rsidR="00550ADA" w:rsidRPr="00D335BB">
        <w:rPr>
          <w:rFonts w:ascii="Arial" w:hAnsi="Arial" w:cs="Arial"/>
        </w:rPr>
        <w:t>1978</w:t>
      </w:r>
      <w:r w:rsidRPr="00D335BB">
        <w:rPr>
          <w:rFonts w:ascii="Arial" w:hAnsi="Arial" w:cs="Arial"/>
        </w:rPr>
        <w:t>.</w:t>
      </w:r>
      <w:r w:rsidR="00550ADA" w:rsidRPr="00D335BB">
        <w:rPr>
          <w:rFonts w:ascii="Arial" w:hAnsi="Arial" w:cs="Arial"/>
        </w:rPr>
        <w:t xml:space="preserve"> Macroclimate and lignin control of litte</w:t>
      </w:r>
      <w:r w:rsidRPr="00D335BB">
        <w:rPr>
          <w:rFonts w:ascii="Arial" w:hAnsi="Arial" w:cs="Arial"/>
        </w:rPr>
        <w:t xml:space="preserve">r decomposition rates. Ecology </w:t>
      </w:r>
      <w:r w:rsidR="00550ADA" w:rsidRPr="00D335BB">
        <w:rPr>
          <w:rFonts w:ascii="Arial" w:hAnsi="Arial" w:cs="Arial"/>
        </w:rPr>
        <w:t>59</w:t>
      </w:r>
      <w:r w:rsidRPr="00D335BB">
        <w:rPr>
          <w:rFonts w:ascii="Arial" w:hAnsi="Arial" w:cs="Arial"/>
        </w:rPr>
        <w:t>:</w:t>
      </w:r>
      <w:r w:rsidR="00550ADA" w:rsidRPr="00D335BB">
        <w:rPr>
          <w:rFonts w:ascii="Arial" w:hAnsi="Arial" w:cs="Arial"/>
        </w:rPr>
        <w:t>465-472</w:t>
      </w:r>
      <w:r w:rsidRPr="00D335BB">
        <w:rPr>
          <w:rFonts w:ascii="Arial" w:hAnsi="Arial" w:cs="Arial"/>
        </w:rPr>
        <w:t>.</w:t>
      </w:r>
    </w:p>
    <w:p w:rsidR="00E26E2D" w:rsidRPr="00D335BB" w:rsidRDefault="00361A81" w:rsidP="004D71AF">
      <w:pPr>
        <w:spacing w:line="480" w:lineRule="auto"/>
        <w:ind w:left="539" w:hanging="539"/>
        <w:contextualSpacing/>
        <w:jc w:val="both"/>
        <w:rPr>
          <w:rFonts w:ascii="Arial" w:hAnsi="Arial" w:cs="Arial"/>
        </w:rPr>
      </w:pPr>
      <w:r w:rsidRPr="00D335BB">
        <w:rPr>
          <w:rFonts w:ascii="Arial" w:hAnsi="Arial" w:cs="Arial"/>
        </w:rPr>
        <w:t xml:space="preserve">Meentemeyer V. </w:t>
      </w:r>
      <w:r w:rsidR="00E26E2D" w:rsidRPr="00D335BB">
        <w:rPr>
          <w:rFonts w:ascii="Arial" w:hAnsi="Arial" w:cs="Arial"/>
        </w:rPr>
        <w:t>1984</w:t>
      </w:r>
      <w:r w:rsidRPr="00D335BB">
        <w:rPr>
          <w:rFonts w:ascii="Arial" w:hAnsi="Arial" w:cs="Arial"/>
        </w:rPr>
        <w:t xml:space="preserve">. </w:t>
      </w:r>
      <w:r w:rsidR="00445125" w:rsidRPr="00D335BB">
        <w:rPr>
          <w:rFonts w:ascii="Arial" w:hAnsi="Arial" w:cs="Arial"/>
        </w:rPr>
        <w:t>The geography of organic decomposition r</w:t>
      </w:r>
      <w:r w:rsidR="00E26E2D" w:rsidRPr="00D335BB">
        <w:rPr>
          <w:rFonts w:ascii="Arial" w:hAnsi="Arial" w:cs="Arial"/>
        </w:rPr>
        <w:t>ates. Ann Assoc</w:t>
      </w:r>
      <w:r w:rsidR="00445125" w:rsidRPr="00D335BB">
        <w:rPr>
          <w:rFonts w:ascii="Arial" w:hAnsi="Arial" w:cs="Arial"/>
        </w:rPr>
        <w:t xml:space="preserve"> </w:t>
      </w:r>
      <w:r w:rsidRPr="00D335BB">
        <w:rPr>
          <w:rFonts w:ascii="Arial" w:hAnsi="Arial" w:cs="Arial"/>
        </w:rPr>
        <w:t xml:space="preserve">Am Geogr </w:t>
      </w:r>
      <w:r w:rsidR="00E26E2D" w:rsidRPr="00D335BB">
        <w:rPr>
          <w:rFonts w:ascii="Arial" w:hAnsi="Arial" w:cs="Arial"/>
        </w:rPr>
        <w:t>74</w:t>
      </w:r>
      <w:r w:rsidRPr="00D335BB">
        <w:rPr>
          <w:rFonts w:ascii="Arial" w:hAnsi="Arial" w:cs="Arial"/>
        </w:rPr>
        <w:t>:</w:t>
      </w:r>
      <w:r w:rsidR="00E26E2D" w:rsidRPr="00D335BB">
        <w:rPr>
          <w:rFonts w:ascii="Arial" w:hAnsi="Arial" w:cs="Arial"/>
        </w:rPr>
        <w:t>551-560</w:t>
      </w:r>
      <w:r w:rsidRPr="00D335BB">
        <w:rPr>
          <w:rFonts w:ascii="Arial" w:hAnsi="Arial" w:cs="Arial"/>
        </w:rPr>
        <w:t>.</w:t>
      </w:r>
    </w:p>
    <w:p w:rsidR="00550ADA" w:rsidRPr="00D335BB" w:rsidRDefault="00550ADA" w:rsidP="004D71AF">
      <w:pPr>
        <w:spacing w:line="480" w:lineRule="auto"/>
        <w:ind w:left="539" w:hanging="539"/>
        <w:contextualSpacing/>
        <w:jc w:val="both"/>
        <w:rPr>
          <w:rFonts w:ascii="Arial" w:hAnsi="Arial" w:cs="Arial"/>
        </w:rPr>
      </w:pPr>
      <w:r w:rsidRPr="00D335BB">
        <w:rPr>
          <w:rFonts w:ascii="Arial" w:hAnsi="Arial" w:cs="Arial"/>
        </w:rPr>
        <w:t>Moore TR</w:t>
      </w:r>
      <w:r w:rsidR="00361A81" w:rsidRPr="00D335BB">
        <w:rPr>
          <w:rFonts w:ascii="Arial" w:hAnsi="Arial" w:cs="Arial"/>
        </w:rPr>
        <w:t xml:space="preserve">, Trofymow JA, Taylor B, Prescott C, Camire C, Duschene L, Fyles J, Kozak L, Kranabetter M, Morrison I, Siltanen M, Smith S, Ttus B, Visser S, Wein R, Zoltai S. </w:t>
      </w:r>
      <w:r w:rsidRPr="00D335BB">
        <w:rPr>
          <w:rFonts w:ascii="Arial" w:hAnsi="Arial" w:cs="Arial"/>
        </w:rPr>
        <w:t>1999</w:t>
      </w:r>
      <w:r w:rsidR="00361A81" w:rsidRPr="00D335BB">
        <w:rPr>
          <w:rFonts w:ascii="Arial" w:hAnsi="Arial" w:cs="Arial"/>
        </w:rPr>
        <w:t>.</w:t>
      </w:r>
      <w:r w:rsidRPr="00D335BB">
        <w:rPr>
          <w:rFonts w:ascii="Arial" w:hAnsi="Arial" w:cs="Arial"/>
        </w:rPr>
        <w:t xml:space="preserve"> Litter decomposition rates in Canadian</w:t>
      </w:r>
      <w:r w:rsidR="00361A81" w:rsidRPr="00D335BB">
        <w:rPr>
          <w:rFonts w:ascii="Arial" w:hAnsi="Arial" w:cs="Arial"/>
        </w:rPr>
        <w:t xml:space="preserve"> forests. Global Change Biol</w:t>
      </w:r>
      <w:r w:rsidRPr="00D335BB">
        <w:rPr>
          <w:rFonts w:ascii="Arial" w:hAnsi="Arial" w:cs="Arial"/>
        </w:rPr>
        <w:t xml:space="preserve"> 5</w:t>
      </w:r>
      <w:r w:rsidR="00361A81" w:rsidRPr="00D335BB">
        <w:rPr>
          <w:rFonts w:ascii="Arial" w:hAnsi="Arial" w:cs="Arial"/>
        </w:rPr>
        <w:t>:</w:t>
      </w:r>
      <w:r w:rsidRPr="00D335BB">
        <w:rPr>
          <w:rFonts w:ascii="Arial" w:hAnsi="Arial" w:cs="Arial"/>
        </w:rPr>
        <w:t>75-82</w:t>
      </w:r>
      <w:r w:rsidR="00361A81" w:rsidRPr="00D335BB">
        <w:rPr>
          <w:rFonts w:ascii="Arial" w:hAnsi="Arial" w:cs="Arial"/>
        </w:rPr>
        <w:t>.</w:t>
      </w:r>
    </w:p>
    <w:p w:rsidR="00550ADA" w:rsidRPr="00D335BB" w:rsidRDefault="00550ADA" w:rsidP="004D71AF">
      <w:pPr>
        <w:spacing w:line="480" w:lineRule="auto"/>
        <w:ind w:left="539" w:hanging="539"/>
        <w:contextualSpacing/>
        <w:jc w:val="both"/>
        <w:rPr>
          <w:rFonts w:ascii="Arial" w:hAnsi="Arial" w:cs="Arial"/>
        </w:rPr>
      </w:pPr>
      <w:r w:rsidRPr="00D335BB">
        <w:rPr>
          <w:rFonts w:ascii="Arial" w:hAnsi="Arial" w:cs="Arial"/>
        </w:rPr>
        <w:t>Onega TL</w:t>
      </w:r>
      <w:r w:rsidR="00361A81" w:rsidRPr="00D335BB">
        <w:rPr>
          <w:rFonts w:ascii="Arial" w:hAnsi="Arial" w:cs="Arial"/>
        </w:rPr>
        <w:t xml:space="preserve">, </w:t>
      </w:r>
      <w:r w:rsidRPr="00D335BB">
        <w:rPr>
          <w:rFonts w:ascii="Arial" w:hAnsi="Arial" w:cs="Arial"/>
        </w:rPr>
        <w:t>Eickmeier</w:t>
      </w:r>
      <w:r w:rsidR="00361A81" w:rsidRPr="00D335BB">
        <w:rPr>
          <w:rFonts w:ascii="Arial" w:hAnsi="Arial" w:cs="Arial"/>
        </w:rPr>
        <w:t xml:space="preserve"> W</w:t>
      </w:r>
      <w:r w:rsidRPr="00D335BB">
        <w:rPr>
          <w:rFonts w:ascii="Arial" w:hAnsi="Arial" w:cs="Arial"/>
        </w:rPr>
        <w:t>G. 1991</w:t>
      </w:r>
      <w:r w:rsidR="00361A81" w:rsidRPr="00D335BB">
        <w:rPr>
          <w:rFonts w:ascii="Arial" w:hAnsi="Arial" w:cs="Arial"/>
        </w:rPr>
        <w:t>.</w:t>
      </w:r>
      <w:r w:rsidRPr="00D335BB">
        <w:rPr>
          <w:rFonts w:ascii="Arial" w:hAnsi="Arial" w:cs="Arial"/>
        </w:rPr>
        <w:t xml:space="preserve"> Woody detritus inputs and decomposition kinetics in a southern temperate deciduous forest. Bull</w:t>
      </w:r>
      <w:r w:rsidR="00445125" w:rsidRPr="00D335BB">
        <w:rPr>
          <w:rFonts w:ascii="Arial" w:hAnsi="Arial" w:cs="Arial"/>
        </w:rPr>
        <w:t xml:space="preserve"> Torrey Bot</w:t>
      </w:r>
      <w:r w:rsidRPr="00D335BB">
        <w:rPr>
          <w:rFonts w:ascii="Arial" w:hAnsi="Arial" w:cs="Arial"/>
        </w:rPr>
        <w:t xml:space="preserve"> Club 118</w:t>
      </w:r>
      <w:r w:rsidR="00361A81" w:rsidRPr="00D335BB">
        <w:rPr>
          <w:rFonts w:ascii="Arial" w:hAnsi="Arial" w:cs="Arial"/>
        </w:rPr>
        <w:t>:</w:t>
      </w:r>
      <w:r w:rsidRPr="00D335BB">
        <w:rPr>
          <w:rFonts w:ascii="Arial" w:hAnsi="Arial" w:cs="Arial"/>
        </w:rPr>
        <w:t>52-57</w:t>
      </w:r>
      <w:r w:rsidR="00361A81" w:rsidRPr="00D335BB">
        <w:rPr>
          <w:rFonts w:ascii="Arial" w:hAnsi="Arial" w:cs="Arial"/>
        </w:rPr>
        <w:t>.</w:t>
      </w:r>
    </w:p>
    <w:p w:rsidR="003B739F" w:rsidRPr="00D335BB" w:rsidRDefault="00361A81" w:rsidP="004D71AF">
      <w:pPr>
        <w:autoSpaceDE w:val="0"/>
        <w:autoSpaceDN w:val="0"/>
        <w:adjustRightInd w:val="0"/>
        <w:spacing w:after="0" w:line="480" w:lineRule="auto"/>
        <w:ind w:left="539" w:hanging="539"/>
        <w:rPr>
          <w:rFonts w:ascii="Arial" w:hAnsi="Arial" w:cs="Arial"/>
        </w:rPr>
      </w:pPr>
      <w:r w:rsidRPr="00D335BB">
        <w:rPr>
          <w:rFonts w:ascii="Arial" w:hAnsi="Arial" w:cs="Arial"/>
        </w:rPr>
        <w:t xml:space="preserve">Palace </w:t>
      </w:r>
      <w:r w:rsidR="003B739F" w:rsidRPr="00D335BB">
        <w:rPr>
          <w:rFonts w:ascii="Arial" w:hAnsi="Arial" w:cs="Arial"/>
        </w:rPr>
        <w:t>M, Keller</w:t>
      </w:r>
      <w:r w:rsidRPr="00D335BB">
        <w:rPr>
          <w:rFonts w:ascii="Arial" w:hAnsi="Arial" w:cs="Arial"/>
        </w:rPr>
        <w:t xml:space="preserve"> M</w:t>
      </w:r>
      <w:r w:rsidR="003B739F" w:rsidRPr="00D335BB">
        <w:rPr>
          <w:rFonts w:ascii="Arial" w:hAnsi="Arial" w:cs="Arial"/>
        </w:rPr>
        <w:t>, Hurtt G</w:t>
      </w:r>
      <w:r w:rsidRPr="00D335BB">
        <w:rPr>
          <w:rFonts w:ascii="Arial" w:hAnsi="Arial" w:cs="Arial"/>
        </w:rPr>
        <w:t xml:space="preserve">, </w:t>
      </w:r>
      <w:r w:rsidR="003B739F" w:rsidRPr="00D335BB">
        <w:rPr>
          <w:rFonts w:ascii="Arial" w:hAnsi="Arial" w:cs="Arial"/>
        </w:rPr>
        <w:t>Frolking S</w:t>
      </w:r>
      <w:r w:rsidRPr="00D335BB">
        <w:rPr>
          <w:rFonts w:ascii="Arial" w:hAnsi="Arial" w:cs="Arial"/>
        </w:rPr>
        <w:t>.</w:t>
      </w:r>
      <w:r w:rsidR="003B739F" w:rsidRPr="00D335BB">
        <w:rPr>
          <w:rFonts w:ascii="Arial" w:hAnsi="Arial" w:cs="Arial"/>
        </w:rPr>
        <w:t xml:space="preserve"> 2012</w:t>
      </w:r>
      <w:r w:rsidRPr="00D335BB">
        <w:rPr>
          <w:rFonts w:ascii="Arial" w:hAnsi="Arial" w:cs="Arial"/>
        </w:rPr>
        <w:t>.</w:t>
      </w:r>
      <w:r w:rsidR="003B739F" w:rsidRPr="00D335BB">
        <w:rPr>
          <w:rFonts w:ascii="Arial" w:hAnsi="Arial" w:cs="Arial"/>
        </w:rPr>
        <w:t xml:space="preserve"> A review of above ground n</w:t>
      </w:r>
      <w:r w:rsidRPr="00D335BB">
        <w:rPr>
          <w:rFonts w:ascii="Arial" w:hAnsi="Arial" w:cs="Arial"/>
        </w:rPr>
        <w:t xml:space="preserve">ecromass in tropical forests. </w:t>
      </w:r>
      <w:r w:rsidR="00EB4634" w:rsidRPr="00D335BB">
        <w:rPr>
          <w:rFonts w:ascii="Arial" w:hAnsi="Arial" w:cs="Arial"/>
        </w:rPr>
        <w:t xml:space="preserve">In: </w:t>
      </w:r>
      <w:r w:rsidRPr="00D335BB">
        <w:rPr>
          <w:rFonts w:ascii="Arial" w:hAnsi="Arial" w:cs="Arial"/>
        </w:rPr>
        <w:t xml:space="preserve">Sudarshana </w:t>
      </w:r>
      <w:r w:rsidR="003B739F" w:rsidRPr="00D335BB">
        <w:rPr>
          <w:rFonts w:ascii="Arial" w:hAnsi="Arial" w:cs="Arial"/>
        </w:rPr>
        <w:t>P</w:t>
      </w:r>
      <w:r w:rsidRPr="00D335BB">
        <w:rPr>
          <w:rFonts w:ascii="Arial" w:hAnsi="Arial" w:cs="Arial"/>
        </w:rPr>
        <w:t>, Nageswara-Rao M,</w:t>
      </w:r>
      <w:r w:rsidR="003B739F" w:rsidRPr="00D335BB">
        <w:rPr>
          <w:rFonts w:ascii="Arial" w:hAnsi="Arial" w:cs="Arial"/>
        </w:rPr>
        <w:t xml:space="preserve"> Soneji J</w:t>
      </w:r>
      <w:r w:rsidRPr="00D335BB">
        <w:rPr>
          <w:rFonts w:ascii="Arial" w:hAnsi="Arial" w:cs="Arial"/>
        </w:rPr>
        <w:t xml:space="preserve">R, </w:t>
      </w:r>
      <w:r w:rsidR="00445125" w:rsidRPr="00D335BB">
        <w:rPr>
          <w:rFonts w:ascii="Arial" w:hAnsi="Arial" w:cs="Arial"/>
        </w:rPr>
        <w:t>Eds</w:t>
      </w:r>
      <w:r w:rsidRPr="00D335BB">
        <w:rPr>
          <w:rFonts w:ascii="Arial" w:hAnsi="Arial" w:cs="Arial"/>
        </w:rPr>
        <w:t xml:space="preserve">. Tropical </w:t>
      </w:r>
      <w:r w:rsidR="00445125" w:rsidRPr="00D335BB">
        <w:rPr>
          <w:rFonts w:ascii="Arial" w:hAnsi="Arial" w:cs="Arial"/>
        </w:rPr>
        <w:t>f</w:t>
      </w:r>
      <w:r w:rsidRPr="00D335BB">
        <w:rPr>
          <w:rFonts w:ascii="Arial" w:hAnsi="Arial" w:cs="Arial"/>
        </w:rPr>
        <w:t>orests.</w:t>
      </w:r>
      <w:r w:rsidR="003B739F" w:rsidRPr="00D335BB">
        <w:rPr>
          <w:rFonts w:ascii="Arial" w:hAnsi="Arial" w:cs="Arial"/>
        </w:rPr>
        <w:t xml:space="preserve"> Intech (online </w:t>
      </w:r>
      <w:r w:rsidRPr="00D335BB">
        <w:rPr>
          <w:rFonts w:ascii="Arial" w:hAnsi="Arial" w:cs="Arial"/>
        </w:rPr>
        <w:t xml:space="preserve">publisher). Published online at </w:t>
      </w:r>
      <w:hyperlink r:id="rId13" w:history="1">
        <w:r w:rsidRPr="00D335BB">
          <w:rPr>
            <w:rStyle w:val="Hyperlink"/>
            <w:rFonts w:ascii="Arial" w:hAnsi="Arial" w:cs="Arial"/>
          </w:rPr>
          <w:t>http://www.intechopen.com/books/tropical-forests</w:t>
        </w:r>
      </w:hyperlink>
      <w:r w:rsidRPr="00D335BB">
        <w:rPr>
          <w:rFonts w:ascii="Arial" w:hAnsi="Arial" w:cs="Arial"/>
        </w:rPr>
        <w:t>. p</w:t>
      </w:r>
      <w:r w:rsidR="00EB4634" w:rsidRPr="00D335BB">
        <w:rPr>
          <w:rFonts w:ascii="Arial" w:hAnsi="Arial" w:cs="Arial"/>
        </w:rPr>
        <w:t xml:space="preserve">p </w:t>
      </w:r>
      <w:r w:rsidRPr="00D335BB">
        <w:rPr>
          <w:rFonts w:ascii="Arial" w:hAnsi="Arial" w:cs="Arial"/>
        </w:rPr>
        <w:t>215–52.</w:t>
      </w:r>
    </w:p>
    <w:p w:rsidR="00CF558B" w:rsidRPr="00D335BB" w:rsidRDefault="00361A81" w:rsidP="004D71AF">
      <w:pPr>
        <w:spacing w:line="480" w:lineRule="auto"/>
        <w:ind w:left="539" w:hanging="539"/>
        <w:contextualSpacing/>
        <w:jc w:val="both"/>
        <w:rPr>
          <w:rFonts w:ascii="Arial" w:hAnsi="Arial" w:cs="Arial"/>
        </w:rPr>
      </w:pPr>
      <w:r w:rsidRPr="00D335BB">
        <w:rPr>
          <w:rFonts w:ascii="Arial" w:hAnsi="Arial" w:cs="Arial"/>
        </w:rPr>
        <w:t>Pan</w:t>
      </w:r>
      <w:r w:rsidR="00CF558B" w:rsidRPr="00D335BB">
        <w:rPr>
          <w:rFonts w:ascii="Arial" w:hAnsi="Arial" w:cs="Arial"/>
        </w:rPr>
        <w:t xml:space="preserve"> Y</w:t>
      </w:r>
      <w:r w:rsidRPr="00D335BB">
        <w:rPr>
          <w:rFonts w:ascii="Arial" w:hAnsi="Arial" w:cs="Arial"/>
        </w:rPr>
        <w:t>, Birdsey RA, Fang J, Houghton R, Kauppi PE, Kurz WA, Phillips OL, Shvidenko A, Lewis SL, Canadell JG, Ciais P, Jackson RB, Pacala SW, McGuire AD, Piao S, Rautiainen A, Sitch S, Hayes D</w:t>
      </w:r>
      <w:r w:rsidR="00CF558B" w:rsidRPr="00D335BB">
        <w:rPr>
          <w:rFonts w:ascii="Arial" w:hAnsi="Arial" w:cs="Arial"/>
        </w:rPr>
        <w:t>.</w:t>
      </w:r>
      <w:r w:rsidRPr="00D335BB">
        <w:rPr>
          <w:rFonts w:ascii="Arial" w:hAnsi="Arial" w:cs="Arial"/>
        </w:rPr>
        <w:t xml:space="preserve"> </w:t>
      </w:r>
      <w:r w:rsidR="009D10A9" w:rsidRPr="00D335BB">
        <w:rPr>
          <w:rFonts w:ascii="Arial" w:hAnsi="Arial" w:cs="Arial"/>
        </w:rPr>
        <w:t>2011</w:t>
      </w:r>
      <w:r w:rsidRPr="00D335BB">
        <w:rPr>
          <w:rFonts w:ascii="Arial" w:hAnsi="Arial" w:cs="Arial"/>
        </w:rPr>
        <w:t xml:space="preserve">. </w:t>
      </w:r>
      <w:r w:rsidR="009D10A9" w:rsidRPr="00D335BB">
        <w:rPr>
          <w:rFonts w:ascii="Arial" w:hAnsi="Arial" w:cs="Arial"/>
        </w:rPr>
        <w:t>A large and persistent carbon sink i</w:t>
      </w:r>
      <w:r w:rsidRPr="00D335BB">
        <w:rPr>
          <w:rFonts w:ascii="Arial" w:hAnsi="Arial" w:cs="Arial"/>
        </w:rPr>
        <w:t xml:space="preserve">n the world’s forests. Science </w:t>
      </w:r>
      <w:r w:rsidR="009D10A9" w:rsidRPr="00D335BB">
        <w:rPr>
          <w:rFonts w:ascii="Arial" w:hAnsi="Arial" w:cs="Arial"/>
        </w:rPr>
        <w:t>333</w:t>
      </w:r>
      <w:r w:rsidRPr="00D335BB">
        <w:rPr>
          <w:rFonts w:ascii="Arial" w:hAnsi="Arial" w:cs="Arial"/>
        </w:rPr>
        <w:t>:</w:t>
      </w:r>
      <w:r w:rsidR="009D10A9" w:rsidRPr="00D335BB">
        <w:rPr>
          <w:rFonts w:ascii="Arial" w:hAnsi="Arial" w:cs="Arial"/>
        </w:rPr>
        <w:t>988-993</w:t>
      </w:r>
      <w:r w:rsidRPr="00D335BB">
        <w:rPr>
          <w:rFonts w:ascii="Arial" w:hAnsi="Arial" w:cs="Arial"/>
        </w:rPr>
        <w:t>.</w:t>
      </w:r>
    </w:p>
    <w:p w:rsidR="00083401" w:rsidRPr="00D335BB" w:rsidRDefault="00361A81" w:rsidP="004D71AF">
      <w:pPr>
        <w:spacing w:line="480" w:lineRule="auto"/>
        <w:ind w:left="539" w:hanging="539"/>
        <w:contextualSpacing/>
        <w:jc w:val="both"/>
        <w:rPr>
          <w:rFonts w:ascii="Arial" w:hAnsi="Arial" w:cs="Arial"/>
        </w:rPr>
      </w:pPr>
      <w:r w:rsidRPr="00D335BB">
        <w:rPr>
          <w:rFonts w:ascii="Arial" w:hAnsi="Arial" w:cs="Arial"/>
        </w:rPr>
        <w:t>Parks</w:t>
      </w:r>
      <w:r w:rsidR="00083401" w:rsidRPr="00D335BB">
        <w:rPr>
          <w:rFonts w:ascii="Arial" w:hAnsi="Arial" w:cs="Arial"/>
        </w:rPr>
        <w:t xml:space="preserve"> CG</w:t>
      </w:r>
      <w:r w:rsidRPr="00D335BB">
        <w:rPr>
          <w:rFonts w:ascii="Arial" w:hAnsi="Arial" w:cs="Arial"/>
        </w:rPr>
        <w:t xml:space="preserve">, </w:t>
      </w:r>
      <w:r w:rsidR="00083401" w:rsidRPr="00D335BB">
        <w:rPr>
          <w:rFonts w:ascii="Arial" w:hAnsi="Arial" w:cs="Arial"/>
        </w:rPr>
        <w:t>Shaw DC.</w:t>
      </w:r>
      <w:r w:rsidRPr="00D335BB">
        <w:rPr>
          <w:rFonts w:ascii="Arial" w:hAnsi="Arial" w:cs="Arial"/>
        </w:rPr>
        <w:t xml:space="preserve"> </w:t>
      </w:r>
      <w:r w:rsidR="00083401" w:rsidRPr="00D335BB">
        <w:rPr>
          <w:rFonts w:ascii="Arial" w:hAnsi="Arial" w:cs="Arial"/>
        </w:rPr>
        <w:t>1996</w:t>
      </w:r>
      <w:r w:rsidRPr="00D335BB">
        <w:rPr>
          <w:rFonts w:ascii="Arial" w:hAnsi="Arial" w:cs="Arial"/>
        </w:rPr>
        <w:t>.</w:t>
      </w:r>
      <w:r w:rsidR="00083401" w:rsidRPr="00D335BB">
        <w:rPr>
          <w:rFonts w:ascii="Arial" w:hAnsi="Arial" w:cs="Arial"/>
        </w:rPr>
        <w:t xml:space="preserve"> Death and decay: a vital part of livi</w:t>
      </w:r>
      <w:r w:rsidR="00EB4634" w:rsidRPr="00D335BB">
        <w:rPr>
          <w:rFonts w:ascii="Arial" w:hAnsi="Arial" w:cs="Arial"/>
        </w:rPr>
        <w:t>ng canopies. Northwest Sci</w:t>
      </w:r>
      <w:r w:rsidRPr="00D335BB">
        <w:rPr>
          <w:rFonts w:ascii="Arial" w:hAnsi="Arial" w:cs="Arial"/>
        </w:rPr>
        <w:t xml:space="preserve"> </w:t>
      </w:r>
      <w:r w:rsidR="00083401" w:rsidRPr="00D335BB">
        <w:rPr>
          <w:rFonts w:ascii="Arial" w:hAnsi="Arial" w:cs="Arial"/>
        </w:rPr>
        <w:t>70</w:t>
      </w:r>
      <w:r w:rsidRPr="00D335BB">
        <w:rPr>
          <w:rFonts w:ascii="Arial" w:hAnsi="Arial" w:cs="Arial"/>
        </w:rPr>
        <w:t>:</w:t>
      </w:r>
      <w:r w:rsidR="00083401" w:rsidRPr="00D335BB">
        <w:rPr>
          <w:rFonts w:ascii="Arial" w:hAnsi="Arial" w:cs="Arial"/>
        </w:rPr>
        <w:t>46-53</w:t>
      </w:r>
      <w:r w:rsidRPr="00D335BB">
        <w:rPr>
          <w:rFonts w:ascii="Arial" w:hAnsi="Arial" w:cs="Arial"/>
        </w:rPr>
        <w:t>.</w:t>
      </w:r>
    </w:p>
    <w:p w:rsidR="00E26E2D" w:rsidRPr="00D335BB" w:rsidRDefault="00361A81" w:rsidP="004D71AF">
      <w:pPr>
        <w:spacing w:line="480" w:lineRule="auto"/>
        <w:ind w:left="539" w:hanging="539"/>
        <w:contextualSpacing/>
        <w:jc w:val="both"/>
        <w:rPr>
          <w:rFonts w:ascii="Arial" w:hAnsi="Arial" w:cs="Arial"/>
        </w:rPr>
      </w:pPr>
      <w:r w:rsidRPr="00D335BB">
        <w:rPr>
          <w:rFonts w:ascii="Arial" w:hAnsi="Arial" w:cs="Arial"/>
          <w:lang w:val="en-US"/>
        </w:rPr>
        <w:t>Roisin Y</w:t>
      </w:r>
      <w:r w:rsidR="00E26E2D" w:rsidRPr="00D335BB">
        <w:rPr>
          <w:rFonts w:ascii="Arial" w:hAnsi="Arial" w:cs="Arial"/>
          <w:lang w:val="en-US"/>
        </w:rPr>
        <w:t>, Dejean A, Corbara B, Orivel</w:t>
      </w:r>
      <w:r w:rsidRPr="00D335BB">
        <w:rPr>
          <w:rFonts w:ascii="Arial" w:hAnsi="Arial" w:cs="Arial"/>
          <w:lang w:val="en-US"/>
        </w:rPr>
        <w:t xml:space="preserve"> </w:t>
      </w:r>
      <w:r w:rsidR="00E26E2D" w:rsidRPr="00D335BB">
        <w:rPr>
          <w:rFonts w:ascii="Arial" w:hAnsi="Arial" w:cs="Arial"/>
          <w:lang w:val="en-US"/>
        </w:rPr>
        <w:t>J, Samaniego</w:t>
      </w:r>
      <w:r w:rsidRPr="00D335BB">
        <w:rPr>
          <w:rFonts w:ascii="Arial" w:hAnsi="Arial" w:cs="Arial"/>
          <w:lang w:val="en-US"/>
        </w:rPr>
        <w:t xml:space="preserve"> M, </w:t>
      </w:r>
      <w:r w:rsidR="00E26E2D" w:rsidRPr="00D335BB">
        <w:rPr>
          <w:rFonts w:ascii="Arial" w:hAnsi="Arial" w:cs="Arial"/>
          <w:lang w:val="en-US"/>
        </w:rPr>
        <w:t xml:space="preserve">Leponce </w:t>
      </w:r>
      <w:r w:rsidRPr="00D335BB">
        <w:rPr>
          <w:rFonts w:ascii="Arial" w:hAnsi="Arial" w:cs="Arial"/>
          <w:lang w:val="en-US"/>
        </w:rPr>
        <w:t>M</w:t>
      </w:r>
      <w:r w:rsidR="00E26E2D" w:rsidRPr="00D335BB">
        <w:rPr>
          <w:rFonts w:ascii="Arial" w:hAnsi="Arial" w:cs="Arial"/>
          <w:lang w:val="en-US"/>
        </w:rPr>
        <w:t>.</w:t>
      </w:r>
      <w:r w:rsidRPr="00D335BB">
        <w:rPr>
          <w:rFonts w:ascii="Arial" w:hAnsi="Arial" w:cs="Arial"/>
          <w:lang w:val="en-US"/>
        </w:rPr>
        <w:t xml:space="preserve"> </w:t>
      </w:r>
      <w:r w:rsidR="00E26E2D" w:rsidRPr="00D335BB">
        <w:rPr>
          <w:rFonts w:ascii="Arial" w:hAnsi="Arial" w:cs="Arial"/>
          <w:lang w:val="en-US"/>
        </w:rPr>
        <w:t>2006</w:t>
      </w:r>
      <w:r w:rsidRPr="00D335BB">
        <w:rPr>
          <w:rFonts w:ascii="Arial" w:hAnsi="Arial" w:cs="Arial"/>
          <w:lang w:val="en-US"/>
        </w:rPr>
        <w:t>.</w:t>
      </w:r>
      <w:r w:rsidR="00E26E2D" w:rsidRPr="00D335BB">
        <w:rPr>
          <w:rFonts w:ascii="Arial" w:hAnsi="Arial" w:cs="Arial"/>
          <w:lang w:val="en-US"/>
        </w:rPr>
        <w:t xml:space="preserve"> </w:t>
      </w:r>
      <w:r w:rsidRPr="00D335BB">
        <w:rPr>
          <w:rFonts w:ascii="Arial" w:hAnsi="Arial" w:cs="Arial"/>
          <w:lang w:val="en-US"/>
        </w:rPr>
        <w:t xml:space="preserve"> </w:t>
      </w:r>
      <w:r w:rsidR="00E26E2D" w:rsidRPr="00D335BB">
        <w:rPr>
          <w:rFonts w:ascii="Arial" w:hAnsi="Arial" w:cs="Arial"/>
        </w:rPr>
        <w:t>Vertical stratiﬁcation of the termite assemblage in a neo</w:t>
      </w:r>
      <w:r w:rsidRPr="00D335BB">
        <w:rPr>
          <w:rFonts w:ascii="Arial" w:hAnsi="Arial" w:cs="Arial"/>
        </w:rPr>
        <w:t xml:space="preserve">tropical rainforest. Oecologia </w:t>
      </w:r>
      <w:r w:rsidR="00E26E2D" w:rsidRPr="00D335BB">
        <w:rPr>
          <w:rFonts w:ascii="Arial" w:hAnsi="Arial" w:cs="Arial"/>
        </w:rPr>
        <w:t>149</w:t>
      </w:r>
      <w:r w:rsidRPr="00D335BB">
        <w:rPr>
          <w:rFonts w:ascii="Arial" w:hAnsi="Arial" w:cs="Arial"/>
        </w:rPr>
        <w:t>:</w:t>
      </w:r>
      <w:r w:rsidR="00E26E2D" w:rsidRPr="00D335BB">
        <w:rPr>
          <w:rFonts w:ascii="Arial" w:hAnsi="Arial" w:cs="Arial"/>
        </w:rPr>
        <w:t>301–311</w:t>
      </w:r>
      <w:r w:rsidRPr="00D335BB">
        <w:rPr>
          <w:rFonts w:ascii="Arial" w:hAnsi="Arial" w:cs="Arial"/>
        </w:rPr>
        <w:t>.</w:t>
      </w:r>
    </w:p>
    <w:p w:rsidR="002C36B5" w:rsidRPr="00D335BB" w:rsidRDefault="002C36B5" w:rsidP="004D71AF">
      <w:pPr>
        <w:spacing w:line="480" w:lineRule="auto"/>
        <w:ind w:left="539" w:hanging="539"/>
        <w:contextualSpacing/>
        <w:jc w:val="both"/>
        <w:rPr>
          <w:rFonts w:ascii="Arial" w:hAnsi="Arial" w:cs="Arial"/>
        </w:rPr>
      </w:pPr>
      <w:r w:rsidRPr="00D335BB">
        <w:rPr>
          <w:rFonts w:ascii="Arial" w:hAnsi="Arial" w:cs="Arial"/>
        </w:rPr>
        <w:t>Rice M</w:t>
      </w:r>
      <w:r w:rsidR="00361A81" w:rsidRPr="00D335BB">
        <w:rPr>
          <w:rFonts w:ascii="Arial" w:hAnsi="Arial" w:cs="Arial"/>
        </w:rPr>
        <w:t>D, Lockaby</w:t>
      </w:r>
      <w:r w:rsidRPr="00D335BB">
        <w:rPr>
          <w:rFonts w:ascii="Arial" w:hAnsi="Arial" w:cs="Arial"/>
        </w:rPr>
        <w:t xml:space="preserve"> BG, Stanturf J</w:t>
      </w:r>
      <w:r w:rsidR="00361A81" w:rsidRPr="00D335BB">
        <w:rPr>
          <w:rFonts w:ascii="Arial" w:hAnsi="Arial" w:cs="Arial"/>
        </w:rPr>
        <w:t xml:space="preserve">A, </w:t>
      </w:r>
      <w:r w:rsidRPr="00D335BB">
        <w:rPr>
          <w:rFonts w:ascii="Arial" w:hAnsi="Arial" w:cs="Arial"/>
        </w:rPr>
        <w:t>Keeland BD. 1997</w:t>
      </w:r>
      <w:r w:rsidR="00361A81" w:rsidRPr="00D335BB">
        <w:rPr>
          <w:rFonts w:ascii="Arial" w:hAnsi="Arial" w:cs="Arial"/>
        </w:rPr>
        <w:t>.</w:t>
      </w:r>
      <w:r w:rsidRPr="00D335BB">
        <w:rPr>
          <w:rFonts w:ascii="Arial" w:hAnsi="Arial" w:cs="Arial"/>
        </w:rPr>
        <w:t xml:space="preserve"> Woody debris decomposition in the Atchafalaya river basin of Louisiana following hurricane disturbance.</w:t>
      </w:r>
      <w:r w:rsidRPr="00D335BB">
        <w:t xml:space="preserve"> </w:t>
      </w:r>
      <w:r w:rsidR="00EB4634" w:rsidRPr="00D335BB">
        <w:rPr>
          <w:rFonts w:ascii="Arial" w:hAnsi="Arial" w:cs="Arial"/>
        </w:rPr>
        <w:t xml:space="preserve">Soil Sci </w:t>
      </w:r>
      <w:r w:rsidR="00361A81" w:rsidRPr="00D335BB">
        <w:rPr>
          <w:rFonts w:ascii="Arial" w:hAnsi="Arial" w:cs="Arial"/>
        </w:rPr>
        <w:t>Soc Am</w:t>
      </w:r>
      <w:r w:rsidR="00EB4634" w:rsidRPr="00D335BB">
        <w:rPr>
          <w:rFonts w:ascii="Arial" w:hAnsi="Arial" w:cs="Arial"/>
        </w:rPr>
        <w:t xml:space="preserve"> </w:t>
      </w:r>
      <w:r w:rsidR="00361A81" w:rsidRPr="00D335BB">
        <w:rPr>
          <w:rFonts w:ascii="Arial" w:hAnsi="Arial" w:cs="Arial"/>
        </w:rPr>
        <w:t>J</w:t>
      </w:r>
      <w:r w:rsidR="00EB4634" w:rsidRPr="00D335BB">
        <w:rPr>
          <w:rFonts w:ascii="Arial" w:hAnsi="Arial" w:cs="Arial"/>
        </w:rPr>
        <w:t xml:space="preserve"> </w:t>
      </w:r>
      <w:r w:rsidRPr="00D335BB">
        <w:rPr>
          <w:rFonts w:ascii="Arial" w:hAnsi="Arial" w:cs="Arial"/>
        </w:rPr>
        <w:t>61</w:t>
      </w:r>
      <w:r w:rsidR="00361A81" w:rsidRPr="00D335BB">
        <w:rPr>
          <w:rFonts w:ascii="Arial" w:hAnsi="Arial" w:cs="Arial"/>
        </w:rPr>
        <w:t>:</w:t>
      </w:r>
      <w:r w:rsidRPr="00D335BB">
        <w:rPr>
          <w:rFonts w:ascii="Arial" w:hAnsi="Arial" w:cs="Arial"/>
        </w:rPr>
        <w:t>1264-1274</w:t>
      </w:r>
      <w:r w:rsidR="00361A81" w:rsidRPr="00D335BB">
        <w:rPr>
          <w:rFonts w:ascii="Arial" w:hAnsi="Arial" w:cs="Arial"/>
        </w:rPr>
        <w:t>.</w:t>
      </w:r>
    </w:p>
    <w:p w:rsidR="00B17E73" w:rsidRPr="00D335BB" w:rsidRDefault="00B17E73" w:rsidP="004D71AF">
      <w:pPr>
        <w:spacing w:line="480" w:lineRule="auto"/>
        <w:ind w:left="539" w:hanging="539"/>
        <w:contextualSpacing/>
        <w:jc w:val="both"/>
        <w:rPr>
          <w:rFonts w:ascii="Arial" w:hAnsi="Arial" w:cs="Arial"/>
        </w:rPr>
      </w:pPr>
      <w:r w:rsidRPr="00D335BB">
        <w:rPr>
          <w:rFonts w:ascii="Arial" w:hAnsi="Arial" w:cs="Arial"/>
        </w:rPr>
        <w:lastRenderedPageBreak/>
        <w:t>Rice AH, Pyle EH, Saleska SR, Hutyra L, Palace M, Keller M, de Camargo PB, Portilho K, Marques DF, Wofsy SC. 2004. Carbon balance and vegetation dynamics in an old-growth Amazonian forest. Ecol Appl</w:t>
      </w:r>
      <w:r w:rsidR="00EB4634" w:rsidRPr="00D335BB">
        <w:rPr>
          <w:rFonts w:ascii="Arial" w:hAnsi="Arial" w:cs="Arial"/>
        </w:rPr>
        <w:t xml:space="preserve"> </w:t>
      </w:r>
      <w:r w:rsidRPr="00D335BB">
        <w:rPr>
          <w:rFonts w:ascii="Arial" w:hAnsi="Arial" w:cs="Arial"/>
        </w:rPr>
        <w:t>14(4): S55-S71.</w:t>
      </w:r>
    </w:p>
    <w:p w:rsidR="00E26E2D" w:rsidRPr="00D335BB" w:rsidRDefault="00E26E2D" w:rsidP="004D71AF">
      <w:pPr>
        <w:spacing w:line="480" w:lineRule="auto"/>
        <w:ind w:left="539" w:hanging="539"/>
        <w:contextualSpacing/>
        <w:jc w:val="both"/>
        <w:rPr>
          <w:rFonts w:ascii="Arial" w:hAnsi="Arial" w:cs="Arial"/>
        </w:rPr>
      </w:pPr>
      <w:r w:rsidRPr="00D335BB">
        <w:rPr>
          <w:rFonts w:ascii="Arial" w:hAnsi="Arial" w:cs="Arial"/>
        </w:rPr>
        <w:t>Scheffers BR, Phillips BL</w:t>
      </w:r>
      <w:r w:rsidR="00361A81" w:rsidRPr="00D335BB">
        <w:rPr>
          <w:rFonts w:ascii="Arial" w:hAnsi="Arial" w:cs="Arial"/>
        </w:rPr>
        <w:t>, Laurance W</w:t>
      </w:r>
      <w:r w:rsidRPr="00D335BB">
        <w:rPr>
          <w:rFonts w:ascii="Arial" w:hAnsi="Arial" w:cs="Arial"/>
        </w:rPr>
        <w:t>F, Sodhi NS</w:t>
      </w:r>
      <w:r w:rsidR="00361A81" w:rsidRPr="00D335BB">
        <w:rPr>
          <w:rFonts w:ascii="Arial" w:hAnsi="Arial" w:cs="Arial"/>
        </w:rPr>
        <w:t>, Diesmos A,</w:t>
      </w:r>
      <w:r w:rsidRPr="00D335BB">
        <w:rPr>
          <w:rFonts w:ascii="Arial" w:hAnsi="Arial" w:cs="Arial"/>
        </w:rPr>
        <w:t xml:space="preserve"> Williams SE. 2013</w:t>
      </w:r>
      <w:r w:rsidR="00361A81" w:rsidRPr="00D335BB">
        <w:rPr>
          <w:rFonts w:ascii="Arial" w:hAnsi="Arial" w:cs="Arial"/>
        </w:rPr>
        <w:t>.</w:t>
      </w:r>
      <w:r w:rsidRPr="00D335BB">
        <w:rPr>
          <w:rFonts w:ascii="Arial" w:hAnsi="Arial" w:cs="Arial"/>
        </w:rPr>
        <w:t xml:space="preserve"> Increasing arboreality with altitude: a novel biogeographic dimension. Proc</w:t>
      </w:r>
      <w:r w:rsidR="00EB4634" w:rsidRPr="00D335BB">
        <w:rPr>
          <w:rFonts w:ascii="Arial" w:hAnsi="Arial" w:cs="Arial"/>
        </w:rPr>
        <w:t xml:space="preserve"> </w:t>
      </w:r>
      <w:r w:rsidRPr="00D335BB">
        <w:rPr>
          <w:rFonts w:ascii="Arial" w:hAnsi="Arial" w:cs="Arial"/>
        </w:rPr>
        <w:t>R</w:t>
      </w:r>
      <w:r w:rsidR="00361A81" w:rsidRPr="00D335BB">
        <w:rPr>
          <w:rFonts w:ascii="Arial" w:hAnsi="Arial" w:cs="Arial"/>
        </w:rPr>
        <w:t xml:space="preserve"> Soc</w:t>
      </w:r>
      <w:r w:rsidR="00EB4634" w:rsidRPr="00D335BB">
        <w:rPr>
          <w:rFonts w:ascii="Arial" w:hAnsi="Arial" w:cs="Arial"/>
        </w:rPr>
        <w:t xml:space="preserve"> B: Biol</w:t>
      </w:r>
      <w:r w:rsidR="00361A81" w:rsidRPr="00D335BB">
        <w:rPr>
          <w:rFonts w:ascii="Arial" w:hAnsi="Arial" w:cs="Arial"/>
        </w:rPr>
        <w:t xml:space="preserve"> Sci</w:t>
      </w:r>
      <w:r w:rsidRPr="00D335BB">
        <w:rPr>
          <w:rFonts w:ascii="Arial" w:hAnsi="Arial" w:cs="Arial"/>
        </w:rPr>
        <w:t xml:space="preserve"> 280(1770):20131581</w:t>
      </w:r>
    </w:p>
    <w:p w:rsidR="009D10A9" w:rsidRPr="00D335BB" w:rsidRDefault="00361A81" w:rsidP="004D71AF">
      <w:pPr>
        <w:spacing w:line="480" w:lineRule="auto"/>
        <w:ind w:left="539" w:hanging="539"/>
        <w:contextualSpacing/>
        <w:jc w:val="both"/>
        <w:rPr>
          <w:rFonts w:ascii="Arial" w:hAnsi="Arial" w:cs="Arial"/>
        </w:rPr>
      </w:pPr>
      <w:r w:rsidRPr="00D335BB">
        <w:rPr>
          <w:rFonts w:ascii="Arial" w:hAnsi="Arial" w:cs="Arial"/>
        </w:rPr>
        <w:t xml:space="preserve">Seibold S, Bässler C, Brandl R, Gossner MM, Thorn S, Ulyshen MD, Müller J. </w:t>
      </w:r>
      <w:r w:rsidR="009D10A9" w:rsidRPr="00D335BB">
        <w:rPr>
          <w:rFonts w:ascii="Arial" w:hAnsi="Arial" w:cs="Arial"/>
        </w:rPr>
        <w:t>2015</w:t>
      </w:r>
      <w:r w:rsidRPr="00D335BB">
        <w:rPr>
          <w:rFonts w:ascii="Arial" w:hAnsi="Arial" w:cs="Arial"/>
        </w:rPr>
        <w:t>.</w:t>
      </w:r>
      <w:r w:rsidR="009D10A9" w:rsidRPr="00D335BB">
        <w:rPr>
          <w:rFonts w:ascii="Arial" w:hAnsi="Arial" w:cs="Arial"/>
        </w:rPr>
        <w:t xml:space="preserve"> Experimental studies of dead-wood biodiversity – a review identifying global gaps in knowledge</w:t>
      </w:r>
      <w:r w:rsidRPr="00D335BB">
        <w:rPr>
          <w:rFonts w:ascii="Arial" w:hAnsi="Arial" w:cs="Arial"/>
        </w:rPr>
        <w:t>. Biol Conserv</w:t>
      </w:r>
      <w:r w:rsidR="00EB4634" w:rsidRPr="00D335BB">
        <w:rPr>
          <w:rFonts w:ascii="Arial" w:hAnsi="Arial" w:cs="Arial"/>
        </w:rPr>
        <w:t xml:space="preserve"> </w:t>
      </w:r>
      <w:r w:rsidRPr="00D335BB">
        <w:rPr>
          <w:rFonts w:ascii="Arial" w:hAnsi="Arial" w:cs="Arial"/>
        </w:rPr>
        <w:t>191:</w:t>
      </w:r>
      <w:r w:rsidR="009D10A9" w:rsidRPr="00D335BB">
        <w:rPr>
          <w:rFonts w:ascii="Arial" w:hAnsi="Arial" w:cs="Arial"/>
        </w:rPr>
        <w:t>139-149</w:t>
      </w:r>
      <w:r w:rsidRPr="00D335BB">
        <w:rPr>
          <w:rFonts w:ascii="Arial" w:hAnsi="Arial" w:cs="Arial"/>
        </w:rPr>
        <w:t>.</w:t>
      </w:r>
    </w:p>
    <w:p w:rsidR="004075F5" w:rsidRPr="00D335BB" w:rsidRDefault="004075F5" w:rsidP="004D71AF">
      <w:pPr>
        <w:spacing w:line="480" w:lineRule="auto"/>
        <w:ind w:left="539" w:hanging="539"/>
        <w:contextualSpacing/>
        <w:jc w:val="both"/>
        <w:rPr>
          <w:rFonts w:ascii="Arial" w:hAnsi="Arial" w:cs="Arial"/>
          <w:lang w:val="en-US"/>
        </w:rPr>
      </w:pPr>
      <w:r w:rsidRPr="00D335BB">
        <w:rPr>
          <w:rFonts w:ascii="Arial" w:hAnsi="Arial" w:cs="Arial"/>
          <w:lang w:val="en-US"/>
        </w:rPr>
        <w:t xml:space="preserve">Smith JL, Rust MK. 1994. Temperature preferences of the western subterranean termite, </w:t>
      </w:r>
      <w:r w:rsidRPr="00D335BB">
        <w:rPr>
          <w:rFonts w:ascii="Arial" w:hAnsi="Arial" w:cs="Arial"/>
          <w:i/>
          <w:lang w:val="en-US"/>
        </w:rPr>
        <w:t>Reticulitermes hesperus</w:t>
      </w:r>
      <w:r w:rsidRPr="00D335BB">
        <w:rPr>
          <w:rFonts w:ascii="Arial" w:hAnsi="Arial" w:cs="Arial"/>
          <w:lang w:val="en-US"/>
        </w:rPr>
        <w:t xml:space="preserve"> Banks. J</w:t>
      </w:r>
      <w:r w:rsidR="00EB4634" w:rsidRPr="00D335BB">
        <w:rPr>
          <w:rFonts w:ascii="Arial" w:hAnsi="Arial" w:cs="Arial"/>
          <w:lang w:val="en-US"/>
        </w:rPr>
        <w:t xml:space="preserve"> </w:t>
      </w:r>
      <w:r w:rsidRPr="00D335BB">
        <w:rPr>
          <w:rFonts w:ascii="Arial" w:hAnsi="Arial" w:cs="Arial"/>
          <w:lang w:val="en-US"/>
        </w:rPr>
        <w:t>Arid Environ</w:t>
      </w:r>
      <w:r w:rsidR="00EB4634" w:rsidRPr="00D335BB">
        <w:rPr>
          <w:rFonts w:ascii="Arial" w:hAnsi="Arial" w:cs="Arial"/>
          <w:lang w:val="en-US"/>
        </w:rPr>
        <w:t xml:space="preserve"> </w:t>
      </w:r>
      <w:r w:rsidRPr="00D335BB">
        <w:rPr>
          <w:rFonts w:ascii="Arial" w:hAnsi="Arial" w:cs="Arial"/>
          <w:lang w:val="en-US"/>
        </w:rPr>
        <w:t>28: 313-323.</w:t>
      </w:r>
    </w:p>
    <w:p w:rsidR="00F43496" w:rsidRPr="00D335BB" w:rsidRDefault="00361A81" w:rsidP="004D71AF">
      <w:pPr>
        <w:spacing w:line="480" w:lineRule="auto"/>
        <w:ind w:left="539" w:hanging="539"/>
        <w:contextualSpacing/>
        <w:jc w:val="both"/>
        <w:rPr>
          <w:rFonts w:ascii="Arial" w:hAnsi="Arial" w:cs="Arial"/>
        </w:rPr>
      </w:pPr>
      <w:r w:rsidRPr="00D335BB">
        <w:rPr>
          <w:rFonts w:ascii="Arial" w:hAnsi="Arial" w:cs="Arial"/>
          <w:lang w:val="en-US"/>
        </w:rPr>
        <w:t>Songwe</w:t>
      </w:r>
      <w:r w:rsidR="00F43496" w:rsidRPr="00D335BB">
        <w:rPr>
          <w:rFonts w:ascii="Arial" w:hAnsi="Arial" w:cs="Arial"/>
          <w:lang w:val="en-US"/>
        </w:rPr>
        <w:t xml:space="preserve"> NC, Okali DUU</w:t>
      </w:r>
      <w:r w:rsidRPr="00D335BB">
        <w:rPr>
          <w:rFonts w:ascii="Arial" w:hAnsi="Arial" w:cs="Arial"/>
          <w:lang w:val="en-US"/>
        </w:rPr>
        <w:t>, Fasehun</w:t>
      </w:r>
      <w:r w:rsidR="00F43496" w:rsidRPr="00D335BB">
        <w:rPr>
          <w:rFonts w:ascii="Arial" w:hAnsi="Arial" w:cs="Arial"/>
          <w:lang w:val="en-US"/>
        </w:rPr>
        <w:t xml:space="preserve"> FE. </w:t>
      </w:r>
      <w:r w:rsidRPr="00D335BB">
        <w:rPr>
          <w:rFonts w:ascii="Arial" w:hAnsi="Arial" w:cs="Arial"/>
          <w:lang w:val="en-US"/>
        </w:rPr>
        <w:t>1995.</w:t>
      </w:r>
      <w:r w:rsidR="00F43496" w:rsidRPr="00D335BB">
        <w:rPr>
          <w:rFonts w:ascii="Arial" w:hAnsi="Arial" w:cs="Arial"/>
          <w:lang w:val="en-US"/>
        </w:rPr>
        <w:t xml:space="preserve"> </w:t>
      </w:r>
      <w:r w:rsidR="00F43496" w:rsidRPr="00D335BB">
        <w:rPr>
          <w:rFonts w:ascii="Arial" w:hAnsi="Arial" w:cs="Arial"/>
        </w:rPr>
        <w:t>Litter decomposition and nutrient release in a tropical rainforest, southern Bakundu forest reserve, Cameroo</w:t>
      </w:r>
      <w:r w:rsidRPr="00D335BB">
        <w:rPr>
          <w:rFonts w:ascii="Arial" w:hAnsi="Arial" w:cs="Arial"/>
        </w:rPr>
        <w:t>n. J</w:t>
      </w:r>
      <w:r w:rsidR="00EB4634" w:rsidRPr="00D335BB">
        <w:rPr>
          <w:rFonts w:ascii="Arial" w:hAnsi="Arial" w:cs="Arial"/>
        </w:rPr>
        <w:t xml:space="preserve"> T</w:t>
      </w:r>
      <w:r w:rsidRPr="00D335BB">
        <w:rPr>
          <w:rFonts w:ascii="Arial" w:hAnsi="Arial" w:cs="Arial"/>
        </w:rPr>
        <w:t>rop</w:t>
      </w:r>
      <w:r w:rsidR="00EB4634" w:rsidRPr="00D335BB">
        <w:rPr>
          <w:rFonts w:ascii="Arial" w:hAnsi="Arial" w:cs="Arial"/>
        </w:rPr>
        <w:t xml:space="preserve"> </w:t>
      </w:r>
      <w:r w:rsidRPr="00D335BB">
        <w:rPr>
          <w:rFonts w:ascii="Arial" w:hAnsi="Arial" w:cs="Arial"/>
        </w:rPr>
        <w:t>Ecol</w:t>
      </w:r>
      <w:r w:rsidR="00EB4634" w:rsidRPr="00D335BB">
        <w:rPr>
          <w:rFonts w:ascii="Arial" w:hAnsi="Arial" w:cs="Arial"/>
        </w:rPr>
        <w:t xml:space="preserve"> </w:t>
      </w:r>
      <w:r w:rsidRPr="00D335BB">
        <w:rPr>
          <w:rFonts w:ascii="Arial" w:hAnsi="Arial" w:cs="Arial"/>
        </w:rPr>
        <w:t>11:</w:t>
      </w:r>
      <w:r w:rsidR="00F43496" w:rsidRPr="00D335BB">
        <w:rPr>
          <w:rFonts w:ascii="Arial" w:hAnsi="Arial" w:cs="Arial"/>
        </w:rPr>
        <w:t>333-350</w:t>
      </w:r>
      <w:r w:rsidRPr="00D335BB">
        <w:rPr>
          <w:rFonts w:ascii="Arial" w:hAnsi="Arial" w:cs="Arial"/>
        </w:rPr>
        <w:t>.</w:t>
      </w:r>
    </w:p>
    <w:p w:rsidR="00F0279D" w:rsidRPr="00D335BB" w:rsidRDefault="00F0279D" w:rsidP="004D71AF">
      <w:pPr>
        <w:spacing w:line="480" w:lineRule="auto"/>
        <w:ind w:left="539" w:hanging="539"/>
        <w:contextualSpacing/>
        <w:jc w:val="both"/>
        <w:rPr>
          <w:rFonts w:ascii="Arial" w:hAnsi="Arial" w:cs="Arial"/>
        </w:rPr>
      </w:pPr>
      <w:r w:rsidRPr="00D335BB">
        <w:rPr>
          <w:rFonts w:ascii="Arial" w:hAnsi="Arial" w:cs="Arial"/>
        </w:rPr>
        <w:t>Song Z</w:t>
      </w:r>
      <w:r w:rsidR="00361A81" w:rsidRPr="00D335BB">
        <w:rPr>
          <w:rFonts w:ascii="Arial" w:hAnsi="Arial" w:cs="Arial"/>
        </w:rPr>
        <w:t>, Dunn C, Lü XT, Qiao L, Pang JP, Tang JW</w:t>
      </w:r>
      <w:r w:rsidRPr="00D335BB">
        <w:rPr>
          <w:rFonts w:ascii="Arial" w:hAnsi="Arial" w:cs="Arial"/>
        </w:rPr>
        <w:t>. 2017</w:t>
      </w:r>
      <w:r w:rsidR="00361A81" w:rsidRPr="00D335BB">
        <w:rPr>
          <w:rFonts w:ascii="Arial" w:hAnsi="Arial" w:cs="Arial"/>
        </w:rPr>
        <w:t>.</w:t>
      </w:r>
      <w:r w:rsidRPr="00D335BB">
        <w:rPr>
          <w:rFonts w:ascii="Arial" w:hAnsi="Arial" w:cs="Arial"/>
        </w:rPr>
        <w:t xml:space="preserve"> Coarse woody decay rates vary by physical position in tropical seasonal rainforests of SW China.</w:t>
      </w:r>
      <w:r w:rsidR="00361A81" w:rsidRPr="00D335BB">
        <w:rPr>
          <w:rFonts w:ascii="Arial" w:hAnsi="Arial" w:cs="Arial"/>
        </w:rPr>
        <w:t xml:space="preserve"> For</w:t>
      </w:r>
      <w:r w:rsidR="00EB4634" w:rsidRPr="00D335BB">
        <w:rPr>
          <w:rFonts w:ascii="Arial" w:hAnsi="Arial" w:cs="Arial"/>
        </w:rPr>
        <w:t xml:space="preserve"> </w:t>
      </w:r>
      <w:r w:rsidR="00361A81" w:rsidRPr="00D335BB">
        <w:rPr>
          <w:rFonts w:ascii="Arial" w:hAnsi="Arial" w:cs="Arial"/>
        </w:rPr>
        <w:t>Ecol</w:t>
      </w:r>
      <w:r w:rsidR="00EB4634" w:rsidRPr="00D335BB">
        <w:rPr>
          <w:rFonts w:ascii="Arial" w:hAnsi="Arial" w:cs="Arial"/>
        </w:rPr>
        <w:t xml:space="preserve"> </w:t>
      </w:r>
      <w:r w:rsidR="00361A81" w:rsidRPr="00D335BB">
        <w:rPr>
          <w:rFonts w:ascii="Arial" w:hAnsi="Arial" w:cs="Arial"/>
        </w:rPr>
        <w:t xml:space="preserve">Manag </w:t>
      </w:r>
      <w:r w:rsidRPr="00D335BB">
        <w:rPr>
          <w:rFonts w:ascii="Arial" w:hAnsi="Arial" w:cs="Arial"/>
        </w:rPr>
        <w:t>385</w:t>
      </w:r>
      <w:r w:rsidR="00361A81" w:rsidRPr="00D335BB">
        <w:rPr>
          <w:rFonts w:ascii="Arial" w:hAnsi="Arial" w:cs="Arial"/>
        </w:rPr>
        <w:t>:</w:t>
      </w:r>
      <w:r w:rsidRPr="00D335BB">
        <w:rPr>
          <w:rFonts w:ascii="Arial" w:hAnsi="Arial" w:cs="Arial"/>
        </w:rPr>
        <w:t>206-213</w:t>
      </w:r>
      <w:r w:rsidR="00361A81" w:rsidRPr="00D335BB">
        <w:rPr>
          <w:rFonts w:ascii="Arial" w:hAnsi="Arial" w:cs="Arial"/>
        </w:rPr>
        <w:t>.</w:t>
      </w:r>
    </w:p>
    <w:p w:rsidR="005234DC" w:rsidRPr="00D335BB" w:rsidRDefault="00361A81" w:rsidP="004D71AF">
      <w:pPr>
        <w:spacing w:line="480" w:lineRule="auto"/>
        <w:ind w:left="539" w:hanging="539"/>
        <w:contextualSpacing/>
        <w:jc w:val="both"/>
        <w:rPr>
          <w:rFonts w:ascii="Arial" w:hAnsi="Arial" w:cs="Arial"/>
        </w:rPr>
      </w:pPr>
      <w:r w:rsidRPr="00D335BB">
        <w:rPr>
          <w:rFonts w:ascii="Arial" w:hAnsi="Arial" w:cs="Arial"/>
        </w:rPr>
        <w:t xml:space="preserve">Standards Australia. </w:t>
      </w:r>
      <w:r w:rsidR="005234DC" w:rsidRPr="00D335BB">
        <w:rPr>
          <w:rFonts w:ascii="Arial" w:hAnsi="Arial" w:cs="Arial"/>
        </w:rPr>
        <w:t>2005</w:t>
      </w:r>
      <w:r w:rsidRPr="00D335BB">
        <w:rPr>
          <w:rFonts w:ascii="Arial" w:hAnsi="Arial" w:cs="Arial"/>
        </w:rPr>
        <w:t>.</w:t>
      </w:r>
      <w:r w:rsidR="00EB4634" w:rsidRPr="00D335BB">
        <w:rPr>
          <w:rFonts w:ascii="Arial" w:hAnsi="Arial" w:cs="Arial"/>
        </w:rPr>
        <w:t xml:space="preserve"> Timber-n</w:t>
      </w:r>
      <w:r w:rsidR="005234DC" w:rsidRPr="00D335BB">
        <w:rPr>
          <w:rFonts w:ascii="Arial" w:hAnsi="Arial" w:cs="Arial"/>
        </w:rPr>
        <w:t>atural durability ratings. AS 5604-2005. Standards Australia, Sydney, NS</w:t>
      </w:r>
      <w:r w:rsidR="004D71AF" w:rsidRPr="00D335BB">
        <w:rPr>
          <w:rFonts w:ascii="Arial" w:hAnsi="Arial" w:cs="Arial"/>
        </w:rPr>
        <w:t>W, Australia.bib xml:id="bib50"</w:t>
      </w:r>
    </w:p>
    <w:p w:rsidR="00AD49C3" w:rsidRPr="00D335BB" w:rsidRDefault="00AD49C3" w:rsidP="004D71AF">
      <w:pPr>
        <w:spacing w:line="480" w:lineRule="auto"/>
        <w:ind w:left="539" w:hanging="539"/>
        <w:contextualSpacing/>
        <w:jc w:val="both"/>
        <w:rPr>
          <w:rFonts w:ascii="Arial" w:hAnsi="Arial" w:cs="Arial"/>
        </w:rPr>
      </w:pPr>
      <w:r w:rsidRPr="00D335BB">
        <w:rPr>
          <w:rFonts w:ascii="Arial" w:hAnsi="Arial" w:cs="Arial"/>
        </w:rPr>
        <w:t>Stocklosa AM, Ulyshen MD, Fan Z, Varner M, Seibold S, Müller J. 2016. Effects of mesh bag enclosure and termites on fine woody debris decomposition in a subtro</w:t>
      </w:r>
      <w:r w:rsidR="00EB4634" w:rsidRPr="00D335BB">
        <w:rPr>
          <w:rFonts w:ascii="Arial" w:hAnsi="Arial" w:cs="Arial"/>
        </w:rPr>
        <w:t xml:space="preserve">pical forest. Basic and Appl </w:t>
      </w:r>
      <w:r w:rsidRPr="00D335BB">
        <w:rPr>
          <w:rFonts w:ascii="Arial" w:hAnsi="Arial" w:cs="Arial"/>
        </w:rPr>
        <w:t>Ecol</w:t>
      </w:r>
      <w:r w:rsidR="00EB4634" w:rsidRPr="00D335BB">
        <w:rPr>
          <w:rFonts w:ascii="Arial" w:hAnsi="Arial" w:cs="Arial"/>
        </w:rPr>
        <w:t xml:space="preserve"> </w:t>
      </w:r>
      <w:r w:rsidRPr="00D335BB">
        <w:rPr>
          <w:rFonts w:ascii="Arial" w:hAnsi="Arial" w:cs="Arial"/>
        </w:rPr>
        <w:t>17: 463-470.</w:t>
      </w:r>
    </w:p>
    <w:p w:rsidR="00F0279D" w:rsidRPr="00D335BB" w:rsidRDefault="00361A81" w:rsidP="004D71AF">
      <w:pPr>
        <w:spacing w:line="480" w:lineRule="auto"/>
        <w:ind w:left="539" w:hanging="539"/>
        <w:contextualSpacing/>
        <w:jc w:val="both"/>
        <w:rPr>
          <w:rFonts w:ascii="Arial" w:hAnsi="Arial" w:cs="Arial"/>
        </w:rPr>
      </w:pPr>
      <w:r w:rsidRPr="00D335BB">
        <w:rPr>
          <w:rFonts w:ascii="Arial" w:hAnsi="Arial" w:cs="Arial"/>
        </w:rPr>
        <w:t xml:space="preserve">Stone </w:t>
      </w:r>
      <w:r w:rsidR="00F0279D" w:rsidRPr="00D335BB">
        <w:rPr>
          <w:rFonts w:ascii="Arial" w:hAnsi="Arial" w:cs="Arial"/>
        </w:rPr>
        <w:t>JK</w:t>
      </w:r>
      <w:r w:rsidRPr="00D335BB">
        <w:rPr>
          <w:rFonts w:ascii="Arial" w:hAnsi="Arial" w:cs="Arial"/>
        </w:rPr>
        <w:t>, Sherwood</w:t>
      </w:r>
      <w:r w:rsidR="00F0279D" w:rsidRPr="00D335BB">
        <w:rPr>
          <w:rFonts w:ascii="Arial" w:hAnsi="Arial" w:cs="Arial"/>
        </w:rPr>
        <w:t xml:space="preserve"> MA</w:t>
      </w:r>
      <w:r w:rsidRPr="00D335BB">
        <w:rPr>
          <w:rFonts w:ascii="Arial" w:hAnsi="Arial" w:cs="Arial"/>
        </w:rPr>
        <w:t>,</w:t>
      </w:r>
      <w:r w:rsidR="00F0279D" w:rsidRPr="00D335BB">
        <w:rPr>
          <w:rFonts w:ascii="Arial" w:hAnsi="Arial" w:cs="Arial"/>
        </w:rPr>
        <w:t xml:space="preserve"> Carroll GC. 1996</w:t>
      </w:r>
      <w:r w:rsidRPr="00D335BB">
        <w:rPr>
          <w:rFonts w:ascii="Arial" w:hAnsi="Arial" w:cs="Arial"/>
        </w:rPr>
        <w:t>.</w:t>
      </w:r>
      <w:r w:rsidR="00F0279D" w:rsidRPr="00D335BB">
        <w:rPr>
          <w:rFonts w:ascii="Arial" w:hAnsi="Arial" w:cs="Arial"/>
        </w:rPr>
        <w:t xml:space="preserve"> Canopy microfungi: function an</w:t>
      </w:r>
      <w:r w:rsidR="00EB4634" w:rsidRPr="00D335BB">
        <w:rPr>
          <w:rFonts w:ascii="Arial" w:hAnsi="Arial" w:cs="Arial"/>
        </w:rPr>
        <w:t>d diversity. Northwest Sci</w:t>
      </w:r>
      <w:r w:rsidRPr="00D335BB">
        <w:rPr>
          <w:rFonts w:ascii="Arial" w:hAnsi="Arial" w:cs="Arial"/>
        </w:rPr>
        <w:t xml:space="preserve"> </w:t>
      </w:r>
      <w:r w:rsidR="00F0279D" w:rsidRPr="00D335BB">
        <w:rPr>
          <w:rFonts w:ascii="Arial" w:hAnsi="Arial" w:cs="Arial"/>
        </w:rPr>
        <w:t>70</w:t>
      </w:r>
      <w:r w:rsidRPr="00D335BB">
        <w:rPr>
          <w:rFonts w:ascii="Arial" w:hAnsi="Arial" w:cs="Arial"/>
        </w:rPr>
        <w:t>:</w:t>
      </w:r>
      <w:r w:rsidR="000873B1" w:rsidRPr="00D335BB">
        <w:rPr>
          <w:rFonts w:ascii="Arial" w:hAnsi="Arial" w:cs="Arial"/>
        </w:rPr>
        <w:t>37-45</w:t>
      </w:r>
      <w:r w:rsidRPr="00D335BB">
        <w:rPr>
          <w:rFonts w:ascii="Arial" w:hAnsi="Arial" w:cs="Arial"/>
        </w:rPr>
        <w:t>.</w:t>
      </w:r>
    </w:p>
    <w:p w:rsidR="002C36B5" w:rsidRPr="00D335BB" w:rsidRDefault="00361A81" w:rsidP="004D71AF">
      <w:pPr>
        <w:spacing w:line="480" w:lineRule="auto"/>
        <w:ind w:left="539" w:hanging="539"/>
        <w:contextualSpacing/>
        <w:jc w:val="both"/>
        <w:rPr>
          <w:rFonts w:ascii="Arial" w:hAnsi="Arial" w:cs="Arial"/>
        </w:rPr>
      </w:pPr>
      <w:r w:rsidRPr="00D335BB">
        <w:rPr>
          <w:rFonts w:ascii="Arial" w:hAnsi="Arial" w:cs="Arial"/>
        </w:rPr>
        <w:t>Swift</w:t>
      </w:r>
      <w:r w:rsidR="002C36B5" w:rsidRPr="00D335BB">
        <w:rPr>
          <w:rFonts w:ascii="Arial" w:hAnsi="Arial" w:cs="Arial"/>
        </w:rPr>
        <w:t xml:space="preserve"> MJ</w:t>
      </w:r>
      <w:r w:rsidRPr="00D335BB">
        <w:rPr>
          <w:rFonts w:ascii="Arial" w:hAnsi="Arial" w:cs="Arial"/>
        </w:rPr>
        <w:t>, Healey</w:t>
      </w:r>
      <w:r w:rsidR="002C36B5" w:rsidRPr="00D335BB">
        <w:rPr>
          <w:rFonts w:ascii="Arial" w:hAnsi="Arial" w:cs="Arial"/>
        </w:rPr>
        <w:t xml:space="preserve"> IN</w:t>
      </w:r>
      <w:r w:rsidRPr="00D335BB">
        <w:rPr>
          <w:rFonts w:ascii="Arial" w:hAnsi="Arial" w:cs="Arial"/>
        </w:rPr>
        <w:t>, Hibberd J</w:t>
      </w:r>
      <w:r w:rsidR="002C36B5" w:rsidRPr="00D335BB">
        <w:rPr>
          <w:rFonts w:ascii="Arial" w:hAnsi="Arial" w:cs="Arial"/>
        </w:rPr>
        <w:t>K, Sykes J</w:t>
      </w:r>
      <w:r w:rsidRPr="00D335BB">
        <w:rPr>
          <w:rFonts w:ascii="Arial" w:hAnsi="Arial" w:cs="Arial"/>
        </w:rPr>
        <w:t>M, Bampoe</w:t>
      </w:r>
      <w:r w:rsidR="002C36B5" w:rsidRPr="00D335BB">
        <w:rPr>
          <w:rFonts w:ascii="Arial" w:hAnsi="Arial" w:cs="Arial"/>
        </w:rPr>
        <w:t xml:space="preserve"> V</w:t>
      </w:r>
      <w:r w:rsidRPr="00D335BB">
        <w:rPr>
          <w:rFonts w:ascii="Arial" w:hAnsi="Arial" w:cs="Arial"/>
        </w:rPr>
        <w:t xml:space="preserve">, </w:t>
      </w:r>
      <w:r w:rsidR="002C36B5" w:rsidRPr="00D335BB">
        <w:rPr>
          <w:rFonts w:ascii="Arial" w:hAnsi="Arial" w:cs="Arial"/>
        </w:rPr>
        <w:t xml:space="preserve">Nesbitt ME. </w:t>
      </w:r>
      <w:r w:rsidRPr="00D335BB">
        <w:rPr>
          <w:rFonts w:ascii="Arial" w:hAnsi="Arial" w:cs="Arial"/>
        </w:rPr>
        <w:t xml:space="preserve"> </w:t>
      </w:r>
      <w:r w:rsidR="002C36B5" w:rsidRPr="00D335BB">
        <w:rPr>
          <w:rFonts w:ascii="Arial" w:hAnsi="Arial" w:cs="Arial"/>
        </w:rPr>
        <w:t>1976</w:t>
      </w:r>
      <w:r w:rsidRPr="00D335BB">
        <w:rPr>
          <w:rFonts w:ascii="Arial" w:hAnsi="Arial" w:cs="Arial"/>
        </w:rPr>
        <w:t xml:space="preserve">. </w:t>
      </w:r>
      <w:r w:rsidR="002C36B5" w:rsidRPr="00D335BB">
        <w:rPr>
          <w:rFonts w:ascii="Arial" w:hAnsi="Arial" w:cs="Arial"/>
        </w:rPr>
        <w:t>The decomposition of branch-wood in the canopy and floor of a mixed deciduous woodland.  Oecologia 26</w:t>
      </w:r>
      <w:r w:rsidRPr="00D335BB">
        <w:rPr>
          <w:rFonts w:ascii="Arial" w:hAnsi="Arial" w:cs="Arial"/>
        </w:rPr>
        <w:t>:</w:t>
      </w:r>
      <w:r w:rsidR="002C36B5" w:rsidRPr="00D335BB">
        <w:rPr>
          <w:rFonts w:ascii="Arial" w:hAnsi="Arial" w:cs="Arial"/>
        </w:rPr>
        <w:t>139-149</w:t>
      </w:r>
      <w:r w:rsidRPr="00D335BB">
        <w:rPr>
          <w:rFonts w:ascii="Arial" w:hAnsi="Arial" w:cs="Arial"/>
        </w:rPr>
        <w:t>.</w:t>
      </w:r>
      <w:r w:rsidR="002C36B5" w:rsidRPr="00D335BB">
        <w:rPr>
          <w:rFonts w:ascii="Arial" w:hAnsi="Arial" w:cs="Arial"/>
        </w:rPr>
        <w:t xml:space="preserve"> </w:t>
      </w:r>
    </w:p>
    <w:p w:rsidR="00550ADA" w:rsidRPr="00D335BB" w:rsidRDefault="00361A81" w:rsidP="004D71AF">
      <w:pPr>
        <w:spacing w:line="480" w:lineRule="auto"/>
        <w:ind w:left="539" w:hanging="539"/>
        <w:contextualSpacing/>
        <w:jc w:val="both"/>
        <w:rPr>
          <w:rFonts w:ascii="Arial" w:hAnsi="Arial" w:cs="Arial"/>
        </w:rPr>
      </w:pPr>
      <w:r w:rsidRPr="00D335BB">
        <w:rPr>
          <w:rFonts w:ascii="Arial" w:hAnsi="Arial" w:cs="Arial"/>
        </w:rPr>
        <w:t>Takamura K. 2001.</w:t>
      </w:r>
      <w:r w:rsidR="00550ADA" w:rsidRPr="00D335BB">
        <w:rPr>
          <w:rFonts w:ascii="Arial" w:hAnsi="Arial" w:cs="Arial"/>
        </w:rPr>
        <w:t xml:space="preserve"> Effect of termite exclusion on decay of heavy and light hardwood in a tropical rain forest of peninsular Malaysia. J</w:t>
      </w:r>
      <w:r w:rsidR="00EB4634" w:rsidRPr="00D335BB">
        <w:rPr>
          <w:rFonts w:ascii="Arial" w:hAnsi="Arial" w:cs="Arial"/>
        </w:rPr>
        <w:t xml:space="preserve"> </w:t>
      </w:r>
      <w:r w:rsidR="00550ADA" w:rsidRPr="00D335BB">
        <w:rPr>
          <w:rFonts w:ascii="Arial" w:hAnsi="Arial" w:cs="Arial"/>
        </w:rPr>
        <w:t>Tr</w:t>
      </w:r>
      <w:r w:rsidRPr="00D335BB">
        <w:rPr>
          <w:rFonts w:ascii="Arial" w:hAnsi="Arial" w:cs="Arial"/>
        </w:rPr>
        <w:t>op</w:t>
      </w:r>
      <w:r w:rsidR="00EB4634" w:rsidRPr="00D335BB">
        <w:rPr>
          <w:rFonts w:ascii="Arial" w:hAnsi="Arial" w:cs="Arial"/>
        </w:rPr>
        <w:t xml:space="preserve"> </w:t>
      </w:r>
      <w:r w:rsidRPr="00D335BB">
        <w:rPr>
          <w:rFonts w:ascii="Arial" w:hAnsi="Arial" w:cs="Arial"/>
        </w:rPr>
        <w:t>Ecol</w:t>
      </w:r>
      <w:r w:rsidR="00EB4634" w:rsidRPr="00D335BB">
        <w:rPr>
          <w:rFonts w:ascii="Arial" w:hAnsi="Arial" w:cs="Arial"/>
        </w:rPr>
        <w:t xml:space="preserve"> </w:t>
      </w:r>
      <w:r w:rsidR="00550ADA" w:rsidRPr="00D335BB">
        <w:rPr>
          <w:rFonts w:ascii="Arial" w:hAnsi="Arial" w:cs="Arial"/>
        </w:rPr>
        <w:t>17</w:t>
      </w:r>
      <w:r w:rsidRPr="00D335BB">
        <w:rPr>
          <w:rFonts w:ascii="Arial" w:hAnsi="Arial" w:cs="Arial"/>
        </w:rPr>
        <w:t>:</w:t>
      </w:r>
      <w:r w:rsidR="00550ADA" w:rsidRPr="00D335BB">
        <w:rPr>
          <w:rFonts w:ascii="Arial" w:hAnsi="Arial" w:cs="Arial"/>
        </w:rPr>
        <w:t>541-548</w:t>
      </w:r>
      <w:r w:rsidRPr="00D335BB">
        <w:rPr>
          <w:rFonts w:ascii="Arial" w:hAnsi="Arial" w:cs="Arial"/>
        </w:rPr>
        <w:t>.</w:t>
      </w:r>
    </w:p>
    <w:p w:rsidR="00E26E2D" w:rsidRPr="00D335BB" w:rsidRDefault="00892CA2" w:rsidP="004D71AF">
      <w:pPr>
        <w:spacing w:line="480" w:lineRule="auto"/>
        <w:ind w:left="539" w:hanging="539"/>
        <w:contextualSpacing/>
        <w:jc w:val="both"/>
        <w:rPr>
          <w:rFonts w:ascii="Arial" w:hAnsi="Arial" w:cs="Arial"/>
          <w:lang w:val="en-US"/>
        </w:rPr>
      </w:pPr>
      <w:r w:rsidRPr="00D335BB">
        <w:rPr>
          <w:rFonts w:ascii="Arial" w:hAnsi="Arial" w:cs="Arial"/>
          <w:lang w:val="en-US"/>
        </w:rPr>
        <w:lastRenderedPageBreak/>
        <w:t>Telles Gonçalves</w:t>
      </w:r>
      <w:r w:rsidR="00E26E2D" w:rsidRPr="00D335BB">
        <w:rPr>
          <w:rFonts w:ascii="Arial" w:hAnsi="Arial" w:cs="Arial"/>
          <w:lang w:val="en-US"/>
        </w:rPr>
        <w:t xml:space="preserve"> T</w:t>
      </w:r>
      <w:r w:rsidRPr="00D335BB">
        <w:rPr>
          <w:rFonts w:ascii="Arial" w:hAnsi="Arial" w:cs="Arial"/>
          <w:lang w:val="en-US"/>
        </w:rPr>
        <w:t>, DeSouza</w:t>
      </w:r>
      <w:r w:rsidR="00E26E2D" w:rsidRPr="00D335BB">
        <w:rPr>
          <w:rFonts w:ascii="Arial" w:hAnsi="Arial" w:cs="Arial"/>
          <w:lang w:val="en-US"/>
        </w:rPr>
        <w:t xml:space="preserve"> O, Reis Jr</w:t>
      </w:r>
      <w:r w:rsidRPr="00D335BB">
        <w:rPr>
          <w:rFonts w:ascii="Arial" w:hAnsi="Arial" w:cs="Arial"/>
          <w:lang w:val="en-US"/>
        </w:rPr>
        <w:t xml:space="preserve"> </w:t>
      </w:r>
      <w:r w:rsidR="00E26E2D" w:rsidRPr="00D335BB">
        <w:rPr>
          <w:rFonts w:ascii="Arial" w:hAnsi="Arial" w:cs="Arial"/>
          <w:lang w:val="en-US"/>
        </w:rPr>
        <w:t>R</w:t>
      </w:r>
      <w:r w:rsidRPr="00D335BB">
        <w:rPr>
          <w:rFonts w:ascii="Arial" w:hAnsi="Arial" w:cs="Arial"/>
          <w:lang w:val="en-US"/>
        </w:rPr>
        <w:t>,</w:t>
      </w:r>
      <w:r w:rsidR="00E26E2D" w:rsidRPr="00D335BB">
        <w:rPr>
          <w:rFonts w:ascii="Arial" w:hAnsi="Arial" w:cs="Arial"/>
          <w:lang w:val="en-US"/>
        </w:rPr>
        <w:t xml:space="preserve"> Pontes RS. </w:t>
      </w:r>
      <w:r w:rsidRPr="00D335BB">
        <w:rPr>
          <w:rFonts w:ascii="Arial" w:hAnsi="Arial" w:cs="Arial"/>
          <w:lang w:val="en-US"/>
        </w:rPr>
        <w:t>2005.</w:t>
      </w:r>
      <w:r w:rsidR="00E26E2D" w:rsidRPr="00D335BB">
        <w:rPr>
          <w:rFonts w:ascii="Arial" w:hAnsi="Arial" w:cs="Arial"/>
          <w:lang w:val="en-US"/>
        </w:rPr>
        <w:t xml:space="preserve"> Effect of tree size and growth form on the presence and activity of arboreal termites (Insecta: Isoptera) in the Atla</w:t>
      </w:r>
      <w:r w:rsidRPr="00D335BB">
        <w:rPr>
          <w:rFonts w:ascii="Arial" w:hAnsi="Arial" w:cs="Arial"/>
          <w:lang w:val="en-US"/>
        </w:rPr>
        <w:t xml:space="preserve">ntic rain forest. Sociobiology </w:t>
      </w:r>
      <w:r w:rsidR="00E26E2D" w:rsidRPr="00D335BB">
        <w:rPr>
          <w:rFonts w:ascii="Arial" w:hAnsi="Arial" w:cs="Arial"/>
          <w:lang w:val="en-US"/>
        </w:rPr>
        <w:t>46</w:t>
      </w:r>
      <w:r w:rsidRPr="00D335BB">
        <w:rPr>
          <w:rFonts w:ascii="Arial" w:hAnsi="Arial" w:cs="Arial"/>
          <w:lang w:val="en-US"/>
        </w:rPr>
        <w:t>:</w:t>
      </w:r>
      <w:r w:rsidR="00E26E2D" w:rsidRPr="00D335BB">
        <w:rPr>
          <w:rFonts w:ascii="Arial" w:hAnsi="Arial" w:cs="Arial"/>
          <w:lang w:val="en-US"/>
        </w:rPr>
        <w:t>1-12</w:t>
      </w:r>
      <w:r w:rsidRPr="00D335BB">
        <w:rPr>
          <w:rFonts w:ascii="Arial" w:hAnsi="Arial" w:cs="Arial"/>
          <w:lang w:val="en-US"/>
        </w:rPr>
        <w:t>.</w:t>
      </w:r>
    </w:p>
    <w:p w:rsidR="00E26E2D" w:rsidRPr="00D335BB" w:rsidRDefault="00892CA2" w:rsidP="004D71AF">
      <w:pPr>
        <w:spacing w:line="480" w:lineRule="auto"/>
        <w:ind w:left="539" w:hanging="539"/>
        <w:contextualSpacing/>
        <w:jc w:val="both"/>
        <w:rPr>
          <w:rFonts w:ascii="Arial" w:hAnsi="Arial" w:cs="Arial"/>
          <w:lang w:val="en-US"/>
        </w:rPr>
      </w:pPr>
      <w:r w:rsidRPr="00D335BB">
        <w:rPr>
          <w:rFonts w:ascii="Arial" w:hAnsi="Arial" w:cs="Arial"/>
          <w:lang w:val="en-US"/>
        </w:rPr>
        <w:t xml:space="preserve">Torres </w:t>
      </w:r>
      <w:r w:rsidR="00E26E2D" w:rsidRPr="00D335BB">
        <w:rPr>
          <w:rFonts w:ascii="Arial" w:hAnsi="Arial" w:cs="Arial"/>
          <w:lang w:val="en-US"/>
        </w:rPr>
        <w:t>JA</w:t>
      </w:r>
      <w:r w:rsidRPr="00D335BB">
        <w:rPr>
          <w:rFonts w:ascii="Arial" w:hAnsi="Arial" w:cs="Arial"/>
          <w:lang w:val="en-US"/>
        </w:rPr>
        <w:t xml:space="preserve">, </w:t>
      </w:r>
      <w:r w:rsidR="00E26E2D" w:rsidRPr="00D335BB">
        <w:rPr>
          <w:rFonts w:ascii="Arial" w:hAnsi="Arial" w:cs="Arial"/>
          <w:lang w:val="en-US"/>
        </w:rPr>
        <w:t>González G. 2005</w:t>
      </w:r>
      <w:r w:rsidRPr="00D335BB">
        <w:rPr>
          <w:rFonts w:ascii="Arial" w:hAnsi="Arial" w:cs="Arial"/>
          <w:lang w:val="en-US"/>
        </w:rPr>
        <w:t>.</w:t>
      </w:r>
      <w:r w:rsidR="00E26E2D" w:rsidRPr="00D335BB">
        <w:rPr>
          <w:rFonts w:ascii="Arial" w:hAnsi="Arial" w:cs="Arial"/>
          <w:lang w:val="en-US"/>
        </w:rPr>
        <w:t xml:space="preserve"> Wood decomposition of Cyrilla racemiflora (Cyrillaceae) in Puerto Rican dry and wet forests: a </w:t>
      </w:r>
      <w:r w:rsidRPr="00D335BB">
        <w:rPr>
          <w:rFonts w:ascii="Arial" w:hAnsi="Arial" w:cs="Arial"/>
          <w:lang w:val="en-US"/>
        </w:rPr>
        <w:t xml:space="preserve">13-year case study. Biotropica </w:t>
      </w:r>
      <w:r w:rsidR="00E26E2D" w:rsidRPr="00D335BB">
        <w:rPr>
          <w:rFonts w:ascii="Arial" w:hAnsi="Arial" w:cs="Arial"/>
          <w:lang w:val="en-US"/>
        </w:rPr>
        <w:t>37</w:t>
      </w:r>
      <w:r w:rsidRPr="00D335BB">
        <w:rPr>
          <w:rFonts w:ascii="Arial" w:hAnsi="Arial" w:cs="Arial"/>
          <w:lang w:val="en-US"/>
        </w:rPr>
        <w:t>:</w:t>
      </w:r>
      <w:r w:rsidR="00E26E2D" w:rsidRPr="00D335BB">
        <w:rPr>
          <w:rFonts w:ascii="Arial" w:hAnsi="Arial" w:cs="Arial"/>
          <w:lang w:val="en-US"/>
        </w:rPr>
        <w:t>452-456</w:t>
      </w:r>
      <w:r w:rsidRPr="00D335BB">
        <w:rPr>
          <w:rFonts w:ascii="Arial" w:hAnsi="Arial" w:cs="Arial"/>
          <w:lang w:val="en-US"/>
        </w:rPr>
        <w:t>.</w:t>
      </w:r>
    </w:p>
    <w:p w:rsidR="00F43496" w:rsidRPr="00D335BB" w:rsidRDefault="00892CA2" w:rsidP="004D71AF">
      <w:pPr>
        <w:spacing w:line="480" w:lineRule="auto"/>
        <w:ind w:left="539" w:hanging="539"/>
        <w:contextualSpacing/>
        <w:jc w:val="both"/>
        <w:rPr>
          <w:rFonts w:ascii="Arial" w:hAnsi="Arial" w:cs="Arial"/>
        </w:rPr>
      </w:pPr>
      <w:r w:rsidRPr="00D335BB">
        <w:rPr>
          <w:rFonts w:ascii="Arial" w:hAnsi="Arial" w:cs="Arial"/>
        </w:rPr>
        <w:t>Ulyshen</w:t>
      </w:r>
      <w:r w:rsidR="00F43496" w:rsidRPr="00D335BB">
        <w:rPr>
          <w:rFonts w:ascii="Arial" w:hAnsi="Arial" w:cs="Arial"/>
        </w:rPr>
        <w:t xml:space="preserve"> MD. 2016</w:t>
      </w:r>
      <w:r w:rsidRPr="00D335BB">
        <w:rPr>
          <w:rFonts w:ascii="Arial" w:hAnsi="Arial" w:cs="Arial"/>
        </w:rPr>
        <w:t>.</w:t>
      </w:r>
      <w:r w:rsidR="00F43496" w:rsidRPr="00D335BB">
        <w:rPr>
          <w:rFonts w:ascii="Arial" w:hAnsi="Arial" w:cs="Arial"/>
        </w:rPr>
        <w:t xml:space="preserve"> Wood decomposition as influenced by invertebrates. Biol</w:t>
      </w:r>
      <w:r w:rsidR="00EB4634" w:rsidRPr="00D335BB">
        <w:rPr>
          <w:rFonts w:ascii="Arial" w:hAnsi="Arial" w:cs="Arial"/>
        </w:rPr>
        <w:t xml:space="preserve"> </w:t>
      </w:r>
      <w:r w:rsidR="00F43496" w:rsidRPr="00D335BB">
        <w:rPr>
          <w:rFonts w:ascii="Arial" w:hAnsi="Arial" w:cs="Arial"/>
        </w:rPr>
        <w:t>Rev 91</w:t>
      </w:r>
      <w:r w:rsidRPr="00D335BB">
        <w:rPr>
          <w:rFonts w:ascii="Arial" w:hAnsi="Arial" w:cs="Arial"/>
        </w:rPr>
        <w:t>:</w:t>
      </w:r>
      <w:r w:rsidR="00F43496" w:rsidRPr="00D335BB">
        <w:rPr>
          <w:rFonts w:ascii="Arial" w:hAnsi="Arial" w:cs="Arial"/>
        </w:rPr>
        <w:t>70-85</w:t>
      </w:r>
      <w:r w:rsidRPr="00D335BB">
        <w:rPr>
          <w:rFonts w:ascii="Arial" w:hAnsi="Arial" w:cs="Arial"/>
        </w:rPr>
        <w:t>.</w:t>
      </w:r>
    </w:p>
    <w:p w:rsidR="00F43496" w:rsidRPr="00D335BB" w:rsidRDefault="00892CA2" w:rsidP="004D71AF">
      <w:pPr>
        <w:spacing w:line="480" w:lineRule="auto"/>
        <w:ind w:left="539" w:hanging="539"/>
        <w:contextualSpacing/>
        <w:jc w:val="both"/>
        <w:rPr>
          <w:rFonts w:ascii="Arial" w:hAnsi="Arial" w:cs="Arial"/>
        </w:rPr>
      </w:pPr>
      <w:r w:rsidRPr="00D335BB">
        <w:rPr>
          <w:rFonts w:ascii="Arial" w:hAnsi="Arial" w:cs="Arial"/>
        </w:rPr>
        <w:t>Ulyshen M</w:t>
      </w:r>
      <w:r w:rsidR="00F43496" w:rsidRPr="00D335BB">
        <w:rPr>
          <w:rFonts w:ascii="Arial" w:hAnsi="Arial" w:cs="Arial"/>
        </w:rPr>
        <w:t>D</w:t>
      </w:r>
      <w:r w:rsidRPr="00D335BB">
        <w:rPr>
          <w:rFonts w:ascii="Arial" w:hAnsi="Arial" w:cs="Arial"/>
        </w:rPr>
        <w:t>, W</w:t>
      </w:r>
      <w:r w:rsidR="00F43496" w:rsidRPr="00D335BB">
        <w:rPr>
          <w:rFonts w:ascii="Arial" w:hAnsi="Arial" w:cs="Arial"/>
        </w:rPr>
        <w:t>agner TL</w:t>
      </w:r>
      <w:r w:rsidRPr="00D335BB">
        <w:rPr>
          <w:rFonts w:ascii="Arial" w:hAnsi="Arial" w:cs="Arial"/>
        </w:rPr>
        <w:t>.</w:t>
      </w:r>
      <w:r w:rsidR="00F43496" w:rsidRPr="00D335BB">
        <w:rPr>
          <w:rFonts w:ascii="Arial" w:hAnsi="Arial" w:cs="Arial"/>
        </w:rPr>
        <w:t xml:space="preserve"> 2013</w:t>
      </w:r>
      <w:r w:rsidRPr="00D335BB">
        <w:rPr>
          <w:rFonts w:ascii="Arial" w:hAnsi="Arial" w:cs="Arial"/>
        </w:rPr>
        <w:t>.</w:t>
      </w:r>
      <w:r w:rsidR="00F43496" w:rsidRPr="00D335BB">
        <w:rPr>
          <w:rFonts w:ascii="Arial" w:hAnsi="Arial" w:cs="Arial"/>
        </w:rPr>
        <w:t xml:space="preserve"> Quantifying arthropod contributions to wood decay. M</w:t>
      </w:r>
      <w:r w:rsidRPr="00D335BB">
        <w:rPr>
          <w:rFonts w:ascii="Arial" w:hAnsi="Arial" w:cs="Arial"/>
        </w:rPr>
        <w:t>ethods  Ecol</w:t>
      </w:r>
      <w:r w:rsidR="00EB4634" w:rsidRPr="00D335BB">
        <w:rPr>
          <w:rFonts w:ascii="Arial" w:hAnsi="Arial" w:cs="Arial"/>
        </w:rPr>
        <w:t xml:space="preserve"> </w:t>
      </w:r>
      <w:r w:rsidRPr="00D335BB">
        <w:rPr>
          <w:rFonts w:ascii="Arial" w:hAnsi="Arial" w:cs="Arial"/>
        </w:rPr>
        <w:t>Evolut</w:t>
      </w:r>
      <w:r w:rsidR="00EB4634" w:rsidRPr="00D335BB">
        <w:rPr>
          <w:rFonts w:ascii="Arial" w:hAnsi="Arial" w:cs="Arial"/>
        </w:rPr>
        <w:t xml:space="preserve"> </w:t>
      </w:r>
      <w:r w:rsidR="00F43496" w:rsidRPr="00D335BB">
        <w:rPr>
          <w:rFonts w:ascii="Arial" w:hAnsi="Arial" w:cs="Arial"/>
        </w:rPr>
        <w:t>4</w:t>
      </w:r>
      <w:r w:rsidRPr="00D335BB">
        <w:rPr>
          <w:rFonts w:ascii="Arial" w:hAnsi="Arial" w:cs="Arial"/>
        </w:rPr>
        <w:t>:</w:t>
      </w:r>
      <w:r w:rsidR="00F43496" w:rsidRPr="00D335BB">
        <w:rPr>
          <w:rFonts w:ascii="Arial" w:hAnsi="Arial" w:cs="Arial"/>
        </w:rPr>
        <w:t>345-352</w:t>
      </w:r>
      <w:r w:rsidRPr="00D335BB">
        <w:rPr>
          <w:rFonts w:ascii="Arial" w:hAnsi="Arial" w:cs="Arial"/>
        </w:rPr>
        <w:t>.</w:t>
      </w:r>
    </w:p>
    <w:p w:rsidR="00F43496" w:rsidRPr="00D335BB" w:rsidRDefault="00892CA2" w:rsidP="004D71AF">
      <w:pPr>
        <w:spacing w:line="480" w:lineRule="auto"/>
        <w:ind w:left="539" w:hanging="539"/>
        <w:contextualSpacing/>
        <w:jc w:val="both"/>
        <w:rPr>
          <w:rFonts w:ascii="Arial" w:hAnsi="Arial" w:cs="Arial"/>
        </w:rPr>
      </w:pPr>
      <w:r w:rsidRPr="00D335BB">
        <w:rPr>
          <w:rFonts w:ascii="Arial" w:hAnsi="Arial" w:cs="Arial"/>
        </w:rPr>
        <w:t>Ulyshen MD</w:t>
      </w:r>
      <w:r w:rsidR="00F43496" w:rsidRPr="00D335BB">
        <w:rPr>
          <w:rFonts w:ascii="Arial" w:hAnsi="Arial" w:cs="Arial"/>
        </w:rPr>
        <w:t>, Müller J</w:t>
      </w:r>
      <w:r w:rsidRPr="00D335BB">
        <w:rPr>
          <w:rFonts w:ascii="Arial" w:hAnsi="Arial" w:cs="Arial"/>
        </w:rPr>
        <w:t xml:space="preserve">, </w:t>
      </w:r>
      <w:r w:rsidR="00F43496" w:rsidRPr="00D335BB">
        <w:rPr>
          <w:rFonts w:ascii="Arial" w:hAnsi="Arial" w:cs="Arial"/>
        </w:rPr>
        <w:t>Seibold</w:t>
      </w:r>
      <w:r w:rsidRPr="00D335BB">
        <w:rPr>
          <w:rFonts w:ascii="Arial" w:hAnsi="Arial" w:cs="Arial"/>
        </w:rPr>
        <w:t xml:space="preserve"> </w:t>
      </w:r>
      <w:r w:rsidR="00F43496" w:rsidRPr="00D335BB">
        <w:rPr>
          <w:rFonts w:ascii="Arial" w:hAnsi="Arial" w:cs="Arial"/>
        </w:rPr>
        <w:t>S. 2016</w:t>
      </w:r>
      <w:r w:rsidRPr="00D335BB">
        <w:rPr>
          <w:rFonts w:ascii="Arial" w:hAnsi="Arial" w:cs="Arial"/>
        </w:rPr>
        <w:t>.</w:t>
      </w:r>
      <w:r w:rsidR="00F43496" w:rsidRPr="00D335BB">
        <w:rPr>
          <w:rFonts w:ascii="Arial" w:hAnsi="Arial" w:cs="Arial"/>
        </w:rPr>
        <w:t xml:space="preserve"> Bark coverage and insects influence wood decomposition: direct and indirect effects. Appl</w:t>
      </w:r>
      <w:r w:rsidR="00EB4634" w:rsidRPr="00D335BB">
        <w:rPr>
          <w:rFonts w:ascii="Arial" w:hAnsi="Arial" w:cs="Arial"/>
        </w:rPr>
        <w:t xml:space="preserve"> </w:t>
      </w:r>
      <w:r w:rsidR="00F43496" w:rsidRPr="00D335BB">
        <w:rPr>
          <w:rFonts w:ascii="Arial" w:hAnsi="Arial" w:cs="Arial"/>
        </w:rPr>
        <w:t>Soil Ecol</w:t>
      </w:r>
      <w:r w:rsidR="00EB4634" w:rsidRPr="00D335BB">
        <w:rPr>
          <w:rFonts w:ascii="Arial" w:hAnsi="Arial" w:cs="Arial"/>
        </w:rPr>
        <w:t xml:space="preserve"> </w:t>
      </w:r>
      <w:r w:rsidR="00F43496" w:rsidRPr="00D335BB">
        <w:rPr>
          <w:rFonts w:ascii="Arial" w:hAnsi="Arial" w:cs="Arial"/>
        </w:rPr>
        <w:t>105</w:t>
      </w:r>
      <w:r w:rsidRPr="00D335BB">
        <w:rPr>
          <w:rFonts w:ascii="Arial" w:hAnsi="Arial" w:cs="Arial"/>
        </w:rPr>
        <w:t>:</w:t>
      </w:r>
      <w:r w:rsidR="00F43496" w:rsidRPr="00D335BB">
        <w:rPr>
          <w:rFonts w:ascii="Arial" w:hAnsi="Arial" w:cs="Arial"/>
        </w:rPr>
        <w:t>25-30</w:t>
      </w:r>
      <w:r w:rsidRPr="00D335BB">
        <w:rPr>
          <w:rFonts w:ascii="Arial" w:hAnsi="Arial" w:cs="Arial"/>
        </w:rPr>
        <w:t>.</w:t>
      </w:r>
    </w:p>
    <w:p w:rsidR="00550ADA" w:rsidRPr="00D335BB" w:rsidRDefault="00892CA2" w:rsidP="004D71AF">
      <w:pPr>
        <w:spacing w:line="480" w:lineRule="auto"/>
        <w:ind w:left="539" w:hanging="539"/>
        <w:contextualSpacing/>
        <w:jc w:val="both"/>
        <w:rPr>
          <w:rFonts w:ascii="Arial" w:hAnsi="Arial" w:cs="Arial"/>
        </w:rPr>
      </w:pPr>
      <w:r w:rsidRPr="00D335BB">
        <w:rPr>
          <w:rFonts w:ascii="Arial" w:hAnsi="Arial" w:cs="Arial"/>
        </w:rPr>
        <w:t xml:space="preserve">Unterseher M, </w:t>
      </w:r>
      <w:r w:rsidR="00550ADA" w:rsidRPr="00D335BB">
        <w:rPr>
          <w:rFonts w:ascii="Arial" w:hAnsi="Arial" w:cs="Arial"/>
        </w:rPr>
        <w:t>Tal O. 2006</w:t>
      </w:r>
      <w:r w:rsidRPr="00D335BB">
        <w:rPr>
          <w:rFonts w:ascii="Arial" w:hAnsi="Arial" w:cs="Arial"/>
        </w:rPr>
        <w:t>.</w:t>
      </w:r>
      <w:r w:rsidR="00550ADA" w:rsidRPr="00D335BB">
        <w:rPr>
          <w:rFonts w:ascii="Arial" w:hAnsi="Arial" w:cs="Arial"/>
        </w:rPr>
        <w:t xml:space="preserve"> </w:t>
      </w:r>
      <w:r w:rsidRPr="00D335BB">
        <w:rPr>
          <w:rFonts w:ascii="Arial" w:hAnsi="Arial" w:cs="Arial"/>
        </w:rPr>
        <w:t>I</w:t>
      </w:r>
      <w:r w:rsidR="00550ADA" w:rsidRPr="00D335BB">
        <w:rPr>
          <w:rFonts w:ascii="Arial" w:hAnsi="Arial" w:cs="Arial"/>
        </w:rPr>
        <w:t>nfluence of small scale conditions on the diversity of wood decay fungi in a temperate, mixed deciduous fore</w:t>
      </w:r>
      <w:r w:rsidRPr="00D335BB">
        <w:rPr>
          <w:rFonts w:ascii="Arial" w:hAnsi="Arial" w:cs="Arial"/>
        </w:rPr>
        <w:t>st canopy. Mycological Res</w:t>
      </w:r>
      <w:r w:rsidR="00EB4634" w:rsidRPr="00D335BB">
        <w:rPr>
          <w:rFonts w:ascii="Arial" w:hAnsi="Arial" w:cs="Arial"/>
        </w:rPr>
        <w:t xml:space="preserve"> </w:t>
      </w:r>
      <w:r w:rsidRPr="00D335BB">
        <w:rPr>
          <w:rFonts w:ascii="Arial" w:hAnsi="Arial" w:cs="Arial"/>
        </w:rPr>
        <w:t>110:</w:t>
      </w:r>
      <w:r w:rsidR="00550ADA" w:rsidRPr="00D335BB">
        <w:rPr>
          <w:rFonts w:ascii="Arial" w:hAnsi="Arial" w:cs="Arial"/>
        </w:rPr>
        <w:t>169-178</w:t>
      </w:r>
      <w:r w:rsidRPr="00D335BB">
        <w:rPr>
          <w:rFonts w:ascii="Arial" w:hAnsi="Arial" w:cs="Arial"/>
        </w:rPr>
        <w:t>.</w:t>
      </w:r>
    </w:p>
    <w:p w:rsidR="008816B2" w:rsidRPr="00D335BB" w:rsidRDefault="008816B2" w:rsidP="004D71AF">
      <w:pPr>
        <w:spacing w:line="480" w:lineRule="auto"/>
        <w:ind w:left="539" w:hanging="539"/>
        <w:contextualSpacing/>
        <w:jc w:val="both"/>
        <w:rPr>
          <w:rFonts w:ascii="Arial" w:hAnsi="Arial" w:cs="Arial"/>
        </w:rPr>
      </w:pPr>
      <w:r w:rsidRPr="00D335BB">
        <w:rPr>
          <w:rFonts w:ascii="Arial" w:hAnsi="Arial" w:cs="Arial"/>
        </w:rPr>
        <w:t>Warren II RJ, Bradford MA. 2012. Ant colonization and coarse woody debris decomposition in temperate forests. Insects Sociaux 59:215-221.</w:t>
      </w:r>
    </w:p>
    <w:p w:rsidR="002D5078" w:rsidRPr="00D335BB" w:rsidRDefault="002D5078" w:rsidP="004D71AF">
      <w:pPr>
        <w:spacing w:line="480" w:lineRule="auto"/>
        <w:ind w:left="539" w:hanging="539"/>
        <w:contextualSpacing/>
        <w:jc w:val="both"/>
        <w:rPr>
          <w:rFonts w:ascii="Arial" w:hAnsi="Arial" w:cs="Arial"/>
        </w:rPr>
      </w:pPr>
      <w:r w:rsidRPr="00D335BB">
        <w:rPr>
          <w:rFonts w:ascii="Arial" w:hAnsi="Arial" w:cs="Arial"/>
        </w:rPr>
        <w:t xml:space="preserve">Warton DI, Hui FKC. 2011. The arcsine is asinine: the analysis of proportions in ecology. Ecology 92:3-10. </w:t>
      </w:r>
    </w:p>
    <w:p w:rsidR="009D10A9" w:rsidRPr="00D335BB" w:rsidRDefault="00892CA2" w:rsidP="004D71AF">
      <w:pPr>
        <w:spacing w:line="480" w:lineRule="auto"/>
        <w:ind w:left="539" w:hanging="539"/>
        <w:contextualSpacing/>
        <w:jc w:val="both"/>
        <w:rPr>
          <w:rFonts w:ascii="Arial" w:hAnsi="Arial" w:cs="Arial"/>
        </w:rPr>
      </w:pPr>
      <w:r w:rsidRPr="00D335BB">
        <w:rPr>
          <w:rFonts w:ascii="Arial" w:hAnsi="Arial" w:cs="Arial"/>
        </w:rPr>
        <w:t>Weedon J</w:t>
      </w:r>
      <w:r w:rsidR="009D10A9" w:rsidRPr="00D335BB">
        <w:rPr>
          <w:rFonts w:ascii="Arial" w:hAnsi="Arial" w:cs="Arial"/>
        </w:rPr>
        <w:t>T</w:t>
      </w:r>
      <w:r w:rsidRPr="00D335BB">
        <w:rPr>
          <w:rFonts w:ascii="Arial" w:hAnsi="Arial" w:cs="Arial"/>
        </w:rPr>
        <w:t xml:space="preserve">, </w:t>
      </w:r>
      <w:r w:rsidR="004D1D04" w:rsidRPr="00D335BB">
        <w:rPr>
          <w:rFonts w:ascii="Arial" w:hAnsi="Arial" w:cs="Arial"/>
        </w:rPr>
        <w:t>Cornwell WK, Cornelissen JHC, Za</w:t>
      </w:r>
      <w:r w:rsidRPr="00D335BB">
        <w:rPr>
          <w:rFonts w:ascii="Arial" w:hAnsi="Arial" w:cs="Arial"/>
        </w:rPr>
        <w:t>nne AE, Wirth C, Coomes DA</w:t>
      </w:r>
      <w:r w:rsidR="009D10A9" w:rsidRPr="00D335BB">
        <w:rPr>
          <w:rFonts w:ascii="Arial" w:hAnsi="Arial" w:cs="Arial"/>
        </w:rPr>
        <w:t>. 2009</w:t>
      </w:r>
      <w:r w:rsidRPr="00D335BB">
        <w:rPr>
          <w:rFonts w:ascii="Arial" w:hAnsi="Arial" w:cs="Arial"/>
        </w:rPr>
        <w:t xml:space="preserve">. </w:t>
      </w:r>
      <w:r w:rsidR="009D10A9" w:rsidRPr="00D335BB">
        <w:rPr>
          <w:rFonts w:ascii="Arial" w:hAnsi="Arial" w:cs="Arial"/>
        </w:rPr>
        <w:t>Global meta-analysis of wood decomposition rates: a role for trait variation among</w:t>
      </w:r>
      <w:r w:rsidRPr="00D335BB">
        <w:rPr>
          <w:rFonts w:ascii="Arial" w:hAnsi="Arial" w:cs="Arial"/>
        </w:rPr>
        <w:t xml:space="preserve"> tree species. Ecol</w:t>
      </w:r>
      <w:r w:rsidR="00EB4634" w:rsidRPr="00D335BB">
        <w:rPr>
          <w:rFonts w:ascii="Arial" w:hAnsi="Arial" w:cs="Arial"/>
        </w:rPr>
        <w:t xml:space="preserve"> </w:t>
      </w:r>
      <w:r w:rsidRPr="00D335BB">
        <w:rPr>
          <w:rFonts w:ascii="Arial" w:hAnsi="Arial" w:cs="Arial"/>
        </w:rPr>
        <w:t>Lett</w:t>
      </w:r>
      <w:r w:rsidR="00EB4634" w:rsidRPr="00D335BB">
        <w:rPr>
          <w:rFonts w:ascii="Arial" w:hAnsi="Arial" w:cs="Arial"/>
        </w:rPr>
        <w:t xml:space="preserve"> </w:t>
      </w:r>
      <w:r w:rsidR="009D10A9" w:rsidRPr="00D335BB">
        <w:rPr>
          <w:rFonts w:ascii="Arial" w:hAnsi="Arial" w:cs="Arial"/>
        </w:rPr>
        <w:t>12</w:t>
      </w:r>
      <w:r w:rsidRPr="00D335BB">
        <w:rPr>
          <w:rFonts w:ascii="Arial" w:hAnsi="Arial" w:cs="Arial"/>
        </w:rPr>
        <w:t>:</w:t>
      </w:r>
      <w:r w:rsidR="009D10A9" w:rsidRPr="00D335BB">
        <w:rPr>
          <w:rFonts w:ascii="Arial" w:hAnsi="Arial" w:cs="Arial"/>
        </w:rPr>
        <w:t>45-56</w:t>
      </w:r>
      <w:r w:rsidRPr="00D335BB">
        <w:rPr>
          <w:rFonts w:ascii="Arial" w:hAnsi="Arial" w:cs="Arial"/>
        </w:rPr>
        <w:t>.</w:t>
      </w:r>
    </w:p>
    <w:p w:rsidR="000A13BD" w:rsidRPr="00D335BB" w:rsidRDefault="000A13BD" w:rsidP="004D71AF">
      <w:pPr>
        <w:spacing w:line="480" w:lineRule="auto"/>
        <w:ind w:left="539" w:hanging="539"/>
        <w:contextualSpacing/>
        <w:jc w:val="both"/>
        <w:rPr>
          <w:rFonts w:ascii="Arial" w:hAnsi="Arial" w:cs="Arial"/>
        </w:rPr>
      </w:pPr>
      <w:r w:rsidRPr="00D335BB">
        <w:rPr>
          <w:rFonts w:ascii="Arial" w:hAnsi="Arial" w:cs="Arial"/>
        </w:rPr>
        <w:t>Wood TG</w:t>
      </w:r>
      <w:r w:rsidR="00EB4634" w:rsidRPr="00D335BB">
        <w:rPr>
          <w:rFonts w:ascii="Arial" w:hAnsi="Arial" w:cs="Arial"/>
        </w:rPr>
        <w:t>.</w:t>
      </w:r>
      <w:r w:rsidRPr="00D335BB">
        <w:rPr>
          <w:rFonts w:ascii="Arial" w:hAnsi="Arial" w:cs="Arial"/>
        </w:rPr>
        <w:t xml:space="preserve"> 1978. Food and feeding habits of termites.</w:t>
      </w:r>
      <w:r w:rsidR="00EB4634" w:rsidRPr="00D335BB">
        <w:rPr>
          <w:rFonts w:ascii="Arial" w:hAnsi="Arial" w:cs="Arial"/>
        </w:rPr>
        <w:t xml:space="preserve"> In:</w:t>
      </w:r>
      <w:r w:rsidRPr="00D335BB">
        <w:t xml:space="preserve"> </w:t>
      </w:r>
      <w:r w:rsidRPr="00D335BB">
        <w:rPr>
          <w:rFonts w:ascii="Arial" w:hAnsi="Arial" w:cs="Arial"/>
        </w:rPr>
        <w:t xml:space="preserve">Brian MV, </w:t>
      </w:r>
      <w:r w:rsidR="00EB4634" w:rsidRPr="00D335BB">
        <w:rPr>
          <w:rFonts w:ascii="Arial" w:hAnsi="Arial" w:cs="Arial"/>
        </w:rPr>
        <w:t>Ed</w:t>
      </w:r>
      <w:r w:rsidRPr="00D335BB">
        <w:rPr>
          <w:rFonts w:ascii="Arial" w:hAnsi="Arial" w:cs="Arial"/>
        </w:rPr>
        <w:t xml:space="preserve">. Production </w:t>
      </w:r>
      <w:r w:rsidR="00EB4634" w:rsidRPr="00D335BB">
        <w:rPr>
          <w:rFonts w:ascii="Arial" w:hAnsi="Arial" w:cs="Arial"/>
        </w:rPr>
        <w:t xml:space="preserve">ecology of ants and termites.  Cambridge: Cambridge University Press. </w:t>
      </w:r>
      <w:r w:rsidRPr="00D335BB">
        <w:rPr>
          <w:rFonts w:ascii="Arial" w:hAnsi="Arial" w:cs="Arial"/>
        </w:rPr>
        <w:t>p</w:t>
      </w:r>
      <w:r w:rsidR="00EB4634" w:rsidRPr="00D335BB">
        <w:rPr>
          <w:rFonts w:ascii="Arial" w:hAnsi="Arial" w:cs="Arial"/>
        </w:rPr>
        <w:t xml:space="preserve"> </w:t>
      </w:r>
      <w:r w:rsidRPr="00D335BB">
        <w:rPr>
          <w:rFonts w:ascii="Arial" w:hAnsi="Arial" w:cs="Arial"/>
        </w:rPr>
        <w:t>55-80.</w:t>
      </w:r>
    </w:p>
    <w:p w:rsidR="00035FA6" w:rsidRPr="00D335BB" w:rsidRDefault="00892CA2" w:rsidP="004D71AF">
      <w:pPr>
        <w:spacing w:line="480" w:lineRule="auto"/>
        <w:ind w:left="539" w:hanging="539"/>
        <w:contextualSpacing/>
        <w:jc w:val="both"/>
        <w:rPr>
          <w:rFonts w:ascii="Arial" w:hAnsi="Arial" w:cs="Arial"/>
        </w:rPr>
      </w:pPr>
      <w:r w:rsidRPr="00D335BB">
        <w:rPr>
          <w:rFonts w:ascii="Arial" w:hAnsi="Arial" w:cs="Arial"/>
        </w:rPr>
        <w:t>Wood</w:t>
      </w:r>
      <w:r w:rsidR="00035FA6" w:rsidRPr="00D335BB">
        <w:rPr>
          <w:rFonts w:ascii="Arial" w:hAnsi="Arial" w:cs="Arial"/>
        </w:rPr>
        <w:t xml:space="preserve"> TG</w:t>
      </w:r>
      <w:r w:rsidRPr="00D335BB">
        <w:rPr>
          <w:rFonts w:ascii="Arial" w:hAnsi="Arial" w:cs="Arial"/>
        </w:rPr>
        <w:t>, Sands</w:t>
      </w:r>
      <w:r w:rsidR="00035FA6" w:rsidRPr="00D335BB">
        <w:rPr>
          <w:rFonts w:ascii="Arial" w:hAnsi="Arial" w:cs="Arial"/>
        </w:rPr>
        <w:t xml:space="preserve"> WA. 1978</w:t>
      </w:r>
      <w:r w:rsidRPr="00D335BB">
        <w:rPr>
          <w:rFonts w:ascii="Arial" w:hAnsi="Arial" w:cs="Arial"/>
        </w:rPr>
        <w:t xml:space="preserve">. </w:t>
      </w:r>
      <w:r w:rsidR="00035FA6" w:rsidRPr="00D335BB">
        <w:rPr>
          <w:rFonts w:ascii="Arial" w:hAnsi="Arial" w:cs="Arial"/>
        </w:rPr>
        <w:t>The role of termites in ecosystems.</w:t>
      </w:r>
      <w:r w:rsidRPr="00D335BB">
        <w:rPr>
          <w:rFonts w:ascii="Arial" w:hAnsi="Arial" w:cs="Arial"/>
        </w:rPr>
        <w:t xml:space="preserve"> </w:t>
      </w:r>
      <w:r w:rsidR="00EB4634" w:rsidRPr="00D335BB">
        <w:rPr>
          <w:rFonts w:ascii="Arial" w:hAnsi="Arial" w:cs="Arial"/>
        </w:rPr>
        <w:t xml:space="preserve">In: </w:t>
      </w:r>
      <w:r w:rsidRPr="00D335BB">
        <w:rPr>
          <w:rFonts w:ascii="Arial" w:hAnsi="Arial" w:cs="Arial"/>
        </w:rPr>
        <w:t xml:space="preserve">Brian MV, </w:t>
      </w:r>
      <w:r w:rsidR="00EB4634" w:rsidRPr="00D335BB">
        <w:rPr>
          <w:rFonts w:ascii="Arial" w:hAnsi="Arial" w:cs="Arial"/>
        </w:rPr>
        <w:t>Ed.</w:t>
      </w:r>
      <w:r w:rsidRPr="00D335BB">
        <w:rPr>
          <w:rFonts w:ascii="Arial" w:hAnsi="Arial" w:cs="Arial"/>
        </w:rPr>
        <w:t xml:space="preserve"> </w:t>
      </w:r>
      <w:r w:rsidR="00EB4634" w:rsidRPr="00D335BB">
        <w:rPr>
          <w:rFonts w:ascii="Arial" w:hAnsi="Arial" w:cs="Arial"/>
        </w:rPr>
        <w:t>Production e</w:t>
      </w:r>
      <w:r w:rsidR="00035FA6" w:rsidRPr="00D335BB">
        <w:rPr>
          <w:rFonts w:ascii="Arial" w:hAnsi="Arial" w:cs="Arial"/>
        </w:rPr>
        <w:t xml:space="preserve">cology of </w:t>
      </w:r>
      <w:r w:rsidR="00EB4634" w:rsidRPr="00D335BB">
        <w:rPr>
          <w:rFonts w:ascii="Arial" w:hAnsi="Arial" w:cs="Arial"/>
        </w:rPr>
        <w:t>ants and t</w:t>
      </w:r>
      <w:r w:rsidR="00035FA6" w:rsidRPr="00D335BB">
        <w:rPr>
          <w:rFonts w:ascii="Arial" w:hAnsi="Arial" w:cs="Arial"/>
        </w:rPr>
        <w:t>ermites.</w:t>
      </w:r>
      <w:r w:rsidR="00EB4634" w:rsidRPr="00D335BB">
        <w:rPr>
          <w:rFonts w:ascii="Arial" w:hAnsi="Arial" w:cs="Arial"/>
        </w:rPr>
        <w:t xml:space="preserve"> Cambridge: </w:t>
      </w:r>
      <w:r w:rsidR="00035FA6" w:rsidRPr="00D335BB">
        <w:rPr>
          <w:rFonts w:ascii="Arial" w:hAnsi="Arial" w:cs="Arial"/>
        </w:rPr>
        <w:t>Cambridge University Press</w:t>
      </w:r>
      <w:r w:rsidR="00EB4634" w:rsidRPr="00D335BB">
        <w:rPr>
          <w:rFonts w:ascii="Arial" w:hAnsi="Arial" w:cs="Arial"/>
        </w:rPr>
        <w:t xml:space="preserve">. </w:t>
      </w:r>
      <w:r w:rsidRPr="00D335BB">
        <w:rPr>
          <w:rFonts w:ascii="Arial" w:hAnsi="Arial" w:cs="Arial"/>
        </w:rPr>
        <w:t>p</w:t>
      </w:r>
      <w:r w:rsidR="00EB4634" w:rsidRPr="00D335BB">
        <w:rPr>
          <w:rFonts w:ascii="Arial" w:hAnsi="Arial" w:cs="Arial"/>
        </w:rPr>
        <w:t xml:space="preserve"> </w:t>
      </w:r>
      <w:r w:rsidRPr="00D335BB">
        <w:rPr>
          <w:rFonts w:ascii="Arial" w:hAnsi="Arial" w:cs="Arial"/>
        </w:rPr>
        <w:t>245-292.</w:t>
      </w:r>
    </w:p>
    <w:p w:rsidR="00A3647C" w:rsidRPr="00D335BB" w:rsidRDefault="00A3647C" w:rsidP="004D71AF">
      <w:pPr>
        <w:spacing w:line="480" w:lineRule="auto"/>
        <w:ind w:left="539" w:hanging="539"/>
        <w:contextualSpacing/>
        <w:jc w:val="both"/>
        <w:rPr>
          <w:rFonts w:ascii="Arial" w:hAnsi="Arial" w:cs="Arial"/>
        </w:rPr>
      </w:pPr>
      <w:r w:rsidRPr="00D335BB">
        <w:rPr>
          <w:rFonts w:ascii="Arial" w:hAnsi="Arial" w:cs="Arial"/>
        </w:rPr>
        <w:t>Zukowski J, Su NY. 2017. Survival of termites (Isoptera) exposed to various levels of relative humidity (RH) and water availability, and their RH preferences. Florida Entomologist 100: 532-538.</w:t>
      </w:r>
    </w:p>
    <w:p w:rsidR="004D1D04" w:rsidRPr="00D335BB" w:rsidRDefault="004D1D04" w:rsidP="004D71AF">
      <w:pPr>
        <w:spacing w:line="480" w:lineRule="auto"/>
        <w:ind w:left="539" w:hanging="539"/>
        <w:contextualSpacing/>
        <w:jc w:val="both"/>
        <w:rPr>
          <w:rFonts w:ascii="Arial" w:hAnsi="Arial" w:cs="Arial"/>
        </w:rPr>
      </w:pPr>
      <w:r w:rsidRPr="00D335BB">
        <w:rPr>
          <w:rFonts w:ascii="Arial" w:hAnsi="Arial" w:cs="Arial"/>
        </w:rPr>
        <w:t xml:space="preserve">Zuur A, Ieno EN, Walker N, Saveliev AA, Smith GM. 2009. Mixed effects models and extensions in ecology with R. Springer, New York. </w:t>
      </w:r>
      <w:r w:rsidR="00EB4634" w:rsidRPr="00D335BB">
        <w:rPr>
          <w:rFonts w:ascii="Arial" w:hAnsi="Arial" w:cs="Arial"/>
        </w:rPr>
        <w:t>p 574</w:t>
      </w:r>
      <w:r w:rsidRPr="00D335BB">
        <w:rPr>
          <w:rFonts w:ascii="Arial" w:hAnsi="Arial" w:cs="Arial"/>
        </w:rPr>
        <w:t>.</w:t>
      </w:r>
    </w:p>
    <w:p w:rsidR="00FC1A1E" w:rsidRPr="00D335BB" w:rsidRDefault="006C0857" w:rsidP="003A4AAF">
      <w:pPr>
        <w:spacing w:line="480" w:lineRule="auto"/>
        <w:contextualSpacing/>
        <w:jc w:val="both"/>
        <w:rPr>
          <w:rFonts w:ascii="Arial" w:hAnsi="Arial" w:cs="Arial"/>
        </w:rPr>
      </w:pPr>
      <w:r w:rsidRPr="00D335BB">
        <w:rPr>
          <w:rFonts w:ascii="Arial" w:hAnsi="Arial" w:cs="Arial"/>
          <w:b/>
        </w:rPr>
        <w:lastRenderedPageBreak/>
        <w:t>Table 1</w:t>
      </w:r>
      <w:r w:rsidRPr="00D335BB">
        <w:rPr>
          <w:rFonts w:ascii="Arial" w:hAnsi="Arial" w:cs="Arial"/>
        </w:rPr>
        <w:t xml:space="preserve"> </w:t>
      </w:r>
      <w:r w:rsidR="00FC1A1E" w:rsidRPr="00D335BB">
        <w:rPr>
          <w:rFonts w:ascii="Arial" w:hAnsi="Arial" w:cs="Arial"/>
        </w:rPr>
        <w:t>Comparative and Summary Statistics for Linear Mixed M</w:t>
      </w:r>
      <w:r w:rsidR="003A4AAF" w:rsidRPr="00D335BB">
        <w:rPr>
          <w:rFonts w:ascii="Arial" w:hAnsi="Arial" w:cs="Arial"/>
        </w:rPr>
        <w:t xml:space="preserve">odels. </w:t>
      </w:r>
    </w:p>
    <w:tbl>
      <w:tblPr>
        <w:tblStyle w:val="TableGridLight1"/>
        <w:tblW w:w="7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998"/>
        <w:gridCol w:w="1107"/>
        <w:gridCol w:w="1080"/>
        <w:gridCol w:w="1530"/>
      </w:tblGrid>
      <w:tr w:rsidR="006C0857" w:rsidRPr="00D335BB" w:rsidTr="006C0857">
        <w:trPr>
          <w:jc w:val="center"/>
        </w:trPr>
        <w:tc>
          <w:tcPr>
            <w:tcW w:w="2334"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Model</w:t>
            </w:r>
          </w:p>
        </w:tc>
        <w:tc>
          <w:tcPr>
            <w:tcW w:w="998"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i/>
              </w:rPr>
            </w:pPr>
            <w:r w:rsidRPr="00D335BB">
              <w:rPr>
                <w:rFonts w:ascii="Arial" w:hAnsi="Arial" w:cs="Arial"/>
                <w:i/>
              </w:rPr>
              <w:t>d.f.</w:t>
            </w:r>
          </w:p>
        </w:tc>
        <w:tc>
          <w:tcPr>
            <w:tcW w:w="1107"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LL</w:t>
            </w:r>
          </w:p>
        </w:tc>
        <w:tc>
          <w:tcPr>
            <w:tcW w:w="1080"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Dev</w:t>
            </w:r>
          </w:p>
        </w:tc>
        <w:tc>
          <w:tcPr>
            <w:tcW w:w="1530"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i/>
              </w:rPr>
              <w:t>Pr</w:t>
            </w:r>
            <w:r w:rsidRPr="00D335BB">
              <w:rPr>
                <w:rFonts w:ascii="Arial" w:hAnsi="Arial" w:cs="Arial"/>
              </w:rPr>
              <w:t xml:space="preserve"> ( &gt; </w:t>
            </w:r>
            <w:r w:rsidRPr="00D335BB">
              <w:rPr>
                <w:rFonts w:ascii="Arial" w:hAnsi="Arial" w:cs="Arial"/>
                <w:i/>
              </w:rPr>
              <w:t>λ</w:t>
            </w:r>
            <w:r w:rsidRPr="00D335BB">
              <w:rPr>
                <w:rFonts w:ascii="Arial" w:hAnsi="Arial" w:cs="Arial"/>
                <w:vertAlign w:val="superscript"/>
              </w:rPr>
              <w:t>2</w:t>
            </w:r>
            <w:r w:rsidRPr="00D335BB">
              <w:rPr>
                <w:rFonts w:ascii="Arial" w:hAnsi="Arial" w:cs="Arial"/>
              </w:rPr>
              <w:t xml:space="preserve"> )</w:t>
            </w:r>
          </w:p>
        </w:tc>
      </w:tr>
      <w:tr w:rsidR="006C0857" w:rsidRPr="00D335BB" w:rsidTr="006C0857">
        <w:trPr>
          <w:jc w:val="center"/>
        </w:trPr>
        <w:tc>
          <w:tcPr>
            <w:tcW w:w="2334"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ML ~ MT * S + (1|P)</w:t>
            </w:r>
          </w:p>
        </w:tc>
        <w:tc>
          <w:tcPr>
            <w:tcW w:w="998"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8</w:t>
            </w:r>
          </w:p>
        </w:tc>
        <w:tc>
          <w:tcPr>
            <w:tcW w:w="1107"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16.7018</w:t>
            </w:r>
          </w:p>
        </w:tc>
        <w:tc>
          <w:tcPr>
            <w:tcW w:w="1080"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-33.404</w:t>
            </w:r>
          </w:p>
        </w:tc>
        <w:tc>
          <w:tcPr>
            <w:tcW w:w="1530" w:type="dxa"/>
            <w:tcBorders>
              <w:top w:val="single" w:sz="4" w:space="0" w:color="auto"/>
            </w:tcBorders>
          </w:tcPr>
          <w:p w:rsidR="006C0857" w:rsidRPr="00D335BB" w:rsidRDefault="006C0857" w:rsidP="006C0857">
            <w:pPr>
              <w:spacing w:line="480" w:lineRule="auto"/>
              <w:contextualSpacing/>
              <w:jc w:val="both"/>
              <w:rPr>
                <w:rFonts w:ascii="Arial" w:hAnsi="Arial" w:cs="Arial"/>
              </w:rPr>
            </w:pPr>
          </w:p>
        </w:tc>
      </w:tr>
      <w:tr w:rsidR="006C0857" w:rsidRPr="00D335BB" w:rsidTr="006C0857">
        <w:trPr>
          <w:jc w:val="center"/>
        </w:trPr>
        <w:tc>
          <w:tcPr>
            <w:tcW w:w="2334"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ML ~ MT + S + (1|P)</w:t>
            </w:r>
          </w:p>
        </w:tc>
        <w:tc>
          <w:tcPr>
            <w:tcW w:w="9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6</w:t>
            </w:r>
          </w:p>
        </w:tc>
        <w:tc>
          <w:tcPr>
            <w:tcW w:w="110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9.6076</w:t>
            </w:r>
          </w:p>
        </w:tc>
        <w:tc>
          <w:tcPr>
            <w:tcW w:w="108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-19.215</w:t>
            </w:r>
          </w:p>
        </w:tc>
        <w:tc>
          <w:tcPr>
            <w:tcW w:w="153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&lt; 0.001***</w:t>
            </w:r>
          </w:p>
        </w:tc>
      </w:tr>
      <w:tr w:rsidR="006C0857" w:rsidRPr="00D335BB" w:rsidTr="006C0857">
        <w:trPr>
          <w:jc w:val="center"/>
        </w:trPr>
        <w:tc>
          <w:tcPr>
            <w:tcW w:w="2334"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ML ~ S + (1|P)</w:t>
            </w:r>
          </w:p>
        </w:tc>
        <w:tc>
          <w:tcPr>
            <w:tcW w:w="9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5</w:t>
            </w:r>
          </w:p>
        </w:tc>
        <w:tc>
          <w:tcPr>
            <w:tcW w:w="110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7.2031</w:t>
            </w:r>
          </w:p>
        </w:tc>
        <w:tc>
          <w:tcPr>
            <w:tcW w:w="108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-14.406</w:t>
            </w:r>
          </w:p>
        </w:tc>
        <w:tc>
          <w:tcPr>
            <w:tcW w:w="153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&lt; 0.001***</w:t>
            </w:r>
          </w:p>
        </w:tc>
      </w:tr>
      <w:tr w:rsidR="006C0857" w:rsidRPr="00D335BB" w:rsidTr="006C0857">
        <w:trPr>
          <w:jc w:val="center"/>
        </w:trPr>
        <w:tc>
          <w:tcPr>
            <w:tcW w:w="2334"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ML ~ MT + (1|P)</w:t>
            </w:r>
          </w:p>
        </w:tc>
        <w:tc>
          <w:tcPr>
            <w:tcW w:w="9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4</w:t>
            </w:r>
          </w:p>
        </w:tc>
        <w:tc>
          <w:tcPr>
            <w:tcW w:w="110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0.2430</w:t>
            </w:r>
          </w:p>
        </w:tc>
        <w:tc>
          <w:tcPr>
            <w:tcW w:w="108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-0.486</w:t>
            </w:r>
          </w:p>
        </w:tc>
        <w:tc>
          <w:tcPr>
            <w:tcW w:w="1530"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&lt; 0.001***</w:t>
            </w:r>
          </w:p>
        </w:tc>
      </w:tr>
      <w:tr w:rsidR="006C0857" w:rsidRPr="00D335BB" w:rsidTr="006C0857">
        <w:trPr>
          <w:jc w:val="center"/>
        </w:trPr>
        <w:tc>
          <w:tcPr>
            <w:tcW w:w="2334"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ML ~ 1 + (1|P)</w:t>
            </w:r>
          </w:p>
        </w:tc>
        <w:tc>
          <w:tcPr>
            <w:tcW w:w="998"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3</w:t>
            </w:r>
          </w:p>
        </w:tc>
        <w:tc>
          <w:tcPr>
            <w:tcW w:w="1107"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-1.5296</w:t>
            </w:r>
          </w:p>
        </w:tc>
        <w:tc>
          <w:tcPr>
            <w:tcW w:w="1080"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3.059</w:t>
            </w:r>
          </w:p>
        </w:tc>
        <w:tc>
          <w:tcPr>
            <w:tcW w:w="1530"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&lt; 0.001***</w:t>
            </w:r>
          </w:p>
        </w:tc>
      </w:tr>
    </w:tbl>
    <w:p w:rsidR="006C0857" w:rsidRPr="00D335BB" w:rsidRDefault="006C0857" w:rsidP="003A4AAF">
      <w:pPr>
        <w:spacing w:line="480" w:lineRule="auto"/>
        <w:contextualSpacing/>
        <w:jc w:val="both"/>
        <w:rPr>
          <w:rFonts w:ascii="Arial" w:hAnsi="Arial" w:cs="Arial"/>
        </w:rPr>
      </w:pPr>
    </w:p>
    <w:p w:rsidR="00FC1A1E" w:rsidRPr="00D335BB" w:rsidRDefault="003A4AAF" w:rsidP="003A4AAF">
      <w:pPr>
        <w:spacing w:line="480" w:lineRule="auto"/>
        <w:contextualSpacing/>
        <w:jc w:val="both"/>
        <w:rPr>
          <w:rFonts w:ascii="Arial" w:hAnsi="Arial" w:cs="Arial"/>
        </w:rPr>
      </w:pPr>
      <w:r w:rsidRPr="00D335BB">
        <w:rPr>
          <w:rFonts w:ascii="Arial" w:hAnsi="Arial" w:cs="Arial"/>
        </w:rPr>
        <w:t>The response variable, proportional mass loss of CWD (ML), in al</w:t>
      </w:r>
      <w:r w:rsidR="00FC1A1E" w:rsidRPr="00D335BB">
        <w:rPr>
          <w:rFonts w:ascii="Arial" w:hAnsi="Arial" w:cs="Arial"/>
        </w:rPr>
        <w:t>l linear mixed models was logit-</w:t>
      </w:r>
      <w:r w:rsidRPr="00D335BB">
        <w:rPr>
          <w:rFonts w:ascii="Arial" w:hAnsi="Arial" w:cs="Arial"/>
        </w:rPr>
        <w:t>transformed.</w:t>
      </w:r>
    </w:p>
    <w:p w:rsidR="003A4AAF" w:rsidRDefault="003A4AAF" w:rsidP="003A4AAF">
      <w:pPr>
        <w:spacing w:line="480" w:lineRule="auto"/>
        <w:contextualSpacing/>
        <w:jc w:val="both"/>
        <w:rPr>
          <w:rFonts w:ascii="Arial" w:hAnsi="Arial" w:cs="Arial"/>
        </w:rPr>
      </w:pPr>
      <w:r w:rsidRPr="00D335BB">
        <w:rPr>
          <w:rFonts w:ascii="Arial" w:hAnsi="Arial" w:cs="Arial"/>
        </w:rPr>
        <w:t>Explanatory variables included fixed effects of mesh type (MT) and strata (S), and a random effect of plot (P). Listed are the degrees of freedom (</w:t>
      </w:r>
      <w:r w:rsidRPr="00D335BB">
        <w:rPr>
          <w:rFonts w:ascii="Arial" w:hAnsi="Arial" w:cs="Arial"/>
          <w:i/>
        </w:rPr>
        <w:t>d.f.</w:t>
      </w:r>
      <w:r w:rsidRPr="00D335BB">
        <w:rPr>
          <w:rFonts w:ascii="Arial" w:hAnsi="Arial" w:cs="Arial"/>
        </w:rPr>
        <w:t>), log-likelihood (LL) and deviance (Dev).</w:t>
      </w:r>
      <w:r w:rsidRPr="00D335BB">
        <w:t xml:space="preserve"> </w:t>
      </w:r>
      <w:r w:rsidRPr="00D335BB">
        <w:rPr>
          <w:rFonts w:ascii="Arial" w:hAnsi="Arial" w:cs="Arial"/>
          <w:i/>
        </w:rPr>
        <w:t>P</w:t>
      </w:r>
      <w:r w:rsidR="00FC1A1E" w:rsidRPr="00D335BB">
        <w:rPr>
          <w:rFonts w:ascii="Arial" w:hAnsi="Arial" w:cs="Arial"/>
        </w:rPr>
        <w:t xml:space="preserve"> </w:t>
      </w:r>
      <w:r w:rsidRPr="00D335BB">
        <w:rPr>
          <w:rFonts w:ascii="Arial" w:hAnsi="Arial" w:cs="Arial"/>
        </w:rPr>
        <w:t>values we</w:t>
      </w:r>
      <w:r w:rsidR="00FC1A1E" w:rsidRPr="00D335BB">
        <w:rPr>
          <w:rFonts w:ascii="Arial" w:hAnsi="Arial" w:cs="Arial"/>
        </w:rPr>
        <w:t>re calculated from C</w:t>
      </w:r>
      <w:r w:rsidRPr="00D335BB">
        <w:rPr>
          <w:rFonts w:ascii="Arial" w:hAnsi="Arial" w:cs="Arial"/>
        </w:rPr>
        <w:t>hi-squared likelihood ratio tests to assess the loss of explanatory power following the removal of an interaction or single-term predictor</w:t>
      </w:r>
      <w:r w:rsidR="00FC1A1E" w:rsidRPr="00D335BB">
        <w:rPr>
          <w:rFonts w:ascii="Arial" w:hAnsi="Arial" w:cs="Arial"/>
        </w:rPr>
        <w:t>.</w:t>
      </w: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Pr="00D335BB" w:rsidRDefault="00C03D50" w:rsidP="003A4AAF">
      <w:pPr>
        <w:spacing w:line="480" w:lineRule="auto"/>
        <w:contextualSpacing/>
        <w:jc w:val="both"/>
        <w:rPr>
          <w:rFonts w:ascii="Arial" w:hAnsi="Arial" w:cs="Arial"/>
        </w:rPr>
      </w:pPr>
    </w:p>
    <w:p w:rsidR="003A4AAF" w:rsidRDefault="003A4AAF"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Default="00C03D50" w:rsidP="003A4AAF">
      <w:pPr>
        <w:spacing w:line="480" w:lineRule="auto"/>
        <w:contextualSpacing/>
        <w:jc w:val="both"/>
        <w:rPr>
          <w:rFonts w:ascii="Arial" w:hAnsi="Arial" w:cs="Arial"/>
        </w:rPr>
      </w:pPr>
    </w:p>
    <w:p w:rsidR="00C03D50" w:rsidRPr="00D335BB" w:rsidRDefault="00C03D50" w:rsidP="003A4AAF">
      <w:pPr>
        <w:spacing w:line="480" w:lineRule="auto"/>
        <w:contextualSpacing/>
        <w:jc w:val="both"/>
        <w:rPr>
          <w:rFonts w:ascii="Arial" w:hAnsi="Arial" w:cs="Arial"/>
        </w:rPr>
      </w:pPr>
    </w:p>
    <w:p w:rsidR="00FC1A1E" w:rsidRPr="00D335BB" w:rsidRDefault="006C0857" w:rsidP="003A4AAF">
      <w:pPr>
        <w:spacing w:line="480" w:lineRule="auto"/>
        <w:contextualSpacing/>
        <w:jc w:val="both"/>
        <w:rPr>
          <w:rFonts w:ascii="Arial" w:hAnsi="Arial" w:cs="Arial"/>
        </w:rPr>
      </w:pPr>
      <w:r w:rsidRPr="00D335BB">
        <w:rPr>
          <w:rFonts w:ascii="Arial" w:hAnsi="Arial" w:cs="Arial"/>
          <w:b/>
        </w:rPr>
        <w:lastRenderedPageBreak/>
        <w:t>Table 2</w:t>
      </w:r>
      <w:r w:rsidR="00FC1A1E" w:rsidRPr="00D335BB">
        <w:rPr>
          <w:rFonts w:ascii="Arial" w:hAnsi="Arial" w:cs="Arial"/>
        </w:rPr>
        <w:t xml:space="preserve"> Effects of Mesh Type, Stratum and Plot on Proportional Mass Loss of CWD from the B</w:t>
      </w:r>
      <w:r w:rsidR="003A4AAF" w:rsidRPr="00D335BB">
        <w:rPr>
          <w:rFonts w:ascii="Arial" w:hAnsi="Arial" w:cs="Arial"/>
        </w:rPr>
        <w:t xml:space="preserve">est </w:t>
      </w:r>
      <w:r w:rsidR="00FC1A1E" w:rsidRPr="00D335BB">
        <w:rPr>
          <w:rFonts w:ascii="Arial" w:hAnsi="Arial" w:cs="Arial"/>
        </w:rPr>
        <w:t>Descriptive Linear Mixed M</w:t>
      </w:r>
      <w:r w:rsidR="003A4AAF" w:rsidRPr="00D335BB">
        <w:rPr>
          <w:rFonts w:ascii="Arial" w:hAnsi="Arial" w:cs="Arial"/>
        </w:rPr>
        <w:t xml:space="preserve">odel. </w:t>
      </w:r>
    </w:p>
    <w:tbl>
      <w:tblPr>
        <w:tblStyle w:val="TableGrid1"/>
        <w:tblW w:w="9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429"/>
        <w:gridCol w:w="1419"/>
        <w:gridCol w:w="1377"/>
        <w:gridCol w:w="1398"/>
        <w:gridCol w:w="1697"/>
      </w:tblGrid>
      <w:tr w:rsidR="006C0857" w:rsidRPr="00D335BB" w:rsidTr="006C0857">
        <w:trPr>
          <w:jc w:val="center"/>
        </w:trPr>
        <w:tc>
          <w:tcPr>
            <w:tcW w:w="9421" w:type="dxa"/>
            <w:gridSpan w:val="6"/>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ANOVA</w:t>
            </w:r>
          </w:p>
        </w:tc>
      </w:tr>
      <w:tr w:rsidR="006C0857" w:rsidRPr="00D335BB" w:rsidTr="006C0857">
        <w:trPr>
          <w:jc w:val="center"/>
        </w:trPr>
        <w:tc>
          <w:tcPr>
            <w:tcW w:w="2101"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Fixed effects</w:t>
            </w:r>
          </w:p>
        </w:tc>
        <w:tc>
          <w:tcPr>
            <w:tcW w:w="1429"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Mean Sq</w:t>
            </w:r>
          </w:p>
        </w:tc>
        <w:tc>
          <w:tcPr>
            <w:tcW w:w="1419"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 xml:space="preserve">Num </w:t>
            </w:r>
            <w:r w:rsidRPr="00D335BB">
              <w:rPr>
                <w:rFonts w:ascii="Arial" w:hAnsi="Arial" w:cs="Arial"/>
                <w:i/>
              </w:rPr>
              <w:t>d.f.</w:t>
            </w:r>
          </w:p>
        </w:tc>
        <w:tc>
          <w:tcPr>
            <w:tcW w:w="1377"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 xml:space="preserve">Den </w:t>
            </w:r>
            <w:r w:rsidRPr="00D335BB">
              <w:rPr>
                <w:rFonts w:ascii="Arial" w:hAnsi="Arial" w:cs="Arial"/>
                <w:i/>
              </w:rPr>
              <w:t>d.f.</w:t>
            </w:r>
          </w:p>
        </w:tc>
        <w:tc>
          <w:tcPr>
            <w:tcW w:w="1398" w:type="dxa"/>
            <w:tcBorders>
              <w:top w:val="single" w:sz="4" w:space="0" w:color="auto"/>
            </w:tcBorders>
          </w:tcPr>
          <w:p w:rsidR="006C0857" w:rsidRPr="00D335BB" w:rsidRDefault="006C0857" w:rsidP="006C0857">
            <w:pPr>
              <w:spacing w:line="480" w:lineRule="auto"/>
              <w:contextualSpacing/>
              <w:jc w:val="both"/>
              <w:rPr>
                <w:rFonts w:ascii="Arial" w:hAnsi="Arial" w:cs="Arial"/>
                <w:i/>
              </w:rPr>
            </w:pPr>
            <w:r w:rsidRPr="00D335BB">
              <w:rPr>
                <w:rFonts w:ascii="Arial" w:hAnsi="Arial" w:cs="Arial"/>
                <w:i/>
              </w:rPr>
              <w:t>F</w:t>
            </w:r>
          </w:p>
        </w:tc>
        <w:tc>
          <w:tcPr>
            <w:tcW w:w="1697" w:type="dxa"/>
            <w:tcBorders>
              <w:top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i/>
              </w:rPr>
              <w:t xml:space="preserve">Pr </w:t>
            </w:r>
            <w:r w:rsidRPr="00D335BB">
              <w:rPr>
                <w:rFonts w:ascii="Arial" w:hAnsi="Arial" w:cs="Arial"/>
              </w:rPr>
              <w:t xml:space="preserve">( &gt; </w:t>
            </w:r>
            <w:r w:rsidRPr="00D335BB">
              <w:rPr>
                <w:rFonts w:ascii="Arial" w:hAnsi="Arial" w:cs="Arial"/>
                <w:i/>
              </w:rPr>
              <w:t xml:space="preserve">F </w:t>
            </w:r>
            <w:r w:rsidRPr="00D335BB">
              <w:rPr>
                <w:rFonts w:ascii="Arial" w:hAnsi="Arial" w:cs="Arial"/>
              </w:rPr>
              <w:t>)</w:t>
            </w:r>
          </w:p>
        </w:tc>
      </w:tr>
      <w:tr w:rsidR="006C0857" w:rsidRPr="00D335BB" w:rsidTr="006C0857">
        <w:trPr>
          <w:jc w:val="center"/>
        </w:trPr>
        <w:tc>
          <w:tcPr>
            <w:tcW w:w="2101"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Mesh type * strata</w:t>
            </w:r>
          </w:p>
        </w:tc>
        <w:tc>
          <w:tcPr>
            <w:tcW w:w="1429"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0.33671</w:t>
            </w:r>
          </w:p>
        </w:tc>
        <w:tc>
          <w:tcPr>
            <w:tcW w:w="1419"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2</w:t>
            </w:r>
          </w:p>
        </w:tc>
        <w:tc>
          <w:tcPr>
            <w:tcW w:w="1377"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7.1519</w:t>
            </w:r>
          </w:p>
        </w:tc>
        <w:tc>
          <w:tcPr>
            <w:tcW w:w="1697"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0.001 ***</w:t>
            </w:r>
          </w:p>
        </w:tc>
      </w:tr>
      <w:tr w:rsidR="006C0857" w:rsidRPr="00D335BB" w:rsidTr="006C0857">
        <w:trPr>
          <w:jc w:val="center"/>
        </w:trPr>
        <w:tc>
          <w:tcPr>
            <w:tcW w:w="9421" w:type="dxa"/>
            <w:gridSpan w:val="6"/>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Pairwise comparisons using difflsmeans</w:t>
            </w:r>
          </w:p>
        </w:tc>
      </w:tr>
      <w:tr w:rsidR="006C0857" w:rsidRPr="00D335BB" w:rsidTr="006C0857">
        <w:trPr>
          <w:jc w:val="center"/>
        </w:trPr>
        <w:tc>
          <w:tcPr>
            <w:tcW w:w="2101"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p>
        </w:tc>
        <w:tc>
          <w:tcPr>
            <w:tcW w:w="1429"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Estimate</w:t>
            </w:r>
          </w:p>
        </w:tc>
        <w:tc>
          <w:tcPr>
            <w:tcW w:w="1419"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SE</w:t>
            </w:r>
          </w:p>
        </w:tc>
        <w:tc>
          <w:tcPr>
            <w:tcW w:w="1377"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i/>
              </w:rPr>
            </w:pPr>
            <w:r w:rsidRPr="00D335BB">
              <w:rPr>
                <w:rFonts w:ascii="Arial" w:hAnsi="Arial" w:cs="Arial"/>
                <w:i/>
              </w:rPr>
              <w:t>d.f.</w:t>
            </w:r>
          </w:p>
        </w:tc>
        <w:tc>
          <w:tcPr>
            <w:tcW w:w="1398"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i/>
              </w:rPr>
            </w:pPr>
            <w:r w:rsidRPr="00D335BB">
              <w:rPr>
                <w:rFonts w:ascii="Arial" w:hAnsi="Arial" w:cs="Arial"/>
                <w:i/>
              </w:rPr>
              <w:t>t</w:t>
            </w:r>
          </w:p>
        </w:tc>
        <w:tc>
          <w:tcPr>
            <w:tcW w:w="1697" w:type="dxa"/>
            <w:tcBorders>
              <w:top w:val="single" w:sz="4" w:space="0" w:color="auto"/>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i/>
              </w:rPr>
              <w:t xml:space="preserve">Pr </w:t>
            </w:r>
            <w:r w:rsidRPr="00D335BB">
              <w:rPr>
                <w:rFonts w:ascii="Arial" w:hAnsi="Arial" w:cs="Arial"/>
              </w:rPr>
              <w:t xml:space="preserve">( &gt; | </w:t>
            </w:r>
            <w:r w:rsidRPr="00D335BB">
              <w:rPr>
                <w:rFonts w:ascii="Arial" w:hAnsi="Arial" w:cs="Arial"/>
                <w:i/>
              </w:rPr>
              <w:t>t</w:t>
            </w:r>
            <w:r w:rsidRPr="00D335BB">
              <w:rPr>
                <w:rFonts w:ascii="Arial" w:hAnsi="Arial" w:cs="Arial"/>
              </w:rPr>
              <w:t xml:space="preserve"> | )</w:t>
            </w:r>
          </w:p>
        </w:tc>
      </w:tr>
      <w:tr w:rsidR="006C0857" w:rsidRPr="00D335BB" w:rsidTr="006C0857">
        <w:trPr>
          <w:jc w:val="center"/>
        </w:trPr>
        <w:tc>
          <w:tcPr>
            <w:tcW w:w="2101"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CM ~OM</w:t>
            </w:r>
          </w:p>
        </w:tc>
        <w:tc>
          <w:tcPr>
            <w:tcW w:w="1429"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-0.10696</w:t>
            </w:r>
          </w:p>
        </w:tc>
        <w:tc>
          <w:tcPr>
            <w:tcW w:w="1419"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0.03915</w:t>
            </w:r>
          </w:p>
        </w:tc>
        <w:tc>
          <w:tcPr>
            <w:tcW w:w="1377"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119</w:t>
            </w:r>
          </w:p>
        </w:tc>
        <w:tc>
          <w:tcPr>
            <w:tcW w:w="1398"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-2.7322</w:t>
            </w:r>
          </w:p>
        </w:tc>
        <w:tc>
          <w:tcPr>
            <w:tcW w:w="1697" w:type="dxa"/>
            <w:tcBorders>
              <w:top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0.0073 **</w:t>
            </w:r>
          </w:p>
        </w:tc>
      </w:tr>
      <w:tr w:rsidR="006C0857" w:rsidRPr="00D335BB" w:rsidTr="006C0857">
        <w:trPr>
          <w:jc w:val="center"/>
        </w:trPr>
        <w:tc>
          <w:tcPr>
            <w:tcW w:w="2101" w:type="dxa"/>
          </w:tcPr>
          <w:p w:rsidR="006C0857" w:rsidRPr="00D335BB" w:rsidRDefault="006C0857" w:rsidP="006C0857">
            <w:pPr>
              <w:spacing w:line="480" w:lineRule="auto"/>
              <w:contextualSpacing/>
              <w:rPr>
                <w:rFonts w:ascii="Arial" w:hAnsi="Arial" w:cs="Arial"/>
              </w:rPr>
            </w:pPr>
            <w:r w:rsidRPr="00D335BB">
              <w:rPr>
                <w:rFonts w:ascii="Arial" w:hAnsi="Arial" w:cs="Arial"/>
              </w:rPr>
              <w:t>C ~ G</w:t>
            </w:r>
          </w:p>
        </w:tc>
        <w:tc>
          <w:tcPr>
            <w:tcW w:w="1429" w:type="dxa"/>
          </w:tcPr>
          <w:p w:rsidR="006C0857" w:rsidRPr="00D335BB" w:rsidRDefault="006C0857" w:rsidP="006C0857">
            <w:pPr>
              <w:spacing w:line="480" w:lineRule="auto"/>
              <w:contextualSpacing/>
              <w:rPr>
                <w:rFonts w:ascii="Arial" w:hAnsi="Arial" w:cs="Arial"/>
              </w:rPr>
            </w:pPr>
            <w:r w:rsidRPr="00D335BB">
              <w:rPr>
                <w:rFonts w:ascii="Arial" w:hAnsi="Arial" w:cs="Arial"/>
              </w:rPr>
              <w:t>-0.22195</w:t>
            </w:r>
          </w:p>
        </w:tc>
        <w:tc>
          <w:tcPr>
            <w:tcW w:w="1419" w:type="dxa"/>
          </w:tcPr>
          <w:p w:rsidR="006C0857" w:rsidRPr="00D335BB" w:rsidRDefault="006C0857" w:rsidP="006C0857">
            <w:pPr>
              <w:spacing w:line="480" w:lineRule="auto"/>
              <w:contextualSpacing/>
              <w:rPr>
                <w:rFonts w:ascii="Arial" w:hAnsi="Arial" w:cs="Arial"/>
              </w:rPr>
            </w:pPr>
            <w:r w:rsidRPr="00D335BB">
              <w:rPr>
                <w:rFonts w:ascii="Arial" w:hAnsi="Arial" w:cs="Arial"/>
              </w:rPr>
              <w:t>0.04925</w:t>
            </w:r>
          </w:p>
        </w:tc>
        <w:tc>
          <w:tcPr>
            <w:tcW w:w="1377" w:type="dxa"/>
          </w:tcPr>
          <w:p w:rsidR="006C0857" w:rsidRPr="00D335BB" w:rsidRDefault="006C0857" w:rsidP="006C0857">
            <w:pPr>
              <w:spacing w:line="480" w:lineRule="auto"/>
              <w:contextualSpacing/>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rPr>
                <w:rFonts w:ascii="Arial" w:hAnsi="Arial" w:cs="Arial"/>
              </w:rPr>
            </w:pPr>
            <w:r w:rsidRPr="00D335BB">
              <w:rPr>
                <w:rFonts w:ascii="Arial" w:hAnsi="Arial" w:cs="Arial"/>
              </w:rPr>
              <w:t>-4.5070</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w:t>
            </w:r>
            <w:r w:rsidRPr="00D335BB">
              <w:rPr>
                <w:rFonts w:ascii="Arial" w:hAnsi="Arial" w:cs="Arial"/>
                <w:vertAlign w:val="superscript"/>
              </w:rPr>
              <w:t xml:space="preserve"> </w:t>
            </w:r>
            <w:r w:rsidRPr="00D335BB">
              <w:rPr>
                <w:rFonts w:ascii="Arial" w:hAnsi="Arial" w:cs="Arial"/>
              </w:rPr>
              <w:t>***</w:t>
            </w:r>
          </w:p>
        </w:tc>
      </w:tr>
      <w:tr w:rsidR="006C0857" w:rsidRPr="00D335BB" w:rsidTr="006C0857">
        <w:trPr>
          <w:jc w:val="center"/>
        </w:trPr>
        <w:tc>
          <w:tcPr>
            <w:tcW w:w="2101" w:type="dxa"/>
          </w:tcPr>
          <w:p w:rsidR="006C0857" w:rsidRPr="00D335BB" w:rsidRDefault="006C0857" w:rsidP="006C0857">
            <w:pPr>
              <w:spacing w:line="480" w:lineRule="auto"/>
              <w:contextualSpacing/>
              <w:rPr>
                <w:rFonts w:ascii="Arial" w:hAnsi="Arial" w:cs="Arial"/>
              </w:rPr>
            </w:pPr>
            <w:r w:rsidRPr="00D335BB">
              <w:rPr>
                <w:rFonts w:ascii="Arial" w:hAnsi="Arial" w:cs="Arial"/>
              </w:rPr>
              <w:t>G ~ U</w:t>
            </w:r>
          </w:p>
        </w:tc>
        <w:tc>
          <w:tcPr>
            <w:tcW w:w="1429" w:type="dxa"/>
          </w:tcPr>
          <w:p w:rsidR="006C0857" w:rsidRPr="00D335BB" w:rsidRDefault="006C0857" w:rsidP="006C0857">
            <w:pPr>
              <w:spacing w:line="480" w:lineRule="auto"/>
              <w:contextualSpacing/>
              <w:rPr>
                <w:rFonts w:ascii="Arial" w:hAnsi="Arial" w:cs="Arial"/>
              </w:rPr>
            </w:pPr>
            <w:r w:rsidRPr="00D335BB">
              <w:rPr>
                <w:rFonts w:ascii="Arial" w:hAnsi="Arial" w:cs="Arial"/>
              </w:rPr>
              <w:t>0.19775</w:t>
            </w:r>
          </w:p>
        </w:tc>
        <w:tc>
          <w:tcPr>
            <w:tcW w:w="1419" w:type="dxa"/>
          </w:tcPr>
          <w:p w:rsidR="006C0857" w:rsidRPr="00D335BB" w:rsidRDefault="006C0857" w:rsidP="006C0857">
            <w:pPr>
              <w:spacing w:line="480" w:lineRule="auto"/>
              <w:contextualSpacing/>
              <w:rPr>
                <w:rFonts w:ascii="Arial" w:hAnsi="Arial" w:cs="Arial"/>
              </w:rPr>
            </w:pPr>
            <w:r w:rsidRPr="00D335BB">
              <w:rPr>
                <w:rFonts w:ascii="Arial" w:hAnsi="Arial" w:cs="Arial"/>
              </w:rPr>
              <w:t>0.04877</w:t>
            </w:r>
          </w:p>
        </w:tc>
        <w:tc>
          <w:tcPr>
            <w:tcW w:w="1377" w:type="dxa"/>
          </w:tcPr>
          <w:p w:rsidR="006C0857" w:rsidRPr="00D335BB" w:rsidRDefault="006C0857" w:rsidP="006C0857">
            <w:pPr>
              <w:spacing w:line="480" w:lineRule="auto"/>
              <w:contextualSpacing/>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rPr>
                <w:rFonts w:ascii="Arial" w:hAnsi="Arial" w:cs="Arial"/>
              </w:rPr>
            </w:pPr>
            <w:r w:rsidRPr="00D335BB">
              <w:rPr>
                <w:rFonts w:ascii="Arial" w:hAnsi="Arial" w:cs="Arial"/>
              </w:rPr>
              <w:t>4.0548</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r w:rsidR="006C0857" w:rsidRPr="00D335BB" w:rsidTr="006C0857">
        <w:trPr>
          <w:jc w:val="center"/>
        </w:trPr>
        <w:tc>
          <w:tcPr>
            <w:tcW w:w="2101" w:type="dxa"/>
          </w:tcPr>
          <w:p w:rsidR="006C0857" w:rsidRPr="00D335BB" w:rsidRDefault="006C0857" w:rsidP="006C0857">
            <w:pPr>
              <w:spacing w:line="480" w:lineRule="auto"/>
              <w:contextualSpacing/>
              <w:rPr>
                <w:rFonts w:ascii="Arial" w:hAnsi="Arial" w:cs="Arial"/>
              </w:rPr>
            </w:pPr>
            <w:r w:rsidRPr="00D335BB">
              <w:rPr>
                <w:rFonts w:ascii="Arial" w:hAnsi="Arial" w:cs="Arial"/>
              </w:rPr>
              <w:t xml:space="preserve">OM : C ~ OM : G </w:t>
            </w:r>
          </w:p>
        </w:tc>
        <w:tc>
          <w:tcPr>
            <w:tcW w:w="142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-0.37792</w:t>
            </w:r>
          </w:p>
        </w:tc>
        <w:tc>
          <w:tcPr>
            <w:tcW w:w="141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0.07129</w:t>
            </w:r>
          </w:p>
        </w:tc>
        <w:tc>
          <w:tcPr>
            <w:tcW w:w="137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-5.3010</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r w:rsidR="006C0857" w:rsidRPr="00D335BB" w:rsidTr="006C0857">
        <w:trPr>
          <w:jc w:val="center"/>
        </w:trPr>
        <w:tc>
          <w:tcPr>
            <w:tcW w:w="2101"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OM : G ~ OM : U</w:t>
            </w:r>
          </w:p>
        </w:tc>
        <w:tc>
          <w:tcPr>
            <w:tcW w:w="142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0.36813</w:t>
            </w:r>
          </w:p>
        </w:tc>
        <w:tc>
          <w:tcPr>
            <w:tcW w:w="141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0.07064</w:t>
            </w:r>
          </w:p>
        </w:tc>
        <w:tc>
          <w:tcPr>
            <w:tcW w:w="137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5.2117</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r w:rsidR="006C0857" w:rsidRPr="00D335BB" w:rsidTr="006C0857">
        <w:trPr>
          <w:jc w:val="center"/>
        </w:trPr>
        <w:tc>
          <w:tcPr>
            <w:tcW w:w="2101"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OM : G ~ CM : U</w:t>
            </w:r>
          </w:p>
        </w:tc>
        <w:tc>
          <w:tcPr>
            <w:tcW w:w="142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0.35190</w:t>
            </w:r>
          </w:p>
        </w:tc>
        <w:tc>
          <w:tcPr>
            <w:tcW w:w="141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0.07064</w:t>
            </w:r>
          </w:p>
        </w:tc>
        <w:tc>
          <w:tcPr>
            <w:tcW w:w="137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4.9819</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r w:rsidR="006C0857" w:rsidRPr="00D335BB" w:rsidTr="006C0857">
        <w:trPr>
          <w:jc w:val="center"/>
        </w:trPr>
        <w:tc>
          <w:tcPr>
            <w:tcW w:w="2101"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CM : C ~ OM :G</w:t>
            </w:r>
          </w:p>
        </w:tc>
        <w:tc>
          <w:tcPr>
            <w:tcW w:w="142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-0.32453</w:t>
            </w:r>
          </w:p>
        </w:tc>
        <w:tc>
          <w:tcPr>
            <w:tcW w:w="1419"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0.07362</w:t>
            </w:r>
          </w:p>
        </w:tc>
        <w:tc>
          <w:tcPr>
            <w:tcW w:w="1377"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Pr>
          <w:p w:rsidR="006C0857" w:rsidRPr="00D335BB" w:rsidRDefault="006C0857" w:rsidP="006C0857">
            <w:pPr>
              <w:spacing w:line="480" w:lineRule="auto"/>
              <w:contextualSpacing/>
              <w:jc w:val="both"/>
              <w:rPr>
                <w:rFonts w:ascii="Arial" w:hAnsi="Arial" w:cs="Arial"/>
              </w:rPr>
            </w:pPr>
            <w:r w:rsidRPr="00D335BB">
              <w:rPr>
                <w:rFonts w:ascii="Arial" w:hAnsi="Arial" w:cs="Arial"/>
              </w:rPr>
              <w:t>-4.4080</w:t>
            </w:r>
          </w:p>
        </w:tc>
        <w:tc>
          <w:tcPr>
            <w:tcW w:w="1697" w:type="dxa"/>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r w:rsidR="006C0857" w:rsidRPr="00D335BB" w:rsidTr="006C0857">
        <w:trPr>
          <w:jc w:val="center"/>
        </w:trPr>
        <w:tc>
          <w:tcPr>
            <w:tcW w:w="2101"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CM : G ~ OM :G</w:t>
            </w:r>
          </w:p>
        </w:tc>
        <w:tc>
          <w:tcPr>
            <w:tcW w:w="1429"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-0.39051</w:t>
            </w:r>
          </w:p>
        </w:tc>
        <w:tc>
          <w:tcPr>
            <w:tcW w:w="1419"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0.07129</w:t>
            </w:r>
          </w:p>
        </w:tc>
        <w:tc>
          <w:tcPr>
            <w:tcW w:w="1377"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119</w:t>
            </w:r>
          </w:p>
        </w:tc>
        <w:tc>
          <w:tcPr>
            <w:tcW w:w="1398" w:type="dxa"/>
            <w:tcBorders>
              <w:bottom w:val="single" w:sz="4" w:space="0" w:color="auto"/>
            </w:tcBorders>
          </w:tcPr>
          <w:p w:rsidR="006C0857" w:rsidRPr="00D335BB" w:rsidRDefault="006C0857" w:rsidP="006C0857">
            <w:pPr>
              <w:spacing w:line="480" w:lineRule="auto"/>
              <w:contextualSpacing/>
              <w:jc w:val="both"/>
              <w:rPr>
                <w:rFonts w:ascii="Arial" w:hAnsi="Arial" w:cs="Arial"/>
              </w:rPr>
            </w:pPr>
            <w:r w:rsidRPr="00D335BB">
              <w:rPr>
                <w:rFonts w:ascii="Arial" w:hAnsi="Arial" w:cs="Arial"/>
              </w:rPr>
              <w:t>-5.4776</w:t>
            </w:r>
          </w:p>
        </w:tc>
        <w:tc>
          <w:tcPr>
            <w:tcW w:w="1697" w:type="dxa"/>
            <w:tcBorders>
              <w:bottom w:val="single" w:sz="4" w:space="0" w:color="auto"/>
            </w:tcBorders>
          </w:tcPr>
          <w:p w:rsidR="006C0857" w:rsidRPr="00D335BB" w:rsidRDefault="006C0857" w:rsidP="006C0857">
            <w:pPr>
              <w:spacing w:line="480" w:lineRule="auto"/>
              <w:contextualSpacing/>
              <w:rPr>
                <w:rFonts w:ascii="Arial" w:hAnsi="Arial" w:cs="Arial"/>
              </w:rPr>
            </w:pPr>
            <w:r w:rsidRPr="00D335BB">
              <w:rPr>
                <w:rFonts w:ascii="Arial" w:hAnsi="Arial" w:cs="Arial"/>
              </w:rPr>
              <w:t>&lt; 0.001 ***</w:t>
            </w:r>
          </w:p>
        </w:tc>
      </w:tr>
    </w:tbl>
    <w:p w:rsidR="006C0857" w:rsidRPr="00D335BB" w:rsidRDefault="006C0857" w:rsidP="003A4AAF">
      <w:pPr>
        <w:spacing w:line="480" w:lineRule="auto"/>
        <w:contextualSpacing/>
        <w:jc w:val="both"/>
        <w:rPr>
          <w:rFonts w:ascii="Arial" w:hAnsi="Arial" w:cs="Arial"/>
        </w:rPr>
      </w:pPr>
    </w:p>
    <w:p w:rsidR="00FC1A1E" w:rsidRPr="00D335BB" w:rsidRDefault="00FC1A1E" w:rsidP="003A4AAF">
      <w:pPr>
        <w:spacing w:line="480" w:lineRule="auto"/>
        <w:contextualSpacing/>
        <w:jc w:val="both"/>
        <w:rPr>
          <w:rFonts w:ascii="Arial" w:hAnsi="Arial" w:cs="Arial"/>
        </w:rPr>
      </w:pPr>
      <w:r w:rsidRPr="00D335BB">
        <w:rPr>
          <w:rFonts w:ascii="Arial" w:hAnsi="Arial" w:cs="Arial"/>
        </w:rPr>
        <w:t>T</w:t>
      </w:r>
      <w:r w:rsidR="003A4AAF" w:rsidRPr="00D335BB">
        <w:rPr>
          <w:rFonts w:ascii="Arial" w:hAnsi="Arial" w:cs="Arial"/>
        </w:rPr>
        <w:t>he response variable, proportio</w:t>
      </w:r>
      <w:r w:rsidRPr="00D335BB">
        <w:rPr>
          <w:rFonts w:ascii="Arial" w:hAnsi="Arial" w:cs="Arial"/>
        </w:rPr>
        <w:t>nal mass loss of CWD, was logit-</w:t>
      </w:r>
      <w:r w:rsidR="003A4AAF" w:rsidRPr="00D335BB">
        <w:rPr>
          <w:rFonts w:ascii="Arial" w:hAnsi="Arial" w:cs="Arial"/>
        </w:rPr>
        <w:t xml:space="preserve">transformed. </w:t>
      </w:r>
    </w:p>
    <w:p w:rsidR="003A4AAF" w:rsidRPr="00D335BB" w:rsidRDefault="003A4AAF" w:rsidP="003A4AAF">
      <w:pPr>
        <w:spacing w:line="480" w:lineRule="auto"/>
        <w:contextualSpacing/>
        <w:jc w:val="both"/>
        <w:rPr>
          <w:rFonts w:ascii="Arial" w:hAnsi="Arial" w:cs="Arial"/>
        </w:rPr>
      </w:pPr>
      <w:r w:rsidRPr="00D335BB">
        <w:rPr>
          <w:rFonts w:ascii="Arial" w:hAnsi="Arial" w:cs="Arial"/>
        </w:rPr>
        <w:t xml:space="preserve">Fixed effects included mesh type (open/OM or closed/CM) and stratum (ground/G, understory/U or canopy/C). </w:t>
      </w:r>
      <w:r w:rsidRPr="00D335BB">
        <w:rPr>
          <w:rFonts w:ascii="Arial" w:hAnsi="Arial" w:cs="Arial"/>
          <w:i/>
        </w:rPr>
        <w:t>P</w:t>
      </w:r>
      <w:r w:rsidR="00FC1A1E" w:rsidRPr="00D335BB">
        <w:rPr>
          <w:rFonts w:ascii="Arial" w:hAnsi="Arial" w:cs="Arial"/>
          <w:i/>
        </w:rPr>
        <w:t xml:space="preserve"> </w:t>
      </w:r>
      <w:r w:rsidRPr="00D335BB">
        <w:rPr>
          <w:rFonts w:ascii="Arial" w:hAnsi="Arial" w:cs="Arial"/>
        </w:rPr>
        <w:t xml:space="preserve">values were calculated from </w:t>
      </w:r>
      <w:r w:rsidR="00FC1A1E" w:rsidRPr="00D335BB">
        <w:rPr>
          <w:rFonts w:ascii="Arial" w:hAnsi="Arial" w:cs="Arial"/>
        </w:rPr>
        <w:t>t</w:t>
      </w:r>
      <w:r w:rsidRPr="00D335BB">
        <w:rPr>
          <w:rFonts w:ascii="Arial" w:hAnsi="Arial" w:cs="Arial"/>
        </w:rPr>
        <w:t xml:space="preserve">ype 3 </w:t>
      </w:r>
      <w:r w:rsidRPr="00D335BB">
        <w:rPr>
          <w:rFonts w:ascii="Arial" w:hAnsi="Arial" w:cs="Arial"/>
          <w:i/>
        </w:rPr>
        <w:t>F</w:t>
      </w:r>
      <w:r w:rsidRPr="00D335BB">
        <w:rPr>
          <w:rFonts w:ascii="Arial" w:hAnsi="Arial" w:cs="Arial"/>
        </w:rPr>
        <w:t>-statistics with Satterthwaite approximation for degrees of freedom</w:t>
      </w:r>
      <w:r w:rsidR="00FC1A1E" w:rsidRPr="00D335BB">
        <w:rPr>
          <w:rFonts w:ascii="Arial" w:hAnsi="Arial" w:cs="Arial"/>
        </w:rPr>
        <w:t xml:space="preserve">. Significant results from post </w:t>
      </w:r>
      <w:r w:rsidRPr="00D335BB">
        <w:rPr>
          <w:rFonts w:ascii="Arial" w:hAnsi="Arial" w:cs="Arial"/>
        </w:rPr>
        <w:t>hoc comparisons are shown. Pairwise comparisons were calculated based on differences of least square means using the ’difflsmeans’ function in the package lmerTest.</w:t>
      </w:r>
    </w:p>
    <w:p w:rsidR="003A4AAF" w:rsidRPr="00D335BB" w:rsidRDefault="003A4AAF" w:rsidP="003A4AAF"/>
    <w:p w:rsidR="003A4AAF" w:rsidRPr="00D335BB" w:rsidRDefault="003A4AAF" w:rsidP="004D71AF">
      <w:pPr>
        <w:spacing w:line="480" w:lineRule="auto"/>
        <w:ind w:left="539" w:hanging="539"/>
        <w:contextualSpacing/>
        <w:jc w:val="both"/>
        <w:rPr>
          <w:rFonts w:ascii="Arial" w:hAnsi="Arial" w:cs="Arial"/>
        </w:rPr>
      </w:pPr>
    </w:p>
    <w:p w:rsidR="003A4AAF" w:rsidRPr="00D335BB" w:rsidRDefault="003A4AAF" w:rsidP="004D71AF">
      <w:pPr>
        <w:spacing w:line="480" w:lineRule="auto"/>
        <w:ind w:left="539" w:hanging="539"/>
        <w:contextualSpacing/>
        <w:jc w:val="both"/>
        <w:rPr>
          <w:rFonts w:ascii="Arial" w:hAnsi="Arial" w:cs="Arial"/>
        </w:rPr>
      </w:pPr>
    </w:p>
    <w:p w:rsidR="003A4AAF" w:rsidRPr="00D335BB" w:rsidRDefault="003A4AAF" w:rsidP="004D71AF">
      <w:pPr>
        <w:spacing w:line="480" w:lineRule="auto"/>
        <w:ind w:left="539" w:hanging="539"/>
        <w:contextualSpacing/>
        <w:jc w:val="both"/>
        <w:rPr>
          <w:rFonts w:ascii="Arial" w:hAnsi="Arial" w:cs="Arial"/>
        </w:rPr>
      </w:pPr>
    </w:p>
    <w:p w:rsidR="003A4AAF" w:rsidRPr="00D335BB" w:rsidRDefault="003A4AAF" w:rsidP="004D71AF">
      <w:pPr>
        <w:spacing w:line="480" w:lineRule="auto"/>
        <w:ind w:left="539" w:hanging="539"/>
        <w:contextualSpacing/>
        <w:jc w:val="both"/>
        <w:rPr>
          <w:rFonts w:ascii="Arial" w:hAnsi="Arial" w:cs="Arial"/>
        </w:rPr>
      </w:pPr>
    </w:p>
    <w:p w:rsidR="003A4AAF" w:rsidRPr="00D335BB" w:rsidRDefault="003A4AAF" w:rsidP="004D71AF">
      <w:pPr>
        <w:spacing w:line="480" w:lineRule="auto"/>
        <w:ind w:left="539" w:hanging="539"/>
        <w:contextualSpacing/>
        <w:jc w:val="both"/>
        <w:rPr>
          <w:rFonts w:ascii="Arial" w:hAnsi="Arial" w:cs="Arial"/>
        </w:rPr>
      </w:pPr>
    </w:p>
    <w:p w:rsidR="003A4AAF" w:rsidRPr="00D335BB" w:rsidRDefault="00B530BD" w:rsidP="006C0857">
      <w:pPr>
        <w:spacing w:line="480" w:lineRule="auto"/>
        <w:ind w:left="539" w:hanging="539"/>
        <w:contextualSpacing/>
        <w:jc w:val="center"/>
        <w:rPr>
          <w:rFonts w:ascii="Arial" w:hAnsi="Arial" w:cs="Arial"/>
        </w:rPr>
      </w:pPr>
      <w:r w:rsidRPr="00B530BD">
        <w:rPr>
          <w:rFonts w:ascii="Arial" w:hAnsi="Arial" w:cs="Arial"/>
          <w:noProof/>
          <w:lang w:val="en-US"/>
        </w:rPr>
        <w:lastRenderedPageBreak/>
        <w:drawing>
          <wp:inline distT="0" distB="0" distL="0" distR="0">
            <wp:extent cx="5705475" cy="57054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5705475"/>
                    </a:xfrm>
                    <a:prstGeom prst="rect">
                      <a:avLst/>
                    </a:prstGeom>
                    <a:noFill/>
                    <a:ln>
                      <a:noFill/>
                    </a:ln>
                  </pic:spPr>
                </pic:pic>
              </a:graphicData>
            </a:graphic>
          </wp:inline>
        </w:drawing>
      </w:r>
    </w:p>
    <w:p w:rsidR="003A4AAF" w:rsidRPr="00D335BB" w:rsidRDefault="00FC1A1E" w:rsidP="003A4AAF">
      <w:pPr>
        <w:spacing w:line="480" w:lineRule="auto"/>
        <w:contextualSpacing/>
        <w:jc w:val="both"/>
        <w:rPr>
          <w:rFonts w:ascii="Arial" w:hAnsi="Arial" w:cs="Arial"/>
        </w:rPr>
      </w:pPr>
      <w:r w:rsidRPr="00D335BB">
        <w:rPr>
          <w:rFonts w:ascii="Arial" w:hAnsi="Arial" w:cs="Arial"/>
          <w:b/>
        </w:rPr>
        <w:t>Figure 1</w:t>
      </w:r>
      <w:r w:rsidRPr="00D335BB">
        <w:rPr>
          <w:rFonts w:ascii="Arial" w:hAnsi="Arial" w:cs="Arial"/>
        </w:rPr>
        <w:t xml:space="preserve"> Dot</w:t>
      </w:r>
      <w:r w:rsidR="003A4AAF" w:rsidRPr="00D335BB">
        <w:rPr>
          <w:rFonts w:ascii="Arial" w:hAnsi="Arial" w:cs="Arial"/>
        </w:rPr>
        <w:t xml:space="preserve"> plots showing</w:t>
      </w:r>
      <w:r w:rsidRPr="00D335BB">
        <w:rPr>
          <w:rFonts w:ascii="Arial" w:hAnsi="Arial" w:cs="Arial"/>
        </w:rPr>
        <w:t xml:space="preserve"> </w:t>
      </w:r>
      <w:r w:rsidRPr="00D335BB">
        <w:rPr>
          <w:rFonts w:ascii="Arial" w:hAnsi="Arial" w:cs="Arial"/>
          <w:b/>
        </w:rPr>
        <w:t>(A)</w:t>
      </w:r>
      <w:r w:rsidRPr="00D335BB">
        <w:rPr>
          <w:rFonts w:ascii="Arial" w:hAnsi="Arial" w:cs="Arial"/>
        </w:rPr>
        <w:t xml:space="preserve"> </w:t>
      </w:r>
      <w:r w:rsidR="003A4AAF" w:rsidRPr="00D335BB">
        <w:rPr>
          <w:rFonts w:ascii="Arial" w:hAnsi="Arial" w:cs="Arial"/>
        </w:rPr>
        <w:t xml:space="preserve">mean proportional mass loss of open and closed blocks among strata and </w:t>
      </w:r>
      <w:r w:rsidRPr="00D335BB">
        <w:rPr>
          <w:rFonts w:ascii="Arial" w:hAnsi="Arial" w:cs="Arial"/>
          <w:b/>
        </w:rPr>
        <w:t>(B)</w:t>
      </w:r>
      <w:r w:rsidR="003A4AAF" w:rsidRPr="00D335BB">
        <w:rPr>
          <w:rFonts w:ascii="Arial" w:hAnsi="Arial" w:cs="Arial"/>
        </w:rPr>
        <w:t xml:space="preserve"> mean proportional mass loss of blocks where decay is attributed to microbes and to termites. Decay of closed blocks has been attributed to microbes (although microfauna and mesofauna may also contribute to decay)</w:t>
      </w:r>
      <w:r w:rsidRPr="00D335BB">
        <w:rPr>
          <w:rFonts w:ascii="Arial" w:hAnsi="Arial" w:cs="Arial"/>
        </w:rPr>
        <w:t xml:space="preserve">, whereas </w:t>
      </w:r>
      <w:r w:rsidR="003A4AAF" w:rsidRPr="00D335BB">
        <w:rPr>
          <w:rFonts w:ascii="Arial" w:hAnsi="Arial" w:cs="Arial"/>
        </w:rPr>
        <w:t xml:space="preserve">decay attributed to termites has been calculated by the mean proportional mass loss of open blocks minus the mean proportional mass loss of closed blocks. For each stratum: mean proportional mass loss = Σ proportional mass loss of blocks within each plot / number of blocks within each plot, </w:t>
      </w:r>
      <w:r w:rsidR="003A4AAF" w:rsidRPr="00D335BB">
        <w:rPr>
          <w:rFonts w:ascii="Arial" w:hAnsi="Arial" w:cs="Arial"/>
          <w:i/>
        </w:rPr>
        <w:t>n</w:t>
      </w:r>
      <w:r w:rsidR="003A4AAF" w:rsidRPr="00D335BB">
        <w:rPr>
          <w:rFonts w:ascii="Arial" w:hAnsi="Arial" w:cs="Arial"/>
        </w:rPr>
        <w:t xml:space="preserve"> = 4 plots.</w:t>
      </w:r>
    </w:p>
    <w:p w:rsidR="003A4AAF" w:rsidRPr="00D335BB" w:rsidRDefault="00B530BD" w:rsidP="006C0857">
      <w:pPr>
        <w:spacing w:line="480" w:lineRule="auto"/>
        <w:contextualSpacing/>
        <w:jc w:val="center"/>
        <w:rPr>
          <w:rFonts w:ascii="Arial" w:hAnsi="Arial" w:cs="Arial"/>
        </w:rPr>
      </w:pPr>
      <w:r w:rsidRPr="00B530BD">
        <w:rPr>
          <w:rFonts w:ascii="Arial" w:hAnsi="Arial" w:cs="Arial"/>
          <w:noProof/>
          <w:lang w:val="en-US"/>
        </w:rPr>
        <w:lastRenderedPageBreak/>
        <w:drawing>
          <wp:inline distT="0" distB="0" distL="0" distR="0">
            <wp:extent cx="3733800" cy="74580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7458075"/>
                    </a:xfrm>
                    <a:prstGeom prst="rect">
                      <a:avLst/>
                    </a:prstGeom>
                    <a:noFill/>
                    <a:ln>
                      <a:noFill/>
                    </a:ln>
                  </pic:spPr>
                </pic:pic>
              </a:graphicData>
            </a:graphic>
          </wp:inline>
        </w:drawing>
      </w:r>
    </w:p>
    <w:p w:rsidR="00905C78" w:rsidRPr="00905C78" w:rsidRDefault="00FC1A1E" w:rsidP="00C03D50">
      <w:pPr>
        <w:spacing w:line="480" w:lineRule="auto"/>
        <w:contextualSpacing/>
        <w:jc w:val="both"/>
        <w:rPr>
          <w:rFonts w:ascii="Arial" w:hAnsi="Arial" w:cs="Arial"/>
        </w:rPr>
      </w:pPr>
      <w:r w:rsidRPr="00D335BB">
        <w:rPr>
          <w:rFonts w:ascii="Arial" w:hAnsi="Arial" w:cs="Arial"/>
          <w:b/>
        </w:rPr>
        <w:t>Figure 2 (A)</w:t>
      </w:r>
      <w:r w:rsidR="003A4AAF" w:rsidRPr="00D335BB">
        <w:rPr>
          <w:rFonts w:ascii="Arial" w:hAnsi="Arial" w:cs="Arial"/>
        </w:rPr>
        <w:t xml:space="preserve"> Mean temperature, </w:t>
      </w:r>
      <w:r w:rsidRPr="00D335BB">
        <w:rPr>
          <w:rFonts w:ascii="Arial" w:hAnsi="Arial" w:cs="Arial"/>
          <w:b/>
        </w:rPr>
        <w:t>(B</w:t>
      </w:r>
      <w:r w:rsidR="003A4AAF" w:rsidRPr="00D335BB">
        <w:rPr>
          <w:rFonts w:ascii="Arial" w:hAnsi="Arial" w:cs="Arial"/>
          <w:b/>
        </w:rPr>
        <w:t>)</w:t>
      </w:r>
      <w:r w:rsidR="003A4AAF" w:rsidRPr="00D335BB">
        <w:rPr>
          <w:rFonts w:ascii="Arial" w:hAnsi="Arial" w:cs="Arial"/>
        </w:rPr>
        <w:t xml:space="preserve"> maximum temperature and </w:t>
      </w:r>
      <w:r w:rsidRPr="00D335BB">
        <w:rPr>
          <w:rFonts w:ascii="Arial" w:hAnsi="Arial" w:cs="Arial"/>
          <w:b/>
        </w:rPr>
        <w:t>(C)</w:t>
      </w:r>
      <w:r w:rsidRPr="00D335BB">
        <w:rPr>
          <w:rFonts w:ascii="Arial" w:hAnsi="Arial" w:cs="Arial"/>
        </w:rPr>
        <w:t xml:space="preserve"> mean humidity at 5-</w:t>
      </w:r>
      <w:r w:rsidR="003A4AAF" w:rsidRPr="00D335BB">
        <w:rPr>
          <w:rFonts w:ascii="Arial" w:hAnsi="Arial" w:cs="Arial"/>
        </w:rPr>
        <w:t>m vertical intervals from the groun</w:t>
      </w:r>
      <w:r w:rsidRPr="00D335BB">
        <w:rPr>
          <w:rFonts w:ascii="Arial" w:hAnsi="Arial" w:cs="Arial"/>
        </w:rPr>
        <w:t>d to the canopy across a 24 h</w:t>
      </w:r>
      <w:r w:rsidR="003A4AAF" w:rsidRPr="00D335BB">
        <w:rPr>
          <w:rFonts w:ascii="Arial" w:hAnsi="Arial" w:cs="Arial"/>
        </w:rPr>
        <w:t xml:space="preserve"> period. Mean values were calculated by Σ temperature or humidity at each height / number of observations. Observations were collated across all trees and 20 days.</w:t>
      </w:r>
    </w:p>
    <w:sectPr w:rsidR="00905C78" w:rsidRPr="00905C78" w:rsidSect="00C03D5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03" w:rsidRDefault="003F2403" w:rsidP="00690FE9">
      <w:pPr>
        <w:spacing w:after="0" w:line="240" w:lineRule="auto"/>
      </w:pPr>
      <w:r>
        <w:separator/>
      </w:r>
    </w:p>
  </w:endnote>
  <w:endnote w:type="continuationSeparator" w:id="0">
    <w:p w:rsidR="003F2403" w:rsidRDefault="003F2403" w:rsidP="0069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57" w:rsidRDefault="006C0857">
    <w:pPr>
      <w:pStyle w:val="Footer"/>
      <w:jc w:val="center"/>
    </w:pPr>
    <w:r>
      <w:fldChar w:fldCharType="begin"/>
    </w:r>
    <w:r>
      <w:instrText xml:space="preserve"> PAGE   \* MERGEFORMAT </w:instrText>
    </w:r>
    <w:r>
      <w:fldChar w:fldCharType="separate"/>
    </w:r>
    <w:r w:rsidR="00772E35">
      <w:rPr>
        <w:noProof/>
      </w:rPr>
      <w:t>22</w:t>
    </w:r>
    <w:r>
      <w:fldChar w:fldCharType="end"/>
    </w:r>
  </w:p>
  <w:p w:rsidR="006C0857" w:rsidRDefault="006C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03" w:rsidRDefault="003F2403" w:rsidP="00690FE9">
      <w:pPr>
        <w:spacing w:after="0" w:line="240" w:lineRule="auto"/>
      </w:pPr>
      <w:r>
        <w:separator/>
      </w:r>
    </w:p>
  </w:footnote>
  <w:footnote w:type="continuationSeparator" w:id="0">
    <w:p w:rsidR="003F2403" w:rsidRDefault="003F2403" w:rsidP="0069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E03"/>
    <w:multiLevelType w:val="hybridMultilevel"/>
    <w:tmpl w:val="B3AC4C3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1D30764"/>
    <w:multiLevelType w:val="hybridMultilevel"/>
    <w:tmpl w:val="89028F84"/>
    <w:lvl w:ilvl="0" w:tplc="4BDED9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9E43D5"/>
    <w:multiLevelType w:val="hybridMultilevel"/>
    <w:tmpl w:val="E70A3140"/>
    <w:lvl w:ilvl="0" w:tplc="FB48BDEE">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E22AD3"/>
    <w:multiLevelType w:val="hybridMultilevel"/>
    <w:tmpl w:val="826CC6E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035A9D"/>
    <w:multiLevelType w:val="hybridMultilevel"/>
    <w:tmpl w:val="A71458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AC6484"/>
    <w:multiLevelType w:val="hybridMultilevel"/>
    <w:tmpl w:val="A07C52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3A"/>
    <w:rsid w:val="00000A02"/>
    <w:rsid w:val="00000DFC"/>
    <w:rsid w:val="0000154B"/>
    <w:rsid w:val="00001A5F"/>
    <w:rsid w:val="00010444"/>
    <w:rsid w:val="00017C10"/>
    <w:rsid w:val="00026AD7"/>
    <w:rsid w:val="00027F05"/>
    <w:rsid w:val="00030A97"/>
    <w:rsid w:val="00033EAB"/>
    <w:rsid w:val="00035FA6"/>
    <w:rsid w:val="0003672E"/>
    <w:rsid w:val="00041BE8"/>
    <w:rsid w:val="00042B1E"/>
    <w:rsid w:val="000466A4"/>
    <w:rsid w:val="000474E7"/>
    <w:rsid w:val="00050216"/>
    <w:rsid w:val="0005258B"/>
    <w:rsid w:val="000565FA"/>
    <w:rsid w:val="000601B7"/>
    <w:rsid w:val="000658FD"/>
    <w:rsid w:val="00066606"/>
    <w:rsid w:val="00072632"/>
    <w:rsid w:val="00074B0C"/>
    <w:rsid w:val="000829FD"/>
    <w:rsid w:val="00083401"/>
    <w:rsid w:val="000873B1"/>
    <w:rsid w:val="000903D1"/>
    <w:rsid w:val="000906B9"/>
    <w:rsid w:val="00095241"/>
    <w:rsid w:val="000A13BD"/>
    <w:rsid w:val="000A1F0B"/>
    <w:rsid w:val="000A3C8B"/>
    <w:rsid w:val="000A6BE9"/>
    <w:rsid w:val="000A6C08"/>
    <w:rsid w:val="000C5996"/>
    <w:rsid w:val="000D4045"/>
    <w:rsid w:val="000D583C"/>
    <w:rsid w:val="000E06E9"/>
    <w:rsid w:val="000E51E0"/>
    <w:rsid w:val="000E770F"/>
    <w:rsid w:val="000F6504"/>
    <w:rsid w:val="000F7328"/>
    <w:rsid w:val="00101A38"/>
    <w:rsid w:val="00115367"/>
    <w:rsid w:val="0012063E"/>
    <w:rsid w:val="001209E8"/>
    <w:rsid w:val="00130C1D"/>
    <w:rsid w:val="00133927"/>
    <w:rsid w:val="00134FD1"/>
    <w:rsid w:val="001350A9"/>
    <w:rsid w:val="00144FE8"/>
    <w:rsid w:val="00147288"/>
    <w:rsid w:val="00156A7B"/>
    <w:rsid w:val="0016493D"/>
    <w:rsid w:val="00170405"/>
    <w:rsid w:val="00172F58"/>
    <w:rsid w:val="00174558"/>
    <w:rsid w:val="00174CC0"/>
    <w:rsid w:val="00184759"/>
    <w:rsid w:val="00197417"/>
    <w:rsid w:val="001A45C2"/>
    <w:rsid w:val="001A6BF4"/>
    <w:rsid w:val="001B66FE"/>
    <w:rsid w:val="001C0A17"/>
    <w:rsid w:val="001C0F27"/>
    <w:rsid w:val="001C1969"/>
    <w:rsid w:val="001C3042"/>
    <w:rsid w:val="001C6C55"/>
    <w:rsid w:val="001D45AD"/>
    <w:rsid w:val="001D5D80"/>
    <w:rsid w:val="001E02C4"/>
    <w:rsid w:val="001E040E"/>
    <w:rsid w:val="001E1954"/>
    <w:rsid w:val="001E4CB1"/>
    <w:rsid w:val="001E670B"/>
    <w:rsid w:val="001F134C"/>
    <w:rsid w:val="001F2519"/>
    <w:rsid w:val="001F2B97"/>
    <w:rsid w:val="001F2EF6"/>
    <w:rsid w:val="001F3B84"/>
    <w:rsid w:val="001F746E"/>
    <w:rsid w:val="00210AD1"/>
    <w:rsid w:val="002172D5"/>
    <w:rsid w:val="00217A5D"/>
    <w:rsid w:val="00222DE8"/>
    <w:rsid w:val="0022415F"/>
    <w:rsid w:val="002279E3"/>
    <w:rsid w:val="0023458F"/>
    <w:rsid w:val="00237D99"/>
    <w:rsid w:val="0024598C"/>
    <w:rsid w:val="0024611A"/>
    <w:rsid w:val="002512CC"/>
    <w:rsid w:val="002517D5"/>
    <w:rsid w:val="00252603"/>
    <w:rsid w:val="00257A81"/>
    <w:rsid w:val="00262308"/>
    <w:rsid w:val="00267D43"/>
    <w:rsid w:val="002701DF"/>
    <w:rsid w:val="00272E5D"/>
    <w:rsid w:val="00274CF9"/>
    <w:rsid w:val="002768FF"/>
    <w:rsid w:val="002867E1"/>
    <w:rsid w:val="00291DCD"/>
    <w:rsid w:val="002A39DF"/>
    <w:rsid w:val="002A5FBB"/>
    <w:rsid w:val="002A69B1"/>
    <w:rsid w:val="002B051E"/>
    <w:rsid w:val="002B1374"/>
    <w:rsid w:val="002B441E"/>
    <w:rsid w:val="002B7166"/>
    <w:rsid w:val="002B7ADE"/>
    <w:rsid w:val="002C1EDB"/>
    <w:rsid w:val="002C2C09"/>
    <w:rsid w:val="002C3431"/>
    <w:rsid w:val="002C36B5"/>
    <w:rsid w:val="002D2FFB"/>
    <w:rsid w:val="002D30FA"/>
    <w:rsid w:val="002D5078"/>
    <w:rsid w:val="002E04D0"/>
    <w:rsid w:val="002E2020"/>
    <w:rsid w:val="002E4792"/>
    <w:rsid w:val="002F0E80"/>
    <w:rsid w:val="002F166B"/>
    <w:rsid w:val="002F6FBB"/>
    <w:rsid w:val="003043EA"/>
    <w:rsid w:val="0030728B"/>
    <w:rsid w:val="00310AEA"/>
    <w:rsid w:val="003170F9"/>
    <w:rsid w:val="003202AA"/>
    <w:rsid w:val="003234D9"/>
    <w:rsid w:val="00327A2C"/>
    <w:rsid w:val="00331EB0"/>
    <w:rsid w:val="00335E90"/>
    <w:rsid w:val="00337484"/>
    <w:rsid w:val="0034474F"/>
    <w:rsid w:val="003465EA"/>
    <w:rsid w:val="00346651"/>
    <w:rsid w:val="00354602"/>
    <w:rsid w:val="00361A81"/>
    <w:rsid w:val="003660F8"/>
    <w:rsid w:val="00370A0F"/>
    <w:rsid w:val="00372808"/>
    <w:rsid w:val="00372F66"/>
    <w:rsid w:val="00376CD5"/>
    <w:rsid w:val="003824DC"/>
    <w:rsid w:val="00397F6D"/>
    <w:rsid w:val="00397F8E"/>
    <w:rsid w:val="003A0E39"/>
    <w:rsid w:val="003A3D2B"/>
    <w:rsid w:val="003A4A45"/>
    <w:rsid w:val="003A4AAF"/>
    <w:rsid w:val="003A5573"/>
    <w:rsid w:val="003B67F9"/>
    <w:rsid w:val="003B6AC9"/>
    <w:rsid w:val="003B739F"/>
    <w:rsid w:val="003C2B78"/>
    <w:rsid w:val="003C4640"/>
    <w:rsid w:val="003C5304"/>
    <w:rsid w:val="003C7A6F"/>
    <w:rsid w:val="003D1F1F"/>
    <w:rsid w:val="003D4A4F"/>
    <w:rsid w:val="003D7844"/>
    <w:rsid w:val="003D7B12"/>
    <w:rsid w:val="003E3EE4"/>
    <w:rsid w:val="003F10FD"/>
    <w:rsid w:val="003F2403"/>
    <w:rsid w:val="003F761A"/>
    <w:rsid w:val="004053F8"/>
    <w:rsid w:val="004075F5"/>
    <w:rsid w:val="00407608"/>
    <w:rsid w:val="00407D37"/>
    <w:rsid w:val="00410020"/>
    <w:rsid w:val="004122E4"/>
    <w:rsid w:val="00413251"/>
    <w:rsid w:val="00414235"/>
    <w:rsid w:val="00420688"/>
    <w:rsid w:val="00422E03"/>
    <w:rsid w:val="00426000"/>
    <w:rsid w:val="00432E39"/>
    <w:rsid w:val="0043315A"/>
    <w:rsid w:val="00437B2F"/>
    <w:rsid w:val="00445125"/>
    <w:rsid w:val="004471F9"/>
    <w:rsid w:val="00450C04"/>
    <w:rsid w:val="0045234A"/>
    <w:rsid w:val="00454BA0"/>
    <w:rsid w:val="00454EF2"/>
    <w:rsid w:val="0045678A"/>
    <w:rsid w:val="00456F15"/>
    <w:rsid w:val="004629A8"/>
    <w:rsid w:val="00467E50"/>
    <w:rsid w:val="00473987"/>
    <w:rsid w:val="00474C85"/>
    <w:rsid w:val="00475784"/>
    <w:rsid w:val="0047723A"/>
    <w:rsid w:val="00482EFB"/>
    <w:rsid w:val="004909F5"/>
    <w:rsid w:val="00490AC9"/>
    <w:rsid w:val="00492413"/>
    <w:rsid w:val="00492739"/>
    <w:rsid w:val="0049605A"/>
    <w:rsid w:val="004A2EA1"/>
    <w:rsid w:val="004B3504"/>
    <w:rsid w:val="004B3DFB"/>
    <w:rsid w:val="004C40AD"/>
    <w:rsid w:val="004C52C6"/>
    <w:rsid w:val="004C636F"/>
    <w:rsid w:val="004D1D04"/>
    <w:rsid w:val="004D4BDC"/>
    <w:rsid w:val="004D6772"/>
    <w:rsid w:val="004D6F5B"/>
    <w:rsid w:val="004D71AF"/>
    <w:rsid w:val="004E092E"/>
    <w:rsid w:val="004E53B8"/>
    <w:rsid w:val="004F3C08"/>
    <w:rsid w:val="004F5B1F"/>
    <w:rsid w:val="00503485"/>
    <w:rsid w:val="00512880"/>
    <w:rsid w:val="00513AD9"/>
    <w:rsid w:val="00514EC1"/>
    <w:rsid w:val="00515160"/>
    <w:rsid w:val="00516881"/>
    <w:rsid w:val="0052068D"/>
    <w:rsid w:val="005221E9"/>
    <w:rsid w:val="005232F3"/>
    <w:rsid w:val="005234DC"/>
    <w:rsid w:val="005249C9"/>
    <w:rsid w:val="00532717"/>
    <w:rsid w:val="00534700"/>
    <w:rsid w:val="0054409E"/>
    <w:rsid w:val="00550ADA"/>
    <w:rsid w:val="00551CED"/>
    <w:rsid w:val="00562C3A"/>
    <w:rsid w:val="005705DE"/>
    <w:rsid w:val="00570F08"/>
    <w:rsid w:val="005717AD"/>
    <w:rsid w:val="005732AB"/>
    <w:rsid w:val="0057347C"/>
    <w:rsid w:val="00576999"/>
    <w:rsid w:val="00582935"/>
    <w:rsid w:val="0058547E"/>
    <w:rsid w:val="00590ABF"/>
    <w:rsid w:val="005A137B"/>
    <w:rsid w:val="005A46CD"/>
    <w:rsid w:val="005A7404"/>
    <w:rsid w:val="005B11D7"/>
    <w:rsid w:val="005B2CEE"/>
    <w:rsid w:val="005B5998"/>
    <w:rsid w:val="005B76F6"/>
    <w:rsid w:val="005C0634"/>
    <w:rsid w:val="005C2DC1"/>
    <w:rsid w:val="005C7722"/>
    <w:rsid w:val="005C7F98"/>
    <w:rsid w:val="005D1855"/>
    <w:rsid w:val="005D3837"/>
    <w:rsid w:val="005D65F7"/>
    <w:rsid w:val="005E1C1B"/>
    <w:rsid w:val="005E7A9D"/>
    <w:rsid w:val="005F21FE"/>
    <w:rsid w:val="00602868"/>
    <w:rsid w:val="00604249"/>
    <w:rsid w:val="006070A6"/>
    <w:rsid w:val="006178D9"/>
    <w:rsid w:val="00624A41"/>
    <w:rsid w:val="0062716B"/>
    <w:rsid w:val="00633EE2"/>
    <w:rsid w:val="00636FC2"/>
    <w:rsid w:val="00637706"/>
    <w:rsid w:val="00644799"/>
    <w:rsid w:val="00650513"/>
    <w:rsid w:val="00652B68"/>
    <w:rsid w:val="00663924"/>
    <w:rsid w:val="0067375F"/>
    <w:rsid w:val="00674E44"/>
    <w:rsid w:val="0067639E"/>
    <w:rsid w:val="0067770B"/>
    <w:rsid w:val="00684B46"/>
    <w:rsid w:val="00685098"/>
    <w:rsid w:val="00690FE9"/>
    <w:rsid w:val="00693650"/>
    <w:rsid w:val="00695313"/>
    <w:rsid w:val="00696281"/>
    <w:rsid w:val="006A228A"/>
    <w:rsid w:val="006A7CB8"/>
    <w:rsid w:val="006B0D07"/>
    <w:rsid w:val="006B2772"/>
    <w:rsid w:val="006B319E"/>
    <w:rsid w:val="006C0857"/>
    <w:rsid w:val="006C2BB5"/>
    <w:rsid w:val="006D179E"/>
    <w:rsid w:val="006D7376"/>
    <w:rsid w:val="006E2BF3"/>
    <w:rsid w:val="006E65FC"/>
    <w:rsid w:val="006F13AE"/>
    <w:rsid w:val="006F2ADB"/>
    <w:rsid w:val="00704593"/>
    <w:rsid w:val="00705D96"/>
    <w:rsid w:val="00707159"/>
    <w:rsid w:val="007111D1"/>
    <w:rsid w:val="00711AAF"/>
    <w:rsid w:val="00713B75"/>
    <w:rsid w:val="00716E03"/>
    <w:rsid w:val="00720F65"/>
    <w:rsid w:val="00722BD9"/>
    <w:rsid w:val="00725784"/>
    <w:rsid w:val="007272EE"/>
    <w:rsid w:val="00730A70"/>
    <w:rsid w:val="007363E7"/>
    <w:rsid w:val="00740E5C"/>
    <w:rsid w:val="00743B27"/>
    <w:rsid w:val="00745A94"/>
    <w:rsid w:val="00746336"/>
    <w:rsid w:val="00746559"/>
    <w:rsid w:val="00747730"/>
    <w:rsid w:val="00753DEB"/>
    <w:rsid w:val="00755435"/>
    <w:rsid w:val="007572DD"/>
    <w:rsid w:val="00757A3D"/>
    <w:rsid w:val="007627B1"/>
    <w:rsid w:val="00762BC0"/>
    <w:rsid w:val="007703E9"/>
    <w:rsid w:val="00771AE0"/>
    <w:rsid w:val="00772E35"/>
    <w:rsid w:val="00773C06"/>
    <w:rsid w:val="007751CF"/>
    <w:rsid w:val="007761F6"/>
    <w:rsid w:val="00776B4A"/>
    <w:rsid w:val="00787E4E"/>
    <w:rsid w:val="00794DAB"/>
    <w:rsid w:val="00796AAC"/>
    <w:rsid w:val="007A000E"/>
    <w:rsid w:val="007A0424"/>
    <w:rsid w:val="007A2E3D"/>
    <w:rsid w:val="007A537D"/>
    <w:rsid w:val="007B1B51"/>
    <w:rsid w:val="007B4023"/>
    <w:rsid w:val="007B4204"/>
    <w:rsid w:val="007B6935"/>
    <w:rsid w:val="007C30AC"/>
    <w:rsid w:val="007C5F11"/>
    <w:rsid w:val="007D0920"/>
    <w:rsid w:val="007E6304"/>
    <w:rsid w:val="007F10D8"/>
    <w:rsid w:val="007F2BDE"/>
    <w:rsid w:val="007F3D8F"/>
    <w:rsid w:val="008026E0"/>
    <w:rsid w:val="008035BA"/>
    <w:rsid w:val="00810A29"/>
    <w:rsid w:val="00810B15"/>
    <w:rsid w:val="00812033"/>
    <w:rsid w:val="00813E99"/>
    <w:rsid w:val="00815924"/>
    <w:rsid w:val="0082069E"/>
    <w:rsid w:val="00821BEF"/>
    <w:rsid w:val="00821DE8"/>
    <w:rsid w:val="008260CE"/>
    <w:rsid w:val="0082744C"/>
    <w:rsid w:val="0083122A"/>
    <w:rsid w:val="00831E00"/>
    <w:rsid w:val="00840274"/>
    <w:rsid w:val="00840868"/>
    <w:rsid w:val="00841010"/>
    <w:rsid w:val="00845778"/>
    <w:rsid w:val="00850A4D"/>
    <w:rsid w:val="00853AF0"/>
    <w:rsid w:val="008569CC"/>
    <w:rsid w:val="0086423B"/>
    <w:rsid w:val="00864EE5"/>
    <w:rsid w:val="00877B5A"/>
    <w:rsid w:val="008816B2"/>
    <w:rsid w:val="008842B4"/>
    <w:rsid w:val="00890053"/>
    <w:rsid w:val="008925DD"/>
    <w:rsid w:val="00892CA2"/>
    <w:rsid w:val="00897020"/>
    <w:rsid w:val="00897F20"/>
    <w:rsid w:val="008A5129"/>
    <w:rsid w:val="008A52DA"/>
    <w:rsid w:val="008A6617"/>
    <w:rsid w:val="008B17CE"/>
    <w:rsid w:val="008B1910"/>
    <w:rsid w:val="008B30DB"/>
    <w:rsid w:val="008B447A"/>
    <w:rsid w:val="008C043C"/>
    <w:rsid w:val="008C571A"/>
    <w:rsid w:val="008C5E5F"/>
    <w:rsid w:val="008D38E0"/>
    <w:rsid w:val="008E4CBF"/>
    <w:rsid w:val="008F10DA"/>
    <w:rsid w:val="008F4E36"/>
    <w:rsid w:val="008F76D3"/>
    <w:rsid w:val="008F7BF5"/>
    <w:rsid w:val="008F7FCC"/>
    <w:rsid w:val="00905C78"/>
    <w:rsid w:val="00911331"/>
    <w:rsid w:val="009137B6"/>
    <w:rsid w:val="009137C3"/>
    <w:rsid w:val="009156A9"/>
    <w:rsid w:val="0092350B"/>
    <w:rsid w:val="00926CC0"/>
    <w:rsid w:val="00934F23"/>
    <w:rsid w:val="00935C12"/>
    <w:rsid w:val="00935D65"/>
    <w:rsid w:val="00937945"/>
    <w:rsid w:val="00952B93"/>
    <w:rsid w:val="0095327E"/>
    <w:rsid w:val="00961C0B"/>
    <w:rsid w:val="009630D4"/>
    <w:rsid w:val="009641DA"/>
    <w:rsid w:val="00964C69"/>
    <w:rsid w:val="00967030"/>
    <w:rsid w:val="009675A2"/>
    <w:rsid w:val="00982836"/>
    <w:rsid w:val="00985D9C"/>
    <w:rsid w:val="0099081D"/>
    <w:rsid w:val="00990A30"/>
    <w:rsid w:val="009933AF"/>
    <w:rsid w:val="00995D24"/>
    <w:rsid w:val="00996153"/>
    <w:rsid w:val="00997276"/>
    <w:rsid w:val="009A25D2"/>
    <w:rsid w:val="009B2982"/>
    <w:rsid w:val="009B4293"/>
    <w:rsid w:val="009B516D"/>
    <w:rsid w:val="009B62BE"/>
    <w:rsid w:val="009B7955"/>
    <w:rsid w:val="009C036B"/>
    <w:rsid w:val="009C2C21"/>
    <w:rsid w:val="009D10A9"/>
    <w:rsid w:val="009D708F"/>
    <w:rsid w:val="009E3E41"/>
    <w:rsid w:val="009E41CF"/>
    <w:rsid w:val="009E54AF"/>
    <w:rsid w:val="009E6D76"/>
    <w:rsid w:val="009F2D8A"/>
    <w:rsid w:val="009F5B36"/>
    <w:rsid w:val="009F5B58"/>
    <w:rsid w:val="00A02FD5"/>
    <w:rsid w:val="00A03BD5"/>
    <w:rsid w:val="00A0750A"/>
    <w:rsid w:val="00A140C0"/>
    <w:rsid w:val="00A14BC0"/>
    <w:rsid w:val="00A34033"/>
    <w:rsid w:val="00A34F69"/>
    <w:rsid w:val="00A3647C"/>
    <w:rsid w:val="00A42A94"/>
    <w:rsid w:val="00A53FA2"/>
    <w:rsid w:val="00A54322"/>
    <w:rsid w:val="00A553C7"/>
    <w:rsid w:val="00A5674F"/>
    <w:rsid w:val="00A6226C"/>
    <w:rsid w:val="00A73F3D"/>
    <w:rsid w:val="00A7595A"/>
    <w:rsid w:val="00A77BD0"/>
    <w:rsid w:val="00A80672"/>
    <w:rsid w:val="00A828C2"/>
    <w:rsid w:val="00A912E5"/>
    <w:rsid w:val="00A94C93"/>
    <w:rsid w:val="00A959D1"/>
    <w:rsid w:val="00AB5220"/>
    <w:rsid w:val="00AB75F9"/>
    <w:rsid w:val="00AD3FB8"/>
    <w:rsid w:val="00AD49C3"/>
    <w:rsid w:val="00AD4D21"/>
    <w:rsid w:val="00AE3AD4"/>
    <w:rsid w:val="00AF5258"/>
    <w:rsid w:val="00AF6580"/>
    <w:rsid w:val="00B05C5C"/>
    <w:rsid w:val="00B144FD"/>
    <w:rsid w:val="00B15BB2"/>
    <w:rsid w:val="00B16E4C"/>
    <w:rsid w:val="00B17E73"/>
    <w:rsid w:val="00B2004E"/>
    <w:rsid w:val="00B203A8"/>
    <w:rsid w:val="00B20817"/>
    <w:rsid w:val="00B24E09"/>
    <w:rsid w:val="00B3649B"/>
    <w:rsid w:val="00B36BCF"/>
    <w:rsid w:val="00B46F38"/>
    <w:rsid w:val="00B530BD"/>
    <w:rsid w:val="00B548BC"/>
    <w:rsid w:val="00B57C5E"/>
    <w:rsid w:val="00B67780"/>
    <w:rsid w:val="00B71A43"/>
    <w:rsid w:val="00B750D8"/>
    <w:rsid w:val="00B82160"/>
    <w:rsid w:val="00B82BEA"/>
    <w:rsid w:val="00B836F3"/>
    <w:rsid w:val="00B85619"/>
    <w:rsid w:val="00B87DC7"/>
    <w:rsid w:val="00B907F0"/>
    <w:rsid w:val="00B93EA3"/>
    <w:rsid w:val="00BA4D94"/>
    <w:rsid w:val="00BB1A65"/>
    <w:rsid w:val="00BB3A8D"/>
    <w:rsid w:val="00BB5308"/>
    <w:rsid w:val="00BB73AC"/>
    <w:rsid w:val="00BD0C4C"/>
    <w:rsid w:val="00BD1FAC"/>
    <w:rsid w:val="00BF13DF"/>
    <w:rsid w:val="00BF2CB7"/>
    <w:rsid w:val="00BF3381"/>
    <w:rsid w:val="00C02B47"/>
    <w:rsid w:val="00C03D50"/>
    <w:rsid w:val="00C045B4"/>
    <w:rsid w:val="00C05B24"/>
    <w:rsid w:val="00C07D8A"/>
    <w:rsid w:val="00C108BE"/>
    <w:rsid w:val="00C113CA"/>
    <w:rsid w:val="00C157E8"/>
    <w:rsid w:val="00C17688"/>
    <w:rsid w:val="00C237BD"/>
    <w:rsid w:val="00C272BE"/>
    <w:rsid w:val="00C27534"/>
    <w:rsid w:val="00C31AA5"/>
    <w:rsid w:val="00C33A8B"/>
    <w:rsid w:val="00C359C9"/>
    <w:rsid w:val="00C35CF3"/>
    <w:rsid w:val="00C402AD"/>
    <w:rsid w:val="00C4482B"/>
    <w:rsid w:val="00C452A0"/>
    <w:rsid w:val="00C51F3A"/>
    <w:rsid w:val="00C53E5D"/>
    <w:rsid w:val="00C53F0F"/>
    <w:rsid w:val="00C54DEA"/>
    <w:rsid w:val="00C56F1C"/>
    <w:rsid w:val="00C572E9"/>
    <w:rsid w:val="00C57664"/>
    <w:rsid w:val="00C65F08"/>
    <w:rsid w:val="00C66C5F"/>
    <w:rsid w:val="00C677E0"/>
    <w:rsid w:val="00C74225"/>
    <w:rsid w:val="00C76D18"/>
    <w:rsid w:val="00C839A6"/>
    <w:rsid w:val="00C83A8A"/>
    <w:rsid w:val="00C871A7"/>
    <w:rsid w:val="00C913AE"/>
    <w:rsid w:val="00C925D0"/>
    <w:rsid w:val="00C942A0"/>
    <w:rsid w:val="00C94864"/>
    <w:rsid w:val="00CA1130"/>
    <w:rsid w:val="00CA1FC4"/>
    <w:rsid w:val="00CA6B29"/>
    <w:rsid w:val="00CB3184"/>
    <w:rsid w:val="00CB4B95"/>
    <w:rsid w:val="00CB652B"/>
    <w:rsid w:val="00CC3A18"/>
    <w:rsid w:val="00CD0862"/>
    <w:rsid w:val="00CD1434"/>
    <w:rsid w:val="00CD65AE"/>
    <w:rsid w:val="00CD743C"/>
    <w:rsid w:val="00CE39D6"/>
    <w:rsid w:val="00CE6E29"/>
    <w:rsid w:val="00CF4B4C"/>
    <w:rsid w:val="00CF558B"/>
    <w:rsid w:val="00CF744C"/>
    <w:rsid w:val="00D0234F"/>
    <w:rsid w:val="00D118EA"/>
    <w:rsid w:val="00D158E5"/>
    <w:rsid w:val="00D241D3"/>
    <w:rsid w:val="00D25DA2"/>
    <w:rsid w:val="00D26356"/>
    <w:rsid w:val="00D3074C"/>
    <w:rsid w:val="00D32B53"/>
    <w:rsid w:val="00D335BB"/>
    <w:rsid w:val="00D373AF"/>
    <w:rsid w:val="00D375B4"/>
    <w:rsid w:val="00D4055A"/>
    <w:rsid w:val="00D4067A"/>
    <w:rsid w:val="00D51F74"/>
    <w:rsid w:val="00D536B5"/>
    <w:rsid w:val="00D56CF4"/>
    <w:rsid w:val="00D62DF6"/>
    <w:rsid w:val="00D727C0"/>
    <w:rsid w:val="00D72D90"/>
    <w:rsid w:val="00D80F4A"/>
    <w:rsid w:val="00D81E84"/>
    <w:rsid w:val="00D87DE1"/>
    <w:rsid w:val="00D90CDC"/>
    <w:rsid w:val="00D91EAA"/>
    <w:rsid w:val="00D92246"/>
    <w:rsid w:val="00D961FA"/>
    <w:rsid w:val="00DA0C67"/>
    <w:rsid w:val="00DA0D6E"/>
    <w:rsid w:val="00DA6279"/>
    <w:rsid w:val="00DB2606"/>
    <w:rsid w:val="00DC2967"/>
    <w:rsid w:val="00DC561F"/>
    <w:rsid w:val="00DD38B6"/>
    <w:rsid w:val="00DE1029"/>
    <w:rsid w:val="00DE44F0"/>
    <w:rsid w:val="00DE493E"/>
    <w:rsid w:val="00DF54D8"/>
    <w:rsid w:val="00DF5F14"/>
    <w:rsid w:val="00E164E5"/>
    <w:rsid w:val="00E2158F"/>
    <w:rsid w:val="00E26E2D"/>
    <w:rsid w:val="00E36767"/>
    <w:rsid w:val="00E37125"/>
    <w:rsid w:val="00E429BF"/>
    <w:rsid w:val="00E536D0"/>
    <w:rsid w:val="00E56250"/>
    <w:rsid w:val="00E6039A"/>
    <w:rsid w:val="00E6453D"/>
    <w:rsid w:val="00E65805"/>
    <w:rsid w:val="00E66CDE"/>
    <w:rsid w:val="00E67403"/>
    <w:rsid w:val="00E67795"/>
    <w:rsid w:val="00E72751"/>
    <w:rsid w:val="00E77C69"/>
    <w:rsid w:val="00E82B24"/>
    <w:rsid w:val="00E833A8"/>
    <w:rsid w:val="00E90B48"/>
    <w:rsid w:val="00EA11EA"/>
    <w:rsid w:val="00EA244E"/>
    <w:rsid w:val="00EA6207"/>
    <w:rsid w:val="00EA6296"/>
    <w:rsid w:val="00EB4634"/>
    <w:rsid w:val="00ED2F46"/>
    <w:rsid w:val="00ED31AA"/>
    <w:rsid w:val="00EE10DD"/>
    <w:rsid w:val="00EE353B"/>
    <w:rsid w:val="00EE4B03"/>
    <w:rsid w:val="00EE6D7D"/>
    <w:rsid w:val="00EF100D"/>
    <w:rsid w:val="00F0279D"/>
    <w:rsid w:val="00F02D5F"/>
    <w:rsid w:val="00F0522B"/>
    <w:rsid w:val="00F10253"/>
    <w:rsid w:val="00F10E8A"/>
    <w:rsid w:val="00F14390"/>
    <w:rsid w:val="00F145A7"/>
    <w:rsid w:val="00F22887"/>
    <w:rsid w:val="00F247D5"/>
    <w:rsid w:val="00F248B2"/>
    <w:rsid w:val="00F31807"/>
    <w:rsid w:val="00F41C43"/>
    <w:rsid w:val="00F43496"/>
    <w:rsid w:val="00F521EE"/>
    <w:rsid w:val="00F52532"/>
    <w:rsid w:val="00F544E5"/>
    <w:rsid w:val="00F54AB4"/>
    <w:rsid w:val="00F56542"/>
    <w:rsid w:val="00F7548C"/>
    <w:rsid w:val="00F83A71"/>
    <w:rsid w:val="00F955FA"/>
    <w:rsid w:val="00FA2CA7"/>
    <w:rsid w:val="00FA46E7"/>
    <w:rsid w:val="00FA78A5"/>
    <w:rsid w:val="00FB0707"/>
    <w:rsid w:val="00FB33B8"/>
    <w:rsid w:val="00FB6DDE"/>
    <w:rsid w:val="00FC1A1E"/>
    <w:rsid w:val="00FC664E"/>
    <w:rsid w:val="00FD3E13"/>
    <w:rsid w:val="00FD54C7"/>
    <w:rsid w:val="00FD5A80"/>
    <w:rsid w:val="00FE32D8"/>
    <w:rsid w:val="00FE33BD"/>
    <w:rsid w:val="00FF026A"/>
    <w:rsid w:val="00FF122B"/>
    <w:rsid w:val="00FF2B81"/>
    <w:rsid w:val="00FF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D9276-EC96-4389-9357-042CA888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A77BD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7BD0"/>
    <w:rPr>
      <w:rFonts w:asciiTheme="majorHAnsi" w:eastAsiaTheme="majorEastAsia" w:hAnsiTheme="majorHAnsi" w:cs="Times New Roman"/>
      <w:color w:val="2E74B5" w:themeColor="accent1" w:themeShade="BF"/>
      <w:sz w:val="32"/>
      <w:szCs w:val="32"/>
    </w:rPr>
  </w:style>
  <w:style w:type="paragraph" w:styleId="ListParagraph">
    <w:name w:val="List Paragraph"/>
    <w:basedOn w:val="Normal"/>
    <w:uiPriority w:val="34"/>
    <w:qFormat/>
    <w:rsid w:val="0047723A"/>
    <w:pPr>
      <w:ind w:left="720"/>
      <w:contextualSpacing/>
    </w:pPr>
  </w:style>
  <w:style w:type="table" w:styleId="TableGrid">
    <w:name w:val="Table Grid"/>
    <w:basedOn w:val="TableNormal"/>
    <w:uiPriority w:val="39"/>
    <w:rsid w:val="002F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548BC"/>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E53B8"/>
    <w:rPr>
      <w:rFonts w:cs="Times New Roman"/>
      <w:color w:val="808080"/>
    </w:rPr>
  </w:style>
  <w:style w:type="character" w:styleId="Emphasis">
    <w:name w:val="Emphasis"/>
    <w:basedOn w:val="DefaultParagraphFont"/>
    <w:uiPriority w:val="20"/>
    <w:qFormat/>
    <w:rsid w:val="003465EA"/>
    <w:rPr>
      <w:rFonts w:cs="Times New Roman"/>
      <w:i/>
      <w:iCs/>
    </w:rPr>
  </w:style>
  <w:style w:type="paragraph" w:styleId="Header">
    <w:name w:val="header"/>
    <w:basedOn w:val="Normal"/>
    <w:link w:val="HeaderChar"/>
    <w:uiPriority w:val="99"/>
    <w:unhideWhenUsed/>
    <w:rsid w:val="00690F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90FE9"/>
    <w:rPr>
      <w:rFonts w:cs="Times New Roman"/>
    </w:rPr>
  </w:style>
  <w:style w:type="paragraph" w:styleId="Footer">
    <w:name w:val="footer"/>
    <w:basedOn w:val="Normal"/>
    <w:link w:val="FooterChar"/>
    <w:uiPriority w:val="99"/>
    <w:unhideWhenUsed/>
    <w:rsid w:val="00690F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0FE9"/>
    <w:rPr>
      <w:rFonts w:cs="Times New Roman"/>
    </w:rPr>
  </w:style>
  <w:style w:type="character" w:styleId="Hyperlink">
    <w:name w:val="Hyperlink"/>
    <w:basedOn w:val="DefaultParagraphFont"/>
    <w:uiPriority w:val="99"/>
    <w:unhideWhenUsed/>
    <w:rsid w:val="00467E50"/>
    <w:rPr>
      <w:rFonts w:cs="Times New Roman"/>
      <w:color w:val="0563C1" w:themeColor="hyperlink"/>
      <w:u w:val="single"/>
    </w:rPr>
  </w:style>
  <w:style w:type="paragraph" w:styleId="BalloonText">
    <w:name w:val="Balloon Text"/>
    <w:basedOn w:val="Normal"/>
    <w:link w:val="BalloonTextChar"/>
    <w:uiPriority w:val="99"/>
    <w:semiHidden/>
    <w:unhideWhenUsed/>
    <w:rsid w:val="0051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4EC1"/>
    <w:rPr>
      <w:rFonts w:ascii="Segoe UI" w:hAnsi="Segoe UI" w:cs="Segoe UI"/>
      <w:sz w:val="18"/>
      <w:szCs w:val="18"/>
    </w:rPr>
  </w:style>
  <w:style w:type="table" w:styleId="PlainTable3">
    <w:name w:val="Plain Table 3"/>
    <w:basedOn w:val="TableNormal"/>
    <w:uiPriority w:val="43"/>
    <w:rsid w:val="00796AAC"/>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PlainTable4">
    <w:name w:val="Plain Table 4"/>
    <w:basedOn w:val="TableNormal"/>
    <w:uiPriority w:val="44"/>
    <w:rsid w:val="00796AAC"/>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leGridLight">
    <w:name w:val="Grid Table Light"/>
    <w:basedOn w:val="TableNormal"/>
    <w:uiPriority w:val="40"/>
    <w:rsid w:val="00796AAC"/>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D158E5"/>
    <w:rPr>
      <w:rFonts w:cs="Times New Roman"/>
    </w:rPr>
  </w:style>
  <w:style w:type="table" w:customStyle="1" w:styleId="TableGridLight1">
    <w:name w:val="Table Grid Light1"/>
    <w:basedOn w:val="TableNormal"/>
    <w:next w:val="TableGridLight"/>
    <w:uiPriority w:val="40"/>
    <w:rsid w:val="006C0857"/>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C085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hmtf.info" TargetMode="External"/><Relationship Id="rId13" Type="http://schemas.openxmlformats.org/officeDocument/2006/relationships/hyperlink" Target="http://www.intechopen.com/books/tropical-fore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1365-2656.127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365-2745.1297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i.org,10.1111/aec.12561" TargetMode="External"/><Relationship Id="rId4" Type="http://schemas.openxmlformats.org/officeDocument/2006/relationships/settings" Target="settings.xml"/><Relationship Id="rId9" Type="http://schemas.openxmlformats.org/officeDocument/2006/relationships/hyperlink" Target="http://doi.org/10.7717/peerj.473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2986-6578-0B4C-8A23-18C89F48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Stephanie</dc:creator>
  <cp:keywords/>
  <dc:description/>
  <cp:lastModifiedBy>Parr, Kate</cp:lastModifiedBy>
  <cp:revision>2</cp:revision>
  <cp:lastPrinted>2018-06-13T09:45:00Z</cp:lastPrinted>
  <dcterms:created xsi:type="dcterms:W3CDTF">2019-01-02T14:30:00Z</dcterms:created>
  <dcterms:modified xsi:type="dcterms:W3CDTF">2019-01-02T14:30:00Z</dcterms:modified>
</cp:coreProperties>
</file>