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776DA" w14:textId="271AA528" w:rsidR="001E166E" w:rsidRDefault="0000537B" w:rsidP="00091DB4">
      <w:pPr>
        <w:spacing w:after="89" w:line="480" w:lineRule="auto"/>
        <w:ind w:left="0" w:right="0" w:firstLine="0"/>
        <w:jc w:val="center"/>
        <w:rPr>
          <w:b/>
          <w:color w:val="auto"/>
          <w:szCs w:val="24"/>
          <w:u w:val="single"/>
        </w:rPr>
      </w:pPr>
      <w:bookmarkStart w:id="0" w:name="_GoBack"/>
      <w:bookmarkEnd w:id="0"/>
      <w:r w:rsidRPr="00EA7990">
        <w:rPr>
          <w:b/>
          <w:color w:val="auto"/>
          <w:szCs w:val="24"/>
          <w:u w:val="single"/>
        </w:rPr>
        <w:t>“</w:t>
      </w:r>
      <w:r w:rsidRPr="00AA2333">
        <w:rPr>
          <w:b/>
          <w:color w:val="auto"/>
          <w:szCs w:val="24"/>
          <w:u w:val="single"/>
        </w:rPr>
        <w:t>We have to clean ourselves to ensure that our children are healthy and beautiful</w:t>
      </w:r>
      <w:r w:rsidR="00CF74FC">
        <w:rPr>
          <w:b/>
          <w:color w:val="auto"/>
          <w:szCs w:val="24"/>
          <w:u w:val="single"/>
        </w:rPr>
        <w:t>”</w:t>
      </w:r>
      <w:r w:rsidR="00607A24">
        <w:rPr>
          <w:b/>
          <w:color w:val="auto"/>
          <w:szCs w:val="24"/>
          <w:u w:val="single"/>
        </w:rPr>
        <w:t>:</w:t>
      </w:r>
      <w:r w:rsidR="00CF74FC" w:rsidRPr="00EA7990">
        <w:rPr>
          <w:b/>
          <w:color w:val="auto"/>
          <w:szCs w:val="24"/>
          <w:u w:val="single"/>
        </w:rPr>
        <w:t xml:space="preserve"> </w:t>
      </w:r>
      <w:r w:rsidR="00CF74FC">
        <w:rPr>
          <w:b/>
          <w:color w:val="auto"/>
          <w:szCs w:val="24"/>
          <w:u w:val="single"/>
        </w:rPr>
        <w:t xml:space="preserve">Findings from </w:t>
      </w:r>
      <w:r w:rsidR="00607A24">
        <w:rPr>
          <w:b/>
          <w:color w:val="auto"/>
          <w:szCs w:val="24"/>
          <w:u w:val="single"/>
        </w:rPr>
        <w:t>a</w:t>
      </w:r>
      <w:r w:rsidR="00CF74FC">
        <w:rPr>
          <w:b/>
          <w:color w:val="auto"/>
          <w:szCs w:val="24"/>
          <w:u w:val="single"/>
        </w:rPr>
        <w:t xml:space="preserve"> qualitative assessment of a hand hygiene poster in rural Uganda</w:t>
      </w:r>
      <w:r w:rsidRPr="00EA7990">
        <w:rPr>
          <w:b/>
          <w:color w:val="auto"/>
          <w:szCs w:val="24"/>
          <w:u w:val="single"/>
        </w:rPr>
        <w:t xml:space="preserve"> </w:t>
      </w:r>
    </w:p>
    <w:p w14:paraId="7D59A2E4" w14:textId="77777777" w:rsidR="00E84F3F" w:rsidRDefault="00E84F3F" w:rsidP="008D0A17">
      <w:pPr>
        <w:spacing w:after="89" w:line="480" w:lineRule="auto"/>
        <w:ind w:left="0" w:right="0" w:firstLine="0"/>
        <w:jc w:val="center"/>
        <w:rPr>
          <w:b/>
          <w:color w:val="auto"/>
          <w:szCs w:val="24"/>
          <w:u w:val="single"/>
        </w:rPr>
      </w:pPr>
      <w:r>
        <w:rPr>
          <w:i/>
          <w:color w:val="auto"/>
          <w:szCs w:val="24"/>
        </w:rPr>
        <w:t>Harrison BL</w:t>
      </w:r>
      <w:r>
        <w:rPr>
          <w:i/>
          <w:color w:val="auto"/>
          <w:szCs w:val="24"/>
          <w:vertAlign w:val="superscript"/>
        </w:rPr>
        <w:t>1</w:t>
      </w:r>
      <w:r>
        <w:rPr>
          <w:i/>
          <w:color w:val="auto"/>
          <w:szCs w:val="24"/>
        </w:rPr>
        <w:t>, Ogara C</w:t>
      </w:r>
      <w:r>
        <w:rPr>
          <w:i/>
          <w:color w:val="auto"/>
          <w:szCs w:val="24"/>
          <w:vertAlign w:val="superscript"/>
        </w:rPr>
        <w:t>2</w:t>
      </w:r>
      <w:r>
        <w:rPr>
          <w:i/>
          <w:color w:val="auto"/>
          <w:szCs w:val="24"/>
        </w:rPr>
        <w:t>, Gladstone M</w:t>
      </w:r>
      <w:r>
        <w:rPr>
          <w:i/>
          <w:color w:val="auto"/>
          <w:szCs w:val="24"/>
          <w:vertAlign w:val="superscript"/>
        </w:rPr>
        <w:t>1</w:t>
      </w:r>
      <w:r>
        <w:rPr>
          <w:i/>
          <w:color w:val="auto"/>
          <w:szCs w:val="24"/>
        </w:rPr>
        <w:t>, Carrol ED</w:t>
      </w:r>
      <w:r>
        <w:rPr>
          <w:i/>
          <w:color w:val="auto"/>
          <w:szCs w:val="24"/>
          <w:vertAlign w:val="superscript"/>
        </w:rPr>
        <w:t>3</w:t>
      </w:r>
      <w:r>
        <w:rPr>
          <w:i/>
          <w:color w:val="auto"/>
          <w:szCs w:val="24"/>
        </w:rPr>
        <w:t>, Dusabe-Richards</w:t>
      </w:r>
      <w:r w:rsidRPr="00AA2333">
        <w:rPr>
          <w:i/>
          <w:color w:val="auto"/>
          <w:szCs w:val="24"/>
        </w:rPr>
        <w:t xml:space="preserve"> J</w:t>
      </w:r>
      <w:r>
        <w:rPr>
          <w:i/>
          <w:color w:val="auto"/>
          <w:szCs w:val="24"/>
          <w:vertAlign w:val="superscript"/>
        </w:rPr>
        <w:t>4</w:t>
      </w:r>
      <w:r w:rsidRPr="00AA2333">
        <w:rPr>
          <w:i/>
          <w:color w:val="auto"/>
          <w:szCs w:val="24"/>
        </w:rPr>
        <w:t>, Me</w:t>
      </w:r>
      <w:r>
        <w:rPr>
          <w:i/>
          <w:color w:val="auto"/>
          <w:szCs w:val="24"/>
        </w:rPr>
        <w:t>dina-Lara A</w:t>
      </w:r>
      <w:r>
        <w:rPr>
          <w:i/>
          <w:color w:val="auto"/>
          <w:szCs w:val="24"/>
          <w:vertAlign w:val="superscript"/>
        </w:rPr>
        <w:t>5</w:t>
      </w:r>
      <w:r>
        <w:rPr>
          <w:i/>
          <w:color w:val="auto"/>
          <w:szCs w:val="24"/>
        </w:rPr>
        <w:t>, Ditai</w:t>
      </w:r>
      <w:r w:rsidRPr="00AA2333">
        <w:rPr>
          <w:i/>
          <w:color w:val="auto"/>
          <w:szCs w:val="24"/>
        </w:rPr>
        <w:t xml:space="preserve"> J</w:t>
      </w:r>
      <w:r>
        <w:rPr>
          <w:i/>
          <w:color w:val="auto"/>
          <w:szCs w:val="24"/>
          <w:vertAlign w:val="superscript"/>
        </w:rPr>
        <w:t>1, 2, 6</w:t>
      </w:r>
      <w:r w:rsidRPr="00AA2333">
        <w:rPr>
          <w:i/>
          <w:color w:val="auto"/>
          <w:szCs w:val="24"/>
        </w:rPr>
        <w:t>, Weeks</w:t>
      </w:r>
      <w:r>
        <w:rPr>
          <w:i/>
          <w:color w:val="auto"/>
          <w:szCs w:val="24"/>
        </w:rPr>
        <w:t xml:space="preserve"> AD</w:t>
      </w:r>
      <w:r>
        <w:rPr>
          <w:i/>
          <w:color w:val="auto"/>
          <w:szCs w:val="24"/>
          <w:vertAlign w:val="superscript"/>
        </w:rPr>
        <w:t>1</w:t>
      </w:r>
      <w:r w:rsidRPr="00AA2333">
        <w:rPr>
          <w:i/>
          <w:color w:val="auto"/>
          <w:szCs w:val="24"/>
        </w:rPr>
        <w:t>.</w:t>
      </w:r>
      <w:r>
        <w:rPr>
          <w:b/>
          <w:color w:val="auto"/>
          <w:szCs w:val="24"/>
          <w:u w:val="single"/>
        </w:rPr>
        <w:t xml:space="preserve"> </w:t>
      </w:r>
    </w:p>
    <w:p w14:paraId="72CB066A" w14:textId="77777777" w:rsidR="00E84F3F" w:rsidRDefault="00E84F3F" w:rsidP="00E84F3F">
      <w:pPr>
        <w:spacing w:after="89" w:line="480" w:lineRule="auto"/>
        <w:ind w:left="0" w:right="0" w:firstLine="0"/>
        <w:rPr>
          <w:color w:val="auto"/>
          <w:sz w:val="22"/>
          <w:szCs w:val="24"/>
        </w:rPr>
      </w:pPr>
      <w:r>
        <w:rPr>
          <w:color w:val="auto"/>
          <w:sz w:val="22"/>
          <w:szCs w:val="24"/>
        </w:rPr>
        <w:t xml:space="preserve">1 – Sanyu Research Unit, Department of Women’s and Children’s Health, University of Liverpool, UK; </w:t>
      </w:r>
    </w:p>
    <w:p w14:paraId="71C20338" w14:textId="77777777" w:rsidR="00E84F3F" w:rsidRDefault="00E84F3F" w:rsidP="00E84F3F">
      <w:pPr>
        <w:spacing w:after="89" w:line="480" w:lineRule="auto"/>
        <w:ind w:left="0" w:right="0" w:firstLine="0"/>
        <w:rPr>
          <w:color w:val="auto"/>
          <w:sz w:val="22"/>
          <w:szCs w:val="24"/>
        </w:rPr>
      </w:pPr>
      <w:r>
        <w:rPr>
          <w:color w:val="auto"/>
          <w:sz w:val="22"/>
          <w:szCs w:val="24"/>
        </w:rPr>
        <w:t xml:space="preserve">2 – Sanyu Africa Research Institute (SAfRI), Mbale, Uganda; </w:t>
      </w:r>
    </w:p>
    <w:p w14:paraId="3B027F25" w14:textId="77777777" w:rsidR="00E84F3F" w:rsidRDefault="00E84F3F" w:rsidP="00E84F3F">
      <w:pPr>
        <w:spacing w:after="89" w:line="480" w:lineRule="auto"/>
        <w:ind w:left="0" w:right="0" w:firstLine="0"/>
        <w:rPr>
          <w:color w:val="auto"/>
          <w:sz w:val="22"/>
          <w:szCs w:val="24"/>
        </w:rPr>
      </w:pPr>
      <w:r>
        <w:rPr>
          <w:color w:val="auto"/>
          <w:sz w:val="22"/>
          <w:szCs w:val="24"/>
        </w:rPr>
        <w:t xml:space="preserve">3 – Institute of Infection and Global Health, University of Liverpool, UK; </w:t>
      </w:r>
    </w:p>
    <w:p w14:paraId="69D47565" w14:textId="77777777" w:rsidR="00E84F3F" w:rsidRDefault="00E84F3F" w:rsidP="00E84F3F">
      <w:pPr>
        <w:spacing w:after="89" w:line="480" w:lineRule="auto"/>
        <w:ind w:left="0" w:right="0" w:firstLine="0"/>
        <w:rPr>
          <w:color w:val="auto"/>
          <w:sz w:val="22"/>
          <w:szCs w:val="24"/>
        </w:rPr>
      </w:pPr>
      <w:r>
        <w:rPr>
          <w:color w:val="auto"/>
          <w:sz w:val="22"/>
          <w:szCs w:val="24"/>
        </w:rPr>
        <w:t xml:space="preserve">4 – Liverpool School of Tropical Medicine, UK; </w:t>
      </w:r>
    </w:p>
    <w:p w14:paraId="16A8A46C" w14:textId="77777777" w:rsidR="00E84F3F" w:rsidRDefault="00E84F3F" w:rsidP="00E84F3F">
      <w:pPr>
        <w:spacing w:after="89" w:line="480" w:lineRule="auto"/>
        <w:ind w:left="0" w:right="0" w:firstLine="0"/>
        <w:rPr>
          <w:color w:val="auto"/>
          <w:sz w:val="22"/>
          <w:szCs w:val="24"/>
        </w:rPr>
      </w:pPr>
      <w:r>
        <w:rPr>
          <w:color w:val="auto"/>
          <w:sz w:val="22"/>
          <w:szCs w:val="24"/>
        </w:rPr>
        <w:t xml:space="preserve">5 – University of Exeter, UK; </w:t>
      </w:r>
    </w:p>
    <w:p w14:paraId="2EFB45E3" w14:textId="0565343A" w:rsidR="0000537B" w:rsidRPr="00E84F3F" w:rsidRDefault="00E84F3F" w:rsidP="00091DB4">
      <w:pPr>
        <w:spacing w:after="89" w:line="480" w:lineRule="auto"/>
        <w:ind w:left="0" w:right="0" w:firstLine="0"/>
        <w:rPr>
          <w:color w:val="auto"/>
          <w:sz w:val="22"/>
          <w:szCs w:val="24"/>
        </w:rPr>
      </w:pPr>
      <w:r>
        <w:rPr>
          <w:color w:val="auto"/>
          <w:sz w:val="22"/>
          <w:szCs w:val="24"/>
        </w:rPr>
        <w:t xml:space="preserve">6 – Busitema University Faculty of Health Sciences, Uganda. </w:t>
      </w:r>
    </w:p>
    <w:p w14:paraId="54820FA4" w14:textId="77777777" w:rsidR="0000537B" w:rsidRDefault="0000537B" w:rsidP="00091DB4">
      <w:pPr>
        <w:spacing w:after="0" w:line="480" w:lineRule="auto"/>
        <w:ind w:left="0" w:right="0" w:firstLine="0"/>
        <w:rPr>
          <w:b/>
          <w:color w:val="auto"/>
          <w:szCs w:val="24"/>
          <w:u w:val="single"/>
        </w:rPr>
      </w:pPr>
    </w:p>
    <w:p w14:paraId="1C9EE12B" w14:textId="63B83861" w:rsidR="0000537B" w:rsidRPr="00091DB4" w:rsidRDefault="0000537B" w:rsidP="00091DB4">
      <w:pPr>
        <w:spacing w:after="0" w:line="480" w:lineRule="auto"/>
        <w:ind w:left="0" w:right="0" w:firstLine="0"/>
        <w:rPr>
          <w:color w:val="auto"/>
          <w:szCs w:val="24"/>
        </w:rPr>
      </w:pPr>
      <w:r w:rsidRPr="00CD09C8">
        <w:rPr>
          <w:color w:val="auto"/>
          <w:szCs w:val="24"/>
        </w:rPr>
        <w:t>Bethany</w:t>
      </w:r>
      <w:r>
        <w:rPr>
          <w:color w:val="auto"/>
          <w:szCs w:val="24"/>
        </w:rPr>
        <w:t xml:space="preserve"> </w:t>
      </w:r>
      <w:r w:rsidRPr="00CD09C8">
        <w:rPr>
          <w:color w:val="auto"/>
          <w:szCs w:val="24"/>
        </w:rPr>
        <w:t>Harrison</w:t>
      </w:r>
      <w:r>
        <w:rPr>
          <w:color w:val="auto"/>
          <w:szCs w:val="24"/>
        </w:rPr>
        <w:t xml:space="preserve"> – </w:t>
      </w:r>
      <w:hyperlink r:id="rId8" w:history="1">
        <w:r w:rsidR="00E84F3F" w:rsidRPr="004175C9">
          <w:rPr>
            <w:rStyle w:val="Hyperlink"/>
            <w:szCs w:val="24"/>
          </w:rPr>
          <w:t>beth.harrison122@hotmail.co.uk</w:t>
        </w:r>
      </w:hyperlink>
      <w:r w:rsidR="00E84F3F">
        <w:rPr>
          <w:color w:val="auto"/>
          <w:szCs w:val="24"/>
        </w:rPr>
        <w:t xml:space="preserve"> </w:t>
      </w:r>
      <w:hyperlink r:id="rId9" w:history="1"/>
      <w:r w:rsidR="00091DB4">
        <w:rPr>
          <w:rStyle w:val="Hyperlink"/>
          <w:color w:val="auto"/>
          <w:szCs w:val="24"/>
          <w:u w:val="none"/>
        </w:rPr>
        <w:t>(corresponding author)</w:t>
      </w:r>
    </w:p>
    <w:p w14:paraId="1630F941" w14:textId="77777777" w:rsidR="0000537B" w:rsidRDefault="0000537B" w:rsidP="00091DB4">
      <w:pPr>
        <w:spacing w:after="0" w:line="480" w:lineRule="auto"/>
        <w:ind w:left="0" w:right="0" w:firstLine="0"/>
        <w:rPr>
          <w:color w:val="auto"/>
          <w:szCs w:val="24"/>
        </w:rPr>
      </w:pPr>
      <w:r>
        <w:rPr>
          <w:color w:val="auto"/>
          <w:szCs w:val="24"/>
        </w:rPr>
        <w:t xml:space="preserve">Collin Ogara – </w:t>
      </w:r>
      <w:hyperlink r:id="rId10" w:history="1">
        <w:r w:rsidRPr="00FD58B6">
          <w:rPr>
            <w:rStyle w:val="Hyperlink"/>
            <w:szCs w:val="24"/>
          </w:rPr>
          <w:t>c.ogara@safri.ac.ug</w:t>
        </w:r>
      </w:hyperlink>
      <w:r>
        <w:rPr>
          <w:color w:val="auto"/>
          <w:szCs w:val="24"/>
        </w:rPr>
        <w:t xml:space="preserve"> </w:t>
      </w:r>
    </w:p>
    <w:p w14:paraId="6FD6E2CA" w14:textId="77777777" w:rsidR="0000537B" w:rsidRDefault="0000537B" w:rsidP="00091DB4">
      <w:pPr>
        <w:spacing w:after="0" w:line="480" w:lineRule="auto"/>
        <w:ind w:left="0" w:right="0" w:firstLine="0"/>
        <w:rPr>
          <w:color w:val="auto"/>
          <w:szCs w:val="24"/>
        </w:rPr>
      </w:pPr>
      <w:r>
        <w:rPr>
          <w:color w:val="auto"/>
          <w:szCs w:val="24"/>
        </w:rPr>
        <w:t xml:space="preserve">Dr Melissa Gladstone – </w:t>
      </w:r>
      <w:hyperlink r:id="rId11" w:history="1">
        <w:r w:rsidRPr="00FD58B6">
          <w:rPr>
            <w:rStyle w:val="Hyperlink"/>
            <w:szCs w:val="24"/>
          </w:rPr>
          <w:t>M.J.Gladstone@liverpool.ac.uk</w:t>
        </w:r>
      </w:hyperlink>
      <w:r>
        <w:rPr>
          <w:color w:val="auto"/>
          <w:szCs w:val="24"/>
        </w:rPr>
        <w:t xml:space="preserve"> </w:t>
      </w:r>
    </w:p>
    <w:p w14:paraId="21C757B8" w14:textId="77777777" w:rsidR="0000537B" w:rsidRDefault="0000537B" w:rsidP="00091DB4">
      <w:pPr>
        <w:spacing w:after="0" w:line="480" w:lineRule="auto"/>
        <w:ind w:left="0" w:right="0" w:firstLine="0"/>
        <w:rPr>
          <w:color w:val="auto"/>
          <w:szCs w:val="24"/>
        </w:rPr>
      </w:pPr>
      <w:r>
        <w:rPr>
          <w:color w:val="auto"/>
          <w:szCs w:val="24"/>
        </w:rPr>
        <w:t xml:space="preserve">Professor Enitan Carrol – </w:t>
      </w:r>
      <w:hyperlink r:id="rId12" w:history="1">
        <w:r w:rsidRPr="00FD58B6">
          <w:rPr>
            <w:rStyle w:val="Hyperlink"/>
            <w:szCs w:val="24"/>
          </w:rPr>
          <w:t>edcarrol@liverpool.ac.uk</w:t>
        </w:r>
      </w:hyperlink>
      <w:r>
        <w:rPr>
          <w:color w:val="auto"/>
          <w:szCs w:val="24"/>
        </w:rPr>
        <w:t xml:space="preserve"> </w:t>
      </w:r>
    </w:p>
    <w:p w14:paraId="777CFCE4" w14:textId="2C1F7D6C" w:rsidR="0000537B" w:rsidRDefault="006B3B0B" w:rsidP="00091DB4">
      <w:pPr>
        <w:spacing w:after="0" w:line="480" w:lineRule="auto"/>
        <w:ind w:left="0" w:right="0" w:firstLine="0"/>
        <w:rPr>
          <w:color w:val="auto"/>
          <w:szCs w:val="24"/>
        </w:rPr>
      </w:pPr>
      <w:r>
        <w:rPr>
          <w:color w:val="auto"/>
          <w:szCs w:val="24"/>
        </w:rPr>
        <w:t xml:space="preserve">Dr </w:t>
      </w:r>
      <w:r w:rsidR="0000537B">
        <w:rPr>
          <w:color w:val="auto"/>
          <w:szCs w:val="24"/>
        </w:rPr>
        <w:t xml:space="preserve">John Dusabe-Richards – </w:t>
      </w:r>
      <w:hyperlink r:id="rId13" w:history="1">
        <w:r w:rsidR="0000537B" w:rsidRPr="00FD58B6">
          <w:rPr>
            <w:rStyle w:val="Hyperlink"/>
            <w:szCs w:val="24"/>
          </w:rPr>
          <w:t>John.Dusabe-Richards@lstmed.ac.uk</w:t>
        </w:r>
      </w:hyperlink>
      <w:r w:rsidR="0000537B">
        <w:rPr>
          <w:color w:val="auto"/>
          <w:szCs w:val="24"/>
        </w:rPr>
        <w:t xml:space="preserve"> </w:t>
      </w:r>
    </w:p>
    <w:p w14:paraId="10FEA8DF" w14:textId="36349889" w:rsidR="0000537B" w:rsidRDefault="00E120B8" w:rsidP="00091DB4">
      <w:pPr>
        <w:spacing w:after="0" w:line="480" w:lineRule="auto"/>
        <w:ind w:left="0" w:right="0" w:firstLine="0"/>
        <w:rPr>
          <w:color w:val="auto"/>
          <w:szCs w:val="24"/>
        </w:rPr>
      </w:pPr>
      <w:r>
        <w:rPr>
          <w:color w:val="auto"/>
          <w:szCs w:val="24"/>
        </w:rPr>
        <w:t>Dr Antoniet</w:t>
      </w:r>
      <w:r w:rsidR="0000537B">
        <w:rPr>
          <w:color w:val="auto"/>
          <w:szCs w:val="24"/>
        </w:rPr>
        <w:t xml:space="preserve">a Medina-Lara – </w:t>
      </w:r>
      <w:hyperlink r:id="rId14" w:history="1">
        <w:r w:rsidR="0000537B" w:rsidRPr="00FD58B6">
          <w:rPr>
            <w:rStyle w:val="Hyperlink"/>
            <w:szCs w:val="24"/>
          </w:rPr>
          <w:t>A.Medina-Lara@exeter.ac.uk</w:t>
        </w:r>
      </w:hyperlink>
      <w:r w:rsidR="0000537B">
        <w:rPr>
          <w:color w:val="auto"/>
          <w:szCs w:val="24"/>
        </w:rPr>
        <w:t xml:space="preserve"> </w:t>
      </w:r>
    </w:p>
    <w:p w14:paraId="14A1382C" w14:textId="77777777" w:rsidR="0000537B" w:rsidRDefault="0000537B" w:rsidP="00091DB4">
      <w:pPr>
        <w:spacing w:after="0" w:line="480" w:lineRule="auto"/>
        <w:ind w:left="0" w:right="0" w:firstLine="0"/>
        <w:rPr>
          <w:color w:val="auto"/>
          <w:szCs w:val="24"/>
        </w:rPr>
      </w:pPr>
      <w:r>
        <w:rPr>
          <w:color w:val="auto"/>
          <w:szCs w:val="24"/>
        </w:rPr>
        <w:t xml:space="preserve">James Ditai – </w:t>
      </w:r>
      <w:hyperlink r:id="rId15" w:history="1">
        <w:r w:rsidRPr="00FD58B6">
          <w:rPr>
            <w:rStyle w:val="Hyperlink"/>
            <w:szCs w:val="24"/>
          </w:rPr>
          <w:t>J.Ditai@liverpool.ac.uk</w:t>
        </w:r>
      </w:hyperlink>
      <w:r>
        <w:rPr>
          <w:color w:val="auto"/>
          <w:szCs w:val="24"/>
        </w:rPr>
        <w:t xml:space="preserve"> </w:t>
      </w:r>
    </w:p>
    <w:p w14:paraId="551CD7CD" w14:textId="7046B927" w:rsidR="008B1C89" w:rsidRPr="00CD09C8" w:rsidRDefault="0000537B" w:rsidP="00091DB4">
      <w:pPr>
        <w:spacing w:after="0" w:line="480" w:lineRule="auto"/>
        <w:ind w:left="0" w:right="0" w:firstLine="0"/>
        <w:rPr>
          <w:color w:val="auto"/>
          <w:szCs w:val="24"/>
        </w:rPr>
      </w:pPr>
      <w:r>
        <w:rPr>
          <w:color w:val="auto"/>
          <w:szCs w:val="24"/>
        </w:rPr>
        <w:t xml:space="preserve">Professor Andrew Weeks – </w:t>
      </w:r>
      <w:hyperlink r:id="rId16" w:history="1">
        <w:r w:rsidRPr="00FD58B6">
          <w:rPr>
            <w:rStyle w:val="Hyperlink"/>
            <w:szCs w:val="24"/>
          </w:rPr>
          <w:t>aweeks@liv.ac.uk</w:t>
        </w:r>
      </w:hyperlink>
      <w:r>
        <w:rPr>
          <w:color w:val="auto"/>
          <w:szCs w:val="24"/>
        </w:rPr>
        <w:t xml:space="preserve"> </w:t>
      </w:r>
    </w:p>
    <w:p w14:paraId="30E77EE8" w14:textId="0BA16143" w:rsidR="0000537B" w:rsidRDefault="0000537B" w:rsidP="00091DB4">
      <w:pPr>
        <w:spacing w:after="0" w:line="480" w:lineRule="auto"/>
        <w:ind w:left="0" w:right="0" w:firstLine="0"/>
        <w:rPr>
          <w:b/>
          <w:color w:val="auto"/>
          <w:szCs w:val="24"/>
          <w:u w:val="single"/>
        </w:rPr>
      </w:pPr>
    </w:p>
    <w:p w14:paraId="1879F0B1" w14:textId="77777777" w:rsidR="00E84F3F" w:rsidRDefault="00E84F3F" w:rsidP="00091DB4">
      <w:pPr>
        <w:spacing w:after="0" w:line="480" w:lineRule="auto"/>
        <w:ind w:left="0" w:right="0" w:firstLine="0"/>
        <w:rPr>
          <w:b/>
          <w:color w:val="auto"/>
          <w:szCs w:val="24"/>
          <w:u w:val="single"/>
        </w:rPr>
      </w:pPr>
    </w:p>
    <w:p w14:paraId="176BA8DA" w14:textId="77777777" w:rsidR="001E166E" w:rsidRDefault="001E166E" w:rsidP="00091DB4">
      <w:pPr>
        <w:spacing w:after="0" w:line="480" w:lineRule="auto"/>
        <w:ind w:left="0" w:right="0" w:firstLine="0"/>
        <w:rPr>
          <w:b/>
          <w:color w:val="auto"/>
          <w:szCs w:val="24"/>
          <w:u w:val="single"/>
        </w:rPr>
      </w:pPr>
    </w:p>
    <w:p w14:paraId="450BA748" w14:textId="77777777" w:rsidR="001E166E" w:rsidRDefault="001E166E" w:rsidP="00091DB4">
      <w:pPr>
        <w:spacing w:after="0" w:line="480" w:lineRule="auto"/>
        <w:ind w:left="0" w:right="0" w:firstLine="0"/>
        <w:rPr>
          <w:b/>
          <w:color w:val="auto"/>
          <w:szCs w:val="24"/>
          <w:u w:val="single"/>
        </w:rPr>
      </w:pPr>
    </w:p>
    <w:p w14:paraId="3BFC5296" w14:textId="77777777" w:rsidR="0000537B" w:rsidRPr="00061B17" w:rsidRDefault="0000537B" w:rsidP="00091DB4">
      <w:pPr>
        <w:spacing w:after="0" w:line="480" w:lineRule="auto"/>
        <w:ind w:left="0" w:right="0" w:firstLine="0"/>
        <w:rPr>
          <w:b/>
          <w:color w:val="auto"/>
          <w:szCs w:val="24"/>
          <w:u w:val="single"/>
        </w:rPr>
      </w:pPr>
      <w:r w:rsidRPr="00061B17">
        <w:rPr>
          <w:b/>
          <w:color w:val="auto"/>
          <w:szCs w:val="24"/>
          <w:u w:val="single"/>
        </w:rPr>
        <w:lastRenderedPageBreak/>
        <w:t xml:space="preserve">Abstract </w:t>
      </w:r>
    </w:p>
    <w:p w14:paraId="59F92932" w14:textId="3128FE50" w:rsidR="0000537B" w:rsidRPr="00943D32" w:rsidRDefault="0000537B" w:rsidP="00091DB4">
      <w:pPr>
        <w:spacing w:after="0" w:line="480" w:lineRule="auto"/>
        <w:ind w:left="0" w:right="0" w:firstLine="0"/>
        <w:rPr>
          <w:color w:val="auto"/>
          <w:szCs w:val="24"/>
        </w:rPr>
      </w:pPr>
      <w:r w:rsidRPr="00943D32">
        <w:rPr>
          <w:b/>
          <w:color w:val="auto"/>
          <w:szCs w:val="24"/>
        </w:rPr>
        <w:t xml:space="preserve">BACKGROUND: </w:t>
      </w:r>
      <w:r w:rsidRPr="00943D32">
        <w:rPr>
          <w:color w:val="auto"/>
          <w:szCs w:val="24"/>
        </w:rPr>
        <w:t xml:space="preserve">Neonatal sepsis </w:t>
      </w:r>
      <w:r w:rsidR="00276131">
        <w:rPr>
          <w:color w:val="auto"/>
          <w:szCs w:val="24"/>
        </w:rPr>
        <w:t>is a major cause of mortality worldwide</w:t>
      </w:r>
      <w:r w:rsidR="00057EC0" w:rsidRPr="00943D32">
        <w:rPr>
          <w:color w:val="auto"/>
          <w:szCs w:val="24"/>
        </w:rPr>
        <w:t xml:space="preserve">, with most </w:t>
      </w:r>
      <w:r w:rsidR="00276131">
        <w:rPr>
          <w:color w:val="auto"/>
          <w:szCs w:val="24"/>
        </w:rPr>
        <w:t xml:space="preserve">deaths </w:t>
      </w:r>
      <w:r w:rsidR="00057EC0" w:rsidRPr="00943D32">
        <w:rPr>
          <w:color w:val="auto"/>
          <w:szCs w:val="24"/>
        </w:rPr>
        <w:t>occurring in low-income countries</w:t>
      </w:r>
      <w:r w:rsidRPr="00943D32">
        <w:rPr>
          <w:color w:val="auto"/>
          <w:szCs w:val="24"/>
        </w:rPr>
        <w:t xml:space="preserve">. The World Health Organisation (WHO) </w:t>
      </w:r>
      <w:r w:rsidR="006B3B0B" w:rsidRPr="00943D32">
        <w:rPr>
          <w:color w:val="auto"/>
          <w:szCs w:val="24"/>
        </w:rPr>
        <w:t>‘</w:t>
      </w:r>
      <w:r w:rsidRPr="00943D32">
        <w:rPr>
          <w:color w:val="auto"/>
          <w:szCs w:val="24"/>
        </w:rPr>
        <w:t>5 Moments for Hand Hygiene</w:t>
      </w:r>
      <w:r w:rsidR="006B3B0B" w:rsidRPr="00943D32">
        <w:rPr>
          <w:color w:val="auto"/>
          <w:szCs w:val="24"/>
        </w:rPr>
        <w:t>’</w:t>
      </w:r>
      <w:r w:rsidRPr="00943D32">
        <w:rPr>
          <w:color w:val="auto"/>
          <w:szCs w:val="24"/>
        </w:rPr>
        <w:t xml:space="preserve"> poster has been </w:t>
      </w:r>
      <w:r w:rsidR="006B3B0B" w:rsidRPr="00943D32">
        <w:rPr>
          <w:color w:val="auto"/>
          <w:szCs w:val="24"/>
        </w:rPr>
        <w:t xml:space="preserve">used to </w:t>
      </w:r>
      <w:r w:rsidRPr="00943D32">
        <w:rPr>
          <w:color w:val="auto"/>
          <w:szCs w:val="24"/>
        </w:rPr>
        <w:t>reduc</w:t>
      </w:r>
      <w:r w:rsidR="006B3B0B" w:rsidRPr="00943D32">
        <w:rPr>
          <w:color w:val="auto"/>
          <w:szCs w:val="24"/>
        </w:rPr>
        <w:t>e</w:t>
      </w:r>
      <w:r w:rsidRPr="00943D32">
        <w:rPr>
          <w:color w:val="auto"/>
          <w:szCs w:val="24"/>
        </w:rPr>
        <w:t xml:space="preserve"> </w:t>
      </w:r>
      <w:r w:rsidR="006B3B0B" w:rsidRPr="00943D32">
        <w:rPr>
          <w:color w:val="auto"/>
          <w:szCs w:val="24"/>
        </w:rPr>
        <w:t xml:space="preserve">hospital-acquired </w:t>
      </w:r>
      <w:r w:rsidRPr="00943D32">
        <w:rPr>
          <w:color w:val="auto"/>
          <w:szCs w:val="24"/>
        </w:rPr>
        <w:t xml:space="preserve">infections, but </w:t>
      </w:r>
      <w:r w:rsidR="006B3B0B" w:rsidRPr="00943D32">
        <w:rPr>
          <w:color w:val="auto"/>
          <w:szCs w:val="24"/>
        </w:rPr>
        <w:t>there is no similar tool to prevent community</w:t>
      </w:r>
      <w:r w:rsidR="00276131">
        <w:rPr>
          <w:color w:val="auto"/>
          <w:szCs w:val="24"/>
        </w:rPr>
        <w:t>-acquired</w:t>
      </w:r>
      <w:r w:rsidR="006B3B0B" w:rsidRPr="00943D32">
        <w:rPr>
          <w:color w:val="auto"/>
          <w:szCs w:val="24"/>
        </w:rPr>
        <w:t xml:space="preserve"> newborn infections</w:t>
      </w:r>
      <w:r w:rsidRPr="00943D32">
        <w:rPr>
          <w:color w:val="auto"/>
          <w:szCs w:val="24"/>
        </w:rPr>
        <w:t xml:space="preserve"> in low-resource settings. This </w:t>
      </w:r>
      <w:r w:rsidR="006B3B0B" w:rsidRPr="00943D32">
        <w:rPr>
          <w:color w:val="auto"/>
          <w:szCs w:val="24"/>
        </w:rPr>
        <w:t>assessment</w:t>
      </w:r>
      <w:r w:rsidR="00276131">
        <w:rPr>
          <w:color w:val="auto"/>
          <w:szCs w:val="24"/>
        </w:rPr>
        <w:t xml:space="preserve">, </w:t>
      </w:r>
      <w:r w:rsidR="006B3B0B" w:rsidRPr="00943D32">
        <w:rPr>
          <w:color w:val="auto"/>
          <w:szCs w:val="24"/>
        </w:rPr>
        <w:t xml:space="preserve">part of the BabyGel Pilot </w:t>
      </w:r>
      <w:r w:rsidR="00276131">
        <w:rPr>
          <w:color w:val="auto"/>
          <w:szCs w:val="24"/>
        </w:rPr>
        <w:t xml:space="preserve">study, </w:t>
      </w:r>
      <w:r w:rsidR="006B3B0B" w:rsidRPr="00943D32">
        <w:rPr>
          <w:color w:val="auto"/>
          <w:szCs w:val="24"/>
        </w:rPr>
        <w:t xml:space="preserve">evaluated </w:t>
      </w:r>
      <w:r w:rsidRPr="00943D32">
        <w:rPr>
          <w:color w:val="auto"/>
          <w:szCs w:val="24"/>
        </w:rPr>
        <w:t>the acceptability of the ‘Newborn Moments for Hand Hygiene in the Home’ poster</w:t>
      </w:r>
      <w:r w:rsidR="00943D32">
        <w:rPr>
          <w:color w:val="auto"/>
          <w:szCs w:val="24"/>
        </w:rPr>
        <w:t xml:space="preserve">. This was </w:t>
      </w:r>
      <w:r w:rsidRPr="00943D32">
        <w:rPr>
          <w:color w:val="auto"/>
          <w:szCs w:val="24"/>
        </w:rPr>
        <w:t>an education</w:t>
      </w:r>
      <w:r w:rsidR="00943D32">
        <w:rPr>
          <w:color w:val="auto"/>
          <w:szCs w:val="24"/>
        </w:rPr>
        <w:t>al</w:t>
      </w:r>
      <w:r w:rsidRPr="00943D32">
        <w:rPr>
          <w:color w:val="auto"/>
          <w:szCs w:val="24"/>
        </w:rPr>
        <w:t xml:space="preserve"> </w:t>
      </w:r>
      <w:r w:rsidR="00276131">
        <w:rPr>
          <w:color w:val="auto"/>
          <w:szCs w:val="24"/>
        </w:rPr>
        <w:t>tool</w:t>
      </w:r>
      <w:r w:rsidRPr="00943D32">
        <w:rPr>
          <w:color w:val="auto"/>
          <w:szCs w:val="24"/>
        </w:rPr>
        <w:t xml:space="preserve"> </w:t>
      </w:r>
      <w:r w:rsidR="00943D32">
        <w:rPr>
          <w:color w:val="auto"/>
          <w:szCs w:val="24"/>
        </w:rPr>
        <w:t xml:space="preserve">which aimed </w:t>
      </w:r>
      <w:r w:rsidRPr="00943D32">
        <w:rPr>
          <w:color w:val="auto"/>
          <w:szCs w:val="24"/>
        </w:rPr>
        <w:t xml:space="preserve">to remind mothers in rural Uganda to clean their hands to prevent neonatal infection. </w:t>
      </w:r>
    </w:p>
    <w:p w14:paraId="46AE41CC" w14:textId="34045AA9" w:rsidR="0000537B" w:rsidRPr="00943D32" w:rsidRDefault="00276131" w:rsidP="008D0A17">
      <w:pPr>
        <w:tabs>
          <w:tab w:val="left" w:pos="2024"/>
        </w:tabs>
        <w:spacing w:after="0" w:line="480" w:lineRule="auto"/>
        <w:ind w:left="0" w:right="0" w:firstLine="0"/>
        <w:rPr>
          <w:color w:val="auto"/>
          <w:szCs w:val="24"/>
        </w:rPr>
      </w:pPr>
      <w:r>
        <w:rPr>
          <w:color w:val="auto"/>
          <w:szCs w:val="24"/>
        </w:rPr>
        <w:tab/>
      </w:r>
    </w:p>
    <w:p w14:paraId="261F18C3" w14:textId="24B49A4A" w:rsidR="0000537B" w:rsidRPr="00943D32" w:rsidRDefault="0000537B" w:rsidP="00091DB4">
      <w:pPr>
        <w:spacing w:after="0" w:line="480" w:lineRule="auto"/>
        <w:ind w:left="0" w:right="0" w:firstLine="0"/>
        <w:rPr>
          <w:color w:val="auto"/>
          <w:szCs w:val="24"/>
        </w:rPr>
      </w:pPr>
      <w:r w:rsidRPr="00943D32">
        <w:rPr>
          <w:b/>
          <w:color w:val="auto"/>
          <w:szCs w:val="24"/>
        </w:rPr>
        <w:t>METHODS:</w:t>
      </w:r>
      <w:r w:rsidRPr="00943D32">
        <w:rPr>
          <w:color w:val="auto"/>
          <w:szCs w:val="24"/>
        </w:rPr>
        <w:t xml:space="preserve"> The BabyGel pilot was a cluster randomised trial that assessed </w:t>
      </w:r>
      <w:r w:rsidR="00EE686D">
        <w:rPr>
          <w:color w:val="auto"/>
          <w:szCs w:val="24"/>
        </w:rPr>
        <w:t xml:space="preserve">the </w:t>
      </w:r>
      <w:r w:rsidRPr="00943D32">
        <w:rPr>
          <w:color w:val="auto"/>
          <w:szCs w:val="24"/>
        </w:rPr>
        <w:t>post-partum use of alcohol</w:t>
      </w:r>
      <w:r w:rsidR="001A43AF" w:rsidRPr="00943D32">
        <w:rPr>
          <w:color w:val="auto"/>
          <w:szCs w:val="24"/>
        </w:rPr>
        <w:t xml:space="preserve">-based </w:t>
      </w:r>
      <w:r w:rsidRPr="00943D32">
        <w:rPr>
          <w:color w:val="auto"/>
          <w:szCs w:val="24"/>
        </w:rPr>
        <w:t xml:space="preserve">hand rub </w:t>
      </w:r>
      <w:r w:rsidR="001A43AF" w:rsidRPr="00943D32">
        <w:rPr>
          <w:color w:val="auto"/>
          <w:szCs w:val="24"/>
        </w:rPr>
        <w:t xml:space="preserve">(ABHR) </w:t>
      </w:r>
      <w:r w:rsidR="00EE686D">
        <w:rPr>
          <w:color w:val="auto"/>
          <w:szCs w:val="24"/>
        </w:rPr>
        <w:t>to</w:t>
      </w:r>
      <w:r w:rsidR="00EE686D" w:rsidRPr="00943D32">
        <w:rPr>
          <w:color w:val="auto"/>
          <w:szCs w:val="24"/>
        </w:rPr>
        <w:t xml:space="preserve"> </w:t>
      </w:r>
      <w:r w:rsidRPr="00943D32">
        <w:rPr>
          <w:color w:val="auto"/>
          <w:szCs w:val="24"/>
        </w:rPr>
        <w:t>prevent neonatal infecti</w:t>
      </w:r>
      <w:r w:rsidR="00EE686D">
        <w:rPr>
          <w:color w:val="auto"/>
          <w:szCs w:val="24"/>
        </w:rPr>
        <w:t>ons</w:t>
      </w:r>
      <w:r w:rsidRPr="00943D32">
        <w:rPr>
          <w:color w:val="auto"/>
          <w:szCs w:val="24"/>
        </w:rPr>
        <w:t xml:space="preserve"> in </w:t>
      </w:r>
      <w:r w:rsidR="001A43AF" w:rsidRPr="00943D32">
        <w:rPr>
          <w:color w:val="auto"/>
          <w:szCs w:val="24"/>
        </w:rPr>
        <w:t xml:space="preserve">Mbale, </w:t>
      </w:r>
      <w:r w:rsidRPr="00943D32">
        <w:rPr>
          <w:color w:val="auto"/>
          <w:szCs w:val="24"/>
        </w:rPr>
        <w:t xml:space="preserve">Uganda. </w:t>
      </w:r>
      <w:r w:rsidR="001A43AF" w:rsidRPr="00943D32">
        <w:rPr>
          <w:color w:val="auto"/>
          <w:szCs w:val="24"/>
        </w:rPr>
        <w:t xml:space="preserve">Fifty-five women in 5 village clusters received the ABHR and used it </w:t>
      </w:r>
      <w:r w:rsidR="00C83CFA">
        <w:rPr>
          <w:color w:val="auto"/>
          <w:szCs w:val="24"/>
        </w:rPr>
        <w:t>from</w:t>
      </w:r>
      <w:r w:rsidR="001A43AF" w:rsidRPr="00943D32">
        <w:rPr>
          <w:color w:val="auto"/>
          <w:szCs w:val="24"/>
        </w:rPr>
        <w:t xml:space="preserve"> birth </w:t>
      </w:r>
      <w:r w:rsidR="00C83CFA">
        <w:rPr>
          <w:color w:val="auto"/>
          <w:szCs w:val="24"/>
        </w:rPr>
        <w:t>to</w:t>
      </w:r>
      <w:r w:rsidR="001A43AF" w:rsidRPr="00943D32">
        <w:rPr>
          <w:color w:val="auto"/>
          <w:szCs w:val="24"/>
        </w:rPr>
        <w:t xml:space="preserve"> 3 months postnatally, </w:t>
      </w:r>
      <w:r w:rsidR="00C068F5" w:rsidRPr="00943D32">
        <w:rPr>
          <w:color w:val="auto"/>
          <w:szCs w:val="24"/>
        </w:rPr>
        <w:t xml:space="preserve">with use </w:t>
      </w:r>
      <w:r w:rsidR="001A43AF" w:rsidRPr="00943D32">
        <w:rPr>
          <w:color w:val="auto"/>
          <w:szCs w:val="24"/>
        </w:rPr>
        <w:t xml:space="preserve">guided by the </w:t>
      </w:r>
      <w:r w:rsidR="00C068F5" w:rsidRPr="00943D32">
        <w:rPr>
          <w:color w:val="auto"/>
          <w:szCs w:val="24"/>
        </w:rPr>
        <w:t>new</w:t>
      </w:r>
      <w:r w:rsidR="001A43AF" w:rsidRPr="00943D32">
        <w:rPr>
          <w:color w:val="auto"/>
          <w:szCs w:val="24"/>
        </w:rPr>
        <w:t xml:space="preserve"> poster. Following the study, 5</w:t>
      </w:r>
      <w:r w:rsidRPr="00943D32">
        <w:rPr>
          <w:color w:val="auto"/>
          <w:szCs w:val="24"/>
        </w:rPr>
        <w:t xml:space="preserve"> focus group discussions (FGDs) were conducted consisting of 6-8 purposively sampled participants </w:t>
      </w:r>
      <w:r w:rsidR="00943D32">
        <w:rPr>
          <w:color w:val="auto"/>
          <w:szCs w:val="24"/>
        </w:rPr>
        <w:t>from</w:t>
      </w:r>
      <w:r w:rsidRPr="00943D32">
        <w:rPr>
          <w:color w:val="auto"/>
          <w:szCs w:val="24"/>
        </w:rPr>
        <w:t xml:space="preserve"> </w:t>
      </w:r>
      <w:r w:rsidR="00C83CFA">
        <w:rPr>
          <w:color w:val="auto"/>
          <w:szCs w:val="24"/>
        </w:rPr>
        <w:t>intervention</w:t>
      </w:r>
      <w:r w:rsidRPr="00943D32">
        <w:rPr>
          <w:color w:val="auto"/>
          <w:szCs w:val="24"/>
        </w:rPr>
        <w:t xml:space="preserve"> villages. FGDs were audio-recorded, transcribed then translated into English. Transcripts were </w:t>
      </w:r>
      <w:r w:rsidR="00CB3356">
        <w:rPr>
          <w:color w:val="auto"/>
          <w:szCs w:val="24"/>
        </w:rPr>
        <w:t xml:space="preserve">inductively </w:t>
      </w:r>
      <w:r w:rsidRPr="00943D32">
        <w:rPr>
          <w:color w:val="auto"/>
          <w:szCs w:val="24"/>
        </w:rPr>
        <w:t>coded using ATLAS.ti</w:t>
      </w:r>
      <w:r w:rsidRPr="00943D32">
        <w:rPr>
          <w:color w:val="auto"/>
          <w:szCs w:val="24"/>
          <w:vertAlign w:val="superscript"/>
        </w:rPr>
        <w:t>®</w:t>
      </w:r>
      <w:r w:rsidRPr="00943D32">
        <w:rPr>
          <w:color w:val="auto"/>
          <w:szCs w:val="24"/>
        </w:rPr>
        <w:t xml:space="preserve"> and qualitatively analysed using thematic content analysis.</w:t>
      </w:r>
    </w:p>
    <w:p w14:paraId="1205A8AA" w14:textId="77777777" w:rsidR="0000537B" w:rsidRPr="00943D32" w:rsidRDefault="0000537B" w:rsidP="00091DB4">
      <w:pPr>
        <w:spacing w:after="0" w:line="480" w:lineRule="auto"/>
        <w:ind w:left="0" w:right="0" w:firstLine="0"/>
        <w:rPr>
          <w:color w:val="auto"/>
          <w:szCs w:val="24"/>
        </w:rPr>
      </w:pPr>
    </w:p>
    <w:p w14:paraId="5BBAD4A6" w14:textId="3F8FC74C" w:rsidR="00CC5DF0" w:rsidRPr="00943D32" w:rsidRDefault="00CC5DF0" w:rsidP="00CC5DF0">
      <w:pPr>
        <w:spacing w:line="480" w:lineRule="auto"/>
        <w:rPr>
          <w:szCs w:val="24"/>
        </w:rPr>
      </w:pPr>
      <w:r w:rsidRPr="00943D32">
        <w:rPr>
          <w:b/>
          <w:color w:val="auto"/>
          <w:szCs w:val="24"/>
        </w:rPr>
        <w:t>RESULTS:</w:t>
      </w:r>
      <w:r w:rsidRPr="00943D32">
        <w:rPr>
          <w:color w:val="auto"/>
          <w:szCs w:val="24"/>
        </w:rPr>
        <w:t xml:space="preserve"> Most mothers reported that they understood the </w:t>
      </w:r>
      <w:r w:rsidR="00CB3356">
        <w:rPr>
          <w:color w:val="auto"/>
          <w:szCs w:val="24"/>
        </w:rPr>
        <w:t xml:space="preserve">message in the </w:t>
      </w:r>
      <w:r w:rsidRPr="00943D32">
        <w:rPr>
          <w:color w:val="auto"/>
          <w:szCs w:val="24"/>
        </w:rPr>
        <w:t xml:space="preserve">poster (“The picture shows me you must use these drugs to keep your baby healthy”) and that they could </w:t>
      </w:r>
      <w:r w:rsidR="00CB3356">
        <w:rPr>
          <w:color w:val="auto"/>
          <w:szCs w:val="24"/>
        </w:rPr>
        <w:t>adhere to</w:t>
      </w:r>
      <w:r w:rsidRPr="00943D32">
        <w:rPr>
          <w:color w:val="auto"/>
          <w:szCs w:val="24"/>
        </w:rPr>
        <w:t xml:space="preserve"> the moments from the poster. </w:t>
      </w:r>
      <w:r>
        <w:rPr>
          <w:color w:val="auto"/>
          <w:szCs w:val="24"/>
        </w:rPr>
        <w:t>Some participants used the information from the poster to encourage other caregivers to use the ABHR</w:t>
      </w:r>
      <w:r w:rsidRPr="00943D32">
        <w:rPr>
          <w:color w:val="auto"/>
          <w:szCs w:val="24"/>
        </w:rPr>
        <w:t xml:space="preserve"> (“</w:t>
      </w:r>
      <w:r>
        <w:rPr>
          <w:color w:val="auto"/>
          <w:szCs w:val="24"/>
        </w:rPr>
        <w:t>after explaining to them, they liked it</w:t>
      </w:r>
      <w:r w:rsidRPr="00943D32">
        <w:rPr>
          <w:szCs w:val="24"/>
        </w:rPr>
        <w:t>”</w:t>
      </w:r>
      <w:r w:rsidRPr="00943D32">
        <w:rPr>
          <w:color w:val="auto"/>
          <w:szCs w:val="24"/>
        </w:rPr>
        <w:t xml:space="preserve">). </w:t>
      </w:r>
      <w:r>
        <w:rPr>
          <w:color w:val="auto"/>
          <w:szCs w:val="24"/>
        </w:rPr>
        <w:t xml:space="preserve">Other potential moments for hand hygiene were </w:t>
      </w:r>
      <w:r>
        <w:rPr>
          <w:color w:val="auto"/>
          <w:szCs w:val="24"/>
        </w:rPr>
        <w:lastRenderedPageBreak/>
        <w:t>introduced by participants,</w:t>
      </w:r>
      <w:r w:rsidRPr="00943D32">
        <w:rPr>
          <w:color w:val="auto"/>
          <w:szCs w:val="24"/>
        </w:rPr>
        <w:t xml:space="preserve"> such as after tending to domestic animals</w:t>
      </w:r>
      <w:r>
        <w:rPr>
          <w:color w:val="auto"/>
          <w:szCs w:val="24"/>
        </w:rPr>
        <w:t xml:space="preserve"> and gardening</w:t>
      </w:r>
      <w:r w:rsidRPr="00943D32">
        <w:rPr>
          <w:color w:val="auto"/>
          <w:szCs w:val="24"/>
        </w:rPr>
        <w:t xml:space="preserve">. </w:t>
      </w:r>
    </w:p>
    <w:p w14:paraId="297CD825" w14:textId="77777777" w:rsidR="00CC5DF0" w:rsidRPr="00943D32" w:rsidRDefault="00CC5DF0" w:rsidP="00CC5DF0">
      <w:pPr>
        <w:spacing w:after="0" w:line="480" w:lineRule="auto"/>
        <w:ind w:left="0" w:right="0" w:firstLine="0"/>
        <w:rPr>
          <w:color w:val="auto"/>
          <w:szCs w:val="24"/>
        </w:rPr>
      </w:pPr>
    </w:p>
    <w:p w14:paraId="357CD63D" w14:textId="0788C3C9" w:rsidR="00CC5DF0" w:rsidRDefault="00CC5DF0" w:rsidP="00CC5DF0">
      <w:pPr>
        <w:spacing w:after="0" w:line="480" w:lineRule="auto"/>
        <w:ind w:left="0" w:right="0" w:firstLine="0"/>
        <w:rPr>
          <w:color w:val="auto"/>
          <w:szCs w:val="24"/>
        </w:rPr>
      </w:pPr>
      <w:r w:rsidRPr="00943D32">
        <w:rPr>
          <w:b/>
          <w:color w:val="auto"/>
          <w:szCs w:val="24"/>
        </w:rPr>
        <w:t>CONCLUSION:</w:t>
      </w:r>
      <w:r w:rsidRPr="00943D32">
        <w:rPr>
          <w:color w:val="auto"/>
          <w:szCs w:val="24"/>
        </w:rPr>
        <w:t xml:space="preserve"> The poster was well</w:t>
      </w:r>
      <w:r>
        <w:rPr>
          <w:color w:val="auto"/>
          <w:szCs w:val="24"/>
        </w:rPr>
        <w:t>-</w:t>
      </w:r>
      <w:r w:rsidRPr="00943D32">
        <w:rPr>
          <w:color w:val="auto"/>
          <w:szCs w:val="24"/>
        </w:rPr>
        <w:t>received, and participants reported compliance</w:t>
      </w:r>
      <w:r>
        <w:rPr>
          <w:color w:val="auto"/>
          <w:szCs w:val="24"/>
        </w:rPr>
        <w:t xml:space="preserve"> with the moments for hand hygiene</w:t>
      </w:r>
      <w:r w:rsidR="00607A24">
        <w:rPr>
          <w:color w:val="auto"/>
          <w:szCs w:val="24"/>
        </w:rPr>
        <w:t xml:space="preserve"> (although the full body wipe of the baby has since been removed)</w:t>
      </w:r>
      <w:r w:rsidRPr="00943D32">
        <w:rPr>
          <w:color w:val="auto"/>
          <w:szCs w:val="24"/>
        </w:rPr>
        <w:t xml:space="preserve">. </w:t>
      </w:r>
      <w:r w:rsidR="00607A24">
        <w:rPr>
          <w:color w:val="auto"/>
          <w:szCs w:val="24"/>
        </w:rPr>
        <w:t>The poster will be adapted into a sticker format on the ABHR bottle</w:t>
      </w:r>
      <w:r>
        <w:rPr>
          <w:color w:val="auto"/>
          <w:szCs w:val="24"/>
        </w:rPr>
        <w:t xml:space="preserve">. </w:t>
      </w:r>
      <w:r w:rsidRPr="00943D32">
        <w:rPr>
          <w:color w:val="auto"/>
          <w:szCs w:val="24"/>
        </w:rPr>
        <w:t xml:space="preserve">More focus could be put into an education tool for </w:t>
      </w:r>
      <w:r>
        <w:rPr>
          <w:color w:val="auto"/>
          <w:szCs w:val="24"/>
        </w:rPr>
        <w:t>other caregivers</w:t>
      </w:r>
      <w:r w:rsidRPr="00943D32">
        <w:rPr>
          <w:color w:val="auto"/>
          <w:szCs w:val="24"/>
        </w:rPr>
        <w:t xml:space="preserve"> who wish to hold the baby</w:t>
      </w:r>
      <w:r>
        <w:rPr>
          <w:color w:val="auto"/>
          <w:szCs w:val="24"/>
        </w:rPr>
        <w:t>. Overall, t</w:t>
      </w:r>
      <w:r w:rsidRPr="00943D32">
        <w:rPr>
          <w:color w:val="auto"/>
          <w:szCs w:val="24"/>
        </w:rPr>
        <w:t>he study demonstrated the acceptability of an adapted version of the WHO Moments for Hand Hygiene poster in the introduction of an intervention in the community.</w:t>
      </w:r>
    </w:p>
    <w:p w14:paraId="11097D7C" w14:textId="77777777" w:rsidR="007F0C53" w:rsidRPr="00943D32" w:rsidRDefault="007F0C53" w:rsidP="00091DB4">
      <w:pPr>
        <w:spacing w:after="0" w:line="480" w:lineRule="auto"/>
        <w:ind w:left="0" w:right="0" w:firstLine="0"/>
        <w:rPr>
          <w:color w:val="auto"/>
          <w:szCs w:val="24"/>
        </w:rPr>
      </w:pPr>
    </w:p>
    <w:p w14:paraId="671FB719" w14:textId="7FBAB9F8" w:rsidR="0000537B" w:rsidRPr="00DC3D9E" w:rsidRDefault="0000537B" w:rsidP="00091DB4">
      <w:pPr>
        <w:spacing w:after="0" w:line="480" w:lineRule="auto"/>
        <w:ind w:left="0" w:right="0" w:firstLine="0"/>
        <w:rPr>
          <w:color w:val="auto"/>
          <w:szCs w:val="24"/>
        </w:rPr>
      </w:pPr>
      <w:r w:rsidRPr="00943D32">
        <w:rPr>
          <w:b/>
          <w:color w:val="auto"/>
          <w:szCs w:val="24"/>
        </w:rPr>
        <w:t>KEY WORDS:</w:t>
      </w:r>
      <w:r w:rsidRPr="00943D32">
        <w:rPr>
          <w:color w:val="auto"/>
          <w:szCs w:val="24"/>
        </w:rPr>
        <w:t xml:space="preserve"> </w:t>
      </w:r>
      <w:r w:rsidRPr="00DC3D9E">
        <w:rPr>
          <w:color w:val="auto"/>
          <w:szCs w:val="24"/>
        </w:rPr>
        <w:t xml:space="preserve">Neonatal infection, hand hygiene, </w:t>
      </w:r>
      <w:r w:rsidR="007F0C53">
        <w:rPr>
          <w:color w:val="auto"/>
          <w:szCs w:val="24"/>
        </w:rPr>
        <w:t xml:space="preserve">Moments for hand hygiene poster, BabyGel, </w:t>
      </w:r>
      <w:r w:rsidRPr="00DC3D9E">
        <w:rPr>
          <w:color w:val="auto"/>
          <w:szCs w:val="24"/>
        </w:rPr>
        <w:t>health promotion, poster</w:t>
      </w:r>
    </w:p>
    <w:p w14:paraId="716D2ED7" w14:textId="2AE06665" w:rsidR="00C068F5" w:rsidRPr="00DC3D9E" w:rsidRDefault="0000537B" w:rsidP="00C068F5">
      <w:pPr>
        <w:spacing w:after="0" w:line="480" w:lineRule="auto"/>
        <w:ind w:left="0" w:right="0" w:firstLine="0"/>
        <w:rPr>
          <w:color w:val="auto"/>
          <w:szCs w:val="24"/>
        </w:rPr>
      </w:pPr>
      <w:r w:rsidRPr="00DC3D9E">
        <w:rPr>
          <w:b/>
          <w:color w:val="auto"/>
          <w:szCs w:val="24"/>
        </w:rPr>
        <w:t xml:space="preserve">TRIAL REGISTRATION: </w:t>
      </w:r>
      <w:r w:rsidR="00C068F5" w:rsidRPr="00061B17">
        <w:rPr>
          <w:szCs w:val="24"/>
        </w:rPr>
        <w:t xml:space="preserve"> </w:t>
      </w:r>
      <w:r w:rsidR="00C068F5" w:rsidRPr="00DC3D9E">
        <w:rPr>
          <w:color w:val="auto"/>
          <w:szCs w:val="24"/>
        </w:rPr>
        <w:t>ISRCTN67852437, registered 02/03/2015</w:t>
      </w:r>
    </w:p>
    <w:p w14:paraId="1C316E88" w14:textId="24CBA3CD" w:rsidR="007F0C53" w:rsidRPr="00DC3D9E" w:rsidRDefault="00C068F5" w:rsidP="00C068F5">
      <w:pPr>
        <w:spacing w:after="0" w:line="480" w:lineRule="auto"/>
        <w:ind w:left="0" w:right="0" w:firstLine="0"/>
        <w:rPr>
          <w:color w:val="auto"/>
          <w:szCs w:val="24"/>
        </w:rPr>
      </w:pPr>
      <w:r w:rsidRPr="00DC3D9E">
        <w:rPr>
          <w:b/>
          <w:color w:val="auto"/>
          <w:szCs w:val="24"/>
        </w:rPr>
        <w:t>TRIAL FUNDING</w:t>
      </w:r>
      <w:r w:rsidRPr="00DC3D9E">
        <w:rPr>
          <w:color w:val="auto"/>
          <w:szCs w:val="24"/>
        </w:rPr>
        <w:t>: Medical Research Council/</w:t>
      </w:r>
      <w:r w:rsidR="00CC5DF0">
        <w:rPr>
          <w:color w:val="auto"/>
          <w:szCs w:val="24"/>
        </w:rPr>
        <w:t xml:space="preserve"> </w:t>
      </w:r>
      <w:r w:rsidRPr="00DC3D9E">
        <w:rPr>
          <w:color w:val="auto"/>
          <w:szCs w:val="24"/>
        </w:rPr>
        <w:t>Wellcome</w:t>
      </w:r>
      <w:r w:rsidR="00CC5DF0">
        <w:rPr>
          <w:color w:val="auto"/>
          <w:szCs w:val="24"/>
        </w:rPr>
        <w:t xml:space="preserve"> </w:t>
      </w:r>
      <w:r w:rsidRPr="00DC3D9E">
        <w:rPr>
          <w:color w:val="auto"/>
          <w:szCs w:val="24"/>
        </w:rPr>
        <w:t>Trust/</w:t>
      </w:r>
      <w:r w:rsidR="00CC5DF0">
        <w:rPr>
          <w:color w:val="auto"/>
          <w:szCs w:val="24"/>
        </w:rPr>
        <w:t xml:space="preserve"> </w:t>
      </w:r>
      <w:r w:rsidRPr="00DC3D9E">
        <w:rPr>
          <w:color w:val="auto"/>
          <w:szCs w:val="24"/>
        </w:rPr>
        <w:t xml:space="preserve">DfID (Global Health Trials Scheme). </w:t>
      </w:r>
      <w:r w:rsidR="007F0C53">
        <w:rPr>
          <w:color w:val="auto"/>
          <w:szCs w:val="24"/>
        </w:rPr>
        <w:br/>
      </w:r>
      <w:r w:rsidR="007F0C53" w:rsidRPr="007F0C53">
        <w:rPr>
          <w:b/>
          <w:color w:val="auto"/>
          <w:szCs w:val="24"/>
        </w:rPr>
        <w:t>WORD COUNT:</w:t>
      </w:r>
      <w:r w:rsidR="007F0C53">
        <w:rPr>
          <w:color w:val="auto"/>
          <w:szCs w:val="24"/>
        </w:rPr>
        <w:t xml:space="preserve"> </w:t>
      </w:r>
      <w:r w:rsidR="00424574">
        <w:rPr>
          <w:color w:val="auto"/>
          <w:szCs w:val="24"/>
        </w:rPr>
        <w:t>347</w:t>
      </w:r>
    </w:p>
    <w:p w14:paraId="46C02275" w14:textId="77777777" w:rsidR="0000537B" w:rsidRPr="00DC3D9E" w:rsidRDefault="0000537B" w:rsidP="00091DB4">
      <w:pPr>
        <w:spacing w:after="0" w:line="480" w:lineRule="auto"/>
        <w:ind w:left="0" w:right="0" w:firstLine="0"/>
        <w:rPr>
          <w:b/>
          <w:color w:val="auto"/>
          <w:szCs w:val="24"/>
        </w:rPr>
      </w:pPr>
    </w:p>
    <w:p w14:paraId="53F6BD51" w14:textId="77777777" w:rsidR="0000537B" w:rsidRPr="00114CD1" w:rsidRDefault="0000537B" w:rsidP="00091DB4">
      <w:pPr>
        <w:spacing w:after="0" w:line="480" w:lineRule="auto"/>
        <w:ind w:left="0" w:right="0" w:firstLine="0"/>
        <w:rPr>
          <w:color w:val="auto"/>
          <w:szCs w:val="24"/>
        </w:rPr>
      </w:pPr>
    </w:p>
    <w:p w14:paraId="14264D9C" w14:textId="77777777" w:rsidR="00061B17" w:rsidRDefault="00061B17">
      <w:pPr>
        <w:spacing w:after="160" w:line="259" w:lineRule="auto"/>
        <w:ind w:left="0" w:right="0" w:firstLine="0"/>
        <w:rPr>
          <w:b/>
          <w:color w:val="auto"/>
          <w:szCs w:val="24"/>
          <w:u w:val="single" w:color="000000"/>
        </w:rPr>
      </w:pPr>
      <w:r>
        <w:rPr>
          <w:color w:val="auto"/>
          <w:szCs w:val="24"/>
        </w:rPr>
        <w:br w:type="page"/>
      </w:r>
    </w:p>
    <w:p w14:paraId="3BC9ABF6" w14:textId="42B0CFF2" w:rsidR="0000537B" w:rsidRPr="00EA7990" w:rsidRDefault="0000537B" w:rsidP="00091DB4">
      <w:pPr>
        <w:pStyle w:val="Heading1"/>
        <w:spacing w:line="480" w:lineRule="auto"/>
        <w:ind w:left="0" w:right="0" w:firstLine="0"/>
        <w:rPr>
          <w:color w:val="auto"/>
          <w:szCs w:val="24"/>
        </w:rPr>
      </w:pPr>
      <w:r>
        <w:rPr>
          <w:color w:val="auto"/>
          <w:szCs w:val="24"/>
        </w:rPr>
        <w:lastRenderedPageBreak/>
        <w:t>Background</w:t>
      </w:r>
    </w:p>
    <w:p w14:paraId="192000A6" w14:textId="7B6BD856" w:rsidR="00091DB4" w:rsidRDefault="007F0C53" w:rsidP="00091DB4">
      <w:pPr>
        <w:spacing w:line="480" w:lineRule="auto"/>
        <w:rPr>
          <w:color w:val="auto"/>
          <w:szCs w:val="24"/>
        </w:rPr>
      </w:pPr>
      <w:r>
        <w:rPr>
          <w:color w:val="auto"/>
          <w:szCs w:val="24"/>
        </w:rPr>
        <w:t>Each</w:t>
      </w:r>
      <w:r w:rsidR="0000537B">
        <w:rPr>
          <w:color w:val="auto"/>
          <w:szCs w:val="24"/>
        </w:rPr>
        <w:t xml:space="preserve"> year, </w:t>
      </w:r>
      <w:r w:rsidR="0000537B" w:rsidRPr="00114CD1">
        <w:rPr>
          <w:color w:val="auto"/>
          <w:szCs w:val="24"/>
        </w:rPr>
        <w:t>1</w:t>
      </w:r>
      <w:r w:rsidR="0000537B">
        <w:rPr>
          <w:color w:val="auto"/>
          <w:szCs w:val="24"/>
        </w:rPr>
        <w:t>41</w:t>
      </w:r>
      <w:r w:rsidR="0000537B" w:rsidRPr="00114CD1">
        <w:rPr>
          <w:color w:val="auto"/>
          <w:szCs w:val="24"/>
        </w:rPr>
        <w:t>,000 infants</w:t>
      </w:r>
      <w:r w:rsidR="0000537B">
        <w:rPr>
          <w:color w:val="auto"/>
          <w:szCs w:val="24"/>
        </w:rPr>
        <w:t xml:space="preserve"> in Uganda</w:t>
      </w:r>
      <w:r w:rsidR="0000537B" w:rsidRPr="00114CD1">
        <w:rPr>
          <w:color w:val="auto"/>
          <w:szCs w:val="24"/>
        </w:rPr>
        <w:t xml:space="preserve"> die before reaching their fifth birthday, with </w:t>
      </w:r>
      <w:r w:rsidR="0000537B">
        <w:rPr>
          <w:color w:val="auto"/>
          <w:szCs w:val="24"/>
        </w:rPr>
        <w:t>one third</w:t>
      </w:r>
      <w:r w:rsidR="0000537B" w:rsidRPr="00114CD1">
        <w:rPr>
          <w:color w:val="auto"/>
          <w:szCs w:val="24"/>
        </w:rPr>
        <w:t xml:space="preserve"> of these deaths occurring in the neonatal period.</w:t>
      </w:r>
      <w:r w:rsidR="001104DB">
        <w:rPr>
          <w:color w:val="auto"/>
          <w:szCs w:val="24"/>
        </w:rPr>
        <w:t xml:space="preserve"> </w:t>
      </w:r>
      <w:r w:rsidR="00091DB4">
        <w:rPr>
          <w:noProof/>
          <w:color w:val="auto"/>
          <w:szCs w:val="24"/>
        </w:rPr>
        <w:t>[</w:t>
      </w:r>
      <w:r w:rsidR="0000537B">
        <w:rPr>
          <w:noProof/>
          <w:color w:val="auto"/>
          <w:szCs w:val="24"/>
        </w:rPr>
        <w:t>1</w:t>
      </w:r>
      <w:r w:rsidR="00091DB4">
        <w:rPr>
          <w:noProof/>
          <w:color w:val="auto"/>
          <w:szCs w:val="24"/>
        </w:rPr>
        <w:t>]</w:t>
      </w:r>
      <w:r w:rsidR="0000537B">
        <w:rPr>
          <w:color w:val="auto"/>
          <w:szCs w:val="24"/>
        </w:rPr>
        <w:t xml:space="preserve"> </w:t>
      </w:r>
      <w:r w:rsidR="0000537B" w:rsidRPr="00114CD1">
        <w:rPr>
          <w:color w:val="auto"/>
          <w:szCs w:val="24"/>
        </w:rPr>
        <w:t xml:space="preserve">Although </w:t>
      </w:r>
      <w:r w:rsidR="00CF74FC">
        <w:rPr>
          <w:color w:val="auto"/>
          <w:szCs w:val="24"/>
        </w:rPr>
        <w:t xml:space="preserve">considerable progress has been made in the </w:t>
      </w:r>
      <w:r w:rsidR="009C1561">
        <w:rPr>
          <w:color w:val="auto"/>
          <w:szCs w:val="24"/>
        </w:rPr>
        <w:t>Millennium</w:t>
      </w:r>
      <w:r w:rsidR="00CF74FC">
        <w:rPr>
          <w:color w:val="auto"/>
          <w:szCs w:val="24"/>
        </w:rPr>
        <w:t xml:space="preserve"> Development Goals by</w:t>
      </w:r>
      <w:r w:rsidR="0000537B" w:rsidRPr="00114CD1">
        <w:rPr>
          <w:color w:val="auto"/>
          <w:szCs w:val="24"/>
        </w:rPr>
        <w:t xml:space="preserve"> reducing child mortality rate</w:t>
      </w:r>
      <w:r w:rsidR="0000537B">
        <w:rPr>
          <w:color w:val="auto"/>
          <w:szCs w:val="24"/>
        </w:rPr>
        <w:t>s</w:t>
      </w:r>
      <w:r w:rsidR="0000537B" w:rsidRPr="00114CD1">
        <w:rPr>
          <w:color w:val="auto"/>
          <w:szCs w:val="24"/>
        </w:rPr>
        <w:t xml:space="preserve"> by 42% in 16 years,</w:t>
      </w:r>
      <w:r w:rsidR="0000537B">
        <w:rPr>
          <w:color w:val="auto"/>
          <w:szCs w:val="24"/>
        </w:rPr>
        <w:t xml:space="preserve"> </w:t>
      </w:r>
      <w:r w:rsidR="00666B75">
        <w:rPr>
          <w:noProof/>
          <w:color w:val="auto"/>
          <w:szCs w:val="24"/>
        </w:rPr>
        <w:t xml:space="preserve">[2] </w:t>
      </w:r>
      <w:r w:rsidR="00DC3D9E">
        <w:rPr>
          <w:noProof/>
          <w:color w:val="auto"/>
          <w:szCs w:val="24"/>
        </w:rPr>
        <w:t>approximately 39</w:t>
      </w:r>
      <w:r>
        <w:rPr>
          <w:noProof/>
          <w:color w:val="auto"/>
          <w:szCs w:val="24"/>
        </w:rPr>
        <w:t>,</w:t>
      </w:r>
      <w:r w:rsidR="00DC3D9E">
        <w:rPr>
          <w:noProof/>
          <w:color w:val="auto"/>
          <w:szCs w:val="24"/>
        </w:rPr>
        <w:t>000</w:t>
      </w:r>
      <w:r w:rsidR="0000537B" w:rsidRPr="00114CD1">
        <w:rPr>
          <w:color w:val="auto"/>
          <w:szCs w:val="24"/>
        </w:rPr>
        <w:t xml:space="preserve"> neonatal deaths </w:t>
      </w:r>
      <w:r w:rsidR="0000537B">
        <w:rPr>
          <w:color w:val="auto"/>
          <w:szCs w:val="24"/>
        </w:rPr>
        <w:t>still</w:t>
      </w:r>
      <w:r w:rsidR="0000537B" w:rsidRPr="00114CD1">
        <w:rPr>
          <w:color w:val="auto"/>
          <w:szCs w:val="24"/>
        </w:rPr>
        <w:t xml:space="preserve"> </w:t>
      </w:r>
      <w:r w:rsidR="0000537B">
        <w:rPr>
          <w:color w:val="auto"/>
          <w:szCs w:val="24"/>
        </w:rPr>
        <w:t xml:space="preserve">occur </w:t>
      </w:r>
      <w:r w:rsidR="00C068F5">
        <w:rPr>
          <w:color w:val="auto"/>
          <w:szCs w:val="24"/>
        </w:rPr>
        <w:t xml:space="preserve">every year </w:t>
      </w:r>
      <w:r w:rsidR="00DC3D9E">
        <w:rPr>
          <w:color w:val="auto"/>
          <w:szCs w:val="24"/>
        </w:rPr>
        <w:t xml:space="preserve">[1] </w:t>
      </w:r>
      <w:r w:rsidR="00C068F5">
        <w:rPr>
          <w:color w:val="auto"/>
          <w:szCs w:val="24"/>
        </w:rPr>
        <w:t>with sepsis being a major cause</w:t>
      </w:r>
      <w:r w:rsidR="0000537B">
        <w:rPr>
          <w:color w:val="auto"/>
          <w:szCs w:val="24"/>
        </w:rPr>
        <w:t>.</w:t>
      </w:r>
      <w:r w:rsidR="00666B75">
        <w:rPr>
          <w:color w:val="auto"/>
          <w:szCs w:val="24"/>
        </w:rPr>
        <w:t xml:space="preserve"> </w:t>
      </w:r>
      <w:r w:rsidR="00091DB4">
        <w:rPr>
          <w:noProof/>
          <w:color w:val="auto"/>
          <w:szCs w:val="24"/>
        </w:rPr>
        <w:t>[</w:t>
      </w:r>
      <w:r w:rsidR="0000537B">
        <w:rPr>
          <w:noProof/>
          <w:color w:val="auto"/>
          <w:szCs w:val="24"/>
        </w:rPr>
        <w:t>3</w:t>
      </w:r>
      <w:r w:rsidR="00091DB4">
        <w:rPr>
          <w:noProof/>
          <w:color w:val="auto"/>
          <w:szCs w:val="24"/>
        </w:rPr>
        <w:t>]</w:t>
      </w:r>
      <w:r w:rsidR="00666B75">
        <w:rPr>
          <w:color w:val="auto"/>
          <w:szCs w:val="24"/>
        </w:rPr>
        <w:t xml:space="preserve"> </w:t>
      </w:r>
      <w:r w:rsidR="00C068F5">
        <w:rPr>
          <w:color w:val="auto"/>
          <w:szCs w:val="24"/>
        </w:rPr>
        <w:t xml:space="preserve">A </w:t>
      </w:r>
      <w:r w:rsidR="00C068F5" w:rsidRPr="00114CD1">
        <w:rPr>
          <w:color w:val="auto"/>
          <w:szCs w:val="24"/>
        </w:rPr>
        <w:t>lack of proper toilet hand-washing facilities</w:t>
      </w:r>
      <w:r w:rsidR="00C068F5">
        <w:rPr>
          <w:color w:val="auto"/>
          <w:szCs w:val="24"/>
        </w:rPr>
        <w:t xml:space="preserve"> </w:t>
      </w:r>
      <w:r w:rsidR="007C7B12">
        <w:rPr>
          <w:color w:val="auto"/>
          <w:szCs w:val="24"/>
        </w:rPr>
        <w:t xml:space="preserve">[4] </w:t>
      </w:r>
      <w:r w:rsidR="00C068F5">
        <w:rPr>
          <w:color w:val="auto"/>
          <w:szCs w:val="24"/>
        </w:rPr>
        <w:t>contributes to these h</w:t>
      </w:r>
      <w:r w:rsidR="0000537B" w:rsidRPr="00114CD1">
        <w:rPr>
          <w:color w:val="auto"/>
          <w:szCs w:val="24"/>
        </w:rPr>
        <w:t>igh neonatal sepsis rates</w:t>
      </w:r>
      <w:r w:rsidR="00C068F5">
        <w:rPr>
          <w:noProof/>
          <w:color w:val="auto"/>
          <w:szCs w:val="24"/>
        </w:rPr>
        <w:t>,</w:t>
      </w:r>
      <w:r w:rsidR="0000537B">
        <w:rPr>
          <w:color w:val="auto"/>
          <w:szCs w:val="24"/>
        </w:rPr>
        <w:t xml:space="preserve"> as well as poor</w:t>
      </w:r>
      <w:r w:rsidR="0000537B" w:rsidRPr="00114CD1">
        <w:rPr>
          <w:color w:val="auto"/>
          <w:szCs w:val="24"/>
        </w:rPr>
        <w:t xml:space="preserve"> education </w:t>
      </w:r>
      <w:r w:rsidR="00C068F5">
        <w:rPr>
          <w:color w:val="auto"/>
          <w:szCs w:val="24"/>
        </w:rPr>
        <w:t xml:space="preserve">about </w:t>
      </w:r>
      <w:r w:rsidR="0000537B">
        <w:rPr>
          <w:color w:val="auto"/>
          <w:szCs w:val="24"/>
        </w:rPr>
        <w:t xml:space="preserve">proper sanitation and hygiene </w:t>
      </w:r>
      <w:r w:rsidR="0000537B" w:rsidRPr="00114CD1">
        <w:rPr>
          <w:color w:val="auto"/>
          <w:szCs w:val="24"/>
        </w:rPr>
        <w:t xml:space="preserve">amongst parents </w:t>
      </w:r>
      <w:r w:rsidR="0000537B">
        <w:rPr>
          <w:color w:val="auto"/>
          <w:szCs w:val="24"/>
        </w:rPr>
        <w:t>and other carers.</w:t>
      </w:r>
      <w:r w:rsidR="00091DB4">
        <w:rPr>
          <w:color w:val="auto"/>
          <w:szCs w:val="24"/>
        </w:rPr>
        <w:t xml:space="preserve"> </w:t>
      </w:r>
      <w:r w:rsidR="00091DB4">
        <w:rPr>
          <w:noProof/>
          <w:color w:val="auto"/>
          <w:szCs w:val="24"/>
        </w:rPr>
        <w:t>[</w:t>
      </w:r>
      <w:r w:rsidR="0000537B">
        <w:rPr>
          <w:noProof/>
          <w:color w:val="auto"/>
          <w:szCs w:val="24"/>
        </w:rPr>
        <w:t>5</w:t>
      </w:r>
      <w:r w:rsidR="00091DB4">
        <w:rPr>
          <w:noProof/>
          <w:color w:val="auto"/>
          <w:szCs w:val="24"/>
        </w:rPr>
        <w:t>]</w:t>
      </w:r>
      <w:r w:rsidR="0000537B" w:rsidRPr="00114CD1">
        <w:rPr>
          <w:color w:val="auto"/>
          <w:szCs w:val="24"/>
        </w:rPr>
        <w:t xml:space="preserve"> In the Ugandan National Household Survey 2012</w:t>
      </w:r>
      <w:r w:rsidR="00666B75">
        <w:rPr>
          <w:color w:val="auto"/>
          <w:szCs w:val="24"/>
        </w:rPr>
        <w:t>,</w:t>
      </w:r>
      <w:r w:rsidR="0000537B">
        <w:rPr>
          <w:color w:val="auto"/>
          <w:szCs w:val="24"/>
        </w:rPr>
        <w:t xml:space="preserve"> </w:t>
      </w:r>
      <w:r w:rsidR="00091DB4">
        <w:rPr>
          <w:noProof/>
          <w:color w:val="auto"/>
          <w:szCs w:val="24"/>
        </w:rPr>
        <w:t>[</w:t>
      </w:r>
      <w:r w:rsidR="0000537B">
        <w:rPr>
          <w:noProof/>
          <w:color w:val="auto"/>
          <w:szCs w:val="24"/>
        </w:rPr>
        <w:t>4</w:t>
      </w:r>
      <w:r w:rsidR="00091DB4">
        <w:rPr>
          <w:noProof/>
          <w:color w:val="auto"/>
          <w:szCs w:val="24"/>
        </w:rPr>
        <w:t>]</w:t>
      </w:r>
      <w:r w:rsidR="0000537B" w:rsidRPr="00114CD1">
        <w:rPr>
          <w:color w:val="auto"/>
          <w:szCs w:val="24"/>
        </w:rPr>
        <w:t xml:space="preserve"> it was determined that 82% of household</w:t>
      </w:r>
      <w:r w:rsidR="0000537B">
        <w:rPr>
          <w:color w:val="auto"/>
          <w:szCs w:val="24"/>
        </w:rPr>
        <w:t>s</w:t>
      </w:r>
      <w:r w:rsidR="0000537B" w:rsidRPr="00114CD1">
        <w:rPr>
          <w:color w:val="auto"/>
          <w:szCs w:val="24"/>
        </w:rPr>
        <w:t xml:space="preserve"> used toilets without hand washing facilities. Furthermore, </w:t>
      </w:r>
      <w:r w:rsidR="0000537B">
        <w:rPr>
          <w:color w:val="auto"/>
          <w:szCs w:val="24"/>
        </w:rPr>
        <w:t>recent pilot work from the</w:t>
      </w:r>
      <w:r w:rsidR="0000537B" w:rsidRPr="00114CD1">
        <w:rPr>
          <w:color w:val="auto"/>
          <w:szCs w:val="24"/>
        </w:rPr>
        <w:t xml:space="preserve"> BabyGel scoping survey established tha</w:t>
      </w:r>
      <w:r w:rsidR="0000537B">
        <w:rPr>
          <w:color w:val="auto"/>
          <w:szCs w:val="24"/>
        </w:rPr>
        <w:t>t 53% of mothers do</w:t>
      </w:r>
      <w:r w:rsidR="0000537B" w:rsidRPr="00114CD1">
        <w:rPr>
          <w:color w:val="auto"/>
          <w:szCs w:val="24"/>
        </w:rPr>
        <w:t xml:space="preserve"> not wash their hands regularly and 47% of mothers only wash their hands when they are heavily soiled</w:t>
      </w:r>
      <w:r w:rsidR="0000537B">
        <w:rPr>
          <w:color w:val="auto"/>
          <w:szCs w:val="24"/>
        </w:rPr>
        <w:t>.</w:t>
      </w:r>
      <w:r w:rsidR="00091DB4">
        <w:rPr>
          <w:color w:val="auto"/>
          <w:szCs w:val="24"/>
        </w:rPr>
        <w:t xml:space="preserve"> </w:t>
      </w:r>
      <w:r w:rsidR="00091DB4">
        <w:rPr>
          <w:noProof/>
          <w:color w:val="auto"/>
          <w:szCs w:val="24"/>
        </w:rPr>
        <w:t>[</w:t>
      </w:r>
      <w:r w:rsidR="0000537B">
        <w:rPr>
          <w:noProof/>
          <w:color w:val="auto"/>
          <w:szCs w:val="24"/>
        </w:rPr>
        <w:t>6</w:t>
      </w:r>
      <w:r w:rsidR="00091DB4">
        <w:rPr>
          <w:noProof/>
          <w:color w:val="auto"/>
          <w:szCs w:val="24"/>
        </w:rPr>
        <w:t>]</w:t>
      </w:r>
      <w:r w:rsidR="0000537B">
        <w:rPr>
          <w:color w:val="auto"/>
          <w:szCs w:val="24"/>
        </w:rPr>
        <w:t xml:space="preserve"> </w:t>
      </w:r>
    </w:p>
    <w:p w14:paraId="561CD709" w14:textId="77777777" w:rsidR="00091DB4" w:rsidRDefault="00091DB4" w:rsidP="00091DB4">
      <w:pPr>
        <w:spacing w:line="480" w:lineRule="auto"/>
        <w:rPr>
          <w:color w:val="auto"/>
          <w:szCs w:val="24"/>
        </w:rPr>
      </w:pPr>
    </w:p>
    <w:p w14:paraId="42D6C68C" w14:textId="735746B0" w:rsidR="0000537B" w:rsidRDefault="0000537B" w:rsidP="00091DB4">
      <w:pPr>
        <w:spacing w:line="480" w:lineRule="auto"/>
        <w:rPr>
          <w:color w:val="auto"/>
          <w:szCs w:val="24"/>
        </w:rPr>
      </w:pPr>
      <w:r w:rsidRPr="00114CD1">
        <w:rPr>
          <w:color w:val="auto"/>
          <w:szCs w:val="24"/>
        </w:rPr>
        <w:t>Hand hygiene is a</w:t>
      </w:r>
      <w:r>
        <w:rPr>
          <w:color w:val="auto"/>
          <w:szCs w:val="24"/>
        </w:rPr>
        <w:t xml:space="preserve"> high</w:t>
      </w:r>
      <w:r w:rsidRPr="00114CD1">
        <w:rPr>
          <w:color w:val="auto"/>
          <w:szCs w:val="24"/>
        </w:rPr>
        <w:t xml:space="preserve"> priority </w:t>
      </w:r>
      <w:r>
        <w:rPr>
          <w:color w:val="auto"/>
          <w:szCs w:val="24"/>
        </w:rPr>
        <w:t>for</w:t>
      </w:r>
      <w:r w:rsidRPr="00114CD1">
        <w:rPr>
          <w:color w:val="auto"/>
          <w:szCs w:val="24"/>
        </w:rPr>
        <w:t xml:space="preserve"> </w:t>
      </w:r>
      <w:r>
        <w:rPr>
          <w:color w:val="auto"/>
          <w:szCs w:val="24"/>
        </w:rPr>
        <w:t xml:space="preserve">the </w:t>
      </w:r>
      <w:r w:rsidRPr="00114CD1">
        <w:rPr>
          <w:color w:val="auto"/>
          <w:szCs w:val="24"/>
        </w:rPr>
        <w:t>W</w:t>
      </w:r>
      <w:r>
        <w:rPr>
          <w:color w:val="auto"/>
          <w:szCs w:val="24"/>
        </w:rPr>
        <w:t xml:space="preserve">orld </w:t>
      </w:r>
      <w:r w:rsidRPr="00114CD1">
        <w:rPr>
          <w:color w:val="auto"/>
          <w:szCs w:val="24"/>
        </w:rPr>
        <w:t>H</w:t>
      </w:r>
      <w:r>
        <w:rPr>
          <w:color w:val="auto"/>
          <w:szCs w:val="24"/>
        </w:rPr>
        <w:t xml:space="preserve">ealth </w:t>
      </w:r>
      <w:r w:rsidRPr="00114CD1">
        <w:rPr>
          <w:color w:val="auto"/>
          <w:szCs w:val="24"/>
        </w:rPr>
        <w:t>O</w:t>
      </w:r>
      <w:r>
        <w:rPr>
          <w:color w:val="auto"/>
          <w:szCs w:val="24"/>
        </w:rPr>
        <w:t>rganisation (WHO)</w:t>
      </w:r>
      <w:r w:rsidR="00C068F5">
        <w:rPr>
          <w:color w:val="auto"/>
          <w:szCs w:val="24"/>
        </w:rPr>
        <w:t xml:space="preserve">, </w:t>
      </w:r>
      <w:r>
        <w:rPr>
          <w:color w:val="auto"/>
          <w:szCs w:val="24"/>
        </w:rPr>
        <w:t>emphasise</w:t>
      </w:r>
      <w:r w:rsidR="00C068F5">
        <w:rPr>
          <w:color w:val="auto"/>
          <w:szCs w:val="24"/>
        </w:rPr>
        <w:t>d</w:t>
      </w:r>
      <w:r>
        <w:rPr>
          <w:color w:val="auto"/>
          <w:szCs w:val="24"/>
        </w:rPr>
        <w:t xml:space="preserve"> in their</w:t>
      </w:r>
      <w:r w:rsidRPr="00114CD1">
        <w:rPr>
          <w:color w:val="auto"/>
          <w:szCs w:val="24"/>
        </w:rPr>
        <w:t xml:space="preserve"> ‘S</w:t>
      </w:r>
      <w:r>
        <w:rPr>
          <w:color w:val="auto"/>
          <w:szCs w:val="24"/>
        </w:rPr>
        <w:t>ave Lives</w:t>
      </w:r>
      <w:r w:rsidRPr="00114CD1">
        <w:rPr>
          <w:color w:val="auto"/>
          <w:szCs w:val="24"/>
        </w:rPr>
        <w:t>: Clean Your Hands’ global campaign</w:t>
      </w:r>
      <w:r>
        <w:rPr>
          <w:color w:val="auto"/>
          <w:szCs w:val="24"/>
        </w:rPr>
        <w:t>.</w:t>
      </w:r>
      <w:r w:rsidR="00091DB4">
        <w:rPr>
          <w:color w:val="auto"/>
          <w:szCs w:val="24"/>
        </w:rPr>
        <w:t xml:space="preserve"> </w:t>
      </w:r>
      <w:r w:rsidR="00091DB4">
        <w:rPr>
          <w:noProof/>
          <w:color w:val="auto"/>
          <w:szCs w:val="24"/>
        </w:rPr>
        <w:t>[</w:t>
      </w:r>
      <w:r>
        <w:rPr>
          <w:noProof/>
          <w:color w:val="auto"/>
          <w:szCs w:val="24"/>
        </w:rPr>
        <w:t>7</w:t>
      </w:r>
      <w:r w:rsidR="00091DB4">
        <w:rPr>
          <w:noProof/>
          <w:color w:val="auto"/>
          <w:szCs w:val="24"/>
        </w:rPr>
        <w:t>]</w:t>
      </w:r>
      <w:r w:rsidRPr="00114CD1">
        <w:rPr>
          <w:color w:val="auto"/>
          <w:szCs w:val="24"/>
        </w:rPr>
        <w:t xml:space="preserve"> The WHO ‘Five </w:t>
      </w:r>
      <w:r>
        <w:rPr>
          <w:color w:val="auto"/>
          <w:szCs w:val="24"/>
        </w:rPr>
        <w:t>Moments for Hand Hygiene’ poster</w:t>
      </w:r>
      <w:r w:rsidRPr="00114CD1">
        <w:rPr>
          <w:color w:val="auto"/>
          <w:szCs w:val="24"/>
        </w:rPr>
        <w:t xml:space="preserve"> </w:t>
      </w:r>
      <w:r w:rsidR="00091DB4">
        <w:rPr>
          <w:noProof/>
          <w:color w:val="auto"/>
          <w:szCs w:val="24"/>
        </w:rPr>
        <w:t>[</w:t>
      </w:r>
      <w:r>
        <w:rPr>
          <w:noProof/>
          <w:color w:val="auto"/>
          <w:szCs w:val="24"/>
        </w:rPr>
        <w:t>8</w:t>
      </w:r>
      <w:r w:rsidR="00091DB4">
        <w:rPr>
          <w:noProof/>
          <w:color w:val="auto"/>
          <w:szCs w:val="24"/>
        </w:rPr>
        <w:t>]</w:t>
      </w:r>
      <w:r>
        <w:rPr>
          <w:color w:val="auto"/>
          <w:szCs w:val="24"/>
        </w:rPr>
        <w:t xml:space="preserve"> (figure 1) provides advice on when it is most appropriate for healthcare professionals to wash their hands whilst caring for patients in a hospital setting. These five moments have been ratified as being effective by NICE</w:t>
      </w:r>
      <w:r w:rsidR="00091DB4">
        <w:rPr>
          <w:noProof/>
          <w:color w:val="auto"/>
          <w:szCs w:val="24"/>
        </w:rPr>
        <w:t xml:space="preserve">. [9] </w:t>
      </w:r>
      <w:r>
        <w:rPr>
          <w:color w:val="auto"/>
          <w:szCs w:val="24"/>
        </w:rPr>
        <w:t xml:space="preserve">The poster </w:t>
      </w:r>
      <w:r w:rsidRPr="00114CD1">
        <w:rPr>
          <w:color w:val="auto"/>
          <w:szCs w:val="24"/>
        </w:rPr>
        <w:t>aims to avoid “misleading language and complicated descriptions”</w:t>
      </w:r>
      <w:r w:rsidR="00091DB4">
        <w:rPr>
          <w:color w:val="auto"/>
          <w:szCs w:val="24"/>
        </w:rPr>
        <w:t xml:space="preserve"> </w:t>
      </w:r>
      <w:r w:rsidR="00091DB4">
        <w:rPr>
          <w:noProof/>
          <w:color w:val="auto"/>
          <w:szCs w:val="24"/>
        </w:rPr>
        <w:t>[</w:t>
      </w:r>
      <w:r>
        <w:rPr>
          <w:noProof/>
          <w:color w:val="auto"/>
          <w:szCs w:val="24"/>
        </w:rPr>
        <w:t>10</w:t>
      </w:r>
      <w:r w:rsidR="00091DB4">
        <w:rPr>
          <w:noProof/>
          <w:color w:val="auto"/>
          <w:szCs w:val="24"/>
        </w:rPr>
        <w:t>]</w:t>
      </w:r>
      <w:r w:rsidRPr="00114CD1">
        <w:rPr>
          <w:color w:val="auto"/>
          <w:szCs w:val="24"/>
        </w:rPr>
        <w:t xml:space="preserve"> </w:t>
      </w:r>
      <w:r>
        <w:rPr>
          <w:color w:val="auto"/>
          <w:szCs w:val="24"/>
        </w:rPr>
        <w:t>and to standardise hand hygiene practices</w:t>
      </w:r>
      <w:r w:rsidRPr="00114CD1">
        <w:rPr>
          <w:color w:val="auto"/>
          <w:szCs w:val="24"/>
        </w:rPr>
        <w:t xml:space="preserve"> worldwide. </w:t>
      </w:r>
      <w:r>
        <w:rPr>
          <w:color w:val="auto"/>
          <w:szCs w:val="24"/>
        </w:rPr>
        <w:t xml:space="preserve">However, as the poster’s target audience is hospital staff, its instructions rely on the availability of water and sanitation facilities. A problem arises when this is not available, as is the case in many rural Ugandan </w:t>
      </w:r>
      <w:r w:rsidR="00091DB4">
        <w:rPr>
          <w:color w:val="auto"/>
          <w:szCs w:val="24"/>
        </w:rPr>
        <w:t>settings.</w:t>
      </w:r>
      <w:r w:rsidR="00091DB4">
        <w:rPr>
          <w:noProof/>
          <w:color w:val="auto"/>
          <w:szCs w:val="24"/>
        </w:rPr>
        <w:t xml:space="preserve"> [</w:t>
      </w:r>
      <w:r>
        <w:rPr>
          <w:noProof/>
          <w:color w:val="auto"/>
          <w:szCs w:val="24"/>
        </w:rPr>
        <w:t>4</w:t>
      </w:r>
      <w:r w:rsidR="00091DB4">
        <w:rPr>
          <w:noProof/>
          <w:color w:val="auto"/>
          <w:szCs w:val="24"/>
        </w:rPr>
        <w:t>]</w:t>
      </w:r>
      <w:r>
        <w:rPr>
          <w:color w:val="auto"/>
          <w:szCs w:val="24"/>
        </w:rPr>
        <w:t xml:space="preserve"> </w:t>
      </w:r>
      <w:r w:rsidRPr="00114CD1">
        <w:rPr>
          <w:color w:val="auto"/>
          <w:szCs w:val="24"/>
        </w:rPr>
        <w:t>Th</w:t>
      </w:r>
      <w:r>
        <w:rPr>
          <w:color w:val="auto"/>
          <w:szCs w:val="24"/>
        </w:rPr>
        <w:t>e WHO</w:t>
      </w:r>
      <w:r w:rsidRPr="00114CD1">
        <w:rPr>
          <w:color w:val="auto"/>
          <w:szCs w:val="24"/>
        </w:rPr>
        <w:t xml:space="preserve"> campaign </w:t>
      </w:r>
      <w:r>
        <w:rPr>
          <w:color w:val="auto"/>
          <w:szCs w:val="24"/>
        </w:rPr>
        <w:t>does state</w:t>
      </w:r>
      <w:r w:rsidRPr="00114CD1">
        <w:rPr>
          <w:color w:val="auto"/>
          <w:szCs w:val="24"/>
        </w:rPr>
        <w:t xml:space="preserve"> that “hand rubs are not available or not affordable in many </w:t>
      </w:r>
      <w:r w:rsidRPr="00114CD1">
        <w:rPr>
          <w:color w:val="auto"/>
          <w:szCs w:val="24"/>
        </w:rPr>
        <w:lastRenderedPageBreak/>
        <w:t>countries</w:t>
      </w:r>
      <w:r>
        <w:rPr>
          <w:color w:val="auto"/>
          <w:szCs w:val="24"/>
        </w:rPr>
        <w:t xml:space="preserve"> but … </w:t>
      </w:r>
      <w:r w:rsidRPr="00114CD1">
        <w:rPr>
          <w:color w:val="auto"/>
          <w:szCs w:val="24"/>
        </w:rPr>
        <w:t xml:space="preserve">improving affordability and accessibility to this simple and proven intervention will save lives.” </w:t>
      </w:r>
      <w:r w:rsidR="00091DB4">
        <w:rPr>
          <w:noProof/>
          <w:color w:val="auto"/>
          <w:szCs w:val="24"/>
        </w:rPr>
        <w:t>[</w:t>
      </w:r>
      <w:r>
        <w:rPr>
          <w:noProof/>
          <w:color w:val="auto"/>
          <w:szCs w:val="24"/>
        </w:rPr>
        <w:t>11</w:t>
      </w:r>
      <w:r w:rsidR="00091DB4">
        <w:rPr>
          <w:noProof/>
          <w:color w:val="auto"/>
          <w:szCs w:val="24"/>
        </w:rPr>
        <w:t>]</w:t>
      </w:r>
      <w:r>
        <w:rPr>
          <w:color w:val="auto"/>
          <w:szCs w:val="24"/>
        </w:rPr>
        <w:t xml:space="preserve"> If hand rubs were to be introduced, it is important that users are properly educated to ensure effectiveness of the intervention.</w:t>
      </w:r>
    </w:p>
    <w:p w14:paraId="448BBBF4" w14:textId="77777777" w:rsidR="0000537B" w:rsidRPr="00114CD1" w:rsidRDefault="0000537B" w:rsidP="00091DB4">
      <w:pPr>
        <w:spacing w:line="480" w:lineRule="auto"/>
        <w:ind w:left="0" w:firstLine="0"/>
        <w:rPr>
          <w:color w:val="auto"/>
          <w:szCs w:val="24"/>
        </w:rPr>
      </w:pPr>
    </w:p>
    <w:p w14:paraId="6A94FFF7" w14:textId="08BEA995" w:rsidR="00CE3C8E" w:rsidRDefault="0000537B" w:rsidP="001E166E">
      <w:pPr>
        <w:spacing w:after="158" w:line="480" w:lineRule="auto"/>
        <w:ind w:left="0" w:firstLine="0"/>
        <w:rPr>
          <w:color w:val="auto"/>
          <w:szCs w:val="24"/>
        </w:rPr>
      </w:pPr>
      <w:r w:rsidRPr="00114CD1">
        <w:rPr>
          <w:color w:val="auto"/>
          <w:szCs w:val="24"/>
        </w:rPr>
        <w:t xml:space="preserve">The BabyGel study </w:t>
      </w:r>
      <w:r>
        <w:rPr>
          <w:color w:val="auto"/>
          <w:szCs w:val="24"/>
        </w:rPr>
        <w:t>was</w:t>
      </w:r>
      <w:r w:rsidRPr="00114CD1">
        <w:rPr>
          <w:color w:val="auto"/>
          <w:szCs w:val="24"/>
        </w:rPr>
        <w:t xml:space="preserve"> a two-arm cluster randomised control trial to pilot the effectiveness of </w:t>
      </w:r>
      <w:r>
        <w:rPr>
          <w:color w:val="auto"/>
          <w:szCs w:val="24"/>
        </w:rPr>
        <w:t xml:space="preserve">providing </w:t>
      </w:r>
      <w:r w:rsidRPr="00114CD1">
        <w:rPr>
          <w:color w:val="auto"/>
          <w:szCs w:val="24"/>
        </w:rPr>
        <w:t>alcohol</w:t>
      </w:r>
      <w:r w:rsidR="00303513">
        <w:rPr>
          <w:color w:val="auto"/>
          <w:szCs w:val="24"/>
        </w:rPr>
        <w:t>-based</w:t>
      </w:r>
      <w:r w:rsidRPr="00114CD1">
        <w:rPr>
          <w:color w:val="auto"/>
          <w:szCs w:val="24"/>
        </w:rPr>
        <w:t xml:space="preserve"> hand rub</w:t>
      </w:r>
      <w:r w:rsidR="00303513">
        <w:rPr>
          <w:color w:val="auto"/>
          <w:szCs w:val="24"/>
        </w:rPr>
        <w:t xml:space="preserve"> (ABHR) </w:t>
      </w:r>
      <w:r>
        <w:rPr>
          <w:color w:val="auto"/>
          <w:szCs w:val="24"/>
        </w:rPr>
        <w:t>to mothers to</w:t>
      </w:r>
      <w:r w:rsidRPr="00114CD1">
        <w:rPr>
          <w:color w:val="auto"/>
          <w:szCs w:val="24"/>
        </w:rPr>
        <w:t xml:space="preserve"> prevent neonatal infection</w:t>
      </w:r>
      <w:r>
        <w:rPr>
          <w:color w:val="auto"/>
          <w:szCs w:val="24"/>
        </w:rPr>
        <w:t xml:space="preserve"> in the community</w:t>
      </w:r>
      <w:r w:rsidRPr="00114CD1">
        <w:rPr>
          <w:color w:val="auto"/>
          <w:szCs w:val="24"/>
        </w:rPr>
        <w:t xml:space="preserve">. </w:t>
      </w:r>
      <w:r>
        <w:rPr>
          <w:color w:val="auto"/>
          <w:szCs w:val="24"/>
        </w:rPr>
        <w:t>To</w:t>
      </w:r>
      <w:r w:rsidRPr="00114CD1">
        <w:rPr>
          <w:color w:val="auto"/>
          <w:szCs w:val="24"/>
        </w:rPr>
        <w:t xml:space="preserve"> educate mothers on when it is most appropriate to use the </w:t>
      </w:r>
      <w:r w:rsidR="007F0C53">
        <w:rPr>
          <w:color w:val="auto"/>
          <w:szCs w:val="24"/>
        </w:rPr>
        <w:t>ABHR</w:t>
      </w:r>
      <w:r w:rsidRPr="00114CD1">
        <w:rPr>
          <w:color w:val="auto"/>
          <w:szCs w:val="24"/>
        </w:rPr>
        <w:t>, the ‘Newborn Moments for Hand Hygiene in the Home’ poster was developed in collaboration with experts</w:t>
      </w:r>
      <w:r w:rsidR="007F0C53">
        <w:rPr>
          <w:color w:val="auto"/>
          <w:szCs w:val="24"/>
        </w:rPr>
        <w:t>,</w:t>
      </w:r>
      <w:r>
        <w:rPr>
          <w:color w:val="auto"/>
          <w:szCs w:val="24"/>
        </w:rPr>
        <w:t xml:space="preserve"> </w:t>
      </w:r>
      <w:r w:rsidR="007C7B12">
        <w:rPr>
          <w:color w:val="auto"/>
          <w:szCs w:val="24"/>
        </w:rPr>
        <w:t xml:space="preserve">based on </w:t>
      </w:r>
      <w:r>
        <w:rPr>
          <w:color w:val="auto"/>
          <w:szCs w:val="24"/>
        </w:rPr>
        <w:t xml:space="preserve">WHO’s </w:t>
      </w:r>
      <w:r w:rsidRPr="00114CD1">
        <w:rPr>
          <w:color w:val="auto"/>
          <w:szCs w:val="24"/>
        </w:rPr>
        <w:t xml:space="preserve">‘5 Moments for Hand </w:t>
      </w:r>
      <w:r>
        <w:rPr>
          <w:color w:val="auto"/>
          <w:szCs w:val="24"/>
        </w:rPr>
        <w:t>Hygiene’ campaign.</w:t>
      </w:r>
      <w:r w:rsidR="00091DB4">
        <w:rPr>
          <w:color w:val="auto"/>
          <w:szCs w:val="24"/>
        </w:rPr>
        <w:t xml:space="preserve"> </w:t>
      </w:r>
      <w:r w:rsidR="00091DB4">
        <w:rPr>
          <w:noProof/>
          <w:color w:val="auto"/>
          <w:szCs w:val="24"/>
        </w:rPr>
        <w:t>[</w:t>
      </w:r>
      <w:r>
        <w:rPr>
          <w:noProof/>
          <w:color w:val="auto"/>
          <w:szCs w:val="24"/>
        </w:rPr>
        <w:t>12</w:t>
      </w:r>
      <w:r w:rsidR="00091DB4">
        <w:rPr>
          <w:noProof/>
          <w:color w:val="auto"/>
          <w:szCs w:val="24"/>
        </w:rPr>
        <w:t>]</w:t>
      </w:r>
      <w:r>
        <w:rPr>
          <w:color w:val="auto"/>
          <w:szCs w:val="24"/>
        </w:rPr>
        <w:t xml:space="preserve"> </w:t>
      </w:r>
      <w:r w:rsidRPr="00114CD1">
        <w:rPr>
          <w:color w:val="auto"/>
          <w:szCs w:val="24"/>
        </w:rPr>
        <w:t>The poster</w:t>
      </w:r>
      <w:r>
        <w:rPr>
          <w:color w:val="auto"/>
          <w:szCs w:val="24"/>
        </w:rPr>
        <w:t xml:space="preserve"> </w:t>
      </w:r>
      <w:r w:rsidRPr="00114CD1">
        <w:rPr>
          <w:color w:val="auto"/>
          <w:szCs w:val="24"/>
        </w:rPr>
        <w:t xml:space="preserve">has a simple illustration of a mother holding her baby, surrounded by the moments (Figure </w:t>
      </w:r>
      <w:r>
        <w:rPr>
          <w:color w:val="auto"/>
          <w:szCs w:val="24"/>
        </w:rPr>
        <w:t>2</w:t>
      </w:r>
      <w:r w:rsidRPr="00114CD1">
        <w:rPr>
          <w:color w:val="auto"/>
          <w:szCs w:val="24"/>
        </w:rPr>
        <w:t>)</w:t>
      </w:r>
      <w:r>
        <w:rPr>
          <w:color w:val="auto"/>
          <w:szCs w:val="24"/>
        </w:rPr>
        <w:t>. The number of moments were reduced from five to three</w:t>
      </w:r>
      <w:r w:rsidR="004E2C71">
        <w:rPr>
          <w:color w:val="auto"/>
          <w:szCs w:val="24"/>
        </w:rPr>
        <w:t>. Moments 4 and 5, which relate to hand hygiene after touching the subject, were removed partly</w:t>
      </w:r>
      <w:r>
        <w:rPr>
          <w:color w:val="auto"/>
          <w:szCs w:val="24"/>
        </w:rPr>
        <w:t xml:space="preserve"> to simplify the image</w:t>
      </w:r>
      <w:r w:rsidR="004E2C71">
        <w:rPr>
          <w:color w:val="auto"/>
          <w:szCs w:val="24"/>
        </w:rPr>
        <w:t xml:space="preserve"> and partly because these moments are of onl</w:t>
      </w:r>
      <w:r w:rsidR="00276718">
        <w:rPr>
          <w:color w:val="auto"/>
          <w:szCs w:val="24"/>
        </w:rPr>
        <w:t xml:space="preserve">y minor importance when caring for </w:t>
      </w:r>
      <w:r w:rsidR="004E2C71">
        <w:rPr>
          <w:color w:val="auto"/>
          <w:szCs w:val="24"/>
        </w:rPr>
        <w:t>a single, healthy subject</w:t>
      </w:r>
      <w:r>
        <w:rPr>
          <w:color w:val="auto"/>
          <w:szCs w:val="24"/>
        </w:rPr>
        <w:t>.</w:t>
      </w:r>
      <w:r w:rsidR="001E166E">
        <w:rPr>
          <w:color w:val="auto"/>
          <w:szCs w:val="24"/>
        </w:rPr>
        <w:br/>
      </w:r>
      <w:r w:rsidR="001E166E">
        <w:rPr>
          <w:color w:val="auto"/>
          <w:szCs w:val="24"/>
        </w:rPr>
        <w:br/>
      </w:r>
      <w:r w:rsidRPr="00114CD1">
        <w:rPr>
          <w:color w:val="auto"/>
          <w:szCs w:val="24"/>
        </w:rPr>
        <w:t xml:space="preserve">Posters are a </w:t>
      </w:r>
      <w:r w:rsidR="00276718">
        <w:rPr>
          <w:color w:val="auto"/>
          <w:szCs w:val="24"/>
        </w:rPr>
        <w:t>low-</w:t>
      </w:r>
      <w:r w:rsidR="00EE686D">
        <w:rPr>
          <w:color w:val="auto"/>
          <w:szCs w:val="24"/>
        </w:rPr>
        <w:t xml:space="preserve">cost </w:t>
      </w:r>
      <w:r>
        <w:rPr>
          <w:color w:val="auto"/>
          <w:szCs w:val="24"/>
        </w:rPr>
        <w:t>method of</w:t>
      </w:r>
      <w:r w:rsidRPr="00114CD1">
        <w:rPr>
          <w:color w:val="auto"/>
          <w:szCs w:val="24"/>
        </w:rPr>
        <w:t xml:space="preserve"> </w:t>
      </w:r>
      <w:r w:rsidR="007F0C53">
        <w:rPr>
          <w:color w:val="auto"/>
          <w:szCs w:val="24"/>
        </w:rPr>
        <w:t xml:space="preserve">health </w:t>
      </w:r>
      <w:r>
        <w:rPr>
          <w:color w:val="auto"/>
          <w:szCs w:val="24"/>
        </w:rPr>
        <w:t>education</w:t>
      </w:r>
      <w:r w:rsidRPr="00114CD1">
        <w:rPr>
          <w:color w:val="auto"/>
          <w:szCs w:val="24"/>
        </w:rPr>
        <w:t xml:space="preserve">, providing a visual and coherent portrayal of information. Despite posters frequently being used in </w:t>
      </w:r>
      <w:r w:rsidR="004E2C71">
        <w:rPr>
          <w:color w:val="auto"/>
          <w:szCs w:val="24"/>
        </w:rPr>
        <w:t>African</w:t>
      </w:r>
      <w:r w:rsidR="004E2C71" w:rsidRPr="00114CD1">
        <w:rPr>
          <w:color w:val="auto"/>
          <w:szCs w:val="24"/>
        </w:rPr>
        <w:t xml:space="preserve"> </w:t>
      </w:r>
      <w:r w:rsidRPr="00114CD1">
        <w:rPr>
          <w:color w:val="auto"/>
          <w:szCs w:val="24"/>
        </w:rPr>
        <w:t xml:space="preserve">health </w:t>
      </w:r>
      <w:r>
        <w:rPr>
          <w:color w:val="auto"/>
          <w:szCs w:val="24"/>
        </w:rPr>
        <w:t>promotion campaigns</w:t>
      </w:r>
      <w:r w:rsidR="00091DB4">
        <w:rPr>
          <w:color w:val="auto"/>
          <w:szCs w:val="24"/>
        </w:rPr>
        <w:t xml:space="preserve"> </w:t>
      </w:r>
      <w:r w:rsidR="00091DB4">
        <w:rPr>
          <w:noProof/>
          <w:color w:val="auto"/>
          <w:szCs w:val="24"/>
        </w:rPr>
        <w:t>[</w:t>
      </w:r>
      <w:r>
        <w:rPr>
          <w:noProof/>
          <w:color w:val="auto"/>
          <w:szCs w:val="24"/>
        </w:rPr>
        <w:t>13-15</w:t>
      </w:r>
      <w:r w:rsidR="00091DB4">
        <w:rPr>
          <w:noProof/>
          <w:color w:val="auto"/>
          <w:szCs w:val="24"/>
        </w:rPr>
        <w:t>]</w:t>
      </w:r>
      <w:r>
        <w:rPr>
          <w:color w:val="auto"/>
          <w:szCs w:val="24"/>
        </w:rPr>
        <w:t>,</w:t>
      </w:r>
      <w:r w:rsidRPr="00114CD1">
        <w:rPr>
          <w:color w:val="auto"/>
          <w:szCs w:val="24"/>
        </w:rPr>
        <w:t xml:space="preserve"> there have been few studies evaluating their </w:t>
      </w:r>
      <w:r>
        <w:rPr>
          <w:color w:val="auto"/>
          <w:szCs w:val="24"/>
        </w:rPr>
        <w:t xml:space="preserve">effectiveness or </w:t>
      </w:r>
      <w:r w:rsidRPr="00114CD1">
        <w:rPr>
          <w:color w:val="auto"/>
          <w:szCs w:val="24"/>
        </w:rPr>
        <w:t xml:space="preserve">acceptability. </w:t>
      </w:r>
      <w:r>
        <w:rPr>
          <w:color w:val="auto"/>
          <w:szCs w:val="24"/>
        </w:rPr>
        <w:t>Furthermore, t</w:t>
      </w:r>
      <w:r w:rsidRPr="00114CD1">
        <w:rPr>
          <w:color w:val="auto"/>
          <w:szCs w:val="24"/>
        </w:rPr>
        <w:t>here have been no</w:t>
      </w:r>
      <w:r>
        <w:rPr>
          <w:color w:val="auto"/>
          <w:szCs w:val="24"/>
        </w:rPr>
        <w:t xml:space="preserve"> </w:t>
      </w:r>
      <w:r w:rsidRPr="00114CD1">
        <w:rPr>
          <w:color w:val="auto"/>
          <w:szCs w:val="24"/>
        </w:rPr>
        <w:t>studies</w:t>
      </w:r>
      <w:r>
        <w:rPr>
          <w:color w:val="auto"/>
          <w:szCs w:val="24"/>
        </w:rPr>
        <w:t xml:space="preserve"> in a rural African setting</w:t>
      </w:r>
      <w:r w:rsidRPr="00114CD1">
        <w:rPr>
          <w:color w:val="auto"/>
          <w:szCs w:val="24"/>
        </w:rPr>
        <w:t xml:space="preserve"> assessing the efficacy of educational posters </w:t>
      </w:r>
      <w:r>
        <w:rPr>
          <w:color w:val="auto"/>
          <w:szCs w:val="24"/>
        </w:rPr>
        <w:t xml:space="preserve">to aid the use of interventions within </w:t>
      </w:r>
      <w:r w:rsidRPr="00114CD1">
        <w:rPr>
          <w:color w:val="auto"/>
          <w:szCs w:val="24"/>
        </w:rPr>
        <w:t>clinical trials.</w:t>
      </w:r>
      <w:r>
        <w:rPr>
          <w:color w:val="auto"/>
          <w:szCs w:val="24"/>
        </w:rPr>
        <w:t xml:space="preserve"> </w:t>
      </w:r>
      <w:r>
        <w:rPr>
          <w:color w:val="auto"/>
          <w:szCs w:val="24"/>
        </w:rPr>
        <w:br/>
      </w:r>
      <w:r w:rsidR="001E166E">
        <w:rPr>
          <w:color w:val="auto"/>
          <w:szCs w:val="24"/>
        </w:rPr>
        <w:br/>
      </w:r>
      <w:r w:rsidR="00F02084" w:rsidRPr="004520F4">
        <w:rPr>
          <w:color w:val="auto"/>
          <w:szCs w:val="24"/>
        </w:rPr>
        <w:t xml:space="preserve">The World Health Organisation’s Action Plan is a commonly used guideline to implement the WHO multimodal hand hygiene </w:t>
      </w:r>
      <w:r w:rsidR="00525879" w:rsidRPr="004520F4">
        <w:rPr>
          <w:color w:val="auto"/>
          <w:szCs w:val="24"/>
        </w:rPr>
        <w:t>improvement strategy. [</w:t>
      </w:r>
      <w:r w:rsidR="0067618A" w:rsidRPr="004520F4">
        <w:rPr>
          <w:color w:val="auto"/>
          <w:szCs w:val="24"/>
        </w:rPr>
        <w:t>16</w:t>
      </w:r>
      <w:r w:rsidR="00525879" w:rsidRPr="004520F4">
        <w:rPr>
          <w:color w:val="auto"/>
          <w:szCs w:val="24"/>
        </w:rPr>
        <w:t>]</w:t>
      </w:r>
      <w:r w:rsidR="00F02084" w:rsidRPr="004520F4">
        <w:rPr>
          <w:color w:val="auto"/>
          <w:szCs w:val="24"/>
        </w:rPr>
        <w:t xml:space="preserve"> This </w:t>
      </w:r>
      <w:r w:rsidR="00F02084" w:rsidRPr="004520F4">
        <w:rPr>
          <w:color w:val="auto"/>
          <w:szCs w:val="24"/>
        </w:rPr>
        <w:lastRenderedPageBreak/>
        <w:t xml:space="preserve">encourages training through multiple different approaches to optimise learning and compliance. </w:t>
      </w:r>
      <w:r w:rsidR="00D95BA8" w:rsidRPr="004520F4">
        <w:rPr>
          <w:color w:val="auto"/>
          <w:szCs w:val="24"/>
        </w:rPr>
        <w:t xml:space="preserve">Other interventions </w:t>
      </w:r>
      <w:r w:rsidR="00D212F2" w:rsidRPr="004520F4">
        <w:rPr>
          <w:color w:val="auto"/>
          <w:szCs w:val="24"/>
        </w:rPr>
        <w:t>used for hand hygiene education</w:t>
      </w:r>
      <w:r w:rsidR="00D95BA8" w:rsidRPr="004520F4">
        <w:rPr>
          <w:color w:val="auto"/>
          <w:szCs w:val="24"/>
        </w:rPr>
        <w:t xml:space="preserve"> have been </w:t>
      </w:r>
      <w:r w:rsidR="00D212F2" w:rsidRPr="004520F4">
        <w:rPr>
          <w:color w:val="auto"/>
          <w:szCs w:val="24"/>
        </w:rPr>
        <w:t>in the form</w:t>
      </w:r>
      <w:r w:rsidR="00525879" w:rsidRPr="004520F4">
        <w:rPr>
          <w:color w:val="auto"/>
          <w:szCs w:val="24"/>
        </w:rPr>
        <w:t xml:space="preserve"> of lectures [17]</w:t>
      </w:r>
      <w:r w:rsidR="00D95BA8" w:rsidRPr="004520F4">
        <w:rPr>
          <w:color w:val="auto"/>
          <w:szCs w:val="24"/>
        </w:rPr>
        <w:t xml:space="preserve">, </w:t>
      </w:r>
      <w:r w:rsidR="00404317" w:rsidRPr="004520F4">
        <w:rPr>
          <w:color w:val="auto"/>
          <w:szCs w:val="24"/>
        </w:rPr>
        <w:t>education with fluorescent gel [18]</w:t>
      </w:r>
      <w:r w:rsidR="00D212F2" w:rsidRPr="004520F4">
        <w:rPr>
          <w:color w:val="auto"/>
          <w:szCs w:val="24"/>
        </w:rPr>
        <w:t xml:space="preserve">, </w:t>
      </w:r>
      <w:r w:rsidR="00A329E2" w:rsidRPr="004520F4">
        <w:rPr>
          <w:color w:val="auto"/>
          <w:szCs w:val="24"/>
        </w:rPr>
        <w:t>and train</w:t>
      </w:r>
      <w:r w:rsidR="00404317" w:rsidRPr="004520F4">
        <w:rPr>
          <w:color w:val="auto"/>
          <w:szCs w:val="24"/>
        </w:rPr>
        <w:t>ing sessions using mindfulness. [</w:t>
      </w:r>
      <w:r w:rsidR="00BF4B65" w:rsidRPr="004520F4">
        <w:rPr>
          <w:color w:val="auto"/>
          <w:szCs w:val="24"/>
        </w:rPr>
        <w:t>19</w:t>
      </w:r>
      <w:r w:rsidR="00404317" w:rsidRPr="004520F4">
        <w:rPr>
          <w:color w:val="auto"/>
          <w:szCs w:val="24"/>
        </w:rPr>
        <w:t xml:space="preserve">] </w:t>
      </w:r>
      <w:r w:rsidR="00F02084" w:rsidRPr="004520F4">
        <w:rPr>
          <w:color w:val="auto"/>
          <w:szCs w:val="24"/>
        </w:rPr>
        <w:t>Overall, however, many hand hygiene campaigns achieve disappointing</w:t>
      </w:r>
      <w:r w:rsidR="00BF4B65" w:rsidRPr="004520F4">
        <w:rPr>
          <w:color w:val="auto"/>
          <w:szCs w:val="24"/>
        </w:rPr>
        <w:t xml:space="preserve"> and unsustainable compliance. [20]</w:t>
      </w:r>
      <w:r w:rsidR="00F02084" w:rsidRPr="004520F4">
        <w:rPr>
          <w:color w:val="auto"/>
          <w:szCs w:val="24"/>
        </w:rPr>
        <w:t xml:space="preserve"> </w:t>
      </w:r>
      <w:r w:rsidR="004520F4">
        <w:rPr>
          <w:color w:val="auto"/>
          <w:szCs w:val="24"/>
        </w:rPr>
        <w:t>Therefore, in this study</w:t>
      </w:r>
      <w:r w:rsidR="00656C60" w:rsidRPr="008D0A17">
        <w:rPr>
          <w:color w:val="auto"/>
          <w:szCs w:val="24"/>
        </w:rPr>
        <w:t xml:space="preserve">, the poster was used as an adjunct </w:t>
      </w:r>
      <w:r w:rsidR="006D720E" w:rsidRPr="004520F4">
        <w:rPr>
          <w:color w:val="auto"/>
          <w:szCs w:val="24"/>
        </w:rPr>
        <w:t xml:space="preserve">to other hand hygiene education techniques – </w:t>
      </w:r>
      <w:r w:rsidR="004520F4">
        <w:rPr>
          <w:color w:val="auto"/>
          <w:szCs w:val="24"/>
        </w:rPr>
        <w:t>such as</w:t>
      </w:r>
      <w:r w:rsidR="00656C60" w:rsidRPr="008D0A17">
        <w:rPr>
          <w:color w:val="auto"/>
          <w:szCs w:val="24"/>
        </w:rPr>
        <w:t xml:space="preserve"> verbal teaching, support from village health workers and, later, the expert child. </w:t>
      </w:r>
      <w:r w:rsidR="001E166E">
        <w:rPr>
          <w:color w:val="auto"/>
          <w:szCs w:val="24"/>
        </w:rPr>
        <w:br/>
      </w:r>
      <w:r w:rsidR="001E166E">
        <w:rPr>
          <w:color w:val="auto"/>
          <w:szCs w:val="24"/>
        </w:rPr>
        <w:br/>
      </w:r>
      <w:r>
        <w:rPr>
          <w:color w:val="auto"/>
          <w:szCs w:val="24"/>
        </w:rPr>
        <w:t>The aim of this study was to determine whether this newly</w:t>
      </w:r>
      <w:r w:rsidRPr="00114CD1">
        <w:rPr>
          <w:color w:val="auto"/>
          <w:szCs w:val="24"/>
        </w:rPr>
        <w:t xml:space="preserve"> created poster</w:t>
      </w:r>
      <w:r>
        <w:rPr>
          <w:color w:val="auto"/>
          <w:szCs w:val="24"/>
        </w:rPr>
        <w:t xml:space="preserve"> with the 3 moments </w:t>
      </w:r>
      <w:r w:rsidR="008867CB">
        <w:rPr>
          <w:color w:val="auto"/>
          <w:szCs w:val="24"/>
        </w:rPr>
        <w:t>for</w:t>
      </w:r>
      <w:r>
        <w:rPr>
          <w:color w:val="auto"/>
          <w:szCs w:val="24"/>
        </w:rPr>
        <w:t xml:space="preserve"> hand hygiene was acceptable and understandable to parents in community settings in Uganda. </w:t>
      </w:r>
      <w:r w:rsidR="001E166E">
        <w:rPr>
          <w:color w:val="auto"/>
          <w:szCs w:val="24"/>
        </w:rPr>
        <w:br/>
      </w:r>
      <w:r w:rsidR="001E166E">
        <w:rPr>
          <w:color w:val="auto"/>
          <w:szCs w:val="24"/>
        </w:rPr>
        <w:br/>
      </w:r>
      <w:r w:rsidRPr="001E166E">
        <w:rPr>
          <w:b/>
          <w:color w:val="auto"/>
          <w:szCs w:val="24"/>
          <w:u w:val="single"/>
        </w:rPr>
        <w:t xml:space="preserve">Methods </w:t>
      </w:r>
      <w:r w:rsidR="001E166E">
        <w:rPr>
          <w:color w:val="auto"/>
          <w:szCs w:val="24"/>
        </w:rPr>
        <w:br/>
      </w:r>
      <w:r w:rsidR="00CF74FC" w:rsidRPr="00B21207">
        <w:rPr>
          <w:i/>
          <w:u w:val="single"/>
        </w:rPr>
        <w:t>Setting</w:t>
      </w:r>
      <w:r w:rsidR="001E166E">
        <w:rPr>
          <w:i/>
          <w:u w:val="single"/>
        </w:rPr>
        <w:br/>
      </w:r>
      <w:r w:rsidRPr="00114CD1">
        <w:rPr>
          <w:color w:val="auto"/>
          <w:szCs w:val="24"/>
        </w:rPr>
        <w:t xml:space="preserve">The BabyGel </w:t>
      </w:r>
      <w:r w:rsidR="00C338AB">
        <w:rPr>
          <w:color w:val="auto"/>
          <w:szCs w:val="24"/>
        </w:rPr>
        <w:t>study is</w:t>
      </w:r>
      <w:r w:rsidRPr="00114CD1">
        <w:rPr>
          <w:color w:val="auto"/>
          <w:szCs w:val="24"/>
        </w:rPr>
        <w:t xml:space="preserve"> a cluster randomised control trial in Mbale</w:t>
      </w:r>
      <w:r w:rsidR="00C338AB">
        <w:rPr>
          <w:color w:val="auto"/>
          <w:szCs w:val="24"/>
        </w:rPr>
        <w:t xml:space="preserve"> District</w:t>
      </w:r>
      <w:r w:rsidRPr="00114CD1">
        <w:rPr>
          <w:color w:val="auto"/>
          <w:szCs w:val="24"/>
        </w:rPr>
        <w:t xml:space="preserve">, Uganda, studying the effectiveness of </w:t>
      </w:r>
      <w:r w:rsidR="009460C2">
        <w:rPr>
          <w:color w:val="auto"/>
          <w:szCs w:val="24"/>
        </w:rPr>
        <w:t>alcohol hand gel</w:t>
      </w:r>
      <w:r w:rsidRPr="00114CD1">
        <w:rPr>
          <w:color w:val="auto"/>
          <w:szCs w:val="24"/>
        </w:rPr>
        <w:t xml:space="preserve"> in reducing neonatal infective morbidity. This is described in detail elsewhere</w:t>
      </w:r>
      <w:r>
        <w:rPr>
          <w:color w:val="auto"/>
          <w:szCs w:val="24"/>
        </w:rPr>
        <w:t>.</w:t>
      </w:r>
      <w:r w:rsidR="00091DB4">
        <w:rPr>
          <w:noProof/>
          <w:color w:val="auto"/>
          <w:szCs w:val="24"/>
        </w:rPr>
        <w:t xml:space="preserve"> [</w:t>
      </w:r>
      <w:r w:rsidR="00BF4B65">
        <w:rPr>
          <w:noProof/>
          <w:color w:val="auto"/>
          <w:szCs w:val="24"/>
        </w:rPr>
        <w:t>21</w:t>
      </w:r>
      <w:r w:rsidR="00091DB4">
        <w:rPr>
          <w:noProof/>
          <w:color w:val="auto"/>
          <w:szCs w:val="24"/>
        </w:rPr>
        <w:t>]</w:t>
      </w:r>
      <w:r>
        <w:rPr>
          <w:color w:val="auto"/>
          <w:szCs w:val="24"/>
        </w:rPr>
        <w:t xml:space="preserve"> In </w:t>
      </w:r>
      <w:r w:rsidR="00C338AB">
        <w:rPr>
          <w:color w:val="auto"/>
          <w:szCs w:val="24"/>
        </w:rPr>
        <w:t>an external pilot study</w:t>
      </w:r>
      <w:r w:rsidRPr="00114CD1">
        <w:rPr>
          <w:color w:val="auto"/>
          <w:szCs w:val="24"/>
        </w:rPr>
        <w:t xml:space="preserve">, 10 villages were </w:t>
      </w:r>
      <w:r w:rsidR="001E4580">
        <w:rPr>
          <w:color w:val="auto"/>
          <w:szCs w:val="24"/>
        </w:rPr>
        <w:t xml:space="preserve">allocated </w:t>
      </w:r>
      <w:r>
        <w:rPr>
          <w:color w:val="auto"/>
          <w:szCs w:val="24"/>
        </w:rPr>
        <w:t>to an</w:t>
      </w:r>
      <w:r w:rsidRPr="00114CD1">
        <w:rPr>
          <w:color w:val="auto"/>
          <w:szCs w:val="24"/>
        </w:rPr>
        <w:t xml:space="preserve"> intervention arm and a control arm, with eligible participants in the intervention arm receiving an </w:t>
      </w:r>
      <w:r w:rsidR="007F0C53">
        <w:rPr>
          <w:color w:val="auto"/>
          <w:szCs w:val="24"/>
        </w:rPr>
        <w:t>ABHR</w:t>
      </w:r>
      <w:r w:rsidRPr="00114CD1">
        <w:rPr>
          <w:color w:val="auto"/>
          <w:szCs w:val="24"/>
        </w:rPr>
        <w:t xml:space="preserve"> antenatally, to use </w:t>
      </w:r>
      <w:r>
        <w:rPr>
          <w:color w:val="auto"/>
          <w:szCs w:val="24"/>
        </w:rPr>
        <w:t xml:space="preserve">at </w:t>
      </w:r>
      <w:r w:rsidR="001E4580">
        <w:rPr>
          <w:color w:val="auto"/>
          <w:szCs w:val="24"/>
        </w:rPr>
        <w:t xml:space="preserve">the time of birth </w:t>
      </w:r>
      <w:r>
        <w:rPr>
          <w:color w:val="auto"/>
          <w:szCs w:val="24"/>
        </w:rPr>
        <w:t>of the baby until the</w:t>
      </w:r>
      <w:r w:rsidRPr="00114CD1">
        <w:rPr>
          <w:color w:val="auto"/>
          <w:szCs w:val="24"/>
        </w:rPr>
        <w:t xml:space="preserve"> </w:t>
      </w:r>
      <w:r w:rsidR="001E166E">
        <w:rPr>
          <w:color w:val="auto"/>
          <w:szCs w:val="24"/>
        </w:rPr>
        <w:t>90th day post-partum.</w:t>
      </w:r>
      <w:r w:rsidR="001E166E">
        <w:rPr>
          <w:color w:val="auto"/>
          <w:szCs w:val="24"/>
        </w:rPr>
        <w:br/>
      </w:r>
      <w:r w:rsidR="001E166E">
        <w:rPr>
          <w:color w:val="auto"/>
          <w:szCs w:val="24"/>
        </w:rPr>
        <w:br/>
      </w:r>
      <w:r w:rsidR="00CF74FC" w:rsidRPr="00B21207">
        <w:rPr>
          <w:i/>
          <w:color w:val="auto"/>
          <w:szCs w:val="24"/>
          <w:u w:val="single"/>
        </w:rPr>
        <w:t>Recruitment</w:t>
      </w:r>
      <w:r w:rsidR="001E166E">
        <w:rPr>
          <w:color w:val="auto"/>
          <w:szCs w:val="24"/>
        </w:rPr>
        <w:br/>
      </w:r>
      <w:r>
        <w:rPr>
          <w:color w:val="auto"/>
          <w:szCs w:val="24"/>
        </w:rPr>
        <w:t xml:space="preserve">A total of </w:t>
      </w:r>
      <w:r w:rsidR="001E4580">
        <w:rPr>
          <w:color w:val="auto"/>
          <w:szCs w:val="24"/>
        </w:rPr>
        <w:t>55</w:t>
      </w:r>
      <w:r>
        <w:rPr>
          <w:color w:val="auto"/>
          <w:szCs w:val="24"/>
        </w:rPr>
        <w:t xml:space="preserve"> </w:t>
      </w:r>
      <w:r w:rsidR="00B4107F">
        <w:rPr>
          <w:color w:val="auto"/>
          <w:szCs w:val="24"/>
        </w:rPr>
        <w:t>pregnant women of</w:t>
      </w:r>
      <w:r>
        <w:rPr>
          <w:color w:val="auto"/>
          <w:szCs w:val="24"/>
        </w:rPr>
        <w:t xml:space="preserve"> over 34 </w:t>
      </w:r>
      <w:r w:rsidR="00061B17">
        <w:rPr>
          <w:color w:val="auto"/>
          <w:szCs w:val="24"/>
        </w:rPr>
        <w:t>weeks’</w:t>
      </w:r>
      <w:r>
        <w:rPr>
          <w:color w:val="auto"/>
          <w:szCs w:val="24"/>
        </w:rPr>
        <w:t xml:space="preserve"> gestation</w:t>
      </w:r>
      <w:r w:rsidR="00061B17" w:rsidRPr="00061B17">
        <w:rPr>
          <w:color w:val="auto"/>
          <w:szCs w:val="24"/>
        </w:rPr>
        <w:t xml:space="preserve"> </w:t>
      </w:r>
      <w:r w:rsidR="00433F81" w:rsidRPr="00114CD1">
        <w:rPr>
          <w:color w:val="auto"/>
          <w:szCs w:val="24"/>
        </w:rPr>
        <w:t xml:space="preserve">were recruited </w:t>
      </w:r>
      <w:r w:rsidR="00B4107F">
        <w:rPr>
          <w:color w:val="auto"/>
          <w:szCs w:val="24"/>
        </w:rPr>
        <w:t xml:space="preserve">to the </w:t>
      </w:r>
      <w:r w:rsidR="007F37EE">
        <w:rPr>
          <w:color w:val="auto"/>
          <w:szCs w:val="24"/>
        </w:rPr>
        <w:t>intervention arm of the BabyGel study, from 5 villages</w:t>
      </w:r>
      <w:r>
        <w:rPr>
          <w:color w:val="auto"/>
          <w:szCs w:val="24"/>
        </w:rPr>
        <w:t>.</w:t>
      </w:r>
      <w:r w:rsidRPr="00114CD1">
        <w:rPr>
          <w:color w:val="auto"/>
          <w:szCs w:val="24"/>
        </w:rPr>
        <w:t xml:space="preserve"> </w:t>
      </w:r>
      <w:r w:rsidR="007F37EE">
        <w:rPr>
          <w:color w:val="auto"/>
          <w:szCs w:val="24"/>
        </w:rPr>
        <w:t xml:space="preserve">These villages were </w:t>
      </w:r>
      <w:r w:rsidR="003718CE">
        <w:rPr>
          <w:color w:val="auto"/>
          <w:szCs w:val="24"/>
        </w:rPr>
        <w:t xml:space="preserve">situated around Busiu Health Centre IV in Mbale District, Eastern Uganda and were selected </w:t>
      </w:r>
      <w:r w:rsidR="003718CE">
        <w:rPr>
          <w:color w:val="auto"/>
          <w:szCs w:val="24"/>
        </w:rPr>
        <w:lastRenderedPageBreak/>
        <w:t>to represent a variety of distances from each other, market areas and from the health centres</w:t>
      </w:r>
      <w:r w:rsidR="004520F4">
        <w:rPr>
          <w:color w:val="auto"/>
          <w:szCs w:val="24"/>
        </w:rPr>
        <w:t xml:space="preserve">. </w:t>
      </w:r>
      <w:r w:rsidR="00CE3C8E">
        <w:rPr>
          <w:color w:val="auto"/>
          <w:szCs w:val="24"/>
        </w:rPr>
        <w:t>Participants</w:t>
      </w:r>
      <w:r w:rsidR="00CE3C8E" w:rsidRPr="00114CD1">
        <w:rPr>
          <w:color w:val="auto"/>
          <w:szCs w:val="24"/>
        </w:rPr>
        <w:t xml:space="preserve"> were </w:t>
      </w:r>
      <w:r w:rsidR="00CE3C8E">
        <w:rPr>
          <w:color w:val="auto"/>
          <w:szCs w:val="24"/>
        </w:rPr>
        <w:t>taught</w:t>
      </w:r>
      <w:r w:rsidR="00CE3C8E" w:rsidRPr="00114CD1">
        <w:rPr>
          <w:color w:val="auto"/>
          <w:szCs w:val="24"/>
        </w:rPr>
        <w:t xml:space="preserve"> to use </w:t>
      </w:r>
      <w:r w:rsidR="00004F33">
        <w:rPr>
          <w:color w:val="auto"/>
          <w:szCs w:val="24"/>
        </w:rPr>
        <w:t>the</w:t>
      </w:r>
      <w:r w:rsidR="00CE3C8E" w:rsidRPr="00114CD1">
        <w:rPr>
          <w:color w:val="auto"/>
          <w:szCs w:val="24"/>
        </w:rPr>
        <w:t xml:space="preserve"> hand rub at certain moments in their daily routine, as defined by the </w:t>
      </w:r>
      <w:r w:rsidR="00CE3C8E">
        <w:rPr>
          <w:color w:val="auto"/>
          <w:szCs w:val="24"/>
        </w:rPr>
        <w:t>‘</w:t>
      </w:r>
      <w:r w:rsidR="00CE3C8E" w:rsidRPr="00114CD1">
        <w:rPr>
          <w:color w:val="auto"/>
          <w:szCs w:val="24"/>
        </w:rPr>
        <w:t>Newborn Moments for Hand Hygiene</w:t>
      </w:r>
      <w:r w:rsidR="00CE3C8E">
        <w:rPr>
          <w:color w:val="auto"/>
          <w:szCs w:val="24"/>
        </w:rPr>
        <w:t>’</w:t>
      </w:r>
      <w:r w:rsidR="00CE3C8E" w:rsidRPr="00114CD1">
        <w:rPr>
          <w:color w:val="auto"/>
          <w:szCs w:val="24"/>
        </w:rPr>
        <w:t xml:space="preserve"> poster</w:t>
      </w:r>
      <w:r w:rsidR="00CE3C8E">
        <w:rPr>
          <w:color w:val="auto"/>
          <w:szCs w:val="24"/>
        </w:rPr>
        <w:t>. This was made</w:t>
      </w:r>
      <w:r w:rsidR="00CE3C8E" w:rsidRPr="00114CD1">
        <w:rPr>
          <w:color w:val="auto"/>
          <w:szCs w:val="24"/>
        </w:rPr>
        <w:t xml:space="preserve"> available </w:t>
      </w:r>
      <w:r w:rsidR="00CE3C8E">
        <w:rPr>
          <w:color w:val="auto"/>
          <w:szCs w:val="24"/>
        </w:rPr>
        <w:t xml:space="preserve">to all those in the intervention arm </w:t>
      </w:r>
      <w:r w:rsidR="00CE3C8E" w:rsidRPr="00114CD1">
        <w:rPr>
          <w:color w:val="auto"/>
          <w:szCs w:val="24"/>
        </w:rPr>
        <w:t xml:space="preserve">as a laminated colour poster in English or </w:t>
      </w:r>
      <w:r w:rsidR="00CE3C8E">
        <w:rPr>
          <w:color w:val="auto"/>
          <w:szCs w:val="24"/>
        </w:rPr>
        <w:t xml:space="preserve">the dominant local language </w:t>
      </w:r>
      <w:r w:rsidR="00CE3C8E" w:rsidRPr="00114CD1">
        <w:rPr>
          <w:color w:val="auto"/>
          <w:szCs w:val="24"/>
        </w:rPr>
        <w:t xml:space="preserve">Lumasaba. The participants were </w:t>
      </w:r>
      <w:r w:rsidR="007F37EE">
        <w:rPr>
          <w:color w:val="auto"/>
          <w:szCs w:val="24"/>
        </w:rPr>
        <w:t>taught</w:t>
      </w:r>
      <w:r w:rsidR="00CE3C8E" w:rsidRPr="00114CD1">
        <w:rPr>
          <w:color w:val="auto"/>
          <w:szCs w:val="24"/>
        </w:rPr>
        <w:t xml:space="preserve"> verbally to use the </w:t>
      </w:r>
      <w:r w:rsidR="00CE3C8E">
        <w:rPr>
          <w:color w:val="auto"/>
          <w:szCs w:val="24"/>
        </w:rPr>
        <w:t xml:space="preserve">ABHR </w:t>
      </w:r>
      <w:r w:rsidR="00CE3C8E" w:rsidRPr="00114CD1">
        <w:rPr>
          <w:color w:val="auto"/>
          <w:szCs w:val="24"/>
        </w:rPr>
        <w:t>at the moments specified in the poster</w:t>
      </w:r>
      <w:r w:rsidR="003F6174">
        <w:rPr>
          <w:color w:val="auto"/>
          <w:szCs w:val="24"/>
        </w:rPr>
        <w:t xml:space="preserve"> and were supported by Village Health Workers</w:t>
      </w:r>
      <w:r w:rsidR="00CE3C8E" w:rsidRPr="00114CD1">
        <w:rPr>
          <w:color w:val="auto"/>
          <w:szCs w:val="24"/>
        </w:rPr>
        <w:t>.</w:t>
      </w:r>
    </w:p>
    <w:tbl>
      <w:tblPr>
        <w:tblStyle w:val="TableGrid0"/>
        <w:tblpPr w:leftFromText="180" w:rightFromText="180" w:vertAnchor="text" w:horzAnchor="margin" w:tblpXSpec="center" w:tblpY="4667"/>
        <w:tblW w:w="7430" w:type="dxa"/>
        <w:tblLook w:val="04A0" w:firstRow="1" w:lastRow="0" w:firstColumn="1" w:lastColumn="0" w:noHBand="0" w:noVBand="1"/>
      </w:tblPr>
      <w:tblGrid>
        <w:gridCol w:w="2189"/>
        <w:gridCol w:w="2122"/>
        <w:gridCol w:w="3119"/>
      </w:tblGrid>
      <w:tr w:rsidR="0075727B" w:rsidRPr="00114CD1" w14:paraId="43963420" w14:textId="77777777" w:rsidTr="008D0A17">
        <w:tc>
          <w:tcPr>
            <w:tcW w:w="2189" w:type="dxa"/>
            <w:shd w:val="clear" w:color="auto" w:fill="F2F2F2" w:themeFill="background1" w:themeFillShade="F2"/>
          </w:tcPr>
          <w:p w14:paraId="7158CC16" w14:textId="718489C1" w:rsidR="0075727B" w:rsidRPr="00114CD1" w:rsidRDefault="0075727B" w:rsidP="001E166E">
            <w:pPr>
              <w:spacing w:line="480" w:lineRule="auto"/>
              <w:ind w:left="0" w:firstLine="0"/>
              <w:jc w:val="center"/>
              <w:rPr>
                <w:b/>
                <w:color w:val="auto"/>
                <w:szCs w:val="24"/>
              </w:rPr>
            </w:pPr>
            <w:r w:rsidRPr="00114CD1">
              <w:rPr>
                <w:b/>
                <w:color w:val="auto"/>
                <w:szCs w:val="24"/>
              </w:rPr>
              <w:t>Village</w:t>
            </w:r>
          </w:p>
        </w:tc>
        <w:tc>
          <w:tcPr>
            <w:tcW w:w="2122" w:type="dxa"/>
            <w:shd w:val="clear" w:color="auto" w:fill="F2F2F2" w:themeFill="background1" w:themeFillShade="F2"/>
          </w:tcPr>
          <w:p w14:paraId="769A4E1E" w14:textId="74BDFA69" w:rsidR="0075727B" w:rsidRPr="00114CD1" w:rsidRDefault="004520F4" w:rsidP="001E166E">
            <w:pPr>
              <w:spacing w:line="480" w:lineRule="auto"/>
              <w:ind w:left="0" w:firstLine="0"/>
              <w:jc w:val="center"/>
              <w:rPr>
                <w:b/>
                <w:color w:val="auto"/>
                <w:szCs w:val="24"/>
              </w:rPr>
            </w:pPr>
            <w:r w:rsidRPr="00AA2333">
              <w:rPr>
                <w:noProof/>
                <w:color w:val="auto"/>
                <w:szCs w:val="24"/>
              </w:rPr>
              <mc:AlternateContent>
                <mc:Choice Requires="wps">
                  <w:drawing>
                    <wp:anchor distT="0" distB="0" distL="114300" distR="114300" simplePos="0" relativeHeight="251662336" behindDoc="0" locked="0" layoutInCell="1" allowOverlap="1" wp14:anchorId="5C221E53" wp14:editId="726B65AA">
                      <wp:simplePos x="0" y="0"/>
                      <wp:positionH relativeFrom="column">
                        <wp:posOffset>-1586050</wp:posOffset>
                      </wp:positionH>
                      <wp:positionV relativeFrom="paragraph">
                        <wp:posOffset>-207094</wp:posOffset>
                      </wp:positionV>
                      <wp:extent cx="2484120" cy="3175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17500"/>
                              </a:xfrm>
                              <a:prstGeom prst="rect">
                                <a:avLst/>
                              </a:prstGeom>
                              <a:noFill/>
                              <a:ln w="9525">
                                <a:noFill/>
                                <a:miter lim="800000"/>
                                <a:headEnd/>
                                <a:tailEnd/>
                              </a:ln>
                            </wps:spPr>
                            <wps:txbx>
                              <w:txbxContent>
                                <w:p w14:paraId="0E2E08E3" w14:textId="4065231D" w:rsidR="0075727B" w:rsidRPr="00AA2333" w:rsidRDefault="004520F4" w:rsidP="0075727B">
                                  <w:pPr>
                                    <w:rPr>
                                      <w:i/>
                                      <w:sz w:val="18"/>
                                    </w:rPr>
                                  </w:pPr>
                                  <w:r>
                                    <w:rPr>
                                      <w:i/>
                                      <w:sz w:val="18"/>
                                    </w:rPr>
                                    <w:t>Table 1: Demographics of FGD Participants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C221E53" id="_x0000_t202" coordsize="21600,21600" o:spt="202" path="m,l,21600r21600,l21600,xe">
                      <v:stroke joinstyle="miter"/>
                      <v:path gradientshapeok="t" o:connecttype="rect"/>
                    </v:shapetype>
                    <v:shape id="Text Box 2" o:spid="_x0000_s1026" type="#_x0000_t202" style="position:absolute;left:0;text-align:left;margin-left:-124.9pt;margin-top:-16.3pt;width:195.6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" filled="f" stroked="f">
                      <v:textbox>
                        <w:txbxContent>
                          <w:p w14:paraId="0E2E08E3" w14:textId="4065231D" w:rsidR="0075727B" w:rsidRPr="00AA2333" w:rsidRDefault="004520F4" w:rsidP="0075727B">
                            <w:pPr>
                              <w:rPr>
                                <w:i/>
                                <w:sz w:val="18"/>
                              </w:rPr>
                            </w:pPr>
                            <w:r>
                              <w:rPr>
                                <w:i/>
                                <w:sz w:val="18"/>
                              </w:rPr>
                              <w:t>Table 1: Demographics of FGD Participants</w:t>
                            </w:r>
                          </w:p>
                        </w:txbxContent>
                      </v:textbox>
                    </v:shape>
                  </w:pict>
                </mc:Fallback>
              </mc:AlternateContent>
            </w:r>
            <w:r w:rsidR="0075727B" w:rsidRPr="00114CD1">
              <w:rPr>
                <w:b/>
                <w:color w:val="auto"/>
                <w:szCs w:val="24"/>
              </w:rPr>
              <w:t>Number of participants</w:t>
            </w:r>
          </w:p>
        </w:tc>
        <w:tc>
          <w:tcPr>
            <w:tcW w:w="3119" w:type="dxa"/>
            <w:shd w:val="clear" w:color="auto" w:fill="F2F2F2" w:themeFill="background1" w:themeFillShade="F2"/>
          </w:tcPr>
          <w:p w14:paraId="18B3C4EB" w14:textId="77777777" w:rsidR="0075727B" w:rsidRPr="00114CD1" w:rsidRDefault="0075727B" w:rsidP="001E166E">
            <w:pPr>
              <w:spacing w:line="480" w:lineRule="auto"/>
              <w:ind w:left="0" w:firstLine="0"/>
              <w:jc w:val="center"/>
              <w:rPr>
                <w:b/>
                <w:color w:val="auto"/>
                <w:szCs w:val="24"/>
              </w:rPr>
            </w:pPr>
            <w:r w:rsidRPr="00114CD1">
              <w:rPr>
                <w:b/>
                <w:color w:val="auto"/>
                <w:szCs w:val="24"/>
              </w:rPr>
              <w:t>Mean age of participant (range)</w:t>
            </w:r>
          </w:p>
        </w:tc>
      </w:tr>
      <w:tr w:rsidR="00004F33" w:rsidRPr="00114CD1" w14:paraId="2E5E9986" w14:textId="77777777" w:rsidTr="008D0A17">
        <w:tc>
          <w:tcPr>
            <w:tcW w:w="2189" w:type="dxa"/>
          </w:tcPr>
          <w:p w14:paraId="745A97C6" w14:textId="24AD846C" w:rsidR="0075727B" w:rsidRPr="00114CD1" w:rsidRDefault="0075727B" w:rsidP="001E166E">
            <w:pPr>
              <w:spacing w:line="480" w:lineRule="auto"/>
              <w:ind w:left="0" w:firstLine="0"/>
              <w:jc w:val="center"/>
              <w:rPr>
                <w:color w:val="auto"/>
                <w:szCs w:val="24"/>
              </w:rPr>
            </w:pPr>
            <w:r w:rsidRPr="00114CD1">
              <w:rPr>
                <w:color w:val="auto"/>
                <w:szCs w:val="24"/>
              </w:rPr>
              <w:t>Namakye</w:t>
            </w:r>
          </w:p>
        </w:tc>
        <w:tc>
          <w:tcPr>
            <w:tcW w:w="2122" w:type="dxa"/>
          </w:tcPr>
          <w:p w14:paraId="527D7333" w14:textId="77777777" w:rsidR="0075727B" w:rsidRPr="00114CD1" w:rsidRDefault="0075727B" w:rsidP="001E166E">
            <w:pPr>
              <w:spacing w:line="480" w:lineRule="auto"/>
              <w:ind w:left="0" w:firstLine="0"/>
              <w:jc w:val="center"/>
              <w:rPr>
                <w:color w:val="auto"/>
                <w:szCs w:val="24"/>
              </w:rPr>
            </w:pPr>
            <w:r w:rsidRPr="00114CD1">
              <w:rPr>
                <w:color w:val="auto"/>
                <w:szCs w:val="24"/>
              </w:rPr>
              <w:t>8</w:t>
            </w:r>
          </w:p>
        </w:tc>
        <w:tc>
          <w:tcPr>
            <w:tcW w:w="3119" w:type="dxa"/>
          </w:tcPr>
          <w:p w14:paraId="31B95780" w14:textId="77777777" w:rsidR="0075727B" w:rsidRPr="00114CD1" w:rsidRDefault="0075727B" w:rsidP="001E166E">
            <w:pPr>
              <w:spacing w:line="480" w:lineRule="auto"/>
              <w:ind w:left="0" w:firstLine="0"/>
              <w:jc w:val="center"/>
              <w:rPr>
                <w:color w:val="auto"/>
                <w:szCs w:val="24"/>
              </w:rPr>
            </w:pPr>
            <w:r>
              <w:rPr>
                <w:color w:val="auto"/>
                <w:szCs w:val="24"/>
              </w:rPr>
              <w:t>22.6</w:t>
            </w:r>
            <w:r w:rsidRPr="00114CD1">
              <w:rPr>
                <w:color w:val="auto"/>
                <w:szCs w:val="24"/>
              </w:rPr>
              <w:t xml:space="preserve"> (18-30)</w:t>
            </w:r>
          </w:p>
        </w:tc>
      </w:tr>
      <w:tr w:rsidR="00004F33" w:rsidRPr="00114CD1" w14:paraId="69673420" w14:textId="77777777" w:rsidTr="008D0A17">
        <w:tc>
          <w:tcPr>
            <w:tcW w:w="2189" w:type="dxa"/>
          </w:tcPr>
          <w:p w14:paraId="7E348337" w14:textId="4B089269" w:rsidR="0075727B" w:rsidRPr="00114CD1" w:rsidRDefault="0075727B" w:rsidP="001E166E">
            <w:pPr>
              <w:spacing w:line="480" w:lineRule="auto"/>
              <w:ind w:left="0" w:firstLine="0"/>
              <w:jc w:val="center"/>
              <w:rPr>
                <w:color w:val="auto"/>
                <w:szCs w:val="24"/>
              </w:rPr>
            </w:pPr>
            <w:r w:rsidRPr="00114CD1">
              <w:rPr>
                <w:color w:val="auto"/>
                <w:szCs w:val="24"/>
              </w:rPr>
              <w:t xml:space="preserve">Bulwalasi </w:t>
            </w:r>
            <w:r>
              <w:rPr>
                <w:color w:val="auto"/>
                <w:szCs w:val="24"/>
              </w:rPr>
              <w:t>T</w:t>
            </w:r>
            <w:r w:rsidRPr="00114CD1">
              <w:rPr>
                <w:color w:val="auto"/>
                <w:szCs w:val="24"/>
              </w:rPr>
              <w:t>oma</w:t>
            </w:r>
          </w:p>
        </w:tc>
        <w:tc>
          <w:tcPr>
            <w:tcW w:w="2122" w:type="dxa"/>
          </w:tcPr>
          <w:p w14:paraId="3F9AD782" w14:textId="77777777" w:rsidR="0075727B" w:rsidRPr="00114CD1" w:rsidRDefault="0075727B" w:rsidP="001E166E">
            <w:pPr>
              <w:spacing w:line="480" w:lineRule="auto"/>
              <w:ind w:left="0" w:firstLine="0"/>
              <w:jc w:val="center"/>
              <w:rPr>
                <w:color w:val="auto"/>
                <w:szCs w:val="24"/>
              </w:rPr>
            </w:pPr>
            <w:r w:rsidRPr="00114CD1">
              <w:rPr>
                <w:color w:val="auto"/>
                <w:szCs w:val="24"/>
              </w:rPr>
              <w:t>8</w:t>
            </w:r>
          </w:p>
        </w:tc>
        <w:tc>
          <w:tcPr>
            <w:tcW w:w="3119" w:type="dxa"/>
          </w:tcPr>
          <w:p w14:paraId="324A59E3" w14:textId="77777777" w:rsidR="0075727B" w:rsidRPr="00114CD1" w:rsidRDefault="0075727B" w:rsidP="001E166E">
            <w:pPr>
              <w:spacing w:line="480" w:lineRule="auto"/>
              <w:ind w:left="0" w:firstLine="0"/>
              <w:jc w:val="center"/>
              <w:rPr>
                <w:color w:val="auto"/>
                <w:szCs w:val="24"/>
              </w:rPr>
            </w:pPr>
            <w:r>
              <w:rPr>
                <w:color w:val="auto"/>
                <w:szCs w:val="24"/>
              </w:rPr>
              <w:t>27.9</w:t>
            </w:r>
            <w:r w:rsidRPr="00114CD1">
              <w:rPr>
                <w:color w:val="auto"/>
                <w:szCs w:val="24"/>
              </w:rPr>
              <w:t xml:space="preserve"> (19-37)</w:t>
            </w:r>
          </w:p>
        </w:tc>
      </w:tr>
      <w:tr w:rsidR="00004F33" w:rsidRPr="00114CD1" w14:paraId="5CE2D46F" w14:textId="77777777" w:rsidTr="008D0A17">
        <w:tc>
          <w:tcPr>
            <w:tcW w:w="2189" w:type="dxa"/>
          </w:tcPr>
          <w:p w14:paraId="3747A796" w14:textId="49F43ECD" w:rsidR="0075727B" w:rsidRPr="00114CD1" w:rsidRDefault="0075727B" w:rsidP="001E166E">
            <w:pPr>
              <w:spacing w:line="480" w:lineRule="auto"/>
              <w:ind w:left="0" w:firstLine="0"/>
              <w:jc w:val="center"/>
              <w:rPr>
                <w:color w:val="auto"/>
                <w:szCs w:val="24"/>
              </w:rPr>
            </w:pPr>
            <w:r w:rsidRPr="00114CD1">
              <w:rPr>
                <w:color w:val="auto"/>
                <w:szCs w:val="24"/>
              </w:rPr>
              <w:t>Namunyu</w:t>
            </w:r>
          </w:p>
        </w:tc>
        <w:tc>
          <w:tcPr>
            <w:tcW w:w="2122" w:type="dxa"/>
          </w:tcPr>
          <w:p w14:paraId="52F4F7EA" w14:textId="77777777" w:rsidR="0075727B" w:rsidRPr="00114CD1" w:rsidRDefault="0075727B" w:rsidP="001E166E">
            <w:pPr>
              <w:spacing w:line="480" w:lineRule="auto"/>
              <w:ind w:left="0" w:firstLine="0"/>
              <w:jc w:val="center"/>
              <w:rPr>
                <w:color w:val="auto"/>
                <w:szCs w:val="24"/>
              </w:rPr>
            </w:pPr>
            <w:r>
              <w:rPr>
                <w:color w:val="auto"/>
                <w:szCs w:val="24"/>
              </w:rPr>
              <w:t>6</w:t>
            </w:r>
          </w:p>
        </w:tc>
        <w:tc>
          <w:tcPr>
            <w:tcW w:w="3119" w:type="dxa"/>
          </w:tcPr>
          <w:p w14:paraId="1AD79E5B" w14:textId="77777777" w:rsidR="0075727B" w:rsidRPr="00114CD1" w:rsidRDefault="0075727B" w:rsidP="001E166E">
            <w:pPr>
              <w:spacing w:line="480" w:lineRule="auto"/>
              <w:ind w:left="0" w:firstLine="0"/>
              <w:jc w:val="center"/>
              <w:rPr>
                <w:color w:val="auto"/>
                <w:szCs w:val="24"/>
              </w:rPr>
            </w:pPr>
            <w:r w:rsidRPr="00114CD1">
              <w:rPr>
                <w:color w:val="auto"/>
                <w:szCs w:val="24"/>
              </w:rPr>
              <w:t>2</w:t>
            </w:r>
            <w:r>
              <w:rPr>
                <w:color w:val="auto"/>
                <w:szCs w:val="24"/>
              </w:rPr>
              <w:t>7.5</w:t>
            </w:r>
            <w:r w:rsidRPr="00114CD1">
              <w:rPr>
                <w:color w:val="auto"/>
                <w:szCs w:val="24"/>
              </w:rPr>
              <w:t xml:space="preserve"> (19-39)</w:t>
            </w:r>
          </w:p>
        </w:tc>
      </w:tr>
      <w:tr w:rsidR="00004F33" w:rsidRPr="00114CD1" w14:paraId="1F57B842" w14:textId="77777777" w:rsidTr="008D0A17">
        <w:tc>
          <w:tcPr>
            <w:tcW w:w="2189" w:type="dxa"/>
          </w:tcPr>
          <w:p w14:paraId="04FC9C31" w14:textId="27674013" w:rsidR="0075727B" w:rsidRPr="00114CD1" w:rsidRDefault="0075727B" w:rsidP="001E166E">
            <w:pPr>
              <w:spacing w:line="480" w:lineRule="auto"/>
              <w:ind w:left="0" w:firstLine="0"/>
              <w:jc w:val="center"/>
              <w:rPr>
                <w:color w:val="auto"/>
                <w:szCs w:val="24"/>
              </w:rPr>
            </w:pPr>
            <w:r w:rsidRPr="00114CD1">
              <w:rPr>
                <w:color w:val="auto"/>
                <w:szCs w:val="24"/>
              </w:rPr>
              <w:t>Makhonje 1</w:t>
            </w:r>
          </w:p>
        </w:tc>
        <w:tc>
          <w:tcPr>
            <w:tcW w:w="2122" w:type="dxa"/>
          </w:tcPr>
          <w:p w14:paraId="6A00AC8F" w14:textId="77777777" w:rsidR="0075727B" w:rsidRPr="00114CD1" w:rsidRDefault="0075727B" w:rsidP="001E166E">
            <w:pPr>
              <w:spacing w:line="480" w:lineRule="auto"/>
              <w:ind w:left="0" w:firstLine="0"/>
              <w:jc w:val="center"/>
              <w:rPr>
                <w:color w:val="auto"/>
                <w:szCs w:val="24"/>
              </w:rPr>
            </w:pPr>
            <w:r w:rsidRPr="00114CD1">
              <w:rPr>
                <w:color w:val="auto"/>
                <w:szCs w:val="24"/>
              </w:rPr>
              <w:t>7</w:t>
            </w:r>
          </w:p>
        </w:tc>
        <w:tc>
          <w:tcPr>
            <w:tcW w:w="3119" w:type="dxa"/>
          </w:tcPr>
          <w:p w14:paraId="36E8E2F6" w14:textId="77777777" w:rsidR="0075727B" w:rsidRPr="00114CD1" w:rsidRDefault="0075727B" w:rsidP="001E166E">
            <w:pPr>
              <w:spacing w:line="480" w:lineRule="auto"/>
              <w:ind w:left="0" w:firstLine="0"/>
              <w:jc w:val="center"/>
              <w:rPr>
                <w:color w:val="auto"/>
                <w:szCs w:val="24"/>
              </w:rPr>
            </w:pPr>
            <w:r w:rsidRPr="00114CD1">
              <w:rPr>
                <w:color w:val="auto"/>
                <w:szCs w:val="24"/>
              </w:rPr>
              <w:t>23</w:t>
            </w:r>
            <w:r>
              <w:rPr>
                <w:color w:val="auto"/>
                <w:szCs w:val="24"/>
              </w:rPr>
              <w:t>.1</w:t>
            </w:r>
            <w:r w:rsidRPr="00114CD1">
              <w:rPr>
                <w:color w:val="auto"/>
                <w:szCs w:val="24"/>
              </w:rPr>
              <w:t xml:space="preserve"> (19-30)</w:t>
            </w:r>
          </w:p>
        </w:tc>
      </w:tr>
      <w:tr w:rsidR="00004F33" w:rsidRPr="00114CD1" w14:paraId="261A5F19" w14:textId="6FF1B183" w:rsidTr="008D0A17">
        <w:tc>
          <w:tcPr>
            <w:tcW w:w="2189" w:type="dxa"/>
          </w:tcPr>
          <w:p w14:paraId="03447AFF" w14:textId="54B9C8A8" w:rsidR="0075727B" w:rsidRPr="00114CD1" w:rsidRDefault="0075727B" w:rsidP="001E166E">
            <w:pPr>
              <w:spacing w:line="480" w:lineRule="auto"/>
              <w:ind w:left="0" w:firstLine="0"/>
              <w:jc w:val="center"/>
              <w:rPr>
                <w:color w:val="auto"/>
                <w:szCs w:val="24"/>
              </w:rPr>
            </w:pPr>
            <w:r w:rsidRPr="00114CD1">
              <w:rPr>
                <w:color w:val="auto"/>
                <w:szCs w:val="24"/>
              </w:rPr>
              <w:t>Makhonje 2</w:t>
            </w:r>
          </w:p>
        </w:tc>
        <w:tc>
          <w:tcPr>
            <w:tcW w:w="2122" w:type="dxa"/>
          </w:tcPr>
          <w:p w14:paraId="752F32E5" w14:textId="77777777" w:rsidR="0075727B" w:rsidRPr="00114CD1" w:rsidRDefault="0075727B" w:rsidP="001E166E">
            <w:pPr>
              <w:spacing w:line="480" w:lineRule="auto"/>
              <w:ind w:left="0" w:firstLine="0"/>
              <w:jc w:val="center"/>
              <w:rPr>
                <w:color w:val="auto"/>
                <w:szCs w:val="24"/>
              </w:rPr>
            </w:pPr>
            <w:r w:rsidRPr="00114CD1">
              <w:rPr>
                <w:color w:val="auto"/>
                <w:szCs w:val="24"/>
              </w:rPr>
              <w:t>6</w:t>
            </w:r>
          </w:p>
        </w:tc>
        <w:tc>
          <w:tcPr>
            <w:tcW w:w="3119" w:type="dxa"/>
          </w:tcPr>
          <w:p w14:paraId="2EC0661E" w14:textId="77777777" w:rsidR="0075727B" w:rsidRPr="00114CD1" w:rsidRDefault="0075727B" w:rsidP="001E166E">
            <w:pPr>
              <w:spacing w:line="480" w:lineRule="auto"/>
              <w:ind w:left="0" w:firstLine="0"/>
              <w:jc w:val="center"/>
              <w:rPr>
                <w:color w:val="auto"/>
                <w:szCs w:val="24"/>
              </w:rPr>
            </w:pPr>
            <w:r w:rsidRPr="00114CD1">
              <w:rPr>
                <w:color w:val="auto"/>
                <w:szCs w:val="24"/>
              </w:rPr>
              <w:t>30</w:t>
            </w:r>
            <w:r>
              <w:rPr>
                <w:color w:val="auto"/>
                <w:szCs w:val="24"/>
              </w:rPr>
              <w:t>.3</w:t>
            </w:r>
            <w:r w:rsidRPr="00114CD1">
              <w:rPr>
                <w:color w:val="auto"/>
                <w:szCs w:val="24"/>
              </w:rPr>
              <w:t xml:space="preserve"> (19-36)</w:t>
            </w:r>
          </w:p>
        </w:tc>
      </w:tr>
    </w:tbl>
    <w:p w14:paraId="2F908760" w14:textId="59438E87" w:rsidR="0075727B" w:rsidRDefault="001E166E" w:rsidP="001E166E">
      <w:pPr>
        <w:spacing w:line="480" w:lineRule="auto"/>
        <w:ind w:left="0" w:firstLine="0"/>
        <w:rPr>
          <w:color w:val="auto"/>
          <w:szCs w:val="24"/>
        </w:rPr>
      </w:pPr>
      <w:r>
        <w:rPr>
          <w:color w:val="auto"/>
          <w:szCs w:val="24"/>
        </w:rPr>
        <w:br/>
        <w:t xml:space="preserve">At the end of the 3-month neonatal period, mothers from the intervention arm were </w:t>
      </w:r>
      <w:r w:rsidR="00004F33">
        <w:rPr>
          <w:color w:val="auto"/>
          <w:szCs w:val="24"/>
        </w:rPr>
        <w:t xml:space="preserve">invited to attend a focus group discussion (FGD) to offer their opinion on the acceptability and feasibility of the educational poster and ABHR. </w:t>
      </w:r>
      <w:r w:rsidR="00B4107F">
        <w:rPr>
          <w:color w:val="auto"/>
          <w:szCs w:val="24"/>
        </w:rPr>
        <w:t xml:space="preserve">All 55 women in the BabyGel study intervention group </w:t>
      </w:r>
      <w:r w:rsidR="00004F33">
        <w:rPr>
          <w:color w:val="auto"/>
          <w:szCs w:val="24"/>
        </w:rPr>
        <w:t xml:space="preserve">were invited to participate, </w:t>
      </w:r>
      <w:r w:rsidR="00B4107F">
        <w:rPr>
          <w:color w:val="auto"/>
          <w:szCs w:val="24"/>
        </w:rPr>
        <w:t>regardless of their level of education or literacy.</w:t>
      </w:r>
      <w:r w:rsidR="0075727B">
        <w:rPr>
          <w:color w:val="auto"/>
          <w:szCs w:val="24"/>
        </w:rPr>
        <w:t xml:space="preserve"> </w:t>
      </w:r>
      <w:r w:rsidR="004520F4">
        <w:rPr>
          <w:color w:val="auto"/>
          <w:szCs w:val="24"/>
        </w:rPr>
        <w:t xml:space="preserve">A total of </w:t>
      </w:r>
      <w:r w:rsidR="004520F4" w:rsidRPr="00114CD1">
        <w:rPr>
          <w:color w:val="auto"/>
          <w:szCs w:val="24"/>
        </w:rPr>
        <w:t>3</w:t>
      </w:r>
      <w:r w:rsidR="004520F4">
        <w:rPr>
          <w:color w:val="auto"/>
          <w:szCs w:val="24"/>
        </w:rPr>
        <w:t>5</w:t>
      </w:r>
      <w:r w:rsidR="004520F4" w:rsidRPr="00114CD1">
        <w:rPr>
          <w:color w:val="auto"/>
          <w:szCs w:val="24"/>
        </w:rPr>
        <w:t xml:space="preserve"> </w:t>
      </w:r>
      <w:r w:rsidR="004520F4">
        <w:rPr>
          <w:color w:val="auto"/>
          <w:szCs w:val="24"/>
        </w:rPr>
        <w:t>women</w:t>
      </w:r>
      <w:r w:rsidR="004520F4" w:rsidRPr="00114CD1">
        <w:rPr>
          <w:color w:val="auto"/>
          <w:szCs w:val="24"/>
        </w:rPr>
        <w:t xml:space="preserve"> </w:t>
      </w:r>
      <w:r w:rsidR="004520F4">
        <w:rPr>
          <w:color w:val="auto"/>
          <w:szCs w:val="24"/>
        </w:rPr>
        <w:t>agreed</w:t>
      </w:r>
      <w:r w:rsidR="004520F4" w:rsidRPr="00114CD1">
        <w:rPr>
          <w:color w:val="auto"/>
          <w:szCs w:val="24"/>
        </w:rPr>
        <w:t xml:space="preserve"> </w:t>
      </w:r>
      <w:r w:rsidR="004520F4">
        <w:rPr>
          <w:color w:val="auto"/>
          <w:szCs w:val="24"/>
        </w:rPr>
        <w:t xml:space="preserve">to participate. </w:t>
      </w:r>
      <w:r w:rsidR="0075727B" w:rsidRPr="00114CD1">
        <w:rPr>
          <w:color w:val="auto"/>
          <w:szCs w:val="24"/>
        </w:rPr>
        <w:t>Five focus groups were conducted throughout March and April 2016, each</w:t>
      </w:r>
      <w:r w:rsidR="0075727B" w:rsidRPr="0075727B">
        <w:rPr>
          <w:noProof/>
          <w:color w:val="auto"/>
          <w:szCs w:val="24"/>
        </w:rPr>
        <w:t xml:space="preserve"> </w:t>
      </w:r>
      <w:r w:rsidR="0075727B" w:rsidRPr="00114CD1">
        <w:rPr>
          <w:color w:val="auto"/>
          <w:szCs w:val="24"/>
        </w:rPr>
        <w:t>consisting of 6-8</w:t>
      </w:r>
      <w:r>
        <w:rPr>
          <w:color w:val="auto"/>
          <w:szCs w:val="24"/>
        </w:rPr>
        <w:t xml:space="preserve"> </w:t>
      </w:r>
      <w:r w:rsidR="0075727B" w:rsidRPr="00114CD1">
        <w:rPr>
          <w:color w:val="auto"/>
          <w:szCs w:val="24"/>
        </w:rPr>
        <w:t>participants</w:t>
      </w:r>
      <w:r w:rsidR="0075727B">
        <w:rPr>
          <w:color w:val="auto"/>
          <w:szCs w:val="24"/>
        </w:rPr>
        <w:t>, as summarised in table 1</w:t>
      </w:r>
      <w:r w:rsidR="0075727B" w:rsidRPr="00114CD1">
        <w:rPr>
          <w:color w:val="auto"/>
          <w:szCs w:val="24"/>
        </w:rPr>
        <w:t xml:space="preserve">. </w:t>
      </w:r>
    </w:p>
    <w:p w14:paraId="2482C56F" w14:textId="16533B8F" w:rsidR="0075727B" w:rsidRDefault="0075727B" w:rsidP="0075727B">
      <w:pPr>
        <w:spacing w:line="480" w:lineRule="auto"/>
        <w:ind w:left="-5"/>
        <w:rPr>
          <w:color w:val="auto"/>
          <w:szCs w:val="24"/>
        </w:rPr>
      </w:pPr>
    </w:p>
    <w:p w14:paraId="1D10ED30" w14:textId="77777777" w:rsidR="0075727B" w:rsidRDefault="0075727B" w:rsidP="0075727B">
      <w:pPr>
        <w:spacing w:line="480" w:lineRule="auto"/>
        <w:ind w:left="-5"/>
        <w:rPr>
          <w:color w:val="auto"/>
          <w:szCs w:val="24"/>
        </w:rPr>
      </w:pPr>
    </w:p>
    <w:p w14:paraId="7ACBF396" w14:textId="77777777" w:rsidR="0075727B" w:rsidRDefault="0075727B" w:rsidP="0075727B">
      <w:pPr>
        <w:spacing w:line="480" w:lineRule="auto"/>
        <w:ind w:left="-5"/>
        <w:rPr>
          <w:color w:val="auto"/>
          <w:szCs w:val="24"/>
        </w:rPr>
      </w:pPr>
    </w:p>
    <w:p w14:paraId="1E2195FC" w14:textId="77777777" w:rsidR="0075727B" w:rsidRDefault="0075727B" w:rsidP="0075727B">
      <w:pPr>
        <w:spacing w:line="480" w:lineRule="auto"/>
        <w:ind w:left="-5"/>
        <w:rPr>
          <w:color w:val="auto"/>
          <w:szCs w:val="24"/>
        </w:rPr>
      </w:pPr>
    </w:p>
    <w:p w14:paraId="416D31DA" w14:textId="77777777" w:rsidR="0075727B" w:rsidRDefault="0075727B" w:rsidP="0075727B">
      <w:pPr>
        <w:spacing w:line="480" w:lineRule="auto"/>
        <w:ind w:left="-5"/>
        <w:rPr>
          <w:color w:val="auto"/>
          <w:szCs w:val="24"/>
        </w:rPr>
      </w:pPr>
    </w:p>
    <w:p w14:paraId="6635679C" w14:textId="77777777" w:rsidR="0075727B" w:rsidRDefault="0075727B" w:rsidP="0075727B">
      <w:pPr>
        <w:spacing w:line="480" w:lineRule="auto"/>
        <w:ind w:left="-5"/>
        <w:rPr>
          <w:color w:val="auto"/>
          <w:szCs w:val="24"/>
        </w:rPr>
      </w:pPr>
    </w:p>
    <w:p w14:paraId="23ECD571" w14:textId="77777777" w:rsidR="0075727B" w:rsidRDefault="0075727B" w:rsidP="0075727B">
      <w:pPr>
        <w:spacing w:line="480" w:lineRule="auto"/>
        <w:ind w:left="-5"/>
        <w:rPr>
          <w:color w:val="auto"/>
          <w:szCs w:val="24"/>
        </w:rPr>
      </w:pPr>
    </w:p>
    <w:p w14:paraId="153D4E19" w14:textId="77777777" w:rsidR="0075727B" w:rsidRDefault="0075727B" w:rsidP="0075727B">
      <w:pPr>
        <w:spacing w:line="480" w:lineRule="auto"/>
        <w:ind w:left="-5"/>
        <w:rPr>
          <w:color w:val="auto"/>
          <w:szCs w:val="24"/>
        </w:rPr>
      </w:pPr>
    </w:p>
    <w:p w14:paraId="02DBA312" w14:textId="77777777" w:rsidR="004520F4" w:rsidRDefault="004520F4" w:rsidP="0075727B">
      <w:pPr>
        <w:spacing w:line="480" w:lineRule="auto"/>
        <w:ind w:left="-5"/>
        <w:rPr>
          <w:color w:val="auto"/>
          <w:szCs w:val="24"/>
        </w:rPr>
      </w:pPr>
    </w:p>
    <w:p w14:paraId="652BA757" w14:textId="56A641F2" w:rsidR="0075727B" w:rsidRDefault="0075727B" w:rsidP="0075727B">
      <w:pPr>
        <w:spacing w:line="480" w:lineRule="auto"/>
        <w:ind w:left="-5"/>
        <w:rPr>
          <w:color w:val="auto"/>
          <w:szCs w:val="24"/>
        </w:rPr>
      </w:pPr>
      <w:r>
        <w:rPr>
          <w:color w:val="auto"/>
          <w:szCs w:val="24"/>
        </w:rPr>
        <w:lastRenderedPageBreak/>
        <w:t xml:space="preserve">Most participants were married and described their occupation as a housewife or peasant farmer. Most had only primary education. The typical house was made from mud with an iron sheet roof. Most had non-ventilated pit latrines without handwashing facilities. </w:t>
      </w:r>
    </w:p>
    <w:p w14:paraId="1F629FB2" w14:textId="77777777" w:rsidR="0075727B" w:rsidRDefault="0075727B" w:rsidP="008D0A17">
      <w:pPr>
        <w:spacing w:line="480" w:lineRule="auto"/>
        <w:ind w:left="0" w:firstLine="0"/>
        <w:rPr>
          <w:color w:val="auto"/>
          <w:szCs w:val="24"/>
        </w:rPr>
      </w:pPr>
    </w:p>
    <w:p w14:paraId="2156DD72" w14:textId="0508CC7B" w:rsidR="00433F81" w:rsidRDefault="00CE3C8E">
      <w:pPr>
        <w:spacing w:line="480" w:lineRule="auto"/>
        <w:ind w:left="-5"/>
        <w:rPr>
          <w:color w:val="auto"/>
          <w:szCs w:val="24"/>
        </w:rPr>
      </w:pPr>
      <w:r>
        <w:rPr>
          <w:color w:val="auto"/>
          <w:szCs w:val="24"/>
        </w:rPr>
        <w:t xml:space="preserve">The </w:t>
      </w:r>
      <w:r w:rsidRPr="00114CD1">
        <w:rPr>
          <w:color w:val="auto"/>
          <w:szCs w:val="24"/>
        </w:rPr>
        <w:t>FGD</w:t>
      </w:r>
      <w:r>
        <w:rPr>
          <w:color w:val="auto"/>
          <w:szCs w:val="24"/>
        </w:rPr>
        <w:t>s were arranged</w:t>
      </w:r>
      <w:r w:rsidRPr="00114CD1">
        <w:rPr>
          <w:color w:val="auto"/>
          <w:szCs w:val="24"/>
        </w:rPr>
        <w:t xml:space="preserve"> by telephone </w:t>
      </w:r>
      <w:r>
        <w:rPr>
          <w:color w:val="auto"/>
          <w:szCs w:val="24"/>
        </w:rPr>
        <w:t>call during</w:t>
      </w:r>
      <w:r w:rsidRPr="00114CD1">
        <w:rPr>
          <w:color w:val="auto"/>
          <w:szCs w:val="24"/>
        </w:rPr>
        <w:t xml:space="preserve"> the </w:t>
      </w:r>
      <w:r w:rsidRPr="008D0A17">
        <w:rPr>
          <w:color w:val="auto"/>
          <w:szCs w:val="24"/>
        </w:rPr>
        <w:t>participants</w:t>
      </w:r>
      <w:r w:rsidR="004929D6">
        <w:rPr>
          <w:color w:val="auto"/>
          <w:szCs w:val="24"/>
        </w:rPr>
        <w:t>’</w:t>
      </w:r>
      <w:r w:rsidRPr="00114CD1">
        <w:rPr>
          <w:color w:val="auto"/>
          <w:szCs w:val="24"/>
        </w:rPr>
        <w:t xml:space="preserve"> 90-day follow-up survey. </w:t>
      </w:r>
      <w:r w:rsidR="007F37EE" w:rsidRPr="00114CD1">
        <w:rPr>
          <w:color w:val="auto"/>
          <w:szCs w:val="24"/>
        </w:rPr>
        <w:t xml:space="preserve">On the day of the focus group, a research assistant </w:t>
      </w:r>
      <w:r w:rsidR="007F37EE">
        <w:rPr>
          <w:color w:val="auto"/>
          <w:szCs w:val="24"/>
        </w:rPr>
        <w:t>from the Sanyu Africa Research Institute (SAfRI) formalised</w:t>
      </w:r>
      <w:r w:rsidR="007F37EE" w:rsidRPr="00114CD1">
        <w:rPr>
          <w:color w:val="auto"/>
          <w:szCs w:val="24"/>
        </w:rPr>
        <w:t xml:space="preserve"> the participants’ consent prior to the discussion. </w:t>
      </w:r>
    </w:p>
    <w:p w14:paraId="42C97558" w14:textId="0FBFBEAB" w:rsidR="0000537B" w:rsidRDefault="0000537B" w:rsidP="00091DB4">
      <w:pPr>
        <w:spacing w:line="480" w:lineRule="auto"/>
        <w:ind w:left="-5"/>
        <w:rPr>
          <w:color w:val="auto"/>
          <w:szCs w:val="24"/>
        </w:rPr>
      </w:pPr>
    </w:p>
    <w:p w14:paraId="478D987C" w14:textId="371F71BE" w:rsidR="0000537B" w:rsidRPr="00114CD1" w:rsidRDefault="00B21207">
      <w:pPr>
        <w:spacing w:line="480" w:lineRule="auto"/>
        <w:ind w:left="-5"/>
        <w:rPr>
          <w:color w:val="auto"/>
          <w:szCs w:val="24"/>
        </w:rPr>
      </w:pPr>
      <w:r w:rsidRPr="00B21207">
        <w:rPr>
          <w:i/>
          <w:color w:val="auto"/>
          <w:szCs w:val="24"/>
          <w:u w:val="single"/>
        </w:rPr>
        <w:t>Method of Data Collection</w:t>
      </w:r>
    </w:p>
    <w:p w14:paraId="0CC71904" w14:textId="4C5B687B" w:rsidR="0000537B" w:rsidRPr="00114CD1" w:rsidRDefault="0000537B" w:rsidP="00091DB4">
      <w:pPr>
        <w:spacing w:line="480" w:lineRule="auto"/>
        <w:ind w:left="-5"/>
        <w:rPr>
          <w:color w:val="auto"/>
          <w:szCs w:val="24"/>
        </w:rPr>
      </w:pPr>
      <w:r w:rsidRPr="00114CD1">
        <w:rPr>
          <w:color w:val="auto"/>
          <w:szCs w:val="24"/>
        </w:rPr>
        <w:t>The FGDs were held in a convenient location</w:t>
      </w:r>
      <w:r>
        <w:rPr>
          <w:color w:val="auto"/>
          <w:szCs w:val="24"/>
        </w:rPr>
        <w:t>, mainly in the church or home of a participant or village health worker. They</w:t>
      </w:r>
      <w:r w:rsidRPr="00114CD1">
        <w:rPr>
          <w:color w:val="auto"/>
          <w:szCs w:val="24"/>
        </w:rPr>
        <w:t xml:space="preserve"> were facilitated by </w:t>
      </w:r>
      <w:r>
        <w:rPr>
          <w:color w:val="auto"/>
          <w:szCs w:val="24"/>
        </w:rPr>
        <w:t xml:space="preserve">SAfRI research assistants who are Ugandan scientists, nurses and psychologists who hold degrees and have previous experience in qualitative research. Their roles included </w:t>
      </w:r>
      <w:r w:rsidRPr="00114CD1">
        <w:rPr>
          <w:color w:val="auto"/>
          <w:szCs w:val="24"/>
        </w:rPr>
        <w:t>tak</w:t>
      </w:r>
      <w:r>
        <w:rPr>
          <w:color w:val="auto"/>
          <w:szCs w:val="24"/>
        </w:rPr>
        <w:t>ing</w:t>
      </w:r>
      <w:r w:rsidRPr="00114CD1">
        <w:rPr>
          <w:color w:val="auto"/>
          <w:szCs w:val="24"/>
        </w:rPr>
        <w:t xml:space="preserve"> notes, audio record</w:t>
      </w:r>
      <w:r>
        <w:rPr>
          <w:color w:val="auto"/>
          <w:szCs w:val="24"/>
        </w:rPr>
        <w:t>ing</w:t>
      </w:r>
      <w:r w:rsidRPr="00114CD1">
        <w:rPr>
          <w:color w:val="auto"/>
          <w:szCs w:val="24"/>
        </w:rPr>
        <w:t xml:space="preserve"> the session, and ensur</w:t>
      </w:r>
      <w:r>
        <w:rPr>
          <w:color w:val="auto"/>
          <w:szCs w:val="24"/>
        </w:rPr>
        <w:t>ing</w:t>
      </w:r>
      <w:r w:rsidRPr="00114CD1">
        <w:rPr>
          <w:color w:val="auto"/>
          <w:szCs w:val="24"/>
        </w:rPr>
        <w:t xml:space="preserve"> the discussion ran smoothly.</w:t>
      </w:r>
      <w:r>
        <w:rPr>
          <w:color w:val="auto"/>
          <w:szCs w:val="24"/>
        </w:rPr>
        <w:t xml:space="preserve"> One research assistant </w:t>
      </w:r>
      <w:r w:rsidR="007F37EE">
        <w:rPr>
          <w:color w:val="auto"/>
          <w:szCs w:val="24"/>
        </w:rPr>
        <w:t xml:space="preserve">from </w:t>
      </w:r>
      <w:r>
        <w:rPr>
          <w:color w:val="auto"/>
          <w:szCs w:val="24"/>
        </w:rPr>
        <w:t>each session acted as the moderator who asked questions from the pre-formulated topic guide and facilitated the running of the FGD.</w:t>
      </w:r>
    </w:p>
    <w:p w14:paraId="4D1775EF" w14:textId="74995DD6" w:rsidR="0000537B" w:rsidRDefault="0000537B" w:rsidP="00091DB4">
      <w:pPr>
        <w:spacing w:after="157" w:line="480" w:lineRule="auto"/>
        <w:ind w:left="-5"/>
        <w:rPr>
          <w:color w:val="auto"/>
          <w:szCs w:val="24"/>
        </w:rPr>
      </w:pPr>
      <w:r w:rsidRPr="00114CD1">
        <w:rPr>
          <w:color w:val="auto"/>
          <w:szCs w:val="24"/>
        </w:rPr>
        <w:t>A topic guide (</w:t>
      </w:r>
      <w:r w:rsidR="00BF38A8">
        <w:rPr>
          <w:color w:val="auto"/>
          <w:szCs w:val="24"/>
        </w:rPr>
        <w:t>figure 3</w:t>
      </w:r>
      <w:r w:rsidRPr="00114CD1">
        <w:rPr>
          <w:color w:val="auto"/>
          <w:szCs w:val="24"/>
        </w:rPr>
        <w:t xml:space="preserve">) was developed, consisting of open questions formulated to explore participants’ answers in detail. </w:t>
      </w:r>
      <w:r>
        <w:rPr>
          <w:color w:val="auto"/>
          <w:szCs w:val="24"/>
        </w:rPr>
        <w:t>As this was an iterative process, the topic guide was adapted after each focus group during team debrief sessions. This topic guide was used</w:t>
      </w:r>
      <w:r w:rsidRPr="00114CD1">
        <w:rPr>
          <w:color w:val="auto"/>
          <w:szCs w:val="24"/>
        </w:rPr>
        <w:t xml:space="preserve"> to </w:t>
      </w:r>
      <w:r>
        <w:rPr>
          <w:color w:val="auto"/>
          <w:szCs w:val="24"/>
        </w:rPr>
        <w:t>direct</w:t>
      </w:r>
      <w:r w:rsidRPr="00114CD1">
        <w:rPr>
          <w:color w:val="auto"/>
          <w:szCs w:val="24"/>
        </w:rPr>
        <w:t xml:space="preserve"> the discussion </w:t>
      </w:r>
      <w:r>
        <w:rPr>
          <w:color w:val="auto"/>
          <w:szCs w:val="24"/>
        </w:rPr>
        <w:t>of</w:t>
      </w:r>
      <w:r w:rsidRPr="00114CD1">
        <w:rPr>
          <w:color w:val="auto"/>
          <w:szCs w:val="24"/>
        </w:rPr>
        <w:t xml:space="preserve"> participants’ interpretation of the poster, suggestions of other moments </w:t>
      </w:r>
      <w:r w:rsidR="009460C2">
        <w:rPr>
          <w:color w:val="auto"/>
          <w:szCs w:val="24"/>
        </w:rPr>
        <w:t>for</w:t>
      </w:r>
      <w:r w:rsidRPr="00114CD1">
        <w:rPr>
          <w:color w:val="auto"/>
          <w:szCs w:val="24"/>
        </w:rPr>
        <w:t xml:space="preserve"> hand hygiene, and whether participants reported </w:t>
      </w:r>
      <w:r>
        <w:rPr>
          <w:color w:val="auto"/>
          <w:szCs w:val="24"/>
        </w:rPr>
        <w:t>compliance</w:t>
      </w:r>
      <w:r w:rsidR="009460C2">
        <w:rPr>
          <w:color w:val="auto"/>
          <w:szCs w:val="24"/>
        </w:rPr>
        <w:t xml:space="preserve"> with the moments for hand hygiene</w:t>
      </w:r>
      <w:r w:rsidRPr="00114CD1">
        <w:rPr>
          <w:color w:val="auto"/>
          <w:szCs w:val="24"/>
        </w:rPr>
        <w:t xml:space="preserve">. </w:t>
      </w:r>
    </w:p>
    <w:p w14:paraId="503670FE" w14:textId="77777777" w:rsidR="00B21207" w:rsidRDefault="00B21207" w:rsidP="00091DB4">
      <w:pPr>
        <w:spacing w:after="157" w:line="480" w:lineRule="auto"/>
        <w:ind w:left="-5"/>
        <w:rPr>
          <w:color w:val="auto"/>
          <w:szCs w:val="24"/>
        </w:rPr>
      </w:pPr>
    </w:p>
    <w:p w14:paraId="719A7787" w14:textId="6E54E34F" w:rsidR="0000537B" w:rsidRDefault="00F02084" w:rsidP="00091DB4">
      <w:pPr>
        <w:tabs>
          <w:tab w:val="left" w:pos="7424"/>
        </w:tabs>
        <w:spacing w:line="480" w:lineRule="auto"/>
        <w:ind w:left="0" w:firstLine="0"/>
        <w:rPr>
          <w:color w:val="auto"/>
          <w:szCs w:val="24"/>
        </w:rPr>
      </w:pPr>
      <w:r>
        <w:rPr>
          <w:i/>
          <w:color w:val="auto"/>
          <w:szCs w:val="24"/>
          <w:u w:val="single"/>
        </w:rPr>
        <w:lastRenderedPageBreak/>
        <w:t>Data Analysis</w:t>
      </w:r>
      <w:r w:rsidR="001E166E">
        <w:rPr>
          <w:i/>
          <w:color w:val="auto"/>
          <w:szCs w:val="24"/>
          <w:u w:val="single"/>
        </w:rPr>
        <w:br/>
      </w:r>
      <w:r w:rsidR="0000537B" w:rsidRPr="00114CD1">
        <w:rPr>
          <w:color w:val="auto"/>
          <w:szCs w:val="24"/>
        </w:rPr>
        <w:t>S</w:t>
      </w:r>
      <w:r w:rsidR="0000537B">
        <w:rPr>
          <w:color w:val="auto"/>
          <w:szCs w:val="24"/>
        </w:rPr>
        <w:t>essions were</w:t>
      </w:r>
      <w:r w:rsidR="0000537B" w:rsidRPr="00114CD1">
        <w:rPr>
          <w:color w:val="auto"/>
          <w:szCs w:val="24"/>
        </w:rPr>
        <w:t xml:space="preserve"> digitally recorded, with anonymous participants being identified only by their trial ID number. </w:t>
      </w:r>
      <w:r w:rsidR="00276718">
        <w:rPr>
          <w:color w:val="auto"/>
          <w:szCs w:val="24"/>
        </w:rPr>
        <w:t>The recording</w:t>
      </w:r>
      <w:r w:rsidR="0000537B" w:rsidRPr="00114CD1">
        <w:rPr>
          <w:color w:val="auto"/>
          <w:szCs w:val="24"/>
        </w:rPr>
        <w:t xml:space="preserve"> was then transcribed by SAfRI research assistant</w:t>
      </w:r>
      <w:r w:rsidR="0000537B">
        <w:rPr>
          <w:color w:val="auto"/>
          <w:szCs w:val="24"/>
        </w:rPr>
        <w:t>s</w:t>
      </w:r>
      <w:r w:rsidR="0000537B" w:rsidRPr="00114CD1">
        <w:rPr>
          <w:color w:val="auto"/>
          <w:szCs w:val="24"/>
        </w:rPr>
        <w:t xml:space="preserve">, and </w:t>
      </w:r>
      <w:r w:rsidR="0000537B">
        <w:rPr>
          <w:color w:val="auto"/>
          <w:szCs w:val="24"/>
        </w:rPr>
        <w:t xml:space="preserve">quality-control </w:t>
      </w:r>
      <w:r w:rsidR="0000537B" w:rsidRPr="00114CD1">
        <w:rPr>
          <w:color w:val="auto"/>
          <w:szCs w:val="24"/>
        </w:rPr>
        <w:t>checked by the senior research team in Mbale until they were satisfied that the grammar and terminology accurately reflected opinions of the participants. After transcription, the FGDs were then translated from Lumasaba into English</w:t>
      </w:r>
      <w:r w:rsidR="0000537B">
        <w:rPr>
          <w:color w:val="auto"/>
          <w:szCs w:val="24"/>
        </w:rPr>
        <w:t xml:space="preserve"> using meaning-based translation. T</w:t>
      </w:r>
      <w:r w:rsidR="0000537B" w:rsidRPr="00114CD1">
        <w:rPr>
          <w:color w:val="auto"/>
          <w:szCs w:val="24"/>
        </w:rPr>
        <w:t xml:space="preserve">he translated script </w:t>
      </w:r>
      <w:r w:rsidR="0000537B">
        <w:rPr>
          <w:color w:val="auto"/>
          <w:szCs w:val="24"/>
        </w:rPr>
        <w:t xml:space="preserve">was then checked for legibility, accuracy and reproducibility by a </w:t>
      </w:r>
      <w:r w:rsidR="0000537B" w:rsidRPr="00114CD1">
        <w:rPr>
          <w:color w:val="auto"/>
          <w:szCs w:val="24"/>
        </w:rPr>
        <w:t>fluent English speaker</w:t>
      </w:r>
      <w:r w:rsidR="0000537B">
        <w:rPr>
          <w:color w:val="auto"/>
          <w:szCs w:val="24"/>
        </w:rPr>
        <w:t>.</w:t>
      </w:r>
      <w:r w:rsidR="001E166E">
        <w:rPr>
          <w:i/>
          <w:color w:val="auto"/>
          <w:szCs w:val="24"/>
          <w:u w:val="single"/>
        </w:rPr>
        <w:br/>
      </w:r>
      <w:r w:rsidR="001E166E">
        <w:rPr>
          <w:i/>
          <w:color w:val="auto"/>
          <w:szCs w:val="24"/>
          <w:u w:val="single"/>
        </w:rPr>
        <w:br/>
      </w:r>
      <w:r w:rsidR="0000537B" w:rsidRPr="00114CD1">
        <w:rPr>
          <w:color w:val="auto"/>
          <w:szCs w:val="24"/>
        </w:rPr>
        <w:t>The transcript was qualitatively analysed using ATLAS.ti</w:t>
      </w:r>
      <w:r w:rsidR="0000537B" w:rsidRPr="00114CD1">
        <w:rPr>
          <w:color w:val="auto"/>
          <w:szCs w:val="24"/>
          <w:vertAlign w:val="superscript"/>
        </w:rPr>
        <w:t>®</w:t>
      </w:r>
      <w:r w:rsidR="0000537B" w:rsidRPr="00114CD1">
        <w:rPr>
          <w:color w:val="auto"/>
          <w:szCs w:val="24"/>
        </w:rPr>
        <w:t xml:space="preserve"> </w:t>
      </w:r>
      <w:r w:rsidR="0000537B">
        <w:rPr>
          <w:color w:val="auto"/>
          <w:szCs w:val="24"/>
        </w:rPr>
        <w:t>software</w:t>
      </w:r>
      <w:r w:rsidR="008B0143">
        <w:rPr>
          <w:color w:val="auto"/>
          <w:szCs w:val="24"/>
        </w:rPr>
        <w:t xml:space="preserve"> </w:t>
      </w:r>
      <w:r w:rsidR="0000537B" w:rsidRPr="00114CD1">
        <w:rPr>
          <w:color w:val="auto"/>
          <w:szCs w:val="24"/>
        </w:rPr>
        <w:t>(Berlin, Germany)</w:t>
      </w:r>
      <w:r w:rsidR="00091DB4">
        <w:rPr>
          <w:color w:val="auto"/>
          <w:szCs w:val="24"/>
        </w:rPr>
        <w:t>.</w:t>
      </w:r>
      <w:r w:rsidR="00091DB4">
        <w:rPr>
          <w:noProof/>
          <w:color w:val="auto"/>
          <w:szCs w:val="24"/>
        </w:rPr>
        <w:t xml:space="preserve"> [</w:t>
      </w:r>
      <w:r w:rsidR="00BF4B65">
        <w:rPr>
          <w:noProof/>
          <w:color w:val="auto"/>
          <w:szCs w:val="24"/>
        </w:rPr>
        <w:t>22</w:t>
      </w:r>
      <w:r w:rsidR="00091DB4">
        <w:rPr>
          <w:noProof/>
          <w:color w:val="auto"/>
          <w:szCs w:val="24"/>
        </w:rPr>
        <w:t>]</w:t>
      </w:r>
      <w:r w:rsidR="0000537B" w:rsidRPr="00114CD1">
        <w:rPr>
          <w:color w:val="auto"/>
          <w:szCs w:val="24"/>
        </w:rPr>
        <w:t xml:space="preserve"> The transcripts were </w:t>
      </w:r>
      <w:r w:rsidR="0047788F">
        <w:rPr>
          <w:color w:val="auto"/>
          <w:szCs w:val="24"/>
        </w:rPr>
        <w:t xml:space="preserve">inductively </w:t>
      </w:r>
      <w:r w:rsidR="0000537B" w:rsidRPr="00114CD1">
        <w:rPr>
          <w:color w:val="auto"/>
          <w:szCs w:val="24"/>
        </w:rPr>
        <w:t>coded line by line</w:t>
      </w:r>
      <w:r w:rsidR="009C2936">
        <w:rPr>
          <w:color w:val="auto"/>
          <w:szCs w:val="24"/>
        </w:rPr>
        <w:t xml:space="preserve"> by B</w:t>
      </w:r>
      <w:r w:rsidR="00D76063">
        <w:rPr>
          <w:color w:val="auto"/>
          <w:szCs w:val="24"/>
        </w:rPr>
        <w:t>L</w:t>
      </w:r>
      <w:r w:rsidR="009C2936">
        <w:rPr>
          <w:color w:val="auto"/>
          <w:szCs w:val="24"/>
        </w:rPr>
        <w:t>H</w:t>
      </w:r>
      <w:r w:rsidR="0000537B" w:rsidRPr="00114CD1">
        <w:rPr>
          <w:color w:val="auto"/>
          <w:szCs w:val="24"/>
        </w:rPr>
        <w:t xml:space="preserve">, using thematic content analysis whereby new codes </w:t>
      </w:r>
      <w:r w:rsidR="0000537B">
        <w:rPr>
          <w:color w:val="auto"/>
          <w:szCs w:val="24"/>
        </w:rPr>
        <w:t xml:space="preserve">were created </w:t>
      </w:r>
      <w:r w:rsidR="0000537B" w:rsidRPr="00114CD1">
        <w:rPr>
          <w:color w:val="auto"/>
          <w:szCs w:val="24"/>
        </w:rPr>
        <w:t xml:space="preserve">for each new concept introduced by a </w:t>
      </w:r>
      <w:r w:rsidR="0000537B">
        <w:rPr>
          <w:color w:val="auto"/>
          <w:szCs w:val="24"/>
        </w:rPr>
        <w:t>participant</w:t>
      </w:r>
      <w:r w:rsidR="0000537B" w:rsidRPr="00114CD1">
        <w:rPr>
          <w:color w:val="auto"/>
          <w:szCs w:val="24"/>
        </w:rPr>
        <w:t>. A table combining codes and quotations with interpretations of the data was created to condense the vast collection of quotes into the most common and important themes</w:t>
      </w:r>
      <w:r w:rsidR="0000537B">
        <w:rPr>
          <w:color w:val="auto"/>
          <w:szCs w:val="24"/>
        </w:rPr>
        <w:t xml:space="preserve">. </w:t>
      </w:r>
      <w:r w:rsidR="001E166E">
        <w:rPr>
          <w:i/>
          <w:color w:val="auto"/>
          <w:szCs w:val="24"/>
          <w:u w:val="single"/>
        </w:rPr>
        <w:br/>
      </w:r>
      <w:r w:rsidR="001E166E">
        <w:rPr>
          <w:i/>
          <w:color w:val="auto"/>
          <w:szCs w:val="24"/>
          <w:u w:val="single"/>
        </w:rPr>
        <w:br/>
      </w:r>
      <w:r w:rsidR="00B21207" w:rsidRPr="00B21207">
        <w:rPr>
          <w:i/>
          <w:color w:val="auto"/>
          <w:szCs w:val="24"/>
          <w:u w:val="single"/>
        </w:rPr>
        <w:t>Ethics</w:t>
      </w:r>
      <w:r w:rsidR="001E166E">
        <w:rPr>
          <w:i/>
          <w:color w:val="auto"/>
          <w:szCs w:val="24"/>
          <w:u w:val="single"/>
        </w:rPr>
        <w:br/>
      </w:r>
      <w:r w:rsidR="0000537B" w:rsidRPr="00114CD1">
        <w:rPr>
          <w:color w:val="auto"/>
          <w:szCs w:val="24"/>
        </w:rPr>
        <w:t>Ethical</w:t>
      </w:r>
      <w:r w:rsidR="0000537B">
        <w:rPr>
          <w:color w:val="auto"/>
          <w:szCs w:val="24"/>
        </w:rPr>
        <w:t xml:space="preserve"> approval for the BabyGel pilot and associated nested studies </w:t>
      </w:r>
      <w:r w:rsidR="0000537B" w:rsidRPr="00114CD1">
        <w:rPr>
          <w:color w:val="auto"/>
          <w:szCs w:val="24"/>
        </w:rPr>
        <w:t>was obtained before recruitment and was sought from the University of Liverpool Research Ethics Committee (RETH000808)</w:t>
      </w:r>
      <w:r w:rsidR="0000537B">
        <w:rPr>
          <w:color w:val="auto"/>
          <w:szCs w:val="24"/>
        </w:rPr>
        <w:t xml:space="preserve"> and the </w:t>
      </w:r>
      <w:r w:rsidR="0000537B" w:rsidRPr="00114CD1">
        <w:rPr>
          <w:color w:val="auto"/>
          <w:szCs w:val="24"/>
        </w:rPr>
        <w:t>M</w:t>
      </w:r>
      <w:r w:rsidR="0000537B">
        <w:rPr>
          <w:color w:val="auto"/>
          <w:szCs w:val="24"/>
        </w:rPr>
        <w:t xml:space="preserve">bale </w:t>
      </w:r>
      <w:r w:rsidR="0000537B" w:rsidRPr="00114CD1">
        <w:rPr>
          <w:color w:val="auto"/>
          <w:szCs w:val="24"/>
        </w:rPr>
        <w:t>R</w:t>
      </w:r>
      <w:r w:rsidR="0000537B">
        <w:rPr>
          <w:color w:val="auto"/>
          <w:szCs w:val="24"/>
        </w:rPr>
        <w:t xml:space="preserve">egional </w:t>
      </w:r>
      <w:r w:rsidR="0000537B" w:rsidRPr="00114CD1">
        <w:rPr>
          <w:color w:val="auto"/>
          <w:szCs w:val="24"/>
        </w:rPr>
        <w:t>R</w:t>
      </w:r>
      <w:r w:rsidR="0000537B">
        <w:rPr>
          <w:color w:val="auto"/>
          <w:szCs w:val="24"/>
        </w:rPr>
        <w:t xml:space="preserve">eferral </w:t>
      </w:r>
      <w:r w:rsidR="0000537B" w:rsidRPr="00114CD1">
        <w:rPr>
          <w:color w:val="auto"/>
          <w:szCs w:val="24"/>
        </w:rPr>
        <w:t>H</w:t>
      </w:r>
      <w:r w:rsidR="0000537B">
        <w:rPr>
          <w:color w:val="auto"/>
          <w:szCs w:val="24"/>
        </w:rPr>
        <w:t>ospital</w:t>
      </w:r>
      <w:r w:rsidR="0000537B" w:rsidRPr="00114CD1">
        <w:rPr>
          <w:color w:val="auto"/>
          <w:szCs w:val="24"/>
        </w:rPr>
        <w:t xml:space="preserve"> Institutional Review Committee </w:t>
      </w:r>
      <w:r w:rsidR="0000537B">
        <w:rPr>
          <w:color w:val="auto"/>
          <w:szCs w:val="24"/>
        </w:rPr>
        <w:t>(</w:t>
      </w:r>
      <w:r w:rsidR="0000537B" w:rsidRPr="00114CD1">
        <w:rPr>
          <w:color w:val="auto"/>
          <w:szCs w:val="24"/>
        </w:rPr>
        <w:t xml:space="preserve">HS1768).  </w:t>
      </w:r>
      <w:r w:rsidR="0000537B">
        <w:rPr>
          <w:color w:val="auto"/>
          <w:szCs w:val="24"/>
        </w:rPr>
        <w:t>Funding for the project wa</w:t>
      </w:r>
      <w:r w:rsidR="001E166E">
        <w:rPr>
          <w:color w:val="auto"/>
          <w:szCs w:val="24"/>
        </w:rPr>
        <w:t>s from an MRC Development Grant.</w:t>
      </w:r>
      <w:r w:rsidR="001E166E">
        <w:rPr>
          <w:i/>
          <w:color w:val="auto"/>
          <w:szCs w:val="24"/>
          <w:u w:val="single"/>
        </w:rPr>
        <w:br/>
      </w:r>
      <w:r w:rsidR="001E166E">
        <w:rPr>
          <w:i/>
          <w:color w:val="auto"/>
          <w:szCs w:val="24"/>
          <w:u w:val="single"/>
        </w:rPr>
        <w:br/>
      </w:r>
      <w:r w:rsidR="0000537B" w:rsidRPr="00EA7990">
        <w:rPr>
          <w:b/>
          <w:color w:val="auto"/>
          <w:szCs w:val="24"/>
          <w:u w:val="single"/>
        </w:rPr>
        <w:t>Results</w:t>
      </w:r>
      <w:r w:rsidR="001E166E">
        <w:rPr>
          <w:b/>
          <w:color w:val="auto"/>
          <w:szCs w:val="24"/>
          <w:u w:val="single"/>
        </w:rPr>
        <w:br/>
      </w:r>
      <w:r w:rsidR="0000537B">
        <w:rPr>
          <w:color w:val="auto"/>
          <w:szCs w:val="24"/>
        </w:rPr>
        <w:t xml:space="preserve">The study findings demonstrated </w:t>
      </w:r>
      <w:r w:rsidR="0000537B" w:rsidRPr="00114CD1">
        <w:rPr>
          <w:color w:val="auto"/>
          <w:szCs w:val="24"/>
        </w:rPr>
        <w:t xml:space="preserve">that most women had a good understanding of the </w:t>
      </w:r>
      <w:r w:rsidR="0000537B" w:rsidRPr="00114CD1">
        <w:rPr>
          <w:color w:val="auto"/>
          <w:szCs w:val="24"/>
        </w:rPr>
        <w:lastRenderedPageBreak/>
        <w:t xml:space="preserve">poster, and subsequently </w:t>
      </w:r>
      <w:r w:rsidR="0000537B">
        <w:rPr>
          <w:color w:val="auto"/>
          <w:szCs w:val="24"/>
        </w:rPr>
        <w:t>reported</w:t>
      </w:r>
      <w:r w:rsidR="0000537B" w:rsidRPr="00114CD1">
        <w:rPr>
          <w:color w:val="auto"/>
          <w:szCs w:val="24"/>
        </w:rPr>
        <w:t xml:space="preserve"> good compliance with using the </w:t>
      </w:r>
      <w:r w:rsidR="009460C2">
        <w:rPr>
          <w:color w:val="auto"/>
          <w:szCs w:val="24"/>
        </w:rPr>
        <w:t xml:space="preserve">alcohol hand </w:t>
      </w:r>
      <w:r w:rsidR="0000537B" w:rsidRPr="00114CD1">
        <w:rPr>
          <w:color w:val="auto"/>
          <w:szCs w:val="24"/>
        </w:rPr>
        <w:t xml:space="preserve">gel at the moments </w:t>
      </w:r>
      <w:r w:rsidR="008867CB">
        <w:rPr>
          <w:color w:val="auto"/>
          <w:szCs w:val="24"/>
        </w:rPr>
        <w:t xml:space="preserve">for </w:t>
      </w:r>
      <w:r w:rsidR="0000537B" w:rsidRPr="00114CD1">
        <w:rPr>
          <w:color w:val="auto"/>
          <w:szCs w:val="24"/>
        </w:rPr>
        <w:t xml:space="preserve">hand hygiene outlined in the poster. The data were analysed thematically into 4 categories: </w:t>
      </w:r>
    </w:p>
    <w:p w14:paraId="778BB743" w14:textId="48D80F76" w:rsidR="0000537B" w:rsidRPr="003D1BAF" w:rsidRDefault="0000537B" w:rsidP="003D1BAF">
      <w:pPr>
        <w:tabs>
          <w:tab w:val="left" w:pos="7424"/>
        </w:tabs>
        <w:spacing w:line="480" w:lineRule="auto"/>
        <w:ind w:left="720" w:firstLine="0"/>
        <w:rPr>
          <w:color w:val="auto"/>
          <w:szCs w:val="24"/>
        </w:rPr>
      </w:pPr>
      <w:r w:rsidRPr="00114CD1">
        <w:rPr>
          <w:color w:val="auto"/>
          <w:szCs w:val="24"/>
        </w:rPr>
        <w:t xml:space="preserve">(1) </w:t>
      </w:r>
      <w:r>
        <w:rPr>
          <w:color w:val="auto"/>
          <w:szCs w:val="24"/>
        </w:rPr>
        <w:t>T</w:t>
      </w:r>
      <w:r w:rsidRPr="00114CD1">
        <w:rPr>
          <w:color w:val="auto"/>
          <w:szCs w:val="24"/>
        </w:rPr>
        <w:t xml:space="preserve">he participants’ interpretation of the poster </w:t>
      </w:r>
      <w:r w:rsidRPr="00114CD1">
        <w:rPr>
          <w:color w:val="auto"/>
          <w:szCs w:val="24"/>
        </w:rPr>
        <w:br/>
        <w:t xml:space="preserve">(2) </w:t>
      </w:r>
      <w:r w:rsidR="00E84F3F">
        <w:rPr>
          <w:color w:val="auto"/>
          <w:szCs w:val="24"/>
        </w:rPr>
        <w:t>Reported</w:t>
      </w:r>
      <w:r>
        <w:rPr>
          <w:color w:val="auto"/>
          <w:szCs w:val="24"/>
        </w:rPr>
        <w:t xml:space="preserve"> </w:t>
      </w:r>
      <w:r w:rsidRPr="00114CD1">
        <w:rPr>
          <w:color w:val="auto"/>
          <w:szCs w:val="24"/>
        </w:rPr>
        <w:t xml:space="preserve">compliance with the </w:t>
      </w:r>
      <w:r w:rsidR="00AD20F3">
        <w:rPr>
          <w:color w:val="auto"/>
          <w:szCs w:val="24"/>
        </w:rPr>
        <w:t xml:space="preserve">3 </w:t>
      </w:r>
      <w:r w:rsidRPr="00114CD1">
        <w:rPr>
          <w:color w:val="auto"/>
          <w:szCs w:val="24"/>
        </w:rPr>
        <w:t xml:space="preserve">moments </w:t>
      </w:r>
      <w:r w:rsidR="008867CB">
        <w:rPr>
          <w:color w:val="auto"/>
          <w:szCs w:val="24"/>
        </w:rPr>
        <w:t>for</w:t>
      </w:r>
      <w:r w:rsidRPr="00114CD1">
        <w:rPr>
          <w:color w:val="auto"/>
          <w:szCs w:val="24"/>
        </w:rPr>
        <w:t xml:space="preserve"> hand hygiene </w:t>
      </w:r>
      <w:r>
        <w:rPr>
          <w:color w:val="auto"/>
          <w:szCs w:val="24"/>
        </w:rPr>
        <w:br/>
        <w:t xml:space="preserve">(3) </w:t>
      </w:r>
      <w:r w:rsidR="00AD20F3">
        <w:rPr>
          <w:color w:val="auto"/>
          <w:szCs w:val="24"/>
        </w:rPr>
        <w:t>Acceptability of o</w:t>
      </w:r>
      <w:r w:rsidRPr="00114CD1">
        <w:rPr>
          <w:color w:val="auto"/>
          <w:szCs w:val="24"/>
        </w:rPr>
        <w:t xml:space="preserve">ther </w:t>
      </w:r>
      <w:r>
        <w:rPr>
          <w:color w:val="auto"/>
          <w:szCs w:val="24"/>
        </w:rPr>
        <w:t>caregivers</w:t>
      </w:r>
      <w:r w:rsidRPr="00114CD1">
        <w:rPr>
          <w:color w:val="auto"/>
          <w:szCs w:val="24"/>
        </w:rPr>
        <w:t xml:space="preserve"> using the gel </w:t>
      </w:r>
      <w:r w:rsidRPr="00114CD1">
        <w:rPr>
          <w:color w:val="auto"/>
          <w:szCs w:val="24"/>
        </w:rPr>
        <w:br/>
        <w:t xml:space="preserve">(4) </w:t>
      </w:r>
      <w:r>
        <w:rPr>
          <w:color w:val="auto"/>
          <w:szCs w:val="24"/>
        </w:rPr>
        <w:t>A</w:t>
      </w:r>
      <w:r w:rsidRPr="00114CD1">
        <w:rPr>
          <w:color w:val="auto"/>
          <w:szCs w:val="24"/>
        </w:rPr>
        <w:t xml:space="preserve">lternative moments </w:t>
      </w:r>
      <w:r w:rsidR="008867CB">
        <w:rPr>
          <w:color w:val="auto"/>
          <w:szCs w:val="24"/>
        </w:rPr>
        <w:t>for</w:t>
      </w:r>
      <w:r w:rsidRPr="00114CD1">
        <w:rPr>
          <w:color w:val="auto"/>
          <w:szCs w:val="24"/>
        </w:rPr>
        <w:t xml:space="preserve"> hand hygiene.</w:t>
      </w:r>
      <w:r w:rsidR="003D1BAF">
        <w:rPr>
          <w:color w:val="auto"/>
          <w:szCs w:val="24"/>
        </w:rPr>
        <w:br/>
      </w:r>
    </w:p>
    <w:p w14:paraId="46026C4B" w14:textId="77777777" w:rsidR="0000537B" w:rsidRPr="00EE686D" w:rsidRDefault="0000537B" w:rsidP="00091DB4">
      <w:pPr>
        <w:spacing w:line="480" w:lineRule="auto"/>
        <w:ind w:left="0" w:firstLine="0"/>
        <w:rPr>
          <w:i/>
          <w:color w:val="auto"/>
          <w:szCs w:val="24"/>
          <w:u w:val="single"/>
        </w:rPr>
      </w:pPr>
      <w:r w:rsidRPr="00EE686D">
        <w:rPr>
          <w:i/>
          <w:color w:val="auto"/>
          <w:szCs w:val="24"/>
          <w:u w:val="single"/>
        </w:rPr>
        <w:t>Interpretation of the poster</w:t>
      </w:r>
    </w:p>
    <w:p w14:paraId="58D063A7" w14:textId="2E391CC6" w:rsidR="000416A6" w:rsidRDefault="000416A6" w:rsidP="000416A6">
      <w:pPr>
        <w:spacing w:line="480" w:lineRule="auto"/>
        <w:ind w:left="0" w:firstLine="0"/>
        <w:rPr>
          <w:color w:val="auto"/>
          <w:szCs w:val="24"/>
        </w:rPr>
      </w:pPr>
      <w:r>
        <w:rPr>
          <w:color w:val="auto"/>
          <w:szCs w:val="24"/>
        </w:rPr>
        <w:t xml:space="preserve">Throughout the FGDs there were variable responses regarding participants’ interpretation of the poster: </w:t>
      </w:r>
      <w:r w:rsidRPr="00114CD1">
        <w:rPr>
          <w:color w:val="auto"/>
          <w:szCs w:val="24"/>
        </w:rPr>
        <w:t xml:space="preserve">ranging from a literal interpretation, to having a high awareness </w:t>
      </w:r>
      <w:r w:rsidR="008867CB">
        <w:rPr>
          <w:color w:val="auto"/>
          <w:szCs w:val="24"/>
        </w:rPr>
        <w:t>for</w:t>
      </w:r>
      <w:r w:rsidRPr="00114CD1">
        <w:rPr>
          <w:color w:val="auto"/>
          <w:szCs w:val="24"/>
        </w:rPr>
        <w:t xml:space="preserve"> hand hygiene</w:t>
      </w:r>
      <w:r>
        <w:rPr>
          <w:color w:val="auto"/>
          <w:szCs w:val="24"/>
        </w:rPr>
        <w:t xml:space="preserve">. Some mothers made the connection between the mother using the ABHR, being hygienic and therefore having a healthy and happy baby. </w:t>
      </w:r>
    </w:p>
    <w:p w14:paraId="510EA32F" w14:textId="22B90C47" w:rsidR="0064028D" w:rsidRDefault="00797BC2" w:rsidP="004151F9">
      <w:pPr>
        <w:spacing w:line="480" w:lineRule="auto"/>
        <w:ind w:left="720" w:right="662" w:firstLine="0"/>
        <w:rPr>
          <w:i/>
          <w:color w:val="auto"/>
          <w:sz w:val="20"/>
          <w:szCs w:val="20"/>
        </w:rPr>
      </w:pPr>
      <w:r w:rsidRPr="00EE686D">
        <w:rPr>
          <w:i/>
          <w:color w:val="auto"/>
          <w:sz w:val="20"/>
          <w:szCs w:val="20"/>
        </w:rPr>
        <w:t xml:space="preserve"> </w:t>
      </w:r>
      <w:r w:rsidR="0064028D" w:rsidRPr="00EE686D">
        <w:rPr>
          <w:i/>
          <w:color w:val="auto"/>
          <w:sz w:val="20"/>
          <w:szCs w:val="20"/>
        </w:rPr>
        <w:t>“This picture shows me that in case you come from unclean environment, you must use these drugs to keep your baby healthy.”</w:t>
      </w:r>
    </w:p>
    <w:p w14:paraId="18030D7F" w14:textId="3018CDA5" w:rsidR="008E5CDE" w:rsidRPr="008E5CDE" w:rsidRDefault="008E5CDE" w:rsidP="008D0A17">
      <w:pPr>
        <w:spacing w:line="480" w:lineRule="auto"/>
        <w:ind w:left="0" w:right="737" w:firstLine="0"/>
        <w:jc w:val="right"/>
        <w:rPr>
          <w:color w:val="auto"/>
          <w:sz w:val="20"/>
          <w:szCs w:val="20"/>
        </w:rPr>
      </w:pPr>
      <w:r w:rsidRPr="008E5CDE">
        <w:rPr>
          <w:color w:val="auto"/>
          <w:sz w:val="20"/>
          <w:szCs w:val="20"/>
        </w:rPr>
        <w:t>FG1, participant B</w:t>
      </w:r>
      <w:r w:rsidR="004151F9">
        <w:rPr>
          <w:color w:val="auto"/>
          <w:sz w:val="20"/>
          <w:szCs w:val="20"/>
        </w:rPr>
        <w:br/>
      </w:r>
    </w:p>
    <w:p w14:paraId="518653CD" w14:textId="1DE761E5" w:rsidR="00797BC2" w:rsidRPr="00EE686D" w:rsidRDefault="008E5CDE" w:rsidP="004151F9">
      <w:pPr>
        <w:spacing w:line="480" w:lineRule="auto"/>
        <w:ind w:left="720" w:right="737" w:firstLine="0"/>
        <w:rPr>
          <w:i/>
          <w:color w:val="auto"/>
          <w:sz w:val="20"/>
          <w:szCs w:val="20"/>
        </w:rPr>
      </w:pPr>
      <w:r w:rsidRPr="00EE686D">
        <w:rPr>
          <w:i/>
          <w:color w:val="auto"/>
          <w:sz w:val="20"/>
          <w:szCs w:val="20"/>
        </w:rPr>
        <w:t xml:space="preserve"> </w:t>
      </w:r>
      <w:r w:rsidR="00797BC2" w:rsidRPr="00EE686D">
        <w:rPr>
          <w:i/>
          <w:color w:val="auto"/>
          <w:sz w:val="20"/>
          <w:szCs w:val="20"/>
        </w:rPr>
        <w:t>“I have seen a mother has smeared the child with this drug: the child is healthy.”</w:t>
      </w:r>
    </w:p>
    <w:p w14:paraId="147360BF" w14:textId="00B2C1CC" w:rsidR="00797BC2" w:rsidRPr="00EE686D" w:rsidRDefault="004929D6" w:rsidP="004929D6">
      <w:pPr>
        <w:tabs>
          <w:tab w:val="left" w:pos="2820"/>
          <w:tab w:val="right" w:pos="8289"/>
        </w:tabs>
        <w:spacing w:line="480" w:lineRule="auto"/>
        <w:ind w:left="0" w:right="737" w:firstLine="0"/>
        <w:rPr>
          <w:color w:val="auto"/>
          <w:sz w:val="20"/>
          <w:szCs w:val="20"/>
        </w:rPr>
      </w:pPr>
      <w:r>
        <w:rPr>
          <w:color w:val="auto"/>
          <w:sz w:val="20"/>
          <w:szCs w:val="20"/>
        </w:rPr>
        <w:tab/>
      </w:r>
      <w:r>
        <w:rPr>
          <w:color w:val="auto"/>
          <w:sz w:val="20"/>
          <w:szCs w:val="20"/>
        </w:rPr>
        <w:tab/>
      </w:r>
      <w:r w:rsidR="00797BC2" w:rsidRPr="00EE686D">
        <w:rPr>
          <w:color w:val="auto"/>
          <w:sz w:val="20"/>
          <w:szCs w:val="20"/>
        </w:rPr>
        <w:t>FG5, participant A</w:t>
      </w:r>
      <w:r w:rsidR="004151F9">
        <w:rPr>
          <w:color w:val="auto"/>
          <w:sz w:val="20"/>
          <w:szCs w:val="20"/>
        </w:rPr>
        <w:br/>
      </w:r>
    </w:p>
    <w:p w14:paraId="3712A091" w14:textId="061D43C0" w:rsidR="00797BC2" w:rsidRPr="00EE686D" w:rsidRDefault="00797BC2" w:rsidP="004151F9">
      <w:pPr>
        <w:spacing w:line="480" w:lineRule="auto"/>
        <w:ind w:left="720" w:right="737" w:firstLine="0"/>
        <w:rPr>
          <w:i/>
          <w:color w:val="auto"/>
          <w:sz w:val="20"/>
          <w:szCs w:val="20"/>
        </w:rPr>
      </w:pPr>
      <w:r w:rsidRPr="00EE686D">
        <w:rPr>
          <w:i/>
          <w:color w:val="auto"/>
          <w:sz w:val="20"/>
          <w:szCs w:val="20"/>
        </w:rPr>
        <w:t>“The message I get is that if you are from the toilet, you clean your hands before handling a baby.”</w:t>
      </w:r>
    </w:p>
    <w:p w14:paraId="5D81E852" w14:textId="1C5EB745" w:rsidR="00797BC2" w:rsidRDefault="00797BC2" w:rsidP="001E166E">
      <w:pPr>
        <w:spacing w:line="480" w:lineRule="auto"/>
        <w:ind w:left="720" w:right="737" w:firstLine="0"/>
        <w:jc w:val="right"/>
        <w:rPr>
          <w:color w:val="auto"/>
          <w:sz w:val="20"/>
          <w:szCs w:val="20"/>
        </w:rPr>
      </w:pPr>
      <w:r w:rsidRPr="00EE686D">
        <w:rPr>
          <w:color w:val="auto"/>
          <w:sz w:val="20"/>
          <w:szCs w:val="20"/>
        </w:rPr>
        <w:t>FG4, participant E</w:t>
      </w:r>
    </w:p>
    <w:p w14:paraId="12737A95" w14:textId="77777777" w:rsidR="003D0CBA" w:rsidRDefault="003D0CBA" w:rsidP="00E84F3F">
      <w:pPr>
        <w:spacing w:line="480" w:lineRule="auto"/>
        <w:ind w:left="720" w:right="737" w:firstLine="0"/>
        <w:jc w:val="right"/>
        <w:rPr>
          <w:color w:val="auto"/>
          <w:sz w:val="20"/>
          <w:szCs w:val="20"/>
        </w:rPr>
      </w:pPr>
    </w:p>
    <w:p w14:paraId="6CA02D7E" w14:textId="2935B82F" w:rsidR="003D0CBA" w:rsidRDefault="003D0CBA" w:rsidP="003D0CBA">
      <w:pPr>
        <w:spacing w:line="480" w:lineRule="auto"/>
        <w:ind w:left="0" w:firstLine="0"/>
        <w:rPr>
          <w:color w:val="auto"/>
          <w:szCs w:val="24"/>
        </w:rPr>
      </w:pPr>
      <w:r w:rsidRPr="00114CD1">
        <w:rPr>
          <w:color w:val="auto"/>
          <w:szCs w:val="24"/>
        </w:rPr>
        <w:lastRenderedPageBreak/>
        <w:t xml:space="preserve">However, a small proportion of participants seemed to miss the concept of hygiene and only described </w:t>
      </w:r>
      <w:r>
        <w:rPr>
          <w:color w:val="auto"/>
          <w:szCs w:val="24"/>
        </w:rPr>
        <w:t xml:space="preserve">the mother holding the baby. It also appears that participants only focused on the illustration within the poster, rather than the text surrounding it. </w:t>
      </w:r>
    </w:p>
    <w:p w14:paraId="14AD22CC" w14:textId="77777777" w:rsidR="003D0CBA" w:rsidRPr="008D0A17" w:rsidRDefault="003D0CBA" w:rsidP="008D0A17">
      <w:pPr>
        <w:spacing w:line="480" w:lineRule="auto"/>
        <w:ind w:left="720" w:right="737" w:firstLine="0"/>
        <w:jc w:val="right"/>
        <w:rPr>
          <w:color w:val="auto"/>
          <w:sz w:val="20"/>
        </w:rPr>
      </w:pPr>
    </w:p>
    <w:p w14:paraId="4736AEC4" w14:textId="77777777" w:rsidR="0000537B" w:rsidRPr="00EE686D" w:rsidRDefault="0000537B" w:rsidP="00091DB4">
      <w:pPr>
        <w:spacing w:line="480" w:lineRule="auto"/>
        <w:ind w:left="720" w:right="737" w:firstLine="0"/>
        <w:rPr>
          <w:i/>
          <w:color w:val="auto"/>
          <w:sz w:val="20"/>
          <w:szCs w:val="20"/>
        </w:rPr>
      </w:pPr>
      <w:r w:rsidRPr="00EE686D">
        <w:rPr>
          <w:i/>
          <w:color w:val="auto"/>
          <w:sz w:val="20"/>
          <w:szCs w:val="20"/>
        </w:rPr>
        <w:t xml:space="preserve"> “I have seen a mother carrying her child,” </w:t>
      </w:r>
    </w:p>
    <w:p w14:paraId="55E145F4" w14:textId="7C940FA4" w:rsidR="0000537B" w:rsidRPr="00EE686D" w:rsidRDefault="0000537B" w:rsidP="00EE686D">
      <w:pPr>
        <w:spacing w:line="480" w:lineRule="auto"/>
        <w:ind w:left="720" w:right="737" w:firstLine="0"/>
        <w:jc w:val="right"/>
        <w:rPr>
          <w:color w:val="auto"/>
          <w:sz w:val="20"/>
          <w:szCs w:val="20"/>
        </w:rPr>
      </w:pPr>
      <w:r w:rsidRPr="00EE686D">
        <w:rPr>
          <w:color w:val="auto"/>
          <w:sz w:val="20"/>
          <w:szCs w:val="20"/>
        </w:rPr>
        <w:t>FG3, participant C</w:t>
      </w:r>
      <w:r w:rsidR="00A528C1">
        <w:rPr>
          <w:color w:val="auto"/>
          <w:sz w:val="20"/>
          <w:szCs w:val="20"/>
        </w:rPr>
        <w:br/>
      </w:r>
    </w:p>
    <w:p w14:paraId="7EE4402E" w14:textId="40011553" w:rsidR="00797BC2" w:rsidRPr="00EE686D" w:rsidRDefault="00797BC2" w:rsidP="00797BC2">
      <w:pPr>
        <w:spacing w:line="480" w:lineRule="auto"/>
        <w:ind w:left="0" w:right="737" w:firstLine="0"/>
        <w:rPr>
          <w:i/>
          <w:color w:val="auto"/>
          <w:sz w:val="20"/>
          <w:szCs w:val="20"/>
        </w:rPr>
      </w:pPr>
      <w:r w:rsidRPr="00EE686D">
        <w:rPr>
          <w:color w:val="auto"/>
          <w:sz w:val="20"/>
          <w:szCs w:val="20"/>
        </w:rPr>
        <w:tab/>
      </w:r>
      <w:r w:rsidRPr="00EE686D">
        <w:rPr>
          <w:i/>
          <w:color w:val="auto"/>
          <w:sz w:val="20"/>
          <w:szCs w:val="20"/>
        </w:rPr>
        <w:t>“I have seen a mother playing with a child.”</w:t>
      </w:r>
    </w:p>
    <w:p w14:paraId="130B4091" w14:textId="3AF93E13" w:rsidR="00797BC2" w:rsidRPr="00EE686D" w:rsidRDefault="00797BC2" w:rsidP="00E84F3F">
      <w:pPr>
        <w:spacing w:line="480" w:lineRule="auto"/>
        <w:ind w:left="0" w:right="737" w:firstLine="0"/>
        <w:jc w:val="right"/>
        <w:rPr>
          <w:color w:val="auto"/>
          <w:sz w:val="20"/>
          <w:szCs w:val="20"/>
        </w:rPr>
      </w:pPr>
      <w:r w:rsidRPr="00EE686D">
        <w:rPr>
          <w:color w:val="auto"/>
          <w:sz w:val="20"/>
          <w:szCs w:val="20"/>
        </w:rPr>
        <w:t>FG5, participant C</w:t>
      </w:r>
    </w:p>
    <w:p w14:paraId="7FFC8AD5" w14:textId="77777777" w:rsidR="000416A6" w:rsidRPr="008D0A17" w:rsidRDefault="000416A6" w:rsidP="008D0A17">
      <w:pPr>
        <w:spacing w:line="480" w:lineRule="auto"/>
        <w:ind w:left="0" w:firstLine="0"/>
        <w:rPr>
          <w:color w:val="auto"/>
        </w:rPr>
      </w:pPr>
    </w:p>
    <w:p w14:paraId="77C13687" w14:textId="73702E66" w:rsidR="00157338" w:rsidRDefault="00474D8B" w:rsidP="00091DB4">
      <w:pPr>
        <w:spacing w:line="480" w:lineRule="auto"/>
        <w:ind w:left="0" w:firstLine="0"/>
        <w:rPr>
          <w:i/>
          <w:color w:val="auto"/>
          <w:szCs w:val="24"/>
          <w:u w:val="single"/>
        </w:rPr>
      </w:pPr>
      <w:r>
        <w:rPr>
          <w:i/>
          <w:color w:val="auto"/>
          <w:szCs w:val="24"/>
          <w:u w:val="single"/>
        </w:rPr>
        <w:t xml:space="preserve">Reported </w:t>
      </w:r>
      <w:r w:rsidR="0000537B">
        <w:rPr>
          <w:i/>
          <w:color w:val="auto"/>
          <w:szCs w:val="24"/>
          <w:u w:val="single"/>
        </w:rPr>
        <w:t>compliance with</w:t>
      </w:r>
      <w:r w:rsidR="0000537B" w:rsidRPr="00E533E2">
        <w:rPr>
          <w:i/>
          <w:color w:val="auto"/>
          <w:szCs w:val="24"/>
          <w:u w:val="single"/>
        </w:rPr>
        <w:t xml:space="preserve"> the </w:t>
      </w:r>
      <w:r w:rsidR="00AD20F3">
        <w:rPr>
          <w:i/>
          <w:color w:val="auto"/>
          <w:szCs w:val="24"/>
          <w:u w:val="single"/>
        </w:rPr>
        <w:t xml:space="preserve">3 </w:t>
      </w:r>
      <w:r w:rsidR="0000537B" w:rsidRPr="00E533E2">
        <w:rPr>
          <w:i/>
          <w:color w:val="auto"/>
          <w:szCs w:val="24"/>
          <w:u w:val="single"/>
        </w:rPr>
        <w:t xml:space="preserve">Moments </w:t>
      </w:r>
      <w:r w:rsidR="008867CB">
        <w:rPr>
          <w:i/>
          <w:color w:val="auto"/>
          <w:szCs w:val="24"/>
          <w:u w:val="single"/>
        </w:rPr>
        <w:t>for</w:t>
      </w:r>
      <w:r w:rsidR="0000537B" w:rsidRPr="00E533E2">
        <w:rPr>
          <w:i/>
          <w:color w:val="auto"/>
          <w:szCs w:val="24"/>
          <w:u w:val="single"/>
        </w:rPr>
        <w:t xml:space="preserve"> Hand Hygiene</w:t>
      </w:r>
    </w:p>
    <w:p w14:paraId="36C1565C" w14:textId="6C1291C1" w:rsidR="0000537B" w:rsidRDefault="006262FD" w:rsidP="00091DB4">
      <w:pPr>
        <w:spacing w:line="480" w:lineRule="auto"/>
        <w:ind w:left="0" w:firstLine="0"/>
        <w:rPr>
          <w:color w:val="auto"/>
          <w:szCs w:val="24"/>
        </w:rPr>
      </w:pPr>
      <w:r>
        <w:rPr>
          <w:color w:val="auto"/>
          <w:szCs w:val="24"/>
        </w:rPr>
        <w:t xml:space="preserve">The first moment </w:t>
      </w:r>
      <w:r w:rsidR="008867CB">
        <w:rPr>
          <w:color w:val="auto"/>
          <w:szCs w:val="24"/>
        </w:rPr>
        <w:t>for</w:t>
      </w:r>
      <w:r>
        <w:rPr>
          <w:color w:val="auto"/>
          <w:szCs w:val="24"/>
        </w:rPr>
        <w:t xml:space="preserve"> hand hygiene involved using the ABHR before handling the baby. Examples of times when the </w:t>
      </w:r>
      <w:r w:rsidR="009460C2">
        <w:rPr>
          <w:color w:val="auto"/>
          <w:szCs w:val="24"/>
        </w:rPr>
        <w:t>alcohol hand gel</w:t>
      </w:r>
      <w:r>
        <w:rPr>
          <w:color w:val="auto"/>
          <w:szCs w:val="24"/>
        </w:rPr>
        <w:t xml:space="preserve"> was used included </w:t>
      </w:r>
      <w:r w:rsidR="0000537B">
        <w:rPr>
          <w:color w:val="auto"/>
          <w:szCs w:val="24"/>
        </w:rPr>
        <w:t>after housework, cooking or gardening</w:t>
      </w:r>
      <w:r>
        <w:rPr>
          <w:color w:val="auto"/>
          <w:szCs w:val="24"/>
        </w:rPr>
        <w:t>, or before carrying the baby</w:t>
      </w:r>
      <w:r w:rsidR="0000537B">
        <w:rPr>
          <w:color w:val="auto"/>
          <w:szCs w:val="24"/>
        </w:rPr>
        <w:t xml:space="preserve">. </w:t>
      </w:r>
      <w:r w:rsidR="0000537B" w:rsidRPr="00114CD1">
        <w:rPr>
          <w:color w:val="auto"/>
          <w:szCs w:val="24"/>
        </w:rPr>
        <w:t xml:space="preserve">All participants, with one exception, </w:t>
      </w:r>
      <w:r w:rsidR="0000537B">
        <w:rPr>
          <w:color w:val="auto"/>
          <w:szCs w:val="24"/>
        </w:rPr>
        <w:t xml:space="preserve">described that they followed the advice of </w:t>
      </w:r>
      <w:r w:rsidR="0000537B" w:rsidRPr="00114CD1">
        <w:rPr>
          <w:color w:val="auto"/>
          <w:szCs w:val="24"/>
        </w:rPr>
        <w:t xml:space="preserve">this moment </w:t>
      </w:r>
      <w:r w:rsidR="008867CB">
        <w:rPr>
          <w:color w:val="auto"/>
          <w:szCs w:val="24"/>
        </w:rPr>
        <w:t>for</w:t>
      </w:r>
      <w:r w:rsidR="0000537B" w:rsidRPr="00114CD1">
        <w:rPr>
          <w:color w:val="auto"/>
          <w:szCs w:val="24"/>
        </w:rPr>
        <w:t xml:space="preserve"> hand hygiene. </w:t>
      </w:r>
      <w:r w:rsidR="004929D6">
        <w:rPr>
          <w:color w:val="auto"/>
          <w:szCs w:val="24"/>
        </w:rPr>
        <w:br/>
      </w:r>
    </w:p>
    <w:p w14:paraId="32C45C56" w14:textId="43FAD05E" w:rsidR="00F13657" w:rsidRPr="008D0A17" w:rsidRDefault="00F13657" w:rsidP="004929D6">
      <w:pPr>
        <w:spacing w:line="480" w:lineRule="auto"/>
        <w:ind w:left="709" w:firstLine="0"/>
        <w:rPr>
          <w:i/>
          <w:color w:val="auto"/>
          <w:sz w:val="20"/>
          <w:szCs w:val="24"/>
        </w:rPr>
      </w:pPr>
      <w:r w:rsidRPr="008D0A17">
        <w:rPr>
          <w:i/>
          <w:color w:val="auto"/>
          <w:sz w:val="20"/>
          <w:szCs w:val="24"/>
        </w:rPr>
        <w:t>“You have to wash your hands using the gel before carrying the baby.”</w:t>
      </w:r>
    </w:p>
    <w:p w14:paraId="56AC4B86" w14:textId="0557A514" w:rsidR="00F13657" w:rsidRPr="008D0A17" w:rsidRDefault="00F13657" w:rsidP="00A528C1">
      <w:pPr>
        <w:spacing w:line="480" w:lineRule="auto"/>
        <w:ind w:left="0" w:right="662" w:firstLine="0"/>
        <w:jc w:val="right"/>
        <w:rPr>
          <w:color w:val="auto"/>
          <w:sz w:val="20"/>
          <w:szCs w:val="24"/>
        </w:rPr>
      </w:pPr>
      <w:r w:rsidRPr="008D0A17">
        <w:rPr>
          <w:color w:val="auto"/>
          <w:sz w:val="20"/>
          <w:szCs w:val="24"/>
        </w:rPr>
        <w:t>FG</w:t>
      </w:r>
      <w:r w:rsidR="00011E37" w:rsidRPr="008D0A17">
        <w:rPr>
          <w:color w:val="auto"/>
          <w:sz w:val="20"/>
          <w:szCs w:val="24"/>
        </w:rPr>
        <w:t>1</w:t>
      </w:r>
      <w:r w:rsidRPr="008D0A17">
        <w:rPr>
          <w:color w:val="auto"/>
          <w:sz w:val="20"/>
          <w:szCs w:val="24"/>
        </w:rPr>
        <w:t xml:space="preserve">, participant </w:t>
      </w:r>
      <w:r w:rsidR="00011E37" w:rsidRPr="008D0A17">
        <w:rPr>
          <w:color w:val="auto"/>
          <w:sz w:val="20"/>
          <w:szCs w:val="24"/>
        </w:rPr>
        <w:t>H</w:t>
      </w:r>
    </w:p>
    <w:p w14:paraId="72D51BEE" w14:textId="77777777" w:rsidR="00011E37" w:rsidRPr="00011E37" w:rsidRDefault="00011E37" w:rsidP="00F13657">
      <w:pPr>
        <w:spacing w:line="480" w:lineRule="auto"/>
        <w:ind w:left="0" w:firstLine="0"/>
        <w:jc w:val="right"/>
        <w:rPr>
          <w:color w:val="auto"/>
          <w:sz w:val="22"/>
          <w:szCs w:val="24"/>
        </w:rPr>
      </w:pPr>
    </w:p>
    <w:p w14:paraId="6230D06E" w14:textId="77777777" w:rsidR="00A528C1" w:rsidRDefault="00011E37" w:rsidP="00A528C1">
      <w:pPr>
        <w:spacing w:line="480" w:lineRule="auto"/>
        <w:ind w:left="709" w:firstLine="0"/>
        <w:rPr>
          <w:i/>
          <w:color w:val="auto"/>
          <w:sz w:val="20"/>
          <w:szCs w:val="24"/>
        </w:rPr>
      </w:pPr>
      <w:r w:rsidRPr="008D0A17">
        <w:rPr>
          <w:i/>
          <w:color w:val="auto"/>
          <w:sz w:val="20"/>
          <w:szCs w:val="24"/>
        </w:rPr>
        <w:t>“When you’re from the garden or from the latrine, you have to wash your hands with it.”</w:t>
      </w:r>
    </w:p>
    <w:p w14:paraId="10A5471A" w14:textId="05B8F23E" w:rsidR="00011E37" w:rsidRPr="00A528C1" w:rsidRDefault="00011E37" w:rsidP="00A528C1">
      <w:pPr>
        <w:tabs>
          <w:tab w:val="left" w:pos="8222"/>
          <w:tab w:val="left" w:pos="8364"/>
        </w:tabs>
        <w:spacing w:line="480" w:lineRule="auto"/>
        <w:ind w:left="709" w:right="662" w:firstLine="0"/>
        <w:jc w:val="right"/>
        <w:rPr>
          <w:i/>
          <w:color w:val="auto"/>
          <w:sz w:val="20"/>
          <w:szCs w:val="24"/>
        </w:rPr>
      </w:pPr>
      <w:r w:rsidRPr="008D0A17">
        <w:rPr>
          <w:color w:val="auto"/>
          <w:sz w:val="20"/>
          <w:szCs w:val="24"/>
        </w:rPr>
        <w:t xml:space="preserve">FG3, participant </w:t>
      </w:r>
      <w:r w:rsidR="00276131" w:rsidRPr="008D0A17">
        <w:rPr>
          <w:color w:val="auto"/>
          <w:sz w:val="20"/>
          <w:szCs w:val="24"/>
        </w:rPr>
        <w:t>D</w:t>
      </w:r>
    </w:p>
    <w:p w14:paraId="321ACA56" w14:textId="77777777" w:rsidR="0000537B" w:rsidRPr="00114CD1" w:rsidRDefault="0000537B" w:rsidP="00091DB4">
      <w:pPr>
        <w:spacing w:line="480" w:lineRule="auto"/>
        <w:ind w:left="0" w:firstLine="0"/>
        <w:rPr>
          <w:color w:val="auto"/>
          <w:szCs w:val="24"/>
        </w:rPr>
      </w:pPr>
    </w:p>
    <w:p w14:paraId="48D10096" w14:textId="1F6E9C8A" w:rsidR="0000537B" w:rsidRDefault="0000537B" w:rsidP="00091DB4">
      <w:pPr>
        <w:spacing w:line="480" w:lineRule="auto"/>
        <w:ind w:left="0" w:firstLine="0"/>
        <w:rPr>
          <w:color w:val="auto"/>
          <w:szCs w:val="24"/>
        </w:rPr>
      </w:pPr>
      <w:r w:rsidRPr="00114CD1">
        <w:rPr>
          <w:color w:val="auto"/>
          <w:szCs w:val="24"/>
        </w:rPr>
        <w:t xml:space="preserve">Many participants </w:t>
      </w:r>
      <w:r w:rsidR="00AD20F3">
        <w:rPr>
          <w:color w:val="auto"/>
          <w:szCs w:val="24"/>
        </w:rPr>
        <w:t>accepted</w:t>
      </w:r>
      <w:r w:rsidR="00AD20F3" w:rsidRPr="00114CD1">
        <w:rPr>
          <w:color w:val="auto"/>
          <w:szCs w:val="24"/>
        </w:rPr>
        <w:t xml:space="preserve"> </w:t>
      </w:r>
      <w:r w:rsidR="00AD20F3">
        <w:rPr>
          <w:color w:val="auto"/>
          <w:szCs w:val="24"/>
        </w:rPr>
        <w:t xml:space="preserve">the importance of </w:t>
      </w:r>
      <w:r w:rsidRPr="00114CD1">
        <w:rPr>
          <w:color w:val="auto"/>
          <w:szCs w:val="24"/>
        </w:rPr>
        <w:t xml:space="preserve">wiping the baby’s full body after birth, according to </w:t>
      </w:r>
      <w:r>
        <w:rPr>
          <w:color w:val="auto"/>
          <w:szCs w:val="24"/>
        </w:rPr>
        <w:t xml:space="preserve">one of </w:t>
      </w:r>
      <w:r w:rsidRPr="00114CD1">
        <w:rPr>
          <w:color w:val="auto"/>
          <w:szCs w:val="24"/>
        </w:rPr>
        <w:t>the</w:t>
      </w:r>
      <w:r>
        <w:rPr>
          <w:color w:val="auto"/>
          <w:szCs w:val="24"/>
        </w:rPr>
        <w:t xml:space="preserve"> three</w:t>
      </w:r>
      <w:r w:rsidRPr="00114CD1">
        <w:rPr>
          <w:color w:val="auto"/>
          <w:szCs w:val="24"/>
        </w:rPr>
        <w:t xml:space="preserve"> </w:t>
      </w:r>
      <w:r>
        <w:rPr>
          <w:color w:val="auto"/>
          <w:szCs w:val="24"/>
        </w:rPr>
        <w:t xml:space="preserve">original </w:t>
      </w:r>
      <w:r w:rsidRPr="00114CD1">
        <w:rPr>
          <w:color w:val="auto"/>
          <w:szCs w:val="24"/>
        </w:rPr>
        <w:t>moment</w:t>
      </w:r>
      <w:r>
        <w:rPr>
          <w:color w:val="auto"/>
          <w:szCs w:val="24"/>
        </w:rPr>
        <w:t>s</w:t>
      </w:r>
      <w:r w:rsidRPr="00114CD1">
        <w:rPr>
          <w:color w:val="auto"/>
          <w:szCs w:val="24"/>
        </w:rPr>
        <w:t xml:space="preserve"> </w:t>
      </w:r>
      <w:r w:rsidR="008867CB">
        <w:rPr>
          <w:color w:val="auto"/>
          <w:szCs w:val="24"/>
        </w:rPr>
        <w:t>for</w:t>
      </w:r>
      <w:r w:rsidRPr="00114CD1">
        <w:rPr>
          <w:color w:val="auto"/>
          <w:szCs w:val="24"/>
        </w:rPr>
        <w:t xml:space="preserve"> hand hygiene.</w:t>
      </w:r>
      <w:r w:rsidR="009460C2">
        <w:rPr>
          <w:color w:val="auto"/>
          <w:szCs w:val="24"/>
        </w:rPr>
        <w:t xml:space="preserve"> P</w:t>
      </w:r>
      <w:r w:rsidR="006262FD">
        <w:rPr>
          <w:color w:val="auto"/>
          <w:szCs w:val="24"/>
        </w:rPr>
        <w:t>articipants reported that</w:t>
      </w:r>
      <w:r w:rsidRPr="00114CD1">
        <w:rPr>
          <w:color w:val="auto"/>
          <w:szCs w:val="24"/>
        </w:rPr>
        <w:t xml:space="preserve"> </w:t>
      </w:r>
      <w:r>
        <w:rPr>
          <w:color w:val="auto"/>
          <w:szCs w:val="24"/>
        </w:rPr>
        <w:t xml:space="preserve">their </w:t>
      </w:r>
      <w:r w:rsidRPr="00114CD1">
        <w:rPr>
          <w:color w:val="auto"/>
          <w:szCs w:val="24"/>
        </w:rPr>
        <w:t>birth attendants us</w:t>
      </w:r>
      <w:r w:rsidR="006262FD">
        <w:rPr>
          <w:color w:val="auto"/>
          <w:szCs w:val="24"/>
        </w:rPr>
        <w:t>ed</w:t>
      </w:r>
      <w:r w:rsidRPr="00114CD1">
        <w:rPr>
          <w:color w:val="auto"/>
          <w:szCs w:val="24"/>
        </w:rPr>
        <w:t xml:space="preserve"> the gel during </w:t>
      </w:r>
      <w:r>
        <w:rPr>
          <w:color w:val="auto"/>
          <w:szCs w:val="24"/>
        </w:rPr>
        <w:t>delivery</w:t>
      </w:r>
      <w:r w:rsidR="006262FD">
        <w:rPr>
          <w:color w:val="auto"/>
          <w:szCs w:val="24"/>
        </w:rPr>
        <w:t>, however</w:t>
      </w:r>
      <w:r w:rsidRPr="00114CD1">
        <w:rPr>
          <w:color w:val="auto"/>
          <w:szCs w:val="24"/>
        </w:rPr>
        <w:t xml:space="preserve"> sometimes </w:t>
      </w:r>
      <w:r w:rsidRPr="00114CD1">
        <w:rPr>
          <w:color w:val="auto"/>
          <w:szCs w:val="24"/>
        </w:rPr>
        <w:lastRenderedPageBreak/>
        <w:t xml:space="preserve">the mother </w:t>
      </w:r>
      <w:r w:rsidR="006262FD">
        <w:rPr>
          <w:color w:val="auto"/>
          <w:szCs w:val="24"/>
        </w:rPr>
        <w:t xml:space="preserve">described </w:t>
      </w:r>
      <w:r w:rsidRPr="00114CD1">
        <w:rPr>
          <w:color w:val="auto"/>
          <w:szCs w:val="24"/>
        </w:rPr>
        <w:t>wip</w:t>
      </w:r>
      <w:r w:rsidR="006262FD">
        <w:rPr>
          <w:color w:val="auto"/>
          <w:szCs w:val="24"/>
        </w:rPr>
        <w:t>ing</w:t>
      </w:r>
      <w:r w:rsidRPr="00114CD1">
        <w:rPr>
          <w:color w:val="auto"/>
          <w:szCs w:val="24"/>
        </w:rPr>
        <w:t xml:space="preserve"> the baby herself or </w:t>
      </w:r>
      <w:r w:rsidR="006262FD">
        <w:rPr>
          <w:color w:val="auto"/>
          <w:szCs w:val="24"/>
        </w:rPr>
        <w:t>asking</w:t>
      </w:r>
      <w:r w:rsidRPr="00114CD1">
        <w:rPr>
          <w:color w:val="auto"/>
          <w:szCs w:val="24"/>
        </w:rPr>
        <w:t xml:space="preserve"> the midwife to use the </w:t>
      </w:r>
      <w:r w:rsidR="006262FD">
        <w:rPr>
          <w:color w:val="auto"/>
          <w:szCs w:val="24"/>
        </w:rPr>
        <w:t xml:space="preserve">ABHR as they were not aware of the BabyGel </w:t>
      </w:r>
      <w:r w:rsidR="009460C2">
        <w:rPr>
          <w:color w:val="auto"/>
          <w:szCs w:val="24"/>
        </w:rPr>
        <w:t>study</w:t>
      </w:r>
      <w:r w:rsidRPr="00114CD1">
        <w:rPr>
          <w:color w:val="auto"/>
          <w:szCs w:val="24"/>
        </w:rPr>
        <w:t xml:space="preserve">. </w:t>
      </w:r>
    </w:p>
    <w:p w14:paraId="15104EF0" w14:textId="77777777" w:rsidR="0000537B" w:rsidRPr="00114CD1" w:rsidRDefault="0000537B" w:rsidP="00091DB4">
      <w:pPr>
        <w:spacing w:line="480" w:lineRule="auto"/>
        <w:ind w:left="0" w:firstLine="0"/>
        <w:rPr>
          <w:color w:val="auto"/>
          <w:szCs w:val="24"/>
        </w:rPr>
      </w:pPr>
    </w:p>
    <w:p w14:paraId="2DB11BDD" w14:textId="77777777" w:rsidR="0000537B" w:rsidRPr="00114CD1" w:rsidRDefault="0000537B" w:rsidP="00091DB4">
      <w:pPr>
        <w:spacing w:line="480" w:lineRule="auto"/>
        <w:ind w:left="730"/>
        <w:rPr>
          <w:i/>
          <w:color w:val="auto"/>
          <w:sz w:val="20"/>
          <w:szCs w:val="20"/>
        </w:rPr>
      </w:pPr>
      <w:r w:rsidRPr="00114CD1">
        <w:rPr>
          <w:i/>
          <w:color w:val="auto"/>
          <w:sz w:val="20"/>
          <w:szCs w:val="20"/>
        </w:rPr>
        <w:t xml:space="preserve">“She got a piece of cotton and made a drop of the drug on it to be able to start smearing the baby the whole body.” </w:t>
      </w:r>
    </w:p>
    <w:p w14:paraId="7E86BC7B" w14:textId="7ADFD3A2" w:rsidR="0000537B" w:rsidRPr="00114CD1" w:rsidRDefault="0000537B" w:rsidP="00A528C1">
      <w:pPr>
        <w:tabs>
          <w:tab w:val="left" w:pos="8364"/>
        </w:tabs>
        <w:spacing w:line="480" w:lineRule="auto"/>
        <w:ind w:left="730" w:right="662"/>
        <w:jc w:val="right"/>
        <w:rPr>
          <w:color w:val="auto"/>
          <w:sz w:val="20"/>
          <w:szCs w:val="20"/>
        </w:rPr>
      </w:pPr>
      <w:r w:rsidRPr="00114CD1">
        <w:rPr>
          <w:color w:val="auto"/>
          <w:sz w:val="20"/>
          <w:szCs w:val="20"/>
        </w:rPr>
        <w:t xml:space="preserve">FG1, participant </w:t>
      </w:r>
      <w:r w:rsidR="003A00F1">
        <w:rPr>
          <w:color w:val="auto"/>
          <w:sz w:val="20"/>
          <w:szCs w:val="20"/>
        </w:rPr>
        <w:t>E</w:t>
      </w:r>
    </w:p>
    <w:p w14:paraId="11F9BAAA" w14:textId="77777777" w:rsidR="0000537B" w:rsidRPr="00114CD1" w:rsidRDefault="0000537B" w:rsidP="00091DB4">
      <w:pPr>
        <w:spacing w:line="480" w:lineRule="auto"/>
        <w:ind w:left="0" w:firstLine="0"/>
        <w:rPr>
          <w:color w:val="auto"/>
          <w:szCs w:val="24"/>
        </w:rPr>
      </w:pPr>
    </w:p>
    <w:p w14:paraId="347AC887" w14:textId="6F3ECED4" w:rsidR="0000537B" w:rsidRPr="00114CD1" w:rsidRDefault="0000537B" w:rsidP="00091DB4">
      <w:pPr>
        <w:spacing w:after="276" w:line="480" w:lineRule="auto"/>
        <w:ind w:left="0" w:right="0" w:firstLine="0"/>
        <w:rPr>
          <w:color w:val="auto"/>
          <w:szCs w:val="24"/>
        </w:rPr>
      </w:pPr>
      <w:r>
        <w:rPr>
          <w:color w:val="auto"/>
          <w:szCs w:val="24"/>
        </w:rPr>
        <w:t xml:space="preserve">The second moment </w:t>
      </w:r>
      <w:r w:rsidR="008867CB">
        <w:rPr>
          <w:color w:val="auto"/>
          <w:szCs w:val="24"/>
        </w:rPr>
        <w:t>for</w:t>
      </w:r>
      <w:r>
        <w:rPr>
          <w:color w:val="auto"/>
          <w:szCs w:val="24"/>
        </w:rPr>
        <w:t xml:space="preserve"> hand hygiene </w:t>
      </w:r>
      <w:r w:rsidR="006262FD">
        <w:rPr>
          <w:color w:val="auto"/>
          <w:szCs w:val="24"/>
        </w:rPr>
        <w:t>involved</w:t>
      </w:r>
      <w:r>
        <w:rPr>
          <w:color w:val="auto"/>
          <w:szCs w:val="24"/>
        </w:rPr>
        <w:t xml:space="preserve"> </w:t>
      </w:r>
      <w:r w:rsidR="00474D8B">
        <w:rPr>
          <w:color w:val="auto"/>
          <w:szCs w:val="24"/>
        </w:rPr>
        <w:t xml:space="preserve">daily </w:t>
      </w:r>
      <w:r>
        <w:rPr>
          <w:color w:val="auto"/>
          <w:szCs w:val="24"/>
        </w:rPr>
        <w:t xml:space="preserve">wiping </w:t>
      </w:r>
      <w:r w:rsidR="008867CB">
        <w:rPr>
          <w:color w:val="auto"/>
          <w:szCs w:val="24"/>
        </w:rPr>
        <w:t xml:space="preserve">of </w:t>
      </w:r>
      <w:r>
        <w:rPr>
          <w:color w:val="auto"/>
          <w:szCs w:val="24"/>
        </w:rPr>
        <w:t>the umbilical cord with the alcohol gel until it dried or fell off. This moment was</w:t>
      </w:r>
      <w:r w:rsidRPr="00114CD1">
        <w:rPr>
          <w:color w:val="auto"/>
          <w:szCs w:val="24"/>
        </w:rPr>
        <w:t xml:space="preserve"> well-received</w:t>
      </w:r>
      <w:r>
        <w:rPr>
          <w:color w:val="auto"/>
          <w:szCs w:val="24"/>
        </w:rPr>
        <w:t xml:space="preserve"> with </w:t>
      </w:r>
      <w:r w:rsidR="008867CB">
        <w:rPr>
          <w:color w:val="auto"/>
          <w:szCs w:val="24"/>
        </w:rPr>
        <w:t>the participants</w:t>
      </w:r>
      <w:r>
        <w:rPr>
          <w:color w:val="auto"/>
          <w:szCs w:val="24"/>
        </w:rPr>
        <w:t xml:space="preserve"> </w:t>
      </w:r>
      <w:r w:rsidR="00AD20F3">
        <w:rPr>
          <w:color w:val="auto"/>
          <w:szCs w:val="24"/>
        </w:rPr>
        <w:t xml:space="preserve">– and many </w:t>
      </w:r>
      <w:r>
        <w:rPr>
          <w:color w:val="auto"/>
          <w:szCs w:val="24"/>
        </w:rPr>
        <w:t>emphasis</w:t>
      </w:r>
      <w:r w:rsidR="00AD20F3">
        <w:rPr>
          <w:color w:val="auto"/>
          <w:szCs w:val="24"/>
        </w:rPr>
        <w:t>ed</w:t>
      </w:r>
      <w:r>
        <w:rPr>
          <w:color w:val="auto"/>
          <w:szCs w:val="24"/>
        </w:rPr>
        <w:t xml:space="preserve"> how well it worked </w:t>
      </w:r>
      <w:r w:rsidR="006262FD">
        <w:rPr>
          <w:color w:val="auto"/>
          <w:szCs w:val="24"/>
        </w:rPr>
        <w:t>by</w:t>
      </w:r>
      <w:r>
        <w:rPr>
          <w:color w:val="auto"/>
          <w:szCs w:val="24"/>
        </w:rPr>
        <w:t xml:space="preserve"> comparing it to experiences with their previous children</w:t>
      </w:r>
      <w:r w:rsidRPr="00114CD1">
        <w:rPr>
          <w:color w:val="auto"/>
          <w:szCs w:val="24"/>
        </w:rPr>
        <w:t xml:space="preserve">. </w:t>
      </w:r>
      <w:r w:rsidR="006262FD">
        <w:rPr>
          <w:color w:val="auto"/>
          <w:szCs w:val="24"/>
        </w:rPr>
        <w:t>Women also</w:t>
      </w:r>
      <w:r w:rsidRPr="00114CD1">
        <w:rPr>
          <w:color w:val="auto"/>
          <w:szCs w:val="24"/>
        </w:rPr>
        <w:t xml:space="preserve"> described </w:t>
      </w:r>
      <w:r w:rsidR="006262FD">
        <w:rPr>
          <w:color w:val="auto"/>
          <w:szCs w:val="24"/>
        </w:rPr>
        <w:t xml:space="preserve">traditional cord-care practices, such as </w:t>
      </w:r>
      <w:r w:rsidRPr="00114CD1">
        <w:rPr>
          <w:color w:val="auto"/>
          <w:szCs w:val="24"/>
        </w:rPr>
        <w:t>using salt and water, powder</w:t>
      </w:r>
      <w:r>
        <w:rPr>
          <w:color w:val="auto"/>
          <w:szCs w:val="24"/>
        </w:rPr>
        <w:t>,</w:t>
      </w:r>
      <w:r w:rsidRPr="00114CD1">
        <w:rPr>
          <w:color w:val="auto"/>
          <w:szCs w:val="24"/>
        </w:rPr>
        <w:t xml:space="preserve"> and spirit. One participant described using lizard faeces to clean the cord, whilst another mother suggested using smoke residues. </w:t>
      </w:r>
    </w:p>
    <w:p w14:paraId="04A9F3E6" w14:textId="77777777" w:rsidR="007551A2" w:rsidRDefault="0000537B" w:rsidP="007551A2">
      <w:pPr>
        <w:spacing w:after="276" w:line="480" w:lineRule="auto"/>
        <w:ind w:left="720" w:right="237" w:firstLine="0"/>
        <w:rPr>
          <w:i/>
          <w:color w:val="auto"/>
          <w:sz w:val="20"/>
          <w:szCs w:val="20"/>
        </w:rPr>
      </w:pPr>
      <w:r w:rsidRPr="00114CD1">
        <w:rPr>
          <w:i/>
          <w:color w:val="auto"/>
          <w:sz w:val="20"/>
          <w:szCs w:val="20"/>
        </w:rPr>
        <w:t xml:space="preserve">“My mother said that she was using the faeces of lizards… I told her that the nurse told me that this is the drug to be used and when I used it </w:t>
      </w:r>
      <w:r w:rsidR="007551A2">
        <w:rPr>
          <w:i/>
          <w:color w:val="auto"/>
          <w:sz w:val="20"/>
          <w:szCs w:val="20"/>
        </w:rPr>
        <w:t xml:space="preserve">for only one week, it healed.” </w:t>
      </w:r>
    </w:p>
    <w:p w14:paraId="74E6656D" w14:textId="77777777" w:rsidR="007551A2" w:rsidRDefault="0000537B" w:rsidP="007551A2">
      <w:pPr>
        <w:spacing w:after="276" w:line="480" w:lineRule="auto"/>
        <w:ind w:left="720" w:right="662" w:firstLine="0"/>
        <w:jc w:val="right"/>
        <w:rPr>
          <w:i/>
          <w:color w:val="auto"/>
          <w:sz w:val="20"/>
          <w:szCs w:val="20"/>
        </w:rPr>
      </w:pPr>
      <w:r w:rsidRPr="00114CD1">
        <w:rPr>
          <w:i/>
          <w:color w:val="auto"/>
          <w:sz w:val="20"/>
          <w:szCs w:val="20"/>
        </w:rPr>
        <w:t xml:space="preserve">   </w:t>
      </w:r>
      <w:r w:rsidRPr="00114CD1">
        <w:rPr>
          <w:color w:val="auto"/>
          <w:sz w:val="20"/>
          <w:szCs w:val="20"/>
        </w:rPr>
        <w:t xml:space="preserve">FG4, participant G </w:t>
      </w:r>
    </w:p>
    <w:p w14:paraId="35B46A01" w14:textId="77777777" w:rsidR="007551A2" w:rsidRDefault="0000537B" w:rsidP="007551A2">
      <w:pPr>
        <w:spacing w:after="276" w:line="480" w:lineRule="auto"/>
        <w:ind w:left="720" w:right="662" w:firstLine="0"/>
        <w:rPr>
          <w:i/>
          <w:color w:val="auto"/>
          <w:sz w:val="20"/>
          <w:szCs w:val="20"/>
        </w:rPr>
      </w:pPr>
      <w:r>
        <w:rPr>
          <w:i/>
          <w:color w:val="auto"/>
          <w:sz w:val="20"/>
          <w:szCs w:val="20"/>
        </w:rPr>
        <w:t xml:space="preserve">“My mother told me </w:t>
      </w:r>
      <w:r w:rsidRPr="00114CD1">
        <w:rPr>
          <w:i/>
          <w:color w:val="auto"/>
          <w:sz w:val="20"/>
          <w:szCs w:val="20"/>
        </w:rPr>
        <w:t xml:space="preserve">you use the smoke residues to smear the umbilical cord but this drug, in three days the umbilical cord had dried up and in a </w:t>
      </w:r>
      <w:r w:rsidR="006262FD" w:rsidRPr="00114CD1">
        <w:rPr>
          <w:i/>
          <w:color w:val="auto"/>
          <w:sz w:val="20"/>
          <w:szCs w:val="20"/>
        </w:rPr>
        <w:t>week</w:t>
      </w:r>
      <w:r w:rsidRPr="00114CD1">
        <w:rPr>
          <w:i/>
          <w:color w:val="auto"/>
          <w:sz w:val="20"/>
          <w:szCs w:val="20"/>
        </w:rPr>
        <w:t xml:space="preserve"> it had</w:t>
      </w:r>
      <w:r>
        <w:rPr>
          <w:i/>
          <w:color w:val="auto"/>
          <w:sz w:val="20"/>
          <w:szCs w:val="20"/>
        </w:rPr>
        <w:t xml:space="preserve"> healed</w:t>
      </w:r>
      <w:r w:rsidR="007551A2">
        <w:rPr>
          <w:i/>
          <w:color w:val="auto"/>
          <w:sz w:val="20"/>
          <w:szCs w:val="20"/>
        </w:rPr>
        <w:t xml:space="preserve">” </w:t>
      </w:r>
    </w:p>
    <w:p w14:paraId="1CDBED1D" w14:textId="77777777" w:rsidR="007551A2" w:rsidRDefault="0000537B" w:rsidP="007551A2">
      <w:pPr>
        <w:spacing w:after="276" w:line="480" w:lineRule="auto"/>
        <w:ind w:left="720" w:right="662" w:firstLine="0"/>
        <w:jc w:val="right"/>
        <w:rPr>
          <w:i/>
          <w:color w:val="auto"/>
          <w:sz w:val="20"/>
          <w:szCs w:val="20"/>
        </w:rPr>
      </w:pPr>
      <w:r w:rsidRPr="00114CD1">
        <w:rPr>
          <w:color w:val="auto"/>
          <w:sz w:val="20"/>
          <w:szCs w:val="20"/>
        </w:rPr>
        <w:t>FG4, participant B</w:t>
      </w:r>
    </w:p>
    <w:p w14:paraId="650B0424" w14:textId="77777777" w:rsidR="007551A2" w:rsidRDefault="0000537B" w:rsidP="007551A2">
      <w:pPr>
        <w:spacing w:after="276" w:line="480" w:lineRule="auto"/>
        <w:ind w:right="662"/>
        <w:rPr>
          <w:color w:val="auto"/>
        </w:rPr>
      </w:pPr>
      <w:r w:rsidRPr="00114CD1">
        <w:rPr>
          <w:color w:val="auto"/>
        </w:rPr>
        <w:t xml:space="preserve">Many women </w:t>
      </w:r>
      <w:r w:rsidR="00AD20F3">
        <w:rPr>
          <w:color w:val="auto"/>
        </w:rPr>
        <w:t>accepted the importance of</w:t>
      </w:r>
      <w:r w:rsidR="00AD20F3" w:rsidRPr="00114CD1">
        <w:rPr>
          <w:color w:val="auto"/>
        </w:rPr>
        <w:t xml:space="preserve"> </w:t>
      </w:r>
      <w:r w:rsidRPr="00114CD1">
        <w:rPr>
          <w:color w:val="auto"/>
        </w:rPr>
        <w:t xml:space="preserve">using the gel after visiting the pit latrine, </w:t>
      </w:r>
      <w:r w:rsidR="00A45D6A">
        <w:rPr>
          <w:color w:val="auto"/>
        </w:rPr>
        <w:t>even if it was not used at any other time</w:t>
      </w:r>
      <w:r w:rsidRPr="00114CD1">
        <w:rPr>
          <w:color w:val="auto"/>
        </w:rPr>
        <w:t xml:space="preserve">. </w:t>
      </w:r>
      <w:r w:rsidR="00A45D6A">
        <w:rPr>
          <w:color w:val="auto"/>
        </w:rPr>
        <w:t>M</w:t>
      </w:r>
      <w:r w:rsidRPr="00114CD1">
        <w:rPr>
          <w:color w:val="auto"/>
        </w:rPr>
        <w:t xml:space="preserve">ost women had a basic understanding that the toilet was home to many “germs.” </w:t>
      </w:r>
    </w:p>
    <w:p w14:paraId="53963C69" w14:textId="72AAB623" w:rsidR="004929D6" w:rsidRDefault="0000537B" w:rsidP="007551A2">
      <w:pPr>
        <w:spacing w:after="276" w:line="480" w:lineRule="auto"/>
        <w:ind w:left="709" w:right="662" w:firstLine="0"/>
        <w:rPr>
          <w:i/>
          <w:color w:val="auto"/>
          <w:sz w:val="20"/>
          <w:szCs w:val="20"/>
        </w:rPr>
      </w:pPr>
      <w:r>
        <w:rPr>
          <w:i/>
          <w:color w:val="auto"/>
          <w:sz w:val="20"/>
          <w:szCs w:val="20"/>
        </w:rPr>
        <w:lastRenderedPageBreak/>
        <w:t xml:space="preserve">“The message I get </w:t>
      </w:r>
      <w:r w:rsidRPr="00114CD1">
        <w:rPr>
          <w:i/>
          <w:color w:val="auto"/>
          <w:sz w:val="20"/>
          <w:szCs w:val="20"/>
        </w:rPr>
        <w:t>is that if you are from the toilet, you clean your hands before handling the baby.”</w:t>
      </w:r>
    </w:p>
    <w:p w14:paraId="0D72F818" w14:textId="45987A8F" w:rsidR="0000537B" w:rsidRPr="004929D6" w:rsidRDefault="0000537B" w:rsidP="00A528C1">
      <w:pPr>
        <w:spacing w:after="276" w:line="480" w:lineRule="auto"/>
        <w:ind w:left="720" w:right="662" w:firstLine="0"/>
        <w:jc w:val="right"/>
        <w:rPr>
          <w:i/>
          <w:color w:val="auto"/>
          <w:sz w:val="20"/>
          <w:szCs w:val="20"/>
        </w:rPr>
      </w:pPr>
      <w:r w:rsidRPr="00114CD1">
        <w:rPr>
          <w:color w:val="auto"/>
          <w:sz w:val="20"/>
          <w:szCs w:val="20"/>
        </w:rPr>
        <w:t>FG4, participant E</w:t>
      </w:r>
    </w:p>
    <w:p w14:paraId="5300CB35" w14:textId="413D4B3D" w:rsidR="0000537B" w:rsidRPr="00114CD1" w:rsidRDefault="0000537B" w:rsidP="00157338">
      <w:pPr>
        <w:spacing w:line="480" w:lineRule="auto"/>
        <w:ind w:left="730"/>
        <w:rPr>
          <w:color w:val="auto"/>
          <w:sz w:val="20"/>
          <w:szCs w:val="20"/>
        </w:rPr>
      </w:pPr>
    </w:p>
    <w:p w14:paraId="29A4A853" w14:textId="086120A5" w:rsidR="0000537B" w:rsidRPr="00114CD1" w:rsidRDefault="0000537B" w:rsidP="00091DB4">
      <w:pPr>
        <w:spacing w:line="480" w:lineRule="auto"/>
        <w:rPr>
          <w:color w:val="auto"/>
          <w:szCs w:val="24"/>
        </w:rPr>
      </w:pPr>
      <w:r w:rsidRPr="00114CD1">
        <w:rPr>
          <w:color w:val="auto"/>
          <w:szCs w:val="24"/>
        </w:rPr>
        <w:t xml:space="preserve">Participants seemed reluctant to </w:t>
      </w:r>
      <w:r w:rsidR="00A45D6A">
        <w:rPr>
          <w:color w:val="auto"/>
          <w:szCs w:val="24"/>
        </w:rPr>
        <w:t>discuss the use of</w:t>
      </w:r>
      <w:r w:rsidRPr="00114CD1">
        <w:rPr>
          <w:color w:val="auto"/>
          <w:szCs w:val="24"/>
        </w:rPr>
        <w:t xml:space="preserve"> the gel after infant anogenital care, with only 7 mothers </w:t>
      </w:r>
      <w:r w:rsidR="00A45D6A">
        <w:rPr>
          <w:color w:val="auto"/>
          <w:szCs w:val="24"/>
        </w:rPr>
        <w:t xml:space="preserve">mentioning this moment </w:t>
      </w:r>
      <w:r w:rsidR="008867CB">
        <w:rPr>
          <w:color w:val="auto"/>
          <w:szCs w:val="24"/>
        </w:rPr>
        <w:t>for hand hygiene</w:t>
      </w:r>
      <w:r w:rsidRPr="00114CD1">
        <w:rPr>
          <w:color w:val="auto"/>
          <w:szCs w:val="24"/>
        </w:rPr>
        <w:t xml:space="preserve">. </w:t>
      </w:r>
    </w:p>
    <w:p w14:paraId="2CDA52E4" w14:textId="77777777" w:rsidR="0000537B" w:rsidRPr="00114CD1" w:rsidRDefault="0000537B" w:rsidP="00091DB4">
      <w:pPr>
        <w:spacing w:line="480" w:lineRule="auto"/>
        <w:ind w:left="730"/>
        <w:rPr>
          <w:i/>
          <w:color w:val="auto"/>
          <w:sz w:val="20"/>
          <w:szCs w:val="20"/>
        </w:rPr>
      </w:pPr>
    </w:p>
    <w:p w14:paraId="35D65A86" w14:textId="77777777" w:rsidR="00EE686D" w:rsidRDefault="0000537B" w:rsidP="00EE686D">
      <w:pPr>
        <w:spacing w:after="276" w:line="480" w:lineRule="auto"/>
        <w:ind w:left="720" w:right="0" w:firstLine="0"/>
        <w:rPr>
          <w:i/>
          <w:color w:val="auto"/>
          <w:sz w:val="20"/>
          <w:szCs w:val="20"/>
        </w:rPr>
      </w:pPr>
      <w:r w:rsidRPr="00114CD1">
        <w:rPr>
          <w:i/>
          <w:color w:val="auto"/>
          <w:sz w:val="20"/>
          <w:szCs w:val="20"/>
        </w:rPr>
        <w:t xml:space="preserve">“The message I get is… after cleaning the baby who has defecated, you wash your hands before handling a baby.” </w:t>
      </w:r>
    </w:p>
    <w:p w14:paraId="4EAACD65" w14:textId="74EEF00B" w:rsidR="0000537B" w:rsidRPr="00114CD1" w:rsidRDefault="0000537B" w:rsidP="007551A2">
      <w:pPr>
        <w:spacing w:after="276" w:line="480" w:lineRule="auto"/>
        <w:ind w:left="720" w:right="662" w:firstLine="0"/>
        <w:jc w:val="right"/>
        <w:rPr>
          <w:i/>
          <w:color w:val="auto"/>
          <w:sz w:val="20"/>
          <w:szCs w:val="20"/>
        </w:rPr>
      </w:pPr>
      <w:r w:rsidRPr="00114CD1">
        <w:rPr>
          <w:color w:val="auto"/>
          <w:sz w:val="20"/>
          <w:szCs w:val="20"/>
        </w:rPr>
        <w:t>FG4, participant E</w:t>
      </w:r>
    </w:p>
    <w:p w14:paraId="099669FF" w14:textId="728C23EF" w:rsidR="0000537B" w:rsidRPr="00114CD1" w:rsidRDefault="00AD20F3" w:rsidP="00091DB4">
      <w:pPr>
        <w:spacing w:after="276" w:line="480" w:lineRule="auto"/>
        <w:ind w:left="0" w:right="0" w:firstLine="0"/>
        <w:rPr>
          <w:rStyle w:val="SubtleEmphasis"/>
          <w:color w:val="auto"/>
        </w:rPr>
      </w:pPr>
      <w:r>
        <w:rPr>
          <w:i/>
          <w:color w:val="auto"/>
          <w:szCs w:val="24"/>
          <w:u w:val="single"/>
        </w:rPr>
        <w:t>Acceptability of o</w:t>
      </w:r>
      <w:r w:rsidR="0000537B" w:rsidRPr="00EA7990">
        <w:rPr>
          <w:i/>
          <w:color w:val="auto"/>
          <w:szCs w:val="24"/>
          <w:u w:val="single"/>
        </w:rPr>
        <w:t xml:space="preserve">ther </w:t>
      </w:r>
      <w:r w:rsidR="0000537B">
        <w:rPr>
          <w:i/>
          <w:color w:val="auto"/>
          <w:szCs w:val="24"/>
          <w:u w:val="single"/>
        </w:rPr>
        <w:t>Caregivers</w:t>
      </w:r>
      <w:r w:rsidR="0000537B" w:rsidRPr="00EA7990">
        <w:rPr>
          <w:i/>
          <w:color w:val="auto"/>
          <w:szCs w:val="24"/>
          <w:u w:val="single"/>
        </w:rPr>
        <w:t xml:space="preserve"> Using the Gel</w:t>
      </w:r>
      <w:r w:rsidR="0000537B" w:rsidRPr="00EA7990">
        <w:rPr>
          <w:i/>
          <w:color w:val="auto"/>
          <w:szCs w:val="24"/>
          <w:u w:val="single"/>
        </w:rPr>
        <w:br/>
      </w:r>
      <w:r w:rsidR="00157338">
        <w:rPr>
          <w:color w:val="auto"/>
          <w:szCs w:val="24"/>
        </w:rPr>
        <w:t xml:space="preserve">Although the use of the </w:t>
      </w:r>
      <w:r w:rsidR="009460C2">
        <w:rPr>
          <w:color w:val="auto"/>
          <w:szCs w:val="24"/>
        </w:rPr>
        <w:t>alcohol hand gel</w:t>
      </w:r>
      <w:r w:rsidR="00157338">
        <w:rPr>
          <w:color w:val="auto"/>
          <w:szCs w:val="24"/>
        </w:rPr>
        <w:t xml:space="preserve"> by other caregivers was not an original moment for hand hygiene, many participants described their children, relatives, housekeepers and neighbours using the </w:t>
      </w:r>
      <w:r w:rsidR="009460C2">
        <w:rPr>
          <w:color w:val="auto"/>
          <w:szCs w:val="24"/>
        </w:rPr>
        <w:t>ABHR</w:t>
      </w:r>
      <w:r w:rsidR="00157338">
        <w:rPr>
          <w:color w:val="auto"/>
          <w:szCs w:val="24"/>
        </w:rPr>
        <w:t xml:space="preserve"> prior to carrying the baby. </w:t>
      </w:r>
      <w:r w:rsidR="0000537B" w:rsidRPr="00114CD1">
        <w:rPr>
          <w:color w:val="auto"/>
          <w:szCs w:val="24"/>
        </w:rPr>
        <w:t>Most accounts of others using the</w:t>
      </w:r>
      <w:r w:rsidR="009460C2">
        <w:rPr>
          <w:color w:val="auto"/>
          <w:szCs w:val="24"/>
        </w:rPr>
        <w:t xml:space="preserve"> hand</w:t>
      </w:r>
      <w:r w:rsidR="0000537B" w:rsidRPr="00114CD1">
        <w:rPr>
          <w:color w:val="auto"/>
          <w:szCs w:val="24"/>
        </w:rPr>
        <w:t xml:space="preserve"> gel were positive. </w:t>
      </w:r>
      <w:r w:rsidR="00157338">
        <w:rPr>
          <w:color w:val="auto"/>
          <w:szCs w:val="24"/>
        </w:rPr>
        <w:t xml:space="preserve">Some </w:t>
      </w:r>
      <w:r w:rsidR="0000537B">
        <w:rPr>
          <w:color w:val="auto"/>
          <w:szCs w:val="24"/>
        </w:rPr>
        <w:t>participants</w:t>
      </w:r>
      <w:r w:rsidR="0000537B" w:rsidRPr="00114CD1">
        <w:rPr>
          <w:color w:val="auto"/>
          <w:szCs w:val="24"/>
        </w:rPr>
        <w:t xml:space="preserve"> described how they had to </w:t>
      </w:r>
      <w:r w:rsidR="00386855">
        <w:rPr>
          <w:color w:val="auto"/>
          <w:szCs w:val="24"/>
        </w:rPr>
        <w:t>persuade</w:t>
      </w:r>
      <w:r w:rsidR="0000537B" w:rsidRPr="00114CD1">
        <w:rPr>
          <w:color w:val="auto"/>
          <w:szCs w:val="24"/>
        </w:rPr>
        <w:t xml:space="preserve"> others to use the </w:t>
      </w:r>
      <w:r w:rsidR="009460C2">
        <w:rPr>
          <w:color w:val="auto"/>
          <w:szCs w:val="24"/>
        </w:rPr>
        <w:t>ABHR</w:t>
      </w:r>
      <w:r w:rsidR="0000537B" w:rsidRPr="00114CD1">
        <w:rPr>
          <w:color w:val="auto"/>
          <w:szCs w:val="24"/>
        </w:rPr>
        <w:t xml:space="preserve">, using their knowledge of how the </w:t>
      </w:r>
      <w:r w:rsidR="009460C2">
        <w:rPr>
          <w:color w:val="auto"/>
          <w:szCs w:val="24"/>
        </w:rPr>
        <w:t xml:space="preserve">alcohol hand </w:t>
      </w:r>
      <w:r w:rsidR="0000537B" w:rsidRPr="00114CD1">
        <w:rPr>
          <w:color w:val="auto"/>
          <w:szCs w:val="24"/>
        </w:rPr>
        <w:t xml:space="preserve">gel works to </w:t>
      </w:r>
      <w:r w:rsidR="00157338">
        <w:rPr>
          <w:color w:val="auto"/>
          <w:szCs w:val="24"/>
        </w:rPr>
        <w:t>encourage</w:t>
      </w:r>
      <w:r w:rsidR="0000537B" w:rsidRPr="00114CD1">
        <w:rPr>
          <w:color w:val="auto"/>
          <w:szCs w:val="24"/>
        </w:rPr>
        <w:t xml:space="preserve"> them. </w:t>
      </w:r>
    </w:p>
    <w:p w14:paraId="135F2789" w14:textId="77777777" w:rsidR="007551A2" w:rsidRDefault="0000537B" w:rsidP="007551A2">
      <w:pPr>
        <w:spacing w:line="480" w:lineRule="auto"/>
        <w:ind w:left="748" w:right="74" w:hanging="11"/>
        <w:rPr>
          <w:i/>
          <w:color w:val="auto"/>
          <w:sz w:val="20"/>
          <w:szCs w:val="20"/>
          <w:lang w:val="en-US"/>
        </w:rPr>
      </w:pPr>
      <w:r w:rsidRPr="00114CD1">
        <w:rPr>
          <w:i/>
          <w:color w:val="auto"/>
          <w:sz w:val="20"/>
          <w:szCs w:val="20"/>
          <w:lang w:val="en-US"/>
        </w:rPr>
        <w:t xml:space="preserve">“I told them… the medical people are the ones who brought these drugs to help prevent infections in children. Later after explaining to them, they liked it.” </w:t>
      </w:r>
    </w:p>
    <w:p w14:paraId="46BD8E6E" w14:textId="447C7DEC" w:rsidR="003D1BAF" w:rsidRPr="007551A2" w:rsidRDefault="0000537B" w:rsidP="00A528C1">
      <w:pPr>
        <w:tabs>
          <w:tab w:val="left" w:pos="8364"/>
        </w:tabs>
        <w:spacing w:line="480" w:lineRule="auto"/>
        <w:ind w:left="748" w:right="662" w:hanging="11"/>
        <w:jc w:val="right"/>
        <w:rPr>
          <w:i/>
          <w:color w:val="auto"/>
          <w:sz w:val="20"/>
          <w:szCs w:val="20"/>
          <w:lang w:val="en-US"/>
        </w:rPr>
      </w:pPr>
      <w:r w:rsidRPr="00114CD1">
        <w:rPr>
          <w:color w:val="auto"/>
          <w:sz w:val="20"/>
          <w:szCs w:val="20"/>
          <w:lang w:val="en-US"/>
        </w:rPr>
        <w:t>FG3, participant B</w:t>
      </w:r>
    </w:p>
    <w:p w14:paraId="15562F7F" w14:textId="77777777" w:rsidR="003D1BAF" w:rsidRDefault="003D1BAF" w:rsidP="003D1BAF">
      <w:pPr>
        <w:spacing w:line="480" w:lineRule="auto"/>
        <w:ind w:left="748" w:right="74" w:hanging="11"/>
        <w:rPr>
          <w:i/>
          <w:color w:val="auto"/>
          <w:sz w:val="20"/>
          <w:szCs w:val="20"/>
        </w:rPr>
      </w:pPr>
    </w:p>
    <w:p w14:paraId="50DD19FB" w14:textId="77777777" w:rsidR="007551A2" w:rsidRDefault="00157338" w:rsidP="007551A2">
      <w:pPr>
        <w:spacing w:line="480" w:lineRule="auto"/>
        <w:ind w:left="748" w:right="74" w:hanging="11"/>
        <w:rPr>
          <w:color w:val="auto"/>
          <w:sz w:val="20"/>
          <w:szCs w:val="20"/>
          <w:lang w:val="en-US"/>
        </w:rPr>
      </w:pPr>
      <w:r w:rsidRPr="00157338">
        <w:rPr>
          <w:i/>
          <w:color w:val="auto"/>
          <w:sz w:val="20"/>
          <w:szCs w:val="20"/>
        </w:rPr>
        <w:t xml:space="preserve">“I tell her (the babysitter) first to wash her hands before she carries the baby.” </w:t>
      </w:r>
    </w:p>
    <w:p w14:paraId="01586CDD" w14:textId="4D3A82F5" w:rsidR="00157338" w:rsidRPr="007551A2" w:rsidRDefault="00157338" w:rsidP="007551A2">
      <w:pPr>
        <w:spacing w:line="480" w:lineRule="auto"/>
        <w:ind w:left="748" w:right="662" w:hanging="11"/>
        <w:jc w:val="right"/>
        <w:rPr>
          <w:color w:val="auto"/>
          <w:sz w:val="20"/>
          <w:szCs w:val="20"/>
          <w:lang w:val="en-US"/>
        </w:rPr>
      </w:pPr>
      <w:r>
        <w:rPr>
          <w:color w:val="auto"/>
          <w:sz w:val="20"/>
          <w:szCs w:val="20"/>
        </w:rPr>
        <w:t>FG1, participant D</w:t>
      </w:r>
    </w:p>
    <w:p w14:paraId="437DE559" w14:textId="77777777" w:rsidR="003D1BAF" w:rsidRPr="003D1BAF" w:rsidRDefault="003D1BAF" w:rsidP="003D1BAF">
      <w:pPr>
        <w:spacing w:line="360" w:lineRule="auto"/>
        <w:ind w:left="0" w:firstLine="720"/>
        <w:jc w:val="right"/>
        <w:rPr>
          <w:color w:val="auto"/>
          <w:sz w:val="22"/>
          <w:szCs w:val="20"/>
        </w:rPr>
      </w:pPr>
    </w:p>
    <w:p w14:paraId="2662751D" w14:textId="77777777" w:rsidR="007551A2" w:rsidRDefault="00157338" w:rsidP="007551A2">
      <w:pPr>
        <w:spacing w:line="360" w:lineRule="auto"/>
        <w:ind w:left="720" w:firstLine="0"/>
        <w:rPr>
          <w:i/>
          <w:color w:val="auto"/>
          <w:sz w:val="20"/>
          <w:szCs w:val="20"/>
        </w:rPr>
      </w:pPr>
      <w:r w:rsidRPr="00157338">
        <w:rPr>
          <w:i/>
          <w:color w:val="auto"/>
          <w:sz w:val="20"/>
          <w:szCs w:val="20"/>
        </w:rPr>
        <w:t xml:space="preserve">“When they (the children) are playing outside, I tell them to first wash their hands with the gel before they go to play with the child.” </w:t>
      </w:r>
    </w:p>
    <w:p w14:paraId="2DE5A3C5" w14:textId="2A33AF2E" w:rsidR="00157338" w:rsidRPr="007551A2" w:rsidRDefault="00157338" w:rsidP="007551A2">
      <w:pPr>
        <w:spacing w:line="360" w:lineRule="auto"/>
        <w:ind w:left="720" w:right="662" w:firstLine="0"/>
        <w:jc w:val="right"/>
        <w:rPr>
          <w:i/>
          <w:color w:val="auto"/>
          <w:sz w:val="20"/>
          <w:szCs w:val="20"/>
        </w:rPr>
      </w:pPr>
      <w:r>
        <w:rPr>
          <w:color w:val="auto"/>
          <w:sz w:val="20"/>
          <w:szCs w:val="20"/>
          <w:lang w:val="en-US"/>
        </w:rPr>
        <w:lastRenderedPageBreak/>
        <w:t>FG1, participant C</w:t>
      </w:r>
    </w:p>
    <w:p w14:paraId="665B051F" w14:textId="77777777" w:rsidR="007551A2" w:rsidRDefault="007551A2" w:rsidP="00A528C1">
      <w:pPr>
        <w:spacing w:line="480" w:lineRule="auto"/>
        <w:ind w:left="0" w:right="74" w:firstLine="0"/>
        <w:rPr>
          <w:i/>
          <w:color w:val="auto"/>
          <w:sz w:val="20"/>
          <w:szCs w:val="20"/>
          <w:lang w:val="en-US"/>
        </w:rPr>
      </w:pPr>
    </w:p>
    <w:p w14:paraId="35B26C0E" w14:textId="77777777" w:rsidR="0000537B" w:rsidRPr="00114CD1" w:rsidRDefault="0000537B" w:rsidP="00091DB4">
      <w:pPr>
        <w:spacing w:line="480" w:lineRule="auto"/>
        <w:ind w:left="748" w:right="74" w:hanging="11"/>
        <w:rPr>
          <w:i/>
          <w:color w:val="auto"/>
          <w:sz w:val="20"/>
          <w:szCs w:val="20"/>
          <w:lang w:val="en-US"/>
        </w:rPr>
      </w:pPr>
      <w:r w:rsidRPr="00114CD1">
        <w:rPr>
          <w:i/>
          <w:color w:val="auto"/>
          <w:sz w:val="20"/>
          <w:szCs w:val="20"/>
          <w:lang w:val="en-US"/>
        </w:rPr>
        <w:t xml:space="preserve">“It’s good so I encourage others to use it because of its benefits.” </w:t>
      </w:r>
    </w:p>
    <w:p w14:paraId="18E82410" w14:textId="77777777" w:rsidR="0000537B" w:rsidRPr="00114CD1" w:rsidRDefault="0000537B" w:rsidP="00A528C1">
      <w:pPr>
        <w:spacing w:line="480" w:lineRule="auto"/>
        <w:ind w:left="748" w:right="662" w:hanging="11"/>
        <w:jc w:val="right"/>
        <w:rPr>
          <w:color w:val="auto"/>
          <w:sz w:val="20"/>
          <w:szCs w:val="20"/>
          <w:lang w:val="en-US"/>
        </w:rPr>
      </w:pPr>
      <w:r w:rsidRPr="00114CD1">
        <w:rPr>
          <w:color w:val="auto"/>
          <w:sz w:val="20"/>
          <w:szCs w:val="20"/>
          <w:lang w:val="en-US"/>
        </w:rPr>
        <w:t>FG3, participant E</w:t>
      </w:r>
    </w:p>
    <w:p w14:paraId="1CBC3E86" w14:textId="112DFDC3" w:rsidR="0000537B" w:rsidRDefault="0000537B" w:rsidP="00091DB4">
      <w:pPr>
        <w:spacing w:after="276" w:line="480" w:lineRule="auto"/>
        <w:ind w:left="0" w:right="0" w:firstLine="0"/>
        <w:rPr>
          <w:color w:val="auto"/>
          <w:szCs w:val="16"/>
        </w:rPr>
      </w:pPr>
      <w:r w:rsidRPr="00114CD1">
        <w:rPr>
          <w:color w:val="auto"/>
          <w:szCs w:val="24"/>
        </w:rPr>
        <w:br/>
        <w:t xml:space="preserve">Most participants </w:t>
      </w:r>
      <w:r w:rsidR="009460C2">
        <w:rPr>
          <w:color w:val="auto"/>
          <w:szCs w:val="24"/>
        </w:rPr>
        <w:t>described that</w:t>
      </w:r>
      <w:r w:rsidR="00A45D6A">
        <w:rPr>
          <w:color w:val="auto"/>
          <w:szCs w:val="24"/>
        </w:rPr>
        <w:t xml:space="preserve"> </w:t>
      </w:r>
      <w:r w:rsidR="009460C2">
        <w:rPr>
          <w:color w:val="auto"/>
          <w:szCs w:val="24"/>
        </w:rPr>
        <w:t xml:space="preserve">they had no difficulties in </w:t>
      </w:r>
      <w:r w:rsidR="00A45D6A">
        <w:rPr>
          <w:color w:val="auto"/>
          <w:szCs w:val="24"/>
        </w:rPr>
        <w:t>a</w:t>
      </w:r>
      <w:r w:rsidRPr="00114CD1">
        <w:rPr>
          <w:color w:val="auto"/>
          <w:szCs w:val="24"/>
        </w:rPr>
        <w:t xml:space="preserve">sking visitors and other caregivers to use the </w:t>
      </w:r>
      <w:r w:rsidR="009460C2">
        <w:rPr>
          <w:color w:val="auto"/>
          <w:szCs w:val="24"/>
        </w:rPr>
        <w:t>ABHR</w:t>
      </w:r>
      <w:r w:rsidRPr="00114CD1">
        <w:rPr>
          <w:color w:val="auto"/>
          <w:szCs w:val="24"/>
        </w:rPr>
        <w:t xml:space="preserve">. However, </w:t>
      </w:r>
      <w:r w:rsidR="00A45D6A">
        <w:rPr>
          <w:color w:val="auto"/>
          <w:szCs w:val="24"/>
        </w:rPr>
        <w:t xml:space="preserve">for some it could lead to </w:t>
      </w:r>
      <w:r w:rsidR="00B37D13">
        <w:rPr>
          <w:color w:val="auto"/>
          <w:szCs w:val="24"/>
        </w:rPr>
        <w:t>disagreements</w:t>
      </w:r>
      <w:r w:rsidR="00A45D6A">
        <w:rPr>
          <w:color w:val="auto"/>
          <w:szCs w:val="24"/>
        </w:rPr>
        <w:t xml:space="preserve"> between the mother and visitors</w:t>
      </w:r>
      <w:r w:rsidR="00157338">
        <w:rPr>
          <w:color w:val="auto"/>
          <w:szCs w:val="24"/>
        </w:rPr>
        <w:t xml:space="preserve"> or</w:t>
      </w:r>
      <w:r w:rsidR="00A45D6A">
        <w:rPr>
          <w:color w:val="auto"/>
          <w:szCs w:val="24"/>
        </w:rPr>
        <w:t xml:space="preserve"> relations.</w:t>
      </w:r>
      <w:r w:rsidR="00157338" w:rsidRPr="00157338">
        <w:rPr>
          <w:color w:val="auto"/>
          <w:sz w:val="16"/>
          <w:szCs w:val="16"/>
        </w:rPr>
        <w:t xml:space="preserve"> </w:t>
      </w:r>
      <w:r w:rsidR="00157338">
        <w:rPr>
          <w:color w:val="auto"/>
          <w:szCs w:val="16"/>
        </w:rPr>
        <w:t>Although some</w:t>
      </w:r>
      <w:r w:rsidR="00157338" w:rsidRPr="00157338">
        <w:rPr>
          <w:color w:val="auto"/>
          <w:szCs w:val="16"/>
        </w:rPr>
        <w:t xml:space="preserve"> reported initial </w:t>
      </w:r>
      <w:r w:rsidR="009460C2">
        <w:rPr>
          <w:color w:val="auto"/>
          <w:szCs w:val="16"/>
        </w:rPr>
        <w:t>challenges</w:t>
      </w:r>
      <w:r w:rsidR="00157338" w:rsidRPr="00157338">
        <w:rPr>
          <w:color w:val="auto"/>
          <w:szCs w:val="16"/>
        </w:rPr>
        <w:t xml:space="preserve"> persuading other caregivers to use the gel, generally mothers had the confidence to describe the </w:t>
      </w:r>
      <w:r w:rsidR="00157338">
        <w:rPr>
          <w:color w:val="auto"/>
          <w:szCs w:val="16"/>
        </w:rPr>
        <w:t>BabyGel pilot</w:t>
      </w:r>
      <w:r w:rsidR="00157338" w:rsidRPr="00157338">
        <w:rPr>
          <w:color w:val="auto"/>
          <w:szCs w:val="16"/>
        </w:rPr>
        <w:t xml:space="preserve"> to people and </w:t>
      </w:r>
      <w:r w:rsidR="00157338">
        <w:rPr>
          <w:color w:val="auto"/>
          <w:szCs w:val="16"/>
        </w:rPr>
        <w:t>encourage use of the ABHR.</w:t>
      </w:r>
    </w:p>
    <w:p w14:paraId="02095433" w14:textId="4A8A1304" w:rsidR="003D1BAF" w:rsidRPr="003D1BAF" w:rsidRDefault="00157338" w:rsidP="003D1BAF">
      <w:pPr>
        <w:spacing w:after="276" w:line="480" w:lineRule="auto"/>
        <w:ind w:left="720" w:right="0" w:firstLine="0"/>
        <w:rPr>
          <w:i/>
          <w:color w:val="auto"/>
          <w:sz w:val="20"/>
          <w:szCs w:val="24"/>
        </w:rPr>
      </w:pPr>
      <w:r w:rsidRPr="003D1BAF">
        <w:rPr>
          <w:i/>
          <w:color w:val="auto"/>
          <w:sz w:val="20"/>
          <w:szCs w:val="24"/>
        </w:rPr>
        <w:t xml:space="preserve">“I told </w:t>
      </w:r>
      <w:r w:rsidR="003D1BAF" w:rsidRPr="003D1BAF">
        <w:rPr>
          <w:i/>
          <w:color w:val="auto"/>
          <w:sz w:val="20"/>
          <w:szCs w:val="24"/>
        </w:rPr>
        <w:t xml:space="preserve">them that once you refuse to wash your hands with the gel, I will never give you my child to carry.” </w:t>
      </w:r>
    </w:p>
    <w:p w14:paraId="2E086A54" w14:textId="61E48D84" w:rsidR="003D1BAF" w:rsidRPr="00157338" w:rsidRDefault="003D1BAF" w:rsidP="00A528C1">
      <w:pPr>
        <w:spacing w:after="276" w:line="480" w:lineRule="auto"/>
        <w:ind w:left="720" w:right="662" w:firstLine="0"/>
        <w:jc w:val="right"/>
        <w:rPr>
          <w:color w:val="auto"/>
          <w:sz w:val="20"/>
          <w:szCs w:val="24"/>
        </w:rPr>
      </w:pPr>
      <w:r>
        <w:rPr>
          <w:color w:val="auto"/>
          <w:sz w:val="20"/>
          <w:szCs w:val="24"/>
        </w:rPr>
        <w:t>FG1, participant C</w:t>
      </w:r>
    </w:p>
    <w:p w14:paraId="3D12CE08" w14:textId="653DA1BC" w:rsidR="0000537B" w:rsidRPr="00114CD1" w:rsidRDefault="0000537B" w:rsidP="00091DB4">
      <w:pPr>
        <w:spacing w:after="276" w:line="480" w:lineRule="auto"/>
        <w:ind w:left="0" w:right="0" w:firstLine="0"/>
        <w:rPr>
          <w:color w:val="auto"/>
          <w:szCs w:val="24"/>
        </w:rPr>
      </w:pPr>
      <w:r w:rsidRPr="00EA7990">
        <w:rPr>
          <w:i/>
          <w:color w:val="auto"/>
          <w:szCs w:val="24"/>
          <w:u w:val="single"/>
        </w:rPr>
        <w:t xml:space="preserve">Alternative Moments </w:t>
      </w:r>
      <w:r w:rsidR="008867CB">
        <w:rPr>
          <w:i/>
          <w:color w:val="auto"/>
          <w:szCs w:val="24"/>
          <w:u w:val="single"/>
        </w:rPr>
        <w:t>for</w:t>
      </w:r>
      <w:r w:rsidRPr="00EA7990">
        <w:rPr>
          <w:i/>
          <w:color w:val="auto"/>
          <w:szCs w:val="24"/>
          <w:u w:val="single"/>
        </w:rPr>
        <w:t xml:space="preserve"> Hand Hygiene</w:t>
      </w:r>
      <w:r w:rsidRPr="00114CD1">
        <w:rPr>
          <w:i/>
          <w:color w:val="auto"/>
          <w:szCs w:val="24"/>
        </w:rPr>
        <w:br/>
      </w:r>
      <w:r w:rsidRPr="00114CD1">
        <w:rPr>
          <w:color w:val="auto"/>
          <w:szCs w:val="24"/>
        </w:rPr>
        <w:t xml:space="preserve">The main alternative uses of the </w:t>
      </w:r>
      <w:r w:rsidR="009460C2">
        <w:rPr>
          <w:color w:val="auto"/>
          <w:szCs w:val="24"/>
        </w:rPr>
        <w:t>ABHR</w:t>
      </w:r>
      <w:r w:rsidRPr="00114CD1">
        <w:rPr>
          <w:color w:val="auto"/>
          <w:szCs w:val="24"/>
        </w:rPr>
        <w:t xml:space="preserve"> were the </w:t>
      </w:r>
      <w:r>
        <w:rPr>
          <w:color w:val="auto"/>
          <w:szCs w:val="24"/>
        </w:rPr>
        <w:t>participants</w:t>
      </w:r>
      <w:r w:rsidRPr="00114CD1">
        <w:rPr>
          <w:color w:val="auto"/>
          <w:szCs w:val="24"/>
        </w:rPr>
        <w:t xml:space="preserve"> using the </w:t>
      </w:r>
      <w:r w:rsidR="009460C2">
        <w:rPr>
          <w:color w:val="auto"/>
          <w:szCs w:val="24"/>
        </w:rPr>
        <w:t xml:space="preserve">alcohol hand </w:t>
      </w:r>
      <w:r w:rsidRPr="00114CD1">
        <w:rPr>
          <w:color w:val="auto"/>
          <w:szCs w:val="24"/>
        </w:rPr>
        <w:t xml:space="preserve">gel after tending to animals and after gardening. In rural Ugandan villages, many families keep domestic animals such as chickens and pigs, which can be a source of </w:t>
      </w:r>
      <w:r w:rsidR="003F6174">
        <w:rPr>
          <w:color w:val="auto"/>
          <w:szCs w:val="24"/>
        </w:rPr>
        <w:t xml:space="preserve">    </w:t>
      </w:r>
      <w:r w:rsidRPr="00114CD1">
        <w:rPr>
          <w:color w:val="auto"/>
          <w:szCs w:val="24"/>
        </w:rPr>
        <w:t>path</w:t>
      </w:r>
      <w:r>
        <w:rPr>
          <w:color w:val="auto"/>
          <w:szCs w:val="24"/>
        </w:rPr>
        <w:t xml:space="preserve">ogens. Women also tend to </w:t>
      </w:r>
      <w:r w:rsidRPr="00114CD1">
        <w:rPr>
          <w:color w:val="auto"/>
          <w:szCs w:val="24"/>
        </w:rPr>
        <w:t xml:space="preserve">fields of crops, and sometimes describe their hands being visibly soiled.  </w:t>
      </w:r>
    </w:p>
    <w:p w14:paraId="1576D244" w14:textId="77777777" w:rsidR="0000537B" w:rsidRPr="00114CD1" w:rsidRDefault="0000537B" w:rsidP="00091DB4">
      <w:pPr>
        <w:spacing w:line="480" w:lineRule="auto"/>
        <w:ind w:left="748" w:right="74" w:hanging="11"/>
        <w:rPr>
          <w:i/>
          <w:color w:val="auto"/>
          <w:sz w:val="20"/>
          <w:szCs w:val="20"/>
          <w:lang w:val="en-US"/>
        </w:rPr>
      </w:pPr>
      <w:r w:rsidRPr="00114CD1">
        <w:rPr>
          <w:i/>
          <w:color w:val="auto"/>
          <w:sz w:val="20"/>
          <w:szCs w:val="20"/>
          <w:lang w:val="en-US"/>
        </w:rPr>
        <w:t>“At home I have animals like pigs… I wash my hands using that drug before I handle my child. “</w:t>
      </w:r>
    </w:p>
    <w:p w14:paraId="0A6D2784" w14:textId="77777777" w:rsidR="0000537B" w:rsidRPr="00114CD1" w:rsidRDefault="0000537B" w:rsidP="00A528C1">
      <w:pPr>
        <w:spacing w:line="480" w:lineRule="auto"/>
        <w:ind w:left="748" w:right="662" w:hanging="11"/>
        <w:jc w:val="right"/>
        <w:rPr>
          <w:i/>
          <w:color w:val="auto"/>
          <w:sz w:val="20"/>
          <w:szCs w:val="20"/>
          <w:lang w:val="en-US"/>
        </w:rPr>
      </w:pPr>
      <w:r w:rsidRPr="00114CD1">
        <w:rPr>
          <w:color w:val="auto"/>
          <w:sz w:val="20"/>
          <w:szCs w:val="20"/>
          <w:lang w:val="en-US"/>
        </w:rPr>
        <w:t>FG2, participant C</w:t>
      </w:r>
      <w:r w:rsidRPr="00114CD1">
        <w:rPr>
          <w:i/>
          <w:color w:val="auto"/>
          <w:sz w:val="20"/>
          <w:szCs w:val="20"/>
          <w:lang w:val="en-US"/>
        </w:rPr>
        <w:br/>
      </w:r>
    </w:p>
    <w:p w14:paraId="189197E5" w14:textId="77777777" w:rsidR="0000537B" w:rsidRPr="00114CD1" w:rsidRDefault="0000537B" w:rsidP="00091DB4">
      <w:pPr>
        <w:spacing w:line="480" w:lineRule="auto"/>
        <w:ind w:left="748" w:right="74" w:hanging="11"/>
        <w:rPr>
          <w:i/>
          <w:color w:val="auto"/>
          <w:sz w:val="20"/>
          <w:szCs w:val="20"/>
          <w:lang w:val="en-US"/>
        </w:rPr>
      </w:pPr>
      <w:r w:rsidRPr="00114CD1">
        <w:rPr>
          <w:i/>
          <w:color w:val="auto"/>
          <w:sz w:val="20"/>
          <w:szCs w:val="20"/>
          <w:lang w:val="en-US"/>
        </w:rPr>
        <w:t xml:space="preserve">“When you go to dig in the garden, you touch a lot of dirty things, so after the garden, you return and wash your hands with water and then you use the drug.” </w:t>
      </w:r>
    </w:p>
    <w:p w14:paraId="68C53073" w14:textId="5E4A75A0" w:rsidR="0000537B" w:rsidRPr="00386855" w:rsidRDefault="0000537B" w:rsidP="00A528C1">
      <w:pPr>
        <w:spacing w:line="480" w:lineRule="auto"/>
        <w:ind w:left="748" w:right="662" w:hanging="11"/>
        <w:jc w:val="right"/>
        <w:rPr>
          <w:color w:val="auto"/>
          <w:sz w:val="20"/>
          <w:szCs w:val="20"/>
          <w:lang w:val="en-US"/>
        </w:rPr>
      </w:pPr>
      <w:r w:rsidRPr="00114CD1">
        <w:rPr>
          <w:color w:val="auto"/>
          <w:sz w:val="20"/>
          <w:szCs w:val="20"/>
          <w:lang w:val="en-US"/>
        </w:rPr>
        <w:t>FG4, participant G</w:t>
      </w:r>
    </w:p>
    <w:p w14:paraId="6FE0A469" w14:textId="3B4B7048" w:rsidR="0000537B" w:rsidRPr="00114CD1" w:rsidRDefault="004929D6" w:rsidP="00091DB4">
      <w:pPr>
        <w:spacing w:after="276" w:line="480" w:lineRule="auto"/>
        <w:ind w:left="0" w:right="0" w:firstLine="0"/>
        <w:rPr>
          <w:color w:val="auto"/>
          <w:szCs w:val="24"/>
        </w:rPr>
      </w:pPr>
      <w:r>
        <w:rPr>
          <w:color w:val="auto"/>
          <w:szCs w:val="24"/>
        </w:rPr>
        <w:lastRenderedPageBreak/>
        <w:br/>
      </w:r>
      <w:r w:rsidR="0000537B" w:rsidRPr="00114CD1">
        <w:rPr>
          <w:color w:val="auto"/>
          <w:szCs w:val="24"/>
        </w:rPr>
        <w:t xml:space="preserve">Many participants </w:t>
      </w:r>
      <w:r w:rsidR="00A45D6A">
        <w:rPr>
          <w:color w:val="auto"/>
          <w:szCs w:val="24"/>
        </w:rPr>
        <w:t>felt that there were additional beneficial</w:t>
      </w:r>
      <w:r w:rsidR="0000537B" w:rsidRPr="00114CD1">
        <w:rPr>
          <w:color w:val="auto"/>
          <w:szCs w:val="24"/>
        </w:rPr>
        <w:t xml:space="preserve"> wound-healing properties of the gel. </w:t>
      </w:r>
    </w:p>
    <w:p w14:paraId="18103AEC" w14:textId="3BC430C5" w:rsidR="0000537B" w:rsidRPr="00114CD1" w:rsidRDefault="004929D6" w:rsidP="00A528C1">
      <w:pPr>
        <w:spacing w:line="480" w:lineRule="auto"/>
        <w:ind w:left="737" w:right="74" w:firstLine="0"/>
        <w:rPr>
          <w:i/>
          <w:color w:val="auto"/>
          <w:sz w:val="20"/>
          <w:szCs w:val="20"/>
          <w:lang w:val="en-US"/>
        </w:rPr>
      </w:pPr>
      <w:r>
        <w:rPr>
          <w:i/>
          <w:color w:val="auto"/>
          <w:sz w:val="20"/>
          <w:szCs w:val="20"/>
          <w:lang w:val="en-US"/>
        </w:rPr>
        <w:br/>
      </w:r>
      <w:r w:rsidR="0000537B" w:rsidRPr="00114CD1">
        <w:rPr>
          <w:i/>
          <w:color w:val="auto"/>
          <w:sz w:val="20"/>
          <w:szCs w:val="20"/>
          <w:lang w:val="en-US"/>
        </w:rPr>
        <w:t xml:space="preserve">“In case there is a wound in the hand or something has scratched you, you can apply there that gel to make sure that the drug can help.” </w:t>
      </w:r>
    </w:p>
    <w:p w14:paraId="41B11D11" w14:textId="46D3C81C" w:rsidR="0000537B" w:rsidRPr="00114CD1" w:rsidRDefault="0000537B" w:rsidP="00A528C1">
      <w:pPr>
        <w:spacing w:line="480" w:lineRule="auto"/>
        <w:ind w:left="748" w:right="662" w:hanging="11"/>
        <w:jc w:val="right"/>
        <w:rPr>
          <w:i/>
          <w:color w:val="auto"/>
          <w:sz w:val="20"/>
          <w:szCs w:val="20"/>
          <w:lang w:val="en-US"/>
        </w:rPr>
      </w:pPr>
      <w:r w:rsidRPr="00114CD1">
        <w:rPr>
          <w:color w:val="auto"/>
          <w:sz w:val="20"/>
          <w:szCs w:val="20"/>
          <w:lang w:val="en-US"/>
        </w:rPr>
        <w:t xml:space="preserve">FG1, participant </w:t>
      </w:r>
      <w:r w:rsidR="003A00F1">
        <w:rPr>
          <w:color w:val="auto"/>
          <w:sz w:val="20"/>
          <w:szCs w:val="20"/>
          <w:lang w:val="en-US"/>
        </w:rPr>
        <w:t>D</w:t>
      </w:r>
      <w:r w:rsidRPr="00114CD1">
        <w:rPr>
          <w:i/>
          <w:color w:val="auto"/>
          <w:sz w:val="20"/>
          <w:szCs w:val="20"/>
          <w:lang w:val="en-US"/>
        </w:rPr>
        <w:br/>
      </w:r>
    </w:p>
    <w:p w14:paraId="42B4EAE5" w14:textId="77777777" w:rsidR="0000537B" w:rsidRPr="00114CD1" w:rsidRDefault="0000537B" w:rsidP="00091DB4">
      <w:pPr>
        <w:spacing w:line="480" w:lineRule="auto"/>
        <w:ind w:left="748" w:right="74" w:hanging="11"/>
        <w:rPr>
          <w:i/>
          <w:color w:val="auto"/>
          <w:sz w:val="20"/>
          <w:szCs w:val="20"/>
          <w:lang w:val="en-US"/>
        </w:rPr>
      </w:pPr>
      <w:r w:rsidRPr="00114CD1">
        <w:rPr>
          <w:i/>
          <w:color w:val="auto"/>
          <w:sz w:val="20"/>
          <w:szCs w:val="20"/>
          <w:lang w:val="en-US"/>
        </w:rPr>
        <w:t xml:space="preserve">“His body parts had rashes so when I applied and used cotton, in two days, it had healed.” </w:t>
      </w:r>
    </w:p>
    <w:p w14:paraId="01356B08" w14:textId="249ECBDE" w:rsidR="0000537B" w:rsidRPr="00386855" w:rsidRDefault="0000537B" w:rsidP="00A528C1">
      <w:pPr>
        <w:tabs>
          <w:tab w:val="left" w:pos="8364"/>
        </w:tabs>
        <w:spacing w:line="480" w:lineRule="auto"/>
        <w:ind w:left="748" w:right="662" w:hanging="11"/>
        <w:jc w:val="right"/>
        <w:rPr>
          <w:color w:val="auto"/>
          <w:sz w:val="20"/>
          <w:szCs w:val="20"/>
          <w:lang w:val="en-US"/>
        </w:rPr>
      </w:pPr>
      <w:r w:rsidRPr="00114CD1">
        <w:rPr>
          <w:color w:val="auto"/>
          <w:sz w:val="20"/>
          <w:szCs w:val="20"/>
          <w:lang w:val="en-US"/>
        </w:rPr>
        <w:t>FG4, participant D</w:t>
      </w:r>
    </w:p>
    <w:p w14:paraId="7957CB86" w14:textId="55E8CD61" w:rsidR="0000537B" w:rsidRPr="00114CD1" w:rsidRDefault="004929D6" w:rsidP="00091DB4">
      <w:pPr>
        <w:spacing w:after="276" w:line="480" w:lineRule="auto"/>
        <w:ind w:left="0" w:right="0" w:firstLine="0"/>
        <w:rPr>
          <w:color w:val="auto"/>
          <w:szCs w:val="24"/>
        </w:rPr>
      </w:pPr>
      <w:r>
        <w:rPr>
          <w:color w:val="auto"/>
          <w:szCs w:val="24"/>
        </w:rPr>
        <w:br/>
      </w:r>
      <w:r w:rsidR="0000537B">
        <w:rPr>
          <w:color w:val="auto"/>
          <w:szCs w:val="24"/>
        </w:rPr>
        <w:t>Some</w:t>
      </w:r>
      <w:r w:rsidR="0000537B" w:rsidRPr="00114CD1">
        <w:rPr>
          <w:color w:val="auto"/>
          <w:szCs w:val="24"/>
        </w:rPr>
        <w:t xml:space="preserve"> women described using the </w:t>
      </w:r>
      <w:r w:rsidR="009460C2">
        <w:rPr>
          <w:color w:val="auto"/>
          <w:szCs w:val="24"/>
        </w:rPr>
        <w:t>ABHR</w:t>
      </w:r>
      <w:r w:rsidR="0000537B" w:rsidRPr="00114CD1">
        <w:rPr>
          <w:color w:val="auto"/>
          <w:szCs w:val="24"/>
        </w:rPr>
        <w:t xml:space="preserve"> </w:t>
      </w:r>
      <w:r w:rsidR="009460C2">
        <w:rPr>
          <w:color w:val="auto"/>
          <w:szCs w:val="24"/>
        </w:rPr>
        <w:t>prior to</w:t>
      </w:r>
      <w:r w:rsidR="0000537B" w:rsidRPr="00114CD1">
        <w:rPr>
          <w:color w:val="auto"/>
          <w:szCs w:val="24"/>
        </w:rPr>
        <w:t xml:space="preserve"> breastfeeding. </w:t>
      </w:r>
    </w:p>
    <w:p w14:paraId="6DD1BCE5" w14:textId="77777777" w:rsidR="007551A2" w:rsidRDefault="0000537B" w:rsidP="007551A2">
      <w:pPr>
        <w:spacing w:after="276" w:line="480" w:lineRule="auto"/>
        <w:ind w:left="0" w:right="0" w:firstLine="720"/>
        <w:rPr>
          <w:color w:val="auto"/>
          <w:sz w:val="20"/>
          <w:szCs w:val="24"/>
        </w:rPr>
      </w:pPr>
      <w:r w:rsidRPr="00114CD1">
        <w:rPr>
          <w:i/>
          <w:color w:val="auto"/>
          <w:sz w:val="20"/>
          <w:szCs w:val="24"/>
        </w:rPr>
        <w:t>“I use it in washing my hands before breastfeeding”</w:t>
      </w:r>
    </w:p>
    <w:p w14:paraId="6923D764" w14:textId="22488E2F" w:rsidR="0000537B" w:rsidRPr="00114CD1" w:rsidRDefault="0000537B" w:rsidP="00A528C1">
      <w:pPr>
        <w:spacing w:after="276" w:line="480" w:lineRule="auto"/>
        <w:ind w:left="0" w:right="662" w:firstLine="720"/>
        <w:jc w:val="right"/>
        <w:rPr>
          <w:color w:val="auto"/>
          <w:sz w:val="20"/>
          <w:szCs w:val="24"/>
        </w:rPr>
      </w:pPr>
      <w:r w:rsidRPr="00114CD1">
        <w:rPr>
          <w:color w:val="auto"/>
          <w:sz w:val="20"/>
          <w:szCs w:val="24"/>
        </w:rPr>
        <w:t xml:space="preserve">FG1, participant </w:t>
      </w:r>
      <w:r w:rsidR="003A00F1">
        <w:rPr>
          <w:color w:val="auto"/>
          <w:sz w:val="20"/>
          <w:szCs w:val="24"/>
        </w:rPr>
        <w:t>D</w:t>
      </w:r>
    </w:p>
    <w:p w14:paraId="5616EA44" w14:textId="77777777" w:rsidR="004929D6" w:rsidRDefault="0000537B" w:rsidP="004929D6">
      <w:pPr>
        <w:spacing w:after="276" w:line="480" w:lineRule="auto"/>
        <w:ind w:left="-142" w:right="0" w:firstLine="0"/>
        <w:rPr>
          <w:color w:val="auto"/>
          <w:szCs w:val="24"/>
        </w:rPr>
      </w:pPr>
      <w:r w:rsidRPr="00114CD1">
        <w:rPr>
          <w:color w:val="auto"/>
          <w:szCs w:val="24"/>
        </w:rPr>
        <w:t xml:space="preserve">Other alternative moments suggested by participants included; after housework, after cooking, or before greeting people. </w:t>
      </w:r>
    </w:p>
    <w:p w14:paraId="04879121" w14:textId="48261ED3" w:rsidR="0000537B" w:rsidRPr="004929D6" w:rsidRDefault="0000537B" w:rsidP="004929D6">
      <w:pPr>
        <w:spacing w:after="276" w:line="480" w:lineRule="auto"/>
        <w:ind w:left="567" w:right="0" w:firstLine="142"/>
        <w:rPr>
          <w:color w:val="auto"/>
          <w:szCs w:val="24"/>
        </w:rPr>
      </w:pPr>
      <w:r w:rsidRPr="00114CD1">
        <w:rPr>
          <w:i/>
          <w:color w:val="auto"/>
          <w:sz w:val="20"/>
          <w:szCs w:val="24"/>
        </w:rPr>
        <w:t xml:space="preserve">“After doing some domestic work like cooking, I smear it and when I go back I smear again.” </w:t>
      </w:r>
    </w:p>
    <w:p w14:paraId="5FD75649" w14:textId="47A8848C" w:rsidR="0000537B" w:rsidRDefault="0000537B" w:rsidP="00A528C1">
      <w:pPr>
        <w:spacing w:after="276" w:line="480" w:lineRule="auto"/>
        <w:ind w:left="0" w:right="662" w:firstLine="0"/>
        <w:jc w:val="right"/>
        <w:rPr>
          <w:color w:val="auto"/>
          <w:sz w:val="20"/>
          <w:szCs w:val="24"/>
        </w:rPr>
      </w:pPr>
      <w:r w:rsidRPr="00114CD1">
        <w:rPr>
          <w:color w:val="auto"/>
          <w:sz w:val="20"/>
          <w:szCs w:val="24"/>
        </w:rPr>
        <w:t xml:space="preserve">FG1, participant </w:t>
      </w:r>
      <w:r w:rsidR="003A00F1">
        <w:rPr>
          <w:color w:val="auto"/>
          <w:sz w:val="20"/>
          <w:szCs w:val="24"/>
        </w:rPr>
        <w:t>E</w:t>
      </w:r>
      <w:r w:rsidRPr="00114CD1">
        <w:rPr>
          <w:color w:val="auto"/>
          <w:sz w:val="20"/>
          <w:szCs w:val="24"/>
        </w:rPr>
        <w:t xml:space="preserve"> </w:t>
      </w:r>
    </w:p>
    <w:p w14:paraId="3FC883DD" w14:textId="2EDEE250" w:rsidR="003A00F1" w:rsidRDefault="003A00F1" w:rsidP="003A00F1">
      <w:pPr>
        <w:spacing w:after="276" w:line="480" w:lineRule="auto"/>
        <w:ind w:left="0" w:right="0" w:firstLine="0"/>
        <w:rPr>
          <w:i/>
          <w:color w:val="auto"/>
          <w:sz w:val="20"/>
          <w:szCs w:val="24"/>
        </w:rPr>
      </w:pPr>
      <w:r>
        <w:rPr>
          <w:i/>
          <w:color w:val="auto"/>
          <w:sz w:val="20"/>
          <w:szCs w:val="24"/>
        </w:rPr>
        <w:tab/>
        <w:t>“I use it a lot, from the toilet, after tying animals and when visitors come and I greet them.”</w:t>
      </w:r>
    </w:p>
    <w:p w14:paraId="379CDFF8" w14:textId="48D91B25" w:rsidR="003A00F1" w:rsidRPr="003A00F1" w:rsidRDefault="003A00F1" w:rsidP="00A528C1">
      <w:pPr>
        <w:spacing w:after="276" w:line="480" w:lineRule="auto"/>
        <w:ind w:left="0" w:right="662" w:firstLine="0"/>
        <w:jc w:val="right"/>
        <w:rPr>
          <w:color w:val="auto"/>
          <w:sz w:val="20"/>
          <w:szCs w:val="24"/>
        </w:rPr>
      </w:pPr>
      <w:r>
        <w:rPr>
          <w:color w:val="auto"/>
          <w:sz w:val="20"/>
          <w:szCs w:val="24"/>
        </w:rPr>
        <w:t>FG5, participant E</w:t>
      </w:r>
    </w:p>
    <w:p w14:paraId="63160A4E" w14:textId="41177524" w:rsidR="0000537B" w:rsidRPr="00114CD1" w:rsidRDefault="0000537B" w:rsidP="00091DB4">
      <w:pPr>
        <w:spacing w:after="276" w:line="480" w:lineRule="auto"/>
        <w:ind w:left="0" w:right="0" w:firstLine="0"/>
        <w:rPr>
          <w:color w:val="auto"/>
          <w:szCs w:val="24"/>
        </w:rPr>
      </w:pPr>
      <w:r w:rsidRPr="00114CD1">
        <w:rPr>
          <w:color w:val="auto"/>
          <w:szCs w:val="24"/>
        </w:rPr>
        <w:t xml:space="preserve">Occasionally it was reported that the gel was used inappropriately, such as children playing with the </w:t>
      </w:r>
      <w:r w:rsidR="009460C2">
        <w:rPr>
          <w:color w:val="auto"/>
          <w:szCs w:val="24"/>
        </w:rPr>
        <w:t>ABHR</w:t>
      </w:r>
      <w:r w:rsidRPr="00114CD1">
        <w:rPr>
          <w:color w:val="auto"/>
          <w:szCs w:val="24"/>
        </w:rPr>
        <w:t xml:space="preserve"> or some mothers describing how the</w:t>
      </w:r>
      <w:r w:rsidR="00983971">
        <w:rPr>
          <w:color w:val="auto"/>
          <w:szCs w:val="24"/>
        </w:rPr>
        <w:t>y used the</w:t>
      </w:r>
      <w:r w:rsidRPr="00114CD1">
        <w:rPr>
          <w:color w:val="auto"/>
          <w:szCs w:val="24"/>
        </w:rPr>
        <w:t xml:space="preserve"> gel remove stains from clothes. </w:t>
      </w:r>
    </w:p>
    <w:p w14:paraId="5F963FBB" w14:textId="77777777" w:rsidR="0000537B" w:rsidRPr="00114CD1" w:rsidRDefault="0000537B" w:rsidP="00091DB4">
      <w:pPr>
        <w:spacing w:after="276" w:line="480" w:lineRule="auto"/>
        <w:ind w:left="720" w:right="0" w:firstLine="0"/>
        <w:rPr>
          <w:i/>
          <w:color w:val="auto"/>
          <w:sz w:val="20"/>
          <w:szCs w:val="24"/>
        </w:rPr>
      </w:pPr>
      <w:r w:rsidRPr="00114CD1">
        <w:rPr>
          <w:i/>
          <w:color w:val="auto"/>
          <w:sz w:val="20"/>
          <w:szCs w:val="24"/>
        </w:rPr>
        <w:lastRenderedPageBreak/>
        <w:t xml:space="preserve">“Children tend to press it like this for fun… you have freedom that whenever it gets finished, you go and they refill, so that freedom is misused.” </w:t>
      </w:r>
    </w:p>
    <w:p w14:paraId="05B76AAC" w14:textId="1CAC3308" w:rsidR="0000537B" w:rsidRDefault="0000537B" w:rsidP="00A528C1">
      <w:pPr>
        <w:spacing w:after="276" w:line="480" w:lineRule="auto"/>
        <w:ind w:left="720" w:right="662" w:firstLine="0"/>
        <w:jc w:val="right"/>
        <w:rPr>
          <w:color w:val="auto"/>
          <w:sz w:val="20"/>
          <w:szCs w:val="24"/>
        </w:rPr>
      </w:pPr>
      <w:r w:rsidRPr="00114CD1">
        <w:rPr>
          <w:color w:val="auto"/>
          <w:sz w:val="20"/>
          <w:szCs w:val="24"/>
        </w:rPr>
        <w:t>FG2, participant C</w:t>
      </w:r>
    </w:p>
    <w:p w14:paraId="152E6AEA" w14:textId="3ABAB963" w:rsidR="003A00F1" w:rsidRDefault="003A00F1" w:rsidP="003A00F1">
      <w:pPr>
        <w:spacing w:after="276" w:line="480" w:lineRule="auto"/>
        <w:ind w:left="720" w:right="0" w:firstLine="0"/>
        <w:rPr>
          <w:i/>
          <w:color w:val="auto"/>
          <w:sz w:val="20"/>
          <w:szCs w:val="24"/>
        </w:rPr>
      </w:pPr>
      <w:r>
        <w:rPr>
          <w:i/>
          <w:color w:val="auto"/>
          <w:sz w:val="20"/>
          <w:szCs w:val="24"/>
        </w:rPr>
        <w:t xml:space="preserve">“We use it when we have wounds and stains on clothes, if you put it on stains and squeeze, it disappears.” </w:t>
      </w:r>
    </w:p>
    <w:p w14:paraId="6AEAFF40" w14:textId="77777777" w:rsidR="004929D6" w:rsidRDefault="003A00F1" w:rsidP="00A528C1">
      <w:pPr>
        <w:spacing w:after="276" w:line="480" w:lineRule="auto"/>
        <w:ind w:left="720" w:right="662" w:firstLine="0"/>
        <w:jc w:val="right"/>
        <w:rPr>
          <w:color w:val="auto"/>
          <w:sz w:val="20"/>
          <w:szCs w:val="24"/>
        </w:rPr>
      </w:pPr>
      <w:r>
        <w:rPr>
          <w:color w:val="auto"/>
          <w:sz w:val="20"/>
          <w:szCs w:val="24"/>
        </w:rPr>
        <w:t>FG5, participant D</w:t>
      </w:r>
    </w:p>
    <w:p w14:paraId="2BD00DBF" w14:textId="544F3AE7" w:rsidR="0000537B" w:rsidRPr="004929D6" w:rsidRDefault="00091DB4" w:rsidP="004929D6">
      <w:pPr>
        <w:spacing w:after="276" w:line="480" w:lineRule="auto"/>
        <w:ind w:left="0" w:right="0" w:firstLine="0"/>
        <w:rPr>
          <w:color w:val="auto"/>
          <w:sz w:val="20"/>
          <w:szCs w:val="24"/>
        </w:rPr>
      </w:pPr>
      <w:r>
        <w:rPr>
          <w:b/>
          <w:color w:val="auto"/>
          <w:szCs w:val="24"/>
          <w:u w:val="single"/>
        </w:rPr>
        <w:t>D</w:t>
      </w:r>
      <w:r w:rsidR="0000537B" w:rsidRPr="00EA7990">
        <w:rPr>
          <w:b/>
          <w:color w:val="auto"/>
          <w:szCs w:val="24"/>
          <w:u w:val="single"/>
        </w:rPr>
        <w:t>iscussion</w:t>
      </w:r>
      <w:r w:rsidR="0000537B" w:rsidRPr="00114CD1">
        <w:rPr>
          <w:color w:val="auto"/>
          <w:szCs w:val="24"/>
        </w:rPr>
        <w:t xml:space="preserve"> </w:t>
      </w:r>
    </w:p>
    <w:p w14:paraId="4183E91C" w14:textId="3886AC51" w:rsidR="0000537B" w:rsidRDefault="0000537B" w:rsidP="008D0A17">
      <w:pPr>
        <w:spacing w:line="480" w:lineRule="auto"/>
        <w:ind w:left="0" w:firstLine="0"/>
        <w:rPr>
          <w:b/>
          <w:color w:val="auto"/>
          <w:szCs w:val="24"/>
          <w:u w:val="single" w:color="000000"/>
        </w:rPr>
      </w:pPr>
      <w:r>
        <w:rPr>
          <w:color w:val="auto"/>
          <w:szCs w:val="24"/>
        </w:rPr>
        <w:t xml:space="preserve">The </w:t>
      </w:r>
      <w:r w:rsidR="008B0143">
        <w:rPr>
          <w:color w:val="auto"/>
          <w:szCs w:val="24"/>
        </w:rPr>
        <w:t>three</w:t>
      </w:r>
      <w:r>
        <w:rPr>
          <w:color w:val="auto"/>
          <w:szCs w:val="24"/>
        </w:rPr>
        <w:t xml:space="preserve"> moments included in the poster for this study were well-received and understood by women in Ugandan communities, with participants reporting adherence to the moments </w:t>
      </w:r>
      <w:r w:rsidR="008867CB">
        <w:rPr>
          <w:color w:val="auto"/>
          <w:szCs w:val="24"/>
        </w:rPr>
        <w:t xml:space="preserve">for </w:t>
      </w:r>
      <w:r>
        <w:rPr>
          <w:color w:val="auto"/>
          <w:szCs w:val="24"/>
        </w:rPr>
        <w:t xml:space="preserve">hand hygiene. The qualitative approach to this study with open-questioning </w:t>
      </w:r>
      <w:r w:rsidR="00983971">
        <w:rPr>
          <w:color w:val="auto"/>
          <w:szCs w:val="24"/>
        </w:rPr>
        <w:t xml:space="preserve">in the FGDs </w:t>
      </w:r>
      <w:r w:rsidRPr="00114CD1">
        <w:rPr>
          <w:color w:val="auto"/>
          <w:szCs w:val="24"/>
        </w:rPr>
        <w:t>allowed a detailed exploration of participants’ opinions and understanding of the poster</w:t>
      </w:r>
      <w:r w:rsidR="0089051D">
        <w:rPr>
          <w:color w:val="auto"/>
          <w:szCs w:val="24"/>
        </w:rPr>
        <w:t>. Th</w:t>
      </w:r>
      <w:r w:rsidR="005052BA">
        <w:rPr>
          <w:color w:val="auto"/>
          <w:szCs w:val="24"/>
        </w:rPr>
        <w:t>e iterative process of formulating the topic guide allowed some questions to be adjusted upon reflection</w:t>
      </w:r>
      <w:r w:rsidRPr="00114CD1">
        <w:rPr>
          <w:color w:val="auto"/>
          <w:szCs w:val="24"/>
        </w:rPr>
        <w:t>.</w:t>
      </w:r>
      <w:r w:rsidR="005052BA">
        <w:rPr>
          <w:color w:val="auto"/>
          <w:szCs w:val="24"/>
        </w:rPr>
        <w:t xml:space="preserve"> </w:t>
      </w:r>
      <w:r w:rsidR="004929D6">
        <w:rPr>
          <w:b/>
          <w:color w:val="auto"/>
          <w:szCs w:val="24"/>
        </w:rPr>
        <w:br/>
      </w:r>
      <w:r w:rsidR="004929D6">
        <w:rPr>
          <w:b/>
          <w:color w:val="auto"/>
          <w:szCs w:val="24"/>
        </w:rPr>
        <w:br/>
      </w:r>
      <w:r w:rsidRPr="00114CD1">
        <w:rPr>
          <w:color w:val="auto"/>
          <w:szCs w:val="24"/>
        </w:rPr>
        <w:t xml:space="preserve">In their interpretation of the poster, none of the mothers referenced the text surrounding the illustration; instead the focus was on the </w:t>
      </w:r>
      <w:r w:rsidR="005052BA">
        <w:rPr>
          <w:color w:val="auto"/>
          <w:szCs w:val="24"/>
        </w:rPr>
        <w:t>picture itself</w:t>
      </w:r>
      <w:r w:rsidRPr="00114CD1">
        <w:rPr>
          <w:color w:val="auto"/>
          <w:szCs w:val="24"/>
        </w:rPr>
        <w:t xml:space="preserve">. This could be due to the word “poster” not translating properly into Lumasaba, and instead a word meaning ‘picture’ was used. </w:t>
      </w:r>
      <w:r w:rsidR="001F49FB">
        <w:rPr>
          <w:color w:val="auto"/>
          <w:szCs w:val="24"/>
        </w:rPr>
        <w:t xml:space="preserve">It could </w:t>
      </w:r>
      <w:r w:rsidR="005052BA">
        <w:rPr>
          <w:color w:val="auto"/>
          <w:szCs w:val="24"/>
        </w:rPr>
        <w:t>also</w:t>
      </w:r>
      <w:r w:rsidR="001F49FB">
        <w:rPr>
          <w:color w:val="auto"/>
          <w:szCs w:val="24"/>
        </w:rPr>
        <w:t xml:space="preserve"> reflect illiteracy in the participants</w:t>
      </w:r>
      <w:r w:rsidR="005052BA">
        <w:rPr>
          <w:color w:val="auto"/>
          <w:szCs w:val="24"/>
        </w:rPr>
        <w:t>,</w:t>
      </w:r>
      <w:r w:rsidR="00C23EF9">
        <w:rPr>
          <w:color w:val="auto"/>
          <w:szCs w:val="24"/>
        </w:rPr>
        <w:t xml:space="preserve"> as most participants were educated only to a primary level,</w:t>
      </w:r>
      <w:r w:rsidR="005052BA">
        <w:rPr>
          <w:color w:val="auto"/>
          <w:szCs w:val="24"/>
        </w:rPr>
        <w:t xml:space="preserve"> therefore </w:t>
      </w:r>
      <w:r w:rsidR="001F49FB">
        <w:rPr>
          <w:color w:val="auto"/>
          <w:szCs w:val="24"/>
        </w:rPr>
        <w:t xml:space="preserve">rendering the text of little use. </w:t>
      </w:r>
      <w:r w:rsidRPr="00114CD1">
        <w:rPr>
          <w:color w:val="auto"/>
          <w:szCs w:val="24"/>
        </w:rPr>
        <w:t xml:space="preserve">Despite this, participants seemed to have a good understanding of the moments </w:t>
      </w:r>
      <w:r w:rsidR="008867CB">
        <w:rPr>
          <w:color w:val="auto"/>
          <w:szCs w:val="24"/>
        </w:rPr>
        <w:t xml:space="preserve">for </w:t>
      </w:r>
      <w:r w:rsidRPr="00114CD1">
        <w:rPr>
          <w:color w:val="auto"/>
          <w:szCs w:val="24"/>
        </w:rPr>
        <w:t xml:space="preserve">hand hygiene, and this was reflected in their </w:t>
      </w:r>
      <w:r>
        <w:rPr>
          <w:color w:val="auto"/>
          <w:szCs w:val="24"/>
        </w:rPr>
        <w:t xml:space="preserve">reported </w:t>
      </w:r>
      <w:r w:rsidRPr="00114CD1">
        <w:rPr>
          <w:color w:val="auto"/>
          <w:szCs w:val="24"/>
        </w:rPr>
        <w:t>compliance throughout the study.</w:t>
      </w:r>
      <w:r>
        <w:rPr>
          <w:color w:val="auto"/>
          <w:szCs w:val="24"/>
        </w:rPr>
        <w:t xml:space="preserve"> This shows that the use of pictures can be a useful mechanism for portraying simple messages</w:t>
      </w:r>
      <w:r w:rsidR="005052BA">
        <w:rPr>
          <w:color w:val="auto"/>
          <w:szCs w:val="24"/>
        </w:rPr>
        <w:t>. However, i</w:t>
      </w:r>
      <w:r w:rsidR="001F49FB">
        <w:rPr>
          <w:color w:val="auto"/>
          <w:szCs w:val="24"/>
        </w:rPr>
        <w:t xml:space="preserve">t may be valuable to add </w:t>
      </w:r>
      <w:r w:rsidR="00063509">
        <w:rPr>
          <w:color w:val="auto"/>
          <w:szCs w:val="24"/>
        </w:rPr>
        <w:t xml:space="preserve">a </w:t>
      </w:r>
      <w:r w:rsidR="001F49FB">
        <w:rPr>
          <w:color w:val="auto"/>
          <w:szCs w:val="24"/>
        </w:rPr>
        <w:t>smaller picture to go with each moment to assist those who cannot read the text.</w:t>
      </w:r>
      <w:r w:rsidR="00225E02">
        <w:rPr>
          <w:color w:val="auto"/>
          <w:szCs w:val="24"/>
        </w:rPr>
        <w:t xml:space="preserve"> </w:t>
      </w:r>
      <w:r w:rsidR="00225E02">
        <w:rPr>
          <w:color w:val="auto"/>
          <w:szCs w:val="24"/>
        </w:rPr>
        <w:lastRenderedPageBreak/>
        <w:t xml:space="preserve">This has been shown to be useful in a low-literacy population in Pakistan. </w:t>
      </w:r>
      <w:r w:rsidR="00BF4B65">
        <w:rPr>
          <w:color w:val="auto"/>
          <w:szCs w:val="24"/>
        </w:rPr>
        <w:t>[23]</w:t>
      </w:r>
      <w:r w:rsidR="004929D6">
        <w:rPr>
          <w:b/>
          <w:color w:val="auto"/>
          <w:szCs w:val="24"/>
        </w:rPr>
        <w:br/>
      </w:r>
      <w:r w:rsidR="004929D6">
        <w:rPr>
          <w:b/>
          <w:color w:val="auto"/>
          <w:szCs w:val="24"/>
        </w:rPr>
        <w:br/>
      </w:r>
      <w:r w:rsidRPr="00114CD1">
        <w:rPr>
          <w:color w:val="auto"/>
          <w:szCs w:val="24"/>
        </w:rPr>
        <w:t xml:space="preserve">The full body wipe of the baby was included in the original </w:t>
      </w:r>
      <w:r w:rsidR="005052BA">
        <w:rPr>
          <w:color w:val="auto"/>
          <w:szCs w:val="24"/>
        </w:rPr>
        <w:t>‘Moments for Hand Hygiene in the Home’ poster</w:t>
      </w:r>
      <w:r w:rsidRPr="00114CD1">
        <w:rPr>
          <w:color w:val="auto"/>
          <w:szCs w:val="24"/>
        </w:rPr>
        <w:t xml:space="preserve"> due to its effectiveness in pre-term babies in a randomised control trial in Nepal.</w:t>
      </w:r>
      <w:r w:rsidR="00091DB4">
        <w:rPr>
          <w:noProof/>
          <w:color w:val="auto"/>
          <w:szCs w:val="24"/>
        </w:rPr>
        <w:t xml:space="preserve"> [</w:t>
      </w:r>
      <w:r w:rsidR="00BF4B65">
        <w:rPr>
          <w:noProof/>
          <w:color w:val="auto"/>
          <w:szCs w:val="24"/>
        </w:rPr>
        <w:t>24</w:t>
      </w:r>
      <w:r w:rsidR="00091DB4">
        <w:rPr>
          <w:noProof/>
          <w:color w:val="auto"/>
          <w:szCs w:val="24"/>
        </w:rPr>
        <w:t>]</w:t>
      </w:r>
      <w:r w:rsidRPr="00114CD1">
        <w:rPr>
          <w:color w:val="auto"/>
          <w:szCs w:val="24"/>
        </w:rPr>
        <w:t xml:space="preserve"> However, </w:t>
      </w:r>
      <w:r>
        <w:rPr>
          <w:color w:val="auto"/>
          <w:szCs w:val="24"/>
        </w:rPr>
        <w:t xml:space="preserve">after it was developed, there was </w:t>
      </w:r>
      <w:r w:rsidR="00477280">
        <w:rPr>
          <w:color w:val="auto"/>
          <w:szCs w:val="24"/>
        </w:rPr>
        <w:t>increasing concern</w:t>
      </w:r>
      <w:r>
        <w:rPr>
          <w:color w:val="auto"/>
          <w:szCs w:val="24"/>
        </w:rPr>
        <w:t xml:space="preserve"> that wiping the baby’s full body with </w:t>
      </w:r>
      <w:r w:rsidR="00477280">
        <w:rPr>
          <w:color w:val="auto"/>
          <w:szCs w:val="24"/>
        </w:rPr>
        <w:t xml:space="preserve">alcohol </w:t>
      </w:r>
      <w:r w:rsidR="00474D8B">
        <w:rPr>
          <w:color w:val="auto"/>
          <w:szCs w:val="24"/>
        </w:rPr>
        <w:t xml:space="preserve">would </w:t>
      </w:r>
      <w:r w:rsidRPr="00114CD1">
        <w:rPr>
          <w:color w:val="auto"/>
          <w:szCs w:val="24"/>
        </w:rPr>
        <w:t>disrupt the normal floral of the skin and wipe away the vernix. The vernix contributes towards colonisation of normal bacterial flora in the gastrointestinal tract,</w:t>
      </w:r>
      <w:r w:rsidR="00091DB4">
        <w:rPr>
          <w:noProof/>
          <w:color w:val="auto"/>
          <w:szCs w:val="24"/>
        </w:rPr>
        <w:t xml:space="preserve"> [</w:t>
      </w:r>
      <w:r w:rsidR="00BF4B65">
        <w:rPr>
          <w:noProof/>
          <w:color w:val="auto"/>
          <w:szCs w:val="24"/>
        </w:rPr>
        <w:t>25</w:t>
      </w:r>
      <w:r w:rsidR="00091DB4">
        <w:rPr>
          <w:noProof/>
          <w:color w:val="auto"/>
          <w:szCs w:val="24"/>
        </w:rPr>
        <w:t>]</w:t>
      </w:r>
      <w:r w:rsidRPr="00114CD1">
        <w:rPr>
          <w:color w:val="auto"/>
          <w:szCs w:val="24"/>
        </w:rPr>
        <w:t xml:space="preserve"> and has been shown to be effective in developing the baby’s innate immune response.</w:t>
      </w:r>
      <w:r w:rsidR="00091DB4">
        <w:rPr>
          <w:noProof/>
          <w:color w:val="auto"/>
          <w:szCs w:val="24"/>
        </w:rPr>
        <w:t xml:space="preserve"> [</w:t>
      </w:r>
      <w:r w:rsidR="00BF4B65">
        <w:rPr>
          <w:noProof/>
          <w:color w:val="auto"/>
          <w:szCs w:val="24"/>
        </w:rPr>
        <w:t>26</w:t>
      </w:r>
      <w:r w:rsidR="00091DB4">
        <w:rPr>
          <w:noProof/>
          <w:color w:val="auto"/>
          <w:szCs w:val="24"/>
        </w:rPr>
        <w:t>]</w:t>
      </w:r>
      <w:r w:rsidRPr="00114CD1">
        <w:rPr>
          <w:color w:val="auto"/>
          <w:szCs w:val="24"/>
        </w:rPr>
        <w:t xml:space="preserve"> Therefore, wiping away this natural substance could remove skin commensals, which would normally </w:t>
      </w:r>
      <w:r>
        <w:rPr>
          <w:color w:val="auto"/>
          <w:szCs w:val="24"/>
        </w:rPr>
        <w:t>out-compete</w:t>
      </w:r>
      <w:r w:rsidRPr="00114CD1">
        <w:rPr>
          <w:color w:val="auto"/>
          <w:szCs w:val="24"/>
        </w:rPr>
        <w:t xml:space="preserve"> pathogenic bacteria. </w:t>
      </w:r>
      <w:r w:rsidR="005052BA">
        <w:rPr>
          <w:color w:val="auto"/>
          <w:szCs w:val="24"/>
        </w:rPr>
        <w:t xml:space="preserve">It was therefore decided that this moment would be removed from the ‘Moments for Hand Hygiene in the Home’ poster. </w:t>
      </w:r>
      <w:r w:rsidR="004929D6">
        <w:rPr>
          <w:b/>
          <w:color w:val="auto"/>
          <w:szCs w:val="24"/>
        </w:rPr>
        <w:br/>
      </w:r>
      <w:r w:rsidR="004929D6">
        <w:rPr>
          <w:b/>
          <w:color w:val="auto"/>
          <w:szCs w:val="24"/>
        </w:rPr>
        <w:br/>
      </w:r>
      <w:r w:rsidR="00E14B8A">
        <w:rPr>
          <w:color w:val="auto"/>
          <w:szCs w:val="24"/>
        </w:rPr>
        <w:t>The second moment for hand hygiene involved c</w:t>
      </w:r>
      <w:r w:rsidRPr="00114CD1">
        <w:rPr>
          <w:color w:val="auto"/>
          <w:szCs w:val="24"/>
        </w:rPr>
        <w:t xml:space="preserve">ord care with the </w:t>
      </w:r>
      <w:r w:rsidR="00E14B8A">
        <w:rPr>
          <w:color w:val="auto"/>
          <w:szCs w:val="24"/>
        </w:rPr>
        <w:t>ABHR: this</w:t>
      </w:r>
      <w:r w:rsidRPr="00114CD1">
        <w:rPr>
          <w:color w:val="auto"/>
          <w:szCs w:val="24"/>
        </w:rPr>
        <w:t xml:space="preserve"> was a </w:t>
      </w:r>
      <w:r w:rsidR="00A45D6A">
        <w:rPr>
          <w:color w:val="auto"/>
          <w:szCs w:val="24"/>
        </w:rPr>
        <w:t>popular</w:t>
      </w:r>
      <w:r w:rsidRPr="00114CD1">
        <w:rPr>
          <w:color w:val="auto"/>
          <w:szCs w:val="24"/>
        </w:rPr>
        <w:t xml:space="preserve"> moment </w:t>
      </w:r>
      <w:r w:rsidR="0089051D">
        <w:rPr>
          <w:color w:val="auto"/>
          <w:szCs w:val="24"/>
        </w:rPr>
        <w:t>for</w:t>
      </w:r>
      <w:r w:rsidRPr="00114CD1">
        <w:rPr>
          <w:color w:val="auto"/>
          <w:szCs w:val="24"/>
        </w:rPr>
        <w:t xml:space="preserve"> hygiene, </w:t>
      </w:r>
      <w:r w:rsidR="005052BA">
        <w:rPr>
          <w:color w:val="auto"/>
          <w:szCs w:val="24"/>
        </w:rPr>
        <w:t>potentially</w:t>
      </w:r>
      <w:r w:rsidRPr="00114CD1">
        <w:rPr>
          <w:color w:val="auto"/>
          <w:szCs w:val="24"/>
        </w:rPr>
        <w:t xml:space="preserve"> because it had the most visible effects. Mothers </w:t>
      </w:r>
      <w:r>
        <w:rPr>
          <w:color w:val="auto"/>
          <w:szCs w:val="24"/>
        </w:rPr>
        <w:t xml:space="preserve">discussed in detail </w:t>
      </w:r>
      <w:r w:rsidRPr="00114CD1">
        <w:rPr>
          <w:color w:val="auto"/>
          <w:szCs w:val="24"/>
        </w:rPr>
        <w:t>the quick-healing properties</w:t>
      </w:r>
      <w:r w:rsidR="0098645F">
        <w:rPr>
          <w:color w:val="auto"/>
          <w:szCs w:val="24"/>
        </w:rPr>
        <w:t xml:space="preserve"> of the </w:t>
      </w:r>
      <w:r w:rsidR="00EB607F">
        <w:rPr>
          <w:color w:val="auto"/>
          <w:szCs w:val="24"/>
        </w:rPr>
        <w:t>alcohol gel</w:t>
      </w:r>
      <w:r w:rsidR="0098645F">
        <w:rPr>
          <w:color w:val="auto"/>
          <w:szCs w:val="24"/>
        </w:rPr>
        <w:t>, and how it</w:t>
      </w:r>
      <w:r w:rsidRPr="00114CD1">
        <w:rPr>
          <w:color w:val="auto"/>
          <w:szCs w:val="24"/>
        </w:rPr>
        <w:t xml:space="preserve"> </w:t>
      </w:r>
      <w:r>
        <w:rPr>
          <w:color w:val="auto"/>
          <w:szCs w:val="24"/>
        </w:rPr>
        <w:t>replaced</w:t>
      </w:r>
      <w:r w:rsidRPr="00114CD1">
        <w:rPr>
          <w:color w:val="auto"/>
          <w:szCs w:val="24"/>
        </w:rPr>
        <w:t xml:space="preserve"> potentially dangerous health practices, such as smearing animal faeces on the cord. Such practices can become breeding grounds for a variety of pathogens</w:t>
      </w:r>
      <w:r w:rsidR="00091DB4">
        <w:rPr>
          <w:color w:val="auto"/>
          <w:szCs w:val="24"/>
        </w:rPr>
        <w:t xml:space="preserve"> </w:t>
      </w:r>
      <w:r w:rsidRPr="00114CD1">
        <w:rPr>
          <w:color w:val="auto"/>
          <w:szCs w:val="24"/>
        </w:rPr>
        <w:t>and can be a severe risk to the baby’s health, causing omphalitis</w:t>
      </w:r>
      <w:r w:rsidR="00091DB4">
        <w:rPr>
          <w:noProof/>
          <w:color w:val="auto"/>
          <w:szCs w:val="24"/>
        </w:rPr>
        <w:t xml:space="preserve"> [</w:t>
      </w:r>
      <w:r w:rsidR="00BF4B65">
        <w:rPr>
          <w:noProof/>
          <w:color w:val="auto"/>
          <w:szCs w:val="24"/>
        </w:rPr>
        <w:t>27</w:t>
      </w:r>
      <w:r w:rsidR="00091DB4">
        <w:rPr>
          <w:noProof/>
          <w:color w:val="auto"/>
          <w:szCs w:val="24"/>
        </w:rPr>
        <w:t>]</w:t>
      </w:r>
      <w:r w:rsidRPr="00114CD1">
        <w:rPr>
          <w:color w:val="auto"/>
          <w:szCs w:val="24"/>
        </w:rPr>
        <w:t xml:space="preserve"> and sepsis.</w:t>
      </w:r>
      <w:r w:rsidR="00091DB4">
        <w:rPr>
          <w:noProof/>
          <w:color w:val="auto"/>
          <w:szCs w:val="24"/>
        </w:rPr>
        <w:t xml:space="preserve"> [</w:t>
      </w:r>
      <w:r w:rsidR="00BF4B65">
        <w:rPr>
          <w:noProof/>
          <w:color w:val="auto"/>
          <w:szCs w:val="24"/>
        </w:rPr>
        <w:t>28</w:t>
      </w:r>
      <w:r w:rsidR="00091DB4">
        <w:rPr>
          <w:noProof/>
          <w:color w:val="auto"/>
          <w:szCs w:val="24"/>
        </w:rPr>
        <w:t>]</w:t>
      </w:r>
      <w:r w:rsidRPr="00114CD1">
        <w:rPr>
          <w:color w:val="auto"/>
          <w:szCs w:val="24"/>
        </w:rPr>
        <w:t xml:space="preserve"> In low-resource settings, it is crucial that these local infections are prevented as identification of pathogens and </w:t>
      </w:r>
      <w:r w:rsidR="00091DB4" w:rsidRPr="00114CD1">
        <w:rPr>
          <w:color w:val="auto"/>
          <w:szCs w:val="24"/>
        </w:rPr>
        <w:t>prompt treatment</w:t>
      </w:r>
      <w:r w:rsidRPr="00114CD1">
        <w:rPr>
          <w:color w:val="auto"/>
          <w:szCs w:val="24"/>
        </w:rPr>
        <w:t xml:space="preserve"> is challenging</w:t>
      </w:r>
      <w:r w:rsidR="008456C2">
        <w:rPr>
          <w:color w:val="auto"/>
          <w:szCs w:val="24"/>
        </w:rPr>
        <w:t>:</w:t>
      </w:r>
      <w:r w:rsidRPr="00114CD1">
        <w:rPr>
          <w:color w:val="auto"/>
          <w:szCs w:val="24"/>
        </w:rPr>
        <w:t xml:space="preserve"> especially with growing antibiotic resistance. </w:t>
      </w:r>
      <w:r w:rsidR="00554677">
        <w:rPr>
          <w:color w:val="auto"/>
          <w:szCs w:val="24"/>
        </w:rPr>
        <w:t xml:space="preserve">The </w:t>
      </w:r>
      <w:r w:rsidR="00BD63C4">
        <w:rPr>
          <w:color w:val="auto"/>
          <w:szCs w:val="24"/>
        </w:rPr>
        <w:t>rapid</w:t>
      </w:r>
      <w:r w:rsidR="00554677">
        <w:rPr>
          <w:color w:val="auto"/>
          <w:szCs w:val="24"/>
        </w:rPr>
        <w:t xml:space="preserve">, visible, positive effects </w:t>
      </w:r>
      <w:r w:rsidR="003244CB">
        <w:rPr>
          <w:color w:val="auto"/>
          <w:szCs w:val="24"/>
        </w:rPr>
        <w:t xml:space="preserve">of cord care </w:t>
      </w:r>
      <w:r w:rsidR="00554677">
        <w:rPr>
          <w:color w:val="auto"/>
          <w:szCs w:val="24"/>
        </w:rPr>
        <w:t xml:space="preserve">observed by </w:t>
      </w:r>
      <w:r w:rsidR="003244CB">
        <w:rPr>
          <w:color w:val="auto"/>
          <w:szCs w:val="24"/>
        </w:rPr>
        <w:t>mothers</w:t>
      </w:r>
      <w:r w:rsidR="00554677">
        <w:rPr>
          <w:color w:val="auto"/>
          <w:szCs w:val="24"/>
        </w:rPr>
        <w:t xml:space="preserve"> could reinforce the repeated use of ABHR and increase the probability of the woman using the gel again. This exhibits the theory of </w:t>
      </w:r>
      <w:r w:rsidR="00554677">
        <w:rPr>
          <w:color w:val="auto"/>
          <w:szCs w:val="24"/>
        </w:rPr>
        <w:lastRenderedPageBreak/>
        <w:t xml:space="preserve">behaviourism </w:t>
      </w:r>
      <w:r w:rsidR="000340D0">
        <w:rPr>
          <w:color w:val="auto"/>
          <w:szCs w:val="24"/>
        </w:rPr>
        <w:t>[29]</w:t>
      </w:r>
      <w:r w:rsidR="00554677">
        <w:rPr>
          <w:color w:val="auto"/>
          <w:szCs w:val="24"/>
        </w:rPr>
        <w:t xml:space="preserve"> which </w:t>
      </w:r>
      <w:r w:rsidR="003244CB">
        <w:rPr>
          <w:color w:val="auto"/>
          <w:szCs w:val="24"/>
        </w:rPr>
        <w:t>describes</w:t>
      </w:r>
      <w:r w:rsidR="00554677">
        <w:rPr>
          <w:color w:val="auto"/>
          <w:szCs w:val="24"/>
        </w:rPr>
        <w:t xml:space="preserve"> how a learner’s actions are shaped through either positive or negative reinforcement. </w:t>
      </w:r>
      <w:r w:rsidR="004929D6">
        <w:rPr>
          <w:b/>
          <w:color w:val="auto"/>
          <w:szCs w:val="24"/>
        </w:rPr>
        <w:br/>
      </w:r>
      <w:r w:rsidR="004929D6">
        <w:rPr>
          <w:b/>
          <w:color w:val="auto"/>
          <w:szCs w:val="24"/>
        </w:rPr>
        <w:br/>
      </w:r>
      <w:r>
        <w:rPr>
          <w:color w:val="auto"/>
          <w:szCs w:val="24"/>
        </w:rPr>
        <w:t>Currently, the WHO guidelines</w:t>
      </w:r>
      <w:r w:rsidR="00091DB4">
        <w:rPr>
          <w:noProof/>
          <w:color w:val="auto"/>
          <w:szCs w:val="24"/>
        </w:rPr>
        <w:t xml:space="preserve"> [</w:t>
      </w:r>
      <w:r w:rsidR="000340D0">
        <w:rPr>
          <w:noProof/>
          <w:color w:val="auto"/>
          <w:szCs w:val="24"/>
        </w:rPr>
        <w:t>30</w:t>
      </w:r>
      <w:r w:rsidR="00091DB4">
        <w:rPr>
          <w:noProof/>
          <w:color w:val="auto"/>
          <w:szCs w:val="24"/>
        </w:rPr>
        <w:t>]</w:t>
      </w:r>
      <w:r>
        <w:rPr>
          <w:color w:val="auto"/>
          <w:szCs w:val="24"/>
        </w:rPr>
        <w:t xml:space="preserve"> for Uganda recommend clean, dry cord care due to the country’s low mortality rate of under 30 neonatal deaths per 1000 live births.</w:t>
      </w:r>
      <w:r w:rsidR="00091DB4">
        <w:rPr>
          <w:noProof/>
          <w:color w:val="auto"/>
          <w:szCs w:val="24"/>
        </w:rPr>
        <w:t xml:space="preserve"> [</w:t>
      </w:r>
      <w:r w:rsidR="000340D0">
        <w:rPr>
          <w:noProof/>
          <w:color w:val="auto"/>
          <w:szCs w:val="24"/>
        </w:rPr>
        <w:t>31</w:t>
      </w:r>
      <w:r w:rsidR="00091DB4">
        <w:rPr>
          <w:noProof/>
          <w:color w:val="auto"/>
          <w:szCs w:val="24"/>
        </w:rPr>
        <w:t>]</w:t>
      </w:r>
      <w:r>
        <w:rPr>
          <w:color w:val="auto"/>
          <w:szCs w:val="24"/>
        </w:rPr>
        <w:t xml:space="preserve"> However, in rural areas</w:t>
      </w:r>
      <w:r w:rsidR="00C23EF9">
        <w:rPr>
          <w:color w:val="auto"/>
          <w:szCs w:val="24"/>
        </w:rPr>
        <w:t xml:space="preserve"> </w:t>
      </w:r>
      <w:r>
        <w:rPr>
          <w:color w:val="auto"/>
          <w:szCs w:val="24"/>
        </w:rPr>
        <w:t>this mortality rate has been shown to be higher, up to 39 deaths per 1000 live births</w:t>
      </w:r>
      <w:r w:rsidR="00E14B8A">
        <w:rPr>
          <w:color w:val="auto"/>
          <w:szCs w:val="24"/>
        </w:rPr>
        <w:t xml:space="preserve">. </w:t>
      </w:r>
      <w:r w:rsidR="00000518">
        <w:rPr>
          <w:color w:val="auto"/>
          <w:szCs w:val="24"/>
        </w:rPr>
        <w:t>Therefore,</w:t>
      </w:r>
      <w:r w:rsidR="001F49FB">
        <w:rPr>
          <w:color w:val="auto"/>
          <w:szCs w:val="24"/>
        </w:rPr>
        <w:t xml:space="preserve"> the most recent Uganda Clinical Guidelines suggest daily application of chlorhexidine on the cord</w:t>
      </w:r>
      <w:r w:rsidR="00000518">
        <w:rPr>
          <w:color w:val="auto"/>
          <w:szCs w:val="24"/>
        </w:rPr>
        <w:t xml:space="preserve"> stump until the cord falls off</w:t>
      </w:r>
      <w:r w:rsidR="00063509">
        <w:rPr>
          <w:color w:val="auto"/>
          <w:szCs w:val="24"/>
        </w:rPr>
        <w:t xml:space="preserve">. </w:t>
      </w:r>
      <w:r w:rsidR="00091DB4">
        <w:rPr>
          <w:noProof/>
          <w:color w:val="auto"/>
          <w:szCs w:val="24"/>
        </w:rPr>
        <w:t>[</w:t>
      </w:r>
      <w:r w:rsidR="000340D0">
        <w:rPr>
          <w:noProof/>
          <w:color w:val="auto"/>
          <w:szCs w:val="24"/>
        </w:rPr>
        <w:t>32</w:t>
      </w:r>
      <w:r w:rsidR="00091DB4">
        <w:rPr>
          <w:noProof/>
          <w:color w:val="auto"/>
          <w:szCs w:val="24"/>
        </w:rPr>
        <w:t>]</w:t>
      </w:r>
      <w:r>
        <w:rPr>
          <w:color w:val="auto"/>
          <w:szCs w:val="24"/>
        </w:rPr>
        <w:t xml:space="preserve"> </w:t>
      </w:r>
      <w:r w:rsidR="0098645F" w:rsidRPr="00114CD1">
        <w:rPr>
          <w:color w:val="auto"/>
          <w:szCs w:val="24"/>
        </w:rPr>
        <w:t xml:space="preserve">As omphalitis is a serious cause of neonatal sepsis, it is </w:t>
      </w:r>
      <w:r w:rsidR="00EA4D18">
        <w:rPr>
          <w:color w:val="auto"/>
          <w:szCs w:val="24"/>
        </w:rPr>
        <w:t xml:space="preserve">encouraging </w:t>
      </w:r>
      <w:r w:rsidR="0098645F" w:rsidRPr="00114CD1">
        <w:rPr>
          <w:color w:val="auto"/>
          <w:szCs w:val="24"/>
        </w:rPr>
        <w:t xml:space="preserve">that </w:t>
      </w:r>
      <w:r w:rsidR="00EA4D18">
        <w:rPr>
          <w:color w:val="auto"/>
          <w:szCs w:val="24"/>
        </w:rPr>
        <w:t>participants</w:t>
      </w:r>
      <w:r w:rsidR="0098645F" w:rsidRPr="00114CD1">
        <w:rPr>
          <w:color w:val="auto"/>
          <w:szCs w:val="24"/>
        </w:rPr>
        <w:t xml:space="preserve"> </w:t>
      </w:r>
      <w:r w:rsidR="0098645F">
        <w:rPr>
          <w:color w:val="auto"/>
          <w:szCs w:val="24"/>
        </w:rPr>
        <w:t>reported compliance</w:t>
      </w:r>
      <w:r w:rsidR="0098645F" w:rsidRPr="00114CD1">
        <w:rPr>
          <w:color w:val="auto"/>
          <w:szCs w:val="24"/>
        </w:rPr>
        <w:t xml:space="preserve"> with this simple yet effective moment </w:t>
      </w:r>
      <w:r w:rsidR="0089051D">
        <w:rPr>
          <w:color w:val="auto"/>
          <w:szCs w:val="24"/>
        </w:rPr>
        <w:t>for</w:t>
      </w:r>
      <w:r w:rsidR="0098645F">
        <w:rPr>
          <w:color w:val="auto"/>
          <w:szCs w:val="24"/>
        </w:rPr>
        <w:t xml:space="preserve"> </w:t>
      </w:r>
      <w:r w:rsidR="00E14B8A">
        <w:rPr>
          <w:color w:val="auto"/>
          <w:szCs w:val="24"/>
        </w:rPr>
        <w:t xml:space="preserve">hygiene and prefer the ABHR to traditional methods and dry cord care. </w:t>
      </w:r>
      <w:r w:rsidR="00EA4D18">
        <w:rPr>
          <w:color w:val="auto"/>
          <w:szCs w:val="24"/>
        </w:rPr>
        <w:t>This suggests that women will be happy to adopt modern cord care techniques, irrespective of whether this is ABHR or chlorhexidine</w:t>
      </w:r>
      <w:r w:rsidR="004929D6">
        <w:rPr>
          <w:color w:val="auto"/>
          <w:szCs w:val="24"/>
        </w:rPr>
        <w:t>.</w:t>
      </w:r>
      <w:r w:rsidR="004929D6">
        <w:rPr>
          <w:color w:val="auto"/>
          <w:szCs w:val="24"/>
        </w:rPr>
        <w:br/>
      </w:r>
      <w:r w:rsidR="004929D6">
        <w:rPr>
          <w:color w:val="auto"/>
          <w:szCs w:val="24"/>
        </w:rPr>
        <w:br/>
      </w:r>
      <w:r w:rsidRPr="00114CD1">
        <w:rPr>
          <w:color w:val="auto"/>
          <w:szCs w:val="24"/>
        </w:rPr>
        <w:t xml:space="preserve">Only a small number of participants described using the </w:t>
      </w:r>
      <w:r w:rsidR="00983971">
        <w:rPr>
          <w:color w:val="auto"/>
          <w:szCs w:val="24"/>
        </w:rPr>
        <w:t>ABHR</w:t>
      </w:r>
      <w:r w:rsidRPr="00114CD1">
        <w:rPr>
          <w:color w:val="auto"/>
          <w:szCs w:val="24"/>
        </w:rPr>
        <w:t xml:space="preserve"> after </w:t>
      </w:r>
      <w:r>
        <w:rPr>
          <w:color w:val="auto"/>
          <w:szCs w:val="24"/>
        </w:rPr>
        <w:t xml:space="preserve">infant anogenital toileting, </w:t>
      </w:r>
      <w:r w:rsidRPr="00114CD1">
        <w:rPr>
          <w:color w:val="auto"/>
          <w:szCs w:val="24"/>
        </w:rPr>
        <w:t xml:space="preserve">which was unusual due to their </w:t>
      </w:r>
      <w:r>
        <w:rPr>
          <w:color w:val="auto"/>
          <w:szCs w:val="24"/>
        </w:rPr>
        <w:t>reported adherence to</w:t>
      </w:r>
      <w:r w:rsidRPr="00114CD1">
        <w:rPr>
          <w:color w:val="auto"/>
          <w:szCs w:val="24"/>
        </w:rPr>
        <w:t xml:space="preserve"> all other moments </w:t>
      </w:r>
      <w:r w:rsidR="008867CB">
        <w:rPr>
          <w:color w:val="auto"/>
          <w:szCs w:val="24"/>
        </w:rPr>
        <w:t>for</w:t>
      </w:r>
      <w:r w:rsidRPr="00114CD1">
        <w:rPr>
          <w:color w:val="auto"/>
          <w:szCs w:val="24"/>
        </w:rPr>
        <w:t xml:space="preserve"> hand hygiene. However, there is a cultural taboo in Uganda regarding intimate anatomy such as genitalia, so participants could have adhered to advice of using the </w:t>
      </w:r>
      <w:r w:rsidR="00983971">
        <w:rPr>
          <w:color w:val="auto"/>
          <w:szCs w:val="24"/>
        </w:rPr>
        <w:t>ABHR</w:t>
      </w:r>
      <w:r w:rsidRPr="00114CD1">
        <w:rPr>
          <w:color w:val="auto"/>
          <w:szCs w:val="24"/>
        </w:rPr>
        <w:t xml:space="preserve"> when changing the baby but preferred not to discuss it amongst others in the community. This could be a disadvantage of the focus group format, and one-to-one interviews could have removed this stigma from the conversation</w:t>
      </w:r>
      <w:r w:rsidR="00F07BC3">
        <w:rPr>
          <w:color w:val="auto"/>
          <w:szCs w:val="24"/>
        </w:rPr>
        <w:t>: however this would not have allowed the free-flowing discourse and interesting discussion that arose from the FGDs.</w:t>
      </w:r>
      <w:r w:rsidRPr="00114CD1">
        <w:rPr>
          <w:color w:val="auto"/>
          <w:szCs w:val="24"/>
        </w:rPr>
        <w:t xml:space="preserve"> </w:t>
      </w:r>
      <w:r w:rsidR="00F07BC3">
        <w:rPr>
          <w:color w:val="auto"/>
          <w:szCs w:val="24"/>
        </w:rPr>
        <w:t xml:space="preserve">It has also been argued </w:t>
      </w:r>
      <w:r w:rsidR="00BF4B65">
        <w:rPr>
          <w:color w:val="auto"/>
          <w:szCs w:val="24"/>
        </w:rPr>
        <w:t>[</w:t>
      </w:r>
      <w:r w:rsidR="000340D0">
        <w:rPr>
          <w:color w:val="auto"/>
          <w:szCs w:val="24"/>
        </w:rPr>
        <w:t>33</w:t>
      </w:r>
      <w:r w:rsidR="00BF4B65">
        <w:rPr>
          <w:color w:val="auto"/>
          <w:szCs w:val="24"/>
        </w:rPr>
        <w:t>]</w:t>
      </w:r>
      <w:r w:rsidR="00F07BC3">
        <w:rPr>
          <w:color w:val="auto"/>
          <w:szCs w:val="24"/>
        </w:rPr>
        <w:t xml:space="preserve"> that sensitive or taboo topics are socially constructed and always changing, and </w:t>
      </w:r>
      <w:r w:rsidR="00D0653C">
        <w:rPr>
          <w:color w:val="auto"/>
          <w:szCs w:val="24"/>
        </w:rPr>
        <w:t>focus groups can often</w:t>
      </w:r>
      <w:r w:rsidR="00F07BC3">
        <w:rPr>
          <w:color w:val="auto"/>
          <w:szCs w:val="24"/>
        </w:rPr>
        <w:t xml:space="preserve"> allow participants to </w:t>
      </w:r>
      <w:r w:rsidR="00D0653C">
        <w:rPr>
          <w:color w:val="auto"/>
          <w:szCs w:val="24"/>
        </w:rPr>
        <w:t xml:space="preserve">seek comfort and reassurance through </w:t>
      </w:r>
      <w:r w:rsidR="00407555">
        <w:rPr>
          <w:color w:val="auto"/>
          <w:szCs w:val="24"/>
        </w:rPr>
        <w:t>discussion. [</w:t>
      </w:r>
      <w:r w:rsidR="000340D0">
        <w:rPr>
          <w:color w:val="auto"/>
          <w:szCs w:val="24"/>
        </w:rPr>
        <w:t>34</w:t>
      </w:r>
      <w:r w:rsidR="00407555">
        <w:rPr>
          <w:color w:val="auto"/>
          <w:szCs w:val="24"/>
        </w:rPr>
        <w:t xml:space="preserve">, </w:t>
      </w:r>
      <w:r w:rsidR="000340D0">
        <w:rPr>
          <w:color w:val="auto"/>
          <w:szCs w:val="24"/>
        </w:rPr>
        <w:lastRenderedPageBreak/>
        <w:t>35</w:t>
      </w:r>
      <w:r w:rsidR="00407555">
        <w:rPr>
          <w:color w:val="auto"/>
          <w:szCs w:val="24"/>
        </w:rPr>
        <w:t>]</w:t>
      </w:r>
      <w:r w:rsidR="00D0653C">
        <w:rPr>
          <w:color w:val="auto"/>
          <w:szCs w:val="24"/>
        </w:rPr>
        <w:t xml:space="preserve"> It is therefore questionable whether this moment </w:t>
      </w:r>
      <w:r w:rsidR="008867CB">
        <w:rPr>
          <w:color w:val="auto"/>
          <w:szCs w:val="24"/>
        </w:rPr>
        <w:t>for</w:t>
      </w:r>
      <w:r w:rsidR="00D0653C">
        <w:rPr>
          <w:color w:val="auto"/>
          <w:szCs w:val="24"/>
        </w:rPr>
        <w:t xml:space="preserve"> hand hygiene was adhered to</w:t>
      </w:r>
      <w:r w:rsidR="00EB607F">
        <w:rPr>
          <w:color w:val="auto"/>
          <w:szCs w:val="24"/>
        </w:rPr>
        <w:t xml:space="preserve"> at all</w:t>
      </w:r>
      <w:r w:rsidR="00D0653C">
        <w:rPr>
          <w:color w:val="auto"/>
          <w:szCs w:val="24"/>
        </w:rPr>
        <w:t xml:space="preserve">, and </w:t>
      </w:r>
      <w:r w:rsidR="00EB607F">
        <w:rPr>
          <w:color w:val="auto"/>
          <w:szCs w:val="24"/>
        </w:rPr>
        <w:t>further</w:t>
      </w:r>
      <w:r w:rsidR="00D0653C">
        <w:rPr>
          <w:color w:val="auto"/>
          <w:szCs w:val="24"/>
        </w:rPr>
        <w:t xml:space="preserve"> research would need to be carried out to determine the cause of this </w:t>
      </w:r>
      <w:r w:rsidR="0089051D">
        <w:rPr>
          <w:color w:val="auto"/>
          <w:szCs w:val="24"/>
        </w:rPr>
        <w:t xml:space="preserve">potential </w:t>
      </w:r>
      <w:r w:rsidR="00D0653C">
        <w:rPr>
          <w:color w:val="auto"/>
          <w:szCs w:val="24"/>
        </w:rPr>
        <w:t>non-</w:t>
      </w:r>
      <w:r w:rsidR="00B37D13">
        <w:rPr>
          <w:color w:val="auto"/>
          <w:szCs w:val="24"/>
        </w:rPr>
        <w:t>adherence</w:t>
      </w:r>
      <w:r w:rsidR="00D0653C">
        <w:rPr>
          <w:color w:val="auto"/>
          <w:szCs w:val="24"/>
        </w:rPr>
        <w:t xml:space="preserve"> amongst participants.</w:t>
      </w:r>
      <w:r w:rsidR="004929D6">
        <w:rPr>
          <w:color w:val="auto"/>
          <w:szCs w:val="24"/>
        </w:rPr>
        <w:br/>
      </w:r>
      <w:r w:rsidR="004929D6">
        <w:rPr>
          <w:color w:val="auto"/>
          <w:szCs w:val="24"/>
        </w:rPr>
        <w:br/>
      </w:r>
      <w:r w:rsidRPr="00114CD1">
        <w:rPr>
          <w:color w:val="auto"/>
          <w:szCs w:val="24"/>
        </w:rPr>
        <w:t xml:space="preserve">Most </w:t>
      </w:r>
      <w:r w:rsidR="00C40D78">
        <w:rPr>
          <w:color w:val="auto"/>
          <w:szCs w:val="24"/>
        </w:rPr>
        <w:t>participants</w:t>
      </w:r>
      <w:r w:rsidRPr="00114CD1">
        <w:rPr>
          <w:color w:val="auto"/>
          <w:szCs w:val="24"/>
        </w:rPr>
        <w:t xml:space="preserve"> </w:t>
      </w:r>
      <w:r w:rsidR="00C40D78">
        <w:rPr>
          <w:color w:val="auto"/>
          <w:szCs w:val="24"/>
        </w:rPr>
        <w:t>were able to encourage</w:t>
      </w:r>
      <w:r w:rsidRPr="00114CD1">
        <w:rPr>
          <w:color w:val="auto"/>
          <w:szCs w:val="24"/>
        </w:rPr>
        <w:t xml:space="preserve"> </w:t>
      </w:r>
      <w:r w:rsidR="00C40D78">
        <w:rPr>
          <w:color w:val="auto"/>
          <w:szCs w:val="24"/>
        </w:rPr>
        <w:t>other caregivers</w:t>
      </w:r>
      <w:r w:rsidRPr="00114CD1">
        <w:rPr>
          <w:color w:val="auto"/>
          <w:szCs w:val="24"/>
        </w:rPr>
        <w:t xml:space="preserve"> to use the alcohol hand rub</w:t>
      </w:r>
      <w:r w:rsidR="00C40D78">
        <w:rPr>
          <w:color w:val="auto"/>
          <w:szCs w:val="24"/>
        </w:rPr>
        <w:t xml:space="preserve"> at the specified moments </w:t>
      </w:r>
      <w:r w:rsidR="008867CB">
        <w:rPr>
          <w:color w:val="auto"/>
          <w:szCs w:val="24"/>
        </w:rPr>
        <w:t>for</w:t>
      </w:r>
      <w:r w:rsidR="00C40D78">
        <w:rPr>
          <w:color w:val="auto"/>
          <w:szCs w:val="24"/>
        </w:rPr>
        <w:t xml:space="preserve"> hand hygiene</w:t>
      </w:r>
      <w:r w:rsidRPr="00114CD1">
        <w:rPr>
          <w:color w:val="auto"/>
          <w:szCs w:val="24"/>
        </w:rPr>
        <w:t xml:space="preserve">. However, some found it challenging, </w:t>
      </w:r>
      <w:r w:rsidR="000779EC">
        <w:rPr>
          <w:color w:val="auto"/>
          <w:szCs w:val="24"/>
        </w:rPr>
        <w:t>suggesting some kind of</w:t>
      </w:r>
      <w:r w:rsidRPr="00114CD1">
        <w:rPr>
          <w:color w:val="auto"/>
          <w:szCs w:val="24"/>
        </w:rPr>
        <w:t xml:space="preserve"> stigma surrounding the gel</w:t>
      </w:r>
      <w:r w:rsidR="000779EC">
        <w:rPr>
          <w:color w:val="auto"/>
          <w:szCs w:val="24"/>
        </w:rPr>
        <w:t>. This could have been</w:t>
      </w:r>
      <w:r w:rsidRPr="00114CD1">
        <w:rPr>
          <w:color w:val="auto"/>
          <w:szCs w:val="24"/>
        </w:rPr>
        <w:t xml:space="preserve"> due to it containing alcohol, or being cautious of </w:t>
      </w:r>
      <w:r w:rsidR="00190618">
        <w:rPr>
          <w:color w:val="auto"/>
          <w:szCs w:val="24"/>
        </w:rPr>
        <w:t>its effectiveness</w:t>
      </w:r>
      <w:r w:rsidR="00983971">
        <w:rPr>
          <w:color w:val="auto"/>
          <w:szCs w:val="24"/>
        </w:rPr>
        <w:t xml:space="preserve"> </w:t>
      </w:r>
      <w:r w:rsidR="00C40D78">
        <w:rPr>
          <w:color w:val="auto"/>
          <w:szCs w:val="24"/>
        </w:rPr>
        <w:t>in preventing</w:t>
      </w:r>
      <w:r w:rsidRPr="00114CD1">
        <w:rPr>
          <w:color w:val="auto"/>
          <w:szCs w:val="24"/>
        </w:rPr>
        <w:t xml:space="preserve"> infection</w:t>
      </w:r>
      <w:r w:rsidR="00C40D78">
        <w:rPr>
          <w:color w:val="auto"/>
          <w:szCs w:val="24"/>
        </w:rPr>
        <w:t>.</w:t>
      </w:r>
      <w:r w:rsidR="00E73F0A">
        <w:rPr>
          <w:color w:val="auto"/>
          <w:szCs w:val="24"/>
        </w:rPr>
        <w:t xml:space="preserve"> </w:t>
      </w:r>
      <w:r w:rsidR="007A580B">
        <w:rPr>
          <w:color w:val="auto"/>
          <w:szCs w:val="24"/>
        </w:rPr>
        <w:t>The</w:t>
      </w:r>
      <w:r w:rsidR="00EA4D18">
        <w:rPr>
          <w:color w:val="auto"/>
          <w:szCs w:val="24"/>
        </w:rPr>
        <w:t xml:space="preserve">re have been concerns that </w:t>
      </w:r>
      <w:r w:rsidR="007A580B">
        <w:rPr>
          <w:color w:val="auto"/>
          <w:szCs w:val="24"/>
        </w:rPr>
        <w:t xml:space="preserve">ABHRs </w:t>
      </w:r>
      <w:r w:rsidR="00EA4D18">
        <w:rPr>
          <w:color w:val="auto"/>
          <w:szCs w:val="24"/>
        </w:rPr>
        <w:t>may be unacceptable to some religious groups [36]</w:t>
      </w:r>
      <w:r w:rsidR="000779EC">
        <w:rPr>
          <w:color w:val="auto"/>
          <w:szCs w:val="24"/>
        </w:rPr>
        <w:t xml:space="preserve">, and in the setting where we conducted this study 15% of the population are Muslim. Although in Islamic law </w:t>
      </w:r>
      <w:r w:rsidR="007A580B">
        <w:rPr>
          <w:color w:val="auto"/>
          <w:szCs w:val="24"/>
        </w:rPr>
        <w:t xml:space="preserve">contact with alcohol </w:t>
      </w:r>
      <w:r w:rsidR="000779EC">
        <w:rPr>
          <w:color w:val="auto"/>
          <w:szCs w:val="24"/>
        </w:rPr>
        <w:t>is</w:t>
      </w:r>
      <w:r w:rsidR="007A580B">
        <w:rPr>
          <w:color w:val="auto"/>
          <w:szCs w:val="24"/>
        </w:rPr>
        <w:t xml:space="preserve"> </w:t>
      </w:r>
      <w:r w:rsidR="00520069">
        <w:rPr>
          <w:color w:val="auto"/>
          <w:szCs w:val="24"/>
        </w:rPr>
        <w:t>forbidden (Haram)</w:t>
      </w:r>
      <w:r w:rsidR="000779EC">
        <w:rPr>
          <w:color w:val="auto"/>
          <w:szCs w:val="24"/>
        </w:rPr>
        <w:t>, guidance from international religious leaders have permitted its use</w:t>
      </w:r>
      <w:r w:rsidR="00520069">
        <w:rPr>
          <w:color w:val="auto"/>
          <w:szCs w:val="24"/>
        </w:rPr>
        <w:t xml:space="preserve"> [</w:t>
      </w:r>
      <w:r w:rsidR="000340D0">
        <w:rPr>
          <w:color w:val="auto"/>
          <w:szCs w:val="24"/>
        </w:rPr>
        <w:t>37</w:t>
      </w:r>
      <w:r w:rsidR="00520069">
        <w:rPr>
          <w:color w:val="auto"/>
          <w:szCs w:val="24"/>
        </w:rPr>
        <w:t xml:space="preserve">, </w:t>
      </w:r>
      <w:r w:rsidR="000340D0">
        <w:rPr>
          <w:color w:val="auto"/>
          <w:szCs w:val="24"/>
        </w:rPr>
        <w:t>38</w:t>
      </w:r>
      <w:r w:rsidR="00520069">
        <w:rPr>
          <w:color w:val="auto"/>
          <w:szCs w:val="24"/>
        </w:rPr>
        <w:t>]</w:t>
      </w:r>
      <w:r w:rsidR="000779EC">
        <w:rPr>
          <w:color w:val="auto"/>
          <w:szCs w:val="24"/>
        </w:rPr>
        <w:t>.</w:t>
      </w:r>
      <w:r w:rsidR="00520069">
        <w:rPr>
          <w:color w:val="auto"/>
          <w:szCs w:val="24"/>
        </w:rPr>
        <w:t xml:space="preserve"> </w:t>
      </w:r>
      <w:r w:rsidR="000779EC">
        <w:rPr>
          <w:color w:val="auto"/>
          <w:szCs w:val="24"/>
        </w:rPr>
        <w:t>Locally, however, there may still be misconceptions, causing</w:t>
      </w:r>
      <w:r w:rsidR="007A580B">
        <w:rPr>
          <w:color w:val="auto"/>
          <w:szCs w:val="24"/>
        </w:rPr>
        <w:t xml:space="preserve"> a barrier to ABHR</w:t>
      </w:r>
      <w:r w:rsidR="000779EC">
        <w:rPr>
          <w:color w:val="auto"/>
          <w:szCs w:val="24"/>
        </w:rPr>
        <w:t xml:space="preserve"> use,</w:t>
      </w:r>
      <w:r w:rsidR="007A580B">
        <w:rPr>
          <w:color w:val="auto"/>
          <w:szCs w:val="24"/>
        </w:rPr>
        <w:t xml:space="preserve"> even though </w:t>
      </w:r>
      <w:r w:rsidR="00EB607F">
        <w:rPr>
          <w:color w:val="auto"/>
          <w:szCs w:val="24"/>
        </w:rPr>
        <w:t>this</w:t>
      </w:r>
      <w:r w:rsidR="007A580B">
        <w:rPr>
          <w:color w:val="auto"/>
          <w:szCs w:val="24"/>
        </w:rPr>
        <w:t xml:space="preserve"> was not explicitly mentioned in the FGDs. </w:t>
      </w:r>
      <w:r w:rsidR="004929D6">
        <w:rPr>
          <w:b/>
          <w:color w:val="auto"/>
          <w:szCs w:val="24"/>
        </w:rPr>
        <w:br/>
      </w:r>
      <w:r w:rsidR="004929D6">
        <w:rPr>
          <w:b/>
          <w:color w:val="auto"/>
          <w:szCs w:val="24"/>
        </w:rPr>
        <w:br/>
      </w:r>
      <w:r w:rsidR="00EB607F">
        <w:rPr>
          <w:color w:val="auto"/>
          <w:szCs w:val="24"/>
        </w:rPr>
        <w:t>There also may have been concerns surrounding misuse of the ABHR. In another BabyGel nested study comparing the tolerance and acceptability of ABHR formulations [</w:t>
      </w:r>
      <w:r w:rsidR="000340D0">
        <w:rPr>
          <w:color w:val="auto"/>
          <w:szCs w:val="24"/>
        </w:rPr>
        <w:t>39</w:t>
      </w:r>
      <w:r w:rsidR="00EB607F">
        <w:rPr>
          <w:color w:val="auto"/>
          <w:szCs w:val="24"/>
        </w:rPr>
        <w:t xml:space="preserve">], it was found that perfumed or bitterant additives were preferred over plain ABHR. The bitterant formulation was therefore chosen to be used in the Pilot to prevent misuse. </w:t>
      </w:r>
      <w:r w:rsidR="00E73F0A">
        <w:rPr>
          <w:color w:val="auto"/>
          <w:szCs w:val="24"/>
        </w:rPr>
        <w:t>WHO recommends that bitterants can be added to ABHR to preven</w:t>
      </w:r>
      <w:r w:rsidR="00392846">
        <w:rPr>
          <w:color w:val="auto"/>
          <w:szCs w:val="24"/>
        </w:rPr>
        <w:t>t ingestion in high-risk areas – for example</w:t>
      </w:r>
      <w:r w:rsidR="00E73F0A">
        <w:rPr>
          <w:color w:val="auto"/>
          <w:szCs w:val="24"/>
        </w:rPr>
        <w:t xml:space="preserve"> in paediatric settings or around patients</w:t>
      </w:r>
      <w:r w:rsidR="00392846">
        <w:rPr>
          <w:color w:val="auto"/>
          <w:szCs w:val="24"/>
        </w:rPr>
        <w:t xml:space="preserve"> with history of alcohol misuse</w:t>
      </w:r>
      <w:r w:rsidR="00E73F0A">
        <w:rPr>
          <w:color w:val="auto"/>
          <w:szCs w:val="24"/>
        </w:rPr>
        <w:t>.</w:t>
      </w:r>
      <w:r w:rsidR="00EB607F">
        <w:rPr>
          <w:color w:val="auto"/>
          <w:szCs w:val="24"/>
        </w:rPr>
        <w:t xml:space="preserve"> </w:t>
      </w:r>
      <w:r w:rsidR="002C7021">
        <w:rPr>
          <w:color w:val="auto"/>
          <w:szCs w:val="24"/>
        </w:rPr>
        <w:t>[</w:t>
      </w:r>
      <w:r w:rsidR="000340D0">
        <w:rPr>
          <w:color w:val="auto"/>
          <w:szCs w:val="24"/>
        </w:rPr>
        <w:t>40</w:t>
      </w:r>
      <w:r w:rsidR="002C7021">
        <w:rPr>
          <w:color w:val="auto"/>
          <w:szCs w:val="24"/>
        </w:rPr>
        <w:t>]</w:t>
      </w:r>
      <w:r w:rsidR="004929D6">
        <w:rPr>
          <w:color w:val="auto"/>
          <w:szCs w:val="24"/>
        </w:rPr>
        <w:br/>
      </w:r>
      <w:r w:rsidR="004929D6">
        <w:rPr>
          <w:color w:val="auto"/>
          <w:szCs w:val="24"/>
        </w:rPr>
        <w:br/>
      </w:r>
      <w:r w:rsidR="00106F8C">
        <w:rPr>
          <w:color w:val="auto"/>
          <w:szCs w:val="24"/>
        </w:rPr>
        <w:t>On the other hand, m</w:t>
      </w:r>
      <w:r w:rsidR="00C40D78">
        <w:rPr>
          <w:color w:val="auto"/>
          <w:szCs w:val="24"/>
        </w:rPr>
        <w:t xml:space="preserve">any women </w:t>
      </w:r>
      <w:r w:rsidR="00106F8C">
        <w:rPr>
          <w:color w:val="auto"/>
          <w:szCs w:val="24"/>
        </w:rPr>
        <w:t xml:space="preserve">in the FGDs </w:t>
      </w:r>
      <w:r w:rsidR="00C40D78">
        <w:rPr>
          <w:color w:val="auto"/>
          <w:szCs w:val="24"/>
        </w:rPr>
        <w:t xml:space="preserve">described using their knowledge of the ABHR to encourage others to use the gel, showing that participant education </w:t>
      </w:r>
      <w:r w:rsidR="00C40D78">
        <w:rPr>
          <w:color w:val="auto"/>
          <w:szCs w:val="24"/>
        </w:rPr>
        <w:lastRenderedPageBreak/>
        <w:t>can be crucial in compliance of an intervention</w:t>
      </w:r>
      <w:r w:rsidRPr="00114CD1">
        <w:rPr>
          <w:color w:val="auto"/>
          <w:szCs w:val="24"/>
        </w:rPr>
        <w:t>. An education</w:t>
      </w:r>
      <w:r>
        <w:rPr>
          <w:color w:val="auto"/>
          <w:szCs w:val="24"/>
        </w:rPr>
        <w:t>al</w:t>
      </w:r>
      <w:r w:rsidRPr="00114CD1">
        <w:rPr>
          <w:color w:val="auto"/>
          <w:szCs w:val="24"/>
        </w:rPr>
        <w:t xml:space="preserve"> tool could </w:t>
      </w:r>
      <w:r>
        <w:rPr>
          <w:color w:val="auto"/>
          <w:szCs w:val="24"/>
        </w:rPr>
        <w:t xml:space="preserve">therefore </w:t>
      </w:r>
      <w:r w:rsidRPr="00114CD1">
        <w:rPr>
          <w:color w:val="auto"/>
          <w:szCs w:val="24"/>
        </w:rPr>
        <w:t xml:space="preserve">be developed </w:t>
      </w:r>
      <w:r w:rsidR="00C40D78">
        <w:rPr>
          <w:color w:val="auto"/>
          <w:szCs w:val="24"/>
        </w:rPr>
        <w:t xml:space="preserve">to explain to visitors and other caregivers what the BabyGel study is and when they should use the ABHR. </w:t>
      </w:r>
      <w:r w:rsidRPr="00114CD1">
        <w:rPr>
          <w:color w:val="auto"/>
          <w:szCs w:val="24"/>
        </w:rPr>
        <w:t xml:space="preserve">This could </w:t>
      </w:r>
      <w:r>
        <w:rPr>
          <w:color w:val="auto"/>
          <w:szCs w:val="24"/>
        </w:rPr>
        <w:t>allow</w:t>
      </w:r>
      <w:r w:rsidRPr="00114CD1">
        <w:rPr>
          <w:color w:val="auto"/>
          <w:szCs w:val="24"/>
        </w:rPr>
        <w:t xml:space="preserve"> participants </w:t>
      </w:r>
      <w:r>
        <w:rPr>
          <w:color w:val="auto"/>
          <w:szCs w:val="24"/>
        </w:rPr>
        <w:t xml:space="preserve">to </w:t>
      </w:r>
      <w:r w:rsidRPr="00114CD1">
        <w:rPr>
          <w:color w:val="auto"/>
          <w:szCs w:val="24"/>
        </w:rPr>
        <w:t xml:space="preserve">feel more comfortable when </w:t>
      </w:r>
      <w:r>
        <w:rPr>
          <w:color w:val="auto"/>
          <w:szCs w:val="24"/>
        </w:rPr>
        <w:t>asking</w:t>
      </w:r>
      <w:r w:rsidRPr="00114CD1">
        <w:rPr>
          <w:color w:val="auto"/>
          <w:szCs w:val="24"/>
        </w:rPr>
        <w:t xml:space="preserve"> others to use the gel.</w:t>
      </w:r>
      <w:r w:rsidR="004929D6">
        <w:rPr>
          <w:color w:val="auto"/>
          <w:szCs w:val="24"/>
        </w:rPr>
        <w:br/>
      </w:r>
      <w:r w:rsidR="004929D6">
        <w:rPr>
          <w:color w:val="auto"/>
          <w:szCs w:val="24"/>
        </w:rPr>
        <w:br/>
      </w:r>
      <w:r w:rsidR="00EB607F">
        <w:rPr>
          <w:color w:val="auto"/>
          <w:szCs w:val="24"/>
        </w:rPr>
        <w:t>Another factor that could potentially encourage others to use the gel is the idea of learning through the observation of others. The social cognitive theory</w:t>
      </w:r>
      <w:r w:rsidR="000340D0">
        <w:rPr>
          <w:color w:val="auto"/>
          <w:szCs w:val="24"/>
        </w:rPr>
        <w:t xml:space="preserve"> [41]</w:t>
      </w:r>
      <w:r w:rsidR="00EB607F">
        <w:rPr>
          <w:color w:val="auto"/>
          <w:szCs w:val="24"/>
        </w:rPr>
        <w:t xml:space="preserve"> describes </w:t>
      </w:r>
      <w:r w:rsidR="00730E7C">
        <w:rPr>
          <w:color w:val="auto"/>
          <w:szCs w:val="24"/>
        </w:rPr>
        <w:t>the imitation of behaviour</w:t>
      </w:r>
      <w:r w:rsidR="000779EC">
        <w:rPr>
          <w:color w:val="auto"/>
          <w:szCs w:val="24"/>
        </w:rPr>
        <w:t>,</w:t>
      </w:r>
      <w:r w:rsidR="00730E7C">
        <w:rPr>
          <w:color w:val="auto"/>
          <w:szCs w:val="24"/>
        </w:rPr>
        <w:t xml:space="preserve"> reinforcing learning through personal, behavioural and environmental factors. If one member of the household, such as the main caregiver to the baby, uses the ABHR repetitively and likes it, this </w:t>
      </w:r>
      <w:r w:rsidR="00554677">
        <w:rPr>
          <w:color w:val="auto"/>
          <w:szCs w:val="24"/>
        </w:rPr>
        <w:t>should</w:t>
      </w:r>
      <w:r w:rsidR="00730E7C">
        <w:rPr>
          <w:color w:val="auto"/>
          <w:szCs w:val="24"/>
        </w:rPr>
        <w:t xml:space="preserve"> prompt others to do the same. </w:t>
      </w:r>
      <w:r w:rsidR="004929D6">
        <w:rPr>
          <w:b/>
          <w:color w:val="auto"/>
          <w:szCs w:val="24"/>
        </w:rPr>
        <w:br/>
      </w:r>
      <w:r w:rsidR="004929D6">
        <w:rPr>
          <w:b/>
          <w:color w:val="auto"/>
          <w:szCs w:val="24"/>
        </w:rPr>
        <w:br/>
      </w:r>
      <w:r w:rsidR="00C23EF9">
        <w:rPr>
          <w:color w:val="auto"/>
          <w:szCs w:val="24"/>
        </w:rPr>
        <w:t xml:space="preserve">Other external factors, separate from the results of the FGDs, also influenced the modification of the poster. One of these adjustments was regarding the accessibility of the poster. </w:t>
      </w:r>
      <w:r w:rsidR="0098645F">
        <w:rPr>
          <w:color w:val="auto"/>
          <w:szCs w:val="24"/>
        </w:rPr>
        <w:t xml:space="preserve">The poster was originally printed as an A4 laminated colour poster for participants to keep in their homes alongside the gel. In order to improve the accessibility of the poster, the image has since been developed </w:t>
      </w:r>
      <w:r w:rsidR="00190618">
        <w:rPr>
          <w:color w:val="auto"/>
          <w:szCs w:val="24"/>
        </w:rPr>
        <w:t>into</w:t>
      </w:r>
      <w:r w:rsidR="0098645F">
        <w:rPr>
          <w:color w:val="auto"/>
          <w:szCs w:val="24"/>
        </w:rPr>
        <w:t xml:space="preserve"> a sticker for the ABHR bottle. This enables the user to remind themselves of the moments </w:t>
      </w:r>
      <w:r w:rsidR="008867CB">
        <w:rPr>
          <w:color w:val="auto"/>
          <w:szCs w:val="24"/>
        </w:rPr>
        <w:t xml:space="preserve">for </w:t>
      </w:r>
      <w:r w:rsidR="0098645F">
        <w:rPr>
          <w:color w:val="auto"/>
          <w:szCs w:val="24"/>
        </w:rPr>
        <w:t>hand hygiene wherever they are and is more portable than the original A4 poster.</w:t>
      </w:r>
      <w:r w:rsidR="004929D6">
        <w:rPr>
          <w:color w:val="auto"/>
          <w:szCs w:val="24"/>
        </w:rPr>
        <w:br/>
      </w:r>
      <w:r w:rsidR="004929D6">
        <w:rPr>
          <w:color w:val="auto"/>
          <w:szCs w:val="24"/>
        </w:rPr>
        <w:br/>
      </w:r>
      <w:r w:rsidR="00C23EF9">
        <w:rPr>
          <w:color w:val="auto"/>
          <w:szCs w:val="24"/>
        </w:rPr>
        <w:t xml:space="preserve">Another </w:t>
      </w:r>
      <w:r w:rsidR="00F91303">
        <w:rPr>
          <w:color w:val="auto"/>
          <w:szCs w:val="24"/>
        </w:rPr>
        <w:t xml:space="preserve">modification was </w:t>
      </w:r>
      <w:r w:rsidR="00347235">
        <w:rPr>
          <w:color w:val="auto"/>
          <w:szCs w:val="24"/>
        </w:rPr>
        <w:t>the concept of the ‘expert child’</w:t>
      </w:r>
      <w:r w:rsidR="00C23EF9">
        <w:rPr>
          <w:color w:val="auto"/>
          <w:szCs w:val="24"/>
        </w:rPr>
        <w:t xml:space="preserve">. </w:t>
      </w:r>
      <w:r w:rsidR="00E1619D">
        <w:rPr>
          <w:color w:val="auto"/>
          <w:szCs w:val="24"/>
        </w:rPr>
        <w:t>Before the FGDs occurred, it became</w:t>
      </w:r>
      <w:r w:rsidR="0098645F">
        <w:rPr>
          <w:color w:val="auto"/>
          <w:szCs w:val="24"/>
        </w:rPr>
        <w:t xml:space="preserve"> evident that some participants were forgetting to use the ABHR. It was also noticed that most families had school-going children. We </w:t>
      </w:r>
      <w:r w:rsidR="009406D6">
        <w:rPr>
          <w:color w:val="auto"/>
          <w:szCs w:val="24"/>
        </w:rPr>
        <w:t xml:space="preserve">therefore </w:t>
      </w:r>
      <w:r w:rsidR="0098645F">
        <w:rPr>
          <w:color w:val="auto"/>
          <w:szCs w:val="24"/>
        </w:rPr>
        <w:t xml:space="preserve">identified these children and tasked them with reminding their mothers to use the ABHR before holding the baby. This was then developed into the concept of the </w:t>
      </w:r>
      <w:r w:rsidR="0098645F">
        <w:rPr>
          <w:color w:val="auto"/>
          <w:szCs w:val="24"/>
        </w:rPr>
        <w:lastRenderedPageBreak/>
        <w:t>‘expert child,’ which will be incorporated further in the main BabyGel study</w:t>
      </w:r>
      <w:r w:rsidR="00F91303">
        <w:rPr>
          <w:color w:val="auto"/>
          <w:szCs w:val="24"/>
        </w:rPr>
        <w:t>, [</w:t>
      </w:r>
      <w:r w:rsidR="002C7021">
        <w:rPr>
          <w:color w:val="auto"/>
          <w:szCs w:val="24"/>
        </w:rPr>
        <w:t>21</w:t>
      </w:r>
      <w:r w:rsidR="00F91303">
        <w:rPr>
          <w:color w:val="auto"/>
          <w:szCs w:val="24"/>
        </w:rPr>
        <w:t>] and used as an adjunct to the poster.</w:t>
      </w:r>
      <w:r w:rsidR="00CB24FA">
        <w:rPr>
          <w:color w:val="auto"/>
          <w:szCs w:val="24"/>
        </w:rPr>
        <w:t xml:space="preserve"> There are few studies examining the bi-directional relationships between children and parents in the health and care setting, however some studies have shown that children could have a positive influence on a parent’s lifestyle and compliance with an intervention. </w:t>
      </w:r>
      <w:r w:rsidR="000340D0">
        <w:rPr>
          <w:color w:val="auto"/>
          <w:szCs w:val="24"/>
        </w:rPr>
        <w:t>[42</w:t>
      </w:r>
      <w:r w:rsidR="002C7021">
        <w:rPr>
          <w:color w:val="auto"/>
          <w:szCs w:val="24"/>
        </w:rPr>
        <w:t xml:space="preserve">] </w:t>
      </w:r>
      <w:r w:rsidR="00CB24FA">
        <w:rPr>
          <w:color w:val="auto"/>
          <w:szCs w:val="24"/>
        </w:rPr>
        <w:t>This idea could be taken forward and studied more closely in further research.</w:t>
      </w:r>
      <w:r w:rsidR="004929D6">
        <w:rPr>
          <w:b/>
          <w:color w:val="auto"/>
          <w:szCs w:val="24"/>
        </w:rPr>
        <w:br/>
      </w:r>
      <w:r w:rsidR="004929D6">
        <w:rPr>
          <w:b/>
          <w:color w:val="auto"/>
          <w:szCs w:val="24"/>
        </w:rPr>
        <w:br/>
      </w:r>
      <w:r w:rsidR="002C7021">
        <w:rPr>
          <w:i/>
          <w:color w:val="auto"/>
          <w:szCs w:val="24"/>
          <w:u w:val="single"/>
        </w:rPr>
        <w:t>Strengths and Limitations</w:t>
      </w:r>
      <w:r w:rsidR="002C7021">
        <w:rPr>
          <w:i/>
          <w:color w:val="auto"/>
          <w:szCs w:val="24"/>
          <w:u w:val="single"/>
        </w:rPr>
        <w:br/>
      </w:r>
      <w:r w:rsidR="002C7021">
        <w:rPr>
          <w:color w:val="auto"/>
          <w:szCs w:val="24"/>
        </w:rPr>
        <w:t>The auth</w:t>
      </w:r>
      <w:r w:rsidR="00866049">
        <w:rPr>
          <w:color w:val="auto"/>
          <w:szCs w:val="24"/>
        </w:rPr>
        <w:t xml:space="preserve">ors are aware that there are limitations to this study. The relatively small sample size from a small </w:t>
      </w:r>
      <w:r w:rsidR="00347235">
        <w:rPr>
          <w:color w:val="auto"/>
          <w:szCs w:val="24"/>
        </w:rPr>
        <w:t xml:space="preserve">Ugandan </w:t>
      </w:r>
      <w:r w:rsidR="00866049">
        <w:rPr>
          <w:color w:val="auto"/>
          <w:szCs w:val="24"/>
        </w:rPr>
        <w:t xml:space="preserve">community may not be generalizable to other </w:t>
      </w:r>
      <w:r w:rsidR="00D76063">
        <w:rPr>
          <w:color w:val="auto"/>
          <w:szCs w:val="24"/>
        </w:rPr>
        <w:t>populations</w:t>
      </w:r>
      <w:r w:rsidR="00866049">
        <w:rPr>
          <w:color w:val="auto"/>
          <w:szCs w:val="24"/>
        </w:rPr>
        <w:t xml:space="preserve"> in Uganda or globally. It is also important to </w:t>
      </w:r>
      <w:r w:rsidR="00347235">
        <w:rPr>
          <w:color w:val="auto"/>
          <w:szCs w:val="24"/>
        </w:rPr>
        <w:t>recognise</w:t>
      </w:r>
      <w:r w:rsidR="00866049">
        <w:rPr>
          <w:color w:val="auto"/>
          <w:szCs w:val="24"/>
        </w:rPr>
        <w:t xml:space="preserve"> that women with a higher understanding of the BabyGel study or the poster, or a higher education level may be more likely to engage with focus group discussions. </w:t>
      </w:r>
      <w:r w:rsidR="00347235">
        <w:rPr>
          <w:color w:val="auto"/>
          <w:szCs w:val="24"/>
        </w:rPr>
        <w:t>There is also the possibility of bias w</w:t>
      </w:r>
      <w:r w:rsidR="00866049">
        <w:rPr>
          <w:color w:val="auto"/>
          <w:szCs w:val="24"/>
        </w:rPr>
        <w:t xml:space="preserve">hen selecting quotes from the FGDs to use as examples in the Results section. The authors </w:t>
      </w:r>
      <w:r w:rsidR="00347235">
        <w:rPr>
          <w:color w:val="auto"/>
          <w:szCs w:val="24"/>
        </w:rPr>
        <w:t>acknowledge</w:t>
      </w:r>
      <w:r w:rsidR="00866049">
        <w:rPr>
          <w:color w:val="auto"/>
          <w:szCs w:val="24"/>
        </w:rPr>
        <w:t xml:space="preserve"> </w:t>
      </w:r>
      <w:r w:rsidR="00D221AE">
        <w:rPr>
          <w:color w:val="auto"/>
          <w:szCs w:val="24"/>
        </w:rPr>
        <w:t>this and</w:t>
      </w:r>
      <w:r w:rsidR="00866049">
        <w:rPr>
          <w:color w:val="auto"/>
          <w:szCs w:val="24"/>
        </w:rPr>
        <w:t xml:space="preserve"> chose the most thought-provoking quotes which most accurately represente</w:t>
      </w:r>
      <w:r w:rsidR="003244CB">
        <w:rPr>
          <w:color w:val="auto"/>
          <w:szCs w:val="24"/>
        </w:rPr>
        <w:t xml:space="preserve">d </w:t>
      </w:r>
      <w:r w:rsidR="008456C2">
        <w:rPr>
          <w:color w:val="auto"/>
          <w:szCs w:val="24"/>
        </w:rPr>
        <w:t xml:space="preserve">common themes from </w:t>
      </w:r>
      <w:r w:rsidR="003244CB">
        <w:rPr>
          <w:color w:val="auto"/>
          <w:szCs w:val="24"/>
        </w:rPr>
        <w:t xml:space="preserve">the </w:t>
      </w:r>
      <w:r w:rsidR="00D76063">
        <w:rPr>
          <w:color w:val="auto"/>
          <w:szCs w:val="24"/>
        </w:rPr>
        <w:t>research findings</w:t>
      </w:r>
      <w:r w:rsidR="004929D6">
        <w:rPr>
          <w:color w:val="auto"/>
          <w:szCs w:val="24"/>
        </w:rPr>
        <w:t>.</w:t>
      </w:r>
      <w:r w:rsidR="004929D6">
        <w:rPr>
          <w:color w:val="auto"/>
          <w:szCs w:val="24"/>
        </w:rPr>
        <w:br/>
      </w:r>
      <w:r w:rsidR="004929D6">
        <w:rPr>
          <w:color w:val="auto"/>
          <w:szCs w:val="24"/>
        </w:rPr>
        <w:br/>
      </w:r>
      <w:r w:rsidR="00866049">
        <w:rPr>
          <w:color w:val="auto"/>
          <w:szCs w:val="24"/>
        </w:rPr>
        <w:t xml:space="preserve">Overall, this study has shown that the WHO “5 moments for hand hygiene” poster can be successfully adapted for different settings and populations – including newborn care in the community in a rural setting. This also fills the gap in the literature base evaluating a poster’s acceptability in a rural African </w:t>
      </w:r>
      <w:r w:rsidR="00D221AE">
        <w:rPr>
          <w:color w:val="auto"/>
          <w:szCs w:val="24"/>
        </w:rPr>
        <w:t>setting and</w:t>
      </w:r>
      <w:r w:rsidR="00866049">
        <w:rPr>
          <w:color w:val="auto"/>
          <w:szCs w:val="24"/>
        </w:rPr>
        <w:t xml:space="preserve"> identifying whether it works to portray simple messages about health to aid an intervention in a randomised controlled trial. </w:t>
      </w:r>
      <w:r w:rsidR="004929D6">
        <w:rPr>
          <w:b/>
          <w:color w:val="auto"/>
          <w:szCs w:val="24"/>
        </w:rPr>
        <w:br/>
      </w:r>
      <w:r w:rsidR="004929D6">
        <w:rPr>
          <w:b/>
          <w:color w:val="auto"/>
          <w:szCs w:val="24"/>
        </w:rPr>
        <w:br/>
      </w:r>
      <w:r w:rsidRPr="00E533E2">
        <w:rPr>
          <w:b/>
          <w:color w:val="auto"/>
          <w:szCs w:val="24"/>
          <w:u w:val="single"/>
        </w:rPr>
        <w:lastRenderedPageBreak/>
        <w:t>Conclusion</w:t>
      </w:r>
      <w:r w:rsidRPr="00E533E2">
        <w:rPr>
          <w:color w:val="auto"/>
          <w:szCs w:val="24"/>
          <w:u w:val="single"/>
        </w:rPr>
        <w:br/>
      </w:r>
      <w:r w:rsidRPr="00114CD1">
        <w:rPr>
          <w:color w:val="auto"/>
          <w:szCs w:val="24"/>
        </w:rPr>
        <w:t xml:space="preserve">The </w:t>
      </w:r>
      <w:r w:rsidR="009406D6">
        <w:rPr>
          <w:color w:val="auto"/>
          <w:szCs w:val="24"/>
        </w:rPr>
        <w:t xml:space="preserve">‘Moments for Hand Hygiene in the Home’ </w:t>
      </w:r>
      <w:r w:rsidRPr="00114CD1">
        <w:rPr>
          <w:color w:val="auto"/>
          <w:szCs w:val="24"/>
        </w:rPr>
        <w:t>poster was well-received amongst participants in the intervention group</w:t>
      </w:r>
      <w:r>
        <w:rPr>
          <w:color w:val="auto"/>
          <w:szCs w:val="24"/>
        </w:rPr>
        <w:t xml:space="preserve"> of the BabyGel Pilot</w:t>
      </w:r>
      <w:r w:rsidRPr="00114CD1">
        <w:rPr>
          <w:color w:val="auto"/>
          <w:szCs w:val="24"/>
        </w:rPr>
        <w:t xml:space="preserve">, with excellent reported compliance and understanding of the moments </w:t>
      </w:r>
      <w:r w:rsidR="008867CB">
        <w:rPr>
          <w:color w:val="auto"/>
          <w:szCs w:val="24"/>
        </w:rPr>
        <w:t>for</w:t>
      </w:r>
      <w:r w:rsidRPr="00114CD1">
        <w:rPr>
          <w:color w:val="auto"/>
          <w:szCs w:val="24"/>
        </w:rPr>
        <w:t xml:space="preserve"> hand hygiene. </w:t>
      </w:r>
      <w:r w:rsidR="009406D6">
        <w:rPr>
          <w:color w:val="auto"/>
          <w:szCs w:val="24"/>
        </w:rPr>
        <w:t>The poster wi</w:t>
      </w:r>
      <w:r w:rsidR="00F91303">
        <w:rPr>
          <w:color w:val="auto"/>
          <w:szCs w:val="24"/>
        </w:rPr>
        <w:t xml:space="preserve">ll be adapted for the main study through results from the FGDs and </w:t>
      </w:r>
      <w:r w:rsidR="00347235">
        <w:rPr>
          <w:color w:val="auto"/>
          <w:szCs w:val="24"/>
        </w:rPr>
        <w:t xml:space="preserve">other </w:t>
      </w:r>
      <w:r w:rsidR="00F91303">
        <w:rPr>
          <w:color w:val="auto"/>
          <w:szCs w:val="24"/>
        </w:rPr>
        <w:t>external factors.</w:t>
      </w:r>
      <w:r w:rsidR="009406D6">
        <w:rPr>
          <w:color w:val="auto"/>
          <w:szCs w:val="24"/>
        </w:rPr>
        <w:t xml:space="preserve"> </w:t>
      </w:r>
      <w:r w:rsidR="00F91303">
        <w:rPr>
          <w:color w:val="auto"/>
          <w:szCs w:val="24"/>
        </w:rPr>
        <w:t>Firstly,</w:t>
      </w:r>
      <w:r w:rsidR="009406D6">
        <w:rPr>
          <w:color w:val="auto"/>
          <w:szCs w:val="24"/>
        </w:rPr>
        <w:t xml:space="preserve"> the </w:t>
      </w:r>
      <w:r w:rsidR="009406D6" w:rsidRPr="00114CD1">
        <w:rPr>
          <w:color w:val="auto"/>
          <w:szCs w:val="24"/>
        </w:rPr>
        <w:t>full body wipe of the baby</w:t>
      </w:r>
      <w:r w:rsidR="00F91303">
        <w:rPr>
          <w:color w:val="auto"/>
          <w:szCs w:val="24"/>
        </w:rPr>
        <w:t xml:space="preserve"> will be removed from the poster</w:t>
      </w:r>
      <w:r w:rsidR="009406D6" w:rsidRPr="00114CD1">
        <w:rPr>
          <w:color w:val="auto"/>
          <w:szCs w:val="24"/>
        </w:rPr>
        <w:t xml:space="preserve"> due to its potential removal of the vernix, which has antimicrobial properties. </w:t>
      </w:r>
      <w:r w:rsidR="00474D8B">
        <w:rPr>
          <w:color w:val="auto"/>
          <w:szCs w:val="24"/>
        </w:rPr>
        <w:t>As participants focussed largely</w:t>
      </w:r>
      <w:r w:rsidR="009406D6">
        <w:rPr>
          <w:color w:val="auto"/>
          <w:szCs w:val="24"/>
        </w:rPr>
        <w:t xml:space="preserve"> </w:t>
      </w:r>
      <w:r w:rsidR="00474D8B">
        <w:rPr>
          <w:color w:val="auto"/>
          <w:szCs w:val="24"/>
        </w:rPr>
        <w:t xml:space="preserve">on </w:t>
      </w:r>
      <w:r w:rsidR="009406D6">
        <w:rPr>
          <w:color w:val="auto"/>
          <w:szCs w:val="24"/>
        </w:rPr>
        <w:t xml:space="preserve">the </w:t>
      </w:r>
      <w:r w:rsidR="00E84F3F">
        <w:rPr>
          <w:color w:val="auto"/>
          <w:szCs w:val="24"/>
        </w:rPr>
        <w:t>illustration</w:t>
      </w:r>
      <w:r w:rsidR="00AD20F3">
        <w:rPr>
          <w:color w:val="auto"/>
          <w:szCs w:val="24"/>
        </w:rPr>
        <w:t xml:space="preserve"> </w:t>
      </w:r>
      <w:r w:rsidR="00E84F3F">
        <w:rPr>
          <w:color w:val="auto"/>
          <w:szCs w:val="24"/>
        </w:rPr>
        <w:t>on</w:t>
      </w:r>
      <w:r w:rsidR="00AD20F3">
        <w:rPr>
          <w:color w:val="auto"/>
          <w:szCs w:val="24"/>
        </w:rPr>
        <w:t xml:space="preserve"> the poster, appropriate individual pictures </w:t>
      </w:r>
      <w:r w:rsidR="009406D6">
        <w:rPr>
          <w:color w:val="auto"/>
          <w:szCs w:val="24"/>
        </w:rPr>
        <w:t xml:space="preserve">could be added </w:t>
      </w:r>
      <w:r w:rsidR="00AD20F3">
        <w:rPr>
          <w:color w:val="auto"/>
          <w:szCs w:val="24"/>
        </w:rPr>
        <w:t>to each moment</w:t>
      </w:r>
      <w:r w:rsidR="00E14B8A">
        <w:rPr>
          <w:color w:val="auto"/>
          <w:szCs w:val="24"/>
        </w:rPr>
        <w:t xml:space="preserve"> </w:t>
      </w:r>
      <w:r w:rsidR="008867CB">
        <w:rPr>
          <w:color w:val="auto"/>
          <w:szCs w:val="24"/>
        </w:rPr>
        <w:t>for</w:t>
      </w:r>
      <w:r w:rsidR="009406D6">
        <w:rPr>
          <w:color w:val="auto"/>
          <w:szCs w:val="24"/>
        </w:rPr>
        <w:t xml:space="preserve"> hand hygiene </w:t>
      </w:r>
      <w:r w:rsidR="00E14B8A">
        <w:rPr>
          <w:color w:val="auto"/>
          <w:szCs w:val="24"/>
        </w:rPr>
        <w:t xml:space="preserve">to increase acceptability to participants who have </w:t>
      </w:r>
      <w:r w:rsidR="00A304FE">
        <w:rPr>
          <w:color w:val="auto"/>
          <w:szCs w:val="24"/>
        </w:rPr>
        <w:t>low reading skills</w:t>
      </w:r>
      <w:r w:rsidR="00E14B8A">
        <w:rPr>
          <w:color w:val="auto"/>
          <w:szCs w:val="24"/>
        </w:rPr>
        <w:t xml:space="preserve">. </w:t>
      </w:r>
      <w:r w:rsidR="009406D6">
        <w:rPr>
          <w:color w:val="auto"/>
          <w:szCs w:val="24"/>
        </w:rPr>
        <w:t>Finally, the poster will be adapted into a sticker format on the ABHR b</w:t>
      </w:r>
      <w:r w:rsidR="004929D6">
        <w:rPr>
          <w:color w:val="auto"/>
          <w:szCs w:val="24"/>
        </w:rPr>
        <w:t>ottle to improve accessibility.</w:t>
      </w:r>
      <w:r w:rsidR="004929D6">
        <w:rPr>
          <w:color w:val="auto"/>
          <w:szCs w:val="24"/>
        </w:rPr>
        <w:br/>
      </w:r>
      <w:r w:rsidR="004929D6">
        <w:rPr>
          <w:color w:val="auto"/>
          <w:szCs w:val="24"/>
        </w:rPr>
        <w:br/>
      </w:r>
      <w:r w:rsidRPr="00114CD1">
        <w:rPr>
          <w:color w:val="auto"/>
          <w:szCs w:val="24"/>
        </w:rPr>
        <w:t xml:space="preserve">The poster </w:t>
      </w:r>
      <w:r w:rsidR="009406D6">
        <w:rPr>
          <w:color w:val="auto"/>
          <w:szCs w:val="24"/>
        </w:rPr>
        <w:t>has</w:t>
      </w:r>
      <w:r w:rsidRPr="00114CD1">
        <w:rPr>
          <w:color w:val="auto"/>
          <w:szCs w:val="24"/>
        </w:rPr>
        <w:t xml:space="preserve"> achieved its aims of being </w:t>
      </w:r>
      <w:r>
        <w:rPr>
          <w:color w:val="auto"/>
          <w:szCs w:val="24"/>
        </w:rPr>
        <w:t>an acceptable</w:t>
      </w:r>
      <w:r w:rsidRPr="00114CD1">
        <w:rPr>
          <w:color w:val="auto"/>
          <w:szCs w:val="24"/>
        </w:rPr>
        <w:t xml:space="preserve"> education tool</w:t>
      </w:r>
      <w:r>
        <w:rPr>
          <w:color w:val="auto"/>
          <w:szCs w:val="24"/>
        </w:rPr>
        <w:t xml:space="preserve"> for</w:t>
      </w:r>
      <w:r w:rsidRPr="00114CD1">
        <w:rPr>
          <w:color w:val="auto"/>
          <w:szCs w:val="24"/>
        </w:rPr>
        <w:t xml:space="preserve"> </w:t>
      </w:r>
      <w:r>
        <w:rPr>
          <w:color w:val="auto"/>
          <w:szCs w:val="24"/>
        </w:rPr>
        <w:t>teaching women in low-resource community settings when it is most appropriate to clean their hands</w:t>
      </w:r>
      <w:r w:rsidR="00E14B8A">
        <w:rPr>
          <w:color w:val="auto"/>
          <w:szCs w:val="24"/>
        </w:rPr>
        <w:t xml:space="preserve">, as it </w:t>
      </w:r>
      <w:r w:rsidR="00E14B8A" w:rsidRPr="00114CD1">
        <w:rPr>
          <w:color w:val="auto"/>
          <w:szCs w:val="24"/>
        </w:rPr>
        <w:t xml:space="preserve">conveyed a strong </w:t>
      </w:r>
      <w:r w:rsidR="00E14B8A">
        <w:rPr>
          <w:color w:val="auto"/>
          <w:szCs w:val="24"/>
        </w:rPr>
        <w:t xml:space="preserve">yet simple </w:t>
      </w:r>
      <w:r w:rsidR="00E14B8A" w:rsidRPr="00114CD1">
        <w:rPr>
          <w:color w:val="auto"/>
          <w:szCs w:val="24"/>
        </w:rPr>
        <w:t xml:space="preserve">message which overcame language and cultural barriers. </w:t>
      </w:r>
      <w:r w:rsidR="00E14B8A">
        <w:rPr>
          <w:color w:val="auto"/>
          <w:szCs w:val="24"/>
        </w:rPr>
        <w:t>However, the concept of ‘expert children’ could be used as an adjunct to the poster to remin</w:t>
      </w:r>
      <w:r w:rsidR="004929D6">
        <w:rPr>
          <w:color w:val="auto"/>
          <w:szCs w:val="24"/>
        </w:rPr>
        <w:t>d participants to use the ABHR.</w:t>
      </w:r>
      <w:r w:rsidR="004929D6">
        <w:rPr>
          <w:color w:val="auto"/>
          <w:szCs w:val="24"/>
        </w:rPr>
        <w:br/>
      </w:r>
      <w:r w:rsidR="004929D6">
        <w:rPr>
          <w:color w:val="auto"/>
          <w:szCs w:val="24"/>
        </w:rPr>
        <w:br/>
      </w:r>
      <w:r w:rsidR="00E12AAF">
        <w:rPr>
          <w:b/>
          <w:color w:val="auto"/>
          <w:szCs w:val="24"/>
          <w:u w:val="single"/>
        </w:rPr>
        <w:t xml:space="preserve">List of Abbreviations: </w:t>
      </w:r>
      <w:r w:rsidR="004929D6">
        <w:rPr>
          <w:b/>
          <w:color w:val="auto"/>
          <w:szCs w:val="24"/>
        </w:rPr>
        <w:br/>
      </w:r>
      <w:r w:rsidR="00E12AAF" w:rsidRPr="00E14B8A">
        <w:rPr>
          <w:color w:val="auto"/>
          <w:szCs w:val="24"/>
        </w:rPr>
        <w:t>WHO – World Health Organisation</w:t>
      </w:r>
      <w:r w:rsidR="00E12AAF">
        <w:rPr>
          <w:color w:val="auto"/>
          <w:szCs w:val="24"/>
        </w:rPr>
        <w:t xml:space="preserve">; ABHR – Alcohol Based Hand Rub; </w:t>
      </w:r>
      <w:r w:rsidR="00E12AAF" w:rsidRPr="00E14B8A">
        <w:rPr>
          <w:color w:val="auto"/>
          <w:szCs w:val="24"/>
        </w:rPr>
        <w:t>NICE – The National Institute for Health and Care Excellence</w:t>
      </w:r>
      <w:r w:rsidR="00E12AAF">
        <w:rPr>
          <w:color w:val="auto"/>
          <w:szCs w:val="24"/>
        </w:rPr>
        <w:t xml:space="preserve">; </w:t>
      </w:r>
      <w:r w:rsidR="00E12AAF" w:rsidRPr="00E14B8A">
        <w:rPr>
          <w:color w:val="auto"/>
          <w:szCs w:val="24"/>
        </w:rPr>
        <w:t>FGD – Focus Group Discussions</w:t>
      </w:r>
      <w:r w:rsidR="00E12AAF">
        <w:rPr>
          <w:color w:val="auto"/>
          <w:szCs w:val="24"/>
        </w:rPr>
        <w:t xml:space="preserve">; </w:t>
      </w:r>
      <w:r w:rsidR="00E12AAF" w:rsidRPr="00E14B8A">
        <w:rPr>
          <w:color w:val="auto"/>
          <w:szCs w:val="24"/>
        </w:rPr>
        <w:t>SAfRI – Sanyu Africa Research Institute</w:t>
      </w:r>
      <w:r w:rsidR="00E12AAF">
        <w:rPr>
          <w:color w:val="auto"/>
          <w:szCs w:val="24"/>
        </w:rPr>
        <w:t xml:space="preserve">; </w:t>
      </w:r>
      <w:r w:rsidR="00E12AAF" w:rsidRPr="00E14B8A">
        <w:rPr>
          <w:color w:val="auto"/>
          <w:szCs w:val="24"/>
        </w:rPr>
        <w:t>FG(number) – Focus Group (</w:t>
      </w:r>
      <w:r w:rsidR="009A4262">
        <w:rPr>
          <w:color w:val="auto"/>
          <w:szCs w:val="24"/>
        </w:rPr>
        <w:t>number</w:t>
      </w:r>
      <w:r w:rsidR="00E12AAF" w:rsidRPr="00E14B8A">
        <w:rPr>
          <w:color w:val="auto"/>
          <w:szCs w:val="24"/>
        </w:rPr>
        <w:t>)</w:t>
      </w:r>
      <w:r w:rsidR="004929D6">
        <w:rPr>
          <w:b/>
          <w:color w:val="auto"/>
          <w:szCs w:val="24"/>
        </w:rPr>
        <w:br/>
      </w:r>
      <w:r w:rsidR="004929D6">
        <w:rPr>
          <w:b/>
          <w:color w:val="auto"/>
          <w:szCs w:val="24"/>
        </w:rPr>
        <w:br/>
      </w:r>
      <w:r w:rsidR="00E12AAF" w:rsidRPr="00FA0A11">
        <w:rPr>
          <w:b/>
          <w:color w:val="auto"/>
          <w:szCs w:val="24"/>
          <w:u w:val="single"/>
        </w:rPr>
        <w:t xml:space="preserve">Ethics Approval and Consent to Participate </w:t>
      </w:r>
      <w:r w:rsidR="004929D6">
        <w:rPr>
          <w:b/>
          <w:color w:val="auto"/>
          <w:szCs w:val="24"/>
        </w:rPr>
        <w:br/>
      </w:r>
      <w:r w:rsidR="00E12AAF" w:rsidRPr="00114CD1">
        <w:rPr>
          <w:color w:val="auto"/>
          <w:szCs w:val="24"/>
        </w:rPr>
        <w:t>Ethical</w:t>
      </w:r>
      <w:r w:rsidR="00E12AAF">
        <w:rPr>
          <w:color w:val="auto"/>
          <w:szCs w:val="24"/>
        </w:rPr>
        <w:t xml:space="preserve"> approval for the BabyGel pilot and associated nested studies </w:t>
      </w:r>
      <w:r w:rsidR="00E12AAF" w:rsidRPr="00114CD1">
        <w:rPr>
          <w:color w:val="auto"/>
          <w:szCs w:val="24"/>
        </w:rPr>
        <w:t xml:space="preserve">was obtained </w:t>
      </w:r>
      <w:r w:rsidR="00E12AAF" w:rsidRPr="00114CD1">
        <w:rPr>
          <w:color w:val="auto"/>
          <w:szCs w:val="24"/>
        </w:rPr>
        <w:lastRenderedPageBreak/>
        <w:t>before recruitmen</w:t>
      </w:r>
      <w:r w:rsidR="00E12AAF">
        <w:rPr>
          <w:color w:val="auto"/>
          <w:szCs w:val="24"/>
        </w:rPr>
        <w:t xml:space="preserve">t </w:t>
      </w:r>
      <w:r w:rsidR="00E12AAF" w:rsidRPr="00114CD1">
        <w:rPr>
          <w:color w:val="auto"/>
          <w:szCs w:val="24"/>
        </w:rPr>
        <w:t xml:space="preserve">and was sought from the University </w:t>
      </w:r>
      <w:r w:rsidR="00373402">
        <w:rPr>
          <w:color w:val="auto"/>
          <w:szCs w:val="24"/>
        </w:rPr>
        <w:t>o</w:t>
      </w:r>
      <w:r w:rsidR="00373402" w:rsidRPr="00114CD1">
        <w:rPr>
          <w:color w:val="auto"/>
          <w:szCs w:val="24"/>
        </w:rPr>
        <w:t>f</w:t>
      </w:r>
      <w:r w:rsidR="00E12AAF" w:rsidRPr="00114CD1">
        <w:rPr>
          <w:color w:val="auto"/>
          <w:szCs w:val="24"/>
        </w:rPr>
        <w:t xml:space="preserve"> Liverpool Research Ethics Committee (RETH000808)</w:t>
      </w:r>
      <w:r w:rsidR="00E12AAF">
        <w:rPr>
          <w:color w:val="auto"/>
          <w:szCs w:val="24"/>
        </w:rPr>
        <w:t xml:space="preserve"> and the </w:t>
      </w:r>
      <w:r w:rsidR="00E12AAF" w:rsidRPr="00114CD1">
        <w:rPr>
          <w:color w:val="auto"/>
          <w:szCs w:val="24"/>
        </w:rPr>
        <w:t>M</w:t>
      </w:r>
      <w:r w:rsidR="00E12AAF">
        <w:rPr>
          <w:color w:val="auto"/>
          <w:szCs w:val="24"/>
        </w:rPr>
        <w:t xml:space="preserve">bale </w:t>
      </w:r>
      <w:r w:rsidR="00E12AAF" w:rsidRPr="00114CD1">
        <w:rPr>
          <w:color w:val="auto"/>
          <w:szCs w:val="24"/>
        </w:rPr>
        <w:t>R</w:t>
      </w:r>
      <w:r w:rsidR="00E12AAF">
        <w:rPr>
          <w:color w:val="auto"/>
          <w:szCs w:val="24"/>
        </w:rPr>
        <w:t xml:space="preserve">egional </w:t>
      </w:r>
      <w:r w:rsidR="00E12AAF" w:rsidRPr="00114CD1">
        <w:rPr>
          <w:color w:val="auto"/>
          <w:szCs w:val="24"/>
        </w:rPr>
        <w:t>R</w:t>
      </w:r>
      <w:r w:rsidR="00E12AAF">
        <w:rPr>
          <w:color w:val="auto"/>
          <w:szCs w:val="24"/>
        </w:rPr>
        <w:t xml:space="preserve">eferral </w:t>
      </w:r>
      <w:r w:rsidR="00E12AAF" w:rsidRPr="00114CD1">
        <w:rPr>
          <w:color w:val="auto"/>
          <w:szCs w:val="24"/>
        </w:rPr>
        <w:t>H</w:t>
      </w:r>
      <w:r w:rsidR="00E12AAF">
        <w:rPr>
          <w:color w:val="auto"/>
          <w:szCs w:val="24"/>
        </w:rPr>
        <w:t>ospital</w:t>
      </w:r>
      <w:r w:rsidR="00E12AAF" w:rsidRPr="00114CD1">
        <w:rPr>
          <w:color w:val="auto"/>
          <w:szCs w:val="24"/>
        </w:rPr>
        <w:t xml:space="preserve"> Institutional Review Committee </w:t>
      </w:r>
      <w:r w:rsidR="00E12AAF">
        <w:rPr>
          <w:color w:val="auto"/>
          <w:szCs w:val="24"/>
        </w:rPr>
        <w:t>(</w:t>
      </w:r>
      <w:r w:rsidR="00E12AAF" w:rsidRPr="00114CD1">
        <w:rPr>
          <w:color w:val="auto"/>
          <w:szCs w:val="24"/>
        </w:rPr>
        <w:t xml:space="preserve">HS1768). </w:t>
      </w:r>
      <w:r w:rsidR="00E12AAF">
        <w:rPr>
          <w:color w:val="auto"/>
          <w:szCs w:val="24"/>
        </w:rPr>
        <w:t>All participants were identified anonymously only by their trial ID number and full written a</w:t>
      </w:r>
      <w:r w:rsidR="002729AA">
        <w:rPr>
          <w:color w:val="auto"/>
          <w:szCs w:val="24"/>
        </w:rPr>
        <w:t>nd verbal consent was obtained.</w:t>
      </w:r>
      <w:r w:rsidR="004929D6">
        <w:rPr>
          <w:b/>
          <w:color w:val="auto"/>
          <w:szCs w:val="24"/>
        </w:rPr>
        <w:br/>
      </w:r>
      <w:r w:rsidR="004929D6">
        <w:rPr>
          <w:b/>
          <w:color w:val="auto"/>
          <w:szCs w:val="24"/>
        </w:rPr>
        <w:br/>
      </w:r>
      <w:r w:rsidR="00E12AAF" w:rsidRPr="00FA0A11">
        <w:rPr>
          <w:b/>
          <w:color w:val="auto"/>
          <w:szCs w:val="24"/>
          <w:u w:val="single"/>
        </w:rPr>
        <w:t>Consent for Publication</w:t>
      </w:r>
      <w:r w:rsidR="004929D6">
        <w:rPr>
          <w:b/>
          <w:color w:val="auto"/>
          <w:szCs w:val="24"/>
          <w:u w:val="single"/>
        </w:rPr>
        <w:br/>
      </w:r>
      <w:r w:rsidR="00E12AAF">
        <w:rPr>
          <w:color w:val="auto"/>
          <w:szCs w:val="24"/>
        </w:rPr>
        <w:t>Not applicable</w:t>
      </w:r>
      <w:r w:rsidR="004929D6">
        <w:rPr>
          <w:b/>
          <w:color w:val="auto"/>
          <w:szCs w:val="24"/>
          <w:u w:val="single"/>
        </w:rPr>
        <w:br/>
      </w:r>
      <w:r w:rsidR="004929D6">
        <w:rPr>
          <w:b/>
          <w:color w:val="auto"/>
          <w:szCs w:val="24"/>
          <w:u w:val="single"/>
        </w:rPr>
        <w:br/>
      </w:r>
      <w:r w:rsidR="00E12AAF" w:rsidRPr="00FA0A11">
        <w:rPr>
          <w:b/>
          <w:color w:val="auto"/>
          <w:szCs w:val="24"/>
          <w:u w:val="single"/>
        </w:rPr>
        <w:t xml:space="preserve">Availability of Data and Materials </w:t>
      </w:r>
      <w:r w:rsidR="004929D6">
        <w:rPr>
          <w:b/>
          <w:color w:val="auto"/>
          <w:szCs w:val="24"/>
          <w:u w:val="single"/>
        </w:rPr>
        <w:br/>
      </w:r>
      <w:r w:rsidR="00E12AAF">
        <w:rPr>
          <w:color w:val="auto"/>
          <w:szCs w:val="24"/>
        </w:rPr>
        <w:t>Data will be made available on request from the Sanyu Research Unit, Department of Women’s and Children’s Health, University of Liverpool. Requests for access to anonymised data should be made via Professor Andrew Weeks (</w:t>
      </w:r>
      <w:hyperlink r:id="rId17" w:history="1">
        <w:r w:rsidR="00E12AAF" w:rsidRPr="00FD4694">
          <w:rPr>
            <w:rStyle w:val="Hyperlink"/>
            <w:szCs w:val="24"/>
          </w:rPr>
          <w:t>aweeks@liv.ac.uk</w:t>
        </w:r>
      </w:hyperlink>
      <w:r w:rsidR="00E12AAF">
        <w:rPr>
          <w:color w:val="auto"/>
          <w:szCs w:val="24"/>
        </w:rPr>
        <w:t xml:space="preserve">).  </w:t>
      </w:r>
      <w:r w:rsidR="004929D6">
        <w:rPr>
          <w:b/>
          <w:color w:val="auto"/>
          <w:szCs w:val="24"/>
          <w:u w:val="single"/>
        </w:rPr>
        <w:br/>
      </w:r>
      <w:r w:rsidR="004929D6">
        <w:rPr>
          <w:b/>
          <w:color w:val="auto"/>
          <w:szCs w:val="24"/>
          <w:u w:val="single"/>
        </w:rPr>
        <w:br/>
      </w:r>
      <w:r w:rsidR="00E12AAF" w:rsidRPr="00FA0A11">
        <w:rPr>
          <w:b/>
          <w:color w:val="auto"/>
          <w:szCs w:val="24"/>
          <w:u w:val="single"/>
        </w:rPr>
        <w:t xml:space="preserve">Competing Interests </w:t>
      </w:r>
      <w:r w:rsidR="004929D6">
        <w:rPr>
          <w:b/>
          <w:color w:val="auto"/>
          <w:szCs w:val="24"/>
          <w:u w:val="single"/>
        </w:rPr>
        <w:br/>
      </w:r>
      <w:r w:rsidR="00E12AAF">
        <w:rPr>
          <w:color w:val="auto"/>
          <w:szCs w:val="24"/>
        </w:rPr>
        <w:t xml:space="preserve">The authors declare that they have no competing interests (financial or non-financial). </w:t>
      </w:r>
      <w:r w:rsidR="004929D6">
        <w:rPr>
          <w:b/>
          <w:color w:val="auto"/>
          <w:szCs w:val="24"/>
          <w:u w:val="single"/>
        </w:rPr>
        <w:br/>
      </w:r>
      <w:r w:rsidR="004929D6">
        <w:rPr>
          <w:b/>
          <w:color w:val="auto"/>
          <w:szCs w:val="24"/>
          <w:u w:val="single"/>
        </w:rPr>
        <w:br/>
      </w:r>
      <w:r w:rsidR="00E12AAF" w:rsidRPr="00FA0A11">
        <w:rPr>
          <w:b/>
          <w:color w:val="auto"/>
          <w:szCs w:val="24"/>
          <w:u w:val="single"/>
        </w:rPr>
        <w:t>Funding</w:t>
      </w:r>
      <w:r w:rsidR="004929D6">
        <w:rPr>
          <w:b/>
          <w:color w:val="auto"/>
          <w:szCs w:val="24"/>
          <w:u w:val="single"/>
        </w:rPr>
        <w:br/>
      </w:r>
      <w:r w:rsidR="00E12AAF">
        <w:rPr>
          <w:color w:val="auto"/>
          <w:szCs w:val="24"/>
        </w:rPr>
        <w:t>The study was financially s</w:t>
      </w:r>
      <w:r w:rsidR="00F54734">
        <w:rPr>
          <w:color w:val="auto"/>
          <w:szCs w:val="24"/>
        </w:rPr>
        <w:t>upported by the MRC/</w:t>
      </w:r>
      <w:r w:rsidR="004A7D85">
        <w:rPr>
          <w:color w:val="auto"/>
          <w:szCs w:val="24"/>
        </w:rPr>
        <w:t xml:space="preserve"> </w:t>
      </w:r>
      <w:r w:rsidR="00F54734">
        <w:rPr>
          <w:color w:val="auto"/>
          <w:szCs w:val="24"/>
        </w:rPr>
        <w:t>Wellcome Tru</w:t>
      </w:r>
      <w:r w:rsidR="00E12AAF">
        <w:rPr>
          <w:color w:val="auto"/>
          <w:szCs w:val="24"/>
        </w:rPr>
        <w:t>st/</w:t>
      </w:r>
      <w:r w:rsidR="004A7D85">
        <w:rPr>
          <w:color w:val="auto"/>
          <w:szCs w:val="24"/>
        </w:rPr>
        <w:t xml:space="preserve"> </w:t>
      </w:r>
      <w:r w:rsidR="00E12AAF">
        <w:rPr>
          <w:color w:val="auto"/>
          <w:szCs w:val="24"/>
        </w:rPr>
        <w:t xml:space="preserve">DfID through the Global Health Trials scheme (ref: MR/M017990/1). MRC has no part in the execution of the study and write-up. </w:t>
      </w:r>
      <w:r w:rsidR="004929D6">
        <w:rPr>
          <w:b/>
          <w:color w:val="auto"/>
          <w:szCs w:val="24"/>
          <w:u w:val="single"/>
        </w:rPr>
        <w:br/>
      </w:r>
      <w:r w:rsidR="004929D6">
        <w:rPr>
          <w:b/>
          <w:color w:val="auto"/>
          <w:szCs w:val="24"/>
          <w:u w:val="single"/>
        </w:rPr>
        <w:br/>
      </w:r>
      <w:r w:rsidR="00E12AAF" w:rsidRPr="00FA0A11">
        <w:rPr>
          <w:b/>
          <w:color w:val="auto"/>
          <w:szCs w:val="24"/>
          <w:u w:val="single"/>
        </w:rPr>
        <w:t xml:space="preserve">Authors’ Contributions </w:t>
      </w:r>
      <w:r w:rsidR="004929D6">
        <w:rPr>
          <w:b/>
          <w:color w:val="auto"/>
          <w:szCs w:val="24"/>
          <w:u w:val="single"/>
        </w:rPr>
        <w:br/>
      </w:r>
      <w:r w:rsidR="00474D8B">
        <w:rPr>
          <w:color w:val="auto"/>
          <w:szCs w:val="24"/>
        </w:rPr>
        <w:t xml:space="preserve">The study was conceived by ADW in collaboration with JD. </w:t>
      </w:r>
      <w:r w:rsidR="0082206B">
        <w:rPr>
          <w:color w:val="auto"/>
          <w:szCs w:val="24"/>
        </w:rPr>
        <w:t>CO, MG, EDC,</w:t>
      </w:r>
      <w:r w:rsidR="009B7252">
        <w:rPr>
          <w:color w:val="auto"/>
          <w:szCs w:val="24"/>
        </w:rPr>
        <w:t xml:space="preserve"> JD-R, </w:t>
      </w:r>
      <w:r w:rsidR="009B7252">
        <w:rPr>
          <w:color w:val="auto"/>
          <w:szCs w:val="24"/>
        </w:rPr>
        <w:lastRenderedPageBreak/>
        <w:t>AM-L also contributed to the writing of the protocol. The study was carried out by CO and JD. BLH, supported by CO, analysed the interviews and wrote the first draft of the paper. All authors contributed to the editing of the manuscript and approved the final version.</w:t>
      </w:r>
      <w:r w:rsidR="004929D6">
        <w:rPr>
          <w:b/>
          <w:color w:val="auto"/>
          <w:szCs w:val="24"/>
          <w:u w:val="single"/>
        </w:rPr>
        <w:br/>
      </w:r>
      <w:r w:rsidR="004929D6">
        <w:rPr>
          <w:b/>
          <w:color w:val="auto"/>
          <w:szCs w:val="24"/>
          <w:u w:val="single"/>
        </w:rPr>
        <w:br/>
      </w:r>
      <w:r w:rsidR="00E12AAF" w:rsidRPr="00FA0A11">
        <w:rPr>
          <w:b/>
          <w:color w:val="auto"/>
          <w:szCs w:val="24"/>
          <w:u w:val="single"/>
        </w:rPr>
        <w:t>Acknowledgements</w:t>
      </w:r>
      <w:r w:rsidR="004929D6">
        <w:rPr>
          <w:b/>
          <w:color w:val="auto"/>
          <w:szCs w:val="24"/>
          <w:u w:val="single"/>
        </w:rPr>
        <w:br/>
      </w:r>
      <w:r w:rsidR="00E12AAF">
        <w:rPr>
          <w:color w:val="auto"/>
          <w:szCs w:val="24"/>
        </w:rPr>
        <w:t>We would like to thank all the research institutions involved in the study. We would also like to thank the individuals who participated in the study, especially the women in Mbale, the community advisory board (chaired by the District Health Officer, John Baptiste Waniaye), and the health facilities (Busiu HCIV, Lwangoli HCIII, Mbale Regional Referral Hospital) including the laboratories. We acknowledge the research assistants for the effortless data collection, Jesca Kanyago, Rachael Nambozo, Michael Adengo, Bumba Ebyesali, Michael Maweda, and the Villa</w:t>
      </w:r>
      <w:r w:rsidR="00373402">
        <w:rPr>
          <w:color w:val="auto"/>
          <w:szCs w:val="24"/>
        </w:rPr>
        <w:t>g</w:t>
      </w:r>
      <w:r w:rsidR="00E12AAF">
        <w:rPr>
          <w:color w:val="auto"/>
          <w:szCs w:val="24"/>
        </w:rPr>
        <w:t xml:space="preserve">e Health Workers from the 10 villages. We are very thankful to MRC/Wellcome Trust/DfID Global Health Trials Scheme for the financial support. </w:t>
      </w:r>
      <w:r w:rsidR="00E84F3F">
        <w:rPr>
          <w:color w:val="auto"/>
          <w:szCs w:val="24"/>
        </w:rPr>
        <w:t xml:space="preserve">We would also like to thank Julie Storr for her expert advice regarding the development of the </w:t>
      </w:r>
      <w:r w:rsidR="00276718">
        <w:rPr>
          <w:color w:val="auto"/>
          <w:szCs w:val="24"/>
        </w:rPr>
        <w:t>‘</w:t>
      </w:r>
      <w:r w:rsidR="00E84F3F">
        <w:rPr>
          <w:color w:val="auto"/>
          <w:szCs w:val="24"/>
        </w:rPr>
        <w:t>Moments for Hand Hygiene’</w:t>
      </w:r>
      <w:r w:rsidR="00276718">
        <w:rPr>
          <w:color w:val="auto"/>
          <w:szCs w:val="24"/>
        </w:rPr>
        <w:t xml:space="preserve"> poster.</w:t>
      </w:r>
    </w:p>
    <w:p w14:paraId="08191B61" w14:textId="77777777" w:rsidR="004929D6" w:rsidRDefault="004929D6" w:rsidP="00091DB4">
      <w:pPr>
        <w:pStyle w:val="Heading1"/>
        <w:spacing w:line="480" w:lineRule="auto"/>
        <w:ind w:left="-5" w:right="0"/>
        <w:rPr>
          <w:color w:val="auto"/>
          <w:szCs w:val="24"/>
        </w:rPr>
      </w:pPr>
    </w:p>
    <w:p w14:paraId="50B01D9E" w14:textId="77777777" w:rsidR="004929D6" w:rsidRDefault="004929D6" w:rsidP="00091DB4">
      <w:pPr>
        <w:pStyle w:val="Heading1"/>
        <w:spacing w:line="480" w:lineRule="auto"/>
        <w:ind w:left="-5" w:right="0"/>
        <w:rPr>
          <w:color w:val="auto"/>
          <w:szCs w:val="24"/>
        </w:rPr>
      </w:pPr>
    </w:p>
    <w:p w14:paraId="4D1C88F2" w14:textId="77777777" w:rsidR="004929D6" w:rsidRDefault="004929D6" w:rsidP="00091DB4">
      <w:pPr>
        <w:pStyle w:val="Heading1"/>
        <w:spacing w:line="480" w:lineRule="auto"/>
        <w:ind w:left="-5" w:right="0"/>
        <w:rPr>
          <w:color w:val="auto"/>
          <w:szCs w:val="24"/>
        </w:rPr>
      </w:pPr>
    </w:p>
    <w:p w14:paraId="2AA8417B" w14:textId="77777777" w:rsidR="004929D6" w:rsidRDefault="004929D6" w:rsidP="00091DB4">
      <w:pPr>
        <w:pStyle w:val="Heading1"/>
        <w:spacing w:line="480" w:lineRule="auto"/>
        <w:ind w:left="-5" w:right="0"/>
        <w:rPr>
          <w:color w:val="auto"/>
          <w:szCs w:val="24"/>
        </w:rPr>
      </w:pPr>
    </w:p>
    <w:p w14:paraId="2982FE3F" w14:textId="77777777" w:rsidR="004929D6" w:rsidRDefault="004929D6" w:rsidP="00091DB4">
      <w:pPr>
        <w:pStyle w:val="Heading1"/>
        <w:spacing w:line="480" w:lineRule="auto"/>
        <w:ind w:left="-5" w:right="0"/>
        <w:rPr>
          <w:color w:val="auto"/>
          <w:szCs w:val="24"/>
        </w:rPr>
      </w:pPr>
    </w:p>
    <w:p w14:paraId="595CE545" w14:textId="77777777" w:rsidR="004929D6" w:rsidRDefault="004929D6" w:rsidP="00091DB4">
      <w:pPr>
        <w:pStyle w:val="Heading1"/>
        <w:spacing w:line="480" w:lineRule="auto"/>
        <w:ind w:left="-5" w:right="0"/>
        <w:rPr>
          <w:color w:val="auto"/>
          <w:szCs w:val="24"/>
        </w:rPr>
      </w:pPr>
    </w:p>
    <w:p w14:paraId="5420A656" w14:textId="77777777" w:rsidR="004929D6" w:rsidRPr="004929D6" w:rsidRDefault="004929D6" w:rsidP="004929D6"/>
    <w:p w14:paraId="7C92AA6A" w14:textId="77777777" w:rsidR="0000537B" w:rsidRDefault="0000537B" w:rsidP="00091DB4">
      <w:pPr>
        <w:pStyle w:val="Heading1"/>
        <w:spacing w:line="480" w:lineRule="auto"/>
        <w:ind w:left="-5" w:right="0"/>
        <w:rPr>
          <w:color w:val="auto"/>
          <w:szCs w:val="24"/>
        </w:rPr>
      </w:pPr>
      <w:r>
        <w:rPr>
          <w:color w:val="auto"/>
          <w:szCs w:val="24"/>
        </w:rPr>
        <w:lastRenderedPageBreak/>
        <w:t>References</w:t>
      </w:r>
    </w:p>
    <w:p w14:paraId="27A17842" w14:textId="77777777" w:rsidR="00C85316" w:rsidRDefault="00C85316" w:rsidP="00C85316">
      <w:pPr>
        <w:pStyle w:val="ListParagraph"/>
        <w:numPr>
          <w:ilvl w:val="0"/>
          <w:numId w:val="24"/>
        </w:numPr>
        <w:spacing w:after="160" w:line="480" w:lineRule="auto"/>
        <w:ind w:right="0"/>
        <w:rPr>
          <w:rFonts w:asciiTheme="minorHAnsi" w:eastAsiaTheme="minorHAnsi" w:hAnsiTheme="minorHAnsi" w:cstheme="minorBidi"/>
          <w:color w:val="auto"/>
          <w:sz w:val="22"/>
        </w:rPr>
      </w:pPr>
      <w:r>
        <w:t xml:space="preserve">Mbonye AK, Sentongo M, Mukasa GK, Byaruhanga R, Sentumbwe-Mugisa O, Waiswa P, et al. </w:t>
      </w:r>
      <w:r w:rsidRPr="009A3803">
        <w:rPr>
          <w:i/>
        </w:rPr>
        <w:t>Newborn survival in Uganda: a decade of change and future implications.</w:t>
      </w:r>
      <w:r>
        <w:t xml:space="preserve"> Health Policy and Planning. 2012;27 Suppl 3: iii104-17. </w:t>
      </w:r>
    </w:p>
    <w:p w14:paraId="788F360B" w14:textId="77777777" w:rsidR="00C85316" w:rsidRDefault="00C85316" w:rsidP="00C85316">
      <w:pPr>
        <w:pStyle w:val="ListParagraph"/>
        <w:spacing w:line="480" w:lineRule="auto"/>
      </w:pPr>
    </w:p>
    <w:p w14:paraId="29193B6F" w14:textId="77777777" w:rsidR="00C85316" w:rsidRDefault="00C85316" w:rsidP="00C85316">
      <w:pPr>
        <w:pStyle w:val="ListParagraph"/>
        <w:numPr>
          <w:ilvl w:val="0"/>
          <w:numId w:val="24"/>
        </w:numPr>
        <w:spacing w:after="160" w:line="480" w:lineRule="auto"/>
        <w:ind w:right="0"/>
      </w:pPr>
      <w:r>
        <w:t>Ministry of Finance Planning and Economic Development</w:t>
      </w:r>
      <w:r w:rsidRPr="009A3803">
        <w:rPr>
          <w:i/>
        </w:rPr>
        <w:t>. Millennium Development Goals Report for Uganda 2013</w:t>
      </w:r>
      <w:r>
        <w:t xml:space="preserve">. 2013, Kampala. </w:t>
      </w:r>
      <w:hyperlink r:id="rId18" w:history="1">
        <w:r w:rsidRPr="004F7D3D">
          <w:rPr>
            <w:rStyle w:val="Hyperlink"/>
          </w:rPr>
          <w:t>http://www.ug.undp.org/content/dam/uganda/docs/UNDPUg-2013MDGProgress%20Report-Oct%202013.pdf</w:t>
        </w:r>
      </w:hyperlink>
      <w:r>
        <w:t xml:space="preserve"> Accessed May 05, 2016. </w:t>
      </w:r>
      <w:r>
        <w:br/>
      </w:r>
    </w:p>
    <w:p w14:paraId="4809D97B" w14:textId="77777777" w:rsidR="00C85316" w:rsidRDefault="00C85316" w:rsidP="00C85316">
      <w:pPr>
        <w:pStyle w:val="ListParagraph"/>
        <w:numPr>
          <w:ilvl w:val="0"/>
          <w:numId w:val="24"/>
        </w:numPr>
        <w:spacing w:after="160" w:line="480" w:lineRule="auto"/>
        <w:ind w:right="0"/>
      </w:pPr>
      <w:r>
        <w:t>Shane AL, S</w:t>
      </w:r>
      <w:r w:rsidRPr="0058258D">
        <w:t>á</w:t>
      </w:r>
      <w:r>
        <w:t xml:space="preserve">nchez PJ, Stall BJ. </w:t>
      </w:r>
      <w:r w:rsidRPr="009A3803">
        <w:rPr>
          <w:i/>
        </w:rPr>
        <w:t>Neonatal sepsis.</w:t>
      </w:r>
      <w:r>
        <w:t xml:space="preserve"> The Lancet. 2017; 390: 1770-80. </w:t>
      </w:r>
    </w:p>
    <w:p w14:paraId="3CE91A73" w14:textId="77777777" w:rsidR="00C85316" w:rsidRDefault="00C85316" w:rsidP="00C85316">
      <w:pPr>
        <w:pStyle w:val="ListParagraph"/>
        <w:spacing w:line="480" w:lineRule="auto"/>
      </w:pPr>
    </w:p>
    <w:p w14:paraId="55A894A7" w14:textId="77777777" w:rsidR="00C85316" w:rsidRDefault="00C85316" w:rsidP="00C85316">
      <w:pPr>
        <w:pStyle w:val="ListParagraph"/>
        <w:numPr>
          <w:ilvl w:val="0"/>
          <w:numId w:val="24"/>
        </w:numPr>
        <w:spacing w:after="160" w:line="480" w:lineRule="auto"/>
        <w:ind w:right="0"/>
      </w:pPr>
      <w:r>
        <w:t xml:space="preserve">Uganda Bureau of Statistics (UBOS) and ICF International Inc. 2012. </w:t>
      </w:r>
      <w:r w:rsidRPr="009A3803">
        <w:rPr>
          <w:i/>
        </w:rPr>
        <w:t>Uganda Demographic and Health Survey 2011</w:t>
      </w:r>
      <w:r>
        <w:t xml:space="preserve">. Kampala, Uganda: UBOS and Calverton, Maryland: ICF International Inc. </w:t>
      </w:r>
    </w:p>
    <w:p w14:paraId="3F5BB391" w14:textId="77777777" w:rsidR="00C85316" w:rsidRDefault="00C85316" w:rsidP="00C85316">
      <w:pPr>
        <w:pStyle w:val="ListParagraph"/>
        <w:spacing w:line="480" w:lineRule="auto"/>
      </w:pPr>
    </w:p>
    <w:p w14:paraId="3C04A6E8" w14:textId="77777777" w:rsidR="00C85316" w:rsidRDefault="00C85316" w:rsidP="00C85316">
      <w:pPr>
        <w:pStyle w:val="ListParagraph"/>
        <w:numPr>
          <w:ilvl w:val="0"/>
          <w:numId w:val="24"/>
        </w:numPr>
        <w:spacing w:after="160" w:line="480" w:lineRule="auto"/>
        <w:ind w:right="0"/>
      </w:pPr>
      <w:r>
        <w:t xml:space="preserve">Bbaale E, Buyinza F. </w:t>
      </w:r>
      <w:r w:rsidRPr="009A3803">
        <w:rPr>
          <w:i/>
        </w:rPr>
        <w:t>Micro-analysis of mother’s education and child mortality: Evidence from Uganda.</w:t>
      </w:r>
      <w:r>
        <w:t xml:space="preserve"> Journal of International Development. 2012; 24: S138-S158. </w:t>
      </w:r>
    </w:p>
    <w:p w14:paraId="1983D4F8" w14:textId="77777777" w:rsidR="00C85316" w:rsidRDefault="00C85316" w:rsidP="00C85316">
      <w:pPr>
        <w:pStyle w:val="ListParagraph"/>
        <w:spacing w:line="480" w:lineRule="auto"/>
      </w:pPr>
    </w:p>
    <w:p w14:paraId="718DFAE4" w14:textId="77777777" w:rsidR="00C85316" w:rsidRDefault="00C85316" w:rsidP="00C85316">
      <w:pPr>
        <w:pStyle w:val="ListParagraph"/>
        <w:numPr>
          <w:ilvl w:val="0"/>
          <w:numId w:val="24"/>
        </w:numPr>
        <w:spacing w:after="160" w:line="480" w:lineRule="auto"/>
        <w:ind w:right="0"/>
      </w:pPr>
      <w:r>
        <w:t xml:space="preserve">Weeks AD. </w:t>
      </w:r>
      <w:r w:rsidRPr="009A3803">
        <w:rPr>
          <w:i/>
        </w:rPr>
        <w:t>BabyGel Scoping Survey</w:t>
      </w:r>
      <w:r>
        <w:t>. Unpublished data. 2015.</w:t>
      </w:r>
    </w:p>
    <w:p w14:paraId="6EDF03FF" w14:textId="77777777" w:rsidR="00C85316" w:rsidRDefault="00C85316" w:rsidP="00C85316">
      <w:pPr>
        <w:pStyle w:val="ListParagraph"/>
        <w:spacing w:line="480" w:lineRule="auto"/>
      </w:pPr>
    </w:p>
    <w:p w14:paraId="7CA9418C" w14:textId="77777777" w:rsidR="00C85316" w:rsidRDefault="00C85316" w:rsidP="00C85316">
      <w:pPr>
        <w:pStyle w:val="ListParagraph"/>
        <w:numPr>
          <w:ilvl w:val="0"/>
          <w:numId w:val="24"/>
        </w:numPr>
        <w:spacing w:after="160" w:line="480" w:lineRule="auto"/>
        <w:ind w:right="0"/>
        <w:rPr>
          <w:rStyle w:val="Hyperlink"/>
        </w:rPr>
      </w:pPr>
      <w:r>
        <w:lastRenderedPageBreak/>
        <w:t xml:space="preserve">World Health Organisation (WHO). </w:t>
      </w:r>
      <w:r w:rsidRPr="009A3803">
        <w:rPr>
          <w:i/>
        </w:rPr>
        <w:t>Save lives: Clean your hands – WHO’s global annual call to action for health workers</w:t>
      </w:r>
      <w:r>
        <w:t xml:space="preserve">. 2016, </w:t>
      </w:r>
      <w:hyperlink r:id="rId19" w:history="1">
        <w:r>
          <w:rPr>
            <w:rStyle w:val="Hyperlink"/>
          </w:rPr>
          <w:t>http://www.who.int/gpsc/5may/en/</w:t>
        </w:r>
      </w:hyperlink>
      <w:r w:rsidRPr="00553E21">
        <w:rPr>
          <w:rStyle w:val="Hyperlink"/>
          <w:color w:val="auto"/>
        </w:rPr>
        <w:t xml:space="preserve">. </w:t>
      </w:r>
      <w:r w:rsidRPr="00642BE5">
        <w:rPr>
          <w:rStyle w:val="Hyperlink"/>
          <w:color w:val="auto"/>
          <w:u w:val="none"/>
        </w:rPr>
        <w:t>Accessed May 22, 2016.</w:t>
      </w:r>
      <w:r w:rsidRPr="00553E21">
        <w:rPr>
          <w:rStyle w:val="Hyperlink"/>
          <w:color w:val="auto"/>
        </w:rPr>
        <w:t xml:space="preserve"> </w:t>
      </w:r>
    </w:p>
    <w:p w14:paraId="04449811" w14:textId="77777777" w:rsidR="00C85316" w:rsidRDefault="00C85316" w:rsidP="00C85316">
      <w:pPr>
        <w:pStyle w:val="ListParagraph"/>
        <w:spacing w:line="480" w:lineRule="auto"/>
        <w:rPr>
          <w:color w:val="auto"/>
        </w:rPr>
      </w:pPr>
    </w:p>
    <w:p w14:paraId="568A6F8F" w14:textId="77777777" w:rsidR="00C85316" w:rsidRDefault="00C85316" w:rsidP="00C85316">
      <w:pPr>
        <w:pStyle w:val="ListParagraph"/>
        <w:numPr>
          <w:ilvl w:val="0"/>
          <w:numId w:val="24"/>
        </w:numPr>
        <w:spacing w:after="160" w:line="480" w:lineRule="auto"/>
        <w:ind w:right="0"/>
      </w:pPr>
      <w:r>
        <w:t xml:space="preserve">World Health Organisation (WHO): </w:t>
      </w:r>
      <w:r w:rsidRPr="009A3803">
        <w:rPr>
          <w:i/>
        </w:rPr>
        <w:t>WHO Guidelines on Hand Hygiene in Health Care</w:t>
      </w:r>
      <w:r>
        <w:t xml:space="preserve">. 2009, </w:t>
      </w:r>
      <w:hyperlink r:id="rId20" w:history="1">
        <w:r w:rsidRPr="004F7D3D">
          <w:rPr>
            <w:rStyle w:val="Hyperlink"/>
          </w:rPr>
          <w:t>http://apps.who.int/iris/bitstream/10665/44102/1/9789241597906_eng.pdf</w:t>
        </w:r>
      </w:hyperlink>
      <w:r>
        <w:t xml:space="preserve">. Accessed January 20, 2018. </w:t>
      </w:r>
    </w:p>
    <w:p w14:paraId="17E6A14F" w14:textId="77777777" w:rsidR="00C85316" w:rsidRDefault="00C85316" w:rsidP="00C85316">
      <w:pPr>
        <w:pStyle w:val="ListParagraph"/>
        <w:spacing w:line="480" w:lineRule="auto"/>
      </w:pPr>
    </w:p>
    <w:p w14:paraId="05C71DCF" w14:textId="77777777" w:rsidR="00C85316" w:rsidRDefault="00C85316" w:rsidP="00C85316">
      <w:pPr>
        <w:pStyle w:val="ListParagraph"/>
        <w:numPr>
          <w:ilvl w:val="0"/>
          <w:numId w:val="24"/>
        </w:numPr>
        <w:spacing w:after="160" w:line="480" w:lineRule="auto"/>
        <w:ind w:right="0"/>
      </w:pPr>
      <w:r w:rsidRPr="009A3803">
        <w:rPr>
          <w:i/>
        </w:rPr>
        <w:t>Healthcare-associated infections: prevention and control in primary and community care</w:t>
      </w:r>
      <w:r>
        <w:t xml:space="preserve">. 2012, National Institute for Health and Clinical Excellence, </w:t>
      </w:r>
      <w:hyperlink r:id="rId21" w:history="1">
        <w:r w:rsidRPr="004F7D3D">
          <w:rPr>
            <w:rStyle w:val="Hyperlink"/>
          </w:rPr>
          <w:t>https://www.nice.org.uk/guidance/cg139</w:t>
        </w:r>
      </w:hyperlink>
      <w:r>
        <w:t>.</w:t>
      </w:r>
    </w:p>
    <w:p w14:paraId="42CF33F7" w14:textId="77777777" w:rsidR="00C85316" w:rsidRDefault="00C85316" w:rsidP="00C85316">
      <w:pPr>
        <w:pStyle w:val="ListParagraph"/>
        <w:spacing w:line="480" w:lineRule="auto"/>
      </w:pPr>
    </w:p>
    <w:p w14:paraId="22095330" w14:textId="23D52E06" w:rsidR="00C85316" w:rsidRDefault="00C85316" w:rsidP="00C85316">
      <w:pPr>
        <w:pStyle w:val="ListParagraph"/>
        <w:numPr>
          <w:ilvl w:val="0"/>
          <w:numId w:val="24"/>
        </w:numPr>
        <w:spacing w:after="160" w:line="480" w:lineRule="auto"/>
        <w:ind w:right="0"/>
        <w:rPr>
          <w:rStyle w:val="Hyperlink"/>
        </w:rPr>
      </w:pPr>
      <w:r>
        <w:t xml:space="preserve"> World Health Organisation (WHO): </w:t>
      </w:r>
      <w:r w:rsidRPr="009A3803">
        <w:rPr>
          <w:i/>
        </w:rPr>
        <w:t>Five Moments for Hand Hygiene</w:t>
      </w:r>
      <w:r>
        <w:t xml:space="preserve">. 2017. </w:t>
      </w:r>
      <w:hyperlink r:id="rId22" w:history="1">
        <w:r>
          <w:rPr>
            <w:rStyle w:val="Hyperlink"/>
          </w:rPr>
          <w:t>http://www.who.int/gpsc/tools/Five_moments/en/</w:t>
        </w:r>
      </w:hyperlink>
      <w:r w:rsidRPr="00553E21">
        <w:rPr>
          <w:rStyle w:val="Hyperlink"/>
          <w:color w:val="auto"/>
        </w:rPr>
        <w:t xml:space="preserve">. </w:t>
      </w:r>
      <w:r>
        <w:rPr>
          <w:rStyle w:val="Hyperlink"/>
          <w:color w:val="auto"/>
        </w:rPr>
        <w:t xml:space="preserve"> </w:t>
      </w:r>
      <w:r w:rsidRPr="00642BE5">
        <w:rPr>
          <w:rStyle w:val="Hyperlink"/>
          <w:color w:val="auto"/>
          <w:u w:val="none"/>
        </w:rPr>
        <w:t>Accessed July 19, 2018.</w:t>
      </w:r>
      <w:r w:rsidRPr="00553E21">
        <w:rPr>
          <w:rStyle w:val="Hyperlink"/>
          <w:color w:val="auto"/>
        </w:rPr>
        <w:t xml:space="preserve"> </w:t>
      </w:r>
    </w:p>
    <w:p w14:paraId="5AC924B7" w14:textId="77777777" w:rsidR="00C85316" w:rsidRDefault="00C85316" w:rsidP="00C85316">
      <w:pPr>
        <w:pStyle w:val="ListParagraph"/>
        <w:spacing w:line="480" w:lineRule="auto"/>
        <w:rPr>
          <w:color w:val="auto"/>
        </w:rPr>
      </w:pPr>
    </w:p>
    <w:p w14:paraId="719256DF" w14:textId="77777777" w:rsidR="00C85316" w:rsidRDefault="00C85316" w:rsidP="00C85316">
      <w:pPr>
        <w:pStyle w:val="ListParagraph"/>
        <w:numPr>
          <w:ilvl w:val="0"/>
          <w:numId w:val="24"/>
        </w:numPr>
        <w:spacing w:after="160" w:line="480" w:lineRule="auto"/>
        <w:ind w:right="0"/>
        <w:rPr>
          <w:rStyle w:val="Hyperlink"/>
        </w:rPr>
      </w:pPr>
      <w:r>
        <w:t xml:space="preserve"> World Health Organisation (WHO): </w:t>
      </w:r>
      <w:r w:rsidRPr="009A3803">
        <w:rPr>
          <w:i/>
        </w:rPr>
        <w:t>WHO highlights importance of good hand hygiene for patient safety.</w:t>
      </w:r>
      <w:r>
        <w:t xml:space="preserve"> 2015. </w:t>
      </w:r>
      <w:hyperlink r:id="rId23" w:history="1">
        <w:r w:rsidRPr="004F7D3D">
          <w:rPr>
            <w:rStyle w:val="Hyperlink"/>
          </w:rPr>
          <w:t>http://www.who.int/mediacentre/news/notes/2012/hygiene_20120504/en/</w:t>
        </w:r>
      </w:hyperlink>
      <w:r w:rsidRPr="00553E21">
        <w:rPr>
          <w:rStyle w:val="Hyperlink"/>
          <w:color w:val="auto"/>
        </w:rPr>
        <w:t>.</w:t>
      </w:r>
      <w:r>
        <w:rPr>
          <w:rStyle w:val="Hyperlink"/>
        </w:rPr>
        <w:t xml:space="preserve"> </w:t>
      </w:r>
      <w:r w:rsidRPr="00553E21">
        <w:rPr>
          <w:rStyle w:val="Hyperlink"/>
          <w:color w:val="auto"/>
        </w:rPr>
        <w:t>Accessed June 01, 2016.</w:t>
      </w:r>
      <w:r w:rsidRPr="00091DB4">
        <w:rPr>
          <w:rStyle w:val="Hyperlink"/>
          <w:color w:val="auto"/>
        </w:rPr>
        <w:t xml:space="preserve"> </w:t>
      </w:r>
    </w:p>
    <w:p w14:paraId="161B936A" w14:textId="77777777" w:rsidR="00C85316" w:rsidRDefault="00C85316" w:rsidP="00C85316">
      <w:pPr>
        <w:pStyle w:val="ListParagraph"/>
        <w:spacing w:line="480" w:lineRule="auto"/>
        <w:rPr>
          <w:color w:val="auto"/>
        </w:rPr>
      </w:pPr>
    </w:p>
    <w:p w14:paraId="3AF2FA49" w14:textId="4453549A" w:rsidR="00C85316" w:rsidRDefault="00C85316" w:rsidP="00C85316">
      <w:pPr>
        <w:pStyle w:val="ListParagraph"/>
        <w:numPr>
          <w:ilvl w:val="0"/>
          <w:numId w:val="24"/>
        </w:numPr>
        <w:spacing w:after="160" w:line="480" w:lineRule="auto"/>
        <w:ind w:right="0"/>
      </w:pPr>
      <w:r>
        <w:t xml:space="preserve"> Sax H, Allegranzi B, U</w:t>
      </w:r>
      <w:r>
        <w:rPr>
          <w:rFonts w:cs="Times New Roman"/>
        </w:rPr>
        <w:t>çkay I, Larson E, Boyce J, Pittet D</w:t>
      </w:r>
      <w:r>
        <w:t>. ‘</w:t>
      </w:r>
      <w:r w:rsidRPr="009A3803">
        <w:rPr>
          <w:i/>
        </w:rPr>
        <w:t>My five moments for hand hygiene’: a user-centred design approach to understand, train, monitor and report hand hygiene</w:t>
      </w:r>
      <w:r>
        <w:t xml:space="preserve">. Journal of Hospital Infection. 2007;67(1): 9-21. </w:t>
      </w:r>
    </w:p>
    <w:p w14:paraId="1678A5E1" w14:textId="77777777" w:rsidR="00C85316" w:rsidRDefault="00C85316" w:rsidP="00C85316">
      <w:pPr>
        <w:pStyle w:val="ListParagraph"/>
        <w:spacing w:line="480" w:lineRule="auto"/>
      </w:pPr>
    </w:p>
    <w:p w14:paraId="2D8056AC" w14:textId="77777777" w:rsidR="00C85316" w:rsidRDefault="00C85316" w:rsidP="00C85316">
      <w:pPr>
        <w:pStyle w:val="ListParagraph"/>
        <w:numPr>
          <w:ilvl w:val="0"/>
          <w:numId w:val="24"/>
        </w:numPr>
        <w:spacing w:after="160" w:line="480" w:lineRule="auto"/>
        <w:ind w:right="0"/>
      </w:pPr>
      <w:r>
        <w:lastRenderedPageBreak/>
        <w:t xml:space="preserve"> Gobind J, Ukpere WI. </w:t>
      </w:r>
      <w:r w:rsidRPr="009A3803">
        <w:rPr>
          <w:i/>
        </w:rPr>
        <w:t>The use of posters in disseminating HIV/AIDS awareness information within higher education institutions</w:t>
      </w:r>
      <w:r>
        <w:t>. Mediterranean Journal of Social Sciences. 2014;20(5): 739-47.</w:t>
      </w:r>
    </w:p>
    <w:p w14:paraId="2F89C539" w14:textId="77777777" w:rsidR="00C85316" w:rsidRDefault="00C85316" w:rsidP="00C85316">
      <w:pPr>
        <w:pStyle w:val="ListParagraph"/>
        <w:spacing w:line="480" w:lineRule="auto"/>
      </w:pPr>
    </w:p>
    <w:p w14:paraId="535FF326" w14:textId="77777777" w:rsidR="00C85316" w:rsidRDefault="00C85316" w:rsidP="00C85316">
      <w:pPr>
        <w:pStyle w:val="ListParagraph"/>
        <w:numPr>
          <w:ilvl w:val="0"/>
          <w:numId w:val="24"/>
        </w:numPr>
        <w:spacing w:after="160" w:line="480" w:lineRule="auto"/>
        <w:ind w:right="0"/>
      </w:pPr>
      <w:r>
        <w:t xml:space="preserve"> Ukpe IS. </w:t>
      </w:r>
      <w:r w:rsidRPr="009A3803">
        <w:rPr>
          <w:i/>
        </w:rPr>
        <w:t>Educational posters and leaflets on leprosy: Raising awareness of leprosy for health-care workers in rural South Africa</w:t>
      </w:r>
      <w:r>
        <w:t>. Public Health Reports. 2008;123(2): 217-21.</w:t>
      </w:r>
    </w:p>
    <w:p w14:paraId="22FFD1AC" w14:textId="77777777" w:rsidR="00C85316" w:rsidRDefault="00C85316" w:rsidP="00C85316">
      <w:pPr>
        <w:pStyle w:val="ListParagraph"/>
        <w:spacing w:line="480" w:lineRule="auto"/>
      </w:pPr>
    </w:p>
    <w:p w14:paraId="4B1B774B" w14:textId="77777777" w:rsidR="00C85316" w:rsidRDefault="00C85316" w:rsidP="00C85316">
      <w:pPr>
        <w:pStyle w:val="ListParagraph"/>
        <w:numPr>
          <w:ilvl w:val="0"/>
          <w:numId w:val="24"/>
        </w:numPr>
        <w:spacing w:after="160" w:line="480" w:lineRule="auto"/>
        <w:ind w:right="0"/>
      </w:pPr>
      <w:r>
        <w:t xml:space="preserve"> Amoran OE. </w:t>
      </w:r>
      <w:r w:rsidRPr="009A3803">
        <w:rPr>
          <w:i/>
        </w:rPr>
        <w:t>Impact of health education intervention on malaria prevention practices among nursing mothers in rural communities in Nigeria</w:t>
      </w:r>
      <w:r>
        <w:t>. Nigerian Medical Journal. 2013;54(2): 115-22.</w:t>
      </w:r>
    </w:p>
    <w:p w14:paraId="77BC60D8" w14:textId="77777777" w:rsidR="00C85316" w:rsidRDefault="00C85316" w:rsidP="008D0A17">
      <w:pPr>
        <w:pStyle w:val="ListParagraph"/>
      </w:pPr>
    </w:p>
    <w:p w14:paraId="10DC2E31" w14:textId="77777777" w:rsidR="00C85316" w:rsidRDefault="00C85316" w:rsidP="00C85316">
      <w:pPr>
        <w:pStyle w:val="ListParagraph"/>
        <w:numPr>
          <w:ilvl w:val="0"/>
          <w:numId w:val="24"/>
        </w:numPr>
        <w:spacing w:after="160" w:line="480" w:lineRule="auto"/>
        <w:ind w:right="0"/>
      </w:pPr>
      <w:r>
        <w:t xml:space="preserve"> World Health Organization (WHO): </w:t>
      </w:r>
      <w:r w:rsidRPr="00CF10BA">
        <w:rPr>
          <w:i/>
        </w:rPr>
        <w:t>Guide to Implementation of the WHO Multimodal Hand Hygiene Improvement Strategy.</w:t>
      </w:r>
      <w:r>
        <w:t xml:space="preserve"> 2009. </w:t>
      </w:r>
      <w:hyperlink r:id="rId24" w:history="1">
        <w:r w:rsidRPr="002F2505">
          <w:rPr>
            <w:rStyle w:val="Hyperlink"/>
          </w:rPr>
          <w:t>http://www.who.int/gpsc/5may/Guide_to_Implementation.pdf</w:t>
        </w:r>
      </w:hyperlink>
      <w:r>
        <w:t xml:space="preserve"> Accessed July 10, 2018</w:t>
      </w:r>
    </w:p>
    <w:p w14:paraId="69E4BAAE" w14:textId="77777777" w:rsidR="00C85316" w:rsidRDefault="00C85316" w:rsidP="00C85316">
      <w:pPr>
        <w:pStyle w:val="ListParagraph"/>
      </w:pPr>
    </w:p>
    <w:p w14:paraId="06DA9DD9" w14:textId="77777777" w:rsidR="00C85316" w:rsidRDefault="00C85316" w:rsidP="00C85316">
      <w:pPr>
        <w:pStyle w:val="ListParagraph"/>
        <w:numPr>
          <w:ilvl w:val="0"/>
          <w:numId w:val="24"/>
        </w:numPr>
        <w:spacing w:after="160" w:line="480" w:lineRule="auto"/>
        <w:ind w:right="0"/>
      </w:pPr>
      <w:r>
        <w:t xml:space="preserve"> Sadeghi-Moghaddam P, Arjmandnia M, Shokrollahi M, Aghaali M. </w:t>
      </w:r>
      <w:r w:rsidRPr="00CF10BA">
        <w:rPr>
          <w:i/>
        </w:rPr>
        <w:t xml:space="preserve">Does training improve compliance with hand hygiene and decrease infections in the neonatal intensive care unit? A prospective study. </w:t>
      </w:r>
      <w:r>
        <w:t xml:space="preserve">Journal of neonatal-perinatal medicine. 2015;8(3): 221-5. </w:t>
      </w:r>
    </w:p>
    <w:p w14:paraId="0BE6523F" w14:textId="77777777" w:rsidR="00C85316" w:rsidRDefault="00C85316" w:rsidP="00C85316">
      <w:pPr>
        <w:pStyle w:val="ListParagraph"/>
      </w:pPr>
    </w:p>
    <w:p w14:paraId="1DEDE825" w14:textId="77777777" w:rsidR="00C85316" w:rsidRDefault="00C85316" w:rsidP="00C85316">
      <w:pPr>
        <w:pStyle w:val="ListParagraph"/>
        <w:numPr>
          <w:ilvl w:val="0"/>
          <w:numId w:val="24"/>
        </w:numPr>
        <w:spacing w:after="160" w:line="480" w:lineRule="auto"/>
        <w:ind w:right="0"/>
      </w:pPr>
      <w:r>
        <w:t xml:space="preserve"> Widmer AF, Conzelmann M, Tomic M, Frei R, Stranden AM. </w:t>
      </w:r>
      <w:r w:rsidRPr="00390107">
        <w:rPr>
          <w:i/>
        </w:rPr>
        <w:t>Introducing alcohol-based hand rub for hand hygiene: the critical need for training.</w:t>
      </w:r>
      <w:r>
        <w:t xml:space="preserve"> Infection control and hospital epidemiology. 2007;28(1): 50-4.</w:t>
      </w:r>
    </w:p>
    <w:p w14:paraId="4AEFA231" w14:textId="77777777" w:rsidR="00C85316" w:rsidRDefault="00C85316" w:rsidP="00C85316">
      <w:pPr>
        <w:pStyle w:val="ListParagraph"/>
      </w:pPr>
    </w:p>
    <w:p w14:paraId="662E07F7" w14:textId="77777777" w:rsidR="00C85316" w:rsidRDefault="00C85316" w:rsidP="00C85316">
      <w:pPr>
        <w:pStyle w:val="ListParagraph"/>
        <w:numPr>
          <w:ilvl w:val="0"/>
          <w:numId w:val="24"/>
        </w:numPr>
        <w:spacing w:after="160" w:line="480" w:lineRule="auto"/>
        <w:ind w:right="0"/>
      </w:pPr>
      <w:r>
        <w:lastRenderedPageBreak/>
        <w:t xml:space="preserve"> Gilmartin H, Saint S, Rogers M, Winter S, Snyder A, Quinn M, Chopra V. </w:t>
      </w:r>
      <w:r w:rsidRPr="00390107">
        <w:rPr>
          <w:i/>
        </w:rPr>
        <w:t>Pilot randomised controlled trial to improve hand hygiene through mindful moments.</w:t>
      </w:r>
      <w:r>
        <w:t xml:space="preserve"> BMJ Quality &amp; Safety. 2018;0: 1-8. </w:t>
      </w:r>
    </w:p>
    <w:p w14:paraId="0EF48A97" w14:textId="77777777" w:rsidR="00C85316" w:rsidRDefault="00C85316" w:rsidP="00C85316">
      <w:pPr>
        <w:pStyle w:val="ListParagraph"/>
      </w:pPr>
    </w:p>
    <w:p w14:paraId="56757FFF" w14:textId="77777777" w:rsidR="00C85316" w:rsidRPr="00CF10BA" w:rsidRDefault="00C85316" w:rsidP="00C85316">
      <w:pPr>
        <w:pStyle w:val="ListParagraph"/>
        <w:numPr>
          <w:ilvl w:val="0"/>
          <w:numId w:val="24"/>
        </w:numPr>
        <w:spacing w:after="160" w:line="480" w:lineRule="auto"/>
        <w:ind w:right="0"/>
      </w:pPr>
      <w:r>
        <w:t xml:space="preserve"> Gould DJ, Moralejo D, Drey N, Chudleigh JH. Interventions to improve hand hygiene compliance in patient care. Cochrane Database of Systematic Reviews 2010, Issue 9. Art. No.: CD005186.  </w:t>
      </w:r>
    </w:p>
    <w:p w14:paraId="74BC3BDD" w14:textId="77777777" w:rsidR="00C85316" w:rsidRDefault="00C85316" w:rsidP="00C85316">
      <w:pPr>
        <w:pStyle w:val="ListParagraph"/>
        <w:spacing w:line="480" w:lineRule="auto"/>
      </w:pPr>
    </w:p>
    <w:p w14:paraId="74519281" w14:textId="77777777" w:rsidR="00C85316" w:rsidRDefault="00C85316" w:rsidP="00C85316">
      <w:pPr>
        <w:pStyle w:val="ListParagraph"/>
        <w:numPr>
          <w:ilvl w:val="0"/>
          <w:numId w:val="24"/>
        </w:numPr>
        <w:spacing w:after="160" w:line="480" w:lineRule="auto"/>
        <w:ind w:right="0"/>
      </w:pPr>
      <w:r>
        <w:t xml:space="preserve"> Ditai J, Abeso J, Mudoola M, Mobbs N, Odeke NM, Dusabe-Richards J, Carrol ED, Olupot-Olupot P, Storr J, Medina-Lara A, Gladstone M, Faragher EB, Weeks AD. </w:t>
      </w:r>
      <w:r w:rsidRPr="009A3803">
        <w:rPr>
          <w:i/>
        </w:rPr>
        <w:t>BabyGel Pilot: a pilot cluster randomised trial of the provision of alcohol hand gel to postpartum mothers to prevent neonatal and young infant infective morbidity in the community</w:t>
      </w:r>
      <w:r>
        <w:t xml:space="preserve">. Pilot and Feasibility Studies (submitted). </w:t>
      </w:r>
    </w:p>
    <w:p w14:paraId="786E5D90" w14:textId="77777777" w:rsidR="00C85316" w:rsidRDefault="00C85316" w:rsidP="00C85316">
      <w:pPr>
        <w:pStyle w:val="ListParagraph"/>
        <w:spacing w:line="480" w:lineRule="auto"/>
      </w:pPr>
    </w:p>
    <w:p w14:paraId="3D086382" w14:textId="77777777" w:rsidR="00C85316" w:rsidRDefault="00C85316" w:rsidP="00C85316">
      <w:pPr>
        <w:pStyle w:val="ListParagraph"/>
        <w:numPr>
          <w:ilvl w:val="0"/>
          <w:numId w:val="24"/>
        </w:numPr>
        <w:spacing w:after="160" w:line="480" w:lineRule="auto"/>
        <w:ind w:right="0"/>
      </w:pPr>
      <w:r>
        <w:t xml:space="preserve"> ATLAS.ti. Version 6. [Computer software] (2011) Berlin, Scientific.</w:t>
      </w:r>
    </w:p>
    <w:p w14:paraId="05DE585C" w14:textId="77777777" w:rsidR="00C85316" w:rsidRDefault="00C85316" w:rsidP="008D0A17">
      <w:pPr>
        <w:pStyle w:val="ListParagraph"/>
      </w:pPr>
    </w:p>
    <w:p w14:paraId="3DF064A3" w14:textId="77777777" w:rsidR="00C85316" w:rsidRDefault="00C85316" w:rsidP="00C85316">
      <w:pPr>
        <w:pStyle w:val="ListParagraph"/>
        <w:numPr>
          <w:ilvl w:val="0"/>
          <w:numId w:val="24"/>
        </w:numPr>
        <w:spacing w:after="160" w:line="480" w:lineRule="auto"/>
        <w:ind w:right="0"/>
      </w:pPr>
      <w:r>
        <w:t xml:space="preserve"> Clayton M, Syed F, Rashid A, Fayyaz U. Improving illiterate patients understanding and adherence to discharge medications. BMJ Quality Improvement Reports. 2012. January 1;1(1):u496.w167.</w:t>
      </w:r>
    </w:p>
    <w:p w14:paraId="4A51A94A" w14:textId="77777777" w:rsidR="00C85316" w:rsidRDefault="00C85316" w:rsidP="00C85316">
      <w:pPr>
        <w:pStyle w:val="ListParagraph"/>
        <w:spacing w:line="480" w:lineRule="auto"/>
      </w:pPr>
    </w:p>
    <w:p w14:paraId="39D86130" w14:textId="77777777" w:rsidR="00C85316" w:rsidRDefault="00C85316" w:rsidP="00C85316">
      <w:pPr>
        <w:pStyle w:val="ListParagraph"/>
        <w:numPr>
          <w:ilvl w:val="0"/>
          <w:numId w:val="24"/>
        </w:numPr>
        <w:spacing w:after="160" w:line="480" w:lineRule="auto"/>
        <w:ind w:right="0"/>
      </w:pPr>
      <w:r>
        <w:t xml:space="preserve"> Tielsch JM, Darmstadt GL, Mullany LC, Khatry SK, Katz J, LeClerq SC, et al. </w:t>
      </w:r>
      <w:r w:rsidRPr="009A3803">
        <w:rPr>
          <w:i/>
        </w:rPr>
        <w:t>Impact of newborn skin-cleansing with chlorhexidine on neonatal mortality in southern Nepal: a community-based, cluster-randomized trial.</w:t>
      </w:r>
      <w:r>
        <w:t xml:space="preserve"> Pediatrics. 2007;119(2): e330-e40. </w:t>
      </w:r>
    </w:p>
    <w:p w14:paraId="3D153818" w14:textId="77777777" w:rsidR="00C85316" w:rsidRDefault="00C85316" w:rsidP="00C85316">
      <w:pPr>
        <w:pStyle w:val="ListParagraph"/>
        <w:spacing w:line="480" w:lineRule="auto"/>
      </w:pPr>
    </w:p>
    <w:p w14:paraId="7215B965" w14:textId="4BE1692B" w:rsidR="00C85316" w:rsidRDefault="00C85316" w:rsidP="00C85316">
      <w:pPr>
        <w:pStyle w:val="ListParagraph"/>
        <w:numPr>
          <w:ilvl w:val="0"/>
          <w:numId w:val="24"/>
        </w:numPr>
        <w:spacing w:after="160" w:line="480" w:lineRule="auto"/>
        <w:ind w:right="0"/>
      </w:pPr>
      <w:r>
        <w:lastRenderedPageBreak/>
        <w:t xml:space="preserve"> Ran-Ressler RR, Devapatla S, Lawrence P, Brenna JT. </w:t>
      </w:r>
      <w:r w:rsidRPr="009A3803">
        <w:rPr>
          <w:i/>
        </w:rPr>
        <w:t>Branched chain fatty acids are constituents of the normal healthy newborn gastrointestinal tract</w:t>
      </w:r>
      <w:r>
        <w:t xml:space="preserve">. Pediatric Research. 2008;64(6): 605-9. </w:t>
      </w:r>
    </w:p>
    <w:p w14:paraId="46765F3D" w14:textId="77777777" w:rsidR="00C85316" w:rsidRDefault="00C85316" w:rsidP="00C85316">
      <w:pPr>
        <w:pStyle w:val="ListParagraph"/>
        <w:spacing w:line="480" w:lineRule="auto"/>
      </w:pPr>
    </w:p>
    <w:p w14:paraId="46307144" w14:textId="218C6C91" w:rsidR="00C85316" w:rsidRDefault="00C85316" w:rsidP="00C85316">
      <w:pPr>
        <w:pStyle w:val="ListParagraph"/>
        <w:numPr>
          <w:ilvl w:val="0"/>
          <w:numId w:val="24"/>
        </w:numPr>
        <w:spacing w:after="160" w:line="480" w:lineRule="auto"/>
        <w:ind w:right="0"/>
      </w:pPr>
      <w:r>
        <w:t xml:space="preserve"> Singh G, Archana G. </w:t>
      </w:r>
      <w:r w:rsidRPr="009A3803">
        <w:rPr>
          <w:i/>
        </w:rPr>
        <w:t>Unraveling the mystery of vernix caseosa</w:t>
      </w:r>
      <w:r>
        <w:t xml:space="preserve">. Indian Journal of Dermatology. 2008;53(2): 54-60. </w:t>
      </w:r>
    </w:p>
    <w:p w14:paraId="4B7609D4" w14:textId="77777777" w:rsidR="00C85316" w:rsidRDefault="00C85316" w:rsidP="00C85316">
      <w:pPr>
        <w:pStyle w:val="ListParagraph"/>
        <w:spacing w:line="480" w:lineRule="auto"/>
      </w:pPr>
    </w:p>
    <w:p w14:paraId="0A63F8D7" w14:textId="232DB744" w:rsidR="00C85316" w:rsidRDefault="00C85316" w:rsidP="00C85316">
      <w:pPr>
        <w:pStyle w:val="ListParagraph"/>
        <w:numPr>
          <w:ilvl w:val="0"/>
          <w:numId w:val="24"/>
        </w:numPr>
        <w:spacing w:after="160" w:line="480" w:lineRule="auto"/>
        <w:ind w:right="0"/>
      </w:pPr>
      <w:r>
        <w:t xml:space="preserve"> Zupan J, Garner P, Omari AA. </w:t>
      </w:r>
      <w:r w:rsidRPr="009A3803">
        <w:rPr>
          <w:i/>
        </w:rPr>
        <w:t>Topical umbilical cord care at birth.</w:t>
      </w:r>
      <w:r>
        <w:t xml:space="preserve"> The Cochrane Database of Systematic Reviews. 2004(3):CD001057. </w:t>
      </w:r>
    </w:p>
    <w:p w14:paraId="384DF605" w14:textId="77777777" w:rsidR="00C85316" w:rsidRDefault="00C85316" w:rsidP="00C85316">
      <w:pPr>
        <w:pStyle w:val="ListParagraph"/>
        <w:spacing w:line="480" w:lineRule="auto"/>
      </w:pPr>
    </w:p>
    <w:p w14:paraId="21E3F436" w14:textId="77777777" w:rsidR="00C85316" w:rsidRDefault="00C85316" w:rsidP="00C85316">
      <w:pPr>
        <w:pStyle w:val="ListParagraph"/>
        <w:numPr>
          <w:ilvl w:val="0"/>
          <w:numId w:val="24"/>
        </w:numPr>
        <w:spacing w:after="160" w:line="480" w:lineRule="auto"/>
        <w:ind w:right="0"/>
      </w:pPr>
      <w:r>
        <w:t xml:space="preserve"> Petwa KW, Callendar-Carter ST, Ndungutse D, Biraro S. </w:t>
      </w:r>
      <w:r w:rsidRPr="009A3803">
        <w:rPr>
          <w:i/>
        </w:rPr>
        <w:t>Factors influencing the prevalence of umbilical cord sepsis among newborn babies at the China-Uganda Friendship Hospital Naguru, Munich</w:t>
      </w:r>
      <w:r>
        <w:t xml:space="preserve">. GRIN Verlag. 2015. </w:t>
      </w:r>
      <w:hyperlink r:id="rId25" w:history="1">
        <w:r>
          <w:rPr>
            <w:rStyle w:val="Hyperlink"/>
          </w:rPr>
          <w:t>https://www.grin.com/document/307433</w:t>
        </w:r>
      </w:hyperlink>
      <w:r>
        <w:t xml:space="preserve">. Accessed March 17, 2017. </w:t>
      </w:r>
    </w:p>
    <w:p w14:paraId="1ABCC012" w14:textId="77777777" w:rsidR="000340D0" w:rsidRDefault="000340D0" w:rsidP="008D0A17">
      <w:pPr>
        <w:pStyle w:val="ListParagraph"/>
      </w:pPr>
    </w:p>
    <w:p w14:paraId="0BCAC886" w14:textId="52261F91" w:rsidR="000340D0" w:rsidRDefault="000340D0" w:rsidP="00C85316">
      <w:pPr>
        <w:pStyle w:val="ListParagraph"/>
        <w:numPr>
          <w:ilvl w:val="0"/>
          <w:numId w:val="24"/>
        </w:numPr>
        <w:spacing w:after="160" w:line="480" w:lineRule="auto"/>
        <w:ind w:right="0"/>
      </w:pPr>
      <w:r>
        <w:t xml:space="preserve"> Pritchard A. </w:t>
      </w:r>
      <w:r w:rsidRPr="000340D0">
        <w:rPr>
          <w:i/>
        </w:rPr>
        <w:t>Ways of Learning: Learning theories and learning styles in the classroom</w:t>
      </w:r>
      <w:r>
        <w:t>. 2</w:t>
      </w:r>
      <w:r w:rsidRPr="000340D0">
        <w:rPr>
          <w:vertAlign w:val="superscript"/>
        </w:rPr>
        <w:t>nd</w:t>
      </w:r>
      <w:r>
        <w:t xml:space="preserve"> ed. Oxford: Routledge; 2009. </w:t>
      </w:r>
    </w:p>
    <w:p w14:paraId="411C7FA7" w14:textId="77777777" w:rsidR="00C85316" w:rsidRDefault="00C85316" w:rsidP="00C85316">
      <w:pPr>
        <w:pStyle w:val="ListParagraph"/>
        <w:spacing w:line="480" w:lineRule="auto"/>
      </w:pPr>
    </w:p>
    <w:p w14:paraId="7D5A00CE" w14:textId="77777777" w:rsidR="00C85316" w:rsidRDefault="00C85316" w:rsidP="00C85316">
      <w:pPr>
        <w:pStyle w:val="ListParagraph"/>
        <w:numPr>
          <w:ilvl w:val="0"/>
          <w:numId w:val="24"/>
        </w:numPr>
        <w:spacing w:after="160" w:line="480" w:lineRule="auto"/>
        <w:ind w:right="0"/>
      </w:pPr>
      <w:r>
        <w:t xml:space="preserve"> World Health Organisation (WHO): </w:t>
      </w:r>
      <w:r w:rsidRPr="009A3803">
        <w:rPr>
          <w:i/>
        </w:rPr>
        <w:t>WHO recommendations on newborn health.</w:t>
      </w:r>
      <w:r>
        <w:t xml:space="preserve"> 2017. </w:t>
      </w:r>
      <w:hyperlink r:id="rId26" w:history="1">
        <w:r>
          <w:rPr>
            <w:rStyle w:val="Hyperlink"/>
          </w:rPr>
          <w:t>http://apps.who.int/iris/bitstream/10665/259269/1/WHO-MCA-17.07-eng.pdf?ua=1</w:t>
        </w:r>
      </w:hyperlink>
      <w:r>
        <w:t xml:space="preserve">. Accessed January 26, 2018. </w:t>
      </w:r>
    </w:p>
    <w:p w14:paraId="00DDE88F" w14:textId="77777777" w:rsidR="00C85316" w:rsidRDefault="00C85316" w:rsidP="00C85316">
      <w:pPr>
        <w:pStyle w:val="ListParagraph"/>
        <w:spacing w:line="480" w:lineRule="auto"/>
      </w:pPr>
    </w:p>
    <w:p w14:paraId="5C2F6407" w14:textId="2BDC7536" w:rsidR="00C85316" w:rsidRDefault="00C85316" w:rsidP="00C85316">
      <w:pPr>
        <w:pStyle w:val="ListParagraph"/>
        <w:numPr>
          <w:ilvl w:val="0"/>
          <w:numId w:val="24"/>
        </w:numPr>
        <w:spacing w:after="160" w:line="480" w:lineRule="auto"/>
        <w:ind w:right="0"/>
      </w:pPr>
      <w:r>
        <w:t xml:space="preserve"> Kananura RM, Tetui M, Mutebi A, Bua JN, Waiswa P, Kiwanuka SN, et al. </w:t>
      </w:r>
      <w:r w:rsidRPr="009A3803">
        <w:rPr>
          <w:i/>
        </w:rPr>
        <w:t>The neonatal mortality and its determinants in rural communities of Eastern Uganda.</w:t>
      </w:r>
      <w:r>
        <w:t xml:space="preserve"> BMC Reproductive Health. 2016;13: 13. doi: 10. 1186/s12978-016-0119-y. </w:t>
      </w:r>
    </w:p>
    <w:p w14:paraId="211D5596" w14:textId="77777777" w:rsidR="00C85316" w:rsidRDefault="00C85316" w:rsidP="00C85316">
      <w:pPr>
        <w:pStyle w:val="ListParagraph"/>
      </w:pPr>
    </w:p>
    <w:p w14:paraId="7D690FCA" w14:textId="77777777" w:rsidR="00C85316" w:rsidRDefault="00C85316" w:rsidP="00C85316">
      <w:pPr>
        <w:pStyle w:val="ListParagraph"/>
        <w:numPr>
          <w:ilvl w:val="0"/>
          <w:numId w:val="24"/>
        </w:numPr>
        <w:spacing w:after="160" w:line="480" w:lineRule="auto"/>
        <w:ind w:right="0"/>
      </w:pPr>
      <w:r>
        <w:lastRenderedPageBreak/>
        <w:t xml:space="preserve"> Ministry of Health Uganda. Uganda Clinical Guidelines 2016: </w:t>
      </w:r>
      <w:r w:rsidRPr="009A3803">
        <w:rPr>
          <w:i/>
        </w:rPr>
        <w:t xml:space="preserve">National Guidelines for Management of Common Conditions </w:t>
      </w:r>
      <w:r>
        <w:t>(Revised). Kampala: Ministry of Health Uganda.</w:t>
      </w:r>
    </w:p>
    <w:p w14:paraId="428FB058" w14:textId="77777777" w:rsidR="00C85316" w:rsidRDefault="00C85316" w:rsidP="00C85316">
      <w:pPr>
        <w:pStyle w:val="ListParagraph"/>
      </w:pPr>
    </w:p>
    <w:p w14:paraId="1D6CF278" w14:textId="77777777" w:rsidR="00C85316" w:rsidRDefault="00C85316" w:rsidP="00C85316">
      <w:pPr>
        <w:pStyle w:val="ListParagraph"/>
        <w:numPr>
          <w:ilvl w:val="0"/>
          <w:numId w:val="24"/>
        </w:numPr>
        <w:spacing w:after="160" w:line="480" w:lineRule="auto"/>
        <w:ind w:right="0"/>
      </w:pPr>
      <w:r>
        <w:t xml:space="preserve"> Farquhar C, Das R. </w:t>
      </w:r>
      <w:r w:rsidRPr="00051DC6">
        <w:rPr>
          <w:i/>
        </w:rPr>
        <w:t xml:space="preserve">Are Focus Groups Suitable for ‘Sensitive’ Topics? </w:t>
      </w:r>
      <w:r>
        <w:t>Developing Focus Group Research: Politics, theory and practice. 1999. doi: 10.4135/9781849208857.n4</w:t>
      </w:r>
    </w:p>
    <w:p w14:paraId="779E988B" w14:textId="77777777" w:rsidR="00C85316" w:rsidRDefault="00C85316" w:rsidP="00C85316">
      <w:pPr>
        <w:pStyle w:val="ListParagraph"/>
      </w:pPr>
    </w:p>
    <w:p w14:paraId="1A4EFA1E" w14:textId="77777777" w:rsidR="00C85316" w:rsidRDefault="00C85316" w:rsidP="00C85316">
      <w:pPr>
        <w:pStyle w:val="ListParagraph"/>
        <w:numPr>
          <w:ilvl w:val="0"/>
          <w:numId w:val="24"/>
        </w:numPr>
        <w:spacing w:after="160" w:line="480" w:lineRule="auto"/>
        <w:ind w:right="0"/>
      </w:pPr>
      <w:r>
        <w:t xml:space="preserve"> Jordan J, Lynch U, Moutray M, O’Hagan M, Orr J, Peake S, Power J. </w:t>
      </w:r>
      <w:r w:rsidRPr="00051DC6">
        <w:rPr>
          <w:i/>
        </w:rPr>
        <w:t>Using Focus Groups to Research Sensitive Issues: Insights from Group Interviews on Nursing in the Northern Ireland “Troubles.”</w:t>
      </w:r>
      <w:r>
        <w:t xml:space="preserve"> International Journal of Qualitative Methods. 2007;6(4): 1-19. </w:t>
      </w:r>
    </w:p>
    <w:p w14:paraId="62DE20D8" w14:textId="77777777" w:rsidR="00C85316" w:rsidRDefault="00C85316" w:rsidP="00C85316">
      <w:pPr>
        <w:pStyle w:val="ListParagraph"/>
      </w:pPr>
    </w:p>
    <w:p w14:paraId="7E9EF766" w14:textId="77777777" w:rsidR="00C85316" w:rsidRDefault="00C85316" w:rsidP="00C85316">
      <w:pPr>
        <w:pStyle w:val="ListParagraph"/>
        <w:numPr>
          <w:ilvl w:val="0"/>
          <w:numId w:val="24"/>
        </w:numPr>
        <w:spacing w:after="160" w:line="480" w:lineRule="auto"/>
        <w:ind w:right="0"/>
      </w:pPr>
      <w:r>
        <w:t xml:space="preserve"> Culley L, Hudson N, Rapport F. </w:t>
      </w:r>
      <w:r w:rsidRPr="00051DC6">
        <w:rPr>
          <w:i/>
        </w:rPr>
        <w:t>Using Focus Groups with Minority Ethnic Communities: Researching Infertility in British South Asian Communities.</w:t>
      </w:r>
      <w:r>
        <w:t xml:space="preserve"> Qualitative Health Research. 2007;17(1): 102-112. </w:t>
      </w:r>
    </w:p>
    <w:p w14:paraId="33860AB4" w14:textId="77777777" w:rsidR="00C85316" w:rsidRDefault="00C85316" w:rsidP="00C85316">
      <w:pPr>
        <w:pStyle w:val="ListParagraph"/>
      </w:pPr>
    </w:p>
    <w:p w14:paraId="38555E9A" w14:textId="77777777" w:rsidR="00C85316" w:rsidRDefault="00C85316" w:rsidP="00C85316">
      <w:pPr>
        <w:pStyle w:val="ListParagraph"/>
        <w:numPr>
          <w:ilvl w:val="0"/>
          <w:numId w:val="24"/>
        </w:numPr>
        <w:spacing w:after="160" w:line="480" w:lineRule="auto"/>
        <w:ind w:right="0"/>
      </w:pPr>
      <w:r>
        <w:t xml:space="preserve"> Kramer A, Below H, Bieber N, Kampf G, Toma CD, Huebner N, Assadian O. </w:t>
      </w:r>
      <w:r w:rsidRPr="00051DC6">
        <w:rPr>
          <w:i/>
        </w:rPr>
        <w:t>Quantity of ethanol absorption after excessive hand disinfection using three commercially available hand rubs is minimal and below toxic level for humans.</w:t>
      </w:r>
      <w:r>
        <w:t xml:space="preserve"> BMC Infectious Diseases. 2007;7: 117.</w:t>
      </w:r>
    </w:p>
    <w:p w14:paraId="3E1B112A" w14:textId="77777777" w:rsidR="00C85316" w:rsidRDefault="00C85316" w:rsidP="00C85316">
      <w:pPr>
        <w:pStyle w:val="ListParagraph"/>
      </w:pPr>
    </w:p>
    <w:p w14:paraId="2F6E3C38" w14:textId="77777777" w:rsidR="00C85316" w:rsidRDefault="00C85316" w:rsidP="00C85316">
      <w:pPr>
        <w:pStyle w:val="ListParagraph"/>
        <w:numPr>
          <w:ilvl w:val="0"/>
          <w:numId w:val="24"/>
        </w:numPr>
        <w:spacing w:after="160" w:line="480" w:lineRule="auto"/>
        <w:ind w:right="0"/>
      </w:pPr>
      <w:r>
        <w:t xml:space="preserve"> Ahmed QA, Memish ZA, Allegranzi B, Pittet D, WHO Global Patient Safety Challenge. </w:t>
      </w:r>
      <w:r w:rsidRPr="00051DC6">
        <w:rPr>
          <w:i/>
        </w:rPr>
        <w:t>Muslim health-care workers and alcohol-based handrubs.</w:t>
      </w:r>
      <w:r>
        <w:t xml:space="preserve"> The Lancet, 2006;367(9515): 1025-7.</w:t>
      </w:r>
    </w:p>
    <w:p w14:paraId="33090085" w14:textId="77777777" w:rsidR="00C85316" w:rsidRDefault="00C85316" w:rsidP="00C85316">
      <w:pPr>
        <w:pStyle w:val="ListParagraph"/>
      </w:pPr>
    </w:p>
    <w:p w14:paraId="7B65AF6D" w14:textId="77777777" w:rsidR="00C85316" w:rsidRDefault="00C85316" w:rsidP="00C85316">
      <w:pPr>
        <w:pStyle w:val="ListParagraph"/>
        <w:numPr>
          <w:ilvl w:val="0"/>
          <w:numId w:val="24"/>
        </w:numPr>
        <w:spacing w:after="160" w:line="480" w:lineRule="auto"/>
        <w:ind w:right="0"/>
      </w:pPr>
      <w:r>
        <w:lastRenderedPageBreak/>
        <w:t xml:space="preserve"> Ahmed-Lecheheb D, Cunat L, Hartemann P, Hautemanière A. </w:t>
      </w:r>
      <w:r w:rsidRPr="00642BE5">
        <w:rPr>
          <w:i/>
        </w:rPr>
        <w:t xml:space="preserve">Dermal and pulmonary absorption of ethanol from alcohol-based hand rub. </w:t>
      </w:r>
      <w:r>
        <w:t xml:space="preserve">The Journal of Hospital Infection. 2012;81(1): 31-5. </w:t>
      </w:r>
    </w:p>
    <w:p w14:paraId="0707E2E2" w14:textId="77777777" w:rsidR="00C85316" w:rsidRDefault="00C85316" w:rsidP="00C85316">
      <w:pPr>
        <w:pStyle w:val="ListParagraph"/>
      </w:pPr>
    </w:p>
    <w:p w14:paraId="5497BC5C" w14:textId="24359138" w:rsidR="00C85316" w:rsidRDefault="00C85316" w:rsidP="00C85316">
      <w:pPr>
        <w:pStyle w:val="ListParagraph"/>
        <w:numPr>
          <w:ilvl w:val="0"/>
          <w:numId w:val="24"/>
        </w:numPr>
        <w:spacing w:after="160" w:line="480" w:lineRule="auto"/>
        <w:ind w:right="0"/>
      </w:pPr>
      <w:r>
        <w:t xml:space="preserve"> </w:t>
      </w:r>
      <w:r w:rsidR="00EB607F">
        <w:t xml:space="preserve">Ditai J, Mudoola M, Abeso J, Adengo M, Dusabe-Richards J, Olupot-Olupot P, Carrol ED, Storr J, Faragher B, Weeks AD. </w:t>
      </w:r>
      <w:r w:rsidR="00EB607F" w:rsidRPr="00642BE5">
        <w:rPr>
          <w:i/>
        </w:rPr>
        <w:t>Preventing neonatal sepsis in rural Uganda: a cross-over study comparing the tolerance and acceptability of three alcohol-based hand rub formulations.</w:t>
      </w:r>
      <w:r w:rsidR="00EB607F">
        <w:t xml:space="preserve"> BMC Public Health </w:t>
      </w:r>
      <w:r w:rsidR="00EB607F" w:rsidRPr="00D149DE">
        <w:rPr>
          <w:i/>
        </w:rPr>
        <w:t>(submitted)</w:t>
      </w:r>
      <w:r w:rsidR="00EB607F">
        <w:t xml:space="preserve"> </w:t>
      </w:r>
    </w:p>
    <w:p w14:paraId="5C220178" w14:textId="77777777" w:rsidR="00C85316" w:rsidRDefault="00C85316" w:rsidP="00C85316">
      <w:pPr>
        <w:pStyle w:val="ListParagraph"/>
      </w:pPr>
    </w:p>
    <w:p w14:paraId="1F9F2F96" w14:textId="3610E471" w:rsidR="00C85316" w:rsidRDefault="00C85316" w:rsidP="00C85316">
      <w:pPr>
        <w:pStyle w:val="ListParagraph"/>
        <w:numPr>
          <w:ilvl w:val="0"/>
          <w:numId w:val="24"/>
        </w:numPr>
        <w:spacing w:after="160" w:line="480" w:lineRule="auto"/>
        <w:ind w:right="0"/>
      </w:pPr>
      <w:r>
        <w:t xml:space="preserve"> </w:t>
      </w:r>
      <w:r w:rsidR="00EB607F">
        <w:t xml:space="preserve">World Health Organization (WHO). </w:t>
      </w:r>
      <w:r w:rsidR="00EB607F" w:rsidRPr="00642BE5">
        <w:rPr>
          <w:i/>
        </w:rPr>
        <w:t>WHO Guidelines on Hand Hygiene in Health Care.</w:t>
      </w:r>
      <w:r w:rsidR="00EB607F">
        <w:t xml:space="preserve"> </w:t>
      </w:r>
      <w:hyperlink r:id="rId27" w:history="1">
        <w:r w:rsidR="00EB607F" w:rsidRPr="008B7D17">
          <w:rPr>
            <w:rStyle w:val="Hyperlink"/>
          </w:rPr>
          <w:t>http://apps.who.int/iris/bitstream/handle/10665/70126/WHO_IER_PSP_2009.07_eng.pdf</w:t>
        </w:r>
      </w:hyperlink>
      <w:r w:rsidR="00EB607F">
        <w:t xml:space="preserve"> Accessed July 19, 2018</w:t>
      </w:r>
    </w:p>
    <w:p w14:paraId="210D8BBC" w14:textId="77777777" w:rsidR="000340D0" w:rsidRDefault="000340D0" w:rsidP="000340D0">
      <w:pPr>
        <w:pStyle w:val="ListParagraph"/>
      </w:pPr>
    </w:p>
    <w:p w14:paraId="14BCA023" w14:textId="5EC2DAF6" w:rsidR="000340D0" w:rsidRDefault="000340D0" w:rsidP="00C85316">
      <w:pPr>
        <w:pStyle w:val="ListParagraph"/>
        <w:numPr>
          <w:ilvl w:val="0"/>
          <w:numId w:val="24"/>
        </w:numPr>
        <w:spacing w:after="160" w:line="480" w:lineRule="auto"/>
        <w:ind w:right="0"/>
      </w:pPr>
      <w:r>
        <w:t xml:space="preserve"> Bandura, A. </w:t>
      </w:r>
      <w:r w:rsidRPr="000340D0">
        <w:rPr>
          <w:i/>
        </w:rPr>
        <w:t>Social foundations of thought and action: a social cognitive theory.</w:t>
      </w:r>
      <w:r>
        <w:t xml:space="preserve"> 1986.</w:t>
      </w:r>
    </w:p>
    <w:p w14:paraId="38F162E9" w14:textId="77777777" w:rsidR="00C85316" w:rsidRDefault="00C85316" w:rsidP="00C85316">
      <w:pPr>
        <w:pStyle w:val="ListParagraph"/>
      </w:pPr>
    </w:p>
    <w:p w14:paraId="1F6C612F" w14:textId="77777777" w:rsidR="00C85316" w:rsidRDefault="00C85316" w:rsidP="00C85316">
      <w:pPr>
        <w:pStyle w:val="ListParagraph"/>
        <w:numPr>
          <w:ilvl w:val="0"/>
          <w:numId w:val="24"/>
        </w:numPr>
        <w:spacing w:after="160" w:line="480" w:lineRule="auto"/>
        <w:ind w:right="0"/>
      </w:pPr>
      <w:r>
        <w:t xml:space="preserve"> Laroche HH, Davis MM, Forman J, Palmisano G, Reisinger HS, Tannas C, Spencer M, Heisler M. </w:t>
      </w:r>
      <w:r w:rsidRPr="00642BE5">
        <w:rPr>
          <w:i/>
        </w:rPr>
        <w:t xml:space="preserve">Children’s Roles in Parents’ Diabetes Self-Management. </w:t>
      </w:r>
      <w:r>
        <w:t xml:space="preserve">American Journal of Preventative Medicine. 2009;37(6 Suppl 1): S251-S261 </w:t>
      </w:r>
    </w:p>
    <w:p w14:paraId="3D2F4217" w14:textId="77777777" w:rsidR="00C85316" w:rsidRDefault="00C85316" w:rsidP="00190618">
      <w:pPr>
        <w:spacing w:after="160" w:line="480" w:lineRule="auto"/>
        <w:ind w:left="0" w:right="0" w:firstLine="0"/>
        <w:rPr>
          <w:b/>
          <w:u w:val="single"/>
        </w:rPr>
      </w:pPr>
    </w:p>
    <w:p w14:paraId="646D19BE" w14:textId="77777777" w:rsidR="00C85316" w:rsidRDefault="00C85316" w:rsidP="00190618">
      <w:pPr>
        <w:spacing w:after="160" w:line="480" w:lineRule="auto"/>
        <w:ind w:left="0" w:right="0" w:firstLine="0"/>
        <w:rPr>
          <w:b/>
          <w:u w:val="single"/>
        </w:rPr>
      </w:pPr>
    </w:p>
    <w:p w14:paraId="2FEB7DE5" w14:textId="77777777" w:rsidR="004929D6" w:rsidRDefault="004929D6" w:rsidP="00190618">
      <w:pPr>
        <w:spacing w:after="160" w:line="480" w:lineRule="auto"/>
        <w:ind w:left="0" w:right="0" w:firstLine="0"/>
        <w:rPr>
          <w:b/>
          <w:u w:val="single"/>
        </w:rPr>
      </w:pPr>
    </w:p>
    <w:p w14:paraId="3DE2EAFC" w14:textId="77777777" w:rsidR="004929D6" w:rsidRDefault="004929D6" w:rsidP="00190618">
      <w:pPr>
        <w:spacing w:after="160" w:line="480" w:lineRule="auto"/>
        <w:ind w:left="0" w:right="0" w:firstLine="0"/>
        <w:rPr>
          <w:b/>
          <w:u w:val="single"/>
        </w:rPr>
      </w:pPr>
    </w:p>
    <w:p w14:paraId="4C10CE48" w14:textId="77777777" w:rsidR="004929D6" w:rsidRDefault="004929D6" w:rsidP="00190618">
      <w:pPr>
        <w:spacing w:after="160" w:line="480" w:lineRule="auto"/>
        <w:ind w:left="0" w:right="0" w:firstLine="0"/>
        <w:rPr>
          <w:b/>
          <w:u w:val="single"/>
        </w:rPr>
      </w:pPr>
    </w:p>
    <w:p w14:paraId="378F4A0F" w14:textId="1A40A2BB" w:rsidR="00190618" w:rsidRPr="00190618" w:rsidRDefault="00190618" w:rsidP="00190618">
      <w:pPr>
        <w:spacing w:after="160" w:line="480" w:lineRule="auto"/>
        <w:ind w:left="0" w:right="0" w:firstLine="0"/>
        <w:rPr>
          <w:b/>
          <w:u w:val="single"/>
        </w:rPr>
      </w:pPr>
      <w:r w:rsidRPr="00190618">
        <w:rPr>
          <w:b/>
          <w:u w:val="single"/>
        </w:rPr>
        <w:lastRenderedPageBreak/>
        <w:t>Figures</w:t>
      </w:r>
    </w:p>
    <w:p w14:paraId="68129AC7" w14:textId="604FA3FC" w:rsidR="0000537B" w:rsidRPr="00190618" w:rsidRDefault="0000537B" w:rsidP="00091DB4">
      <w:pPr>
        <w:spacing w:after="0" w:line="480" w:lineRule="auto"/>
        <w:ind w:left="0" w:right="0" w:firstLine="0"/>
        <w:rPr>
          <w:color w:val="auto"/>
          <w:szCs w:val="24"/>
        </w:rPr>
      </w:pPr>
      <w:r w:rsidRPr="00190618">
        <w:rPr>
          <w:b/>
          <w:color w:val="auto"/>
          <w:szCs w:val="24"/>
        </w:rPr>
        <w:t>Figure 1.</w:t>
      </w:r>
      <w:r w:rsidRPr="00190618">
        <w:rPr>
          <w:color w:val="auto"/>
          <w:szCs w:val="24"/>
        </w:rPr>
        <w:t xml:space="preserve"> </w:t>
      </w:r>
      <w:r w:rsidR="00E12AAF" w:rsidRPr="00190618">
        <w:rPr>
          <w:color w:val="auto"/>
          <w:szCs w:val="24"/>
        </w:rPr>
        <w:t>My Five M</w:t>
      </w:r>
      <w:r w:rsidRPr="00190618">
        <w:rPr>
          <w:color w:val="auto"/>
          <w:szCs w:val="24"/>
        </w:rPr>
        <w:t xml:space="preserve">oments </w:t>
      </w:r>
      <w:r w:rsidR="00E12AAF" w:rsidRPr="00190618">
        <w:rPr>
          <w:color w:val="auto"/>
          <w:szCs w:val="24"/>
        </w:rPr>
        <w:t>for</w:t>
      </w:r>
      <w:r w:rsidRPr="00190618">
        <w:rPr>
          <w:color w:val="auto"/>
          <w:szCs w:val="24"/>
        </w:rPr>
        <w:t xml:space="preserve"> </w:t>
      </w:r>
      <w:r w:rsidR="00E12AAF" w:rsidRPr="00190618">
        <w:rPr>
          <w:color w:val="auto"/>
          <w:szCs w:val="24"/>
        </w:rPr>
        <w:t>H</w:t>
      </w:r>
      <w:r w:rsidRPr="00190618">
        <w:rPr>
          <w:color w:val="auto"/>
          <w:szCs w:val="24"/>
        </w:rPr>
        <w:t xml:space="preserve">and </w:t>
      </w:r>
      <w:r w:rsidR="00E12AAF" w:rsidRPr="00190618">
        <w:rPr>
          <w:color w:val="auto"/>
          <w:szCs w:val="24"/>
        </w:rPr>
        <w:t>H</w:t>
      </w:r>
      <w:r w:rsidRPr="00190618">
        <w:rPr>
          <w:color w:val="auto"/>
          <w:szCs w:val="24"/>
        </w:rPr>
        <w:t>ygiene</w:t>
      </w:r>
    </w:p>
    <w:p w14:paraId="782E23F7" w14:textId="77777777" w:rsidR="001104DB" w:rsidRPr="00190618" w:rsidRDefault="001104DB" w:rsidP="001104DB">
      <w:pPr>
        <w:spacing w:after="0" w:line="360" w:lineRule="auto"/>
        <w:ind w:left="0" w:right="0" w:firstLine="0"/>
        <w:rPr>
          <w:color w:val="auto"/>
          <w:szCs w:val="24"/>
        </w:rPr>
      </w:pPr>
    </w:p>
    <w:p w14:paraId="34B7EA54" w14:textId="118FF259" w:rsidR="0000537B" w:rsidRPr="00190618" w:rsidRDefault="0000537B" w:rsidP="001104DB">
      <w:pPr>
        <w:spacing w:after="0" w:line="360" w:lineRule="auto"/>
        <w:ind w:left="0" w:right="0" w:firstLine="0"/>
        <w:rPr>
          <w:color w:val="auto"/>
          <w:szCs w:val="24"/>
        </w:rPr>
      </w:pPr>
      <w:r w:rsidRPr="00190618">
        <w:rPr>
          <w:b/>
          <w:color w:val="auto"/>
          <w:szCs w:val="24"/>
        </w:rPr>
        <w:t>Figure 2.</w:t>
      </w:r>
      <w:r w:rsidRPr="00190618">
        <w:rPr>
          <w:color w:val="auto"/>
          <w:szCs w:val="24"/>
        </w:rPr>
        <w:t xml:space="preserve"> The ‘</w:t>
      </w:r>
      <w:r w:rsidR="00E12AAF" w:rsidRPr="00190618">
        <w:rPr>
          <w:color w:val="auto"/>
          <w:szCs w:val="24"/>
        </w:rPr>
        <w:t>Newborn Moments for Hand Hygiene in the Home</w:t>
      </w:r>
      <w:r w:rsidRPr="00190618">
        <w:rPr>
          <w:color w:val="auto"/>
          <w:szCs w:val="24"/>
        </w:rPr>
        <w:t>’ poster developed for the BabyGel study</w:t>
      </w:r>
    </w:p>
    <w:p w14:paraId="0EA57AD3" w14:textId="77777777" w:rsidR="0000537B" w:rsidRPr="00190618" w:rsidRDefault="0000537B" w:rsidP="00091DB4">
      <w:pPr>
        <w:spacing w:after="0" w:line="480" w:lineRule="auto"/>
        <w:ind w:left="0" w:right="0" w:firstLine="0"/>
        <w:rPr>
          <w:color w:val="auto"/>
          <w:szCs w:val="24"/>
        </w:rPr>
      </w:pPr>
    </w:p>
    <w:p w14:paraId="42446F1D" w14:textId="151C1A74" w:rsidR="0000537B" w:rsidRPr="00190618" w:rsidRDefault="00E12AAF" w:rsidP="00E120B8">
      <w:pPr>
        <w:spacing w:after="0" w:line="480" w:lineRule="auto"/>
        <w:ind w:left="0" w:right="0" w:firstLine="0"/>
        <w:rPr>
          <w:color w:val="auto"/>
          <w:szCs w:val="24"/>
        </w:rPr>
      </w:pPr>
      <w:r w:rsidRPr="00190618">
        <w:rPr>
          <w:b/>
          <w:color w:val="auto"/>
          <w:szCs w:val="24"/>
        </w:rPr>
        <w:t>Figure 3.</w:t>
      </w:r>
      <w:r w:rsidR="0000537B" w:rsidRPr="00190618">
        <w:rPr>
          <w:color w:val="auto"/>
          <w:szCs w:val="24"/>
        </w:rPr>
        <w:t xml:space="preserve"> Topic guide for focus group discussions</w:t>
      </w:r>
    </w:p>
    <w:sectPr w:rsidR="0000537B" w:rsidRPr="00190618" w:rsidSect="00091DB4">
      <w:headerReference w:type="even" r:id="rId28"/>
      <w:headerReference w:type="default" r:id="rId29"/>
      <w:footerReference w:type="default" r:id="rId30"/>
      <w:headerReference w:type="first" r:id="rId3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80B8" w14:textId="77777777" w:rsidR="00664127" w:rsidRDefault="00664127" w:rsidP="001104DB">
      <w:pPr>
        <w:spacing w:after="0" w:line="240" w:lineRule="auto"/>
      </w:pPr>
      <w:r>
        <w:separator/>
      </w:r>
    </w:p>
  </w:endnote>
  <w:endnote w:type="continuationSeparator" w:id="0">
    <w:p w14:paraId="1C4AC943" w14:textId="77777777" w:rsidR="00664127" w:rsidRDefault="00664127" w:rsidP="001104DB">
      <w:pPr>
        <w:spacing w:after="0" w:line="240" w:lineRule="auto"/>
      </w:pPr>
      <w:r>
        <w:continuationSeparator/>
      </w:r>
    </w:p>
  </w:endnote>
  <w:endnote w:type="continuationNotice" w:id="1">
    <w:p w14:paraId="37FB2DB1" w14:textId="77777777" w:rsidR="00664127" w:rsidRDefault="00664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56498"/>
      <w:docPartObj>
        <w:docPartGallery w:val="Page Numbers (Bottom of Page)"/>
        <w:docPartUnique/>
      </w:docPartObj>
    </w:sdtPr>
    <w:sdtEndPr>
      <w:rPr>
        <w:noProof/>
      </w:rPr>
    </w:sdtEndPr>
    <w:sdtContent>
      <w:p w14:paraId="43440124" w14:textId="42C0BB50" w:rsidR="00CE3C8E" w:rsidRDefault="00CE3C8E">
        <w:pPr>
          <w:pStyle w:val="Footer"/>
        </w:pPr>
        <w:r>
          <w:fldChar w:fldCharType="begin"/>
        </w:r>
        <w:r>
          <w:instrText xml:space="preserve"> PAGE   \* MERGEFORMAT </w:instrText>
        </w:r>
        <w:r>
          <w:fldChar w:fldCharType="separate"/>
        </w:r>
        <w:r w:rsidR="00B26E62">
          <w:rPr>
            <w:noProof/>
          </w:rPr>
          <w:t>1</w:t>
        </w:r>
        <w:r>
          <w:rPr>
            <w:noProof/>
          </w:rPr>
          <w:fldChar w:fldCharType="end"/>
        </w:r>
      </w:p>
    </w:sdtContent>
  </w:sdt>
  <w:p w14:paraId="22ECA463" w14:textId="77777777" w:rsidR="00CE3C8E" w:rsidRDefault="00CE3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A1EF" w14:textId="77777777" w:rsidR="00664127" w:rsidRDefault="00664127" w:rsidP="001104DB">
      <w:pPr>
        <w:spacing w:after="0" w:line="240" w:lineRule="auto"/>
      </w:pPr>
      <w:r>
        <w:separator/>
      </w:r>
    </w:p>
  </w:footnote>
  <w:footnote w:type="continuationSeparator" w:id="0">
    <w:p w14:paraId="7762B5A7" w14:textId="77777777" w:rsidR="00664127" w:rsidRDefault="00664127" w:rsidP="001104DB">
      <w:pPr>
        <w:spacing w:after="0" w:line="240" w:lineRule="auto"/>
      </w:pPr>
      <w:r>
        <w:continuationSeparator/>
      </w:r>
    </w:p>
  </w:footnote>
  <w:footnote w:type="continuationNotice" w:id="1">
    <w:p w14:paraId="403DB336" w14:textId="77777777" w:rsidR="00664127" w:rsidRDefault="00664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302D7" w14:textId="77777777" w:rsidR="00CE3C8E" w:rsidRDefault="00CE3C8E">
    <w:pPr>
      <w:spacing w:after="0" w:line="259" w:lineRule="auto"/>
      <w:ind w:left="0" w:right="0" w:firstLine="0"/>
    </w:pPr>
    <w:r>
      <w:rPr>
        <w:rFonts w:ascii="Calibri" w:eastAsia="Calibri" w:hAnsi="Calibri" w:cs="Calibri"/>
        <w:sz w:val="22"/>
      </w:rPr>
      <w:t xml:space="preserve">Bethany Harrison </w:t>
    </w:r>
  </w:p>
  <w:p w14:paraId="5D40D6E2" w14:textId="77777777" w:rsidR="00CE3C8E" w:rsidRDefault="00CE3C8E">
    <w:pPr>
      <w:spacing w:after="0" w:line="259" w:lineRule="auto"/>
      <w:ind w:left="0" w:righ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BBEC" w14:textId="77777777" w:rsidR="00CE3C8E" w:rsidRDefault="00CE3C8E">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3509" w14:textId="77777777" w:rsidR="00CE3C8E" w:rsidRDefault="00CE3C8E">
    <w:pPr>
      <w:spacing w:after="0" w:line="259" w:lineRule="auto"/>
      <w:ind w:left="0" w:right="0" w:firstLine="0"/>
    </w:pPr>
    <w:r>
      <w:rPr>
        <w:rFonts w:ascii="Calibri" w:eastAsia="Calibri" w:hAnsi="Calibri" w:cs="Calibri"/>
        <w:sz w:val="22"/>
      </w:rPr>
      <w:t xml:space="preserve">Bethany Harrison </w:t>
    </w:r>
  </w:p>
  <w:p w14:paraId="59FC4640" w14:textId="77777777" w:rsidR="00CE3C8E" w:rsidRDefault="00CE3C8E">
    <w:pPr>
      <w:spacing w:after="0" w:line="259" w:lineRule="auto"/>
      <w:ind w:left="0" w:righ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5105"/>
    <w:multiLevelType w:val="hybridMultilevel"/>
    <w:tmpl w:val="F7A667E0"/>
    <w:lvl w:ilvl="0" w:tplc="F04880F0">
      <w:start w:val="4"/>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 w15:restartNumberingAfterBreak="0">
    <w:nsid w:val="07D354D0"/>
    <w:multiLevelType w:val="hybridMultilevel"/>
    <w:tmpl w:val="81CA8DC0"/>
    <w:lvl w:ilvl="0" w:tplc="859081EA">
      <w:start w:val="1"/>
      <w:numFmt w:val="decimal"/>
      <w:lvlText w:val="%1."/>
      <w:lvlJc w:val="left"/>
      <w:pPr>
        <w:ind w:left="360" w:hanging="360"/>
      </w:pPr>
      <w:rPr>
        <w:rFonts w:ascii="Arial" w:hAnsi="Arial" w:cs="Arial"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037DD0"/>
    <w:multiLevelType w:val="hybridMultilevel"/>
    <w:tmpl w:val="DD92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2D06"/>
    <w:multiLevelType w:val="hybridMultilevel"/>
    <w:tmpl w:val="DC32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F07E7"/>
    <w:multiLevelType w:val="hybridMultilevel"/>
    <w:tmpl w:val="A5F07966"/>
    <w:lvl w:ilvl="0" w:tplc="9ECEBB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41A6C"/>
    <w:multiLevelType w:val="hybridMultilevel"/>
    <w:tmpl w:val="CE7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33C8F"/>
    <w:multiLevelType w:val="hybridMultilevel"/>
    <w:tmpl w:val="E0327E02"/>
    <w:lvl w:ilvl="0" w:tplc="9F7AB9A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8A27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363F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D4BA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C89E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A4BA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2A45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DCC8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00AD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511993"/>
    <w:multiLevelType w:val="hybridMultilevel"/>
    <w:tmpl w:val="8E0004EC"/>
    <w:lvl w:ilvl="0" w:tplc="1AE2AE2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29F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EE31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9AB1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D8DA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36B41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6868E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CE46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42E74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651085"/>
    <w:multiLevelType w:val="hybridMultilevel"/>
    <w:tmpl w:val="C3CE4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EB294A"/>
    <w:multiLevelType w:val="hybridMultilevel"/>
    <w:tmpl w:val="79DA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E4EB0"/>
    <w:multiLevelType w:val="multilevel"/>
    <w:tmpl w:val="D806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9195B"/>
    <w:multiLevelType w:val="hybridMultilevel"/>
    <w:tmpl w:val="D2E073FE"/>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2" w15:restartNumberingAfterBreak="0">
    <w:nsid w:val="35665A35"/>
    <w:multiLevelType w:val="hybridMultilevel"/>
    <w:tmpl w:val="D506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91D8B"/>
    <w:multiLevelType w:val="hybridMultilevel"/>
    <w:tmpl w:val="2370F0DC"/>
    <w:lvl w:ilvl="0" w:tplc="EB92D0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85C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CCF4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1C51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6CB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92AD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7829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AF5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FE53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D63305"/>
    <w:multiLevelType w:val="hybridMultilevel"/>
    <w:tmpl w:val="F42A85A6"/>
    <w:lvl w:ilvl="0" w:tplc="BDD88C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ECDC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9897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461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12ED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3017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EA7F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8D4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74EF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7845DC"/>
    <w:multiLevelType w:val="hybridMultilevel"/>
    <w:tmpl w:val="A7A05610"/>
    <w:lvl w:ilvl="0" w:tplc="2D2444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E34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C039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A046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56E5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D6FA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67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5652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1225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52721F"/>
    <w:multiLevelType w:val="hybridMultilevel"/>
    <w:tmpl w:val="EB62D3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3D3875"/>
    <w:multiLevelType w:val="hybridMultilevel"/>
    <w:tmpl w:val="4600C7AE"/>
    <w:lvl w:ilvl="0" w:tplc="197A9E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B249F"/>
    <w:multiLevelType w:val="hybridMultilevel"/>
    <w:tmpl w:val="5036B072"/>
    <w:lvl w:ilvl="0" w:tplc="8C087D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DE0B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C0A3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404F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B0F2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5C6C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C461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2A8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44D4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6C39D4"/>
    <w:multiLevelType w:val="hybridMultilevel"/>
    <w:tmpl w:val="973A0392"/>
    <w:lvl w:ilvl="0" w:tplc="653AC3A8">
      <w:start w:val="1"/>
      <w:numFmt w:val="upperRoman"/>
      <w:lvlText w:val="%1."/>
      <w:lvlJc w:val="left"/>
      <w:pPr>
        <w:ind w:left="62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74F2D6C2">
      <w:start w:val="1"/>
      <w:numFmt w:val="lowerLetter"/>
      <w:lvlText w:val="%2"/>
      <w:lvlJc w:val="left"/>
      <w:pPr>
        <w:ind w:left="13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7CFEAC22">
      <w:start w:val="1"/>
      <w:numFmt w:val="lowerRoman"/>
      <w:lvlText w:val="%3"/>
      <w:lvlJc w:val="left"/>
      <w:pPr>
        <w:ind w:left="206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1206E314">
      <w:start w:val="1"/>
      <w:numFmt w:val="decimal"/>
      <w:lvlText w:val="%4"/>
      <w:lvlJc w:val="left"/>
      <w:pPr>
        <w:ind w:left="278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34B2E1A6">
      <w:start w:val="1"/>
      <w:numFmt w:val="lowerLetter"/>
      <w:lvlText w:val="%5"/>
      <w:lvlJc w:val="left"/>
      <w:pPr>
        <w:ind w:left="350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47A86F2C">
      <w:start w:val="1"/>
      <w:numFmt w:val="lowerRoman"/>
      <w:lvlText w:val="%6"/>
      <w:lvlJc w:val="left"/>
      <w:pPr>
        <w:ind w:left="422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6B1EBD26">
      <w:start w:val="1"/>
      <w:numFmt w:val="decimal"/>
      <w:lvlText w:val="%7"/>
      <w:lvlJc w:val="left"/>
      <w:pPr>
        <w:ind w:left="49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F322224A">
      <w:start w:val="1"/>
      <w:numFmt w:val="lowerLetter"/>
      <w:lvlText w:val="%8"/>
      <w:lvlJc w:val="left"/>
      <w:pPr>
        <w:ind w:left="566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C42C7078">
      <w:start w:val="1"/>
      <w:numFmt w:val="lowerRoman"/>
      <w:lvlText w:val="%9"/>
      <w:lvlJc w:val="left"/>
      <w:pPr>
        <w:ind w:left="638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ACB6ADE"/>
    <w:multiLevelType w:val="hybridMultilevel"/>
    <w:tmpl w:val="1170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90D02"/>
    <w:multiLevelType w:val="hybridMultilevel"/>
    <w:tmpl w:val="862241D0"/>
    <w:lvl w:ilvl="0" w:tplc="396683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CFC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7EF1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2B2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56AC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B0BE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A273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E42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746A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FE66F1"/>
    <w:multiLevelType w:val="hybridMultilevel"/>
    <w:tmpl w:val="860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06BEB"/>
    <w:multiLevelType w:val="hybridMultilevel"/>
    <w:tmpl w:val="AB6E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E33DA"/>
    <w:multiLevelType w:val="hybridMultilevel"/>
    <w:tmpl w:val="DE4C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22A28"/>
    <w:multiLevelType w:val="hybridMultilevel"/>
    <w:tmpl w:val="C528332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7"/>
  </w:num>
  <w:num w:numId="2">
    <w:abstractNumId w:val="6"/>
  </w:num>
  <w:num w:numId="3">
    <w:abstractNumId w:val="14"/>
  </w:num>
  <w:num w:numId="4">
    <w:abstractNumId w:val="13"/>
  </w:num>
  <w:num w:numId="5">
    <w:abstractNumId w:val="18"/>
  </w:num>
  <w:num w:numId="6">
    <w:abstractNumId w:val="21"/>
  </w:num>
  <w:num w:numId="7">
    <w:abstractNumId w:val="15"/>
  </w:num>
  <w:num w:numId="8">
    <w:abstractNumId w:val="19"/>
  </w:num>
  <w:num w:numId="9">
    <w:abstractNumId w:val="25"/>
  </w:num>
  <w:num w:numId="10">
    <w:abstractNumId w:val="9"/>
  </w:num>
  <w:num w:numId="11">
    <w:abstractNumId w:val="0"/>
  </w:num>
  <w:num w:numId="12">
    <w:abstractNumId w:val="10"/>
  </w:num>
  <w:num w:numId="13">
    <w:abstractNumId w:val="16"/>
  </w:num>
  <w:num w:numId="14">
    <w:abstractNumId w:val="23"/>
  </w:num>
  <w:num w:numId="15">
    <w:abstractNumId w:val="11"/>
  </w:num>
  <w:num w:numId="16">
    <w:abstractNumId w:val="22"/>
  </w:num>
  <w:num w:numId="17">
    <w:abstractNumId w:val="3"/>
  </w:num>
  <w:num w:numId="18">
    <w:abstractNumId w:val="2"/>
  </w:num>
  <w:num w:numId="19">
    <w:abstractNumId w:val="12"/>
  </w:num>
  <w:num w:numId="20">
    <w:abstractNumId w:val="5"/>
  </w:num>
  <w:num w:numId="21">
    <w:abstractNumId w:val="4"/>
  </w:num>
  <w:num w:numId="22">
    <w:abstractNumId w:val="24"/>
  </w:num>
  <w:num w:numId="23">
    <w:abstractNumId w:val="2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0537B"/>
    <w:rsid w:val="00000518"/>
    <w:rsid w:val="00004F33"/>
    <w:rsid w:val="0000537B"/>
    <w:rsid w:val="00011E37"/>
    <w:rsid w:val="000340D0"/>
    <w:rsid w:val="000416A6"/>
    <w:rsid w:val="00057EC0"/>
    <w:rsid w:val="00061B17"/>
    <w:rsid w:val="00063509"/>
    <w:rsid w:val="00072B5A"/>
    <w:rsid w:val="000779EC"/>
    <w:rsid w:val="00091DB4"/>
    <w:rsid w:val="000933FC"/>
    <w:rsid w:val="001004F7"/>
    <w:rsid w:val="00106F8C"/>
    <w:rsid w:val="001104DB"/>
    <w:rsid w:val="00122AB6"/>
    <w:rsid w:val="00123884"/>
    <w:rsid w:val="001372DC"/>
    <w:rsid w:val="0014489D"/>
    <w:rsid w:val="00157338"/>
    <w:rsid w:val="00190618"/>
    <w:rsid w:val="001A43AF"/>
    <w:rsid w:val="001C2D68"/>
    <w:rsid w:val="001E166E"/>
    <w:rsid w:val="001E4011"/>
    <w:rsid w:val="001E4580"/>
    <w:rsid w:val="001F45DF"/>
    <w:rsid w:val="001F49FB"/>
    <w:rsid w:val="00225E02"/>
    <w:rsid w:val="002729AA"/>
    <w:rsid w:val="00276131"/>
    <w:rsid w:val="00276718"/>
    <w:rsid w:val="0029303C"/>
    <w:rsid w:val="002C7021"/>
    <w:rsid w:val="002D1D07"/>
    <w:rsid w:val="002E2E19"/>
    <w:rsid w:val="00303513"/>
    <w:rsid w:val="0031346D"/>
    <w:rsid w:val="003244CB"/>
    <w:rsid w:val="00347235"/>
    <w:rsid w:val="003718CE"/>
    <w:rsid w:val="00373402"/>
    <w:rsid w:val="00386855"/>
    <w:rsid w:val="00392846"/>
    <w:rsid w:val="00395D65"/>
    <w:rsid w:val="003A00F1"/>
    <w:rsid w:val="003D0CBA"/>
    <w:rsid w:val="003D1BAF"/>
    <w:rsid w:val="003F6174"/>
    <w:rsid w:val="004007C3"/>
    <w:rsid w:val="00404317"/>
    <w:rsid w:val="00407555"/>
    <w:rsid w:val="004151F9"/>
    <w:rsid w:val="00424574"/>
    <w:rsid w:val="00433F81"/>
    <w:rsid w:val="004520F4"/>
    <w:rsid w:val="00465698"/>
    <w:rsid w:val="00472B9A"/>
    <w:rsid w:val="00472D82"/>
    <w:rsid w:val="00474D8B"/>
    <w:rsid w:val="00477280"/>
    <w:rsid w:val="0047788F"/>
    <w:rsid w:val="004929D6"/>
    <w:rsid w:val="004A0108"/>
    <w:rsid w:val="004A7D85"/>
    <w:rsid w:val="004E2C71"/>
    <w:rsid w:val="005004E1"/>
    <w:rsid w:val="005052BA"/>
    <w:rsid w:val="00520069"/>
    <w:rsid w:val="00525879"/>
    <w:rsid w:val="00553E21"/>
    <w:rsid w:val="00554677"/>
    <w:rsid w:val="0058258D"/>
    <w:rsid w:val="005961DB"/>
    <w:rsid w:val="00597DD5"/>
    <w:rsid w:val="005A0CFB"/>
    <w:rsid w:val="005B5F8C"/>
    <w:rsid w:val="005D00B5"/>
    <w:rsid w:val="005F1C48"/>
    <w:rsid w:val="00607A24"/>
    <w:rsid w:val="00617079"/>
    <w:rsid w:val="006262FD"/>
    <w:rsid w:val="0064028D"/>
    <w:rsid w:val="00645F38"/>
    <w:rsid w:val="00656C60"/>
    <w:rsid w:val="00664127"/>
    <w:rsid w:val="00666B75"/>
    <w:rsid w:val="0067618A"/>
    <w:rsid w:val="006A7403"/>
    <w:rsid w:val="006B3B0B"/>
    <w:rsid w:val="006C694C"/>
    <w:rsid w:val="006D720E"/>
    <w:rsid w:val="006E3311"/>
    <w:rsid w:val="00725E26"/>
    <w:rsid w:val="00730E7C"/>
    <w:rsid w:val="007551A2"/>
    <w:rsid w:val="0075727B"/>
    <w:rsid w:val="00797BC2"/>
    <w:rsid w:val="007A580B"/>
    <w:rsid w:val="007C0D33"/>
    <w:rsid w:val="007C7B12"/>
    <w:rsid w:val="007F0C53"/>
    <w:rsid w:val="007F37EE"/>
    <w:rsid w:val="0082206B"/>
    <w:rsid w:val="008271EE"/>
    <w:rsid w:val="008456C2"/>
    <w:rsid w:val="008468F8"/>
    <w:rsid w:val="00866049"/>
    <w:rsid w:val="008867CB"/>
    <w:rsid w:val="0089051D"/>
    <w:rsid w:val="00894984"/>
    <w:rsid w:val="008B0143"/>
    <w:rsid w:val="008B1C89"/>
    <w:rsid w:val="008C1E5F"/>
    <w:rsid w:val="008D053D"/>
    <w:rsid w:val="008D0A17"/>
    <w:rsid w:val="008E5CDE"/>
    <w:rsid w:val="00926D78"/>
    <w:rsid w:val="00936651"/>
    <w:rsid w:val="009406D6"/>
    <w:rsid w:val="00943D32"/>
    <w:rsid w:val="0094451B"/>
    <w:rsid w:val="009460C2"/>
    <w:rsid w:val="00983971"/>
    <w:rsid w:val="0098645F"/>
    <w:rsid w:val="009A3803"/>
    <w:rsid w:val="009A4262"/>
    <w:rsid w:val="009B7252"/>
    <w:rsid w:val="009C1561"/>
    <w:rsid w:val="009C2936"/>
    <w:rsid w:val="009D535F"/>
    <w:rsid w:val="00A304FE"/>
    <w:rsid w:val="00A329E2"/>
    <w:rsid w:val="00A41932"/>
    <w:rsid w:val="00A45D6A"/>
    <w:rsid w:val="00A528C1"/>
    <w:rsid w:val="00A62B33"/>
    <w:rsid w:val="00AB6D6D"/>
    <w:rsid w:val="00AD20F3"/>
    <w:rsid w:val="00B06858"/>
    <w:rsid w:val="00B21207"/>
    <w:rsid w:val="00B26E62"/>
    <w:rsid w:val="00B37D13"/>
    <w:rsid w:val="00B4107F"/>
    <w:rsid w:val="00B9211C"/>
    <w:rsid w:val="00BA7849"/>
    <w:rsid w:val="00BD63C4"/>
    <w:rsid w:val="00BF38A8"/>
    <w:rsid w:val="00BF4B65"/>
    <w:rsid w:val="00C068F5"/>
    <w:rsid w:val="00C145AF"/>
    <w:rsid w:val="00C23EF9"/>
    <w:rsid w:val="00C338AB"/>
    <w:rsid w:val="00C40D78"/>
    <w:rsid w:val="00C50AC2"/>
    <w:rsid w:val="00C83CFA"/>
    <w:rsid w:val="00C85316"/>
    <w:rsid w:val="00CB047D"/>
    <w:rsid w:val="00CB24FA"/>
    <w:rsid w:val="00CB3356"/>
    <w:rsid w:val="00CC5DF0"/>
    <w:rsid w:val="00CE3C8E"/>
    <w:rsid w:val="00CF74FC"/>
    <w:rsid w:val="00D0653C"/>
    <w:rsid w:val="00D212F2"/>
    <w:rsid w:val="00D221AE"/>
    <w:rsid w:val="00D34DA1"/>
    <w:rsid w:val="00D76063"/>
    <w:rsid w:val="00D860D5"/>
    <w:rsid w:val="00D95BA8"/>
    <w:rsid w:val="00D9775A"/>
    <w:rsid w:val="00DC3D9E"/>
    <w:rsid w:val="00DF5BB6"/>
    <w:rsid w:val="00E120B8"/>
    <w:rsid w:val="00E12AAF"/>
    <w:rsid w:val="00E14B8A"/>
    <w:rsid w:val="00E1619D"/>
    <w:rsid w:val="00E22D74"/>
    <w:rsid w:val="00E413ED"/>
    <w:rsid w:val="00E728B7"/>
    <w:rsid w:val="00E73F0A"/>
    <w:rsid w:val="00E8102E"/>
    <w:rsid w:val="00E82D26"/>
    <w:rsid w:val="00E84F3F"/>
    <w:rsid w:val="00EA4D18"/>
    <w:rsid w:val="00EB607F"/>
    <w:rsid w:val="00ED5D66"/>
    <w:rsid w:val="00EE686D"/>
    <w:rsid w:val="00F0162E"/>
    <w:rsid w:val="00F02084"/>
    <w:rsid w:val="00F07BC3"/>
    <w:rsid w:val="00F13657"/>
    <w:rsid w:val="00F54734"/>
    <w:rsid w:val="00F7570A"/>
    <w:rsid w:val="00F84D66"/>
    <w:rsid w:val="00F91303"/>
    <w:rsid w:val="00FB5DE0"/>
    <w:rsid w:val="00FF7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73A6"/>
  <w15:docId w15:val="{0722F32F-8EE4-4FFD-9034-0F4DDE4F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37B"/>
    <w:pPr>
      <w:spacing w:after="4" w:line="362" w:lineRule="auto"/>
      <w:ind w:left="10" w:right="72" w:hanging="10"/>
    </w:pPr>
    <w:rPr>
      <w:rFonts w:ascii="Arial" w:eastAsia="Arial" w:hAnsi="Arial" w:cs="Arial"/>
      <w:color w:val="000000"/>
      <w:sz w:val="24"/>
      <w:lang w:eastAsia="en-GB"/>
    </w:rPr>
  </w:style>
  <w:style w:type="paragraph" w:styleId="Heading1">
    <w:name w:val="heading 1"/>
    <w:next w:val="Normal"/>
    <w:link w:val="Heading1Char"/>
    <w:uiPriority w:val="9"/>
    <w:unhideWhenUsed/>
    <w:qFormat/>
    <w:rsid w:val="0000537B"/>
    <w:pPr>
      <w:keepNext/>
      <w:keepLines/>
      <w:spacing w:after="116"/>
      <w:ind w:left="10" w:right="70" w:hanging="10"/>
      <w:outlineLvl w:val="0"/>
    </w:pPr>
    <w:rPr>
      <w:rFonts w:ascii="Arial" w:eastAsia="Arial" w:hAnsi="Arial" w:cs="Arial"/>
      <w:b/>
      <w:color w:val="000000"/>
      <w:sz w:val="24"/>
      <w:u w:val="single" w:color="000000"/>
      <w:lang w:eastAsia="en-GB"/>
    </w:rPr>
  </w:style>
  <w:style w:type="paragraph" w:styleId="Heading2">
    <w:name w:val="heading 2"/>
    <w:basedOn w:val="Normal"/>
    <w:next w:val="Normal"/>
    <w:link w:val="Heading2Char"/>
    <w:uiPriority w:val="9"/>
    <w:semiHidden/>
    <w:unhideWhenUsed/>
    <w:qFormat/>
    <w:rsid w:val="000053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537B"/>
    <w:rPr>
      <w:rFonts w:ascii="Arial" w:eastAsia="Arial" w:hAnsi="Arial" w:cs="Arial"/>
      <w:b/>
      <w:color w:val="000000"/>
      <w:sz w:val="24"/>
      <w:u w:val="single" w:color="000000"/>
      <w:lang w:eastAsia="en-GB"/>
    </w:rPr>
  </w:style>
  <w:style w:type="character" w:customStyle="1" w:styleId="Heading2Char">
    <w:name w:val="Heading 2 Char"/>
    <w:basedOn w:val="DefaultParagraphFont"/>
    <w:link w:val="Heading2"/>
    <w:uiPriority w:val="9"/>
    <w:semiHidden/>
    <w:rsid w:val="0000537B"/>
    <w:rPr>
      <w:rFonts w:asciiTheme="majorHAnsi" w:eastAsiaTheme="majorEastAsia" w:hAnsiTheme="majorHAnsi" w:cstheme="majorBidi"/>
      <w:color w:val="2F5496" w:themeColor="accent1" w:themeShade="BF"/>
      <w:sz w:val="26"/>
      <w:szCs w:val="26"/>
      <w:lang w:eastAsia="en-GB"/>
    </w:rPr>
  </w:style>
  <w:style w:type="table" w:customStyle="1" w:styleId="TableGrid">
    <w:name w:val="TableGrid"/>
    <w:rsid w:val="0000537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0537B"/>
    <w:rPr>
      <w:sz w:val="16"/>
      <w:szCs w:val="16"/>
    </w:rPr>
  </w:style>
  <w:style w:type="paragraph" w:styleId="CommentText">
    <w:name w:val="annotation text"/>
    <w:basedOn w:val="Normal"/>
    <w:link w:val="CommentTextChar"/>
    <w:uiPriority w:val="99"/>
    <w:semiHidden/>
    <w:unhideWhenUsed/>
    <w:rsid w:val="0000537B"/>
    <w:pPr>
      <w:spacing w:line="240" w:lineRule="auto"/>
    </w:pPr>
    <w:rPr>
      <w:sz w:val="20"/>
      <w:szCs w:val="20"/>
    </w:rPr>
  </w:style>
  <w:style w:type="character" w:customStyle="1" w:styleId="CommentTextChar">
    <w:name w:val="Comment Text Char"/>
    <w:basedOn w:val="DefaultParagraphFont"/>
    <w:link w:val="CommentText"/>
    <w:uiPriority w:val="99"/>
    <w:semiHidden/>
    <w:rsid w:val="0000537B"/>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0537B"/>
    <w:rPr>
      <w:b/>
      <w:bCs/>
    </w:rPr>
  </w:style>
  <w:style w:type="character" w:customStyle="1" w:styleId="CommentSubjectChar">
    <w:name w:val="Comment Subject Char"/>
    <w:basedOn w:val="CommentTextChar"/>
    <w:link w:val="CommentSubject"/>
    <w:uiPriority w:val="99"/>
    <w:semiHidden/>
    <w:rsid w:val="0000537B"/>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005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7B"/>
    <w:rPr>
      <w:rFonts w:ascii="Segoe UI" w:eastAsia="Arial" w:hAnsi="Segoe UI" w:cs="Segoe UI"/>
      <w:color w:val="000000"/>
      <w:sz w:val="18"/>
      <w:szCs w:val="18"/>
      <w:lang w:eastAsia="en-GB"/>
    </w:rPr>
  </w:style>
  <w:style w:type="paragraph" w:styleId="ListParagraph">
    <w:name w:val="List Paragraph"/>
    <w:basedOn w:val="Normal"/>
    <w:uiPriority w:val="34"/>
    <w:qFormat/>
    <w:rsid w:val="0000537B"/>
    <w:pPr>
      <w:ind w:left="720"/>
      <w:contextualSpacing/>
    </w:pPr>
  </w:style>
  <w:style w:type="character" w:styleId="Hyperlink">
    <w:name w:val="Hyperlink"/>
    <w:basedOn w:val="DefaultParagraphFont"/>
    <w:uiPriority w:val="99"/>
    <w:unhideWhenUsed/>
    <w:rsid w:val="0000537B"/>
    <w:rPr>
      <w:color w:val="0563C1" w:themeColor="hyperlink"/>
      <w:u w:val="single"/>
    </w:rPr>
  </w:style>
  <w:style w:type="character" w:customStyle="1" w:styleId="apple-converted-space">
    <w:name w:val="apple-converted-space"/>
    <w:basedOn w:val="DefaultParagraphFont"/>
    <w:rsid w:val="0000537B"/>
  </w:style>
  <w:style w:type="character" w:styleId="Emphasis">
    <w:name w:val="Emphasis"/>
    <w:basedOn w:val="DefaultParagraphFont"/>
    <w:uiPriority w:val="20"/>
    <w:qFormat/>
    <w:rsid w:val="0000537B"/>
    <w:rPr>
      <w:i/>
      <w:iCs/>
    </w:rPr>
  </w:style>
  <w:style w:type="paragraph" w:customStyle="1" w:styleId="EndNoteBibliographyTitle">
    <w:name w:val="EndNote Bibliography Title"/>
    <w:basedOn w:val="Normal"/>
    <w:link w:val="EndNoteBibliographyTitleChar"/>
    <w:rsid w:val="0000537B"/>
    <w:pPr>
      <w:spacing w:after="0"/>
      <w:jc w:val="center"/>
    </w:pPr>
    <w:rPr>
      <w:noProof/>
    </w:rPr>
  </w:style>
  <w:style w:type="character" w:customStyle="1" w:styleId="EndNoteBibliographyTitleChar">
    <w:name w:val="EndNote Bibliography Title Char"/>
    <w:basedOn w:val="DefaultParagraphFont"/>
    <w:link w:val="EndNoteBibliographyTitle"/>
    <w:rsid w:val="0000537B"/>
    <w:rPr>
      <w:rFonts w:ascii="Arial" w:eastAsia="Arial" w:hAnsi="Arial" w:cs="Arial"/>
      <w:noProof/>
      <w:color w:val="000000"/>
      <w:sz w:val="24"/>
      <w:lang w:eastAsia="en-GB"/>
    </w:rPr>
  </w:style>
  <w:style w:type="paragraph" w:customStyle="1" w:styleId="EndNoteBibliography">
    <w:name w:val="EndNote Bibliography"/>
    <w:basedOn w:val="Normal"/>
    <w:link w:val="EndNoteBibliographyChar"/>
    <w:rsid w:val="0000537B"/>
    <w:pPr>
      <w:spacing w:line="240" w:lineRule="auto"/>
    </w:pPr>
    <w:rPr>
      <w:noProof/>
    </w:rPr>
  </w:style>
  <w:style w:type="character" w:customStyle="1" w:styleId="EndNoteBibliographyChar">
    <w:name w:val="EndNote Bibliography Char"/>
    <w:basedOn w:val="DefaultParagraphFont"/>
    <w:link w:val="EndNoteBibliography"/>
    <w:rsid w:val="0000537B"/>
    <w:rPr>
      <w:rFonts w:ascii="Arial" w:eastAsia="Arial" w:hAnsi="Arial" w:cs="Arial"/>
      <w:noProof/>
      <w:color w:val="000000"/>
      <w:sz w:val="24"/>
      <w:lang w:eastAsia="en-GB"/>
    </w:rPr>
  </w:style>
  <w:style w:type="character" w:styleId="FollowedHyperlink">
    <w:name w:val="FollowedHyperlink"/>
    <w:basedOn w:val="DefaultParagraphFont"/>
    <w:uiPriority w:val="99"/>
    <w:semiHidden/>
    <w:unhideWhenUsed/>
    <w:rsid w:val="0000537B"/>
    <w:rPr>
      <w:color w:val="954F72" w:themeColor="followedHyperlink"/>
      <w:u w:val="single"/>
    </w:rPr>
  </w:style>
  <w:style w:type="character" w:styleId="SubtleEmphasis">
    <w:name w:val="Subtle Emphasis"/>
    <w:basedOn w:val="DefaultParagraphFont"/>
    <w:uiPriority w:val="19"/>
    <w:qFormat/>
    <w:rsid w:val="0000537B"/>
    <w:rPr>
      <w:i/>
      <w:iCs/>
      <w:color w:val="404040" w:themeColor="text1" w:themeTint="BF"/>
    </w:rPr>
  </w:style>
  <w:style w:type="table" w:styleId="TableGrid0">
    <w:name w:val="Table Grid"/>
    <w:basedOn w:val="TableNormal"/>
    <w:uiPriority w:val="39"/>
    <w:rsid w:val="0000537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0537B"/>
    <w:rPr>
      <w:color w:val="2B579A"/>
      <w:shd w:val="clear" w:color="auto" w:fill="E6E6E6"/>
    </w:rPr>
  </w:style>
  <w:style w:type="paragraph" w:styleId="Footer">
    <w:name w:val="footer"/>
    <w:basedOn w:val="Normal"/>
    <w:link w:val="FooterChar"/>
    <w:uiPriority w:val="99"/>
    <w:unhideWhenUsed/>
    <w:rsid w:val="00005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37B"/>
    <w:rPr>
      <w:rFonts w:ascii="Arial" w:eastAsia="Arial" w:hAnsi="Arial" w:cs="Arial"/>
      <w:color w:val="000000"/>
      <w:sz w:val="24"/>
      <w:lang w:eastAsia="en-GB"/>
    </w:rPr>
  </w:style>
  <w:style w:type="character" w:customStyle="1" w:styleId="UnresolvedMention1">
    <w:name w:val="Unresolved Mention1"/>
    <w:basedOn w:val="DefaultParagraphFont"/>
    <w:uiPriority w:val="99"/>
    <w:semiHidden/>
    <w:unhideWhenUsed/>
    <w:rsid w:val="0000537B"/>
    <w:rPr>
      <w:color w:val="808080"/>
      <w:shd w:val="clear" w:color="auto" w:fill="E6E6E6"/>
    </w:rPr>
  </w:style>
  <w:style w:type="character" w:styleId="LineNumber">
    <w:name w:val="line number"/>
    <w:basedOn w:val="DefaultParagraphFont"/>
    <w:uiPriority w:val="99"/>
    <w:semiHidden/>
    <w:unhideWhenUsed/>
    <w:rsid w:val="0000537B"/>
  </w:style>
  <w:style w:type="character" w:customStyle="1" w:styleId="UnresolvedMention2">
    <w:name w:val="Unresolved Mention2"/>
    <w:basedOn w:val="DefaultParagraphFont"/>
    <w:uiPriority w:val="99"/>
    <w:rsid w:val="00E14B8A"/>
    <w:rPr>
      <w:color w:val="808080"/>
      <w:shd w:val="clear" w:color="auto" w:fill="E6E6E6"/>
    </w:rPr>
  </w:style>
  <w:style w:type="character" w:customStyle="1" w:styleId="highlight">
    <w:name w:val="highlight"/>
    <w:basedOn w:val="DefaultParagraphFont"/>
    <w:rsid w:val="00D212F2"/>
  </w:style>
  <w:style w:type="character" w:customStyle="1" w:styleId="Mention2">
    <w:name w:val="Mention2"/>
    <w:basedOn w:val="DefaultParagraphFont"/>
    <w:uiPriority w:val="99"/>
    <w:semiHidden/>
    <w:unhideWhenUsed/>
    <w:rsid w:val="00553E21"/>
    <w:rPr>
      <w:color w:val="2B579A"/>
      <w:shd w:val="clear" w:color="auto" w:fill="E6E6E6"/>
    </w:rPr>
  </w:style>
  <w:style w:type="character" w:customStyle="1" w:styleId="UnresolvedMention3">
    <w:name w:val="Unresolved Mention3"/>
    <w:basedOn w:val="DefaultParagraphFont"/>
    <w:uiPriority w:val="99"/>
    <w:rsid w:val="00553E21"/>
    <w:rPr>
      <w:color w:val="808080"/>
      <w:shd w:val="clear" w:color="auto" w:fill="E6E6E6"/>
    </w:rPr>
  </w:style>
  <w:style w:type="paragraph" w:styleId="Revision">
    <w:name w:val="Revision"/>
    <w:hidden/>
    <w:uiPriority w:val="99"/>
    <w:semiHidden/>
    <w:rsid w:val="00553E21"/>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65345">
      <w:bodyDiv w:val="1"/>
      <w:marLeft w:val="0"/>
      <w:marRight w:val="0"/>
      <w:marTop w:val="0"/>
      <w:marBottom w:val="0"/>
      <w:divBdr>
        <w:top w:val="none" w:sz="0" w:space="0" w:color="auto"/>
        <w:left w:val="none" w:sz="0" w:space="0" w:color="auto"/>
        <w:bottom w:val="none" w:sz="0" w:space="0" w:color="auto"/>
        <w:right w:val="none" w:sz="0" w:space="0" w:color="auto"/>
      </w:divBdr>
    </w:div>
    <w:div w:id="901217274">
      <w:bodyDiv w:val="1"/>
      <w:marLeft w:val="0"/>
      <w:marRight w:val="0"/>
      <w:marTop w:val="0"/>
      <w:marBottom w:val="0"/>
      <w:divBdr>
        <w:top w:val="none" w:sz="0" w:space="0" w:color="auto"/>
        <w:left w:val="none" w:sz="0" w:space="0" w:color="auto"/>
        <w:bottom w:val="none" w:sz="0" w:space="0" w:color="auto"/>
        <w:right w:val="none" w:sz="0" w:space="0" w:color="auto"/>
      </w:divBdr>
    </w:div>
    <w:div w:id="17363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Dusabe-Richards@lstmed.ac.uk" TargetMode="External"/><Relationship Id="rId18" Type="http://schemas.openxmlformats.org/officeDocument/2006/relationships/hyperlink" Target="http://www.ug.undp.org/content/dam/uganda/docs/UNDPUg-2013MDGProgress%20Report-Oct%202013.pdf" TargetMode="External"/><Relationship Id="rId26" Type="http://schemas.openxmlformats.org/officeDocument/2006/relationships/hyperlink" Target="http://apps.who.int/iris/bitstream/10665/259269/1/WHO-MCA-17.07-eng.pdf?ua=1" TargetMode="External"/><Relationship Id="rId3" Type="http://schemas.openxmlformats.org/officeDocument/2006/relationships/styles" Target="styles.xml"/><Relationship Id="rId21" Type="http://schemas.openxmlformats.org/officeDocument/2006/relationships/hyperlink" Target="https://www.nice.org.uk/guidance/cg139" TargetMode="External"/><Relationship Id="rId7" Type="http://schemas.openxmlformats.org/officeDocument/2006/relationships/endnotes" Target="endnotes.xml"/><Relationship Id="rId12" Type="http://schemas.openxmlformats.org/officeDocument/2006/relationships/hyperlink" Target="mailto:edcarrol@liverpool.ac.uk" TargetMode="External"/><Relationship Id="rId17" Type="http://schemas.openxmlformats.org/officeDocument/2006/relationships/hyperlink" Target="mailto:aweeks@liv.ac.uk" TargetMode="External"/><Relationship Id="rId25" Type="http://schemas.openxmlformats.org/officeDocument/2006/relationships/hyperlink" Target="https://www.grin.com/document/30743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weeks@liv.ac.uk" TargetMode="External"/><Relationship Id="rId20" Type="http://schemas.openxmlformats.org/officeDocument/2006/relationships/hyperlink" Target="http://apps.who.int/iris/bitstream/10665/44102/1/9789241597906_eng.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Gladstone@liverpool.ac.uk" TargetMode="External"/><Relationship Id="rId24" Type="http://schemas.openxmlformats.org/officeDocument/2006/relationships/hyperlink" Target="http://www.who.int/gpsc/5may/Guide_to_Implementation.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Ditai@liverpool.ac.uk" TargetMode="External"/><Relationship Id="rId23" Type="http://schemas.openxmlformats.org/officeDocument/2006/relationships/hyperlink" Target="http://www.who.int/mediacentre/news/notes/2012/hygiene_20120504/en/" TargetMode="External"/><Relationship Id="rId28" Type="http://schemas.openxmlformats.org/officeDocument/2006/relationships/header" Target="header1.xml"/><Relationship Id="rId10" Type="http://schemas.openxmlformats.org/officeDocument/2006/relationships/hyperlink" Target="mailto:c.ogara@safri.ac.ug" TargetMode="External"/><Relationship Id="rId19" Type="http://schemas.openxmlformats.org/officeDocument/2006/relationships/hyperlink" Target="http://www.who.int/gpsc/5may/en/"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lbharr4@student.liverpool.ac.uk" TargetMode="External"/><Relationship Id="rId14" Type="http://schemas.openxmlformats.org/officeDocument/2006/relationships/hyperlink" Target="mailto:A.Medina-Lara@exeter.ac.uk" TargetMode="External"/><Relationship Id="rId22" Type="http://schemas.openxmlformats.org/officeDocument/2006/relationships/hyperlink" Target="http://www.who.int/gpsc/tools/Five_moments/en/" TargetMode="External"/><Relationship Id="rId27" Type="http://schemas.openxmlformats.org/officeDocument/2006/relationships/hyperlink" Target="http://apps.who.int/iris/bitstream/handle/10665/70126/WHO_IER_PSP_2009.07_eng.pdf" TargetMode="External"/><Relationship Id="rId30" Type="http://schemas.openxmlformats.org/officeDocument/2006/relationships/footer" Target="footer1.xml"/><Relationship Id="rId8" Type="http://schemas.openxmlformats.org/officeDocument/2006/relationships/hyperlink" Target="mailto:beth.harrison122@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4081-B665-4F8B-A9BE-FC8F2355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Harrison</dc:creator>
  <cp:keywords/>
  <dc:description/>
  <cp:lastModifiedBy>Carrol, Enitan</cp:lastModifiedBy>
  <cp:revision>2</cp:revision>
  <dcterms:created xsi:type="dcterms:W3CDTF">2019-01-02T20:02:00Z</dcterms:created>
  <dcterms:modified xsi:type="dcterms:W3CDTF">2019-01-02T20:02:00Z</dcterms:modified>
</cp:coreProperties>
</file>