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FE698A" w14:textId="77777777" w:rsidR="00924F59" w:rsidRPr="00C22708" w:rsidRDefault="00924F59" w:rsidP="00C22708">
      <w:pPr>
        <w:pStyle w:val="Heading1"/>
        <w:keepNext/>
        <w:keepLines/>
        <w:spacing w:before="240" w:line="480" w:lineRule="auto"/>
        <w:rPr>
          <w:rFonts w:asciiTheme="minorHAnsi" w:hAnsiTheme="minorHAnsi"/>
          <w:b w:val="0"/>
          <w:bCs w:val="0"/>
          <w:i w:val="0"/>
          <w:iCs w:val="0"/>
          <w:color w:val="2E74B5" w:themeColor="accent1" w:themeShade="BF"/>
          <w:sz w:val="22"/>
          <w:szCs w:val="22"/>
        </w:rPr>
      </w:pPr>
      <w:r w:rsidRPr="00C22708">
        <w:rPr>
          <w:rFonts w:asciiTheme="minorHAnsi" w:hAnsiTheme="minorHAnsi"/>
          <w:b w:val="0"/>
          <w:bCs w:val="0"/>
          <w:i w:val="0"/>
          <w:iCs w:val="0"/>
          <w:color w:val="2E74B5" w:themeColor="accent1" w:themeShade="BF"/>
          <w:sz w:val="22"/>
          <w:szCs w:val="22"/>
        </w:rPr>
        <w:t>Title</w:t>
      </w:r>
    </w:p>
    <w:p w14:paraId="6423A39B" w14:textId="77777777" w:rsidR="00A46F36" w:rsidRPr="00C22708" w:rsidRDefault="00257984" w:rsidP="00C22708">
      <w:pPr>
        <w:ind w:firstLine="0"/>
        <w:rPr>
          <w:rFonts w:cs="Times New Roman"/>
          <w:lang w:val="en-US"/>
        </w:rPr>
      </w:pPr>
      <w:r w:rsidRPr="00C22708">
        <w:rPr>
          <w:rFonts w:cs="Times New Roman"/>
          <w:lang w:val="en-US"/>
        </w:rPr>
        <w:t>Identifying barriers, conflict and opportunity in managing aquatic ecosystems</w:t>
      </w:r>
    </w:p>
    <w:p w14:paraId="46484E4B" w14:textId="77777777" w:rsidR="00924F59" w:rsidRPr="00C22708" w:rsidRDefault="00924F59" w:rsidP="00C22708">
      <w:pPr>
        <w:pStyle w:val="Heading1"/>
        <w:keepNext/>
        <w:keepLines/>
        <w:spacing w:before="240" w:line="480" w:lineRule="auto"/>
        <w:rPr>
          <w:rFonts w:asciiTheme="minorHAnsi" w:hAnsiTheme="minorHAnsi"/>
          <w:b w:val="0"/>
          <w:bCs w:val="0"/>
          <w:i w:val="0"/>
          <w:iCs w:val="0"/>
          <w:color w:val="2E74B5" w:themeColor="accent1" w:themeShade="BF"/>
          <w:sz w:val="22"/>
          <w:szCs w:val="22"/>
        </w:rPr>
      </w:pPr>
      <w:r w:rsidRPr="00C22708">
        <w:rPr>
          <w:rFonts w:asciiTheme="minorHAnsi" w:hAnsiTheme="minorHAnsi"/>
          <w:b w:val="0"/>
          <w:bCs w:val="0"/>
          <w:i w:val="0"/>
          <w:iCs w:val="0"/>
          <w:color w:val="2E74B5" w:themeColor="accent1" w:themeShade="BF"/>
          <w:sz w:val="22"/>
          <w:szCs w:val="22"/>
        </w:rPr>
        <w:t>Authors</w:t>
      </w:r>
    </w:p>
    <w:p w14:paraId="5EF07D0B" w14:textId="4CCAD6BF" w:rsidR="00924F59" w:rsidRPr="00C22708" w:rsidRDefault="00924F59" w:rsidP="00C22708">
      <w:pPr>
        <w:ind w:firstLine="0"/>
        <w:rPr>
          <w:rFonts w:cs="Times New Roman"/>
        </w:rPr>
      </w:pPr>
      <w:r w:rsidRPr="00C22708">
        <w:rPr>
          <w:rFonts w:cs="Times New Roman"/>
        </w:rPr>
        <w:t>Robinson, L.A.</w:t>
      </w:r>
      <w:r w:rsidR="009C1927" w:rsidRPr="00C22708">
        <w:rPr>
          <w:rFonts w:cs="Times New Roman"/>
          <w:vertAlign w:val="superscript"/>
        </w:rPr>
        <w:t>1*</w:t>
      </w:r>
      <w:r w:rsidRPr="00C22708">
        <w:rPr>
          <w:rFonts w:cs="Times New Roman"/>
        </w:rPr>
        <w:t>, Blincow, H.</w:t>
      </w:r>
      <w:r w:rsidR="009C1927" w:rsidRPr="00C22708">
        <w:rPr>
          <w:rFonts w:cs="Times New Roman"/>
          <w:vertAlign w:val="superscript"/>
        </w:rPr>
        <w:t xml:space="preserve"> 1</w:t>
      </w:r>
      <w:r w:rsidRPr="00C22708">
        <w:rPr>
          <w:rFonts w:cs="Times New Roman"/>
        </w:rPr>
        <w:t>, Culhane, F.</w:t>
      </w:r>
      <w:r w:rsidR="00F53183">
        <w:rPr>
          <w:rFonts w:cs="Times New Roman"/>
        </w:rPr>
        <w:t>E.</w:t>
      </w:r>
      <w:r w:rsidR="009C1927" w:rsidRPr="00C22708">
        <w:rPr>
          <w:rFonts w:cs="Times New Roman"/>
          <w:vertAlign w:val="superscript"/>
        </w:rPr>
        <w:t xml:space="preserve"> 1</w:t>
      </w:r>
      <w:r w:rsidRPr="00C22708">
        <w:rPr>
          <w:rFonts w:cs="Times New Roman"/>
        </w:rPr>
        <w:t xml:space="preserve"> and O’Higgins, T</w:t>
      </w:r>
      <w:r w:rsidR="00D01DB4" w:rsidRPr="00C22708">
        <w:rPr>
          <w:rFonts w:cs="Times New Roman"/>
          <w:vertAlign w:val="superscript"/>
        </w:rPr>
        <w:t>2</w:t>
      </w:r>
      <w:r w:rsidRPr="00C22708">
        <w:rPr>
          <w:rFonts w:cs="Times New Roman"/>
        </w:rPr>
        <w:t xml:space="preserve">. </w:t>
      </w:r>
    </w:p>
    <w:p w14:paraId="4AF9FB1E" w14:textId="77777777" w:rsidR="009C1927" w:rsidRPr="00C22708" w:rsidRDefault="009C1927" w:rsidP="00C22708">
      <w:pPr>
        <w:ind w:firstLine="0"/>
        <w:rPr>
          <w:rFonts w:cs="Times New Roman"/>
          <w:lang w:val="en-IE"/>
        </w:rPr>
      </w:pPr>
      <w:r w:rsidRPr="00C22708">
        <w:rPr>
          <w:rFonts w:cs="Times New Roman"/>
          <w:vertAlign w:val="superscript"/>
          <w:lang w:val="en-IE"/>
        </w:rPr>
        <w:t>1</w:t>
      </w:r>
      <w:r w:rsidRPr="00C22708">
        <w:rPr>
          <w:rFonts w:cs="Times New Roman"/>
          <w:lang w:val="en-IE"/>
        </w:rPr>
        <w:t>University of Liverpool, Department of Earth, Ocean and Ecological Sciences, Nicholson Building, Liverpool, L69 3GP, UK</w:t>
      </w:r>
    </w:p>
    <w:p w14:paraId="73238BDB" w14:textId="77777777" w:rsidR="00D01DB4" w:rsidRPr="00C22708" w:rsidRDefault="00D01DB4" w:rsidP="00C22708">
      <w:pPr>
        <w:ind w:firstLine="0"/>
        <w:rPr>
          <w:lang w:val="de-CH"/>
        </w:rPr>
      </w:pPr>
      <w:r w:rsidRPr="00C22708">
        <w:rPr>
          <w:vertAlign w:val="superscript"/>
          <w:lang w:val="de-CH"/>
        </w:rPr>
        <w:t>2</w:t>
      </w:r>
      <w:r w:rsidRPr="00C22708">
        <w:rPr>
          <w:lang w:val="de-CH"/>
        </w:rPr>
        <w:t>University  College  Cork,  Cork,  Ireland</w:t>
      </w:r>
    </w:p>
    <w:p w14:paraId="35B94838" w14:textId="77777777" w:rsidR="009C1927" w:rsidRPr="00C22708" w:rsidRDefault="009C1927" w:rsidP="00C22708">
      <w:pPr>
        <w:ind w:firstLine="0"/>
        <w:rPr>
          <w:lang w:val="fr-CH"/>
        </w:rPr>
      </w:pPr>
      <w:r w:rsidRPr="00C22708">
        <w:rPr>
          <w:lang w:val="de-CH"/>
        </w:rPr>
        <w:t>*Corresponding author</w:t>
      </w:r>
    </w:p>
    <w:p w14:paraId="20146955" w14:textId="77777777" w:rsidR="00924F59" w:rsidRPr="00C22708" w:rsidRDefault="00924F59" w:rsidP="00C22708">
      <w:pPr>
        <w:ind w:firstLine="0"/>
        <w:rPr>
          <w:rFonts w:cs="Times New Roman"/>
          <w:u w:val="single"/>
        </w:rPr>
      </w:pPr>
    </w:p>
    <w:p w14:paraId="4A19A550" w14:textId="77777777" w:rsidR="00257984" w:rsidRPr="00C22708" w:rsidRDefault="00257984" w:rsidP="00C22708">
      <w:pPr>
        <w:pStyle w:val="Heading1"/>
        <w:keepNext/>
        <w:keepLines/>
        <w:spacing w:before="240" w:line="480" w:lineRule="auto"/>
        <w:rPr>
          <w:rFonts w:asciiTheme="minorHAnsi" w:hAnsiTheme="minorHAnsi"/>
          <w:b w:val="0"/>
          <w:bCs w:val="0"/>
          <w:i w:val="0"/>
          <w:iCs w:val="0"/>
          <w:color w:val="2E74B5" w:themeColor="accent1" w:themeShade="BF"/>
          <w:sz w:val="22"/>
          <w:szCs w:val="22"/>
        </w:rPr>
      </w:pPr>
      <w:r w:rsidRPr="00C22708">
        <w:rPr>
          <w:rFonts w:asciiTheme="minorHAnsi" w:hAnsiTheme="minorHAnsi"/>
          <w:b w:val="0"/>
          <w:bCs w:val="0"/>
          <w:i w:val="0"/>
          <w:iCs w:val="0"/>
          <w:color w:val="2E74B5" w:themeColor="accent1" w:themeShade="BF"/>
          <w:sz w:val="22"/>
          <w:szCs w:val="22"/>
        </w:rPr>
        <w:t>Abstract</w:t>
      </w:r>
    </w:p>
    <w:p w14:paraId="54E7DA2F" w14:textId="77777777" w:rsidR="0050131F" w:rsidRPr="00C22708" w:rsidRDefault="003A1F81" w:rsidP="00C22708">
      <w:pPr>
        <w:ind w:firstLine="0"/>
        <w:jc w:val="both"/>
        <w:rPr>
          <w:rFonts w:cs="Times New Roman"/>
        </w:rPr>
      </w:pPr>
      <w:r w:rsidRPr="00C22708">
        <w:rPr>
          <w:rFonts w:cs="Times New Roman"/>
        </w:rPr>
        <w:t>Inland aquatic ecosystems play an important part in the delivery and support of ecosystem servic</w:t>
      </w:r>
      <w:r w:rsidR="00B56942" w:rsidRPr="00C22708">
        <w:rPr>
          <w:rFonts w:cs="Times New Roman"/>
        </w:rPr>
        <w:t>e</w:t>
      </w:r>
      <w:r w:rsidR="009C1AFB" w:rsidRPr="00C22708">
        <w:rPr>
          <w:rFonts w:cs="Times New Roman"/>
        </w:rPr>
        <w:t>s</w:t>
      </w:r>
      <w:r w:rsidR="00B56942" w:rsidRPr="00C22708">
        <w:rPr>
          <w:rFonts w:cs="Times New Roman"/>
        </w:rPr>
        <w:t>. However, these ecosystems</w:t>
      </w:r>
      <w:r w:rsidRPr="00C22708">
        <w:rPr>
          <w:rFonts w:cs="Times New Roman"/>
        </w:rPr>
        <w:t xml:space="preserve"> </w:t>
      </w:r>
      <w:r w:rsidR="009E2A8F" w:rsidRPr="00C22708">
        <w:rPr>
          <w:rFonts w:cs="Times New Roman"/>
        </w:rPr>
        <w:t>are subject to stressors associated with human activities</w:t>
      </w:r>
      <w:r w:rsidR="00B56942" w:rsidRPr="00C22708">
        <w:rPr>
          <w:rFonts w:cs="Times New Roman"/>
        </w:rPr>
        <w:t xml:space="preserve"> such as invasive species introduction and landscape alteration</w:t>
      </w:r>
      <w:r w:rsidR="009E2A8F" w:rsidRPr="00C22708">
        <w:rPr>
          <w:rFonts w:cs="Times New Roman"/>
        </w:rPr>
        <w:t>. There is a delicate balance between maintaining good status of the ecosystem whilst meeting the needs of those stakeholders dependent on the ecosystem services it supplies, and where there are many different stakeholders, each with different aspirations and dependencies on the ecosystem, it can be difficult to strike a balance on suitable management measures to put in place</w:t>
      </w:r>
      <w:r w:rsidR="00B56942" w:rsidRPr="00C22708">
        <w:rPr>
          <w:rFonts w:cs="Times New Roman"/>
        </w:rPr>
        <w:t xml:space="preserve">. </w:t>
      </w:r>
      <w:r w:rsidR="009E2A8F" w:rsidRPr="00C22708">
        <w:rPr>
          <w:rFonts w:cs="Times New Roman"/>
        </w:rPr>
        <w:t>A better u</w:t>
      </w:r>
      <w:r w:rsidR="00B56942" w:rsidRPr="00C22708">
        <w:rPr>
          <w:rFonts w:cs="Times New Roman"/>
        </w:rPr>
        <w:t xml:space="preserve">nderstanding </w:t>
      </w:r>
      <w:r w:rsidR="009E2A8F" w:rsidRPr="00C22708">
        <w:rPr>
          <w:rFonts w:cs="Times New Roman"/>
        </w:rPr>
        <w:t xml:space="preserve">of </w:t>
      </w:r>
      <w:r w:rsidR="00B56942" w:rsidRPr="00C22708">
        <w:rPr>
          <w:rFonts w:cs="Times New Roman"/>
        </w:rPr>
        <w:t xml:space="preserve">the </w:t>
      </w:r>
      <w:r w:rsidR="00EF765E" w:rsidRPr="00C22708">
        <w:rPr>
          <w:rFonts w:cs="Times New Roman"/>
        </w:rPr>
        <w:t>interactions</w:t>
      </w:r>
      <w:r w:rsidR="00A81704" w:rsidRPr="00C22708">
        <w:rPr>
          <w:rFonts w:cs="Times New Roman"/>
        </w:rPr>
        <w:t xml:space="preserve"> </w:t>
      </w:r>
      <w:r w:rsidR="00B56942" w:rsidRPr="00C22708">
        <w:rPr>
          <w:rFonts w:cs="Times New Roman"/>
        </w:rPr>
        <w:t xml:space="preserve">between </w:t>
      </w:r>
      <w:r w:rsidR="009E2A8F" w:rsidRPr="00C22708">
        <w:rPr>
          <w:rFonts w:cs="Times New Roman"/>
        </w:rPr>
        <w:t>the human</w:t>
      </w:r>
      <w:r w:rsidR="00B56942" w:rsidRPr="00C22708">
        <w:rPr>
          <w:rFonts w:cs="Times New Roman"/>
        </w:rPr>
        <w:t xml:space="preserve"> and ecological functions</w:t>
      </w:r>
      <w:r w:rsidR="009C1AFB" w:rsidRPr="00C22708">
        <w:rPr>
          <w:rFonts w:cs="Times New Roman"/>
        </w:rPr>
        <w:t xml:space="preserve"> </w:t>
      </w:r>
      <w:r w:rsidR="009E2A8F" w:rsidRPr="00C22708">
        <w:rPr>
          <w:rFonts w:cs="Times New Roman"/>
        </w:rPr>
        <w:t xml:space="preserve">of the ecosystem (a socio-ecological systems (SES) approach) </w:t>
      </w:r>
      <w:r w:rsidR="00B56942" w:rsidRPr="00C22708">
        <w:rPr>
          <w:rFonts w:cs="Times New Roman"/>
        </w:rPr>
        <w:t xml:space="preserve">can enable an effective dialogue to be opened to secure management solutions of best fit. </w:t>
      </w:r>
      <w:r w:rsidR="009E2A8F" w:rsidRPr="00C22708">
        <w:rPr>
          <w:rFonts w:cs="Times New Roman"/>
        </w:rPr>
        <w:t>In t</w:t>
      </w:r>
      <w:r w:rsidR="00B56942" w:rsidRPr="00C22708">
        <w:rPr>
          <w:rFonts w:cs="Times New Roman"/>
        </w:rPr>
        <w:t xml:space="preserve">his study </w:t>
      </w:r>
      <w:r w:rsidR="009E2A8F" w:rsidRPr="00C22708">
        <w:rPr>
          <w:rFonts w:cs="Times New Roman"/>
        </w:rPr>
        <w:t>we took a SES approach to explore</w:t>
      </w:r>
      <w:r w:rsidR="00B56942" w:rsidRPr="00C22708">
        <w:rPr>
          <w:rFonts w:cs="Times New Roman"/>
        </w:rPr>
        <w:t xml:space="preserve"> the </w:t>
      </w:r>
      <w:r w:rsidR="009E2A8F" w:rsidRPr="00C22708">
        <w:rPr>
          <w:rFonts w:cs="Times New Roman"/>
        </w:rPr>
        <w:t xml:space="preserve">dependencies and interactions in the </w:t>
      </w:r>
      <w:r w:rsidR="00B56942" w:rsidRPr="00C22708">
        <w:rPr>
          <w:rFonts w:cs="Times New Roman"/>
        </w:rPr>
        <w:t>Lough Erne catchment with a range of stakeholder</w:t>
      </w:r>
      <w:r w:rsidR="009C1AFB" w:rsidRPr="00C22708">
        <w:rPr>
          <w:rFonts w:cs="Times New Roman"/>
        </w:rPr>
        <w:t>s</w:t>
      </w:r>
      <w:r w:rsidR="00B56942" w:rsidRPr="00C22708">
        <w:rPr>
          <w:rFonts w:cs="Times New Roman"/>
        </w:rPr>
        <w:t xml:space="preserve"> representing the use of the Lough</w:t>
      </w:r>
      <w:r w:rsidR="009E2A8F" w:rsidRPr="00C22708">
        <w:rPr>
          <w:rFonts w:cs="Times New Roman"/>
        </w:rPr>
        <w:t>. In particular, we explored</w:t>
      </w:r>
      <w:r w:rsidR="00B56942" w:rsidRPr="00C22708">
        <w:rPr>
          <w:rFonts w:cs="Times New Roman"/>
        </w:rPr>
        <w:t xml:space="preserve"> how </w:t>
      </w:r>
      <w:r w:rsidR="009E2A8F" w:rsidRPr="00C22708">
        <w:rPr>
          <w:rFonts w:cs="Times New Roman"/>
        </w:rPr>
        <w:t xml:space="preserve">individual </w:t>
      </w:r>
      <w:r w:rsidR="00982D5B" w:rsidRPr="00C22708">
        <w:rPr>
          <w:rFonts w:cs="Times New Roman"/>
        </w:rPr>
        <w:t>stakeholder</w:t>
      </w:r>
      <w:r w:rsidR="00B56942" w:rsidRPr="00C22708">
        <w:rPr>
          <w:rFonts w:cs="Times New Roman"/>
        </w:rPr>
        <w:t xml:space="preserve"> goals </w:t>
      </w:r>
      <w:r w:rsidR="009C1AFB" w:rsidRPr="00C22708">
        <w:rPr>
          <w:rFonts w:cs="Times New Roman"/>
        </w:rPr>
        <w:t xml:space="preserve">were perceived to be affected by </w:t>
      </w:r>
      <w:r w:rsidR="009E2A8F" w:rsidRPr="00C22708">
        <w:rPr>
          <w:rFonts w:cs="Times New Roman"/>
        </w:rPr>
        <w:t xml:space="preserve">both </w:t>
      </w:r>
      <w:r w:rsidR="00B56942" w:rsidRPr="00C22708">
        <w:rPr>
          <w:rFonts w:cs="Times New Roman"/>
        </w:rPr>
        <w:t>the biodiversity and activit</w:t>
      </w:r>
      <w:r w:rsidR="009E2A8F" w:rsidRPr="00C22708">
        <w:rPr>
          <w:rFonts w:cs="Times New Roman"/>
        </w:rPr>
        <w:t>ies</w:t>
      </w:r>
      <w:r w:rsidR="00B56942" w:rsidRPr="00C22708">
        <w:rPr>
          <w:rFonts w:cs="Times New Roman"/>
        </w:rPr>
        <w:t xml:space="preserve"> </w:t>
      </w:r>
      <w:r w:rsidR="009C1AFB" w:rsidRPr="00C22708">
        <w:rPr>
          <w:rFonts w:cs="Times New Roman"/>
        </w:rPr>
        <w:t xml:space="preserve">found </w:t>
      </w:r>
      <w:r w:rsidR="00B56942" w:rsidRPr="00C22708">
        <w:rPr>
          <w:rFonts w:cs="Times New Roman"/>
        </w:rPr>
        <w:t xml:space="preserve">in the catchment. Results suggest there are distinct </w:t>
      </w:r>
      <w:r w:rsidR="00B56942" w:rsidRPr="00C22708">
        <w:rPr>
          <w:rFonts w:cs="Times New Roman"/>
        </w:rPr>
        <w:lastRenderedPageBreak/>
        <w:t>components deemed integral to the success of stakeholder goals</w:t>
      </w:r>
      <w:r w:rsidR="00915B80" w:rsidRPr="00C22708">
        <w:rPr>
          <w:rFonts w:cs="Times New Roman"/>
        </w:rPr>
        <w:t xml:space="preserve"> in this system</w:t>
      </w:r>
      <w:r w:rsidR="00B56942" w:rsidRPr="00C22708">
        <w:rPr>
          <w:rFonts w:cs="Times New Roman"/>
        </w:rPr>
        <w:t xml:space="preserve">, including </w:t>
      </w:r>
      <w:r w:rsidR="00677426" w:rsidRPr="00C22708">
        <w:rPr>
          <w:rFonts w:cs="Times New Roman"/>
        </w:rPr>
        <w:t>‘k</w:t>
      </w:r>
      <w:r w:rsidR="00B56942" w:rsidRPr="00C22708">
        <w:rPr>
          <w:rFonts w:cs="Times New Roman"/>
        </w:rPr>
        <w:t>ey habitat components</w:t>
      </w:r>
      <w:r w:rsidR="00D24EA8" w:rsidRPr="00C22708">
        <w:rPr>
          <w:rFonts w:cs="Times New Roman"/>
        </w:rPr>
        <w:t>’</w:t>
      </w:r>
      <w:r w:rsidR="0060725F" w:rsidRPr="00C22708">
        <w:rPr>
          <w:rFonts w:cs="Times New Roman"/>
        </w:rPr>
        <w:t xml:space="preserve"> and</w:t>
      </w:r>
      <w:r w:rsidR="00B56942" w:rsidRPr="00C22708">
        <w:rPr>
          <w:rFonts w:cs="Times New Roman"/>
        </w:rPr>
        <w:t xml:space="preserve"> </w:t>
      </w:r>
      <w:r w:rsidR="00677426" w:rsidRPr="00C22708">
        <w:rPr>
          <w:rFonts w:cs="Times New Roman"/>
        </w:rPr>
        <w:t>‘p</w:t>
      </w:r>
      <w:r w:rsidR="00B56942" w:rsidRPr="00C22708">
        <w:rPr>
          <w:rFonts w:cs="Times New Roman"/>
        </w:rPr>
        <w:t>olicy relevant species</w:t>
      </w:r>
      <w:r w:rsidR="00D24EA8" w:rsidRPr="00C22708">
        <w:rPr>
          <w:rFonts w:cs="Times New Roman"/>
        </w:rPr>
        <w:t>’</w:t>
      </w:r>
      <w:r w:rsidR="00B56942" w:rsidRPr="00C22708">
        <w:rPr>
          <w:rFonts w:cs="Times New Roman"/>
        </w:rPr>
        <w:t xml:space="preserve">, </w:t>
      </w:r>
      <w:r w:rsidR="0060725F" w:rsidRPr="00C22708">
        <w:rPr>
          <w:rFonts w:cs="Times New Roman"/>
        </w:rPr>
        <w:t xml:space="preserve">as well as activities associated with </w:t>
      </w:r>
      <w:r w:rsidR="00677426" w:rsidRPr="00C22708">
        <w:rPr>
          <w:rFonts w:cs="Times New Roman"/>
        </w:rPr>
        <w:t>‘c</w:t>
      </w:r>
      <w:r w:rsidR="00B56942" w:rsidRPr="00C22708">
        <w:rPr>
          <w:rFonts w:cs="Times New Roman"/>
        </w:rPr>
        <w:t>onservation and recreation</w:t>
      </w:r>
      <w:r w:rsidR="00D24EA8" w:rsidRPr="00C22708">
        <w:rPr>
          <w:rFonts w:cs="Times New Roman"/>
        </w:rPr>
        <w:t>’</w:t>
      </w:r>
      <w:r w:rsidR="00B56942" w:rsidRPr="00C22708">
        <w:rPr>
          <w:rFonts w:cs="Times New Roman"/>
        </w:rPr>
        <w:t xml:space="preserve"> and </w:t>
      </w:r>
      <w:r w:rsidR="00677426" w:rsidRPr="00C22708">
        <w:rPr>
          <w:rFonts w:cs="Times New Roman"/>
        </w:rPr>
        <w:t>‘s</w:t>
      </w:r>
      <w:r w:rsidR="00D24EA8" w:rsidRPr="00C22708">
        <w:rPr>
          <w:rFonts w:cs="Times New Roman"/>
        </w:rPr>
        <w:t>c</w:t>
      </w:r>
      <w:r w:rsidR="00B56942" w:rsidRPr="00C22708">
        <w:rPr>
          <w:rFonts w:cs="Times New Roman"/>
        </w:rPr>
        <w:t>ientific research</w:t>
      </w:r>
      <w:r w:rsidR="00D24EA8" w:rsidRPr="00C22708">
        <w:rPr>
          <w:rFonts w:cs="Times New Roman"/>
        </w:rPr>
        <w:t>’</w:t>
      </w:r>
      <w:r w:rsidR="00B56942" w:rsidRPr="00C22708">
        <w:rPr>
          <w:rFonts w:cs="Times New Roman"/>
        </w:rPr>
        <w:t xml:space="preserve">. Those components which </w:t>
      </w:r>
      <w:r w:rsidR="0060725F" w:rsidRPr="00C22708">
        <w:rPr>
          <w:rFonts w:cs="Times New Roman"/>
        </w:rPr>
        <w:t xml:space="preserve">were seen to </w:t>
      </w:r>
      <w:r w:rsidR="00B56942" w:rsidRPr="00C22708">
        <w:rPr>
          <w:rFonts w:cs="Times New Roman"/>
        </w:rPr>
        <w:t xml:space="preserve">limit the </w:t>
      </w:r>
      <w:r w:rsidR="0060725F" w:rsidRPr="00C22708">
        <w:rPr>
          <w:rFonts w:cs="Times New Roman"/>
        </w:rPr>
        <w:t xml:space="preserve">potential </w:t>
      </w:r>
      <w:r w:rsidR="00B56942" w:rsidRPr="00C22708">
        <w:rPr>
          <w:rFonts w:cs="Times New Roman"/>
        </w:rPr>
        <w:t xml:space="preserve">achievement of </w:t>
      </w:r>
      <w:r w:rsidR="00743E1B" w:rsidRPr="00C22708">
        <w:rPr>
          <w:rFonts w:cs="Times New Roman"/>
        </w:rPr>
        <w:t xml:space="preserve">most </w:t>
      </w:r>
      <w:r w:rsidR="00B56942" w:rsidRPr="00C22708">
        <w:rPr>
          <w:rFonts w:cs="Times New Roman"/>
        </w:rPr>
        <w:t>goals include</w:t>
      </w:r>
      <w:r w:rsidR="0060725F" w:rsidRPr="00C22708">
        <w:rPr>
          <w:rFonts w:cs="Times New Roman"/>
        </w:rPr>
        <w:t>d</w:t>
      </w:r>
      <w:r w:rsidR="00B56942" w:rsidRPr="00C22708">
        <w:rPr>
          <w:rFonts w:cs="Times New Roman"/>
        </w:rPr>
        <w:t xml:space="preserve"> invasive species</w:t>
      </w:r>
      <w:r w:rsidR="00E7348A" w:rsidRPr="00C22708">
        <w:rPr>
          <w:rFonts w:cs="Times New Roman"/>
        </w:rPr>
        <w:t xml:space="preserve">, </w:t>
      </w:r>
      <w:r w:rsidR="0060725F" w:rsidRPr="00C22708">
        <w:rPr>
          <w:rFonts w:cs="Times New Roman"/>
        </w:rPr>
        <w:t xml:space="preserve">and in </w:t>
      </w:r>
      <w:r w:rsidR="00E7348A" w:rsidRPr="00C22708">
        <w:rPr>
          <w:rFonts w:cs="Times New Roman"/>
        </w:rPr>
        <w:t>particular</w:t>
      </w:r>
      <w:r w:rsidR="0060725F" w:rsidRPr="00C22708">
        <w:rPr>
          <w:rFonts w:cs="Times New Roman"/>
        </w:rPr>
        <w:t>, more recently introduced invasives</w:t>
      </w:r>
      <w:r w:rsidR="00E7348A" w:rsidRPr="00C22708">
        <w:rPr>
          <w:rFonts w:cs="Times New Roman"/>
        </w:rPr>
        <w:t>,</w:t>
      </w:r>
      <w:r w:rsidR="00B56942" w:rsidRPr="00C22708">
        <w:rPr>
          <w:rFonts w:cs="Times New Roman"/>
        </w:rPr>
        <w:t xml:space="preserve"> as well as extractive industries.</w:t>
      </w:r>
      <w:r w:rsidR="0060725F" w:rsidRPr="00C22708">
        <w:rPr>
          <w:rFonts w:cs="Times New Roman"/>
        </w:rPr>
        <w:t xml:space="preserve"> Consideration of the similarity in goals based on their perceived interactions with the activities and biodiversity of the </w:t>
      </w:r>
      <w:r w:rsidR="00915B80" w:rsidRPr="00C22708">
        <w:rPr>
          <w:rFonts w:cs="Times New Roman"/>
        </w:rPr>
        <w:t>system</w:t>
      </w:r>
      <w:r w:rsidR="0060725F" w:rsidRPr="00C22708">
        <w:rPr>
          <w:rFonts w:cs="Times New Roman"/>
        </w:rPr>
        <w:t xml:space="preserve"> indicated that there were shared dependencies between some stakeholders, but also differences that highlight the </w:t>
      </w:r>
      <w:r w:rsidR="00915B80" w:rsidRPr="00C22708">
        <w:rPr>
          <w:rFonts w:cs="Times New Roman"/>
        </w:rPr>
        <w:t>potential for conflict.</w:t>
      </w:r>
      <w:r w:rsidR="0060725F" w:rsidRPr="00C22708">
        <w:rPr>
          <w:rFonts w:cs="Times New Roman"/>
        </w:rPr>
        <w:t xml:space="preserve"> </w:t>
      </w:r>
      <w:r w:rsidR="009C1AFB" w:rsidRPr="00C22708">
        <w:rPr>
          <w:rFonts w:cs="Times New Roman"/>
        </w:rPr>
        <w:t xml:space="preserve">Future management scenarios </w:t>
      </w:r>
      <w:r w:rsidR="00982D5B" w:rsidRPr="00C22708">
        <w:rPr>
          <w:rFonts w:cs="Times New Roman"/>
        </w:rPr>
        <w:t xml:space="preserve">should </w:t>
      </w:r>
      <w:r w:rsidR="009C1AFB" w:rsidRPr="00C22708">
        <w:rPr>
          <w:rFonts w:cs="Times New Roman"/>
        </w:rPr>
        <w:t>take consideration of the key limiting and enabling factors identified here.</w:t>
      </w:r>
    </w:p>
    <w:p w14:paraId="5DAA1B08" w14:textId="77777777" w:rsidR="00D01DB4" w:rsidRDefault="00D01DB4" w:rsidP="00FD1C0F">
      <w:pPr>
        <w:pStyle w:val="Heading1"/>
        <w:keepNext/>
        <w:keepLines/>
        <w:spacing w:before="240" w:line="480" w:lineRule="auto"/>
        <w:rPr>
          <w:rFonts w:asciiTheme="minorHAnsi" w:hAnsiTheme="minorHAnsi"/>
          <w:b w:val="0"/>
          <w:bCs w:val="0"/>
          <w:i w:val="0"/>
          <w:iCs w:val="0"/>
          <w:color w:val="2E74B5" w:themeColor="accent1" w:themeShade="BF"/>
          <w:sz w:val="22"/>
          <w:szCs w:val="22"/>
        </w:rPr>
      </w:pPr>
      <w:r w:rsidRPr="00FD1C0F">
        <w:rPr>
          <w:rFonts w:asciiTheme="minorHAnsi" w:hAnsiTheme="minorHAnsi"/>
          <w:b w:val="0"/>
          <w:bCs w:val="0"/>
          <w:i w:val="0"/>
          <w:iCs w:val="0"/>
          <w:color w:val="2E74B5" w:themeColor="accent1" w:themeShade="BF"/>
          <w:sz w:val="22"/>
          <w:szCs w:val="22"/>
        </w:rPr>
        <w:t>Keywords</w:t>
      </w:r>
    </w:p>
    <w:p w14:paraId="2479E335" w14:textId="705B25AA" w:rsidR="00FD1C0F" w:rsidRPr="00FD1C0F" w:rsidRDefault="00FD1C0F" w:rsidP="00FD1C0F">
      <w:pPr>
        <w:ind w:firstLine="0"/>
      </w:pPr>
      <w:r>
        <w:t>Socio-ecological system; freshwater; biodiversity; human activities; modularity</w:t>
      </w:r>
    </w:p>
    <w:p w14:paraId="1CA9B953" w14:textId="6AB328BC" w:rsidR="00D01DB4" w:rsidRPr="00C22708" w:rsidRDefault="00A46F36" w:rsidP="008351CF">
      <w:pPr>
        <w:ind w:firstLine="0"/>
        <w:rPr>
          <w:rFonts w:cs="Times New Roman"/>
          <w:u w:val="single"/>
        </w:rPr>
      </w:pPr>
      <w:r w:rsidRPr="00ED159F">
        <w:rPr>
          <w:rFonts w:cs="Times New Roman"/>
        </w:rPr>
        <w:br w:type="page"/>
      </w:r>
    </w:p>
    <w:p w14:paraId="36376F08" w14:textId="77777777" w:rsidR="00297950" w:rsidRPr="00C22708" w:rsidRDefault="00297950" w:rsidP="00C22708">
      <w:pPr>
        <w:pStyle w:val="Heading1"/>
        <w:numPr>
          <w:ilvl w:val="0"/>
          <w:numId w:val="36"/>
        </w:numPr>
        <w:spacing w:line="480" w:lineRule="auto"/>
        <w:rPr>
          <w:rFonts w:asciiTheme="minorHAnsi" w:hAnsiTheme="minorHAnsi" w:cs="Times New Roman"/>
          <w:sz w:val="22"/>
          <w:szCs w:val="22"/>
          <w:lang w:val="en-US"/>
        </w:rPr>
      </w:pPr>
      <w:bookmarkStart w:id="0" w:name="_Toc493175886"/>
      <w:r w:rsidRPr="00C22708">
        <w:rPr>
          <w:rFonts w:asciiTheme="minorHAnsi" w:hAnsiTheme="minorHAnsi" w:cs="Times New Roman"/>
          <w:sz w:val="22"/>
          <w:szCs w:val="22"/>
          <w:lang w:val="en-US"/>
        </w:rPr>
        <w:lastRenderedPageBreak/>
        <w:t>Introduction</w:t>
      </w:r>
      <w:bookmarkEnd w:id="0"/>
    </w:p>
    <w:p w14:paraId="07AB637F" w14:textId="12F291F5" w:rsidR="004D34E4" w:rsidRPr="00C22708" w:rsidRDefault="00297950" w:rsidP="00C22708">
      <w:pPr>
        <w:ind w:firstLine="0"/>
        <w:jc w:val="both"/>
        <w:rPr>
          <w:rFonts w:cs="Times New Roman"/>
          <w:lang w:eastAsia="en-GB"/>
        </w:rPr>
      </w:pPr>
      <w:r w:rsidRPr="00C22708">
        <w:rPr>
          <w:rFonts w:cs="Times New Roman"/>
          <w:lang w:val="en-US"/>
        </w:rPr>
        <w:t>It is estimated that inland aquatic ecosystems make up 8-9% of the earth’s land surface (</w:t>
      </w:r>
      <w:proofErr w:type="spellStart"/>
      <w:r w:rsidRPr="00C22708">
        <w:rPr>
          <w:rFonts w:cs="Times New Roman"/>
          <w:lang w:val="en-US"/>
        </w:rPr>
        <w:t>Janse</w:t>
      </w:r>
      <w:proofErr w:type="spellEnd"/>
      <w:r w:rsidRPr="00C22708">
        <w:rPr>
          <w:rFonts w:cs="Times New Roman"/>
          <w:lang w:val="en-US"/>
        </w:rPr>
        <w:t xml:space="preserve"> et al. 2015). They are important due to their species richness, unique biodiversity and their supply of ecosystem services (Farber et al. 2006).</w:t>
      </w:r>
      <w:r w:rsidR="00C10DC7" w:rsidRPr="00C22708">
        <w:rPr>
          <w:rFonts w:cs="Times New Roman"/>
          <w:lang w:val="en-US"/>
        </w:rPr>
        <w:t xml:space="preserve"> </w:t>
      </w:r>
      <w:r w:rsidRPr="00C22708">
        <w:rPr>
          <w:rFonts w:cs="Times New Roman"/>
          <w:lang w:val="en-US"/>
        </w:rPr>
        <w:t xml:space="preserve">Aquatic ecosystems can be impacted by a range of </w:t>
      </w:r>
      <w:r w:rsidR="00DA59AC" w:rsidRPr="00C22708">
        <w:rPr>
          <w:rFonts w:cs="Times New Roman"/>
          <w:lang w:val="en-US"/>
        </w:rPr>
        <w:t>stressors</w:t>
      </w:r>
      <w:r w:rsidRPr="00C22708">
        <w:rPr>
          <w:rFonts w:cs="Times New Roman"/>
          <w:lang w:val="en-US"/>
        </w:rPr>
        <w:t xml:space="preserve"> such as nutrient loading (</w:t>
      </w:r>
      <w:proofErr w:type="spellStart"/>
      <w:r w:rsidRPr="00C22708">
        <w:rPr>
          <w:rFonts w:cs="Times New Roman"/>
          <w:lang w:val="en-US"/>
        </w:rPr>
        <w:t>Rabalais</w:t>
      </w:r>
      <w:proofErr w:type="spellEnd"/>
      <w:r w:rsidRPr="00C22708">
        <w:rPr>
          <w:rFonts w:cs="Times New Roman"/>
          <w:lang w:val="en-US"/>
        </w:rPr>
        <w:t>, 2002), invasive species (</w:t>
      </w:r>
      <w:proofErr w:type="spellStart"/>
      <w:r w:rsidRPr="00C22708">
        <w:rPr>
          <w:rFonts w:cs="Times New Roman"/>
          <w:lang w:val="en-US"/>
        </w:rPr>
        <w:t>Janse</w:t>
      </w:r>
      <w:proofErr w:type="spellEnd"/>
      <w:r w:rsidRPr="00C22708">
        <w:rPr>
          <w:rFonts w:cs="Times New Roman"/>
          <w:lang w:val="en-US"/>
        </w:rPr>
        <w:t xml:space="preserve"> et al. 2015), climate change (</w:t>
      </w:r>
      <w:proofErr w:type="spellStart"/>
      <w:r w:rsidRPr="00C22708">
        <w:rPr>
          <w:rFonts w:cs="Times New Roman"/>
          <w:lang w:val="en-US"/>
        </w:rPr>
        <w:t>Daufresne</w:t>
      </w:r>
      <w:proofErr w:type="spellEnd"/>
      <w:r w:rsidRPr="00C22708">
        <w:rPr>
          <w:rFonts w:cs="Times New Roman"/>
          <w:lang w:val="en-US"/>
        </w:rPr>
        <w:t xml:space="preserve"> et al. 2009) and human alteration of the landscape (</w:t>
      </w:r>
      <w:r w:rsidR="00FC60A8" w:rsidRPr="00C22708">
        <w:rPr>
          <w:rFonts w:eastAsia="Times New Roman" w:cs="Times New Roman"/>
          <w:color w:val="222222"/>
          <w:shd w:val="clear" w:color="auto" w:fill="FFFFFF"/>
          <w:lang w:eastAsia="en-GB"/>
        </w:rPr>
        <w:t xml:space="preserve">Allan and Johnson, 1997; </w:t>
      </w:r>
      <w:proofErr w:type="spellStart"/>
      <w:r w:rsidRPr="00C22708">
        <w:rPr>
          <w:rFonts w:eastAsia="Times New Roman" w:cs="Times New Roman"/>
          <w:color w:val="222222"/>
          <w:shd w:val="clear" w:color="auto" w:fill="FFFFFF"/>
          <w:lang w:eastAsia="en-GB"/>
        </w:rPr>
        <w:t>Naiman</w:t>
      </w:r>
      <w:proofErr w:type="spellEnd"/>
      <w:r w:rsidRPr="00C22708">
        <w:rPr>
          <w:rFonts w:eastAsia="Times New Roman" w:cs="Times New Roman"/>
          <w:color w:val="222222"/>
          <w:shd w:val="clear" w:color="auto" w:fill="FFFFFF"/>
          <w:lang w:eastAsia="en-GB"/>
        </w:rPr>
        <w:t xml:space="preserve"> et al. </w:t>
      </w:r>
      <w:r w:rsidR="00FC60A8" w:rsidRPr="00C22708">
        <w:rPr>
          <w:rFonts w:eastAsia="Times New Roman" w:cs="Times New Roman"/>
          <w:color w:val="222222"/>
          <w:shd w:val="clear" w:color="auto" w:fill="FFFFFF"/>
          <w:lang w:eastAsia="en-GB"/>
        </w:rPr>
        <w:t>2000</w:t>
      </w:r>
      <w:r w:rsidRPr="00C22708">
        <w:rPr>
          <w:rFonts w:eastAsia="Times New Roman" w:cs="Times New Roman"/>
          <w:color w:val="222222"/>
          <w:shd w:val="clear" w:color="auto" w:fill="FFFFFF"/>
          <w:lang w:eastAsia="en-GB"/>
        </w:rPr>
        <w:t>).</w:t>
      </w:r>
      <w:r w:rsidRPr="00C22708">
        <w:rPr>
          <w:rFonts w:eastAsia="Times New Roman" w:cs="Times New Roman"/>
          <w:color w:val="222222"/>
          <w:shd w:val="clear" w:color="auto" w:fill="FFFFFF"/>
        </w:rPr>
        <w:t xml:space="preserve"> </w:t>
      </w:r>
      <w:r w:rsidR="004D34E4" w:rsidRPr="00C22708">
        <w:rPr>
          <w:rFonts w:eastAsia="Times New Roman" w:cs="Times New Roman"/>
          <w:color w:val="222222"/>
          <w:shd w:val="clear" w:color="auto" w:fill="FFFFFF"/>
        </w:rPr>
        <w:t xml:space="preserve">Rarely do these stressors act in isolation in terms of their effects on the ecosystem, and </w:t>
      </w:r>
      <w:r w:rsidR="007D784B" w:rsidRPr="00C22708">
        <w:rPr>
          <w:rFonts w:eastAsia="Times New Roman" w:cs="Times New Roman"/>
          <w:color w:val="222222"/>
          <w:shd w:val="clear" w:color="auto" w:fill="FFFFFF"/>
        </w:rPr>
        <w:t>the activities required to meet the needs of one stakeholder may introduce stressors that impact the needs of another.</w:t>
      </w:r>
      <w:r w:rsidR="004D34E4" w:rsidRPr="00C22708">
        <w:rPr>
          <w:rFonts w:eastAsia="Times New Roman" w:cs="Times New Roman"/>
          <w:color w:val="222222"/>
          <w:shd w:val="clear" w:color="auto" w:fill="FFFFFF"/>
        </w:rPr>
        <w:t xml:space="preserve"> </w:t>
      </w:r>
      <w:r w:rsidR="00671523" w:rsidRPr="00C22708">
        <w:rPr>
          <w:rFonts w:eastAsia="Times New Roman" w:cs="Times New Roman"/>
          <w:color w:val="222222"/>
          <w:shd w:val="clear" w:color="auto" w:fill="FFFFFF"/>
        </w:rPr>
        <w:t>US Pacific Northwest salmon fisheries provide one example of how different activities, such as fishing and hydroelectricity generation can have combined impacts upon valuable ecosystem components resulting in complex management challenges (Lackey, 2000; O’Higgins 2015)</w:t>
      </w:r>
      <w:r w:rsidR="00AB6756" w:rsidRPr="00C22708">
        <w:rPr>
          <w:rFonts w:eastAsia="Times New Roman" w:cs="Times New Roman"/>
          <w:color w:val="222222"/>
          <w:shd w:val="clear" w:color="auto" w:fill="FFFFFF"/>
        </w:rPr>
        <w:t>.</w:t>
      </w:r>
      <w:r w:rsidR="00671523" w:rsidRPr="00C22708">
        <w:rPr>
          <w:rFonts w:eastAsia="Times New Roman" w:cs="Times New Roman"/>
          <w:color w:val="222222"/>
          <w:shd w:val="clear" w:color="auto" w:fill="FFFFFF"/>
        </w:rPr>
        <w:t xml:space="preserve"> </w:t>
      </w:r>
    </w:p>
    <w:p w14:paraId="6B744168" w14:textId="77777777" w:rsidR="002827D2" w:rsidRDefault="00DF1B85" w:rsidP="00C22708">
      <w:pPr>
        <w:ind w:firstLine="0"/>
        <w:jc w:val="both"/>
        <w:rPr>
          <w:rFonts w:eastAsia="Times New Roman" w:cs="Times New Roman"/>
          <w:shd w:val="clear" w:color="auto" w:fill="FFFFFF"/>
          <w:lang w:eastAsia="en-GB"/>
        </w:rPr>
      </w:pPr>
      <w:r w:rsidRPr="00C22708">
        <w:rPr>
          <w:rFonts w:cs="Times New Roman"/>
        </w:rPr>
        <w:t>To comprehensively understand ecological impacts of a changing system in line with the differing needs of stakeholders and society as a whole, a socio-ecological system (SES) approach can be taken (</w:t>
      </w:r>
      <w:proofErr w:type="spellStart"/>
      <w:r w:rsidRPr="00C22708">
        <w:rPr>
          <w:rFonts w:cs="Times New Roman"/>
        </w:rPr>
        <w:t>Ostrom</w:t>
      </w:r>
      <w:proofErr w:type="spellEnd"/>
      <w:r w:rsidRPr="00C22708">
        <w:rPr>
          <w:rFonts w:cs="Times New Roman"/>
        </w:rPr>
        <w:t>, 2009). A SES is a systematic approach to understanding both socio-cultural and ecological structures together. It identifies interactions within a system including the activities, biodiversity, ecology, users, resources and social influences (</w:t>
      </w:r>
      <w:proofErr w:type="spellStart"/>
      <w:r w:rsidRPr="00C22708">
        <w:rPr>
          <w:rFonts w:cs="Times New Roman"/>
        </w:rPr>
        <w:t>Ostrom</w:t>
      </w:r>
      <w:proofErr w:type="spellEnd"/>
      <w:r w:rsidRPr="00C22708">
        <w:rPr>
          <w:rFonts w:cs="Times New Roman"/>
        </w:rPr>
        <w:t xml:space="preserve">, 2009). Within this system it is important to recognise the differing drivers acting on stakeholders. For example, </w:t>
      </w:r>
      <w:r w:rsidR="003A6A7A" w:rsidRPr="00C22708">
        <w:rPr>
          <w:rFonts w:cs="Times New Roman"/>
          <w:lang w:val="en-US"/>
        </w:rPr>
        <w:t>national</w:t>
      </w:r>
      <w:r w:rsidR="002104A8" w:rsidRPr="00C22708">
        <w:rPr>
          <w:rFonts w:cs="Times New Roman"/>
          <w:lang w:val="en-US"/>
        </w:rPr>
        <w:t xml:space="preserve"> and international policy commitments place pressure on particular stakeholders to meet objectives that may relate to conservation of key habitats or species, or the maintenance or growth of particular industries</w:t>
      </w:r>
      <w:r w:rsidR="00671523" w:rsidRPr="00C22708">
        <w:rPr>
          <w:rFonts w:cs="Times New Roman"/>
          <w:lang w:val="en-US"/>
        </w:rPr>
        <w:t xml:space="preserve"> and these policy and sectoral objective</w:t>
      </w:r>
      <w:r w:rsidR="00B05054">
        <w:rPr>
          <w:rFonts w:cs="Times New Roman"/>
          <w:lang w:val="en-US"/>
        </w:rPr>
        <w:t>s</w:t>
      </w:r>
      <w:r w:rsidR="00671523" w:rsidRPr="00C22708">
        <w:rPr>
          <w:rFonts w:cs="Times New Roman"/>
          <w:lang w:val="en-US"/>
        </w:rPr>
        <w:t xml:space="preserve"> are frequently contradictory or not well aligned (O’Higgins 2017)</w:t>
      </w:r>
      <w:r w:rsidR="002104A8" w:rsidRPr="00C22708">
        <w:rPr>
          <w:rFonts w:cs="Times New Roman"/>
          <w:lang w:val="en-US"/>
        </w:rPr>
        <w:t xml:space="preserve">. Meanwhile, other stakeholders are acting to support or protect the immediate needs of the local community or their own livelihoods. </w:t>
      </w:r>
      <w:r w:rsidRPr="00C22708">
        <w:rPr>
          <w:rFonts w:cs="Times New Roman"/>
          <w:lang w:val="en-US"/>
        </w:rPr>
        <w:t xml:space="preserve">In order to understand the dynamic and complex management needs of such a system, the importance of setting out the goals of all stakeholders and considering the interaction of these with the SES has been described </w:t>
      </w:r>
      <w:r w:rsidR="00DC4038" w:rsidRPr="00C22708">
        <w:rPr>
          <w:rFonts w:cs="Times New Roman"/>
        </w:rPr>
        <w:t>(Reeves and Duncan, 2009).</w:t>
      </w:r>
      <w:r w:rsidRPr="00C22708">
        <w:rPr>
          <w:rFonts w:cs="Times New Roman"/>
        </w:rPr>
        <w:t xml:space="preserve"> </w:t>
      </w:r>
      <w:r w:rsidR="008A5C95" w:rsidRPr="00C22708">
        <w:rPr>
          <w:rFonts w:eastAsia="Times New Roman" w:cs="Times New Roman"/>
          <w:shd w:val="clear" w:color="auto" w:fill="FFFFFF"/>
          <w:lang w:eastAsia="en-GB"/>
        </w:rPr>
        <w:t xml:space="preserve">By recognising the dynamics and uses of </w:t>
      </w:r>
      <w:r w:rsidRPr="00C22708">
        <w:rPr>
          <w:rFonts w:eastAsia="Times New Roman" w:cs="Times New Roman"/>
          <w:shd w:val="clear" w:color="auto" w:fill="FFFFFF"/>
          <w:lang w:eastAsia="en-GB"/>
        </w:rPr>
        <w:t>the</w:t>
      </w:r>
      <w:r w:rsidR="008A5C95" w:rsidRPr="00C22708">
        <w:rPr>
          <w:rFonts w:eastAsia="Times New Roman" w:cs="Times New Roman"/>
          <w:shd w:val="clear" w:color="auto" w:fill="FFFFFF"/>
          <w:lang w:eastAsia="en-GB"/>
        </w:rPr>
        <w:t xml:space="preserve"> </w:t>
      </w:r>
      <w:r w:rsidRPr="00C22708">
        <w:rPr>
          <w:rFonts w:eastAsia="Times New Roman" w:cs="Times New Roman"/>
          <w:shd w:val="clear" w:color="auto" w:fill="FFFFFF"/>
          <w:lang w:eastAsia="en-GB"/>
        </w:rPr>
        <w:t>full SES</w:t>
      </w:r>
      <w:r w:rsidR="008A5C95" w:rsidRPr="00C22708">
        <w:rPr>
          <w:rFonts w:eastAsia="Times New Roman" w:cs="Times New Roman"/>
          <w:shd w:val="clear" w:color="auto" w:fill="FFFFFF"/>
          <w:lang w:eastAsia="en-GB"/>
        </w:rPr>
        <w:t xml:space="preserve">, it </w:t>
      </w:r>
      <w:r w:rsidRPr="00C22708">
        <w:rPr>
          <w:rFonts w:eastAsia="Times New Roman" w:cs="Times New Roman"/>
          <w:shd w:val="clear" w:color="auto" w:fill="FFFFFF"/>
          <w:lang w:eastAsia="en-GB"/>
        </w:rPr>
        <w:t>is</w:t>
      </w:r>
      <w:r w:rsidR="008A5C95" w:rsidRPr="00C22708">
        <w:rPr>
          <w:rFonts w:eastAsia="Times New Roman" w:cs="Times New Roman"/>
          <w:shd w:val="clear" w:color="auto" w:fill="FFFFFF"/>
          <w:lang w:eastAsia="en-GB"/>
        </w:rPr>
        <w:t xml:space="preserve"> argued </w:t>
      </w:r>
      <w:r w:rsidR="00AB6756" w:rsidRPr="00C22708">
        <w:rPr>
          <w:rFonts w:eastAsia="Times New Roman" w:cs="Times New Roman"/>
          <w:shd w:val="clear" w:color="auto" w:fill="FFFFFF"/>
          <w:lang w:eastAsia="en-GB"/>
        </w:rPr>
        <w:t>that</w:t>
      </w:r>
      <w:r w:rsidR="008A5C95" w:rsidRPr="00C22708">
        <w:rPr>
          <w:rFonts w:eastAsia="Times New Roman" w:cs="Times New Roman"/>
          <w:shd w:val="clear" w:color="auto" w:fill="FFFFFF"/>
          <w:lang w:eastAsia="en-GB"/>
        </w:rPr>
        <w:t xml:space="preserve"> more effective environmental </w:t>
      </w:r>
      <w:r w:rsidR="008A5C95" w:rsidRPr="00C22708">
        <w:rPr>
          <w:rFonts w:eastAsia="Times New Roman" w:cs="Times New Roman"/>
          <w:shd w:val="clear" w:color="auto" w:fill="FFFFFF"/>
          <w:lang w:eastAsia="en-GB"/>
        </w:rPr>
        <w:lastRenderedPageBreak/>
        <w:t xml:space="preserve">management </w:t>
      </w:r>
      <w:r w:rsidR="00671523" w:rsidRPr="00C22708">
        <w:rPr>
          <w:rFonts w:eastAsia="Times New Roman" w:cs="Times New Roman"/>
          <w:shd w:val="clear" w:color="auto" w:fill="FFFFFF"/>
          <w:lang w:eastAsia="en-GB"/>
        </w:rPr>
        <w:t xml:space="preserve">and </w:t>
      </w:r>
      <w:r w:rsidR="008A5C95" w:rsidRPr="00C22708">
        <w:rPr>
          <w:rFonts w:eastAsia="Times New Roman" w:cs="Times New Roman"/>
          <w:shd w:val="clear" w:color="auto" w:fill="FFFFFF"/>
          <w:lang w:eastAsia="en-GB"/>
        </w:rPr>
        <w:t>plan</w:t>
      </w:r>
      <w:r w:rsidR="00671523" w:rsidRPr="00C22708">
        <w:rPr>
          <w:rFonts w:eastAsia="Times New Roman" w:cs="Times New Roman"/>
          <w:shd w:val="clear" w:color="auto" w:fill="FFFFFF"/>
          <w:lang w:eastAsia="en-GB"/>
        </w:rPr>
        <w:t>ning</w:t>
      </w:r>
      <w:r w:rsidR="008A5C95" w:rsidRPr="00C22708">
        <w:rPr>
          <w:rFonts w:eastAsia="Times New Roman" w:cs="Times New Roman"/>
          <w:shd w:val="clear" w:color="auto" w:fill="FFFFFF"/>
          <w:lang w:eastAsia="en-GB"/>
        </w:rPr>
        <w:t xml:space="preserve"> can </w:t>
      </w:r>
      <w:r w:rsidR="00AB6756" w:rsidRPr="00C22708">
        <w:rPr>
          <w:rFonts w:eastAsia="Times New Roman" w:cs="Times New Roman"/>
          <w:shd w:val="clear" w:color="auto" w:fill="FFFFFF"/>
          <w:lang w:eastAsia="en-GB"/>
        </w:rPr>
        <w:t>be adopted (Crooks et al. 2011</w:t>
      </w:r>
      <w:r w:rsidR="00671523" w:rsidRPr="00C22708">
        <w:rPr>
          <w:rFonts w:eastAsia="Times New Roman" w:cs="Times New Roman"/>
          <w:shd w:val="clear" w:color="auto" w:fill="FFFFFF"/>
          <w:lang w:eastAsia="en-GB"/>
        </w:rPr>
        <w:t xml:space="preserve">).  Such </w:t>
      </w:r>
      <w:r w:rsidR="00AB6756" w:rsidRPr="00C22708">
        <w:rPr>
          <w:rFonts w:eastAsia="Times New Roman" w:cs="Times New Roman"/>
          <w:shd w:val="clear" w:color="auto" w:fill="FFFFFF"/>
          <w:lang w:eastAsia="en-GB"/>
        </w:rPr>
        <w:t>a</w:t>
      </w:r>
      <w:r w:rsidR="00671523" w:rsidRPr="00C22708">
        <w:rPr>
          <w:rFonts w:eastAsia="Times New Roman" w:cs="Times New Roman"/>
          <w:shd w:val="clear" w:color="auto" w:fill="FFFFFF"/>
          <w:lang w:eastAsia="en-GB"/>
        </w:rPr>
        <w:t xml:space="preserve"> holistic approach to environmental management </w:t>
      </w:r>
      <w:r w:rsidR="00AB6756" w:rsidRPr="00C22708">
        <w:rPr>
          <w:rFonts w:eastAsia="Times New Roman" w:cs="Times New Roman"/>
          <w:shd w:val="clear" w:color="auto" w:fill="FFFFFF"/>
          <w:lang w:eastAsia="en-GB"/>
        </w:rPr>
        <w:t>has</w:t>
      </w:r>
      <w:r w:rsidR="00671523" w:rsidRPr="00C22708">
        <w:rPr>
          <w:rFonts w:eastAsia="Times New Roman" w:cs="Times New Roman"/>
          <w:shd w:val="clear" w:color="auto" w:fill="FFFFFF"/>
          <w:lang w:eastAsia="en-GB"/>
        </w:rPr>
        <w:t xml:space="preserve"> often </w:t>
      </w:r>
      <w:r w:rsidR="00AB6756" w:rsidRPr="00C22708">
        <w:rPr>
          <w:rFonts w:eastAsia="Times New Roman" w:cs="Times New Roman"/>
          <w:shd w:val="clear" w:color="auto" w:fill="FFFFFF"/>
          <w:lang w:eastAsia="en-GB"/>
        </w:rPr>
        <w:t>been referred to as</w:t>
      </w:r>
      <w:r w:rsidR="00671523" w:rsidRPr="00C22708">
        <w:rPr>
          <w:rFonts w:eastAsia="Times New Roman" w:cs="Times New Roman"/>
          <w:shd w:val="clear" w:color="auto" w:fill="FFFFFF"/>
          <w:lang w:eastAsia="en-GB"/>
        </w:rPr>
        <w:t xml:space="preserve"> Ecosystem Based Management or the Ecosystem Approach</w:t>
      </w:r>
      <w:r w:rsidR="00AB6756" w:rsidRPr="00C22708">
        <w:rPr>
          <w:rFonts w:eastAsia="Times New Roman" w:cs="Times New Roman"/>
          <w:shd w:val="clear" w:color="auto" w:fill="FFFFFF"/>
          <w:lang w:eastAsia="en-GB"/>
        </w:rPr>
        <w:t xml:space="preserve"> (e.g. </w:t>
      </w:r>
      <w:proofErr w:type="spellStart"/>
      <w:r w:rsidR="00AB6756" w:rsidRPr="00C22708">
        <w:rPr>
          <w:rFonts w:eastAsia="Times New Roman" w:cs="Times New Roman"/>
          <w:shd w:val="clear" w:color="auto" w:fill="FFFFFF"/>
          <w:lang w:eastAsia="en-GB"/>
        </w:rPr>
        <w:t>Mee</w:t>
      </w:r>
      <w:proofErr w:type="spellEnd"/>
      <w:r w:rsidR="00AB6756" w:rsidRPr="00C22708">
        <w:rPr>
          <w:rFonts w:eastAsia="Times New Roman" w:cs="Times New Roman"/>
          <w:shd w:val="clear" w:color="auto" w:fill="FFFFFF"/>
          <w:lang w:eastAsia="en-GB"/>
        </w:rPr>
        <w:t xml:space="preserve"> et al., 2015)</w:t>
      </w:r>
      <w:r w:rsidR="00671523" w:rsidRPr="00C22708">
        <w:rPr>
          <w:rFonts w:eastAsia="Times New Roman" w:cs="Times New Roman"/>
          <w:shd w:val="clear" w:color="auto" w:fill="FFFFFF"/>
          <w:lang w:eastAsia="en-GB"/>
        </w:rPr>
        <w:t xml:space="preserve">.  </w:t>
      </w:r>
    </w:p>
    <w:p w14:paraId="5514AD97" w14:textId="0B7B6E54" w:rsidR="00DC4038" w:rsidRPr="00C22708" w:rsidRDefault="00B62ED6" w:rsidP="00C22708">
      <w:pPr>
        <w:ind w:firstLine="0"/>
        <w:jc w:val="both"/>
        <w:rPr>
          <w:rFonts w:cs="Times New Roman"/>
          <w:lang w:eastAsia="en-GB"/>
        </w:rPr>
      </w:pPr>
      <w:r>
        <w:rPr>
          <w:rFonts w:eastAsia="Times New Roman" w:cs="Times New Roman"/>
          <w:shd w:val="clear" w:color="auto" w:fill="FFFFFF"/>
          <w:lang w:eastAsia="en-GB"/>
        </w:rPr>
        <w:t>A</w:t>
      </w:r>
      <w:r w:rsidR="00D65F11">
        <w:rPr>
          <w:rFonts w:eastAsia="Times New Roman" w:cs="Times New Roman"/>
          <w:shd w:val="clear" w:color="auto" w:fill="FFFFFF"/>
          <w:lang w:eastAsia="en-GB"/>
        </w:rPr>
        <w:t>pplication</w:t>
      </w:r>
      <w:r>
        <w:rPr>
          <w:rFonts w:eastAsia="Times New Roman" w:cs="Times New Roman"/>
          <w:shd w:val="clear" w:color="auto" w:fill="FFFFFF"/>
          <w:lang w:eastAsia="en-GB"/>
        </w:rPr>
        <w:t xml:space="preserve"> of the SES approach</w:t>
      </w:r>
      <w:r w:rsidR="00D65F11">
        <w:rPr>
          <w:rFonts w:eastAsia="Times New Roman" w:cs="Times New Roman"/>
          <w:shd w:val="clear" w:color="auto" w:fill="FFFFFF"/>
          <w:lang w:eastAsia="en-GB"/>
        </w:rPr>
        <w:t xml:space="preserve"> frames situations dealing with complex social-ecological problems and</w:t>
      </w:r>
      <w:r>
        <w:rPr>
          <w:rFonts w:eastAsia="Times New Roman" w:cs="Times New Roman"/>
          <w:shd w:val="clear" w:color="auto" w:fill="FFFFFF"/>
          <w:lang w:eastAsia="en-GB"/>
        </w:rPr>
        <w:t xml:space="preserve"> </w:t>
      </w:r>
      <w:r w:rsidR="000E28CB">
        <w:rPr>
          <w:rFonts w:eastAsia="Times New Roman" w:cs="Times New Roman"/>
          <w:shd w:val="clear" w:color="auto" w:fill="FFFFFF"/>
          <w:lang w:eastAsia="en-GB"/>
        </w:rPr>
        <w:t>allows</w:t>
      </w:r>
      <w:r>
        <w:rPr>
          <w:rFonts w:eastAsia="Times New Roman" w:cs="Times New Roman"/>
          <w:shd w:val="clear" w:color="auto" w:fill="FFFFFF"/>
          <w:lang w:eastAsia="en-GB"/>
        </w:rPr>
        <w:t xml:space="preserve"> the identification of key assumptions present in a given context, in addition to overlooked factors that may be important to the system overall or in other specific contexts (Bennett &amp; Gosnell, 2015).</w:t>
      </w:r>
      <w:r w:rsidR="00830401">
        <w:rPr>
          <w:rFonts w:eastAsia="Times New Roman" w:cs="Times New Roman"/>
          <w:shd w:val="clear" w:color="auto" w:fill="FFFFFF"/>
          <w:lang w:eastAsia="en-GB"/>
        </w:rPr>
        <w:t xml:space="preserve"> </w:t>
      </w:r>
      <w:r>
        <w:rPr>
          <w:rFonts w:eastAsia="Times New Roman" w:cs="Times New Roman"/>
          <w:shd w:val="clear" w:color="auto" w:fill="FFFFFF"/>
          <w:lang w:eastAsia="en-GB"/>
        </w:rPr>
        <w:t>Previous studies have succeeded in mapping social and the ecological parts of these systems, but the interactions between these parts can have emergent properties that need to be considered (</w:t>
      </w:r>
      <w:proofErr w:type="spellStart"/>
      <w:r>
        <w:rPr>
          <w:rFonts w:eastAsia="Times New Roman" w:cs="Times New Roman"/>
          <w:shd w:val="clear" w:color="auto" w:fill="FFFFFF"/>
          <w:lang w:eastAsia="en-GB"/>
        </w:rPr>
        <w:t>Hamann</w:t>
      </w:r>
      <w:proofErr w:type="spellEnd"/>
      <w:r>
        <w:rPr>
          <w:rFonts w:eastAsia="Times New Roman" w:cs="Times New Roman"/>
          <w:shd w:val="clear" w:color="auto" w:fill="FFFFFF"/>
          <w:lang w:eastAsia="en-GB"/>
        </w:rPr>
        <w:t xml:space="preserve"> et al. 2015). The SES framework allows information from different disciplines to be integrated in such a way that can be useful to managers making decisions in complex situations, but it has been difficult to operationalise (Leslie et al. 2015)</w:t>
      </w:r>
      <w:r w:rsidR="00D65F11">
        <w:rPr>
          <w:rFonts w:eastAsia="Times New Roman" w:cs="Times New Roman"/>
          <w:shd w:val="clear" w:color="auto" w:fill="FFFFFF"/>
          <w:lang w:eastAsia="en-GB"/>
        </w:rPr>
        <w:t>.</w:t>
      </w:r>
      <w:r>
        <w:rPr>
          <w:rFonts w:eastAsia="Times New Roman" w:cs="Times New Roman"/>
          <w:shd w:val="clear" w:color="auto" w:fill="FFFFFF"/>
          <w:lang w:eastAsia="en-GB"/>
        </w:rPr>
        <w:t xml:space="preserve"> </w:t>
      </w:r>
      <w:r w:rsidR="00D65F11">
        <w:rPr>
          <w:rFonts w:eastAsia="Times New Roman" w:cs="Times New Roman"/>
          <w:shd w:val="clear" w:color="auto" w:fill="FFFFFF"/>
          <w:lang w:eastAsia="en-GB"/>
        </w:rPr>
        <w:t>However,</w:t>
      </w:r>
      <w:r>
        <w:rPr>
          <w:rFonts w:eastAsia="Times New Roman" w:cs="Times New Roman"/>
          <w:shd w:val="clear" w:color="auto" w:fill="FFFFFF"/>
          <w:lang w:eastAsia="en-GB"/>
        </w:rPr>
        <w:t xml:space="preserve"> developments have been made over different spatial and temporal scales related to resource management issues</w:t>
      </w:r>
      <w:r w:rsidR="00D65F11">
        <w:rPr>
          <w:rFonts w:eastAsia="Times New Roman" w:cs="Times New Roman"/>
          <w:shd w:val="clear" w:color="auto" w:fill="FFFFFF"/>
          <w:lang w:eastAsia="en-GB"/>
        </w:rPr>
        <w:t xml:space="preserve"> resulting in greater insights into management options than if the social and ecological systems were assessed alone</w:t>
      </w:r>
      <w:r>
        <w:rPr>
          <w:rFonts w:eastAsia="Times New Roman" w:cs="Times New Roman"/>
          <w:shd w:val="clear" w:color="auto" w:fill="FFFFFF"/>
          <w:lang w:eastAsia="en-GB"/>
        </w:rPr>
        <w:t xml:space="preserve"> (e.g.</w:t>
      </w:r>
      <w:r w:rsidR="00235F55">
        <w:rPr>
          <w:rFonts w:eastAsia="Times New Roman" w:cs="Times New Roman"/>
          <w:shd w:val="clear" w:color="auto" w:fill="FFFFFF"/>
          <w:lang w:eastAsia="en-GB"/>
        </w:rPr>
        <w:t xml:space="preserve"> Dearing et al., 2014; </w:t>
      </w:r>
      <w:r w:rsidR="00D65F11">
        <w:rPr>
          <w:rFonts w:eastAsia="Times New Roman" w:cs="Times New Roman"/>
          <w:shd w:val="clear" w:color="auto" w:fill="FFFFFF"/>
          <w:lang w:eastAsia="en-GB"/>
        </w:rPr>
        <w:t xml:space="preserve">Leslie et al., 2015; </w:t>
      </w:r>
      <w:r w:rsidR="00235F55">
        <w:rPr>
          <w:rFonts w:eastAsia="Times New Roman" w:cs="Times New Roman"/>
          <w:shd w:val="clear" w:color="auto" w:fill="FFFFFF"/>
          <w:lang w:eastAsia="en-GB"/>
        </w:rPr>
        <w:t>Hossain et al., 2017)</w:t>
      </w:r>
      <w:r w:rsidR="0096796C">
        <w:rPr>
          <w:rFonts w:eastAsia="Times New Roman" w:cs="Times New Roman"/>
          <w:shd w:val="clear" w:color="auto" w:fill="FFFFFF"/>
          <w:lang w:eastAsia="en-GB"/>
        </w:rPr>
        <w:t>, and the framework has been used to embed ideas such as payments for ecosystem services (Bennett &amp; Gosnell, 2015). Operationalising the SES approach can consist of a mapping phase, where stakeholders are consulted to provide input into the final map</w:t>
      </w:r>
      <w:r w:rsidR="00144157">
        <w:rPr>
          <w:rFonts w:eastAsia="Times New Roman" w:cs="Times New Roman"/>
          <w:shd w:val="clear" w:color="auto" w:fill="FFFFFF"/>
          <w:lang w:eastAsia="en-GB"/>
        </w:rPr>
        <w:t xml:space="preserve"> of the SES</w:t>
      </w:r>
      <w:r w:rsidR="0096796C">
        <w:rPr>
          <w:rFonts w:eastAsia="Times New Roman" w:cs="Times New Roman"/>
          <w:shd w:val="clear" w:color="auto" w:fill="FFFFFF"/>
          <w:lang w:eastAsia="en-GB"/>
        </w:rPr>
        <w:t xml:space="preserve">, followed by a quantitative analysis based on indicators and modelling to investigate management options (e.g. Leslie et al., 2015; Hossain et al., 2017). However, the use of formal models can be problematic in </w:t>
      </w:r>
      <w:r w:rsidR="00144157">
        <w:rPr>
          <w:rFonts w:eastAsia="Times New Roman" w:cs="Times New Roman"/>
          <w:shd w:val="clear" w:color="auto" w:fill="FFFFFF"/>
          <w:lang w:eastAsia="en-GB"/>
        </w:rPr>
        <w:t>fully integrating social dimensions, such as aspects of human behaviour (</w:t>
      </w:r>
      <w:proofErr w:type="spellStart"/>
      <w:r w:rsidR="00144157">
        <w:rPr>
          <w:rFonts w:eastAsia="Times New Roman" w:cs="Times New Roman"/>
          <w:shd w:val="clear" w:color="auto" w:fill="FFFFFF"/>
          <w:lang w:eastAsia="en-GB"/>
        </w:rPr>
        <w:t>Schluter</w:t>
      </w:r>
      <w:proofErr w:type="spellEnd"/>
      <w:r w:rsidR="00144157">
        <w:rPr>
          <w:rFonts w:eastAsia="Times New Roman" w:cs="Times New Roman"/>
          <w:shd w:val="clear" w:color="auto" w:fill="FFFFFF"/>
          <w:lang w:eastAsia="en-GB"/>
        </w:rPr>
        <w:t xml:space="preserve"> et al., 2017).</w:t>
      </w:r>
      <w:r w:rsidR="0096796C">
        <w:rPr>
          <w:rFonts w:eastAsia="Times New Roman" w:cs="Times New Roman"/>
          <w:shd w:val="clear" w:color="auto" w:fill="FFFFFF"/>
          <w:lang w:eastAsia="en-GB"/>
        </w:rPr>
        <w:t xml:space="preserve"> </w:t>
      </w:r>
      <w:r w:rsidR="00144157">
        <w:rPr>
          <w:rFonts w:eastAsia="Times New Roman" w:cs="Times New Roman"/>
          <w:shd w:val="clear" w:color="auto" w:fill="FFFFFF"/>
          <w:lang w:eastAsia="en-GB"/>
        </w:rPr>
        <w:t xml:space="preserve">Thus, there is a place for both quantitate modelling and broader approaches to understand complex interactions. </w:t>
      </w:r>
    </w:p>
    <w:p w14:paraId="15546B60" w14:textId="2C2164A9" w:rsidR="00F3294E" w:rsidRPr="00C22708" w:rsidRDefault="009735F9" w:rsidP="00C22708">
      <w:pPr>
        <w:ind w:firstLine="0"/>
        <w:jc w:val="both"/>
        <w:rPr>
          <w:rFonts w:cs="Times New Roman"/>
          <w:lang w:val="en-US"/>
        </w:rPr>
      </w:pPr>
      <w:r>
        <w:rPr>
          <w:rFonts w:cs="Times New Roman"/>
          <w:lang w:val="en-US"/>
        </w:rPr>
        <w:t xml:space="preserve">Here we take a semi-quantitative approach where the SES in question is mapped conceptually based on perceptions of </w:t>
      </w:r>
      <w:r w:rsidR="00763E8F">
        <w:rPr>
          <w:rFonts w:cs="Times New Roman"/>
          <w:lang w:val="en-US"/>
        </w:rPr>
        <w:t xml:space="preserve">actors in the system in terms of the influence of particular resource units (e.g. the biodiversity and habitats of the system) and resource users (e.g. major activities dependent on and </w:t>
      </w:r>
      <w:r w:rsidR="00763E8F">
        <w:rPr>
          <w:rFonts w:cs="Times New Roman"/>
          <w:lang w:val="en-US"/>
        </w:rPr>
        <w:lastRenderedPageBreak/>
        <w:t xml:space="preserve">influencing the system) on the potential of them to reach their own goals. </w:t>
      </w:r>
      <w:r w:rsidR="007A2F1E" w:rsidRPr="00C22708">
        <w:rPr>
          <w:rFonts w:cs="Times New Roman"/>
          <w:lang w:val="en-US"/>
        </w:rPr>
        <w:t xml:space="preserve">Lough Erne </w:t>
      </w:r>
      <w:r w:rsidR="00795543" w:rsidRPr="00C22708">
        <w:rPr>
          <w:rFonts w:cs="Times New Roman"/>
          <w:lang w:val="en-US"/>
        </w:rPr>
        <w:t>was</w:t>
      </w:r>
      <w:r w:rsidR="007A2F1E" w:rsidRPr="00C22708">
        <w:rPr>
          <w:rFonts w:cs="Times New Roman"/>
          <w:lang w:val="en-US"/>
        </w:rPr>
        <w:t xml:space="preserve"> chosen as the study site for this </w:t>
      </w:r>
      <w:r w:rsidR="00795543" w:rsidRPr="00C22708">
        <w:rPr>
          <w:rFonts w:cs="Times New Roman"/>
          <w:lang w:val="en-US"/>
        </w:rPr>
        <w:t>work</w:t>
      </w:r>
      <w:r w:rsidR="007A2F1E" w:rsidRPr="00C22708">
        <w:rPr>
          <w:rFonts w:cs="Times New Roman"/>
          <w:lang w:val="en-US"/>
        </w:rPr>
        <w:t xml:space="preserve"> due to</w:t>
      </w:r>
      <w:r w:rsidR="00A968F4" w:rsidRPr="00C22708">
        <w:rPr>
          <w:rFonts w:cs="Times New Roman"/>
          <w:lang w:val="en-US"/>
        </w:rPr>
        <w:t xml:space="preserve"> its wide use</w:t>
      </w:r>
      <w:r w:rsidR="00D42D5A" w:rsidRPr="00C22708">
        <w:rPr>
          <w:rFonts w:cs="Times New Roman"/>
          <w:lang w:val="en-US"/>
        </w:rPr>
        <w:t xml:space="preserve"> by humans</w:t>
      </w:r>
      <w:r w:rsidR="00A968F4" w:rsidRPr="00C22708">
        <w:rPr>
          <w:rFonts w:cs="Times New Roman"/>
          <w:lang w:val="en-US"/>
        </w:rPr>
        <w:t>,</w:t>
      </w:r>
      <w:r w:rsidR="007A2F1E" w:rsidRPr="00C22708">
        <w:rPr>
          <w:rFonts w:cs="Times New Roman"/>
          <w:lang w:val="en-US"/>
        </w:rPr>
        <w:t xml:space="preserve"> historical importance and ecological changes</w:t>
      </w:r>
      <w:r w:rsidR="00795543" w:rsidRPr="00C22708">
        <w:rPr>
          <w:rFonts w:cs="Times New Roman"/>
          <w:lang w:val="en-US"/>
        </w:rPr>
        <w:t xml:space="preserve"> over time</w:t>
      </w:r>
      <w:r w:rsidR="00A968F4" w:rsidRPr="00C22708">
        <w:rPr>
          <w:rFonts w:cs="Times New Roman"/>
          <w:lang w:val="en-US"/>
        </w:rPr>
        <w:t xml:space="preserve">. </w:t>
      </w:r>
      <w:r w:rsidR="00BB6DCC" w:rsidRPr="00C22708">
        <w:rPr>
          <w:rFonts w:cs="Times New Roman"/>
        </w:rPr>
        <w:t>It is a transboundary water body, situated in County Fermanagh, N</w:t>
      </w:r>
      <w:r w:rsidR="005E782B" w:rsidRPr="00C22708">
        <w:rPr>
          <w:rFonts w:cs="Times New Roman"/>
        </w:rPr>
        <w:t>orther</w:t>
      </w:r>
      <w:r w:rsidR="00795543" w:rsidRPr="00C22708">
        <w:rPr>
          <w:rFonts w:cs="Times New Roman"/>
        </w:rPr>
        <w:t>n</w:t>
      </w:r>
      <w:r w:rsidR="005E782B" w:rsidRPr="00C22708">
        <w:rPr>
          <w:rFonts w:cs="Times New Roman"/>
        </w:rPr>
        <w:t xml:space="preserve"> Ireland</w:t>
      </w:r>
      <w:r w:rsidR="008A5C95" w:rsidRPr="00C22708">
        <w:rPr>
          <w:rFonts w:cs="Times New Roman"/>
        </w:rPr>
        <w:t xml:space="preserve"> and</w:t>
      </w:r>
      <w:r w:rsidR="00BB6DCC" w:rsidRPr="00C22708">
        <w:rPr>
          <w:rFonts w:cs="Times New Roman"/>
        </w:rPr>
        <w:t xml:space="preserve"> is the 3</w:t>
      </w:r>
      <w:r w:rsidR="00BB6DCC" w:rsidRPr="00C22708">
        <w:rPr>
          <w:rFonts w:cs="Times New Roman"/>
          <w:vertAlign w:val="superscript"/>
        </w:rPr>
        <w:t>rd</w:t>
      </w:r>
      <w:r w:rsidR="00BB6DCC" w:rsidRPr="00C22708">
        <w:rPr>
          <w:rFonts w:cs="Times New Roman"/>
        </w:rPr>
        <w:t xml:space="preserve"> largest lake in the UK and Ireland, measuring 109km</w:t>
      </w:r>
      <w:r w:rsidR="00B172A9" w:rsidRPr="00C22708">
        <w:rPr>
          <w:rFonts w:cs="Times New Roman"/>
          <w:vertAlign w:val="superscript"/>
        </w:rPr>
        <w:t>2</w:t>
      </w:r>
      <w:r w:rsidR="00BB6DCC" w:rsidRPr="00C22708">
        <w:rPr>
          <w:rFonts w:cs="Times New Roman"/>
        </w:rPr>
        <w:t xml:space="preserve">, draining </w:t>
      </w:r>
      <w:r w:rsidR="00795543" w:rsidRPr="00C22708">
        <w:rPr>
          <w:rFonts w:cs="Times New Roman"/>
        </w:rPr>
        <w:t>from a</w:t>
      </w:r>
      <w:r w:rsidR="00BB6DCC" w:rsidRPr="00C22708">
        <w:rPr>
          <w:rFonts w:cs="Times New Roman"/>
        </w:rPr>
        <w:t xml:space="preserve"> catchment of 4212km</w:t>
      </w:r>
      <w:r w:rsidR="00B172A9" w:rsidRPr="00C22708">
        <w:rPr>
          <w:rFonts w:cs="Times New Roman"/>
          <w:vertAlign w:val="superscript"/>
        </w:rPr>
        <w:t>2</w:t>
      </w:r>
      <w:r w:rsidR="00BB6DCC" w:rsidRPr="00C22708">
        <w:rPr>
          <w:rFonts w:cs="Times New Roman"/>
        </w:rPr>
        <w:t xml:space="preserve"> (Lafferty et al. 2006).</w:t>
      </w:r>
      <w:r w:rsidR="00DC4038" w:rsidRPr="00C22708">
        <w:rPr>
          <w:rFonts w:cs="Times New Roman"/>
        </w:rPr>
        <w:t xml:space="preserve"> </w:t>
      </w:r>
      <w:r w:rsidR="00BB6DCC" w:rsidRPr="00C22708">
        <w:rPr>
          <w:rFonts w:cs="Times New Roman"/>
        </w:rPr>
        <w:t xml:space="preserve">The Upper Lake is a Special Area of Conservation (SAC) and a designated RAMSAR site (O’Higgins, 2016). </w:t>
      </w:r>
      <w:r w:rsidR="00A968F4" w:rsidRPr="00C22708">
        <w:rPr>
          <w:rFonts w:cs="Times New Roman"/>
          <w:lang w:val="en-US"/>
        </w:rPr>
        <w:t xml:space="preserve">The Lough is used by a variety of stakeholders for multiple activities (e.g. fishing, hunting, boating, and hydroelectricity). </w:t>
      </w:r>
      <w:r w:rsidR="00B9576F" w:rsidRPr="00C22708">
        <w:rPr>
          <w:rFonts w:cs="Times New Roman"/>
          <w:lang w:val="en-US"/>
        </w:rPr>
        <w:t>So far over the past century,</w:t>
      </w:r>
      <w:r w:rsidR="00974208" w:rsidRPr="00C22708">
        <w:rPr>
          <w:rFonts w:cs="Times New Roman"/>
          <w:lang w:val="en-US"/>
        </w:rPr>
        <w:t xml:space="preserve"> there have been many biolo</w:t>
      </w:r>
      <w:r w:rsidR="00122496" w:rsidRPr="00C22708">
        <w:rPr>
          <w:rFonts w:cs="Times New Roman"/>
          <w:lang w:val="en-US"/>
        </w:rPr>
        <w:t xml:space="preserve">gical changes to the </w:t>
      </w:r>
      <w:r w:rsidR="00915B80" w:rsidRPr="00C22708">
        <w:rPr>
          <w:rFonts w:cs="Times New Roman"/>
          <w:lang w:val="en-US"/>
        </w:rPr>
        <w:t>L</w:t>
      </w:r>
      <w:r w:rsidR="00122496" w:rsidRPr="00C22708">
        <w:rPr>
          <w:rFonts w:cs="Times New Roman"/>
          <w:lang w:val="en-US"/>
        </w:rPr>
        <w:t xml:space="preserve">ough (Figure </w:t>
      </w:r>
      <w:r w:rsidR="00974208" w:rsidRPr="00C22708">
        <w:rPr>
          <w:rFonts w:cs="Times New Roman"/>
          <w:lang w:val="en-US"/>
        </w:rPr>
        <w:t>1). In</w:t>
      </w:r>
      <w:r w:rsidR="00974208" w:rsidRPr="00C22708">
        <w:rPr>
          <w:rFonts w:cs="Times New Roman"/>
        </w:rPr>
        <w:t xml:space="preserve"> the 1850s, the lake was </w:t>
      </w:r>
      <w:r w:rsidR="00671523" w:rsidRPr="00C22708">
        <w:rPr>
          <w:rFonts w:cs="Times New Roman"/>
        </w:rPr>
        <w:t xml:space="preserve">relatively </w:t>
      </w:r>
      <w:r w:rsidR="00974208" w:rsidRPr="00C22708">
        <w:rPr>
          <w:rFonts w:cs="Times New Roman"/>
        </w:rPr>
        <w:t>pristine</w:t>
      </w:r>
      <w:r w:rsidR="00671523" w:rsidRPr="00C22708">
        <w:rPr>
          <w:rFonts w:cs="Times New Roman"/>
        </w:rPr>
        <w:t xml:space="preserve"> (compared to modern times)</w:t>
      </w:r>
      <w:r w:rsidR="00974208" w:rsidRPr="00C22708">
        <w:rPr>
          <w:rFonts w:cs="Times New Roman"/>
        </w:rPr>
        <w:t xml:space="preserve">, with little </w:t>
      </w:r>
      <w:r w:rsidR="00671523" w:rsidRPr="00C22708">
        <w:rPr>
          <w:rFonts w:cs="Times New Roman"/>
        </w:rPr>
        <w:t xml:space="preserve">evidence for </w:t>
      </w:r>
      <w:r w:rsidR="00974208" w:rsidRPr="00C22708">
        <w:rPr>
          <w:rFonts w:cs="Times New Roman"/>
        </w:rPr>
        <w:t xml:space="preserve">anthropogenic </w:t>
      </w:r>
      <w:r w:rsidR="00671523" w:rsidRPr="00C22708">
        <w:rPr>
          <w:rFonts w:cs="Times New Roman"/>
        </w:rPr>
        <w:t>disturbance</w:t>
      </w:r>
      <w:r w:rsidR="00974208" w:rsidRPr="00C22708">
        <w:rPr>
          <w:rFonts w:cs="Times New Roman"/>
        </w:rPr>
        <w:t xml:space="preserve">. Introduction of nutrient loading in the 1900s resulted in eutrophication and </w:t>
      </w:r>
      <w:r w:rsidR="00A304BA" w:rsidRPr="00C22708">
        <w:rPr>
          <w:rFonts w:cs="Times New Roman"/>
        </w:rPr>
        <w:t xml:space="preserve">an associated </w:t>
      </w:r>
      <w:r w:rsidR="00974208" w:rsidRPr="00C22708">
        <w:rPr>
          <w:rFonts w:cs="Times New Roman"/>
        </w:rPr>
        <w:t xml:space="preserve">increase in </w:t>
      </w:r>
      <w:r w:rsidR="00795543" w:rsidRPr="00C22708">
        <w:rPr>
          <w:rFonts w:cs="Times New Roman"/>
          <w:lang w:val="en-US"/>
        </w:rPr>
        <w:t>phytoplankton concentrations</w:t>
      </w:r>
      <w:r w:rsidR="00671523" w:rsidRPr="00C22708">
        <w:rPr>
          <w:rFonts w:cs="Times New Roman"/>
          <w:lang w:val="en-US"/>
        </w:rPr>
        <w:t xml:space="preserve"> (</w:t>
      </w:r>
      <w:proofErr w:type="spellStart"/>
      <w:r w:rsidR="00671523" w:rsidRPr="00C22708">
        <w:rPr>
          <w:rFonts w:cs="Times New Roman"/>
          <w:lang w:val="en-US"/>
        </w:rPr>
        <w:t>Battarbee</w:t>
      </w:r>
      <w:proofErr w:type="spellEnd"/>
      <w:r w:rsidR="00671523" w:rsidRPr="00C22708">
        <w:rPr>
          <w:rFonts w:cs="Times New Roman"/>
          <w:lang w:val="en-US"/>
        </w:rPr>
        <w:t>, 1986)</w:t>
      </w:r>
      <w:r w:rsidR="00795543" w:rsidRPr="00C22708">
        <w:rPr>
          <w:rFonts w:cs="Times New Roman"/>
          <w:lang w:val="en-US"/>
        </w:rPr>
        <w:t xml:space="preserve">. </w:t>
      </w:r>
      <w:r w:rsidR="00671523" w:rsidRPr="00C22708">
        <w:rPr>
          <w:rFonts w:cs="Times New Roman"/>
          <w:lang w:val="en-US"/>
        </w:rPr>
        <w:t xml:space="preserve">Construction of </w:t>
      </w:r>
      <w:r w:rsidR="00ED159F">
        <w:rPr>
          <w:rFonts w:cs="Times New Roman"/>
          <w:lang w:val="en-US"/>
        </w:rPr>
        <w:t>a Hydropower</w:t>
      </w:r>
      <w:r w:rsidR="00671523" w:rsidRPr="00C22708">
        <w:rPr>
          <w:rFonts w:cs="Times New Roman"/>
          <w:lang w:val="en-US"/>
        </w:rPr>
        <w:t xml:space="preserve"> scheme </w:t>
      </w:r>
      <w:r w:rsidR="00ED159F">
        <w:rPr>
          <w:rFonts w:cs="Times New Roman"/>
          <w:lang w:val="en-US"/>
        </w:rPr>
        <w:t xml:space="preserve">followed and </w:t>
      </w:r>
      <w:r w:rsidR="00671523" w:rsidRPr="00C22708">
        <w:rPr>
          <w:rFonts w:cs="Times New Roman"/>
          <w:lang w:val="en-US"/>
        </w:rPr>
        <w:t>has been associated with reduced salmon runs (Mathers et al., 2002)</w:t>
      </w:r>
      <w:r w:rsidR="00ED159F">
        <w:rPr>
          <w:rFonts w:cs="Times New Roman"/>
          <w:lang w:val="en-US"/>
        </w:rPr>
        <w:t xml:space="preserve"> </w:t>
      </w:r>
      <w:r w:rsidR="00671523" w:rsidRPr="00C22708">
        <w:rPr>
          <w:rFonts w:cs="Times New Roman"/>
          <w:lang w:val="en-US"/>
        </w:rPr>
        <w:t xml:space="preserve">and subsequent changes to the system include the displacement of </w:t>
      </w:r>
      <w:r w:rsidR="00B05054" w:rsidRPr="00C22708">
        <w:rPr>
          <w:rFonts w:cs="Times New Roman"/>
          <w:lang w:val="en-US"/>
        </w:rPr>
        <w:t>Rudd</w:t>
      </w:r>
      <w:r w:rsidR="00671523" w:rsidRPr="00C22708">
        <w:rPr>
          <w:rFonts w:cs="Times New Roman"/>
          <w:lang w:val="en-US"/>
        </w:rPr>
        <w:t xml:space="preserve"> by the introduction of roach as well as a decline in water clarity due to increasing point and diffuse nutrient sources associated with sanitation from a developing population as well as agricultural activity. Most recently, there has been the arrival of invasive species such as the zebra mussel (</w:t>
      </w:r>
      <w:proofErr w:type="spellStart"/>
      <w:r w:rsidR="00671523" w:rsidRPr="00C22708">
        <w:rPr>
          <w:rFonts w:cs="Times New Roman"/>
          <w:i/>
          <w:lang w:val="en-US"/>
        </w:rPr>
        <w:t>Dreissena</w:t>
      </w:r>
      <w:proofErr w:type="spellEnd"/>
      <w:r w:rsidR="00671523" w:rsidRPr="00C22708">
        <w:rPr>
          <w:rFonts w:cs="Times New Roman"/>
          <w:i/>
          <w:lang w:val="en-US"/>
        </w:rPr>
        <w:t xml:space="preserve"> </w:t>
      </w:r>
      <w:proofErr w:type="spellStart"/>
      <w:r w:rsidR="00671523" w:rsidRPr="00C22708">
        <w:rPr>
          <w:rFonts w:cs="Times New Roman"/>
          <w:i/>
          <w:lang w:val="en-US"/>
        </w:rPr>
        <w:t>polymorpha</w:t>
      </w:r>
      <w:proofErr w:type="spellEnd"/>
      <w:r w:rsidR="00671523" w:rsidRPr="00C22708">
        <w:rPr>
          <w:rFonts w:cs="Times New Roman"/>
          <w:lang w:val="en-US"/>
        </w:rPr>
        <w:t>) (</w:t>
      </w:r>
      <w:proofErr w:type="spellStart"/>
      <w:r w:rsidR="00671523" w:rsidRPr="00C22708">
        <w:rPr>
          <w:rFonts w:cs="Times New Roman"/>
          <w:lang w:val="en-US"/>
        </w:rPr>
        <w:t>Rossell</w:t>
      </w:r>
      <w:proofErr w:type="spellEnd"/>
      <w:r w:rsidR="00671523" w:rsidRPr="00C22708">
        <w:rPr>
          <w:rFonts w:cs="Times New Roman"/>
          <w:lang w:val="en-US"/>
        </w:rPr>
        <w:t xml:space="preserve"> et al., 199</w:t>
      </w:r>
      <w:r w:rsidR="00FC60A8" w:rsidRPr="00C22708">
        <w:rPr>
          <w:rFonts w:cs="Times New Roman"/>
          <w:lang w:val="en-US"/>
        </w:rPr>
        <w:t>8</w:t>
      </w:r>
      <w:r w:rsidR="00671523" w:rsidRPr="00C22708">
        <w:rPr>
          <w:rFonts w:cs="Times New Roman"/>
          <w:lang w:val="en-US"/>
        </w:rPr>
        <w:t xml:space="preserve">) which has been associated with an increase in water clarity (Maguire et al, 2006), but impacts some activities due to the fouling of boat hulls. </w:t>
      </w:r>
      <w:r w:rsidR="00912BB8" w:rsidRPr="00C22708">
        <w:rPr>
          <w:rFonts w:cs="Times New Roman"/>
          <w:lang w:val="en-US"/>
        </w:rPr>
        <w:t>There has also been the more recent in</w:t>
      </w:r>
      <w:r w:rsidR="005437D6" w:rsidRPr="00C22708">
        <w:rPr>
          <w:rFonts w:cs="Times New Roman"/>
          <w:lang w:val="en-US"/>
        </w:rPr>
        <w:t>va</w:t>
      </w:r>
      <w:r w:rsidR="007D784B" w:rsidRPr="00C22708">
        <w:rPr>
          <w:rFonts w:cs="Times New Roman"/>
          <w:lang w:val="en-US"/>
        </w:rPr>
        <w:t>sive species introduction of N</w:t>
      </w:r>
      <w:r w:rsidR="00912BB8" w:rsidRPr="00C22708">
        <w:rPr>
          <w:rFonts w:cs="Times New Roman"/>
          <w:lang w:val="en-US"/>
        </w:rPr>
        <w:t>uttall</w:t>
      </w:r>
      <w:r w:rsidR="007D784B" w:rsidRPr="00C22708">
        <w:rPr>
          <w:rFonts w:cs="Times New Roman"/>
          <w:lang w:val="en-US"/>
        </w:rPr>
        <w:t>’</w:t>
      </w:r>
      <w:r w:rsidR="00912BB8" w:rsidRPr="00C22708">
        <w:rPr>
          <w:rFonts w:cs="Times New Roman"/>
          <w:lang w:val="en-US"/>
        </w:rPr>
        <w:t xml:space="preserve">s pondweed </w:t>
      </w:r>
      <w:r w:rsidR="00974208" w:rsidRPr="00C22708">
        <w:rPr>
          <w:rFonts w:cs="Times New Roman"/>
          <w:lang w:val="en-US"/>
        </w:rPr>
        <w:t>(</w:t>
      </w:r>
      <w:r w:rsidR="007A2F1E" w:rsidRPr="00C22708">
        <w:rPr>
          <w:rFonts w:cs="Times New Roman"/>
          <w:i/>
          <w:lang w:val="en-US"/>
        </w:rPr>
        <w:t xml:space="preserve">Elodea </w:t>
      </w:r>
      <w:proofErr w:type="spellStart"/>
      <w:r w:rsidR="007A2F1E" w:rsidRPr="00C22708">
        <w:rPr>
          <w:rFonts w:cs="Times New Roman"/>
          <w:i/>
          <w:lang w:val="en-US"/>
        </w:rPr>
        <w:t>nuttallii</w:t>
      </w:r>
      <w:proofErr w:type="spellEnd"/>
      <w:r w:rsidR="00974208" w:rsidRPr="00C22708">
        <w:rPr>
          <w:rFonts w:cs="Times New Roman"/>
          <w:lang w:val="en-US"/>
        </w:rPr>
        <w:t>)</w:t>
      </w:r>
      <w:r w:rsidR="00BB6DCC" w:rsidRPr="00C22708">
        <w:rPr>
          <w:rFonts w:cs="Times New Roman"/>
          <w:lang w:val="en-US"/>
        </w:rPr>
        <w:t xml:space="preserve"> </w:t>
      </w:r>
      <w:r w:rsidR="00A304BA" w:rsidRPr="00C22708">
        <w:rPr>
          <w:rFonts w:cs="Times New Roman"/>
          <w:lang w:val="en-US"/>
        </w:rPr>
        <w:t xml:space="preserve">which has led to an </w:t>
      </w:r>
      <w:r w:rsidR="00E5232C" w:rsidRPr="00C22708">
        <w:rPr>
          <w:rFonts w:cs="Times New Roman"/>
          <w:lang w:val="en-US"/>
        </w:rPr>
        <w:t xml:space="preserve">increased chance of floating </w:t>
      </w:r>
      <w:r w:rsidR="003E6D8D" w:rsidRPr="00C22708">
        <w:rPr>
          <w:rFonts w:cs="Times New Roman"/>
          <w:lang w:val="en-US"/>
        </w:rPr>
        <w:t xml:space="preserve">pondweed </w:t>
      </w:r>
      <w:r w:rsidR="00E5232C" w:rsidRPr="00C22708">
        <w:rPr>
          <w:rFonts w:cs="Times New Roman"/>
          <w:lang w:val="en-US"/>
        </w:rPr>
        <w:t xml:space="preserve">mats </w:t>
      </w:r>
      <w:r w:rsidR="003E6D8D" w:rsidRPr="00C22708">
        <w:rPr>
          <w:rFonts w:cs="Times New Roman"/>
          <w:lang w:val="en-US"/>
        </w:rPr>
        <w:t xml:space="preserve">becoming dislocated and blocking the entrance to the hydroelectric power plant (Clayton and Champion, 2006) </w:t>
      </w:r>
      <w:r w:rsidR="0083455B" w:rsidRPr="00C22708">
        <w:rPr>
          <w:rFonts w:cs="Times New Roman"/>
          <w:lang w:val="en-US"/>
        </w:rPr>
        <w:t xml:space="preserve">whilst also </w:t>
      </w:r>
      <w:r w:rsidR="003E6D8D" w:rsidRPr="00C22708">
        <w:rPr>
          <w:rFonts w:cs="Times New Roman"/>
          <w:lang w:val="en-US"/>
        </w:rPr>
        <w:t>limiting boat traffic (</w:t>
      </w:r>
      <w:proofErr w:type="spellStart"/>
      <w:r w:rsidR="003E6D8D" w:rsidRPr="00C22708">
        <w:rPr>
          <w:rFonts w:cs="Times New Roman"/>
          <w:lang w:val="en-US"/>
        </w:rPr>
        <w:t>Zehnsdorf</w:t>
      </w:r>
      <w:proofErr w:type="spellEnd"/>
      <w:r w:rsidR="003E6D8D" w:rsidRPr="00C22708">
        <w:rPr>
          <w:rFonts w:cs="Times New Roman"/>
          <w:lang w:val="en-US"/>
        </w:rPr>
        <w:t xml:space="preserve"> et al., 2015).</w:t>
      </w:r>
      <w:r w:rsidR="006A56B3" w:rsidRPr="00C22708">
        <w:t xml:space="preserve"> </w:t>
      </w:r>
      <w:r w:rsidR="006A56B3" w:rsidRPr="00C22708">
        <w:rPr>
          <w:rFonts w:cs="Times New Roman"/>
        </w:rPr>
        <w:t>Some attempts have been made t</w:t>
      </w:r>
      <w:r w:rsidR="00912BB8" w:rsidRPr="00C22708">
        <w:rPr>
          <w:rFonts w:cs="Times New Roman"/>
        </w:rPr>
        <w:t>o reduce the extent of N</w:t>
      </w:r>
      <w:r w:rsidR="006A56B3" w:rsidRPr="00C22708">
        <w:rPr>
          <w:rFonts w:cs="Times New Roman"/>
        </w:rPr>
        <w:t>uttall</w:t>
      </w:r>
      <w:r w:rsidR="007D784B" w:rsidRPr="00C22708">
        <w:rPr>
          <w:rFonts w:cs="Times New Roman"/>
        </w:rPr>
        <w:t>’</w:t>
      </w:r>
      <w:r w:rsidR="006A56B3" w:rsidRPr="00C22708">
        <w:rPr>
          <w:rFonts w:cs="Times New Roman"/>
        </w:rPr>
        <w:t xml:space="preserve">s pondweed by shading and dredging, but the efforts have been expensive and </w:t>
      </w:r>
      <w:r w:rsidR="007D784B" w:rsidRPr="00C22708">
        <w:rPr>
          <w:rFonts w:cs="Times New Roman"/>
        </w:rPr>
        <w:t>benefits</w:t>
      </w:r>
      <w:r w:rsidR="00912BB8" w:rsidRPr="00C22708">
        <w:rPr>
          <w:rFonts w:cs="Times New Roman"/>
        </w:rPr>
        <w:t xml:space="preserve"> short-lived (</w:t>
      </w:r>
      <w:r w:rsidR="00671523" w:rsidRPr="00C22708">
        <w:rPr>
          <w:rFonts w:cs="Times New Roman"/>
        </w:rPr>
        <w:t>Kelly et al., 2013)</w:t>
      </w:r>
      <w:r w:rsidR="006A56B3" w:rsidRPr="00C22708">
        <w:rPr>
          <w:rFonts w:cs="Times New Roman"/>
        </w:rPr>
        <w:t>.</w:t>
      </w:r>
      <w:r w:rsidR="003E6D8D" w:rsidRPr="00C22708">
        <w:rPr>
          <w:rFonts w:cs="Times New Roman"/>
          <w:lang w:val="en-US"/>
        </w:rPr>
        <w:t xml:space="preserve"> </w:t>
      </w:r>
    </w:p>
    <w:p w14:paraId="62A7FC78" w14:textId="77777777" w:rsidR="00504A93" w:rsidRPr="00C22708" w:rsidRDefault="00F3294E" w:rsidP="00C22708">
      <w:pPr>
        <w:ind w:firstLine="0"/>
        <w:jc w:val="both"/>
        <w:rPr>
          <w:rFonts w:cs="Times New Roman"/>
        </w:rPr>
      </w:pPr>
      <w:r w:rsidRPr="00C22708">
        <w:rPr>
          <w:rFonts w:eastAsia="Times New Roman" w:cs="Times New Roman"/>
          <w:shd w:val="clear" w:color="auto" w:fill="FFFFFF"/>
          <w:lang w:eastAsia="en-GB"/>
        </w:rPr>
        <w:t xml:space="preserve">This study will seek to </w:t>
      </w:r>
      <w:r w:rsidR="008A5C95" w:rsidRPr="00C22708">
        <w:rPr>
          <w:rFonts w:eastAsia="Times New Roman" w:cs="Times New Roman"/>
          <w:shd w:val="clear" w:color="auto" w:fill="FFFFFF"/>
          <w:lang w:eastAsia="en-GB"/>
        </w:rPr>
        <w:t>explore the</w:t>
      </w:r>
      <w:r w:rsidRPr="00C22708">
        <w:rPr>
          <w:rFonts w:eastAsia="Times New Roman" w:cs="Times New Roman"/>
          <w:shd w:val="clear" w:color="auto" w:fill="FFFFFF"/>
          <w:lang w:eastAsia="en-GB"/>
        </w:rPr>
        <w:t xml:space="preserve"> socio-ecological system of </w:t>
      </w:r>
      <w:r w:rsidR="002F603F" w:rsidRPr="00C22708">
        <w:rPr>
          <w:rFonts w:eastAsia="Times New Roman" w:cs="Times New Roman"/>
          <w:shd w:val="clear" w:color="auto" w:fill="FFFFFF"/>
          <w:lang w:eastAsia="en-GB"/>
        </w:rPr>
        <w:t xml:space="preserve">the Lough Erne </w:t>
      </w:r>
      <w:r w:rsidR="00B9576F" w:rsidRPr="00C22708">
        <w:rPr>
          <w:rFonts w:eastAsia="Times New Roman" w:cs="Times New Roman"/>
          <w:shd w:val="clear" w:color="auto" w:fill="FFFFFF"/>
          <w:lang w:eastAsia="en-GB"/>
        </w:rPr>
        <w:t>catchment area</w:t>
      </w:r>
      <w:r w:rsidRPr="00C22708">
        <w:rPr>
          <w:rFonts w:eastAsia="Times New Roman" w:cs="Times New Roman"/>
          <w:shd w:val="clear" w:color="auto" w:fill="FFFFFF"/>
          <w:lang w:eastAsia="en-GB"/>
        </w:rPr>
        <w:t xml:space="preserve"> </w:t>
      </w:r>
      <w:r w:rsidR="008A5C95" w:rsidRPr="00C22708">
        <w:rPr>
          <w:rFonts w:eastAsia="Times New Roman" w:cs="Times New Roman"/>
          <w:shd w:val="clear" w:color="auto" w:fill="FFFFFF"/>
          <w:lang w:eastAsia="en-GB"/>
        </w:rPr>
        <w:t xml:space="preserve">by eliciting the goals of a range of stakeholders with dependencies on the ecosystem, and facilitating the assessment of how those goals are affected by other activities and the ecological structures </w:t>
      </w:r>
      <w:r w:rsidR="008A5C95" w:rsidRPr="00C22708">
        <w:rPr>
          <w:rFonts w:eastAsia="Times New Roman" w:cs="Times New Roman"/>
          <w:shd w:val="clear" w:color="auto" w:fill="FFFFFF"/>
          <w:lang w:eastAsia="en-GB"/>
        </w:rPr>
        <w:lastRenderedPageBreak/>
        <w:t xml:space="preserve">(biodiversity) of the SES, thereby setting out the types of interactions </w:t>
      </w:r>
      <w:r w:rsidR="00671523" w:rsidRPr="00C22708">
        <w:rPr>
          <w:rFonts w:eastAsia="Times New Roman" w:cs="Times New Roman"/>
          <w:shd w:val="clear" w:color="auto" w:fill="FFFFFF"/>
          <w:lang w:eastAsia="en-GB"/>
        </w:rPr>
        <w:t>found</w:t>
      </w:r>
      <w:r w:rsidR="00B9576F" w:rsidRPr="00C22708">
        <w:rPr>
          <w:rFonts w:eastAsia="Times New Roman" w:cs="Times New Roman"/>
          <w:shd w:val="clear" w:color="auto" w:fill="FFFFFF"/>
          <w:lang w:eastAsia="en-GB"/>
        </w:rPr>
        <w:t>.</w:t>
      </w:r>
      <w:r w:rsidR="008A5C95" w:rsidRPr="00C22708">
        <w:rPr>
          <w:rFonts w:eastAsia="Times New Roman" w:cs="Times New Roman"/>
          <w:shd w:val="clear" w:color="auto" w:fill="FFFFFF"/>
          <w:lang w:eastAsia="en-GB"/>
        </w:rPr>
        <w:t xml:space="preserve"> The following o</w:t>
      </w:r>
      <w:r w:rsidR="00504A93" w:rsidRPr="00C22708">
        <w:rPr>
          <w:rFonts w:cs="Times New Roman"/>
        </w:rPr>
        <w:t>bjectives</w:t>
      </w:r>
      <w:r w:rsidR="008A5C95" w:rsidRPr="00C22708">
        <w:rPr>
          <w:rFonts w:cs="Times New Roman"/>
        </w:rPr>
        <w:t xml:space="preserve"> will be achieved</w:t>
      </w:r>
      <w:r w:rsidR="00504A93" w:rsidRPr="00C22708">
        <w:rPr>
          <w:rFonts w:cs="Times New Roman"/>
        </w:rPr>
        <w:t>:</w:t>
      </w:r>
    </w:p>
    <w:p w14:paraId="618D6314" w14:textId="77777777" w:rsidR="00504A93" w:rsidRPr="00C22708" w:rsidRDefault="00504A93" w:rsidP="00C22708">
      <w:pPr>
        <w:pStyle w:val="ListParagraph"/>
        <w:numPr>
          <w:ilvl w:val="0"/>
          <w:numId w:val="2"/>
        </w:numPr>
        <w:jc w:val="both"/>
        <w:rPr>
          <w:rFonts w:cs="Times New Roman"/>
        </w:rPr>
      </w:pPr>
      <w:r w:rsidRPr="00C22708">
        <w:rPr>
          <w:rFonts w:cs="Times New Roman"/>
        </w:rPr>
        <w:t xml:space="preserve">To identify all stakeholders with an interest in the </w:t>
      </w:r>
      <w:r w:rsidR="002F603F" w:rsidRPr="00C22708">
        <w:rPr>
          <w:rFonts w:cs="Times New Roman"/>
        </w:rPr>
        <w:t>Lough Erne</w:t>
      </w:r>
      <w:r w:rsidRPr="00C22708">
        <w:rPr>
          <w:rFonts w:cs="Times New Roman"/>
        </w:rPr>
        <w:t xml:space="preserve"> system and their key goals.</w:t>
      </w:r>
    </w:p>
    <w:p w14:paraId="081EEE28" w14:textId="77777777" w:rsidR="00504A93" w:rsidRPr="00C22708" w:rsidRDefault="00504A93" w:rsidP="00C22708">
      <w:pPr>
        <w:pStyle w:val="ListParagraph"/>
        <w:numPr>
          <w:ilvl w:val="0"/>
          <w:numId w:val="2"/>
        </w:numPr>
        <w:jc w:val="both"/>
        <w:rPr>
          <w:rFonts w:cs="Times New Roman"/>
        </w:rPr>
      </w:pPr>
      <w:r w:rsidRPr="00C22708">
        <w:rPr>
          <w:rFonts w:cs="Times New Roman"/>
        </w:rPr>
        <w:t xml:space="preserve">To identify the activities and biodiversity components that </w:t>
      </w:r>
      <w:r w:rsidR="003F30BA" w:rsidRPr="00C22708">
        <w:rPr>
          <w:rFonts w:cs="Times New Roman"/>
        </w:rPr>
        <w:t>have a direct association with the Lough Erne aquatic ecosystem</w:t>
      </w:r>
      <w:r w:rsidRPr="00C22708">
        <w:rPr>
          <w:rFonts w:cs="Times New Roman"/>
        </w:rPr>
        <w:t>.</w:t>
      </w:r>
    </w:p>
    <w:p w14:paraId="25A3199F" w14:textId="77777777" w:rsidR="00DA59AC" w:rsidRPr="00C22708" w:rsidRDefault="00DA59AC" w:rsidP="00C22708">
      <w:pPr>
        <w:pStyle w:val="ListParagraph"/>
        <w:numPr>
          <w:ilvl w:val="0"/>
          <w:numId w:val="2"/>
        </w:numPr>
        <w:jc w:val="both"/>
        <w:rPr>
          <w:rFonts w:cs="Times New Roman"/>
        </w:rPr>
      </w:pPr>
      <w:r w:rsidRPr="00C22708">
        <w:rPr>
          <w:rFonts w:cs="Times New Roman"/>
        </w:rPr>
        <w:t xml:space="preserve">To </w:t>
      </w:r>
      <w:r w:rsidR="003F30BA" w:rsidRPr="00C22708">
        <w:rPr>
          <w:rFonts w:cs="Times New Roman"/>
        </w:rPr>
        <w:t xml:space="preserve">explore how goals identified </w:t>
      </w:r>
      <w:r w:rsidR="00775C0C" w:rsidRPr="00C22708">
        <w:rPr>
          <w:rFonts w:cs="Times New Roman"/>
        </w:rPr>
        <w:t xml:space="preserve">under 1 </w:t>
      </w:r>
      <w:r w:rsidR="003F30BA" w:rsidRPr="00C22708">
        <w:rPr>
          <w:rFonts w:cs="Times New Roman"/>
        </w:rPr>
        <w:t>are perceived to be affected by the activity and biodiversity components from 2, in terms of acting in either a positive, neutral or negative way towards the achievement of said goals.</w:t>
      </w:r>
    </w:p>
    <w:p w14:paraId="7D1ABF3A" w14:textId="77777777" w:rsidR="00964F14" w:rsidRPr="00C22708" w:rsidRDefault="00E32923" w:rsidP="00C22708">
      <w:pPr>
        <w:ind w:firstLine="0"/>
        <w:jc w:val="both"/>
        <w:rPr>
          <w:rFonts w:cs="Times New Roman"/>
        </w:rPr>
      </w:pPr>
      <w:r w:rsidRPr="00C22708">
        <w:rPr>
          <w:rFonts w:cs="Times New Roman"/>
        </w:rPr>
        <w:t xml:space="preserve">In seeking to better understand the </w:t>
      </w:r>
      <w:r w:rsidR="00AB6756" w:rsidRPr="00C22708">
        <w:rPr>
          <w:rFonts w:cs="Times New Roman"/>
        </w:rPr>
        <w:t>SES</w:t>
      </w:r>
      <w:r w:rsidRPr="00C22708">
        <w:rPr>
          <w:rFonts w:cs="Times New Roman"/>
        </w:rPr>
        <w:t xml:space="preserve"> of study, we set out to identify the key stakeholders, activities and biodiversity components that feature in the area</w:t>
      </w:r>
      <w:r w:rsidR="001E4A54" w:rsidRPr="00C22708">
        <w:rPr>
          <w:rFonts w:cs="Times New Roman"/>
        </w:rPr>
        <w:t xml:space="preserve"> and the interactions between them</w:t>
      </w:r>
      <w:r w:rsidRPr="00C22708">
        <w:rPr>
          <w:rFonts w:cs="Times New Roman"/>
        </w:rPr>
        <w:t>.</w:t>
      </w:r>
      <w:r w:rsidR="00915B80" w:rsidRPr="00C22708">
        <w:rPr>
          <w:rFonts w:cs="Times New Roman"/>
        </w:rPr>
        <w:t xml:space="preserve"> By considering these across a range of stakeholder goals, we aimed to identify any key limiters or enablers and where there was similarity in this, also exploring the potential </w:t>
      </w:r>
      <w:r w:rsidR="002104A8" w:rsidRPr="00C22708">
        <w:rPr>
          <w:rFonts w:cs="Times New Roman"/>
        </w:rPr>
        <w:t>for</w:t>
      </w:r>
      <w:r w:rsidR="00915B80" w:rsidRPr="00C22708">
        <w:rPr>
          <w:rFonts w:cs="Times New Roman"/>
        </w:rPr>
        <w:t xml:space="preserve"> conflict due to </w:t>
      </w:r>
      <w:r w:rsidR="002104A8" w:rsidRPr="00C22708">
        <w:rPr>
          <w:rFonts w:cs="Times New Roman"/>
        </w:rPr>
        <w:t>differences in dependencies on the Lough system and its activities.</w:t>
      </w:r>
    </w:p>
    <w:p w14:paraId="06270571" w14:textId="77777777" w:rsidR="00F74D6C" w:rsidRPr="00C22708" w:rsidRDefault="00A46F36" w:rsidP="00C22708">
      <w:pPr>
        <w:pStyle w:val="Heading1"/>
        <w:spacing w:line="480" w:lineRule="auto"/>
        <w:rPr>
          <w:rFonts w:asciiTheme="minorHAnsi" w:hAnsiTheme="minorHAnsi" w:cs="Times New Roman"/>
          <w:sz w:val="22"/>
          <w:szCs w:val="22"/>
        </w:rPr>
      </w:pPr>
      <w:r w:rsidRPr="00C22708">
        <w:rPr>
          <w:rFonts w:asciiTheme="minorHAnsi" w:hAnsiTheme="minorHAnsi" w:cs="Times New Roman"/>
          <w:sz w:val="22"/>
          <w:szCs w:val="22"/>
        </w:rPr>
        <w:t>2</w:t>
      </w:r>
      <w:r w:rsidR="003F30BA" w:rsidRPr="00C22708">
        <w:rPr>
          <w:rFonts w:asciiTheme="minorHAnsi" w:hAnsiTheme="minorHAnsi" w:cs="Times New Roman"/>
          <w:sz w:val="22"/>
          <w:szCs w:val="22"/>
        </w:rPr>
        <w:t>.</w:t>
      </w:r>
      <w:r w:rsidR="00964F14" w:rsidRPr="00C22708">
        <w:rPr>
          <w:rFonts w:asciiTheme="minorHAnsi" w:hAnsiTheme="minorHAnsi" w:cs="Times New Roman"/>
          <w:sz w:val="22"/>
          <w:szCs w:val="22"/>
        </w:rPr>
        <w:t xml:space="preserve"> </w:t>
      </w:r>
      <w:bookmarkStart w:id="1" w:name="_Toc493175887"/>
      <w:r w:rsidR="0043575E" w:rsidRPr="00C22708">
        <w:rPr>
          <w:rFonts w:asciiTheme="minorHAnsi" w:hAnsiTheme="minorHAnsi" w:cs="Times New Roman"/>
          <w:sz w:val="22"/>
          <w:szCs w:val="22"/>
        </w:rPr>
        <w:t>Methods</w:t>
      </w:r>
      <w:bookmarkEnd w:id="1"/>
    </w:p>
    <w:p w14:paraId="22086CC9" w14:textId="2296B156" w:rsidR="00877AEB" w:rsidRPr="00C22708" w:rsidRDefault="00EB4D49" w:rsidP="00C22708">
      <w:pPr>
        <w:ind w:firstLine="0"/>
        <w:jc w:val="both"/>
        <w:rPr>
          <w:rFonts w:cs="Times New Roman"/>
          <w:lang w:val="en-US"/>
        </w:rPr>
      </w:pPr>
      <w:r w:rsidRPr="00C22708">
        <w:rPr>
          <w:rFonts w:cs="Times New Roman"/>
        </w:rPr>
        <w:t xml:space="preserve">The approach taken was to pre-select the socio-ecological </w:t>
      </w:r>
      <w:r w:rsidR="00AF6EB2" w:rsidRPr="00C22708">
        <w:rPr>
          <w:rFonts w:cs="Times New Roman"/>
        </w:rPr>
        <w:t xml:space="preserve">components </w:t>
      </w:r>
      <w:r w:rsidRPr="00C22708">
        <w:rPr>
          <w:rFonts w:cs="Times New Roman"/>
        </w:rPr>
        <w:t>of the</w:t>
      </w:r>
      <w:r w:rsidR="00AF6EB2" w:rsidRPr="00C22708">
        <w:rPr>
          <w:rFonts w:cs="Times New Roman"/>
        </w:rPr>
        <w:t xml:space="preserve"> study</w:t>
      </w:r>
      <w:r w:rsidR="00E32923" w:rsidRPr="00C22708">
        <w:rPr>
          <w:rFonts w:cs="Times New Roman"/>
        </w:rPr>
        <w:t xml:space="preserve"> </w:t>
      </w:r>
      <w:r w:rsidRPr="00C22708">
        <w:rPr>
          <w:rFonts w:cs="Times New Roman"/>
        </w:rPr>
        <w:t xml:space="preserve">system (collectively </w:t>
      </w:r>
      <w:r w:rsidR="00656AFE" w:rsidRPr="00C22708">
        <w:rPr>
          <w:rFonts w:cs="Times New Roman"/>
        </w:rPr>
        <w:t>referred</w:t>
      </w:r>
      <w:r w:rsidRPr="00C22708">
        <w:rPr>
          <w:rFonts w:cs="Times New Roman"/>
        </w:rPr>
        <w:t xml:space="preserve"> to as ‘SES components’ throughout)</w:t>
      </w:r>
      <w:r w:rsidRPr="00C22708" w:rsidDel="00EB4D49">
        <w:rPr>
          <w:rFonts w:cs="Times New Roman"/>
        </w:rPr>
        <w:t xml:space="preserve"> </w:t>
      </w:r>
      <w:r w:rsidR="009E59B8" w:rsidRPr="00C22708">
        <w:rPr>
          <w:rFonts w:cs="Times New Roman"/>
        </w:rPr>
        <w:t>building on structured typologies from relevant policies (see Bo</w:t>
      </w:r>
      <w:r w:rsidR="00FC60A8" w:rsidRPr="00C22708">
        <w:rPr>
          <w:rFonts w:cs="Times New Roman"/>
        </w:rPr>
        <w:t>r</w:t>
      </w:r>
      <w:r w:rsidR="009E59B8" w:rsidRPr="00C22708">
        <w:rPr>
          <w:rFonts w:cs="Times New Roman"/>
        </w:rPr>
        <w:t>gwar</w:t>
      </w:r>
      <w:r w:rsidR="00FC60A8" w:rsidRPr="00C22708">
        <w:rPr>
          <w:rFonts w:cs="Times New Roman"/>
        </w:rPr>
        <w:t>d</w:t>
      </w:r>
      <w:r w:rsidR="009E59B8" w:rsidRPr="00C22708">
        <w:rPr>
          <w:rFonts w:cs="Times New Roman"/>
        </w:rPr>
        <w:t>t et al., this issue and Te</w:t>
      </w:r>
      <w:r w:rsidR="00FC60A8" w:rsidRPr="00C22708">
        <w:rPr>
          <w:rFonts w:cs="Times New Roman"/>
        </w:rPr>
        <w:t>i</w:t>
      </w:r>
      <w:r w:rsidR="009E59B8" w:rsidRPr="00C22708">
        <w:rPr>
          <w:rFonts w:cs="Times New Roman"/>
        </w:rPr>
        <w:t>xeira et al., this issue)</w:t>
      </w:r>
      <w:r w:rsidRPr="00C22708">
        <w:rPr>
          <w:rFonts w:cs="Times New Roman"/>
        </w:rPr>
        <w:t xml:space="preserve">. </w:t>
      </w:r>
      <w:r w:rsidR="00671523" w:rsidRPr="00C22708">
        <w:rPr>
          <w:rFonts w:cs="Times New Roman"/>
        </w:rPr>
        <w:t xml:space="preserve">We </w:t>
      </w:r>
      <w:r w:rsidRPr="00C22708">
        <w:rPr>
          <w:rFonts w:cs="Times New Roman"/>
        </w:rPr>
        <w:t>took this</w:t>
      </w:r>
      <w:r w:rsidR="00AF6EB2" w:rsidRPr="00C22708">
        <w:rPr>
          <w:rFonts w:cs="Times New Roman"/>
        </w:rPr>
        <w:t xml:space="preserve"> more structured </w:t>
      </w:r>
      <w:r w:rsidR="00DA2DBD" w:rsidRPr="00C22708">
        <w:rPr>
          <w:rFonts w:cs="Times New Roman"/>
        </w:rPr>
        <w:t xml:space="preserve">top-down </w:t>
      </w:r>
      <w:r w:rsidR="00AF6EB2" w:rsidRPr="00C22708">
        <w:rPr>
          <w:rFonts w:cs="Times New Roman"/>
        </w:rPr>
        <w:t>approach</w:t>
      </w:r>
      <w:r w:rsidR="00F74D6C" w:rsidRPr="00C22708">
        <w:rPr>
          <w:rFonts w:cs="Times New Roman"/>
        </w:rPr>
        <w:t xml:space="preserve"> </w:t>
      </w:r>
      <w:r w:rsidRPr="00C22708">
        <w:rPr>
          <w:rFonts w:cs="Times New Roman"/>
        </w:rPr>
        <w:t xml:space="preserve">because we wanted to ask all stakeholders to each consider the same set of SES components, </w:t>
      </w:r>
      <w:r w:rsidR="00D77C05" w:rsidRPr="00C22708">
        <w:rPr>
          <w:rFonts w:cs="Times New Roman"/>
        </w:rPr>
        <w:t xml:space="preserve">such that it would be possible to compare similarities </w:t>
      </w:r>
      <w:r w:rsidR="00DD4960" w:rsidRPr="00C22708">
        <w:rPr>
          <w:rFonts w:cs="Times New Roman"/>
        </w:rPr>
        <w:t>and</w:t>
      </w:r>
      <w:r w:rsidR="00D77C05" w:rsidRPr="00C22708">
        <w:rPr>
          <w:rFonts w:cs="Times New Roman"/>
        </w:rPr>
        <w:t xml:space="preserve"> differences in the perceptions of stakeholders of </w:t>
      </w:r>
      <w:r w:rsidR="00DD4960" w:rsidRPr="00C22708">
        <w:rPr>
          <w:rFonts w:cs="Times New Roman"/>
        </w:rPr>
        <w:t xml:space="preserve">the components of the SES </w:t>
      </w:r>
      <w:r w:rsidR="00DA2DBD" w:rsidRPr="00C22708">
        <w:rPr>
          <w:rFonts w:cs="Times New Roman"/>
        </w:rPr>
        <w:t xml:space="preserve">in terms of </w:t>
      </w:r>
      <w:r w:rsidR="00DD4960" w:rsidRPr="00C22708">
        <w:rPr>
          <w:rFonts w:cs="Times New Roman"/>
        </w:rPr>
        <w:t xml:space="preserve">the </w:t>
      </w:r>
      <w:r w:rsidR="00DA2DBD" w:rsidRPr="00C22708">
        <w:rPr>
          <w:rFonts w:cs="Times New Roman"/>
        </w:rPr>
        <w:t xml:space="preserve">effects on the </w:t>
      </w:r>
      <w:r w:rsidR="00DD4960" w:rsidRPr="00C22708">
        <w:rPr>
          <w:rFonts w:cs="Times New Roman"/>
        </w:rPr>
        <w:t>achievement of their goals</w:t>
      </w:r>
      <w:r w:rsidR="00B9576F" w:rsidRPr="00C22708">
        <w:rPr>
          <w:rFonts w:cs="Times New Roman"/>
        </w:rPr>
        <w:t xml:space="preserve">. </w:t>
      </w:r>
      <w:r w:rsidR="00E32923" w:rsidRPr="00C22708">
        <w:rPr>
          <w:rFonts w:cs="Times New Roman"/>
        </w:rPr>
        <w:t>We acknowledge that the components selected do not cover all those that would make up a full SES</w:t>
      </w:r>
      <w:r w:rsidR="0098081A" w:rsidRPr="00C22708">
        <w:rPr>
          <w:rFonts w:cs="Times New Roman"/>
        </w:rPr>
        <w:t xml:space="preserve"> (see </w:t>
      </w:r>
      <w:proofErr w:type="spellStart"/>
      <w:r w:rsidR="0098081A" w:rsidRPr="00C22708">
        <w:rPr>
          <w:rFonts w:cs="Times New Roman"/>
        </w:rPr>
        <w:t>Ostrom</w:t>
      </w:r>
      <w:proofErr w:type="spellEnd"/>
      <w:r w:rsidR="0098081A" w:rsidRPr="00C22708">
        <w:rPr>
          <w:rFonts w:cs="Times New Roman"/>
        </w:rPr>
        <w:t>, 2009</w:t>
      </w:r>
      <w:r w:rsidR="005806CF">
        <w:rPr>
          <w:rFonts w:cs="Times New Roman"/>
        </w:rPr>
        <w:t>; Leslie et al., 2015</w:t>
      </w:r>
      <w:r w:rsidR="0098081A" w:rsidRPr="00C22708">
        <w:rPr>
          <w:rFonts w:cs="Times New Roman"/>
        </w:rPr>
        <w:t>)</w:t>
      </w:r>
      <w:r w:rsidR="00E32923" w:rsidRPr="00C22708">
        <w:rPr>
          <w:rFonts w:cs="Times New Roman"/>
        </w:rPr>
        <w:t>, but we sought to focus on the manageable activities, main users and how biodiversity is perceived in the system</w:t>
      </w:r>
      <w:r w:rsidR="001C779C" w:rsidRPr="00C22708">
        <w:rPr>
          <w:rFonts w:cs="Times New Roman"/>
        </w:rPr>
        <w:t xml:space="preserve">. </w:t>
      </w:r>
      <w:r w:rsidR="00DA59AC" w:rsidRPr="00C22708">
        <w:rPr>
          <w:rFonts w:cs="Times New Roman"/>
        </w:rPr>
        <w:t>T</w:t>
      </w:r>
      <w:r w:rsidR="00F1632F" w:rsidRPr="00C22708">
        <w:rPr>
          <w:rFonts w:cs="Times New Roman"/>
        </w:rPr>
        <w:t xml:space="preserve">hese categories </w:t>
      </w:r>
      <w:r w:rsidR="00F1632F" w:rsidRPr="00C22708">
        <w:rPr>
          <w:rFonts w:cs="Times New Roman"/>
        </w:rPr>
        <w:lastRenderedPageBreak/>
        <w:t xml:space="preserve">are </w:t>
      </w:r>
      <w:r w:rsidR="00075B30" w:rsidRPr="00C22708">
        <w:rPr>
          <w:rFonts w:cs="Times New Roman"/>
        </w:rPr>
        <w:t xml:space="preserve">partially </w:t>
      </w:r>
      <w:r w:rsidR="00F1632F" w:rsidRPr="00C22708">
        <w:rPr>
          <w:rFonts w:cs="Times New Roman"/>
        </w:rPr>
        <w:t>accountable for the</w:t>
      </w:r>
      <w:r w:rsidR="00C91DDD" w:rsidRPr="00C22708">
        <w:rPr>
          <w:rFonts w:cs="Times New Roman"/>
        </w:rPr>
        <w:t xml:space="preserve"> </w:t>
      </w:r>
      <w:r w:rsidR="00DA59AC" w:rsidRPr="00C22708">
        <w:rPr>
          <w:rFonts w:cs="Times New Roman"/>
        </w:rPr>
        <w:t>changes in the system, and the</w:t>
      </w:r>
      <w:r w:rsidR="00F1632F" w:rsidRPr="00C22708">
        <w:rPr>
          <w:rFonts w:cs="Times New Roman"/>
        </w:rPr>
        <w:t xml:space="preserve"> inter</w:t>
      </w:r>
      <w:r w:rsidR="00877AEB" w:rsidRPr="00C22708">
        <w:rPr>
          <w:rFonts w:cs="Times New Roman"/>
        </w:rPr>
        <w:t>connections between them</w:t>
      </w:r>
      <w:r w:rsidR="002F603F" w:rsidRPr="00C22708">
        <w:rPr>
          <w:rFonts w:cs="Times New Roman"/>
        </w:rPr>
        <w:t>. Th</w:t>
      </w:r>
      <w:r w:rsidR="00DA2DBD" w:rsidRPr="00C22708">
        <w:rPr>
          <w:rFonts w:cs="Times New Roman"/>
        </w:rPr>
        <w:t>e method for selecting each set of components</w:t>
      </w:r>
      <w:r w:rsidRPr="00C22708">
        <w:rPr>
          <w:rFonts w:cs="Times New Roman"/>
        </w:rPr>
        <w:t xml:space="preserve"> is described below</w:t>
      </w:r>
      <w:r w:rsidR="00877AEB" w:rsidRPr="00C22708">
        <w:rPr>
          <w:rFonts w:cs="Times New Roman"/>
        </w:rPr>
        <w:t>.</w:t>
      </w:r>
      <w:r w:rsidR="00DE06E2" w:rsidRPr="00C22708">
        <w:rPr>
          <w:rFonts w:cs="Times New Roman"/>
        </w:rPr>
        <w:t xml:space="preserve"> </w:t>
      </w:r>
    </w:p>
    <w:p w14:paraId="38421F5B" w14:textId="77777777" w:rsidR="00E95833" w:rsidRPr="00C22708" w:rsidRDefault="00E32923" w:rsidP="00C22708">
      <w:pPr>
        <w:pStyle w:val="Heading2"/>
        <w:spacing w:line="480" w:lineRule="auto"/>
        <w:rPr>
          <w:rFonts w:asciiTheme="minorHAnsi" w:hAnsiTheme="minorHAnsi" w:cs="Times New Roman"/>
          <w:sz w:val="22"/>
          <w:szCs w:val="22"/>
        </w:rPr>
      </w:pPr>
      <w:bookmarkStart w:id="2" w:name="_Toc493175888"/>
      <w:r w:rsidRPr="00C22708">
        <w:rPr>
          <w:rFonts w:asciiTheme="minorHAnsi" w:hAnsiTheme="minorHAnsi" w:cs="Times New Roman"/>
          <w:sz w:val="22"/>
          <w:szCs w:val="22"/>
        </w:rPr>
        <w:t>2.1</w:t>
      </w:r>
      <w:r w:rsidR="00E5232C" w:rsidRPr="00C22708">
        <w:rPr>
          <w:rFonts w:asciiTheme="minorHAnsi" w:hAnsiTheme="minorHAnsi" w:cs="Times New Roman"/>
          <w:sz w:val="22"/>
          <w:szCs w:val="22"/>
        </w:rPr>
        <w:t xml:space="preserve"> </w:t>
      </w:r>
      <w:r w:rsidR="00E95833" w:rsidRPr="00C22708">
        <w:rPr>
          <w:rFonts w:asciiTheme="minorHAnsi" w:hAnsiTheme="minorHAnsi" w:cs="Times New Roman"/>
          <w:sz w:val="22"/>
          <w:szCs w:val="22"/>
        </w:rPr>
        <w:t>SES Components</w:t>
      </w:r>
    </w:p>
    <w:p w14:paraId="5BB9B2B5" w14:textId="77777777" w:rsidR="00877AEB" w:rsidRPr="00C22708" w:rsidRDefault="00E95833" w:rsidP="00C22708">
      <w:pPr>
        <w:pStyle w:val="Heading2"/>
        <w:spacing w:line="480" w:lineRule="auto"/>
        <w:rPr>
          <w:rFonts w:asciiTheme="minorHAnsi" w:hAnsiTheme="minorHAnsi" w:cs="Times New Roman"/>
          <w:sz w:val="22"/>
          <w:szCs w:val="22"/>
        </w:rPr>
      </w:pPr>
      <w:r w:rsidRPr="00C22708">
        <w:rPr>
          <w:rFonts w:asciiTheme="minorHAnsi" w:hAnsiTheme="minorHAnsi" w:cs="Times New Roman"/>
          <w:sz w:val="22"/>
          <w:szCs w:val="22"/>
        </w:rPr>
        <w:t xml:space="preserve">2.1.1. </w:t>
      </w:r>
      <w:r w:rsidR="00F1632F" w:rsidRPr="00C22708">
        <w:rPr>
          <w:rFonts w:asciiTheme="minorHAnsi" w:hAnsiTheme="minorHAnsi" w:cs="Times New Roman"/>
          <w:sz w:val="22"/>
          <w:szCs w:val="22"/>
        </w:rPr>
        <w:t>Stakeholders</w:t>
      </w:r>
      <w:bookmarkEnd w:id="2"/>
      <w:r w:rsidR="00460AF9" w:rsidRPr="00C22708">
        <w:rPr>
          <w:rFonts w:asciiTheme="minorHAnsi" w:hAnsiTheme="minorHAnsi" w:cs="Times New Roman"/>
          <w:sz w:val="22"/>
          <w:szCs w:val="22"/>
        </w:rPr>
        <w:t xml:space="preserve"> </w:t>
      </w:r>
    </w:p>
    <w:p w14:paraId="7E09C2FC" w14:textId="77777777" w:rsidR="0004031F" w:rsidRPr="00C22708" w:rsidRDefault="00F1632F" w:rsidP="00C22708">
      <w:pPr>
        <w:ind w:firstLine="0"/>
        <w:jc w:val="both"/>
        <w:rPr>
          <w:rFonts w:cs="Times New Roman"/>
        </w:rPr>
      </w:pPr>
      <w:r w:rsidRPr="00C22708">
        <w:rPr>
          <w:rFonts w:cs="Times New Roman"/>
        </w:rPr>
        <w:t xml:space="preserve">Stakeholders </w:t>
      </w:r>
      <w:r w:rsidR="002B082B" w:rsidRPr="00C22708">
        <w:rPr>
          <w:rFonts w:cs="Times New Roman"/>
        </w:rPr>
        <w:t>were</w:t>
      </w:r>
      <w:r w:rsidRPr="00C22708">
        <w:rPr>
          <w:rFonts w:cs="Times New Roman"/>
        </w:rPr>
        <w:t xml:space="preserve"> identified </w:t>
      </w:r>
      <w:r w:rsidR="005C0A3E" w:rsidRPr="00C22708">
        <w:rPr>
          <w:rFonts w:cs="Times New Roman"/>
        </w:rPr>
        <w:t>by s</w:t>
      </w:r>
      <w:r w:rsidR="00C510EA" w:rsidRPr="00C22708">
        <w:rPr>
          <w:rFonts w:cs="Times New Roman"/>
        </w:rPr>
        <w:t xml:space="preserve">tarting with </w:t>
      </w:r>
      <w:r w:rsidRPr="00C22708">
        <w:rPr>
          <w:rFonts w:cs="Times New Roman"/>
        </w:rPr>
        <w:t>an outline of the users of the Lough system as ide</w:t>
      </w:r>
      <w:r w:rsidR="00122496" w:rsidRPr="00C22708">
        <w:rPr>
          <w:rFonts w:cs="Times New Roman"/>
        </w:rPr>
        <w:t>ntified by O’Higgins (2016)</w:t>
      </w:r>
      <w:r w:rsidRPr="00C22708">
        <w:rPr>
          <w:rFonts w:cs="Times New Roman"/>
        </w:rPr>
        <w:t xml:space="preserve">, </w:t>
      </w:r>
      <w:r w:rsidR="005C0A3E" w:rsidRPr="00C22708">
        <w:rPr>
          <w:rFonts w:cs="Times New Roman"/>
        </w:rPr>
        <w:t>and adding to this through an online search using combinations of the following key search terms: ‘</w:t>
      </w:r>
      <w:r w:rsidR="005C0A3E" w:rsidRPr="00C22708">
        <w:rPr>
          <w:rFonts w:cs="Times New Roman"/>
          <w:i/>
        </w:rPr>
        <w:t xml:space="preserve">Lough Erne’, ‘activities’ </w:t>
      </w:r>
      <w:r w:rsidR="005C0A3E" w:rsidRPr="00C22708">
        <w:rPr>
          <w:rFonts w:cs="Times New Roman"/>
        </w:rPr>
        <w:t>and</w:t>
      </w:r>
      <w:r w:rsidR="005C0A3E" w:rsidRPr="00C22708">
        <w:rPr>
          <w:rFonts w:cs="Times New Roman"/>
          <w:i/>
        </w:rPr>
        <w:t xml:space="preserve"> ‘wildlife’, </w:t>
      </w:r>
      <w:r w:rsidR="005C0A3E" w:rsidRPr="00C22708">
        <w:rPr>
          <w:rFonts w:cs="Times New Roman"/>
        </w:rPr>
        <w:t>and specific activity and biodiversity names, e.g.</w:t>
      </w:r>
      <w:r w:rsidR="005C0A3E" w:rsidRPr="00C22708">
        <w:rPr>
          <w:rFonts w:cs="Times New Roman"/>
          <w:i/>
        </w:rPr>
        <w:t xml:space="preserve"> ‘waders’, ‘recreation’ and ‘fishing’.</w:t>
      </w:r>
      <w:r w:rsidR="005C0A3E" w:rsidRPr="00C22708">
        <w:rPr>
          <w:rFonts w:cs="Times New Roman"/>
        </w:rPr>
        <w:t xml:space="preserve"> </w:t>
      </w:r>
      <w:r w:rsidR="00E0382D" w:rsidRPr="00C22708">
        <w:rPr>
          <w:rFonts w:cs="Times New Roman"/>
        </w:rPr>
        <w:t xml:space="preserve">In order to effectively </w:t>
      </w:r>
      <w:r w:rsidR="00EB4D49" w:rsidRPr="00C22708">
        <w:rPr>
          <w:rFonts w:cs="Times New Roman"/>
        </w:rPr>
        <w:t>construct the</w:t>
      </w:r>
      <w:r w:rsidR="00AB6756" w:rsidRPr="00C22708">
        <w:rPr>
          <w:rFonts w:cs="Times New Roman"/>
        </w:rPr>
        <w:t xml:space="preserve"> </w:t>
      </w:r>
      <w:r w:rsidR="00E0382D" w:rsidRPr="00C22708">
        <w:rPr>
          <w:rFonts w:cs="Times New Roman"/>
        </w:rPr>
        <w:t>SES</w:t>
      </w:r>
      <w:r w:rsidR="00AB6756" w:rsidRPr="00C22708">
        <w:rPr>
          <w:rFonts w:cs="Times New Roman"/>
        </w:rPr>
        <w:t xml:space="preserve"> for analysis</w:t>
      </w:r>
      <w:r w:rsidR="00E0382D" w:rsidRPr="00C22708">
        <w:rPr>
          <w:rFonts w:cs="Times New Roman"/>
        </w:rPr>
        <w:t xml:space="preserve">, a diverse range of stakeholders were </w:t>
      </w:r>
      <w:r w:rsidR="005C0A3E" w:rsidRPr="00C22708">
        <w:rPr>
          <w:rFonts w:cs="Times New Roman"/>
        </w:rPr>
        <w:t>explored</w:t>
      </w:r>
      <w:r w:rsidR="00E0382D" w:rsidRPr="00C22708">
        <w:rPr>
          <w:rFonts w:cs="Times New Roman"/>
        </w:rPr>
        <w:t xml:space="preserve"> to ensure both </w:t>
      </w:r>
      <w:r w:rsidR="00646080" w:rsidRPr="00C22708">
        <w:rPr>
          <w:rFonts w:cs="Times New Roman"/>
        </w:rPr>
        <w:t xml:space="preserve">relevant representatives of governance (e.g. local and national </w:t>
      </w:r>
      <w:r w:rsidR="00E0382D" w:rsidRPr="00C22708">
        <w:rPr>
          <w:rFonts w:cs="Times New Roman"/>
        </w:rPr>
        <w:t xml:space="preserve">governmental </w:t>
      </w:r>
      <w:r w:rsidR="00646080" w:rsidRPr="00C22708">
        <w:rPr>
          <w:rFonts w:cs="Times New Roman"/>
        </w:rPr>
        <w:t xml:space="preserve">departments) </w:t>
      </w:r>
      <w:r w:rsidR="00E0382D" w:rsidRPr="00C22708">
        <w:rPr>
          <w:rFonts w:cs="Times New Roman"/>
        </w:rPr>
        <w:t xml:space="preserve">and resource users of the lough </w:t>
      </w:r>
      <w:r w:rsidR="008C0E18" w:rsidRPr="00C22708">
        <w:rPr>
          <w:rFonts w:cs="Times New Roman"/>
        </w:rPr>
        <w:t>were</w:t>
      </w:r>
      <w:r w:rsidR="005C0A3E" w:rsidRPr="00C22708">
        <w:rPr>
          <w:rFonts w:cs="Times New Roman"/>
        </w:rPr>
        <w:t xml:space="preserve"> included</w:t>
      </w:r>
      <w:r w:rsidR="0004031F" w:rsidRPr="00C22708">
        <w:rPr>
          <w:rFonts w:cs="Times New Roman"/>
        </w:rPr>
        <w:t>.</w:t>
      </w:r>
      <w:r w:rsidRPr="00C22708">
        <w:rPr>
          <w:rFonts w:cs="Times New Roman"/>
        </w:rPr>
        <w:t xml:space="preserve"> </w:t>
      </w:r>
    </w:p>
    <w:p w14:paraId="578A39B4" w14:textId="77777777" w:rsidR="00BB6DCC" w:rsidRPr="00C22708" w:rsidRDefault="00E32923" w:rsidP="00C22708">
      <w:pPr>
        <w:pStyle w:val="Heading2"/>
        <w:spacing w:line="480" w:lineRule="auto"/>
        <w:rPr>
          <w:rFonts w:asciiTheme="minorHAnsi" w:hAnsiTheme="minorHAnsi" w:cs="Times New Roman"/>
          <w:sz w:val="22"/>
          <w:szCs w:val="22"/>
        </w:rPr>
      </w:pPr>
      <w:bookmarkStart w:id="3" w:name="_Toc493175889"/>
      <w:r w:rsidRPr="00C22708">
        <w:rPr>
          <w:rFonts w:asciiTheme="minorHAnsi" w:hAnsiTheme="minorHAnsi" w:cs="Times New Roman"/>
          <w:sz w:val="22"/>
          <w:szCs w:val="22"/>
        </w:rPr>
        <w:t>2.</w:t>
      </w:r>
      <w:r w:rsidR="00E95833" w:rsidRPr="00C22708">
        <w:rPr>
          <w:rFonts w:asciiTheme="minorHAnsi" w:hAnsiTheme="minorHAnsi" w:cs="Times New Roman"/>
          <w:sz w:val="22"/>
          <w:szCs w:val="22"/>
        </w:rPr>
        <w:t>1.2</w:t>
      </w:r>
      <w:r w:rsidR="0004031F" w:rsidRPr="00C22708">
        <w:rPr>
          <w:rFonts w:asciiTheme="minorHAnsi" w:hAnsiTheme="minorHAnsi" w:cs="Times New Roman"/>
          <w:sz w:val="22"/>
          <w:szCs w:val="22"/>
        </w:rPr>
        <w:t xml:space="preserve"> </w:t>
      </w:r>
      <w:r w:rsidR="00F1632F" w:rsidRPr="00C22708">
        <w:rPr>
          <w:rStyle w:val="Heading2Char"/>
          <w:rFonts w:asciiTheme="minorHAnsi" w:hAnsiTheme="minorHAnsi" w:cs="Times New Roman"/>
          <w:b/>
          <w:bCs/>
          <w:i/>
          <w:iCs/>
          <w:sz w:val="22"/>
          <w:szCs w:val="22"/>
        </w:rPr>
        <w:t>Activities</w:t>
      </w:r>
      <w:bookmarkEnd w:id="3"/>
      <w:r w:rsidR="00460AF9" w:rsidRPr="00C22708">
        <w:rPr>
          <w:rStyle w:val="Heading2Char"/>
          <w:rFonts w:asciiTheme="minorHAnsi" w:hAnsiTheme="minorHAnsi" w:cs="Times New Roman"/>
          <w:b/>
          <w:bCs/>
          <w:i/>
          <w:iCs/>
          <w:sz w:val="22"/>
          <w:szCs w:val="22"/>
        </w:rPr>
        <w:t xml:space="preserve"> </w:t>
      </w:r>
    </w:p>
    <w:p w14:paraId="6CD4877A" w14:textId="77777777" w:rsidR="00412ACA" w:rsidRPr="00C22708" w:rsidRDefault="00BB6DCC" w:rsidP="00C22708">
      <w:pPr>
        <w:ind w:firstLine="0"/>
        <w:jc w:val="both"/>
        <w:rPr>
          <w:rFonts w:cs="Times New Roman"/>
        </w:rPr>
      </w:pPr>
      <w:r w:rsidRPr="00C22708">
        <w:rPr>
          <w:rFonts w:cs="Times New Roman"/>
          <w:bCs/>
          <w:iCs/>
        </w:rPr>
        <w:t>A</w:t>
      </w:r>
      <w:r w:rsidR="00F1632F" w:rsidRPr="00C22708">
        <w:rPr>
          <w:rFonts w:cs="Times New Roman"/>
        </w:rPr>
        <w:t xml:space="preserve">ctivity components were </w:t>
      </w:r>
      <w:r w:rsidR="00A4046A" w:rsidRPr="00C22708">
        <w:rPr>
          <w:rFonts w:cs="Times New Roman"/>
        </w:rPr>
        <w:t>identified for</w:t>
      </w:r>
      <w:r w:rsidR="00F1632F" w:rsidRPr="00C22708">
        <w:rPr>
          <w:rFonts w:cs="Times New Roman"/>
        </w:rPr>
        <w:t xml:space="preserve"> the SES</w:t>
      </w:r>
      <w:r w:rsidR="00B037AF" w:rsidRPr="00C22708">
        <w:rPr>
          <w:rFonts w:cs="Times New Roman"/>
        </w:rPr>
        <w:t>, using stakeholder activities as a</w:t>
      </w:r>
      <w:r w:rsidR="00A4046A" w:rsidRPr="00C22708">
        <w:rPr>
          <w:rFonts w:cs="Times New Roman"/>
        </w:rPr>
        <w:t>n initial</w:t>
      </w:r>
      <w:r w:rsidR="00B037AF" w:rsidRPr="00C22708">
        <w:rPr>
          <w:rFonts w:cs="Times New Roman"/>
        </w:rPr>
        <w:t xml:space="preserve"> guide</w:t>
      </w:r>
      <w:r w:rsidR="00F1632F" w:rsidRPr="00C22708">
        <w:rPr>
          <w:rFonts w:cs="Times New Roman"/>
        </w:rPr>
        <w:t>. This was then combined with evidence sup</w:t>
      </w:r>
      <w:r w:rsidR="0049446F" w:rsidRPr="00C22708">
        <w:rPr>
          <w:rFonts w:cs="Times New Roman"/>
        </w:rPr>
        <w:t>p</w:t>
      </w:r>
      <w:r w:rsidR="00122496" w:rsidRPr="00C22708">
        <w:rPr>
          <w:rFonts w:cs="Times New Roman"/>
        </w:rPr>
        <w:t xml:space="preserve">lied by O’Higgins (2016) </w:t>
      </w:r>
      <w:r w:rsidR="00B037AF" w:rsidRPr="00C22708">
        <w:rPr>
          <w:rFonts w:cs="Times New Roman"/>
        </w:rPr>
        <w:t xml:space="preserve">to further identify activities not previously distinguished </w:t>
      </w:r>
      <w:r w:rsidR="002B082B" w:rsidRPr="00C22708">
        <w:rPr>
          <w:rFonts w:cs="Times New Roman"/>
        </w:rPr>
        <w:t xml:space="preserve">based on </w:t>
      </w:r>
      <w:r w:rsidR="00B037AF" w:rsidRPr="00C22708">
        <w:rPr>
          <w:rFonts w:cs="Times New Roman"/>
        </w:rPr>
        <w:t>relevant stakeholders</w:t>
      </w:r>
      <w:r w:rsidR="00F1632F" w:rsidRPr="00C22708">
        <w:rPr>
          <w:rFonts w:cs="Times New Roman"/>
        </w:rPr>
        <w:t xml:space="preserve">. </w:t>
      </w:r>
      <w:r w:rsidR="000701ED" w:rsidRPr="00C22708">
        <w:rPr>
          <w:rFonts w:cs="Times New Roman"/>
        </w:rPr>
        <w:t>Activities included</w:t>
      </w:r>
      <w:r w:rsidR="00AF6EB2" w:rsidRPr="00C22708">
        <w:rPr>
          <w:rFonts w:cs="Times New Roman"/>
        </w:rPr>
        <w:t xml:space="preserve"> are those </w:t>
      </w:r>
      <w:r w:rsidR="002B082B" w:rsidRPr="00C22708">
        <w:rPr>
          <w:rFonts w:cs="Times New Roman"/>
        </w:rPr>
        <w:t>carried out</w:t>
      </w:r>
      <w:r w:rsidR="00AF6EB2" w:rsidRPr="00C22708">
        <w:rPr>
          <w:rFonts w:cs="Times New Roman"/>
        </w:rPr>
        <w:t xml:space="preserve"> in the catchment </w:t>
      </w:r>
      <w:r w:rsidR="002B082B" w:rsidRPr="00C22708">
        <w:rPr>
          <w:rFonts w:cs="Times New Roman"/>
        </w:rPr>
        <w:t>that</w:t>
      </w:r>
      <w:r w:rsidR="00AF6EB2" w:rsidRPr="00C22708">
        <w:rPr>
          <w:rFonts w:cs="Times New Roman"/>
        </w:rPr>
        <w:t xml:space="preserve"> can impact </w:t>
      </w:r>
      <w:r w:rsidR="00A4046A" w:rsidRPr="00C22708">
        <w:rPr>
          <w:rFonts w:cs="Times New Roman"/>
        </w:rPr>
        <w:t xml:space="preserve">on </w:t>
      </w:r>
      <w:r w:rsidR="005C0A3E" w:rsidRPr="00C22708">
        <w:rPr>
          <w:rFonts w:cs="Times New Roman"/>
        </w:rPr>
        <w:t xml:space="preserve">and/or benefit from </w:t>
      </w:r>
      <w:r w:rsidR="00AF6EB2" w:rsidRPr="00C22708">
        <w:rPr>
          <w:rFonts w:cs="Times New Roman"/>
        </w:rPr>
        <w:t xml:space="preserve">the </w:t>
      </w:r>
      <w:r w:rsidR="005C0A3E" w:rsidRPr="00C22708">
        <w:rPr>
          <w:rFonts w:cs="Times New Roman"/>
        </w:rPr>
        <w:t>Lough</w:t>
      </w:r>
      <w:r w:rsidR="00AF6EB2" w:rsidRPr="00C22708">
        <w:rPr>
          <w:rFonts w:cs="Times New Roman"/>
        </w:rPr>
        <w:t xml:space="preserve"> </w:t>
      </w:r>
      <w:r w:rsidR="005C0A3E" w:rsidRPr="00C22708">
        <w:rPr>
          <w:rFonts w:cs="Times New Roman"/>
        </w:rPr>
        <w:t>eco</w:t>
      </w:r>
      <w:r w:rsidR="00AF6EB2" w:rsidRPr="00C22708">
        <w:rPr>
          <w:rFonts w:cs="Times New Roman"/>
        </w:rPr>
        <w:t>system</w:t>
      </w:r>
      <w:r w:rsidR="00F2050F" w:rsidRPr="00C22708">
        <w:rPr>
          <w:rFonts w:cs="Times New Roman"/>
        </w:rPr>
        <w:t xml:space="preserve"> </w:t>
      </w:r>
      <w:r w:rsidR="00AF6EB2" w:rsidRPr="00C22708">
        <w:rPr>
          <w:rFonts w:cs="Times New Roman"/>
        </w:rPr>
        <w:t xml:space="preserve">in </w:t>
      </w:r>
      <w:r w:rsidR="002B082B" w:rsidRPr="00C22708">
        <w:rPr>
          <w:rFonts w:cs="Times New Roman"/>
        </w:rPr>
        <w:t xml:space="preserve">some </w:t>
      </w:r>
      <w:r w:rsidR="00AF6EB2" w:rsidRPr="00C22708">
        <w:rPr>
          <w:rFonts w:cs="Times New Roman"/>
        </w:rPr>
        <w:t xml:space="preserve">way. </w:t>
      </w:r>
      <w:r w:rsidR="00322529" w:rsidRPr="00C22708">
        <w:rPr>
          <w:rFonts w:cs="Times New Roman"/>
        </w:rPr>
        <w:t xml:space="preserve">Once a </w:t>
      </w:r>
      <w:r w:rsidR="000756AD" w:rsidRPr="00C22708">
        <w:rPr>
          <w:rFonts w:cs="Times New Roman"/>
        </w:rPr>
        <w:t>substantial</w:t>
      </w:r>
      <w:r w:rsidR="00322529" w:rsidRPr="00C22708">
        <w:rPr>
          <w:rFonts w:cs="Times New Roman"/>
        </w:rPr>
        <w:t xml:space="preserve"> list was created, </w:t>
      </w:r>
      <w:r w:rsidR="002C10C9" w:rsidRPr="00C22708">
        <w:rPr>
          <w:rFonts w:cs="Times New Roman"/>
        </w:rPr>
        <w:t xml:space="preserve">these were placed under headings following </w:t>
      </w:r>
      <w:r w:rsidR="00DA59AC" w:rsidRPr="00C22708">
        <w:rPr>
          <w:rFonts w:cs="Times New Roman"/>
        </w:rPr>
        <w:t>the classification of activities dev</w:t>
      </w:r>
      <w:r w:rsidR="00427D0A" w:rsidRPr="00C22708">
        <w:rPr>
          <w:rFonts w:cs="Times New Roman"/>
        </w:rPr>
        <w:t xml:space="preserve">eloped by </w:t>
      </w:r>
      <w:r w:rsidR="005146A4" w:rsidRPr="00C22708">
        <w:rPr>
          <w:rFonts w:cs="Times New Roman"/>
        </w:rPr>
        <w:t xml:space="preserve">the </w:t>
      </w:r>
      <w:r w:rsidR="008C006A" w:rsidRPr="00C22708">
        <w:rPr>
          <w:rFonts w:cs="Times New Roman"/>
        </w:rPr>
        <w:t>EU (2006</w:t>
      </w:r>
      <w:r w:rsidR="00427D0A" w:rsidRPr="00C22708">
        <w:rPr>
          <w:rFonts w:cs="Times New Roman"/>
        </w:rPr>
        <w:t>)</w:t>
      </w:r>
      <w:r w:rsidR="008C006A" w:rsidRPr="00C22708">
        <w:rPr>
          <w:rFonts w:cs="Times New Roman"/>
        </w:rPr>
        <w:t xml:space="preserve">. </w:t>
      </w:r>
      <w:r w:rsidR="00DA59AC" w:rsidRPr="00C22708">
        <w:rPr>
          <w:rFonts w:cs="Times New Roman"/>
        </w:rPr>
        <w:t>Th</w:t>
      </w:r>
      <w:r w:rsidR="00A4046A" w:rsidRPr="00C22708">
        <w:rPr>
          <w:rFonts w:cs="Times New Roman"/>
        </w:rPr>
        <w:t>e use of the EU</w:t>
      </w:r>
      <w:r w:rsidR="00DA59AC" w:rsidRPr="00C22708">
        <w:rPr>
          <w:rFonts w:cs="Times New Roman"/>
        </w:rPr>
        <w:t xml:space="preserve"> classification </w:t>
      </w:r>
      <w:r w:rsidR="00A4046A" w:rsidRPr="00C22708">
        <w:rPr>
          <w:rFonts w:cs="Times New Roman"/>
        </w:rPr>
        <w:t>also helped to ensure</w:t>
      </w:r>
      <w:r w:rsidR="00DA59AC" w:rsidRPr="00C22708">
        <w:rPr>
          <w:rFonts w:cs="Times New Roman"/>
        </w:rPr>
        <w:t xml:space="preserve"> that all possible activities had been considered.</w:t>
      </w:r>
    </w:p>
    <w:p w14:paraId="305E5266" w14:textId="77777777" w:rsidR="00F1632F" w:rsidRPr="00C22708" w:rsidRDefault="00775C0C" w:rsidP="00C22708">
      <w:pPr>
        <w:pStyle w:val="Heading2"/>
        <w:spacing w:line="480" w:lineRule="auto"/>
        <w:rPr>
          <w:rFonts w:asciiTheme="minorHAnsi" w:hAnsiTheme="minorHAnsi" w:cs="Times New Roman"/>
          <w:sz w:val="22"/>
          <w:szCs w:val="22"/>
        </w:rPr>
      </w:pPr>
      <w:bookmarkStart w:id="4" w:name="_Toc493175890"/>
      <w:r w:rsidRPr="00C22708">
        <w:rPr>
          <w:rFonts w:asciiTheme="minorHAnsi" w:hAnsiTheme="minorHAnsi" w:cs="Times New Roman"/>
          <w:sz w:val="22"/>
          <w:szCs w:val="22"/>
        </w:rPr>
        <w:t>2.</w:t>
      </w:r>
      <w:r w:rsidR="00E95833" w:rsidRPr="00C22708">
        <w:rPr>
          <w:rFonts w:asciiTheme="minorHAnsi" w:hAnsiTheme="minorHAnsi" w:cs="Times New Roman"/>
          <w:sz w:val="22"/>
          <w:szCs w:val="22"/>
        </w:rPr>
        <w:t>1.3</w:t>
      </w:r>
      <w:r w:rsidR="00E5232C" w:rsidRPr="00C22708">
        <w:rPr>
          <w:rFonts w:asciiTheme="minorHAnsi" w:hAnsiTheme="minorHAnsi" w:cs="Times New Roman"/>
          <w:sz w:val="22"/>
          <w:szCs w:val="22"/>
        </w:rPr>
        <w:t xml:space="preserve"> </w:t>
      </w:r>
      <w:r w:rsidR="00F1632F" w:rsidRPr="00C22708">
        <w:rPr>
          <w:rFonts w:asciiTheme="minorHAnsi" w:hAnsiTheme="minorHAnsi" w:cs="Times New Roman"/>
          <w:sz w:val="22"/>
          <w:szCs w:val="22"/>
        </w:rPr>
        <w:t xml:space="preserve">Biodiversity </w:t>
      </w:r>
      <w:bookmarkEnd w:id="4"/>
    </w:p>
    <w:p w14:paraId="2D8BEF4B" w14:textId="3D3E9178" w:rsidR="00504A93" w:rsidRPr="00C22708" w:rsidRDefault="009A42B3" w:rsidP="00C22708">
      <w:pPr>
        <w:ind w:firstLine="0"/>
        <w:jc w:val="both"/>
        <w:rPr>
          <w:rFonts w:cs="Times New Roman"/>
        </w:rPr>
      </w:pPr>
      <w:r w:rsidRPr="00C22708">
        <w:rPr>
          <w:rFonts w:cs="Times New Roman"/>
        </w:rPr>
        <w:t>O’Higgins (2016) was used as a starting point to identify the</w:t>
      </w:r>
      <w:r w:rsidR="002C5608" w:rsidRPr="00C22708">
        <w:rPr>
          <w:rFonts w:cs="Times New Roman"/>
        </w:rPr>
        <w:t xml:space="preserve"> fish species</w:t>
      </w:r>
      <w:r w:rsidR="00504A93" w:rsidRPr="00C22708">
        <w:rPr>
          <w:rFonts w:cs="Times New Roman"/>
        </w:rPr>
        <w:t xml:space="preserve"> (both native and non-native), aquatic plants</w:t>
      </w:r>
      <w:r w:rsidRPr="00C22708">
        <w:rPr>
          <w:rFonts w:cs="Times New Roman"/>
        </w:rPr>
        <w:t>,</w:t>
      </w:r>
      <w:r w:rsidR="00504A93" w:rsidRPr="00C22708">
        <w:rPr>
          <w:rFonts w:cs="Times New Roman"/>
        </w:rPr>
        <w:t xml:space="preserve"> </w:t>
      </w:r>
      <w:r w:rsidRPr="00C22708">
        <w:rPr>
          <w:rFonts w:cs="Times New Roman"/>
        </w:rPr>
        <w:t>insects,</w:t>
      </w:r>
      <w:r w:rsidR="00504A93" w:rsidRPr="00C22708">
        <w:rPr>
          <w:rFonts w:cs="Times New Roman"/>
        </w:rPr>
        <w:t xml:space="preserve"> amphibians, mammals and birds </w:t>
      </w:r>
      <w:r w:rsidRPr="00C22708">
        <w:rPr>
          <w:rFonts w:cs="Times New Roman"/>
        </w:rPr>
        <w:t>found</w:t>
      </w:r>
      <w:r w:rsidR="00504A93" w:rsidRPr="00C22708">
        <w:rPr>
          <w:rFonts w:cs="Times New Roman"/>
        </w:rPr>
        <w:t xml:space="preserve"> within the Lough Erne catchment. </w:t>
      </w:r>
      <w:r w:rsidR="0036099C" w:rsidRPr="00C22708">
        <w:rPr>
          <w:rFonts w:cs="Times New Roman"/>
        </w:rPr>
        <w:t xml:space="preserve">This was supplemented by reviewing all management plans related to implementation of national and international biodiversity policies relevant to the area, as well as considering habitats </w:t>
      </w:r>
      <w:r w:rsidR="0036099C" w:rsidRPr="00C22708">
        <w:rPr>
          <w:rFonts w:cs="Times New Roman"/>
        </w:rPr>
        <w:lastRenderedPageBreak/>
        <w:t>and taxa named on the websites and social media pages related to the activities and stakeholders identified under 2.1</w:t>
      </w:r>
      <w:r w:rsidR="00E95833" w:rsidRPr="00C22708">
        <w:rPr>
          <w:rFonts w:cs="Times New Roman"/>
        </w:rPr>
        <w:t>.1</w:t>
      </w:r>
      <w:r w:rsidR="0036099C" w:rsidRPr="00C22708">
        <w:rPr>
          <w:rFonts w:cs="Times New Roman"/>
        </w:rPr>
        <w:t xml:space="preserve"> and 2.</w:t>
      </w:r>
      <w:r w:rsidR="00E95833" w:rsidRPr="00C22708">
        <w:rPr>
          <w:rFonts w:cs="Times New Roman"/>
        </w:rPr>
        <w:t>1.</w:t>
      </w:r>
      <w:r w:rsidR="0036099C" w:rsidRPr="00C22708">
        <w:rPr>
          <w:rFonts w:cs="Times New Roman"/>
        </w:rPr>
        <w:t xml:space="preserve">2. </w:t>
      </w:r>
      <w:r w:rsidR="007A7B6D" w:rsidRPr="00C22708">
        <w:rPr>
          <w:rFonts w:cs="Times New Roman"/>
        </w:rPr>
        <w:t>The b</w:t>
      </w:r>
      <w:r w:rsidR="00AF6EB2" w:rsidRPr="00C22708">
        <w:rPr>
          <w:rFonts w:cs="Times New Roman"/>
        </w:rPr>
        <w:t xml:space="preserve">iodiversity components included </w:t>
      </w:r>
      <w:r w:rsidRPr="00C22708">
        <w:rPr>
          <w:rFonts w:cs="Times New Roman"/>
        </w:rPr>
        <w:t>are all dependent on the</w:t>
      </w:r>
      <w:r w:rsidR="00AF6EB2" w:rsidRPr="00C22708">
        <w:rPr>
          <w:rFonts w:cs="Times New Roman"/>
        </w:rPr>
        <w:t xml:space="preserve"> aquatic ecosystem</w:t>
      </w:r>
      <w:r w:rsidRPr="00C22708">
        <w:rPr>
          <w:rFonts w:cs="Times New Roman"/>
        </w:rPr>
        <w:t xml:space="preserve"> of the Lough Erne catchment in some way</w:t>
      </w:r>
      <w:r w:rsidR="00AF6EB2" w:rsidRPr="00C22708">
        <w:rPr>
          <w:rFonts w:cs="Times New Roman"/>
        </w:rPr>
        <w:t xml:space="preserve"> and </w:t>
      </w:r>
      <w:r w:rsidRPr="00C22708">
        <w:rPr>
          <w:rFonts w:cs="Times New Roman"/>
        </w:rPr>
        <w:t>include those</w:t>
      </w:r>
      <w:r w:rsidR="00504A93" w:rsidRPr="00C22708">
        <w:rPr>
          <w:rFonts w:cs="Times New Roman"/>
        </w:rPr>
        <w:t xml:space="preserve"> </w:t>
      </w:r>
      <w:r w:rsidRPr="00C22708">
        <w:rPr>
          <w:rFonts w:cs="Times New Roman"/>
        </w:rPr>
        <w:t>listed in</w:t>
      </w:r>
      <w:r w:rsidR="00504A93" w:rsidRPr="00C22708">
        <w:rPr>
          <w:rFonts w:cs="Times New Roman"/>
        </w:rPr>
        <w:t xml:space="preserve"> </w:t>
      </w:r>
      <w:r w:rsidR="005542E8" w:rsidRPr="00C22708">
        <w:rPr>
          <w:rFonts w:cs="Times New Roman"/>
        </w:rPr>
        <w:t xml:space="preserve">the biodiversity and conservation </w:t>
      </w:r>
      <w:r w:rsidR="00504A93" w:rsidRPr="00C22708">
        <w:rPr>
          <w:rFonts w:cs="Times New Roman"/>
        </w:rPr>
        <w:t>policies and directives</w:t>
      </w:r>
      <w:r w:rsidR="005542E8" w:rsidRPr="00C22708">
        <w:rPr>
          <w:rFonts w:cs="Times New Roman"/>
        </w:rPr>
        <w:t xml:space="preserve"> relevant to the Lough Erne system</w:t>
      </w:r>
      <w:r w:rsidR="00504A93" w:rsidRPr="00C22708">
        <w:rPr>
          <w:rFonts w:cs="Times New Roman"/>
        </w:rPr>
        <w:t xml:space="preserve">, with </w:t>
      </w:r>
      <w:r w:rsidR="005542E8" w:rsidRPr="00C22708">
        <w:rPr>
          <w:rFonts w:cs="Times New Roman"/>
        </w:rPr>
        <w:t xml:space="preserve">others chosen due to their </w:t>
      </w:r>
      <w:r w:rsidR="00504A93" w:rsidRPr="00C22708">
        <w:rPr>
          <w:rFonts w:cs="Times New Roman"/>
        </w:rPr>
        <w:t xml:space="preserve">cultural </w:t>
      </w:r>
      <w:r w:rsidR="005542E8" w:rsidRPr="00C22708">
        <w:rPr>
          <w:rFonts w:cs="Times New Roman"/>
        </w:rPr>
        <w:t>significance</w:t>
      </w:r>
      <w:r w:rsidR="00504A93" w:rsidRPr="00C22708">
        <w:rPr>
          <w:rFonts w:cs="Times New Roman"/>
        </w:rPr>
        <w:t>.</w:t>
      </w:r>
      <w:r w:rsidR="000701ED" w:rsidRPr="00C22708">
        <w:rPr>
          <w:rFonts w:cs="Times New Roman"/>
        </w:rPr>
        <w:t xml:space="preserve"> Components included specifi</w:t>
      </w:r>
      <w:r w:rsidR="00122496" w:rsidRPr="00C22708">
        <w:rPr>
          <w:rFonts w:cs="Times New Roman"/>
        </w:rPr>
        <w:t xml:space="preserve">c </w:t>
      </w:r>
      <w:r w:rsidR="00DD4960" w:rsidRPr="00C22708">
        <w:rPr>
          <w:rFonts w:cs="Times New Roman"/>
        </w:rPr>
        <w:t>focal taxa</w:t>
      </w:r>
      <w:r w:rsidR="00122496" w:rsidRPr="00C22708">
        <w:rPr>
          <w:rFonts w:cs="Times New Roman"/>
        </w:rPr>
        <w:t xml:space="preserve"> such as ‘common roach’ and ‘p</w:t>
      </w:r>
      <w:r w:rsidR="000701ED" w:rsidRPr="00C22708">
        <w:rPr>
          <w:rFonts w:cs="Times New Roman"/>
        </w:rPr>
        <w:t xml:space="preserve">ike’, as well as </w:t>
      </w:r>
      <w:r w:rsidR="00EB4D49" w:rsidRPr="00C22708">
        <w:rPr>
          <w:rFonts w:cs="Times New Roman"/>
        </w:rPr>
        <w:t>broader</w:t>
      </w:r>
      <w:r w:rsidR="00122496" w:rsidRPr="00C22708">
        <w:rPr>
          <w:rFonts w:cs="Times New Roman"/>
        </w:rPr>
        <w:t xml:space="preserve"> components such as ‘a</w:t>
      </w:r>
      <w:r w:rsidR="000701ED" w:rsidRPr="00C22708">
        <w:rPr>
          <w:rFonts w:cs="Times New Roman"/>
        </w:rPr>
        <w:t xml:space="preserve">mphibians’ </w:t>
      </w:r>
      <w:r w:rsidR="00122496" w:rsidRPr="00C22708">
        <w:rPr>
          <w:rFonts w:cs="Times New Roman"/>
        </w:rPr>
        <w:t>and ‘r</w:t>
      </w:r>
      <w:r w:rsidR="000701ED" w:rsidRPr="00C22708">
        <w:rPr>
          <w:rFonts w:cs="Times New Roman"/>
        </w:rPr>
        <w:t>ivers and streams’</w:t>
      </w:r>
      <w:r w:rsidR="0037283E" w:rsidRPr="00C22708">
        <w:rPr>
          <w:rFonts w:cs="Times New Roman"/>
        </w:rPr>
        <w:t xml:space="preserve">. </w:t>
      </w:r>
      <w:r w:rsidR="00DD4960" w:rsidRPr="00C22708">
        <w:rPr>
          <w:rFonts w:cs="Times New Roman"/>
        </w:rPr>
        <w:t>This approach was taken to enable consideration of both</w:t>
      </w:r>
      <w:r w:rsidR="0036099C" w:rsidRPr="00C22708">
        <w:rPr>
          <w:rFonts w:cs="Times New Roman"/>
        </w:rPr>
        <w:t xml:space="preserve"> the broad range of biodiversity and habitats representative of the Lough Erne ecosystem</w:t>
      </w:r>
      <w:r w:rsidR="00B60804" w:rsidRPr="00C22708">
        <w:rPr>
          <w:rFonts w:cs="Times New Roman"/>
        </w:rPr>
        <w:t>,</w:t>
      </w:r>
      <w:r w:rsidR="0036099C" w:rsidRPr="00C22708">
        <w:rPr>
          <w:rFonts w:cs="Times New Roman"/>
        </w:rPr>
        <w:t xml:space="preserve"> as well as highlighting taxa that would be of policy or socio-cultural relevance.</w:t>
      </w:r>
    </w:p>
    <w:p w14:paraId="6C67DAB9" w14:textId="77777777" w:rsidR="00F1632F" w:rsidRPr="00C22708" w:rsidRDefault="00775C0C" w:rsidP="00C22708">
      <w:pPr>
        <w:pStyle w:val="Heading2"/>
        <w:spacing w:line="480" w:lineRule="auto"/>
        <w:rPr>
          <w:rFonts w:asciiTheme="minorHAnsi" w:hAnsiTheme="minorHAnsi" w:cs="Times New Roman"/>
          <w:sz w:val="22"/>
          <w:szCs w:val="22"/>
        </w:rPr>
      </w:pPr>
      <w:bookmarkStart w:id="5" w:name="_Toc493175891"/>
      <w:r w:rsidRPr="00C22708">
        <w:rPr>
          <w:rFonts w:asciiTheme="minorHAnsi" w:hAnsiTheme="minorHAnsi" w:cs="Times New Roman"/>
          <w:sz w:val="22"/>
          <w:szCs w:val="22"/>
        </w:rPr>
        <w:t>2.</w:t>
      </w:r>
      <w:r w:rsidR="00E95833" w:rsidRPr="00C22708">
        <w:rPr>
          <w:rFonts w:asciiTheme="minorHAnsi" w:hAnsiTheme="minorHAnsi" w:cs="Times New Roman"/>
          <w:sz w:val="22"/>
          <w:szCs w:val="22"/>
        </w:rPr>
        <w:t>2</w:t>
      </w:r>
      <w:r w:rsidR="00E5232C" w:rsidRPr="00C22708">
        <w:rPr>
          <w:rFonts w:asciiTheme="minorHAnsi" w:hAnsiTheme="minorHAnsi" w:cs="Times New Roman"/>
          <w:sz w:val="22"/>
          <w:szCs w:val="22"/>
        </w:rPr>
        <w:t xml:space="preserve"> </w:t>
      </w:r>
      <w:r w:rsidR="00F1632F" w:rsidRPr="00C22708">
        <w:rPr>
          <w:rFonts w:asciiTheme="minorHAnsi" w:hAnsiTheme="minorHAnsi" w:cs="Times New Roman"/>
          <w:sz w:val="22"/>
          <w:szCs w:val="22"/>
        </w:rPr>
        <w:t>Workshop</w:t>
      </w:r>
      <w:bookmarkEnd w:id="5"/>
    </w:p>
    <w:p w14:paraId="673EDA2C" w14:textId="77777777" w:rsidR="009A42B3" w:rsidRPr="00C22708" w:rsidRDefault="002C5608" w:rsidP="00C22708">
      <w:pPr>
        <w:ind w:firstLine="0"/>
        <w:jc w:val="both"/>
        <w:rPr>
          <w:rFonts w:cs="Times New Roman"/>
        </w:rPr>
      </w:pPr>
      <w:r w:rsidRPr="00C22708">
        <w:rPr>
          <w:rFonts w:cs="Times New Roman"/>
        </w:rPr>
        <w:t>All stakeholders</w:t>
      </w:r>
      <w:r w:rsidR="009D72B4" w:rsidRPr="00C22708">
        <w:rPr>
          <w:rFonts w:cs="Times New Roman"/>
        </w:rPr>
        <w:t xml:space="preserve"> </w:t>
      </w:r>
      <w:r w:rsidR="009A42B3" w:rsidRPr="00C22708">
        <w:rPr>
          <w:rFonts w:cs="Times New Roman"/>
        </w:rPr>
        <w:t>identified under 2.1</w:t>
      </w:r>
      <w:r w:rsidR="00E95833" w:rsidRPr="00C22708">
        <w:rPr>
          <w:rFonts w:cs="Times New Roman"/>
        </w:rPr>
        <w:t>.1</w:t>
      </w:r>
      <w:r w:rsidR="009A42B3" w:rsidRPr="00C22708">
        <w:rPr>
          <w:rFonts w:cs="Times New Roman"/>
        </w:rPr>
        <w:t xml:space="preserve"> </w:t>
      </w:r>
      <w:r w:rsidR="009D72B4" w:rsidRPr="00C22708">
        <w:rPr>
          <w:rFonts w:cs="Times New Roman"/>
        </w:rPr>
        <w:t>(15</w:t>
      </w:r>
      <w:r w:rsidRPr="00C22708">
        <w:rPr>
          <w:rFonts w:cs="Times New Roman"/>
        </w:rPr>
        <w:t xml:space="preserve"> in total) were invited</w:t>
      </w:r>
      <w:r w:rsidR="00535E7A" w:rsidRPr="00C22708">
        <w:rPr>
          <w:rFonts w:cs="Times New Roman"/>
        </w:rPr>
        <w:t xml:space="preserve"> </w:t>
      </w:r>
      <w:r w:rsidR="009A42B3" w:rsidRPr="00C22708">
        <w:rPr>
          <w:rFonts w:cs="Times New Roman"/>
        </w:rPr>
        <w:t>to a workshop</w:t>
      </w:r>
      <w:r w:rsidRPr="00C22708">
        <w:rPr>
          <w:rFonts w:cs="Times New Roman"/>
        </w:rPr>
        <w:t xml:space="preserve"> </w:t>
      </w:r>
      <w:r w:rsidR="00671523" w:rsidRPr="00C22708">
        <w:rPr>
          <w:rFonts w:cs="Times New Roman"/>
        </w:rPr>
        <w:t xml:space="preserve">on the banks of the Lough in Co. Fermanagh, Northern Ireland </w:t>
      </w:r>
      <w:r w:rsidRPr="00C22708">
        <w:rPr>
          <w:rFonts w:cs="Times New Roman"/>
        </w:rPr>
        <w:t>– first through email, then by a follow-up phone call</w:t>
      </w:r>
      <w:r w:rsidR="00671523" w:rsidRPr="00C22708">
        <w:rPr>
          <w:rFonts w:cs="Times New Roman"/>
        </w:rPr>
        <w:t>.</w:t>
      </w:r>
      <w:r w:rsidRPr="00C22708">
        <w:rPr>
          <w:rFonts w:cs="Times New Roman"/>
        </w:rPr>
        <w:t xml:space="preserve"> </w:t>
      </w:r>
      <w:r w:rsidR="00447AD2" w:rsidRPr="00C22708">
        <w:rPr>
          <w:rFonts w:cs="Times New Roman"/>
        </w:rPr>
        <w:t xml:space="preserve">Thirteen </w:t>
      </w:r>
      <w:r w:rsidR="00C3632F" w:rsidRPr="00C22708">
        <w:rPr>
          <w:rFonts w:cs="Times New Roman"/>
        </w:rPr>
        <w:t>st</w:t>
      </w:r>
      <w:r w:rsidR="00447AD2" w:rsidRPr="00C22708">
        <w:rPr>
          <w:rFonts w:cs="Times New Roman"/>
        </w:rPr>
        <w:t xml:space="preserve">akeholders were able to attend, </w:t>
      </w:r>
      <w:r w:rsidR="00772839" w:rsidRPr="00C22708">
        <w:rPr>
          <w:rFonts w:cs="Times New Roman"/>
        </w:rPr>
        <w:t xml:space="preserve">representing </w:t>
      </w:r>
      <w:r w:rsidR="00447AD2" w:rsidRPr="00C22708">
        <w:rPr>
          <w:rFonts w:cs="Times New Roman"/>
        </w:rPr>
        <w:t xml:space="preserve">a broad </w:t>
      </w:r>
      <w:r w:rsidR="00772839" w:rsidRPr="00C22708">
        <w:rPr>
          <w:rFonts w:cs="Times New Roman"/>
        </w:rPr>
        <w:t xml:space="preserve">range of the major </w:t>
      </w:r>
      <w:r w:rsidR="00447AD2" w:rsidRPr="00C22708">
        <w:rPr>
          <w:rFonts w:cs="Times New Roman"/>
        </w:rPr>
        <w:t>use</w:t>
      </w:r>
      <w:r w:rsidR="00772839" w:rsidRPr="00C22708">
        <w:rPr>
          <w:rFonts w:cs="Times New Roman"/>
        </w:rPr>
        <w:t>s and interests</w:t>
      </w:r>
      <w:r w:rsidR="00447AD2" w:rsidRPr="00C22708">
        <w:rPr>
          <w:rFonts w:cs="Times New Roman"/>
        </w:rPr>
        <w:t xml:space="preserve"> </w:t>
      </w:r>
      <w:r w:rsidR="00772839" w:rsidRPr="00C22708">
        <w:rPr>
          <w:rFonts w:cs="Times New Roman"/>
        </w:rPr>
        <w:t xml:space="preserve">in </w:t>
      </w:r>
      <w:r w:rsidR="00447AD2" w:rsidRPr="00C22708">
        <w:rPr>
          <w:rFonts w:cs="Times New Roman"/>
        </w:rPr>
        <w:t>the Lough</w:t>
      </w:r>
      <w:r w:rsidR="00772839" w:rsidRPr="00C22708">
        <w:rPr>
          <w:rFonts w:cs="Times New Roman"/>
        </w:rPr>
        <w:t xml:space="preserve"> system</w:t>
      </w:r>
      <w:r w:rsidR="00447AD2" w:rsidRPr="00C22708">
        <w:rPr>
          <w:rFonts w:cs="Times New Roman"/>
        </w:rPr>
        <w:t>.</w:t>
      </w:r>
      <w:r w:rsidR="0037283E" w:rsidRPr="00C22708">
        <w:rPr>
          <w:rFonts w:cs="Times New Roman"/>
          <w:lang w:val="en-US"/>
        </w:rPr>
        <w:t xml:space="preserve"> The participating stakeholders</w:t>
      </w:r>
      <w:r w:rsidR="00273C8A" w:rsidRPr="00C22708">
        <w:rPr>
          <w:rFonts w:cs="Times New Roman"/>
        </w:rPr>
        <w:t xml:space="preserve"> of the workshop were asked t</w:t>
      </w:r>
      <w:r w:rsidR="00447AD2" w:rsidRPr="00C22708">
        <w:rPr>
          <w:rFonts w:cs="Times New Roman"/>
        </w:rPr>
        <w:t xml:space="preserve">o </w:t>
      </w:r>
      <w:r w:rsidR="0037283E" w:rsidRPr="00C22708">
        <w:rPr>
          <w:rFonts w:cs="Times New Roman"/>
        </w:rPr>
        <w:t>partake</w:t>
      </w:r>
      <w:r w:rsidR="00447AD2" w:rsidRPr="00C22708">
        <w:rPr>
          <w:rFonts w:cs="Times New Roman"/>
        </w:rPr>
        <w:t xml:space="preserve"> in</w:t>
      </w:r>
      <w:r w:rsidR="00C91DDD" w:rsidRPr="00C22708">
        <w:rPr>
          <w:rFonts w:cs="Times New Roman"/>
        </w:rPr>
        <w:t xml:space="preserve"> </w:t>
      </w:r>
      <w:r w:rsidR="00383038" w:rsidRPr="00C22708">
        <w:rPr>
          <w:rFonts w:cs="Times New Roman"/>
        </w:rPr>
        <w:t xml:space="preserve">three </w:t>
      </w:r>
      <w:r w:rsidR="00C91DDD" w:rsidRPr="00C22708">
        <w:rPr>
          <w:rFonts w:cs="Times New Roman"/>
        </w:rPr>
        <w:t>exercises.</w:t>
      </w:r>
      <w:r w:rsidR="00F1632F" w:rsidRPr="00C22708">
        <w:rPr>
          <w:rFonts w:cs="Times New Roman"/>
        </w:rPr>
        <w:t xml:space="preserve"> </w:t>
      </w:r>
    </w:p>
    <w:p w14:paraId="7144CAA2" w14:textId="77777777" w:rsidR="0042443F" w:rsidRPr="00C22708" w:rsidRDefault="00C91DDD" w:rsidP="00C22708">
      <w:pPr>
        <w:ind w:firstLine="0"/>
        <w:jc w:val="both"/>
        <w:rPr>
          <w:rFonts w:cs="Times New Roman"/>
          <w:lang w:val="en-US"/>
        </w:rPr>
      </w:pPr>
      <w:r w:rsidRPr="00C22708">
        <w:rPr>
          <w:rFonts w:cs="Times New Roman"/>
        </w:rPr>
        <w:t>In the first exercise,</w:t>
      </w:r>
      <w:r w:rsidR="00F1632F" w:rsidRPr="00C22708">
        <w:rPr>
          <w:rFonts w:cs="Times New Roman"/>
        </w:rPr>
        <w:t xml:space="preserve"> stakeholders identif</w:t>
      </w:r>
      <w:r w:rsidR="00DD4960" w:rsidRPr="00C22708">
        <w:rPr>
          <w:rFonts w:cs="Times New Roman"/>
        </w:rPr>
        <w:t>ied</w:t>
      </w:r>
      <w:r w:rsidR="00F1632F" w:rsidRPr="00C22708">
        <w:rPr>
          <w:rFonts w:cs="Times New Roman"/>
        </w:rPr>
        <w:t xml:space="preserve"> </w:t>
      </w:r>
      <w:r w:rsidR="00383038" w:rsidRPr="00C22708">
        <w:rPr>
          <w:rFonts w:cs="Times New Roman"/>
        </w:rPr>
        <w:t xml:space="preserve">three </w:t>
      </w:r>
      <w:r w:rsidR="00671523" w:rsidRPr="00C22708">
        <w:rPr>
          <w:rFonts w:cs="Times New Roman"/>
        </w:rPr>
        <w:t xml:space="preserve">medium term </w:t>
      </w:r>
      <w:r w:rsidRPr="00C22708">
        <w:rPr>
          <w:rFonts w:cs="Times New Roman"/>
        </w:rPr>
        <w:t>goals</w:t>
      </w:r>
      <w:r w:rsidR="00671523" w:rsidRPr="00C22708">
        <w:rPr>
          <w:rFonts w:cs="Times New Roman"/>
        </w:rPr>
        <w:t xml:space="preserve"> (of significance over a five year period)</w:t>
      </w:r>
      <w:r w:rsidR="00F1632F" w:rsidRPr="00C22708">
        <w:rPr>
          <w:rFonts w:cs="Times New Roman"/>
        </w:rPr>
        <w:t xml:space="preserve"> </w:t>
      </w:r>
      <w:r w:rsidR="00273C8A" w:rsidRPr="00C22708">
        <w:rPr>
          <w:rFonts w:cs="Times New Roman"/>
        </w:rPr>
        <w:t>of their</w:t>
      </w:r>
      <w:r w:rsidR="00F1632F" w:rsidRPr="00C22708">
        <w:rPr>
          <w:rFonts w:cs="Times New Roman"/>
        </w:rPr>
        <w:t xml:space="preserve"> organisation </w:t>
      </w:r>
      <w:r w:rsidR="00383038" w:rsidRPr="00C22708">
        <w:rPr>
          <w:rFonts w:cs="Times New Roman"/>
        </w:rPr>
        <w:t>that related to the Lough Erne system</w:t>
      </w:r>
      <w:r w:rsidR="00F1632F" w:rsidRPr="00C22708">
        <w:rPr>
          <w:rFonts w:cs="Times New Roman"/>
        </w:rPr>
        <w:t>.</w:t>
      </w:r>
      <w:r w:rsidRPr="00C22708">
        <w:rPr>
          <w:rFonts w:cs="Times New Roman"/>
        </w:rPr>
        <w:t xml:space="preserve"> </w:t>
      </w:r>
      <w:r w:rsidR="00122496" w:rsidRPr="00C22708">
        <w:rPr>
          <w:rFonts w:cs="Times New Roman"/>
        </w:rPr>
        <w:t>After completion of exercise one</w:t>
      </w:r>
      <w:r w:rsidRPr="00C22708">
        <w:rPr>
          <w:rFonts w:cs="Times New Roman"/>
        </w:rPr>
        <w:t>,</w:t>
      </w:r>
      <w:r w:rsidR="00F1632F" w:rsidRPr="00C22708">
        <w:rPr>
          <w:rFonts w:cs="Times New Roman"/>
        </w:rPr>
        <w:t xml:space="preserve"> each stakeholder </w:t>
      </w:r>
      <w:r w:rsidR="00122496" w:rsidRPr="00C22708">
        <w:rPr>
          <w:rFonts w:cs="Times New Roman"/>
        </w:rPr>
        <w:t xml:space="preserve">was asked to </w:t>
      </w:r>
      <w:r w:rsidR="00671523" w:rsidRPr="00C22708">
        <w:rPr>
          <w:rFonts w:cs="Times New Roman"/>
        </w:rPr>
        <w:t xml:space="preserve">prioritise </w:t>
      </w:r>
      <w:r w:rsidR="00122496" w:rsidRPr="00C22708">
        <w:rPr>
          <w:rFonts w:cs="Times New Roman"/>
        </w:rPr>
        <w:t>one</w:t>
      </w:r>
      <w:r w:rsidRPr="00C22708">
        <w:rPr>
          <w:rFonts w:cs="Times New Roman"/>
        </w:rPr>
        <w:t xml:space="preserve"> goal they deemed the most pressing or important to t</w:t>
      </w:r>
      <w:r w:rsidR="00122496" w:rsidRPr="00C22708">
        <w:rPr>
          <w:rFonts w:cs="Times New Roman"/>
        </w:rPr>
        <w:t>ake forward to use in exercise</w:t>
      </w:r>
      <w:r w:rsidR="00535E7A" w:rsidRPr="00C22708">
        <w:rPr>
          <w:rFonts w:cs="Times New Roman"/>
        </w:rPr>
        <w:t>s</w:t>
      </w:r>
      <w:r w:rsidR="00122496" w:rsidRPr="00C22708">
        <w:rPr>
          <w:rFonts w:cs="Times New Roman"/>
        </w:rPr>
        <w:t xml:space="preserve"> two and three</w:t>
      </w:r>
      <w:r w:rsidRPr="00C22708">
        <w:rPr>
          <w:rFonts w:cs="Times New Roman"/>
        </w:rPr>
        <w:t xml:space="preserve">. </w:t>
      </w:r>
    </w:p>
    <w:p w14:paraId="771EA455" w14:textId="77777777" w:rsidR="00B642BB" w:rsidRPr="00C22708" w:rsidRDefault="00C91DDD" w:rsidP="00C22708">
      <w:pPr>
        <w:ind w:firstLine="0"/>
        <w:jc w:val="both"/>
        <w:rPr>
          <w:rFonts w:cs="Times New Roman"/>
        </w:rPr>
      </w:pPr>
      <w:r w:rsidRPr="00C22708">
        <w:rPr>
          <w:rFonts w:cs="Times New Roman"/>
        </w:rPr>
        <w:t xml:space="preserve">For exercise </w:t>
      </w:r>
      <w:r w:rsidR="00122496" w:rsidRPr="00C22708">
        <w:rPr>
          <w:rFonts w:cs="Times New Roman"/>
        </w:rPr>
        <w:t>two</w:t>
      </w:r>
      <w:r w:rsidRPr="00C22708">
        <w:rPr>
          <w:rFonts w:cs="Times New Roman"/>
        </w:rPr>
        <w:t>, stakeholders were</w:t>
      </w:r>
      <w:r w:rsidR="00F1632F" w:rsidRPr="00C22708">
        <w:rPr>
          <w:rFonts w:cs="Times New Roman"/>
        </w:rPr>
        <w:t xml:space="preserve"> given </w:t>
      </w:r>
      <w:r w:rsidR="00273C8A" w:rsidRPr="00C22708">
        <w:rPr>
          <w:rFonts w:cs="Times New Roman"/>
        </w:rPr>
        <w:t xml:space="preserve">a set of </w:t>
      </w:r>
      <w:r w:rsidR="00DA2DBD" w:rsidRPr="00C22708">
        <w:rPr>
          <w:rFonts w:cs="Times New Roman"/>
        </w:rPr>
        <w:t>22</w:t>
      </w:r>
      <w:r w:rsidR="00DD4960" w:rsidRPr="00C22708">
        <w:rPr>
          <w:rFonts w:cs="Times New Roman"/>
        </w:rPr>
        <w:t xml:space="preserve"> </w:t>
      </w:r>
      <w:r w:rsidR="00273C8A" w:rsidRPr="00C22708">
        <w:rPr>
          <w:rFonts w:cs="Times New Roman"/>
        </w:rPr>
        <w:t>illustrated cards</w:t>
      </w:r>
      <w:r w:rsidR="00122496" w:rsidRPr="00C22708">
        <w:rPr>
          <w:rFonts w:cs="Times New Roman"/>
        </w:rPr>
        <w:t xml:space="preserve"> (Figure</w:t>
      </w:r>
      <w:r w:rsidR="00982D5B" w:rsidRPr="00C22708">
        <w:rPr>
          <w:rFonts w:cs="Times New Roman"/>
        </w:rPr>
        <w:t xml:space="preserve"> </w:t>
      </w:r>
      <w:r w:rsidR="00DA2DBD" w:rsidRPr="00C22708">
        <w:rPr>
          <w:rFonts w:cs="Times New Roman"/>
        </w:rPr>
        <w:t>2</w:t>
      </w:r>
      <w:r w:rsidR="004846BD" w:rsidRPr="00C22708">
        <w:rPr>
          <w:rFonts w:cs="Times New Roman"/>
        </w:rPr>
        <w:t>)</w:t>
      </w:r>
      <w:r w:rsidR="00273C8A" w:rsidRPr="00C22708">
        <w:rPr>
          <w:rFonts w:cs="Times New Roman"/>
        </w:rPr>
        <w:t xml:space="preserve"> which depicted </w:t>
      </w:r>
      <w:r w:rsidR="00F1632F" w:rsidRPr="00C22708">
        <w:rPr>
          <w:rFonts w:cs="Times New Roman"/>
        </w:rPr>
        <w:t xml:space="preserve">the list of activity components </w:t>
      </w:r>
      <w:r w:rsidR="00273C8A" w:rsidRPr="00C22708">
        <w:rPr>
          <w:rFonts w:cs="Times New Roman"/>
        </w:rPr>
        <w:t>identified</w:t>
      </w:r>
      <w:r w:rsidR="00DD4960" w:rsidRPr="00C22708">
        <w:rPr>
          <w:rFonts w:cs="Times New Roman"/>
        </w:rPr>
        <w:t xml:space="preserve"> as described in 2.</w:t>
      </w:r>
      <w:r w:rsidR="00E95833" w:rsidRPr="00C22708">
        <w:rPr>
          <w:rFonts w:cs="Times New Roman"/>
        </w:rPr>
        <w:t>1.</w:t>
      </w:r>
      <w:r w:rsidR="00DD4960" w:rsidRPr="00C22708">
        <w:rPr>
          <w:rFonts w:cs="Times New Roman"/>
        </w:rPr>
        <w:t>2</w:t>
      </w:r>
      <w:r w:rsidR="00F1632F" w:rsidRPr="00C22708">
        <w:rPr>
          <w:rFonts w:cs="Times New Roman"/>
        </w:rPr>
        <w:t>.</w:t>
      </w:r>
      <w:r w:rsidR="00447AD2" w:rsidRPr="00C22708">
        <w:t xml:space="preserve"> </w:t>
      </w:r>
      <w:r w:rsidR="00447AD2" w:rsidRPr="00C22708">
        <w:rPr>
          <w:rFonts w:cs="Times New Roman"/>
        </w:rPr>
        <w:t xml:space="preserve">Participants were asked to assign each activity type to </w:t>
      </w:r>
      <w:r w:rsidR="004846BD" w:rsidRPr="00C22708">
        <w:rPr>
          <w:rFonts w:cs="Times New Roman"/>
        </w:rPr>
        <w:t xml:space="preserve">one of the following categories </w:t>
      </w:r>
      <w:r w:rsidR="00447AD2" w:rsidRPr="00C22708">
        <w:rPr>
          <w:rFonts w:cs="Times New Roman"/>
        </w:rPr>
        <w:t xml:space="preserve">based on how it would affect the achievement of their </w:t>
      </w:r>
      <w:r w:rsidR="00456ED2" w:rsidRPr="00C22708">
        <w:rPr>
          <w:rFonts w:cs="Times New Roman"/>
        </w:rPr>
        <w:t xml:space="preserve">selected </w:t>
      </w:r>
      <w:r w:rsidR="00447AD2" w:rsidRPr="00C22708">
        <w:rPr>
          <w:rFonts w:cs="Times New Roman"/>
        </w:rPr>
        <w:t>goal.</w:t>
      </w:r>
      <w:r w:rsidR="00F1632F" w:rsidRPr="00C22708">
        <w:rPr>
          <w:rFonts w:cs="Times New Roman"/>
        </w:rPr>
        <w:t xml:space="preserve"> </w:t>
      </w:r>
      <w:r w:rsidR="00092F57" w:rsidRPr="00C22708">
        <w:rPr>
          <w:rFonts w:cs="Times New Roman"/>
        </w:rPr>
        <w:t xml:space="preserve">In total, there were 6 </w:t>
      </w:r>
      <w:r w:rsidR="00772839" w:rsidRPr="00C22708">
        <w:rPr>
          <w:rFonts w:cs="Times New Roman"/>
        </w:rPr>
        <w:t xml:space="preserve">categories: </w:t>
      </w:r>
      <w:r w:rsidRPr="00C22708">
        <w:rPr>
          <w:rFonts w:cs="Times New Roman"/>
        </w:rPr>
        <w:t xml:space="preserve">‘strongly negative’, ‘negative’, ‘neutral’, ‘positive’, ‘strongly positive’ and ‘do not know’. </w:t>
      </w:r>
      <w:r w:rsidR="00122496" w:rsidRPr="00C22708">
        <w:rPr>
          <w:rFonts w:cs="Times New Roman"/>
        </w:rPr>
        <w:t xml:space="preserve"> </w:t>
      </w:r>
      <w:r w:rsidRPr="00C22708">
        <w:rPr>
          <w:rFonts w:cs="Times New Roman"/>
        </w:rPr>
        <w:t>Exercise</w:t>
      </w:r>
      <w:r w:rsidR="00F1632F" w:rsidRPr="00C22708">
        <w:rPr>
          <w:rFonts w:cs="Times New Roman"/>
        </w:rPr>
        <w:t xml:space="preserve"> t</w:t>
      </w:r>
      <w:r w:rsidR="009A42B3" w:rsidRPr="00C22708">
        <w:rPr>
          <w:rFonts w:cs="Times New Roman"/>
        </w:rPr>
        <w:t>hree</w:t>
      </w:r>
      <w:r w:rsidR="00F1632F" w:rsidRPr="00C22708">
        <w:rPr>
          <w:rFonts w:cs="Times New Roman"/>
        </w:rPr>
        <w:t xml:space="preserve"> followed the same </w:t>
      </w:r>
      <w:r w:rsidR="00102CDB" w:rsidRPr="00C22708">
        <w:rPr>
          <w:rFonts w:cs="Times New Roman"/>
        </w:rPr>
        <w:t>pattern,</w:t>
      </w:r>
      <w:r w:rsidR="00F1632F" w:rsidRPr="00C22708">
        <w:rPr>
          <w:rFonts w:cs="Times New Roman"/>
        </w:rPr>
        <w:t xml:space="preserve"> but each were given </w:t>
      </w:r>
      <w:r w:rsidR="00DD4960" w:rsidRPr="00C22708">
        <w:rPr>
          <w:rFonts w:cs="Times New Roman"/>
        </w:rPr>
        <w:t>the</w:t>
      </w:r>
      <w:r w:rsidR="00F1632F" w:rsidRPr="00C22708">
        <w:rPr>
          <w:rFonts w:cs="Times New Roman"/>
        </w:rPr>
        <w:t xml:space="preserve"> </w:t>
      </w:r>
      <w:r w:rsidR="00456ED2" w:rsidRPr="00C22708">
        <w:rPr>
          <w:rFonts w:cs="Times New Roman"/>
        </w:rPr>
        <w:t>set</w:t>
      </w:r>
      <w:r w:rsidR="00F1632F" w:rsidRPr="00C22708">
        <w:rPr>
          <w:rFonts w:cs="Times New Roman"/>
        </w:rPr>
        <w:t xml:space="preserve"> of </w:t>
      </w:r>
      <w:r w:rsidR="00DA2DBD" w:rsidRPr="00C22708">
        <w:rPr>
          <w:rFonts w:cs="Times New Roman"/>
        </w:rPr>
        <w:t>37</w:t>
      </w:r>
      <w:r w:rsidR="00DD4960" w:rsidRPr="00C22708">
        <w:rPr>
          <w:rFonts w:cs="Times New Roman"/>
        </w:rPr>
        <w:t xml:space="preserve"> </w:t>
      </w:r>
      <w:r w:rsidR="00F1632F" w:rsidRPr="00C22708">
        <w:rPr>
          <w:rFonts w:cs="Times New Roman"/>
        </w:rPr>
        <w:t>biodiversity component</w:t>
      </w:r>
      <w:r w:rsidR="00456ED2" w:rsidRPr="00C22708">
        <w:rPr>
          <w:rFonts w:cs="Times New Roman"/>
        </w:rPr>
        <w:t xml:space="preserve"> cards</w:t>
      </w:r>
      <w:r w:rsidR="00102CDB" w:rsidRPr="00C22708">
        <w:rPr>
          <w:rFonts w:cs="Times New Roman"/>
        </w:rPr>
        <w:t xml:space="preserve"> </w:t>
      </w:r>
      <w:r w:rsidR="00122496" w:rsidRPr="00C22708">
        <w:rPr>
          <w:rFonts w:cs="Times New Roman"/>
        </w:rPr>
        <w:t>(F</w:t>
      </w:r>
      <w:r w:rsidR="00982D5B" w:rsidRPr="00C22708">
        <w:rPr>
          <w:rFonts w:cs="Times New Roman"/>
        </w:rPr>
        <w:t xml:space="preserve">igure </w:t>
      </w:r>
      <w:r w:rsidR="00DA2DBD" w:rsidRPr="00C22708">
        <w:rPr>
          <w:rFonts w:cs="Times New Roman"/>
        </w:rPr>
        <w:t>2</w:t>
      </w:r>
      <w:r w:rsidR="00102CDB" w:rsidRPr="00C22708">
        <w:rPr>
          <w:rFonts w:cs="Times New Roman"/>
        </w:rPr>
        <w:t>)</w:t>
      </w:r>
      <w:r w:rsidR="00F1632F" w:rsidRPr="00C22708">
        <w:rPr>
          <w:rFonts w:cs="Times New Roman"/>
        </w:rPr>
        <w:t xml:space="preserve"> </w:t>
      </w:r>
      <w:r w:rsidR="00DD4960" w:rsidRPr="00C22708">
        <w:rPr>
          <w:rFonts w:cs="Times New Roman"/>
        </w:rPr>
        <w:t>(identified under 2.</w:t>
      </w:r>
      <w:r w:rsidR="00E95833" w:rsidRPr="00C22708">
        <w:rPr>
          <w:rFonts w:cs="Times New Roman"/>
        </w:rPr>
        <w:t>1.2</w:t>
      </w:r>
      <w:r w:rsidR="00DD4960" w:rsidRPr="00C22708">
        <w:rPr>
          <w:rFonts w:cs="Times New Roman"/>
        </w:rPr>
        <w:t xml:space="preserve">) </w:t>
      </w:r>
      <w:r w:rsidR="00F1632F" w:rsidRPr="00C22708">
        <w:rPr>
          <w:rFonts w:cs="Times New Roman"/>
        </w:rPr>
        <w:t xml:space="preserve">to place </w:t>
      </w:r>
      <w:r w:rsidR="00F1632F" w:rsidRPr="00C22708">
        <w:rPr>
          <w:rFonts w:cs="Times New Roman"/>
        </w:rPr>
        <w:lastRenderedPageBreak/>
        <w:t xml:space="preserve">into </w:t>
      </w:r>
      <w:r w:rsidR="00B9576F" w:rsidRPr="00C22708">
        <w:rPr>
          <w:rFonts w:cs="Times New Roman"/>
        </w:rPr>
        <w:t xml:space="preserve">the </w:t>
      </w:r>
      <w:r w:rsidR="00772839" w:rsidRPr="00C22708">
        <w:rPr>
          <w:rFonts w:cs="Times New Roman"/>
        </w:rPr>
        <w:t xml:space="preserve">same six categories: from </w:t>
      </w:r>
      <w:r w:rsidRPr="00C22708">
        <w:rPr>
          <w:rFonts w:cs="Times New Roman"/>
        </w:rPr>
        <w:t>‘strongly negative’</w:t>
      </w:r>
      <w:r w:rsidR="00F1632F" w:rsidRPr="00C22708">
        <w:rPr>
          <w:rFonts w:cs="Times New Roman"/>
        </w:rPr>
        <w:t xml:space="preserve"> </w:t>
      </w:r>
      <w:r w:rsidRPr="00C22708">
        <w:rPr>
          <w:rFonts w:cs="Times New Roman"/>
        </w:rPr>
        <w:t>to ‘strongly positive’ with a ‘do not know’ pile</w:t>
      </w:r>
      <w:r w:rsidR="00F1632F" w:rsidRPr="00C22708">
        <w:rPr>
          <w:rFonts w:cs="Times New Roman"/>
        </w:rPr>
        <w:t xml:space="preserve">. </w:t>
      </w:r>
      <w:r w:rsidR="00456ED2" w:rsidRPr="00C22708">
        <w:rPr>
          <w:rFonts w:cs="Times New Roman"/>
        </w:rPr>
        <w:t>Cards were not given in any particular order.</w:t>
      </w:r>
      <w:r w:rsidR="009E59B8" w:rsidRPr="00C22708">
        <w:rPr>
          <w:rFonts w:cs="Times New Roman"/>
        </w:rPr>
        <w:t xml:space="preserve"> </w:t>
      </w:r>
    </w:p>
    <w:p w14:paraId="6D9337E7" w14:textId="77777777" w:rsidR="00F1632F" w:rsidRPr="00C22708" w:rsidRDefault="00775C0C" w:rsidP="00C22708">
      <w:pPr>
        <w:pStyle w:val="Heading2"/>
        <w:spacing w:line="480" w:lineRule="auto"/>
        <w:rPr>
          <w:rFonts w:asciiTheme="minorHAnsi" w:hAnsiTheme="minorHAnsi" w:cs="Times New Roman"/>
          <w:sz w:val="22"/>
          <w:szCs w:val="22"/>
        </w:rPr>
      </w:pPr>
      <w:bookmarkStart w:id="6" w:name="_Toc493175892"/>
      <w:r w:rsidRPr="00C22708">
        <w:rPr>
          <w:rFonts w:asciiTheme="minorHAnsi" w:hAnsiTheme="minorHAnsi" w:cs="Times New Roman"/>
          <w:sz w:val="22"/>
          <w:szCs w:val="22"/>
        </w:rPr>
        <w:t>2.</w:t>
      </w:r>
      <w:r w:rsidR="00E95833" w:rsidRPr="00C22708">
        <w:rPr>
          <w:rFonts w:asciiTheme="minorHAnsi" w:hAnsiTheme="minorHAnsi" w:cs="Times New Roman"/>
          <w:sz w:val="22"/>
          <w:szCs w:val="22"/>
        </w:rPr>
        <w:t>3</w:t>
      </w:r>
      <w:r w:rsidR="00982D5B" w:rsidRPr="00C22708">
        <w:rPr>
          <w:rFonts w:asciiTheme="minorHAnsi" w:hAnsiTheme="minorHAnsi" w:cs="Times New Roman"/>
          <w:sz w:val="22"/>
          <w:szCs w:val="22"/>
        </w:rPr>
        <w:t xml:space="preserve"> </w:t>
      </w:r>
      <w:r w:rsidR="00B642BB" w:rsidRPr="00C22708">
        <w:rPr>
          <w:rFonts w:asciiTheme="minorHAnsi" w:hAnsiTheme="minorHAnsi" w:cs="Times New Roman"/>
          <w:sz w:val="22"/>
          <w:szCs w:val="22"/>
        </w:rPr>
        <w:t>D</w:t>
      </w:r>
      <w:r w:rsidR="00F1632F" w:rsidRPr="00C22708">
        <w:rPr>
          <w:rFonts w:asciiTheme="minorHAnsi" w:hAnsiTheme="minorHAnsi" w:cs="Times New Roman"/>
          <w:sz w:val="22"/>
          <w:szCs w:val="22"/>
        </w:rPr>
        <w:t>ata Analysis</w:t>
      </w:r>
      <w:bookmarkEnd w:id="6"/>
      <w:r w:rsidR="00F1632F" w:rsidRPr="00C22708">
        <w:rPr>
          <w:rFonts w:asciiTheme="minorHAnsi" w:hAnsiTheme="minorHAnsi" w:cs="Times New Roman"/>
          <w:sz w:val="22"/>
          <w:szCs w:val="22"/>
        </w:rPr>
        <w:t xml:space="preserve"> </w:t>
      </w:r>
    </w:p>
    <w:p w14:paraId="43D48FD4" w14:textId="325AAC69" w:rsidR="00A4046A" w:rsidRPr="00C22708" w:rsidRDefault="00A4046A" w:rsidP="00C22708">
      <w:pPr>
        <w:pStyle w:val="Heading3"/>
        <w:spacing w:line="480" w:lineRule="auto"/>
        <w:rPr>
          <w:rFonts w:asciiTheme="minorHAnsi" w:eastAsiaTheme="minorEastAsia" w:hAnsiTheme="minorHAnsi" w:cs="Times New Roman"/>
          <w:b w:val="0"/>
          <w:bCs w:val="0"/>
          <w:i w:val="0"/>
          <w:iCs w:val="0"/>
          <w:sz w:val="22"/>
          <w:szCs w:val="22"/>
        </w:rPr>
      </w:pPr>
      <w:bookmarkStart w:id="7" w:name="_Toc493175894"/>
      <w:r w:rsidRPr="00C22708">
        <w:rPr>
          <w:rFonts w:asciiTheme="minorHAnsi" w:eastAsiaTheme="minorEastAsia" w:hAnsiTheme="minorHAnsi" w:cs="Times New Roman"/>
          <w:b w:val="0"/>
          <w:bCs w:val="0"/>
          <w:i w:val="0"/>
          <w:iCs w:val="0"/>
          <w:sz w:val="22"/>
          <w:szCs w:val="22"/>
        </w:rPr>
        <w:t>Unfortunately it was not possible to gather complete data from one of the stakeholders, and as such, analysis was undertaken on 12 of the 13 stakeholder responses going forward.</w:t>
      </w:r>
      <w:r w:rsidR="009E59B8" w:rsidRPr="00C22708">
        <w:rPr>
          <w:rFonts w:asciiTheme="minorHAnsi" w:eastAsiaTheme="minorEastAsia" w:hAnsiTheme="minorHAnsi" w:cs="Times New Roman"/>
          <w:b w:val="0"/>
          <w:bCs w:val="0"/>
          <w:i w:val="0"/>
          <w:iCs w:val="0"/>
          <w:sz w:val="22"/>
          <w:szCs w:val="22"/>
        </w:rPr>
        <w:t xml:space="preserve"> </w:t>
      </w:r>
    </w:p>
    <w:p w14:paraId="4C9E9C0B" w14:textId="77777777" w:rsidR="0059473B" w:rsidRPr="00C22708" w:rsidRDefault="00137D27" w:rsidP="00C22708">
      <w:pPr>
        <w:pStyle w:val="Heading3"/>
        <w:spacing w:line="480" w:lineRule="auto"/>
        <w:rPr>
          <w:rFonts w:asciiTheme="minorHAnsi" w:hAnsiTheme="minorHAnsi" w:cs="Times New Roman"/>
          <w:sz w:val="22"/>
          <w:szCs w:val="22"/>
        </w:rPr>
      </w:pPr>
      <w:r w:rsidRPr="00C22708">
        <w:rPr>
          <w:rFonts w:asciiTheme="minorHAnsi" w:hAnsiTheme="minorHAnsi" w:cs="Times New Roman"/>
          <w:sz w:val="22"/>
          <w:szCs w:val="22"/>
        </w:rPr>
        <w:t>2.</w:t>
      </w:r>
      <w:r w:rsidR="00E95833" w:rsidRPr="00C22708">
        <w:rPr>
          <w:rFonts w:asciiTheme="minorHAnsi" w:hAnsiTheme="minorHAnsi" w:cs="Times New Roman"/>
          <w:sz w:val="22"/>
          <w:szCs w:val="22"/>
        </w:rPr>
        <w:t>3</w:t>
      </w:r>
      <w:r w:rsidRPr="00C22708">
        <w:rPr>
          <w:rFonts w:asciiTheme="minorHAnsi" w:hAnsiTheme="minorHAnsi" w:cs="Times New Roman"/>
          <w:sz w:val="22"/>
          <w:szCs w:val="22"/>
        </w:rPr>
        <w:t>.</w:t>
      </w:r>
      <w:r w:rsidR="00775C0C" w:rsidRPr="00C22708">
        <w:rPr>
          <w:rFonts w:asciiTheme="minorHAnsi" w:hAnsiTheme="minorHAnsi" w:cs="Times New Roman"/>
          <w:sz w:val="22"/>
          <w:szCs w:val="22"/>
        </w:rPr>
        <w:t>1</w:t>
      </w:r>
      <w:r w:rsidRPr="00C22708">
        <w:rPr>
          <w:rFonts w:asciiTheme="minorHAnsi" w:hAnsiTheme="minorHAnsi" w:cs="Times New Roman"/>
          <w:sz w:val="22"/>
          <w:szCs w:val="22"/>
        </w:rPr>
        <w:t xml:space="preserve">. </w:t>
      </w:r>
      <w:r w:rsidR="0036099C" w:rsidRPr="00C22708">
        <w:rPr>
          <w:rFonts w:asciiTheme="minorHAnsi" w:hAnsiTheme="minorHAnsi" w:cs="Times New Roman"/>
          <w:sz w:val="22"/>
          <w:szCs w:val="22"/>
        </w:rPr>
        <w:t>SES c</w:t>
      </w:r>
      <w:r w:rsidR="0059473B" w:rsidRPr="00C22708">
        <w:rPr>
          <w:rFonts w:asciiTheme="minorHAnsi" w:hAnsiTheme="minorHAnsi" w:cs="Times New Roman"/>
          <w:sz w:val="22"/>
          <w:szCs w:val="22"/>
        </w:rPr>
        <w:t>omponent</w:t>
      </w:r>
      <w:r w:rsidR="00622F62" w:rsidRPr="00C22708">
        <w:rPr>
          <w:rFonts w:asciiTheme="minorHAnsi" w:hAnsiTheme="minorHAnsi" w:cs="Times New Roman"/>
          <w:sz w:val="22"/>
          <w:szCs w:val="22"/>
        </w:rPr>
        <w:t>s</w:t>
      </w:r>
      <w:r w:rsidR="0059473B" w:rsidRPr="00C22708">
        <w:rPr>
          <w:rFonts w:asciiTheme="minorHAnsi" w:hAnsiTheme="minorHAnsi" w:cs="Times New Roman"/>
          <w:sz w:val="22"/>
          <w:szCs w:val="22"/>
        </w:rPr>
        <w:t xml:space="preserve"> </w:t>
      </w:r>
      <w:bookmarkEnd w:id="7"/>
    </w:p>
    <w:p w14:paraId="7BD53EA4" w14:textId="77777777" w:rsidR="00B60804" w:rsidRPr="00C22708" w:rsidRDefault="00622F62" w:rsidP="00C22708">
      <w:pPr>
        <w:ind w:firstLine="0"/>
        <w:jc w:val="both"/>
        <w:rPr>
          <w:rFonts w:cs="Times New Roman"/>
        </w:rPr>
      </w:pPr>
      <w:r w:rsidRPr="00C22708">
        <w:rPr>
          <w:rFonts w:cs="Times New Roman"/>
        </w:rPr>
        <w:t>The overall connectance (</w:t>
      </w:r>
      <w:r w:rsidR="009E59B8" w:rsidRPr="00C22708">
        <w:rPr>
          <w:rFonts w:cs="Times New Roman"/>
        </w:rPr>
        <w:t xml:space="preserve">represented here as the </w:t>
      </w:r>
      <w:r w:rsidRPr="00C22708">
        <w:rPr>
          <w:rFonts w:cs="Times New Roman"/>
        </w:rPr>
        <w:t xml:space="preserve">proportion of all possible interactions shown as positive or negative) and the distribution of all interactions between positive, strongly positive, negative or strongly negative categories was explored at the level of stakeholder goals (with activity and biodiversity components separately), activities (with goals) and biodiversity components (with goals).  </w:t>
      </w:r>
      <w:r w:rsidR="00B60804" w:rsidRPr="00C22708">
        <w:rPr>
          <w:rFonts w:cs="Times New Roman"/>
        </w:rPr>
        <w:t>To ensure stakeholder anonymity, all analys</w:t>
      </w:r>
      <w:r w:rsidR="003D2C30" w:rsidRPr="00C22708">
        <w:rPr>
          <w:rFonts w:cs="Times New Roman"/>
        </w:rPr>
        <w:t>e</w:t>
      </w:r>
      <w:r w:rsidR="00B60804" w:rsidRPr="00C22708">
        <w:rPr>
          <w:rFonts w:cs="Times New Roman"/>
        </w:rPr>
        <w:t>s w</w:t>
      </w:r>
      <w:r w:rsidR="003D2C30" w:rsidRPr="00C22708">
        <w:rPr>
          <w:rFonts w:cs="Times New Roman"/>
        </w:rPr>
        <w:t>ere</w:t>
      </w:r>
      <w:r w:rsidR="00B60804" w:rsidRPr="00C22708">
        <w:rPr>
          <w:rFonts w:cs="Times New Roman"/>
        </w:rPr>
        <w:t xml:space="preserve"> undertaken at the level of the goals, rather than using the identity of stakeholders. </w:t>
      </w:r>
    </w:p>
    <w:p w14:paraId="3ED101F4" w14:textId="77777777" w:rsidR="007F379D" w:rsidRPr="00C22708" w:rsidRDefault="00B642BB" w:rsidP="00C22708">
      <w:pPr>
        <w:pStyle w:val="Heading3"/>
        <w:spacing w:line="480" w:lineRule="auto"/>
        <w:rPr>
          <w:rFonts w:asciiTheme="minorHAnsi" w:hAnsiTheme="minorHAnsi" w:cs="Times New Roman"/>
          <w:sz w:val="22"/>
          <w:szCs w:val="22"/>
        </w:rPr>
      </w:pPr>
      <w:bookmarkStart w:id="8" w:name="_Toc493175895"/>
      <w:r w:rsidRPr="00C22708">
        <w:rPr>
          <w:rFonts w:asciiTheme="minorHAnsi" w:eastAsiaTheme="minorEastAsia" w:hAnsiTheme="minorHAnsi" w:cs="Times New Roman"/>
          <w:sz w:val="22"/>
          <w:szCs w:val="22"/>
        </w:rPr>
        <w:t>2.</w:t>
      </w:r>
      <w:r w:rsidR="00E95833" w:rsidRPr="00C22708">
        <w:rPr>
          <w:rFonts w:asciiTheme="minorHAnsi" w:eastAsiaTheme="minorEastAsia" w:hAnsiTheme="minorHAnsi" w:cs="Times New Roman"/>
          <w:sz w:val="22"/>
          <w:szCs w:val="22"/>
        </w:rPr>
        <w:t>3</w:t>
      </w:r>
      <w:r w:rsidRPr="00C22708">
        <w:rPr>
          <w:rFonts w:asciiTheme="minorHAnsi" w:eastAsiaTheme="minorEastAsia" w:hAnsiTheme="minorHAnsi" w:cs="Times New Roman"/>
          <w:sz w:val="22"/>
          <w:szCs w:val="22"/>
        </w:rPr>
        <w:t>.</w:t>
      </w:r>
      <w:r w:rsidR="00775C0C" w:rsidRPr="00C22708">
        <w:rPr>
          <w:rFonts w:asciiTheme="minorHAnsi" w:eastAsiaTheme="minorEastAsia" w:hAnsiTheme="minorHAnsi" w:cs="Times New Roman"/>
          <w:sz w:val="22"/>
          <w:szCs w:val="22"/>
        </w:rPr>
        <w:t>2</w:t>
      </w:r>
      <w:r w:rsidRPr="00C22708">
        <w:rPr>
          <w:rFonts w:asciiTheme="minorHAnsi" w:eastAsiaTheme="minorEastAsia" w:hAnsiTheme="minorHAnsi" w:cs="Times New Roman"/>
          <w:sz w:val="22"/>
          <w:szCs w:val="22"/>
        </w:rPr>
        <w:t xml:space="preserve">. </w:t>
      </w:r>
      <w:bookmarkEnd w:id="8"/>
      <w:r w:rsidR="009259C6" w:rsidRPr="00C22708">
        <w:rPr>
          <w:rFonts w:asciiTheme="minorHAnsi" w:hAnsiTheme="minorHAnsi" w:cs="Times New Roman"/>
          <w:sz w:val="22"/>
          <w:szCs w:val="22"/>
        </w:rPr>
        <w:t xml:space="preserve">SES </w:t>
      </w:r>
      <w:r w:rsidR="007F379D" w:rsidRPr="00C22708">
        <w:rPr>
          <w:rFonts w:asciiTheme="minorHAnsi" w:hAnsiTheme="minorHAnsi" w:cs="Times New Roman"/>
          <w:sz w:val="22"/>
          <w:szCs w:val="22"/>
        </w:rPr>
        <w:t>overall interactions</w:t>
      </w:r>
    </w:p>
    <w:p w14:paraId="7344C887" w14:textId="77777777" w:rsidR="00BE11FE" w:rsidRPr="00C22708" w:rsidRDefault="00BE11FE" w:rsidP="00C22708">
      <w:pPr>
        <w:ind w:firstLine="0"/>
        <w:jc w:val="both"/>
        <w:rPr>
          <w:rFonts w:cs="Times New Roman"/>
        </w:rPr>
      </w:pPr>
      <w:r w:rsidRPr="00C22708">
        <w:rPr>
          <w:rFonts w:cs="Times New Roman"/>
        </w:rPr>
        <w:t xml:space="preserve">The Lough Erne socio-ecological system was visualised by exploring the similarity and dissimilarity in goals using </w:t>
      </w:r>
      <w:r w:rsidR="007F1634" w:rsidRPr="00C22708">
        <w:rPr>
          <w:rFonts w:cs="Times New Roman"/>
        </w:rPr>
        <w:t>modularity</w:t>
      </w:r>
      <w:r w:rsidRPr="00C22708">
        <w:rPr>
          <w:rFonts w:cs="Times New Roman"/>
        </w:rPr>
        <w:t xml:space="preserve"> analysis.</w:t>
      </w:r>
    </w:p>
    <w:p w14:paraId="30CDC98C" w14:textId="77777777" w:rsidR="00BE11FE" w:rsidRPr="00C22708" w:rsidRDefault="007F1634" w:rsidP="00C22708">
      <w:pPr>
        <w:pStyle w:val="Heading3"/>
        <w:spacing w:line="480" w:lineRule="auto"/>
        <w:rPr>
          <w:rFonts w:asciiTheme="minorHAnsi" w:eastAsiaTheme="minorEastAsia" w:hAnsiTheme="minorHAnsi" w:cs="Times New Roman"/>
          <w:b w:val="0"/>
          <w:sz w:val="22"/>
          <w:szCs w:val="22"/>
        </w:rPr>
      </w:pPr>
      <w:r w:rsidRPr="00C22708">
        <w:rPr>
          <w:rFonts w:asciiTheme="minorHAnsi" w:eastAsiaTheme="minorEastAsia" w:hAnsiTheme="minorHAnsi" w:cs="Times New Roman"/>
          <w:b w:val="0"/>
          <w:sz w:val="22"/>
          <w:szCs w:val="22"/>
        </w:rPr>
        <w:t>Modularity</w:t>
      </w:r>
    </w:p>
    <w:p w14:paraId="61B9C5EA" w14:textId="77777777" w:rsidR="00DB1286" w:rsidRPr="00C22708" w:rsidRDefault="007F1634" w:rsidP="00C22708">
      <w:pPr>
        <w:ind w:firstLine="0"/>
        <w:jc w:val="both"/>
        <w:rPr>
          <w:rFonts w:cs="Times New Roman"/>
        </w:rPr>
      </w:pPr>
      <w:r w:rsidRPr="00C22708">
        <w:rPr>
          <w:rFonts w:cs="Times New Roman"/>
        </w:rPr>
        <w:t xml:space="preserve">Modularity was used to identify sub-sets of goals with greater similarity due to their interactions with (1) activities and (2) biodiversity components </w:t>
      </w:r>
      <w:r w:rsidRPr="00C22708">
        <w:rPr>
          <w:rFonts w:cs="Times New Roman"/>
        </w:rPr>
        <w:fldChar w:fldCharType="begin"/>
      </w:r>
      <w:r w:rsidR="00E83B26" w:rsidRPr="00C22708">
        <w:rPr>
          <w:rFonts w:cs="Times New Roman"/>
        </w:rPr>
        <w:instrText xml:space="preserve"> ADDIN EN.CITE &lt;EndNote&gt;&lt;Cite&gt;&lt;Author&gt;Beckett&lt;/Author&gt;&lt;Year&gt;2016&lt;/Year&gt;&lt;RecNum&gt;32&lt;/RecNum&gt;&lt;DisplayText&gt;(Beckett, 2016)&lt;/DisplayText&gt;&lt;record&gt;&lt;rec-number&gt;32&lt;/rec-number&gt;&lt;foreign-keys&gt;&lt;key app="EN" db-id="fwpfser5wr9dt3erstn5d02tw22e50x592r5" timestamp="1505230976"&gt;32&lt;/key&gt;&lt;/foreign-keys&gt;&lt;ref-type name="Journal Article"&gt;17&lt;/ref-type&gt;&lt;contributors&gt;&lt;authors&gt;&lt;author&gt;Beckett, Stephen J.&lt;/author&gt;&lt;/authors&gt;&lt;/contributors&gt;&lt;titles&gt;&lt;title&gt;Improved community detection in weighted bipartite networks&lt;/title&gt;&lt;secondary-title&gt;Royal Society Open Science&lt;/secondary-title&gt;&lt;/titles&gt;&lt;periodical&gt;&lt;full-title&gt;Royal Society Open Science&lt;/full-title&gt;&lt;/periodical&gt;&lt;volume&gt;3&lt;/volume&gt;&lt;number&gt;1&lt;/number&gt;&lt;dates&gt;&lt;year&gt;2016&lt;/year&gt;&lt;/dates&gt;&lt;urls&gt;&lt;/urls&gt;&lt;electronic-resource-num&gt;10.1098/rsos.140536&lt;/electronic-resource-num&gt;&lt;/record&gt;&lt;/Cite&gt;&lt;/EndNote&gt;</w:instrText>
      </w:r>
      <w:r w:rsidRPr="00C22708">
        <w:rPr>
          <w:rFonts w:cs="Times New Roman"/>
        </w:rPr>
        <w:fldChar w:fldCharType="separate"/>
      </w:r>
      <w:r w:rsidR="00E83B26" w:rsidRPr="00C22708">
        <w:rPr>
          <w:rFonts w:cs="Times New Roman"/>
          <w:noProof/>
        </w:rPr>
        <w:t>(Beckett, 2016)</w:t>
      </w:r>
      <w:r w:rsidRPr="00C22708">
        <w:rPr>
          <w:rFonts w:cs="Times New Roman"/>
        </w:rPr>
        <w:fldChar w:fldCharType="end"/>
      </w:r>
      <w:r w:rsidRPr="00C22708">
        <w:rPr>
          <w:rFonts w:cs="Times New Roman"/>
        </w:rPr>
        <w:t xml:space="preserve">. This was based on Newman’s modularity measure, which uses simulated annealing to maximise weighted bipartite modularity. It was calculated at the </w:t>
      </w:r>
      <w:r w:rsidR="00B26D65" w:rsidRPr="00C22708">
        <w:rPr>
          <w:rFonts w:cs="Times New Roman"/>
        </w:rPr>
        <w:t xml:space="preserve">stakeholder </w:t>
      </w:r>
      <w:r w:rsidRPr="00C22708">
        <w:rPr>
          <w:rFonts w:cs="Times New Roman"/>
        </w:rPr>
        <w:t>goal level using the ‘</w:t>
      </w:r>
      <w:proofErr w:type="spellStart"/>
      <w:r w:rsidRPr="00C22708">
        <w:rPr>
          <w:rFonts w:cs="Times New Roman"/>
        </w:rPr>
        <w:t>LDTR_LPA_wb_plus</w:t>
      </w:r>
      <w:proofErr w:type="spellEnd"/>
      <w:r w:rsidRPr="00C22708">
        <w:rPr>
          <w:rFonts w:cs="Times New Roman"/>
        </w:rPr>
        <w:t xml:space="preserve">’ function </w:t>
      </w:r>
      <w:r w:rsidRPr="00C22708">
        <w:rPr>
          <w:rFonts w:cs="Times New Roman"/>
        </w:rPr>
        <w:fldChar w:fldCharType="begin"/>
      </w:r>
      <w:r w:rsidR="00E83B26" w:rsidRPr="00C22708">
        <w:rPr>
          <w:rFonts w:cs="Times New Roman"/>
        </w:rPr>
        <w:instrText xml:space="preserve"> ADDIN EN.CITE &lt;EndNote&gt;&lt;Cite&gt;&lt;Author&gt;Beckett&lt;/Author&gt;&lt;Year&gt;2016&lt;/Year&gt;&lt;RecNum&gt;32&lt;/RecNum&gt;&lt;DisplayText&gt;(Beckett, 2016)&lt;/DisplayText&gt;&lt;record&gt;&lt;rec-number&gt;32&lt;/rec-number&gt;&lt;foreign-keys&gt;&lt;key app="EN" db-id="fwpfser5wr9dt3erstn5d02tw22e50x592r5" timestamp="1505230976"&gt;32&lt;/key&gt;&lt;/foreign-keys&gt;&lt;ref-type name="Journal Article"&gt;17&lt;/ref-type&gt;&lt;contributors&gt;&lt;authors&gt;&lt;author&gt;Beckett, Stephen J.&lt;/author&gt;&lt;/authors&gt;&lt;/contributors&gt;&lt;titles&gt;&lt;title&gt;Improved community detection in weighted bipartite networks&lt;/title&gt;&lt;secondary-title&gt;Royal Society Open Science&lt;/secondary-title&gt;&lt;/titles&gt;&lt;periodical&gt;&lt;full-title&gt;Royal Society Open Science&lt;/full-title&gt;&lt;/periodical&gt;&lt;volume&gt;3&lt;/volume&gt;&lt;number&gt;1&lt;/number&gt;&lt;dates&gt;&lt;year&gt;2016&lt;/year&gt;&lt;/dates&gt;&lt;urls&gt;&lt;/urls&gt;&lt;electronic-resource-num&gt;10.1098/rsos.140536&lt;/electronic-resource-num&gt;&lt;/record&gt;&lt;/Cite&gt;&lt;/EndNote&gt;</w:instrText>
      </w:r>
      <w:r w:rsidRPr="00C22708">
        <w:rPr>
          <w:rFonts w:cs="Times New Roman"/>
        </w:rPr>
        <w:fldChar w:fldCharType="separate"/>
      </w:r>
      <w:r w:rsidR="00E83B26" w:rsidRPr="00C22708">
        <w:rPr>
          <w:rFonts w:cs="Times New Roman"/>
          <w:noProof/>
        </w:rPr>
        <w:t>(Beckett, 2016)</w:t>
      </w:r>
      <w:r w:rsidRPr="00C22708">
        <w:rPr>
          <w:rFonts w:cs="Times New Roman"/>
        </w:rPr>
        <w:fldChar w:fldCharType="end"/>
      </w:r>
      <w:r w:rsidRPr="00C22708">
        <w:rPr>
          <w:rFonts w:cs="Times New Roman"/>
        </w:rPr>
        <w:t xml:space="preserve"> in the R package ‘bipartite’ </w:t>
      </w:r>
      <w:r w:rsidRPr="00C22708">
        <w:rPr>
          <w:rFonts w:cs="Times New Roman"/>
        </w:rPr>
        <w:fldChar w:fldCharType="begin"/>
      </w:r>
      <w:r w:rsidR="00E83B26" w:rsidRPr="00C22708">
        <w:rPr>
          <w:rFonts w:cs="Times New Roman"/>
        </w:rPr>
        <w:instrText xml:space="preserve"> ADDIN EN.CITE &lt;EndNote&gt;&lt;Cite&gt;&lt;Author&gt;Dorman&lt;/Author&gt;&lt;Year&gt;2017&lt;/Year&gt;&lt;RecNum&gt;31&lt;/RecNum&gt;&lt;DisplayText&gt;(Dorman et al., 2017)&lt;/DisplayText&gt;&lt;record&gt;&lt;rec-number&gt;31&lt;/rec-number&gt;&lt;foreign-keys&gt;&lt;key app="EN" db-id="fwpfser5wr9dt3erstn5d02tw22e50x592r5" timestamp="1505230976"&gt;31&lt;/key&gt;&lt;/foreign-keys&gt;&lt;ref-type name="Computer Program"&gt;9&lt;/ref-type&gt;&lt;contributors&gt;&lt;authors&gt;&lt;author&gt;Dorman, C.F.&lt;/author&gt;&lt;author&gt;Fruend, J.&lt;/author&gt;&lt;author&gt;Gruber, B.&lt;/author&gt;&lt;/authors&gt;&lt;/contributors&gt;&lt;titles&gt;&lt;title&gt;Package &amp;apos;bipartite&amp;apos;&lt;/title&gt;&lt;/titles&gt;&lt;dates&gt;&lt;year&gt;2017&lt;/year&gt;&lt;/dates&gt;&lt;publisher&gt;R Statistical Software&lt;/publisher&gt;&lt;urls&gt;&lt;/urls&gt;&lt;/record&gt;&lt;/Cite&gt;&lt;/EndNote&gt;</w:instrText>
      </w:r>
      <w:r w:rsidRPr="00C22708">
        <w:rPr>
          <w:rFonts w:cs="Times New Roman"/>
        </w:rPr>
        <w:fldChar w:fldCharType="separate"/>
      </w:r>
      <w:r w:rsidR="00E83B26" w:rsidRPr="00C22708">
        <w:rPr>
          <w:rFonts w:cs="Times New Roman"/>
          <w:noProof/>
        </w:rPr>
        <w:t>(Dorman et al., 2017)</w:t>
      </w:r>
      <w:r w:rsidRPr="00C22708">
        <w:rPr>
          <w:rFonts w:cs="Times New Roman"/>
        </w:rPr>
        <w:fldChar w:fldCharType="end"/>
      </w:r>
      <w:r w:rsidRPr="00C22708">
        <w:rPr>
          <w:rFonts w:cs="Times New Roman"/>
        </w:rPr>
        <w:t xml:space="preserve">. This was used to explore groupings of goals in terms of how they are affected by (1) activities and (2) biodiversity components.  </w:t>
      </w:r>
      <w:r w:rsidR="003A6963" w:rsidRPr="00C22708">
        <w:rPr>
          <w:rFonts w:cs="Times New Roman"/>
        </w:rPr>
        <w:t xml:space="preserve">All </w:t>
      </w:r>
      <w:r w:rsidRPr="00C22708">
        <w:rPr>
          <w:rFonts w:cs="Times New Roman"/>
        </w:rPr>
        <w:t>interactions</w:t>
      </w:r>
      <w:r w:rsidR="003A6963" w:rsidRPr="00C22708">
        <w:rPr>
          <w:rFonts w:cs="Times New Roman"/>
        </w:rPr>
        <w:t xml:space="preserve"> were included </w:t>
      </w:r>
      <w:r w:rsidR="00122496" w:rsidRPr="00C22708">
        <w:rPr>
          <w:rFonts w:cs="Times New Roman"/>
        </w:rPr>
        <w:t xml:space="preserve">in the </w:t>
      </w:r>
      <w:r w:rsidRPr="00C22708">
        <w:rPr>
          <w:rFonts w:cs="Times New Roman"/>
        </w:rPr>
        <w:t>modularity analysis</w:t>
      </w:r>
      <w:r w:rsidR="00122496" w:rsidRPr="00C22708">
        <w:rPr>
          <w:rFonts w:cs="Times New Roman"/>
        </w:rPr>
        <w:t xml:space="preserve">, incorporating </w:t>
      </w:r>
      <w:r w:rsidRPr="00C22708">
        <w:rPr>
          <w:rFonts w:cs="Times New Roman"/>
        </w:rPr>
        <w:t xml:space="preserve">both </w:t>
      </w:r>
      <w:r w:rsidR="00122496" w:rsidRPr="00C22708">
        <w:rPr>
          <w:rFonts w:cs="Times New Roman"/>
        </w:rPr>
        <w:t>‘don’t know’ and ‘n</w:t>
      </w:r>
      <w:r w:rsidR="003A6963" w:rsidRPr="00C22708">
        <w:rPr>
          <w:rFonts w:cs="Times New Roman"/>
        </w:rPr>
        <w:t xml:space="preserve">eutral’ </w:t>
      </w:r>
      <w:r w:rsidR="00BE11FE" w:rsidRPr="00C22708">
        <w:rPr>
          <w:rFonts w:cs="Times New Roman"/>
        </w:rPr>
        <w:t xml:space="preserve">results; </w:t>
      </w:r>
      <w:r w:rsidR="00BE11FE" w:rsidRPr="00C22708">
        <w:rPr>
          <w:rFonts w:cs="Times New Roman"/>
        </w:rPr>
        <w:lastRenderedPageBreak/>
        <w:t>however</w:t>
      </w:r>
      <w:r w:rsidR="003A6963" w:rsidRPr="00C22708">
        <w:rPr>
          <w:rFonts w:cs="Times New Roman"/>
        </w:rPr>
        <w:t xml:space="preserve"> </w:t>
      </w:r>
      <w:r w:rsidR="00122496" w:rsidRPr="00C22708">
        <w:rPr>
          <w:rFonts w:cs="Times New Roman"/>
        </w:rPr>
        <w:t>‘d</w:t>
      </w:r>
      <w:r w:rsidR="0059473B" w:rsidRPr="00C22708">
        <w:rPr>
          <w:rFonts w:cs="Times New Roman"/>
        </w:rPr>
        <w:t xml:space="preserve">on’t know’ </w:t>
      </w:r>
      <w:r w:rsidR="00BE11FE" w:rsidRPr="00C22708">
        <w:rPr>
          <w:rFonts w:cs="Times New Roman"/>
        </w:rPr>
        <w:t xml:space="preserve">results had to be </w:t>
      </w:r>
      <w:r w:rsidR="0059473B" w:rsidRPr="00C22708">
        <w:rPr>
          <w:rFonts w:cs="Times New Roman"/>
        </w:rPr>
        <w:t xml:space="preserve">treated as </w:t>
      </w:r>
      <w:r w:rsidR="00BE11FE" w:rsidRPr="00C22708">
        <w:rPr>
          <w:rFonts w:cs="Times New Roman"/>
        </w:rPr>
        <w:t xml:space="preserve">an equivalent to </w:t>
      </w:r>
      <w:r w:rsidR="0059473B" w:rsidRPr="00C22708">
        <w:rPr>
          <w:rFonts w:cs="Times New Roman"/>
        </w:rPr>
        <w:t xml:space="preserve">a neutral result. </w:t>
      </w:r>
      <w:r w:rsidRPr="00C22708">
        <w:rPr>
          <w:rFonts w:cs="Times New Roman"/>
        </w:rPr>
        <w:t xml:space="preserve">In order to run the modularity analysis (which cannot incorporate </w:t>
      </w:r>
      <w:r w:rsidR="00E83B26" w:rsidRPr="00C22708">
        <w:rPr>
          <w:rFonts w:cs="Times New Roman"/>
        </w:rPr>
        <w:t>missing values</w:t>
      </w:r>
      <w:r w:rsidRPr="00C22708">
        <w:rPr>
          <w:rFonts w:cs="Times New Roman"/>
        </w:rPr>
        <w:t>)</w:t>
      </w:r>
      <w:r w:rsidR="0059473B" w:rsidRPr="00C22708">
        <w:rPr>
          <w:rFonts w:cs="Times New Roman"/>
        </w:rPr>
        <w:t xml:space="preserve"> categorical results </w:t>
      </w:r>
      <w:r w:rsidRPr="00C22708">
        <w:rPr>
          <w:rFonts w:cs="Times New Roman"/>
        </w:rPr>
        <w:t>were</w:t>
      </w:r>
      <w:r w:rsidR="00122496" w:rsidRPr="00C22708">
        <w:rPr>
          <w:rFonts w:cs="Times New Roman"/>
        </w:rPr>
        <w:t xml:space="preserve"> assigned </w:t>
      </w:r>
      <w:r w:rsidRPr="00C22708">
        <w:rPr>
          <w:rFonts w:cs="Times New Roman"/>
        </w:rPr>
        <w:t>scores</w:t>
      </w:r>
      <w:r w:rsidR="00122496" w:rsidRPr="00C22708">
        <w:rPr>
          <w:rFonts w:cs="Times New Roman"/>
        </w:rPr>
        <w:t xml:space="preserve"> as </w:t>
      </w:r>
      <w:r w:rsidRPr="00C22708">
        <w:rPr>
          <w:rFonts w:cs="Times New Roman"/>
        </w:rPr>
        <w:t>follows: ‘strongly negative’ (1</w:t>
      </w:r>
      <w:r w:rsidR="00122496" w:rsidRPr="00C22708">
        <w:rPr>
          <w:rFonts w:cs="Times New Roman"/>
        </w:rPr>
        <w:t>), ‘negative’ (</w:t>
      </w:r>
      <w:r w:rsidRPr="00C22708">
        <w:rPr>
          <w:rFonts w:cs="Times New Roman"/>
        </w:rPr>
        <w:t>2</w:t>
      </w:r>
      <w:r w:rsidR="00122496" w:rsidRPr="00C22708">
        <w:rPr>
          <w:rFonts w:cs="Times New Roman"/>
        </w:rPr>
        <w:t>)</w:t>
      </w:r>
      <w:r w:rsidRPr="00C22708">
        <w:rPr>
          <w:rFonts w:cs="Times New Roman"/>
        </w:rPr>
        <w:t>,</w:t>
      </w:r>
      <w:r w:rsidR="00122496" w:rsidRPr="00C22708">
        <w:rPr>
          <w:rFonts w:cs="Times New Roman"/>
        </w:rPr>
        <w:t xml:space="preserve"> ‘n</w:t>
      </w:r>
      <w:r w:rsidR="0059473B" w:rsidRPr="00C22708">
        <w:rPr>
          <w:rFonts w:cs="Times New Roman"/>
        </w:rPr>
        <w:t xml:space="preserve">eutral’ </w:t>
      </w:r>
      <w:r w:rsidRPr="00C22708">
        <w:rPr>
          <w:rFonts w:cs="Times New Roman"/>
        </w:rPr>
        <w:t xml:space="preserve">and ‘don’t know’ </w:t>
      </w:r>
      <w:r w:rsidR="0059473B" w:rsidRPr="00C22708">
        <w:rPr>
          <w:rFonts w:cs="Times New Roman"/>
        </w:rPr>
        <w:t>(</w:t>
      </w:r>
      <w:r w:rsidRPr="00C22708">
        <w:rPr>
          <w:rFonts w:cs="Times New Roman"/>
        </w:rPr>
        <w:t>3</w:t>
      </w:r>
      <w:r w:rsidR="0059473B" w:rsidRPr="00C22708">
        <w:rPr>
          <w:rFonts w:cs="Times New Roman"/>
        </w:rPr>
        <w:t>), ‘</w:t>
      </w:r>
      <w:r w:rsidR="00122496" w:rsidRPr="00C22708">
        <w:rPr>
          <w:rFonts w:cs="Times New Roman"/>
        </w:rPr>
        <w:t>p</w:t>
      </w:r>
      <w:r w:rsidR="0059473B" w:rsidRPr="00C22708">
        <w:rPr>
          <w:rFonts w:cs="Times New Roman"/>
        </w:rPr>
        <w:t>ositive’ (</w:t>
      </w:r>
      <w:r w:rsidRPr="00C22708">
        <w:rPr>
          <w:rFonts w:cs="Times New Roman"/>
        </w:rPr>
        <w:t>4) and</w:t>
      </w:r>
      <w:r w:rsidR="00122496" w:rsidRPr="00C22708">
        <w:rPr>
          <w:rFonts w:cs="Times New Roman"/>
        </w:rPr>
        <w:t xml:space="preserve"> ‘s</w:t>
      </w:r>
      <w:r w:rsidR="0059473B" w:rsidRPr="00C22708">
        <w:rPr>
          <w:rFonts w:cs="Times New Roman"/>
        </w:rPr>
        <w:t>trongly positive’ (</w:t>
      </w:r>
      <w:r w:rsidRPr="00C22708">
        <w:rPr>
          <w:rFonts w:cs="Times New Roman"/>
        </w:rPr>
        <w:t>5</w:t>
      </w:r>
      <w:r w:rsidR="00122496" w:rsidRPr="00C22708">
        <w:rPr>
          <w:rFonts w:cs="Times New Roman"/>
        </w:rPr>
        <w:t>)</w:t>
      </w:r>
      <w:r w:rsidRPr="00C22708">
        <w:rPr>
          <w:rFonts w:cs="Times New Roman"/>
        </w:rPr>
        <w:t>. Scores are depicted in terms of the shading used in the modules, with darker shading associated with higher scores.</w:t>
      </w:r>
    </w:p>
    <w:p w14:paraId="2EEA9BD8" w14:textId="77777777" w:rsidR="00754663" w:rsidRPr="00C22708" w:rsidRDefault="00912BB8" w:rsidP="00C22708">
      <w:pPr>
        <w:pStyle w:val="Heading1"/>
        <w:spacing w:line="480" w:lineRule="auto"/>
        <w:rPr>
          <w:rFonts w:asciiTheme="minorHAnsi" w:hAnsiTheme="minorHAnsi" w:cs="Times New Roman"/>
          <w:sz w:val="22"/>
          <w:szCs w:val="22"/>
        </w:rPr>
      </w:pPr>
      <w:bookmarkStart w:id="9" w:name="_Toc493175897"/>
      <w:r w:rsidRPr="00C22708">
        <w:rPr>
          <w:rFonts w:asciiTheme="minorHAnsi" w:hAnsiTheme="minorHAnsi" w:cs="Times New Roman"/>
          <w:sz w:val="22"/>
          <w:szCs w:val="22"/>
        </w:rPr>
        <w:t>3.</w:t>
      </w:r>
      <w:r w:rsidR="00D24EA8" w:rsidRPr="00C22708">
        <w:rPr>
          <w:rFonts w:asciiTheme="minorHAnsi" w:hAnsiTheme="minorHAnsi" w:cs="Times New Roman"/>
          <w:sz w:val="22"/>
          <w:szCs w:val="22"/>
        </w:rPr>
        <w:t xml:space="preserve"> </w:t>
      </w:r>
      <w:r w:rsidR="0028484E" w:rsidRPr="00C22708">
        <w:rPr>
          <w:rFonts w:asciiTheme="minorHAnsi" w:hAnsiTheme="minorHAnsi" w:cs="Times New Roman"/>
          <w:sz w:val="22"/>
          <w:szCs w:val="22"/>
        </w:rPr>
        <w:t>Results</w:t>
      </w:r>
      <w:bookmarkEnd w:id="9"/>
    </w:p>
    <w:p w14:paraId="79696E47" w14:textId="77777777" w:rsidR="00D90351" w:rsidRPr="00C22708" w:rsidRDefault="00912BB8" w:rsidP="00C22708">
      <w:pPr>
        <w:pStyle w:val="Heading2"/>
        <w:spacing w:line="480" w:lineRule="auto"/>
        <w:rPr>
          <w:rFonts w:asciiTheme="minorHAnsi" w:hAnsiTheme="minorHAnsi" w:cs="Times New Roman"/>
          <w:sz w:val="22"/>
          <w:szCs w:val="22"/>
        </w:rPr>
      </w:pPr>
      <w:bookmarkStart w:id="10" w:name="_Toc493175898"/>
      <w:r w:rsidRPr="00C22708">
        <w:rPr>
          <w:rFonts w:asciiTheme="minorHAnsi" w:hAnsiTheme="minorHAnsi" w:cs="Times New Roman"/>
          <w:sz w:val="22"/>
          <w:szCs w:val="22"/>
        </w:rPr>
        <w:t>3.1</w:t>
      </w:r>
      <w:r w:rsidR="00C746B5" w:rsidRPr="00C22708">
        <w:rPr>
          <w:rFonts w:asciiTheme="minorHAnsi" w:hAnsiTheme="minorHAnsi" w:cs="Times New Roman"/>
          <w:sz w:val="22"/>
          <w:szCs w:val="22"/>
        </w:rPr>
        <w:t xml:space="preserve"> </w:t>
      </w:r>
      <w:r w:rsidR="00D90351" w:rsidRPr="00C22708">
        <w:rPr>
          <w:rFonts w:asciiTheme="minorHAnsi" w:hAnsiTheme="minorHAnsi" w:cs="Times New Roman"/>
          <w:sz w:val="22"/>
          <w:szCs w:val="22"/>
        </w:rPr>
        <w:t>SES components</w:t>
      </w:r>
    </w:p>
    <w:p w14:paraId="5CB89E91" w14:textId="77777777" w:rsidR="00C746B5" w:rsidRPr="00C22708" w:rsidRDefault="00D90351" w:rsidP="00C22708">
      <w:pPr>
        <w:pStyle w:val="Heading2"/>
        <w:spacing w:line="480" w:lineRule="auto"/>
        <w:rPr>
          <w:rFonts w:asciiTheme="minorHAnsi" w:hAnsiTheme="minorHAnsi" w:cs="Times New Roman"/>
          <w:sz w:val="22"/>
          <w:szCs w:val="22"/>
        </w:rPr>
      </w:pPr>
      <w:r w:rsidRPr="00C22708">
        <w:rPr>
          <w:rFonts w:asciiTheme="minorHAnsi" w:hAnsiTheme="minorHAnsi" w:cs="Times New Roman"/>
          <w:sz w:val="22"/>
          <w:szCs w:val="22"/>
        </w:rPr>
        <w:t xml:space="preserve">3.1.1. </w:t>
      </w:r>
      <w:r w:rsidR="00C746B5" w:rsidRPr="00C22708">
        <w:rPr>
          <w:rFonts w:asciiTheme="minorHAnsi" w:hAnsiTheme="minorHAnsi" w:cs="Times New Roman"/>
          <w:sz w:val="22"/>
          <w:szCs w:val="22"/>
        </w:rPr>
        <w:t>Stakeholder goals</w:t>
      </w:r>
      <w:bookmarkEnd w:id="10"/>
    </w:p>
    <w:p w14:paraId="31A7F56C" w14:textId="77777777" w:rsidR="000F2B52" w:rsidRPr="00C22708" w:rsidRDefault="00A4046A" w:rsidP="00C22708">
      <w:pPr>
        <w:ind w:firstLine="0"/>
        <w:jc w:val="both"/>
        <w:rPr>
          <w:rFonts w:cs="Times New Roman"/>
        </w:rPr>
      </w:pPr>
      <w:r w:rsidRPr="00C22708">
        <w:rPr>
          <w:rFonts w:cs="Times New Roman"/>
        </w:rPr>
        <w:t>The twelve</w:t>
      </w:r>
      <w:r w:rsidR="00C746B5" w:rsidRPr="00C22708">
        <w:rPr>
          <w:rFonts w:cs="Times New Roman"/>
        </w:rPr>
        <w:t xml:space="preserve"> stakeholders represent</w:t>
      </w:r>
      <w:r w:rsidRPr="00C22708">
        <w:rPr>
          <w:rFonts w:cs="Times New Roman"/>
        </w:rPr>
        <w:t>ed in the analysis, had a diverse</w:t>
      </w:r>
      <w:r w:rsidR="00C746B5" w:rsidRPr="00C22708">
        <w:rPr>
          <w:rFonts w:cs="Times New Roman"/>
        </w:rPr>
        <w:t xml:space="preserve"> range of goals</w:t>
      </w:r>
      <w:r w:rsidR="00122496" w:rsidRPr="00C22708">
        <w:rPr>
          <w:rFonts w:cs="Times New Roman"/>
        </w:rPr>
        <w:t xml:space="preserve"> </w:t>
      </w:r>
      <w:r w:rsidR="00D90351" w:rsidRPr="00C22708">
        <w:rPr>
          <w:rFonts w:cs="Times New Roman"/>
        </w:rPr>
        <w:t>that they had selected as being a priority issue with dependence on the Lough Erne socio-ecological system</w:t>
      </w:r>
      <w:r w:rsidR="00C746B5" w:rsidRPr="00C22708">
        <w:rPr>
          <w:rFonts w:cs="Times New Roman"/>
        </w:rPr>
        <w:t xml:space="preserve">. </w:t>
      </w:r>
      <w:r w:rsidR="009024FA" w:rsidRPr="00C22708">
        <w:rPr>
          <w:rFonts w:cs="Times New Roman"/>
        </w:rPr>
        <w:t>Individual stakeholder goals ranged from protecting local heritage</w:t>
      </w:r>
      <w:r w:rsidR="00D90351" w:rsidRPr="00C22708">
        <w:rPr>
          <w:rFonts w:cs="Times New Roman"/>
        </w:rPr>
        <w:t xml:space="preserve"> or biodiversity</w:t>
      </w:r>
      <w:r w:rsidR="009024FA" w:rsidRPr="00C22708">
        <w:rPr>
          <w:rFonts w:cs="Times New Roman"/>
        </w:rPr>
        <w:t xml:space="preserve">, engaging with communities, reducing the impact of invasive species, to increasing hydropower output from the </w:t>
      </w:r>
      <w:r w:rsidR="003F30BA" w:rsidRPr="00C22708">
        <w:rPr>
          <w:rFonts w:cs="Times New Roman"/>
        </w:rPr>
        <w:t xml:space="preserve">hydroelectric </w:t>
      </w:r>
      <w:r w:rsidRPr="00C22708">
        <w:rPr>
          <w:rFonts w:cs="Times New Roman"/>
        </w:rPr>
        <w:t>dam</w:t>
      </w:r>
      <w:r w:rsidR="00D90351" w:rsidRPr="00C22708">
        <w:rPr>
          <w:rFonts w:cs="Times New Roman"/>
        </w:rPr>
        <w:t xml:space="preserve"> and reducing impacts of pesticides in waterways (Table 1)</w:t>
      </w:r>
      <w:r w:rsidRPr="00C22708">
        <w:rPr>
          <w:rFonts w:cs="Times New Roman"/>
        </w:rPr>
        <w:t>.</w:t>
      </w:r>
      <w:r w:rsidR="00D90351" w:rsidRPr="00C22708">
        <w:rPr>
          <w:rFonts w:cs="Times New Roman"/>
        </w:rPr>
        <w:t xml:space="preserve"> </w:t>
      </w:r>
    </w:p>
    <w:p w14:paraId="137EF46C" w14:textId="77777777" w:rsidR="00D90351" w:rsidRPr="00C22708" w:rsidRDefault="00D90351" w:rsidP="00C22708">
      <w:pPr>
        <w:ind w:firstLine="0"/>
        <w:jc w:val="both"/>
        <w:rPr>
          <w:rFonts w:cs="Times New Roman"/>
        </w:rPr>
      </w:pPr>
      <w:r w:rsidRPr="00C22708">
        <w:rPr>
          <w:rFonts w:cs="Times New Roman"/>
        </w:rPr>
        <w:t>Connectance of goals with the activities undertaken in the Lough catchment ranged</w:t>
      </w:r>
      <w:r w:rsidR="00707B84" w:rsidRPr="00C22708">
        <w:rPr>
          <w:rFonts w:cs="Times New Roman"/>
        </w:rPr>
        <w:t xml:space="preserve"> from 18 -95% (Figure</w:t>
      </w:r>
      <w:r w:rsidR="000C3B44" w:rsidRPr="00C22708">
        <w:rPr>
          <w:rFonts w:cs="Times New Roman"/>
        </w:rPr>
        <w:t xml:space="preserve"> 3a</w:t>
      </w:r>
      <w:r w:rsidR="00707B84" w:rsidRPr="00C22708">
        <w:rPr>
          <w:rFonts w:cs="Times New Roman"/>
        </w:rPr>
        <w:t xml:space="preserve">), with the majority of goals being perceived to have positive or negative interactions with around 75% of activities. </w:t>
      </w:r>
      <w:r w:rsidR="006C0658" w:rsidRPr="00C22708">
        <w:rPr>
          <w:rFonts w:cs="Times New Roman"/>
        </w:rPr>
        <w:t xml:space="preserve">For two goals, ‘Hydropower’ and ‘Drainage’, low levels of connectance overall (&lt; 30%) </w:t>
      </w:r>
      <w:r w:rsidR="00FC2F85" w:rsidRPr="00C22708">
        <w:rPr>
          <w:rFonts w:cs="Times New Roman"/>
        </w:rPr>
        <w:t>were recorded, with many Lough activities recorded to have no net effect on the potential to achieve the selected goal.</w:t>
      </w:r>
      <w:r w:rsidR="006C0658" w:rsidRPr="00C22708">
        <w:rPr>
          <w:rFonts w:cs="Times New Roman"/>
        </w:rPr>
        <w:t xml:space="preserve"> </w:t>
      </w:r>
      <w:r w:rsidR="00FC2F85" w:rsidRPr="00C22708">
        <w:rPr>
          <w:rFonts w:cs="Times New Roman"/>
        </w:rPr>
        <w:t>However, o</w:t>
      </w:r>
      <w:r w:rsidR="00707B84" w:rsidRPr="00C22708">
        <w:rPr>
          <w:rFonts w:cs="Times New Roman"/>
        </w:rPr>
        <w:t>nly two out of the 264 goal/activity interactions as</w:t>
      </w:r>
      <w:r w:rsidR="008C0E18" w:rsidRPr="00C22708">
        <w:rPr>
          <w:rFonts w:cs="Times New Roman"/>
        </w:rPr>
        <w:t>sessed were returned as a ‘do not</w:t>
      </w:r>
      <w:r w:rsidR="00707B84" w:rsidRPr="00C22708">
        <w:rPr>
          <w:rFonts w:cs="Times New Roman"/>
        </w:rPr>
        <w:t xml:space="preserve"> know’ response, and the majority of interactions were perceived as a negative effect of the activity on the achievement of stakeholders’ goals</w:t>
      </w:r>
      <w:r w:rsidR="004D0215" w:rsidRPr="00C22708">
        <w:rPr>
          <w:rFonts w:cs="Times New Roman"/>
        </w:rPr>
        <w:t xml:space="preserve"> (Figure 3</w:t>
      </w:r>
      <w:r w:rsidR="000C3B44" w:rsidRPr="00C22708">
        <w:rPr>
          <w:rFonts w:cs="Times New Roman"/>
        </w:rPr>
        <w:t>a</w:t>
      </w:r>
      <w:r w:rsidR="004D0215" w:rsidRPr="00C22708">
        <w:rPr>
          <w:rFonts w:cs="Times New Roman"/>
        </w:rPr>
        <w:t>)</w:t>
      </w:r>
      <w:r w:rsidR="00707B84" w:rsidRPr="00C22708">
        <w:rPr>
          <w:rFonts w:cs="Times New Roman"/>
        </w:rPr>
        <w:t xml:space="preserve">. </w:t>
      </w:r>
      <w:r w:rsidR="004D0215" w:rsidRPr="00C22708">
        <w:rPr>
          <w:rFonts w:cs="Times New Roman"/>
        </w:rPr>
        <w:t xml:space="preserve">The goals that featured a higher proportion of positive interactions with the Lough activities were the ‘Recreation’ and ‘Engagement’ goals, whilst the ‘Commercial’ goal had similar numbers of </w:t>
      </w:r>
      <w:r w:rsidR="004D0215" w:rsidRPr="00C22708">
        <w:rPr>
          <w:rFonts w:cs="Times New Roman"/>
        </w:rPr>
        <w:lastRenderedPageBreak/>
        <w:t xml:space="preserve">positive and negative interactions overall. The highest proportion of strongly negative interactions </w:t>
      </w:r>
      <w:r w:rsidR="000C3B44" w:rsidRPr="00C22708">
        <w:rPr>
          <w:rFonts w:cs="Times New Roman"/>
        </w:rPr>
        <w:t xml:space="preserve">with activities </w:t>
      </w:r>
      <w:r w:rsidR="004D0215" w:rsidRPr="00C22708">
        <w:rPr>
          <w:rFonts w:cs="Times New Roman"/>
        </w:rPr>
        <w:t>was for the ‘Biosecurity’ goal</w:t>
      </w:r>
      <w:r w:rsidR="006776C6" w:rsidRPr="00C22708">
        <w:rPr>
          <w:rFonts w:cs="Times New Roman"/>
        </w:rPr>
        <w:t xml:space="preserve"> (Figure 3</w:t>
      </w:r>
      <w:r w:rsidR="000C3B44" w:rsidRPr="00C22708">
        <w:rPr>
          <w:rFonts w:cs="Times New Roman"/>
        </w:rPr>
        <w:t>a</w:t>
      </w:r>
      <w:r w:rsidR="006776C6" w:rsidRPr="00C22708">
        <w:rPr>
          <w:rFonts w:cs="Times New Roman"/>
        </w:rPr>
        <w:t>).</w:t>
      </w:r>
    </w:p>
    <w:p w14:paraId="087391F4" w14:textId="77777777" w:rsidR="00FC2F85" w:rsidRPr="00C22708" w:rsidRDefault="00FC2F85" w:rsidP="00C22708">
      <w:pPr>
        <w:ind w:firstLine="0"/>
        <w:jc w:val="both"/>
        <w:rPr>
          <w:rFonts w:cs="Times New Roman"/>
        </w:rPr>
      </w:pPr>
      <w:r w:rsidRPr="00C22708">
        <w:rPr>
          <w:rFonts w:cs="Times New Roman"/>
        </w:rPr>
        <w:t>Connectance of goals with the biodiversity components ranged between 5 – 92% (Figure 3b), with biodiversity components perceived to have particularly low levels of relevance to achievement of the ‘Drainage’ and ‘Commercial’ goals. Of the 421 goal/biodiversity component interactions assessed, 23 were returned with a ‘do not know’ response, but in contrast to the interactions of goals with activities, for only three of the 12 goals was there the perception that there would be more negative effects (on achievement of goals) of biodiversity components, than positive effects. These were found in the case of the ‘Commercial’, ‘Hydropower’ and ‘Biosecurity’ goals. For a number of the goals (those with lowest connectance, see Fig 3b), there were high numbers of the biodiversity components where it was thought that there would be no net effect on achievement of the goal (a neutral response was given). Highest proportions of positive interactions with biodiversity components were recorded for the ‘Engagement’ and ‘Recreation’ goals (Figure 3b).</w:t>
      </w:r>
    </w:p>
    <w:p w14:paraId="54B2F264" w14:textId="77777777" w:rsidR="00924F59" w:rsidRPr="00C22708" w:rsidRDefault="00924F59" w:rsidP="00C22708">
      <w:pPr>
        <w:pStyle w:val="Heading3"/>
        <w:spacing w:line="480" w:lineRule="auto"/>
        <w:rPr>
          <w:rFonts w:asciiTheme="minorHAnsi" w:hAnsiTheme="minorHAnsi" w:cs="Times New Roman"/>
          <w:sz w:val="22"/>
          <w:szCs w:val="22"/>
          <w:lang w:val="en-US"/>
        </w:rPr>
      </w:pPr>
      <w:bookmarkStart w:id="11" w:name="_Toc493175901"/>
    </w:p>
    <w:p w14:paraId="7009BB5E" w14:textId="77777777" w:rsidR="00D90351" w:rsidRPr="00C22708" w:rsidRDefault="00D90351" w:rsidP="00C22708">
      <w:pPr>
        <w:pStyle w:val="Heading3"/>
        <w:spacing w:line="480" w:lineRule="auto"/>
        <w:rPr>
          <w:rFonts w:asciiTheme="minorHAnsi" w:hAnsiTheme="minorHAnsi" w:cs="Times New Roman"/>
          <w:sz w:val="22"/>
          <w:szCs w:val="22"/>
          <w:lang w:val="en-US"/>
        </w:rPr>
      </w:pPr>
      <w:r w:rsidRPr="00C22708">
        <w:rPr>
          <w:rFonts w:asciiTheme="minorHAnsi" w:hAnsiTheme="minorHAnsi" w:cs="Times New Roman"/>
          <w:sz w:val="22"/>
          <w:szCs w:val="22"/>
          <w:lang w:val="en-US"/>
        </w:rPr>
        <w:t xml:space="preserve">3.1.2 </w:t>
      </w:r>
      <w:bookmarkEnd w:id="11"/>
      <w:r w:rsidRPr="00C22708">
        <w:rPr>
          <w:rFonts w:asciiTheme="minorHAnsi" w:hAnsiTheme="minorHAnsi" w:cs="Times New Roman"/>
          <w:sz w:val="22"/>
          <w:szCs w:val="22"/>
          <w:lang w:val="en-US"/>
        </w:rPr>
        <w:t>Activities</w:t>
      </w:r>
    </w:p>
    <w:p w14:paraId="40660B92" w14:textId="77777777" w:rsidR="003A4404" w:rsidRPr="00C22708" w:rsidRDefault="00FC2F85" w:rsidP="00C22708">
      <w:pPr>
        <w:ind w:firstLine="0"/>
        <w:jc w:val="both"/>
        <w:rPr>
          <w:rFonts w:cs="Times New Roman"/>
        </w:rPr>
      </w:pPr>
      <w:r w:rsidRPr="00C22708">
        <w:rPr>
          <w:rFonts w:cs="Times New Roman"/>
        </w:rPr>
        <w:t>Connectance of individual activities with the stakeholder goals ranged between 33 – 100% (Figure 4), with ‘flood management’ and ‘hydroelectric power’ perceived to have relevance to the achievement of each of the 12 stakeholder goals. The lowest levels of connectance with stakeholder goals were recorded for ‘Wind farms’</w:t>
      </w:r>
      <w:r w:rsidR="00B768C7" w:rsidRPr="00C22708">
        <w:rPr>
          <w:rFonts w:cs="Times New Roman"/>
        </w:rPr>
        <w:t>,</w:t>
      </w:r>
      <w:r w:rsidRPr="00C22708">
        <w:rPr>
          <w:rFonts w:cs="Times New Roman"/>
        </w:rPr>
        <w:t xml:space="preserve"> followed by ‘Turf cutting’ and ‘Wildfowl hunting’. </w:t>
      </w:r>
      <w:r w:rsidR="00B768C7" w:rsidRPr="00C22708">
        <w:rPr>
          <w:rFonts w:cs="Times New Roman"/>
        </w:rPr>
        <w:t>Two activities, ‘Conservation &amp; restoration’</w:t>
      </w:r>
      <w:r w:rsidR="00014368" w:rsidRPr="00C22708">
        <w:rPr>
          <w:rFonts w:cs="Times New Roman"/>
        </w:rPr>
        <w:t xml:space="preserve"> and ‘Scientific research’ had both high levels of connectance and </w:t>
      </w:r>
      <w:r w:rsidR="00B768C7" w:rsidRPr="00C22708">
        <w:rPr>
          <w:rFonts w:cs="Times New Roman"/>
        </w:rPr>
        <w:t>only positive effects on goals of the stakeholders</w:t>
      </w:r>
      <w:r w:rsidR="00402794" w:rsidRPr="00C22708">
        <w:rPr>
          <w:rFonts w:cs="Times New Roman"/>
        </w:rPr>
        <w:t xml:space="preserve"> perceived</w:t>
      </w:r>
      <w:r w:rsidR="00B768C7" w:rsidRPr="00C22708">
        <w:rPr>
          <w:rFonts w:cs="Times New Roman"/>
        </w:rPr>
        <w:t xml:space="preserve">, whilst five activities were only associated with negative interactions </w:t>
      </w:r>
      <w:r w:rsidR="00402794" w:rsidRPr="00C22708">
        <w:rPr>
          <w:rFonts w:cs="Times New Roman"/>
        </w:rPr>
        <w:t>with</w:t>
      </w:r>
      <w:r w:rsidR="00B768C7" w:rsidRPr="00C22708">
        <w:rPr>
          <w:rFonts w:cs="Times New Roman"/>
        </w:rPr>
        <w:t xml:space="preserve"> goals </w:t>
      </w:r>
      <w:r w:rsidR="00014368" w:rsidRPr="00C22708">
        <w:rPr>
          <w:rFonts w:cs="Times New Roman"/>
        </w:rPr>
        <w:t xml:space="preserve">and most of these were relevant to more than 50% of the stakeholders </w:t>
      </w:r>
      <w:r w:rsidR="00B768C7" w:rsidRPr="00C22708">
        <w:rPr>
          <w:rFonts w:cs="Times New Roman"/>
        </w:rPr>
        <w:t xml:space="preserve">(Figure 4). </w:t>
      </w:r>
      <w:r w:rsidR="00595CAF" w:rsidRPr="00C22708">
        <w:rPr>
          <w:rFonts w:cs="Times New Roman"/>
        </w:rPr>
        <w:t xml:space="preserve">Twelve of 22 activities were perceived to have negative effects on the potential to achieve goals, for 50% or more of the stakeholders. Most notable in terms of negative </w:t>
      </w:r>
      <w:r w:rsidR="00595CAF" w:rsidRPr="00C22708">
        <w:rPr>
          <w:rFonts w:cs="Times New Roman"/>
        </w:rPr>
        <w:lastRenderedPageBreak/>
        <w:t>interactions, were ‘Mining &amp; quarrying’, ‘Flood management’, ‘Boating/Watersports with engine’, ‘</w:t>
      </w:r>
      <w:proofErr w:type="gramStart"/>
      <w:r w:rsidR="00595CAF" w:rsidRPr="00C22708">
        <w:rPr>
          <w:rFonts w:cs="Times New Roman"/>
        </w:rPr>
        <w:t>Hydroelectric</w:t>
      </w:r>
      <w:proofErr w:type="gramEnd"/>
      <w:r w:rsidR="00595CAF" w:rsidRPr="00C22708">
        <w:rPr>
          <w:rFonts w:cs="Times New Roman"/>
        </w:rPr>
        <w:t xml:space="preserve"> power’ and ‘Roads &amp; transport’. It was also of interest that 14 of 22 activities were perceived to have negative effects for some stakeholder’s goals and positive effects for others. Activities with mixed effects included ‘Tourism’, ‘Boating/Watersports without engine’, ‘Coarse Angling’</w:t>
      </w:r>
      <w:r w:rsidR="00ED02F0" w:rsidRPr="00C22708">
        <w:rPr>
          <w:rFonts w:cs="Times New Roman"/>
        </w:rPr>
        <w:t xml:space="preserve">, </w:t>
      </w:r>
      <w:r w:rsidR="00595CAF" w:rsidRPr="00C22708">
        <w:rPr>
          <w:rFonts w:cs="Times New Roman"/>
        </w:rPr>
        <w:t>‘Game Angling’</w:t>
      </w:r>
      <w:r w:rsidR="00ED02F0" w:rsidRPr="00C22708">
        <w:rPr>
          <w:rFonts w:cs="Times New Roman"/>
        </w:rPr>
        <w:t xml:space="preserve"> and ‘Boating infrastructure’.</w:t>
      </w:r>
      <w:r w:rsidR="00595CAF" w:rsidRPr="00C22708">
        <w:rPr>
          <w:rFonts w:cs="Times New Roman"/>
        </w:rPr>
        <w:t xml:space="preserve">  </w:t>
      </w:r>
    </w:p>
    <w:p w14:paraId="25D6B4C9" w14:textId="77777777" w:rsidR="00924F59" w:rsidRPr="00C22708" w:rsidRDefault="00924F59" w:rsidP="00C22708">
      <w:pPr>
        <w:pStyle w:val="Heading3"/>
        <w:spacing w:line="480" w:lineRule="auto"/>
        <w:rPr>
          <w:rFonts w:asciiTheme="minorHAnsi" w:hAnsiTheme="minorHAnsi" w:cs="Times New Roman"/>
          <w:sz w:val="22"/>
          <w:szCs w:val="22"/>
          <w:lang w:val="en-US"/>
        </w:rPr>
      </w:pPr>
      <w:r w:rsidRPr="00C22708">
        <w:rPr>
          <w:rFonts w:asciiTheme="minorHAnsi" w:hAnsiTheme="minorHAnsi" w:cs="Times New Roman"/>
          <w:sz w:val="22"/>
          <w:szCs w:val="22"/>
          <w:lang w:val="en-US"/>
        </w:rPr>
        <w:t xml:space="preserve">3.1.3. Biodiversity </w:t>
      </w:r>
    </w:p>
    <w:p w14:paraId="38E24734" w14:textId="77777777" w:rsidR="00924F59" w:rsidRPr="00C22708" w:rsidRDefault="00924F59" w:rsidP="00C22708">
      <w:pPr>
        <w:ind w:firstLine="0"/>
        <w:jc w:val="both"/>
        <w:rPr>
          <w:rFonts w:cs="Times New Roman"/>
        </w:rPr>
      </w:pPr>
      <w:r w:rsidRPr="00C22708">
        <w:rPr>
          <w:rFonts w:cs="Times New Roman"/>
        </w:rPr>
        <w:t xml:space="preserve">The biodiversity components ranged from 25-92% connectance with the 12 stakeholder goals explored, with lowest levels of connectance for the ‘Leaf beetle’, ‘Arable land’ and ‘Canadian pondweed’ (Figure 5). Both the broad ‘Rivers &amp; Streams’ and ‘Lake’ components were perceived to have both high levels of connectance with, and mainly positive effects on, goals of stakeholders. For 25 of the 27 biodiversity components, a higher proportion of interactions with stakeholder goals were perceived to be positive, but in all cases, some negative effects on goals were also recorded. For 10 components, there were more negative interactions with achievement of goals than there were positive; these biodiversity components were almost all non-native taxa (Fig 5, Table </w:t>
      </w:r>
      <w:r w:rsidR="009E59B8" w:rsidRPr="00C22708">
        <w:rPr>
          <w:rFonts w:cs="Times New Roman"/>
        </w:rPr>
        <w:t>2</w:t>
      </w:r>
      <w:r w:rsidRPr="00C22708">
        <w:rPr>
          <w:rFonts w:cs="Times New Roman"/>
        </w:rPr>
        <w:t>). Nutta</w:t>
      </w:r>
      <w:r w:rsidR="009E59B8" w:rsidRPr="00C22708">
        <w:rPr>
          <w:rFonts w:cs="Times New Roman"/>
        </w:rPr>
        <w:t>l</w:t>
      </w:r>
      <w:r w:rsidRPr="00C22708">
        <w:rPr>
          <w:rFonts w:cs="Times New Roman"/>
        </w:rPr>
        <w:t>l’s pondweed and zebra mussels were noted to have a particularly high proportion of negative interactions with stakeholder goals.</w:t>
      </w:r>
    </w:p>
    <w:p w14:paraId="5BD27AF8" w14:textId="77777777" w:rsidR="00924F59" w:rsidRPr="00C22708" w:rsidRDefault="00924F59" w:rsidP="00C22708">
      <w:pPr>
        <w:ind w:firstLine="0"/>
        <w:jc w:val="both"/>
        <w:rPr>
          <w:rFonts w:cs="Times New Roman"/>
        </w:rPr>
      </w:pPr>
    </w:p>
    <w:p w14:paraId="34C45735" w14:textId="77777777" w:rsidR="009C73CE" w:rsidRPr="00C22708" w:rsidRDefault="00912BB8" w:rsidP="00C22708">
      <w:pPr>
        <w:pStyle w:val="Heading2"/>
        <w:spacing w:line="480" w:lineRule="auto"/>
        <w:rPr>
          <w:rFonts w:asciiTheme="minorHAnsi" w:hAnsiTheme="minorHAnsi" w:cs="Times New Roman"/>
          <w:sz w:val="22"/>
          <w:szCs w:val="22"/>
        </w:rPr>
      </w:pPr>
      <w:bookmarkStart w:id="12" w:name="_Toc493175899"/>
      <w:r w:rsidRPr="00C22708">
        <w:rPr>
          <w:rFonts w:asciiTheme="minorHAnsi" w:hAnsiTheme="minorHAnsi" w:cs="Times New Roman"/>
          <w:sz w:val="22"/>
          <w:szCs w:val="22"/>
        </w:rPr>
        <w:t>3.2</w:t>
      </w:r>
      <w:r w:rsidR="00D24EA8" w:rsidRPr="00C22708">
        <w:rPr>
          <w:rFonts w:asciiTheme="minorHAnsi" w:hAnsiTheme="minorHAnsi" w:cs="Times New Roman"/>
          <w:sz w:val="22"/>
          <w:szCs w:val="22"/>
        </w:rPr>
        <w:t>.</w:t>
      </w:r>
      <w:r w:rsidR="00C746B5" w:rsidRPr="00C22708">
        <w:rPr>
          <w:rFonts w:asciiTheme="minorHAnsi" w:hAnsiTheme="minorHAnsi" w:cs="Times New Roman"/>
          <w:sz w:val="22"/>
          <w:szCs w:val="22"/>
        </w:rPr>
        <w:t xml:space="preserve"> </w:t>
      </w:r>
      <w:bookmarkEnd w:id="12"/>
      <w:r w:rsidR="009863F8" w:rsidRPr="00C22708">
        <w:rPr>
          <w:rFonts w:asciiTheme="minorHAnsi" w:hAnsiTheme="minorHAnsi" w:cs="Times New Roman"/>
          <w:sz w:val="22"/>
          <w:szCs w:val="22"/>
        </w:rPr>
        <w:t>SES overall interactions</w:t>
      </w:r>
    </w:p>
    <w:p w14:paraId="6B52614C" w14:textId="77777777" w:rsidR="00531E9B" w:rsidRPr="00C22708" w:rsidRDefault="00531E9B" w:rsidP="00C22708">
      <w:pPr>
        <w:pStyle w:val="Heading3"/>
        <w:spacing w:line="480" w:lineRule="auto"/>
        <w:rPr>
          <w:rFonts w:asciiTheme="minorHAnsi" w:hAnsiTheme="minorHAnsi" w:cs="Times New Roman"/>
          <w:sz w:val="22"/>
          <w:szCs w:val="22"/>
          <w:lang w:val="en-US"/>
        </w:rPr>
      </w:pPr>
      <w:r w:rsidRPr="00C22708">
        <w:rPr>
          <w:rFonts w:asciiTheme="minorHAnsi" w:hAnsiTheme="minorHAnsi" w:cs="Times New Roman"/>
          <w:sz w:val="22"/>
          <w:szCs w:val="22"/>
          <w:lang w:val="en-US"/>
        </w:rPr>
        <w:t>3.2.1. Modularity</w:t>
      </w:r>
    </w:p>
    <w:p w14:paraId="526B80AB" w14:textId="77777777" w:rsidR="002A477E" w:rsidRPr="00C22708" w:rsidRDefault="00531E9B" w:rsidP="00C22708">
      <w:pPr>
        <w:widowControl w:val="0"/>
        <w:autoSpaceDE w:val="0"/>
        <w:autoSpaceDN w:val="0"/>
        <w:adjustRightInd w:val="0"/>
        <w:ind w:firstLine="0"/>
        <w:rPr>
          <w:rFonts w:cs="Times New Roman"/>
          <w:lang w:val="en-IE"/>
        </w:rPr>
      </w:pPr>
      <w:r w:rsidRPr="00C22708">
        <w:rPr>
          <w:rFonts w:cs="Times New Roman"/>
          <w:lang w:val="en-IE"/>
        </w:rPr>
        <w:t xml:space="preserve">Although there was a high degree of overlap, modularity indicated four sets of stakeholder goals that share connections in terms of how activities and biodiversity components are perceived to influence their </w:t>
      </w:r>
      <w:r w:rsidR="00293CEC" w:rsidRPr="00C22708">
        <w:rPr>
          <w:rFonts w:cs="Times New Roman"/>
          <w:lang w:val="en-IE"/>
        </w:rPr>
        <w:t xml:space="preserve">likely </w:t>
      </w:r>
      <w:r w:rsidRPr="00C22708">
        <w:rPr>
          <w:rFonts w:cs="Times New Roman"/>
          <w:lang w:val="en-IE"/>
        </w:rPr>
        <w:t xml:space="preserve">attainment (Figs </w:t>
      </w:r>
      <w:r w:rsidR="00CF59A1" w:rsidRPr="00C22708">
        <w:rPr>
          <w:rFonts w:cs="Times New Roman"/>
          <w:lang w:val="en-IE"/>
        </w:rPr>
        <w:t>6</w:t>
      </w:r>
      <w:r w:rsidRPr="00C22708">
        <w:rPr>
          <w:rFonts w:cs="Times New Roman"/>
          <w:lang w:val="en-IE"/>
        </w:rPr>
        <w:t xml:space="preserve"> and </w:t>
      </w:r>
      <w:r w:rsidR="00CF59A1" w:rsidRPr="00C22708">
        <w:rPr>
          <w:rFonts w:cs="Times New Roman"/>
          <w:lang w:val="en-IE"/>
        </w:rPr>
        <w:t>7</w:t>
      </w:r>
      <w:r w:rsidRPr="00C22708">
        <w:rPr>
          <w:rFonts w:cs="Times New Roman"/>
          <w:lang w:val="en-IE"/>
        </w:rPr>
        <w:t xml:space="preserve">). Across </w:t>
      </w:r>
      <w:r w:rsidR="0090526C" w:rsidRPr="00C22708">
        <w:rPr>
          <w:rFonts w:cs="Times New Roman"/>
          <w:lang w:val="en-IE"/>
        </w:rPr>
        <w:t>both sets</w:t>
      </w:r>
      <w:r w:rsidRPr="00C22708">
        <w:rPr>
          <w:rFonts w:cs="Times New Roman"/>
          <w:lang w:val="en-IE"/>
        </w:rPr>
        <w:t xml:space="preserve">, the ‘Biosecurity’ goal was identified as having a distinct set of interactions, whilst the grouping of goals in the remaining three modules differed dependent on whether interactions with activities (Fig </w:t>
      </w:r>
      <w:r w:rsidR="00CF59A1" w:rsidRPr="00C22708">
        <w:rPr>
          <w:rFonts w:cs="Times New Roman"/>
          <w:lang w:val="en-IE"/>
        </w:rPr>
        <w:t>6</w:t>
      </w:r>
      <w:r w:rsidRPr="00C22708">
        <w:rPr>
          <w:rFonts w:cs="Times New Roman"/>
          <w:lang w:val="en-IE"/>
        </w:rPr>
        <w:t xml:space="preserve">) or biodiversity components (Fig </w:t>
      </w:r>
      <w:r w:rsidR="00CF59A1" w:rsidRPr="00C22708">
        <w:rPr>
          <w:rFonts w:cs="Times New Roman"/>
          <w:lang w:val="en-IE"/>
        </w:rPr>
        <w:t>7</w:t>
      </w:r>
      <w:r w:rsidRPr="00C22708">
        <w:rPr>
          <w:rFonts w:cs="Times New Roman"/>
          <w:lang w:val="en-IE"/>
        </w:rPr>
        <w:t xml:space="preserve">), </w:t>
      </w:r>
      <w:r w:rsidRPr="00C22708">
        <w:rPr>
          <w:rFonts w:cs="Times New Roman"/>
          <w:lang w:val="en-IE"/>
        </w:rPr>
        <w:lastRenderedPageBreak/>
        <w:t xml:space="preserve">were being considered. </w:t>
      </w:r>
    </w:p>
    <w:p w14:paraId="0133F4DF" w14:textId="77777777" w:rsidR="00531E9B" w:rsidRPr="00C22708" w:rsidRDefault="00A70715" w:rsidP="00C22708">
      <w:pPr>
        <w:widowControl w:val="0"/>
        <w:autoSpaceDE w:val="0"/>
        <w:autoSpaceDN w:val="0"/>
        <w:adjustRightInd w:val="0"/>
        <w:ind w:firstLine="0"/>
        <w:rPr>
          <w:rFonts w:cs="Times New Roman"/>
          <w:lang w:val="en-IE"/>
        </w:rPr>
      </w:pPr>
      <w:r w:rsidRPr="00C22708">
        <w:rPr>
          <w:rFonts w:cs="Times New Roman"/>
          <w:lang w:val="en-IE"/>
        </w:rPr>
        <w:t xml:space="preserve">In terms of interactions with activities, </w:t>
      </w:r>
      <w:r w:rsidR="008E1D2A" w:rsidRPr="00C22708">
        <w:rPr>
          <w:rFonts w:cs="Times New Roman"/>
          <w:lang w:val="en-IE"/>
        </w:rPr>
        <w:t>four goals had mainly neutral or negative interactions with activities operating in the Lough</w:t>
      </w:r>
      <w:r w:rsidR="00531E9B" w:rsidRPr="00C22708">
        <w:rPr>
          <w:rFonts w:cs="Times New Roman"/>
          <w:lang w:val="en-IE"/>
        </w:rPr>
        <w:t xml:space="preserve"> (Module </w:t>
      </w:r>
      <w:r w:rsidR="008E1D2A" w:rsidRPr="00C22708">
        <w:rPr>
          <w:rFonts w:cs="Times New Roman"/>
          <w:lang w:val="en-IE"/>
        </w:rPr>
        <w:t>A.A</w:t>
      </w:r>
      <w:r w:rsidR="00531E9B" w:rsidRPr="00C22708">
        <w:rPr>
          <w:rFonts w:cs="Times New Roman"/>
          <w:lang w:val="en-IE"/>
        </w:rPr>
        <w:t xml:space="preserve">, Fig. </w:t>
      </w:r>
      <w:r w:rsidR="00CF59A1" w:rsidRPr="00C22708">
        <w:rPr>
          <w:rFonts w:cs="Times New Roman"/>
          <w:lang w:val="en-IE"/>
        </w:rPr>
        <w:t>6</w:t>
      </w:r>
      <w:r w:rsidR="00531E9B" w:rsidRPr="00C22708">
        <w:rPr>
          <w:rFonts w:cs="Times New Roman"/>
          <w:lang w:val="en-IE"/>
        </w:rPr>
        <w:t>),</w:t>
      </w:r>
      <w:r w:rsidR="00293CEC" w:rsidRPr="00C22708">
        <w:rPr>
          <w:rFonts w:cs="Times New Roman"/>
          <w:lang w:val="en-IE"/>
        </w:rPr>
        <w:t xml:space="preserve"> only having positive interactions with a limited number of specific activities (e.g. ‘Flood management’ for the Drainage goal and ‘Hydroelectric Power for Hydropower and Drainage goals)</w:t>
      </w:r>
      <w:r w:rsidR="00531E9B" w:rsidRPr="00C22708">
        <w:rPr>
          <w:rFonts w:cs="Times New Roman"/>
          <w:lang w:val="en-IE"/>
        </w:rPr>
        <w:t xml:space="preserve">. </w:t>
      </w:r>
      <w:r w:rsidR="00CF1374" w:rsidRPr="00C22708">
        <w:rPr>
          <w:rFonts w:cs="Times New Roman"/>
          <w:lang w:val="en-IE"/>
        </w:rPr>
        <w:t>For a</w:t>
      </w:r>
      <w:r w:rsidR="00293CEC" w:rsidRPr="00C22708">
        <w:rPr>
          <w:rFonts w:cs="Times New Roman"/>
          <w:lang w:val="en-IE"/>
        </w:rPr>
        <w:t xml:space="preserve"> second set of goals (Module A.B., Fig </w:t>
      </w:r>
      <w:r w:rsidR="00CF59A1" w:rsidRPr="00C22708">
        <w:rPr>
          <w:rFonts w:cs="Times New Roman"/>
          <w:lang w:val="en-IE"/>
        </w:rPr>
        <w:t>6</w:t>
      </w:r>
      <w:r w:rsidR="00293CEC" w:rsidRPr="00C22708">
        <w:rPr>
          <w:rFonts w:cs="Times New Roman"/>
          <w:lang w:val="en-IE"/>
        </w:rPr>
        <w:t>)</w:t>
      </w:r>
      <w:r w:rsidR="00CF1374" w:rsidRPr="00C22708">
        <w:rPr>
          <w:rFonts w:cs="Times New Roman"/>
          <w:lang w:val="en-IE"/>
        </w:rPr>
        <w:t xml:space="preserve"> strongly positive effects of a number of activities were indicated (e.g. conservation and recreation), but strongly negative interactions suggested for others</w:t>
      </w:r>
      <w:r w:rsidR="0090526C" w:rsidRPr="00C22708">
        <w:rPr>
          <w:rFonts w:cs="Times New Roman"/>
          <w:lang w:val="en-IE"/>
        </w:rPr>
        <w:t>.</w:t>
      </w:r>
      <w:r w:rsidR="00CF1374" w:rsidRPr="00C22708">
        <w:rPr>
          <w:rFonts w:cs="Times New Roman"/>
          <w:lang w:val="en-IE"/>
        </w:rPr>
        <w:t xml:space="preserve"> </w:t>
      </w:r>
      <w:r w:rsidR="0090526C" w:rsidRPr="00C22708">
        <w:rPr>
          <w:rFonts w:cs="Times New Roman"/>
          <w:lang w:val="en-IE"/>
        </w:rPr>
        <w:t xml:space="preserve">Negative effects </w:t>
      </w:r>
      <w:r w:rsidR="00CF1374" w:rsidRPr="00C22708">
        <w:rPr>
          <w:rFonts w:cs="Times New Roman"/>
          <w:lang w:val="en-IE"/>
        </w:rPr>
        <w:t>includ</w:t>
      </w:r>
      <w:r w:rsidR="0090526C" w:rsidRPr="00C22708">
        <w:rPr>
          <w:rFonts w:cs="Times New Roman"/>
          <w:lang w:val="en-IE"/>
        </w:rPr>
        <w:t>ed interactions with</w:t>
      </w:r>
      <w:r w:rsidR="00CF1374" w:rsidRPr="00C22708">
        <w:rPr>
          <w:rFonts w:cs="Times New Roman"/>
          <w:lang w:val="en-IE"/>
        </w:rPr>
        <w:t xml:space="preserve"> </w:t>
      </w:r>
      <w:r w:rsidR="0090526C" w:rsidRPr="00C22708">
        <w:rPr>
          <w:rFonts w:cs="Times New Roman"/>
          <w:lang w:val="en-IE"/>
        </w:rPr>
        <w:t>hydroelectric</w:t>
      </w:r>
      <w:r w:rsidR="00CF1374" w:rsidRPr="00C22708">
        <w:rPr>
          <w:rFonts w:cs="Times New Roman"/>
          <w:lang w:val="en-IE"/>
        </w:rPr>
        <w:t xml:space="preserve"> power, which had been perceived to be positive </w:t>
      </w:r>
      <w:r w:rsidR="0090526C" w:rsidRPr="00C22708">
        <w:rPr>
          <w:rFonts w:cs="Times New Roman"/>
          <w:lang w:val="en-IE"/>
        </w:rPr>
        <w:t>in terms of enabling achievement of t</w:t>
      </w:r>
      <w:r w:rsidR="00CF1374" w:rsidRPr="00C22708">
        <w:rPr>
          <w:rFonts w:cs="Times New Roman"/>
          <w:lang w:val="en-IE"/>
        </w:rPr>
        <w:t>he first set of goals, showing potential for conflict between sets of stakeholders over the regulation of particular activities</w:t>
      </w:r>
      <w:r w:rsidR="00531E9B" w:rsidRPr="00C22708">
        <w:rPr>
          <w:rFonts w:cs="Times New Roman"/>
          <w:lang w:val="en-IE"/>
        </w:rPr>
        <w:t xml:space="preserve">. A </w:t>
      </w:r>
      <w:r w:rsidR="00CF1374" w:rsidRPr="00C22708">
        <w:rPr>
          <w:rFonts w:cs="Times New Roman"/>
          <w:lang w:val="en-IE"/>
        </w:rPr>
        <w:t>third set</w:t>
      </w:r>
      <w:r w:rsidR="00531E9B" w:rsidRPr="00C22708">
        <w:rPr>
          <w:rFonts w:cs="Times New Roman"/>
          <w:lang w:val="en-IE"/>
        </w:rPr>
        <w:t xml:space="preserve"> of </w:t>
      </w:r>
      <w:r w:rsidR="008E1D2A" w:rsidRPr="00C22708">
        <w:rPr>
          <w:rFonts w:cs="Times New Roman"/>
          <w:lang w:val="en-IE"/>
        </w:rPr>
        <w:t>goals</w:t>
      </w:r>
      <w:r w:rsidR="00531E9B" w:rsidRPr="00C22708">
        <w:rPr>
          <w:rFonts w:cs="Times New Roman"/>
          <w:lang w:val="en-IE"/>
        </w:rPr>
        <w:t xml:space="preserve"> had in common that they </w:t>
      </w:r>
      <w:r w:rsidR="00CF1374" w:rsidRPr="00C22708">
        <w:rPr>
          <w:rFonts w:cs="Times New Roman"/>
          <w:lang w:val="en-IE"/>
        </w:rPr>
        <w:t>we</w:t>
      </w:r>
      <w:r w:rsidR="00531E9B" w:rsidRPr="00C22708">
        <w:rPr>
          <w:rFonts w:cs="Times New Roman"/>
          <w:lang w:val="en-IE"/>
        </w:rPr>
        <w:t xml:space="preserve">re </w:t>
      </w:r>
      <w:r w:rsidR="00CF1374" w:rsidRPr="00C22708">
        <w:rPr>
          <w:rFonts w:cs="Times New Roman"/>
          <w:lang w:val="en-IE"/>
        </w:rPr>
        <w:t xml:space="preserve">positively affected by activities associated with recreational use or environmental </w:t>
      </w:r>
      <w:r w:rsidR="002A477E" w:rsidRPr="00C22708">
        <w:rPr>
          <w:rFonts w:cs="Times New Roman"/>
          <w:lang w:val="en-IE"/>
        </w:rPr>
        <w:t>management (</w:t>
      </w:r>
      <w:r w:rsidR="00CF1374" w:rsidRPr="00C22708">
        <w:rPr>
          <w:rFonts w:cs="Times New Roman"/>
          <w:lang w:val="en-IE"/>
        </w:rPr>
        <w:t>A.D.</w:t>
      </w:r>
      <w:r w:rsidR="00531E9B" w:rsidRPr="00C22708">
        <w:rPr>
          <w:rFonts w:cs="Times New Roman"/>
          <w:lang w:val="en-IE"/>
        </w:rPr>
        <w:t xml:space="preserve">, Fig. </w:t>
      </w:r>
      <w:r w:rsidR="00CF59A1" w:rsidRPr="00C22708">
        <w:rPr>
          <w:rFonts w:cs="Times New Roman"/>
          <w:lang w:val="en-IE"/>
        </w:rPr>
        <w:t>6</w:t>
      </w:r>
      <w:r w:rsidR="00531E9B" w:rsidRPr="00C22708">
        <w:rPr>
          <w:rFonts w:cs="Times New Roman"/>
          <w:lang w:val="en-IE"/>
        </w:rPr>
        <w:t>)</w:t>
      </w:r>
      <w:r w:rsidR="002A477E" w:rsidRPr="00C22708">
        <w:rPr>
          <w:rFonts w:cs="Times New Roman"/>
          <w:lang w:val="en-IE"/>
        </w:rPr>
        <w:t>, but had neutral or n</w:t>
      </w:r>
      <w:r w:rsidR="0090526C" w:rsidRPr="00C22708">
        <w:rPr>
          <w:rFonts w:cs="Times New Roman"/>
          <w:lang w:val="en-IE"/>
        </w:rPr>
        <w:t>egat</w:t>
      </w:r>
      <w:r w:rsidR="002A477E" w:rsidRPr="00C22708">
        <w:rPr>
          <w:rFonts w:cs="Times New Roman"/>
          <w:lang w:val="en-IE"/>
        </w:rPr>
        <w:t>ive interactions with some of the more extractive activities (e.g. mining and quarrying, hydroelectric power and commercial fishing)</w:t>
      </w:r>
      <w:r w:rsidR="00531E9B" w:rsidRPr="00C22708">
        <w:rPr>
          <w:rFonts w:cs="Times New Roman"/>
          <w:lang w:val="en-IE"/>
        </w:rPr>
        <w:t xml:space="preserve">. </w:t>
      </w:r>
    </w:p>
    <w:p w14:paraId="4145ACD5" w14:textId="77777777" w:rsidR="003F30BA" w:rsidRPr="00C22708" w:rsidRDefault="0090526C" w:rsidP="00C22708">
      <w:pPr>
        <w:ind w:firstLine="0"/>
      </w:pPr>
      <w:r w:rsidRPr="00C22708">
        <w:t xml:space="preserve">For the first grouping of goals based on interactions with biodiversity components (Fig </w:t>
      </w:r>
      <w:r w:rsidR="00CF59A1" w:rsidRPr="00C22708">
        <w:t>7</w:t>
      </w:r>
      <w:r w:rsidRPr="00C22708">
        <w:t xml:space="preserve">, Module BA), a wide range of species, broad taxonomic groups and habitats were perceived to have strongly positive effects on the achievement of stakeholder goals, which </w:t>
      </w:r>
      <w:r w:rsidR="00C73E6E" w:rsidRPr="00C22708">
        <w:t>covered</w:t>
      </w:r>
      <w:r w:rsidRPr="00C22708">
        <w:t xml:space="preserve"> restoration of biodiversity, wader numbers, reductions in invasives and promoting a living landscape. This grouping of goals was meanwhile negatively associated with many of the non-native species, such as common roach, </w:t>
      </w:r>
      <w:r w:rsidR="00C73E6E" w:rsidRPr="00C22708">
        <w:t xml:space="preserve">and </w:t>
      </w:r>
      <w:r w:rsidRPr="00C22708">
        <w:t>Nuttal</w:t>
      </w:r>
      <w:r w:rsidR="000A35CB" w:rsidRPr="00C22708">
        <w:t>l</w:t>
      </w:r>
      <w:r w:rsidRPr="00C22708">
        <w:t>’s pondweed</w:t>
      </w:r>
      <w:r w:rsidR="00405706" w:rsidRPr="00C22708">
        <w:t xml:space="preserve"> (</w:t>
      </w:r>
      <w:r w:rsidR="00FA11B3" w:rsidRPr="00C22708">
        <w:t xml:space="preserve">Fig 7, </w:t>
      </w:r>
      <w:r w:rsidR="00405706" w:rsidRPr="00C22708">
        <w:t xml:space="preserve">Table </w:t>
      </w:r>
      <w:r w:rsidR="00FA11B3" w:rsidRPr="00C22708">
        <w:t>2</w:t>
      </w:r>
      <w:r w:rsidR="00405706" w:rsidRPr="00C22708">
        <w:t>), although there seemed to be differentiation between the non-natives in terms of how they were perceived for the Invasives goal, with some indicated as being neutral in terms of the likely effect on achievement of that goal</w:t>
      </w:r>
      <w:r w:rsidRPr="00C22708">
        <w:t xml:space="preserve"> </w:t>
      </w:r>
      <w:r w:rsidR="00405706" w:rsidRPr="00C22708">
        <w:t xml:space="preserve">(Fig </w:t>
      </w:r>
      <w:r w:rsidR="00CF59A1" w:rsidRPr="00C22708">
        <w:t>7</w:t>
      </w:r>
      <w:r w:rsidR="00405706" w:rsidRPr="00C22708">
        <w:t>). The Biosecurity goal was (strongly) negatively associated with almost all of the biodiversity components</w:t>
      </w:r>
      <w:r w:rsidR="00F60413" w:rsidRPr="00C22708">
        <w:t xml:space="preserve"> (Module BB, Fig </w:t>
      </w:r>
      <w:r w:rsidR="00CF59A1" w:rsidRPr="00C22708">
        <w:t>7</w:t>
      </w:r>
      <w:r w:rsidR="00F60413" w:rsidRPr="00C22708">
        <w:t>)</w:t>
      </w:r>
      <w:r w:rsidR="00405706" w:rsidRPr="00C22708">
        <w:t xml:space="preserve">, perhaps indicating the difficulty in </w:t>
      </w:r>
      <w:r w:rsidR="00450A08" w:rsidRPr="00C22708">
        <w:t xml:space="preserve">limiting biosecurity breaches across any aspect of biodiversity. </w:t>
      </w:r>
      <w:r w:rsidR="00F60413" w:rsidRPr="00C22708">
        <w:t>The second</w:t>
      </w:r>
      <w:r w:rsidR="00450A08" w:rsidRPr="00C22708">
        <w:t xml:space="preserve"> major grouping of goals based on biodiversity interactions, was dominated by neutral interactions with biodiversity, regardless of the type of biodiversity, and in particular in reference to </w:t>
      </w:r>
      <w:r w:rsidR="00450A08" w:rsidRPr="00C22708">
        <w:lastRenderedPageBreak/>
        <w:t xml:space="preserve">the ‘Pesticides’, ‘Drainage’ and ‘Commercial’ goals (Module BC, Fig </w:t>
      </w:r>
      <w:r w:rsidR="00CF59A1" w:rsidRPr="00C22708">
        <w:t>7</w:t>
      </w:r>
      <w:r w:rsidR="00450A08" w:rsidRPr="00C22708">
        <w:t xml:space="preserve">). This module also included the </w:t>
      </w:r>
      <w:r w:rsidR="00F60413" w:rsidRPr="00C22708">
        <w:t xml:space="preserve">‘Engagement’ goal, which was perhaps grouped in this module because like the other goals therein, it had a fairly consistent type of association across all biodiversity components; however, the type of association was more often positive than neutral, and no negative interactions were indicated. The final module based on associations with biodiversity components included two goals that had strongly positive associations with many of the larger more charismatic and culturally relevant broad taxa (e.g. Birds, Mammals, Amphibians) and specific species (e.g. </w:t>
      </w:r>
      <w:proofErr w:type="spellStart"/>
      <w:r w:rsidR="00F60413" w:rsidRPr="00C22708">
        <w:t>Pollan</w:t>
      </w:r>
      <w:proofErr w:type="spellEnd"/>
      <w:r w:rsidR="00F60413" w:rsidRPr="00C22708">
        <w:t>, Eel, Eurasian otter and Atlantic salm</w:t>
      </w:r>
      <w:r w:rsidR="000A35CB" w:rsidRPr="00C22708">
        <w:t>o</w:t>
      </w:r>
      <w:r w:rsidR="00F60413" w:rsidRPr="00C22708">
        <w:t xml:space="preserve">n) but negative interactions with some of the non-native species, whilst positive interactions with others that were of interest in terms of recreational activities (e.g. common roach and ruddy duck) (Figure </w:t>
      </w:r>
      <w:r w:rsidR="00CF59A1" w:rsidRPr="00C22708">
        <w:t>7</w:t>
      </w:r>
      <w:r w:rsidR="00F60413" w:rsidRPr="00C22708">
        <w:t>, Module BD).</w:t>
      </w:r>
    </w:p>
    <w:p w14:paraId="29044C76" w14:textId="77777777" w:rsidR="002F1DD4" w:rsidRPr="00C22708" w:rsidRDefault="002F1DD4" w:rsidP="00C22708"/>
    <w:p w14:paraId="24F60B15" w14:textId="77777777" w:rsidR="00C746B5" w:rsidRPr="00C22708" w:rsidRDefault="00F731B4" w:rsidP="00C22708">
      <w:pPr>
        <w:ind w:firstLine="0"/>
        <w:rPr>
          <w:rStyle w:val="Heading1Char"/>
          <w:rFonts w:asciiTheme="minorHAnsi" w:hAnsiTheme="minorHAnsi" w:cs="Times New Roman"/>
          <w:sz w:val="22"/>
          <w:szCs w:val="22"/>
        </w:rPr>
      </w:pPr>
      <w:bookmarkStart w:id="13" w:name="_Toc493175907"/>
      <w:r w:rsidRPr="00C22708">
        <w:rPr>
          <w:rStyle w:val="Heading1Char"/>
          <w:rFonts w:asciiTheme="minorHAnsi" w:hAnsiTheme="minorHAnsi" w:cs="Times New Roman"/>
          <w:sz w:val="22"/>
          <w:szCs w:val="22"/>
        </w:rPr>
        <w:t xml:space="preserve">4. </w:t>
      </w:r>
      <w:r w:rsidR="0028484E" w:rsidRPr="00C22708">
        <w:rPr>
          <w:rStyle w:val="Heading1Char"/>
          <w:rFonts w:asciiTheme="minorHAnsi" w:hAnsiTheme="minorHAnsi" w:cs="Times New Roman"/>
          <w:sz w:val="22"/>
          <w:szCs w:val="22"/>
        </w:rPr>
        <w:t>Discussion</w:t>
      </w:r>
      <w:bookmarkEnd w:id="13"/>
    </w:p>
    <w:p w14:paraId="4D88517D" w14:textId="77777777" w:rsidR="00F53183" w:rsidRPr="000F2B52" w:rsidRDefault="00F53183" w:rsidP="00F53183">
      <w:pPr>
        <w:ind w:firstLine="0"/>
        <w:jc w:val="both"/>
        <w:rPr>
          <w:rFonts w:cs="Times New Roman"/>
        </w:rPr>
      </w:pPr>
      <w:r w:rsidRPr="000F2B52">
        <w:rPr>
          <w:rFonts w:cs="Times New Roman"/>
        </w:rPr>
        <w:t>It has been suggested that a better understanding of the socio-ecological interactions in a system could enable finding management strategies that are both more successful and less contentious (</w:t>
      </w:r>
      <w:proofErr w:type="spellStart"/>
      <w:r w:rsidRPr="000F2B52">
        <w:rPr>
          <w:rFonts w:cs="Times New Roman"/>
        </w:rPr>
        <w:t>Bohnet</w:t>
      </w:r>
      <w:proofErr w:type="spellEnd"/>
      <w:r w:rsidRPr="000F2B52">
        <w:rPr>
          <w:rFonts w:cs="Times New Roman"/>
        </w:rPr>
        <w:t xml:space="preserve"> and Smith, 2008). In this study, the perceived effect of economic activities and </w:t>
      </w:r>
      <w:r>
        <w:rPr>
          <w:rFonts w:cs="Times New Roman"/>
        </w:rPr>
        <w:t>biodiversity</w:t>
      </w:r>
      <w:r w:rsidRPr="000F2B52">
        <w:rPr>
          <w:rFonts w:cs="Times New Roman"/>
        </w:rPr>
        <w:t xml:space="preserve"> components of </w:t>
      </w:r>
      <w:r>
        <w:rPr>
          <w:rFonts w:cs="Times New Roman"/>
        </w:rPr>
        <w:t>an extensive Lough</w:t>
      </w:r>
      <w:r w:rsidRPr="000F2B52">
        <w:rPr>
          <w:rFonts w:cs="Times New Roman"/>
        </w:rPr>
        <w:t xml:space="preserve"> system on the potential for stakeholders to achieve their goals was explored </w:t>
      </w:r>
      <w:r>
        <w:rPr>
          <w:rFonts w:cs="Times New Roman"/>
        </w:rPr>
        <w:t>using a structured assessment delivered through facilitated workshop exercises</w:t>
      </w:r>
      <w:r w:rsidRPr="000F2B52">
        <w:rPr>
          <w:rFonts w:cs="Times New Roman"/>
        </w:rPr>
        <w:t xml:space="preserve">. </w:t>
      </w:r>
      <w:r>
        <w:rPr>
          <w:rFonts w:cs="Times New Roman"/>
        </w:rPr>
        <w:t>We</w:t>
      </w:r>
      <w:r w:rsidRPr="000F2B52">
        <w:rPr>
          <w:rFonts w:cs="Times New Roman"/>
        </w:rPr>
        <w:t xml:space="preserve"> set out to explore </w:t>
      </w:r>
      <w:r>
        <w:rPr>
          <w:rFonts w:cs="Times New Roman"/>
        </w:rPr>
        <w:t xml:space="preserve">the functionality of the socio-ecological system (SES), in particular </w:t>
      </w:r>
      <w:r w:rsidRPr="000F2B52">
        <w:rPr>
          <w:rFonts w:cs="Times New Roman"/>
        </w:rPr>
        <w:t xml:space="preserve">whether stakeholders identified key </w:t>
      </w:r>
      <w:r>
        <w:rPr>
          <w:rFonts w:cs="Times New Roman"/>
        </w:rPr>
        <w:t>limiters</w:t>
      </w:r>
      <w:r w:rsidRPr="000F2B52">
        <w:rPr>
          <w:rFonts w:cs="Times New Roman"/>
        </w:rPr>
        <w:t xml:space="preserve"> or enablers to achieving their goals</w:t>
      </w:r>
      <w:r>
        <w:rPr>
          <w:rFonts w:cs="Times New Roman"/>
        </w:rPr>
        <w:t xml:space="preserve"> and whether there were shared or conflicting dependencies expressed</w:t>
      </w:r>
      <w:r w:rsidRPr="000F2B52">
        <w:rPr>
          <w:rFonts w:cs="Times New Roman"/>
        </w:rPr>
        <w:t xml:space="preserve">. </w:t>
      </w:r>
      <w:r>
        <w:rPr>
          <w:rFonts w:cs="Times New Roman"/>
        </w:rPr>
        <w:t>Twelve</w:t>
      </w:r>
      <w:r w:rsidRPr="000F2B52">
        <w:rPr>
          <w:rFonts w:cs="Times New Roman"/>
        </w:rPr>
        <w:t xml:space="preserve"> different goals </w:t>
      </w:r>
      <w:r>
        <w:rPr>
          <w:rFonts w:cs="Times New Roman"/>
        </w:rPr>
        <w:t xml:space="preserve">were identified, </w:t>
      </w:r>
      <w:r w:rsidRPr="000F2B52">
        <w:rPr>
          <w:rFonts w:cs="Times New Roman"/>
        </w:rPr>
        <w:t>suggest</w:t>
      </w:r>
      <w:r>
        <w:rPr>
          <w:rFonts w:cs="Times New Roman"/>
        </w:rPr>
        <w:t>ing</w:t>
      </w:r>
      <w:r w:rsidRPr="000F2B52">
        <w:rPr>
          <w:rFonts w:cs="Times New Roman"/>
        </w:rPr>
        <w:t xml:space="preserve"> the Lough provides multiple benefits and </w:t>
      </w:r>
      <w:r w:rsidRPr="00040870">
        <w:rPr>
          <w:rFonts w:cs="Times New Roman"/>
        </w:rPr>
        <w:t>services and highlighting the potential difficulty in implementing effective management plans to meet the needs of each stakeholder.</w:t>
      </w:r>
      <w:r w:rsidRPr="000F2B52">
        <w:rPr>
          <w:rFonts w:cs="Times New Roman"/>
        </w:rPr>
        <w:t xml:space="preserve"> </w:t>
      </w:r>
    </w:p>
    <w:p w14:paraId="01AB18CC" w14:textId="77777777" w:rsidR="00F53183" w:rsidRDefault="00F53183" w:rsidP="00F53183">
      <w:pPr>
        <w:ind w:firstLine="0"/>
        <w:jc w:val="both"/>
        <w:rPr>
          <w:rFonts w:cs="Times New Roman"/>
        </w:rPr>
      </w:pPr>
      <w:r>
        <w:rPr>
          <w:rFonts w:cs="Times New Roman"/>
        </w:rPr>
        <w:t>4.1 Key limiters</w:t>
      </w:r>
    </w:p>
    <w:p w14:paraId="1BE2FFFC" w14:textId="77777777" w:rsidR="00F53183" w:rsidRDefault="00F53183" w:rsidP="00F53183">
      <w:pPr>
        <w:ind w:firstLine="0"/>
        <w:jc w:val="both"/>
        <w:rPr>
          <w:rFonts w:cs="Times New Roman"/>
        </w:rPr>
      </w:pPr>
      <w:r w:rsidRPr="000F2B52">
        <w:rPr>
          <w:rFonts w:cs="Times New Roman"/>
        </w:rPr>
        <w:lastRenderedPageBreak/>
        <w:t xml:space="preserve">‘Mining </w:t>
      </w:r>
      <w:r>
        <w:rPr>
          <w:rFonts w:cs="Times New Roman"/>
        </w:rPr>
        <w:t>&amp;</w:t>
      </w:r>
      <w:r w:rsidRPr="000F2B52">
        <w:rPr>
          <w:rFonts w:cs="Times New Roman"/>
        </w:rPr>
        <w:t xml:space="preserve"> quarrying’, ‘</w:t>
      </w:r>
      <w:r>
        <w:rPr>
          <w:rFonts w:cs="Times New Roman"/>
        </w:rPr>
        <w:t>B</w:t>
      </w:r>
      <w:r w:rsidRPr="000F2B52">
        <w:rPr>
          <w:rFonts w:cs="Times New Roman"/>
        </w:rPr>
        <w:t>oating</w:t>
      </w:r>
      <w:r>
        <w:rPr>
          <w:rFonts w:cs="Times New Roman"/>
        </w:rPr>
        <w:t>/Watersports</w:t>
      </w:r>
      <w:r w:rsidRPr="000F2B52">
        <w:rPr>
          <w:rFonts w:cs="Times New Roman"/>
        </w:rPr>
        <w:t xml:space="preserve"> with engines</w:t>
      </w:r>
      <w:r>
        <w:rPr>
          <w:rFonts w:cs="Times New Roman"/>
        </w:rPr>
        <w:t>’, ‘F</w:t>
      </w:r>
      <w:r w:rsidRPr="000F2B52">
        <w:rPr>
          <w:rFonts w:cs="Times New Roman"/>
        </w:rPr>
        <w:t>lood management’</w:t>
      </w:r>
      <w:r>
        <w:rPr>
          <w:rFonts w:cs="Times New Roman"/>
        </w:rPr>
        <w:t xml:space="preserve"> and ‘Hydroelectric power’</w:t>
      </w:r>
      <w:r w:rsidRPr="000F2B52">
        <w:rPr>
          <w:rFonts w:cs="Times New Roman"/>
        </w:rPr>
        <w:t xml:space="preserve"> </w:t>
      </w:r>
      <w:r>
        <w:rPr>
          <w:rFonts w:cs="Times New Roman"/>
        </w:rPr>
        <w:t>we</w:t>
      </w:r>
      <w:r w:rsidRPr="000F2B52">
        <w:rPr>
          <w:rFonts w:cs="Times New Roman"/>
        </w:rPr>
        <w:t xml:space="preserve">re all suggested to be limiters to achieving </w:t>
      </w:r>
      <w:r>
        <w:rPr>
          <w:rFonts w:cs="Times New Roman"/>
        </w:rPr>
        <w:t xml:space="preserve">more than 65% of stakeholders’ </w:t>
      </w:r>
      <w:r w:rsidRPr="000F2B52">
        <w:rPr>
          <w:rFonts w:cs="Times New Roman"/>
        </w:rPr>
        <w:t>goals</w:t>
      </w:r>
      <w:r>
        <w:rPr>
          <w:rFonts w:cs="Times New Roman"/>
        </w:rPr>
        <w:t xml:space="preserve"> in the Lough Erne SES explored</w:t>
      </w:r>
      <w:r w:rsidRPr="000F2B52">
        <w:rPr>
          <w:rFonts w:cs="Times New Roman"/>
        </w:rPr>
        <w:t>.</w:t>
      </w:r>
      <w:r>
        <w:rPr>
          <w:rFonts w:cs="Times New Roman"/>
        </w:rPr>
        <w:t xml:space="preserve"> The conflict between the needs for generation of hydroelectric power and the potential to achieve goals around biodiversity conservation, ecosystem heritage and recreation (e.g. module A.A. in Fig 6) is well documented for aquatic ecosystems across the World (Dudgeon, 2006). In Lough Erne itself it seems that the concerns around the activities related to the hydroelectric dam spread wider than simply the acknowledged effect on the Salmon run (Mathers et al., 2002). However, this is a key activity in terms of governmental commitments to meet their renewable energy needs; still, this analysis helps to illustrate that multiple users of the system feel they are restricted in their ability to meet other (in some cases, international policy) goals because of this. </w:t>
      </w:r>
    </w:p>
    <w:p w14:paraId="6E833107" w14:textId="77777777" w:rsidR="00F53183" w:rsidRPr="000F2B52" w:rsidRDefault="00F53183" w:rsidP="00F53183">
      <w:pPr>
        <w:ind w:firstLine="0"/>
        <w:jc w:val="both"/>
        <w:rPr>
          <w:rFonts w:cs="Times New Roman"/>
        </w:rPr>
      </w:pPr>
      <w:r>
        <w:rPr>
          <w:rFonts w:cs="Times New Roman"/>
        </w:rPr>
        <w:t>It is important to recognise that only a subset of stakeholders were represented in this analysis. One might expect that should goals of local residents, farmers and landowners have been better represented, there might have been a more balanced response for the interactions with ‘Flood management’. In those stakeholders represented, however, negative effects on goal achievement were noted for 9 of the 12 goals explored, with greatest concern expressed for the effect on goals around the ‘Living Landscape’ and the restoration of ‘Waders’ in the system. The result for</w:t>
      </w:r>
      <w:r w:rsidRPr="000F2B52">
        <w:rPr>
          <w:rFonts w:cs="Times New Roman"/>
        </w:rPr>
        <w:t xml:space="preserve"> ‘</w:t>
      </w:r>
      <w:r>
        <w:rPr>
          <w:rFonts w:cs="Times New Roman"/>
        </w:rPr>
        <w:t>M</w:t>
      </w:r>
      <w:r w:rsidRPr="000F2B52">
        <w:rPr>
          <w:rFonts w:cs="Times New Roman"/>
        </w:rPr>
        <w:t xml:space="preserve">ining </w:t>
      </w:r>
      <w:r>
        <w:rPr>
          <w:rFonts w:cs="Times New Roman"/>
        </w:rPr>
        <w:t>&amp;</w:t>
      </w:r>
      <w:r w:rsidRPr="000F2B52">
        <w:rPr>
          <w:rFonts w:cs="Times New Roman"/>
        </w:rPr>
        <w:t xml:space="preserve"> quarrying’</w:t>
      </w:r>
      <w:r>
        <w:rPr>
          <w:rFonts w:cs="Times New Roman"/>
        </w:rPr>
        <w:t xml:space="preserve"> was more surprising since</w:t>
      </w:r>
      <w:r w:rsidRPr="000F2B52">
        <w:rPr>
          <w:rFonts w:cs="Times New Roman"/>
        </w:rPr>
        <w:t xml:space="preserve"> there is not much </w:t>
      </w:r>
      <w:r>
        <w:rPr>
          <w:rFonts w:cs="Times New Roman"/>
        </w:rPr>
        <w:t>actual</w:t>
      </w:r>
      <w:r w:rsidRPr="000F2B52">
        <w:rPr>
          <w:rFonts w:cs="Times New Roman"/>
        </w:rPr>
        <w:t xml:space="preserve"> activity </w:t>
      </w:r>
      <w:r>
        <w:rPr>
          <w:rFonts w:cs="Times New Roman"/>
        </w:rPr>
        <w:t>occurring</w:t>
      </w:r>
      <w:r w:rsidRPr="000F2B52">
        <w:rPr>
          <w:rFonts w:cs="Times New Roman"/>
        </w:rPr>
        <w:t xml:space="preserve"> within the Lough catchment (Cameron et al. 2014). </w:t>
      </w:r>
      <w:r>
        <w:rPr>
          <w:rFonts w:cs="Times New Roman"/>
        </w:rPr>
        <w:t>At the same time, however,</w:t>
      </w:r>
      <w:r w:rsidRPr="000F2B52">
        <w:rPr>
          <w:rFonts w:cs="Times New Roman"/>
        </w:rPr>
        <w:t xml:space="preserve"> some areas of the Lower Lough catchment have been cleared for exploratory testing (DETINI, 2011) </w:t>
      </w:r>
      <w:r>
        <w:rPr>
          <w:rFonts w:cs="Times New Roman"/>
        </w:rPr>
        <w:t xml:space="preserve">and it has been noted that, in general, </w:t>
      </w:r>
      <w:r w:rsidRPr="000F2B52">
        <w:rPr>
          <w:rFonts w:cs="Times New Roman"/>
        </w:rPr>
        <w:t xml:space="preserve">public opinion of the mining sector </w:t>
      </w:r>
      <w:r>
        <w:rPr>
          <w:rFonts w:cs="Times New Roman"/>
        </w:rPr>
        <w:t>is</w:t>
      </w:r>
      <w:r w:rsidRPr="000F2B52">
        <w:rPr>
          <w:rFonts w:cs="Times New Roman"/>
        </w:rPr>
        <w:t xml:space="preserve"> poor compared to other sectors, with pressure groups challenging the industry as a whole (Jenkins and </w:t>
      </w:r>
      <w:proofErr w:type="spellStart"/>
      <w:r w:rsidRPr="000F2B52">
        <w:rPr>
          <w:rFonts w:cs="Times New Roman"/>
        </w:rPr>
        <w:t>Yakovleva</w:t>
      </w:r>
      <w:proofErr w:type="spellEnd"/>
      <w:r w:rsidRPr="000F2B52">
        <w:rPr>
          <w:rFonts w:cs="Times New Roman"/>
        </w:rPr>
        <w:t xml:space="preserve">, 2006). </w:t>
      </w:r>
    </w:p>
    <w:p w14:paraId="39FCB927" w14:textId="55245CBF" w:rsidR="00F53183" w:rsidRDefault="00F53183" w:rsidP="00F53183">
      <w:pPr>
        <w:ind w:firstLine="0"/>
        <w:jc w:val="both"/>
        <w:rPr>
          <w:rFonts w:cs="Times New Roman"/>
        </w:rPr>
      </w:pPr>
      <w:r>
        <w:rPr>
          <w:rFonts w:cs="Times New Roman"/>
        </w:rPr>
        <w:t>‘B</w:t>
      </w:r>
      <w:r w:rsidRPr="000F2B52">
        <w:rPr>
          <w:rFonts w:cs="Times New Roman"/>
        </w:rPr>
        <w:t>oating</w:t>
      </w:r>
      <w:r>
        <w:rPr>
          <w:rFonts w:cs="Times New Roman"/>
        </w:rPr>
        <w:t>/Watersports</w:t>
      </w:r>
      <w:r w:rsidRPr="000F2B52">
        <w:rPr>
          <w:rFonts w:cs="Times New Roman"/>
        </w:rPr>
        <w:t xml:space="preserve"> with engine</w:t>
      </w:r>
      <w:r>
        <w:rPr>
          <w:rFonts w:cs="Times New Roman"/>
        </w:rPr>
        <w:t xml:space="preserve">’ was perceived to have many more negative effects on goal attainment than those without engines (where most interactions were positive). The disturbance associated with motorised boats and </w:t>
      </w:r>
      <w:proofErr w:type="spellStart"/>
      <w:r>
        <w:rPr>
          <w:rFonts w:cs="Times New Roman"/>
        </w:rPr>
        <w:t>watersports</w:t>
      </w:r>
      <w:proofErr w:type="spellEnd"/>
      <w:r>
        <w:rPr>
          <w:rFonts w:cs="Times New Roman"/>
        </w:rPr>
        <w:t xml:space="preserve"> is well documented in terms of effects on resident </w:t>
      </w:r>
      <w:r>
        <w:rPr>
          <w:rFonts w:cs="Times New Roman"/>
        </w:rPr>
        <w:lastRenderedPageBreak/>
        <w:t>and migratory taxa, but a key issue is likely to be with reducing the spread of invasives and other risks to biosecurity as b</w:t>
      </w:r>
      <w:r w:rsidRPr="000F2B52">
        <w:rPr>
          <w:rFonts w:cs="Times New Roman"/>
        </w:rPr>
        <w:t xml:space="preserve">oats </w:t>
      </w:r>
      <w:r>
        <w:rPr>
          <w:rFonts w:cs="Times New Roman"/>
        </w:rPr>
        <w:t>have high potential</w:t>
      </w:r>
      <w:r w:rsidRPr="000F2B52">
        <w:rPr>
          <w:rFonts w:cs="Times New Roman"/>
        </w:rPr>
        <w:t xml:space="preserve"> to spread invasive species between water sources (Vander </w:t>
      </w:r>
      <w:proofErr w:type="spellStart"/>
      <w:r w:rsidRPr="000F2B52">
        <w:rPr>
          <w:rFonts w:cs="Times New Roman"/>
        </w:rPr>
        <w:t>Zanden</w:t>
      </w:r>
      <w:proofErr w:type="spellEnd"/>
      <w:r w:rsidRPr="000F2B52">
        <w:rPr>
          <w:rFonts w:cs="Times New Roman"/>
        </w:rPr>
        <w:t xml:space="preserve"> and Olden, 2008). </w:t>
      </w:r>
      <w:r>
        <w:rPr>
          <w:rFonts w:cs="Times New Roman"/>
        </w:rPr>
        <w:t>It was notable that t</w:t>
      </w:r>
      <w:r w:rsidRPr="000F2B52">
        <w:rPr>
          <w:rFonts w:cs="Times New Roman"/>
        </w:rPr>
        <w:t xml:space="preserve">hose goals </w:t>
      </w:r>
      <w:r>
        <w:rPr>
          <w:rFonts w:cs="Times New Roman"/>
        </w:rPr>
        <w:t>perceived to have negative interactions with invasive species were also those where</w:t>
      </w:r>
      <w:r w:rsidRPr="000F2B52">
        <w:rPr>
          <w:rFonts w:cs="Times New Roman"/>
        </w:rPr>
        <w:t xml:space="preserve"> ‘</w:t>
      </w:r>
      <w:r>
        <w:rPr>
          <w:rFonts w:cs="Times New Roman"/>
        </w:rPr>
        <w:t>boating/</w:t>
      </w:r>
      <w:proofErr w:type="spellStart"/>
      <w:r>
        <w:rPr>
          <w:rFonts w:cs="Times New Roman"/>
        </w:rPr>
        <w:t>watersports</w:t>
      </w:r>
      <w:proofErr w:type="spellEnd"/>
      <w:r>
        <w:rPr>
          <w:rFonts w:cs="Times New Roman"/>
        </w:rPr>
        <w:t xml:space="preserve"> with engine</w:t>
      </w:r>
      <w:r w:rsidRPr="000F2B52">
        <w:rPr>
          <w:rFonts w:cs="Times New Roman"/>
        </w:rPr>
        <w:t>’</w:t>
      </w:r>
      <w:r>
        <w:rPr>
          <w:rFonts w:cs="Times New Roman"/>
        </w:rPr>
        <w:t xml:space="preserve"> were seen to be limiting (Figs 6 &amp; 7)</w:t>
      </w:r>
      <w:r w:rsidRPr="000F2B52">
        <w:rPr>
          <w:rFonts w:cs="Times New Roman"/>
        </w:rPr>
        <w:t>.</w:t>
      </w:r>
      <w:r w:rsidRPr="00141ADC">
        <w:rPr>
          <w:rFonts w:cs="Times New Roman"/>
        </w:rPr>
        <w:t xml:space="preserve"> </w:t>
      </w:r>
      <w:r w:rsidR="00B12233" w:rsidRPr="00B12233">
        <w:rPr>
          <w:rFonts w:cs="Times New Roman"/>
        </w:rPr>
        <w:t xml:space="preserve">By contrast, </w:t>
      </w:r>
      <w:r w:rsidR="00B12233">
        <w:rPr>
          <w:rFonts w:cs="Times New Roman"/>
        </w:rPr>
        <w:t xml:space="preserve">despite </w:t>
      </w:r>
      <w:r w:rsidR="00B12233" w:rsidRPr="00B12233">
        <w:rPr>
          <w:rFonts w:cs="Times New Roman"/>
        </w:rPr>
        <w:t xml:space="preserve">eutrophication </w:t>
      </w:r>
      <w:r w:rsidR="00B12233">
        <w:rPr>
          <w:rFonts w:cs="Times New Roman"/>
        </w:rPr>
        <w:t>influenced by</w:t>
      </w:r>
      <w:r w:rsidR="00B12233" w:rsidRPr="00B12233">
        <w:rPr>
          <w:rFonts w:cs="Times New Roman"/>
        </w:rPr>
        <w:t xml:space="preserve"> agricultural activities in the catchment </w:t>
      </w:r>
      <w:r w:rsidR="00B12233">
        <w:rPr>
          <w:rFonts w:cs="Times New Roman"/>
        </w:rPr>
        <w:t>being</w:t>
      </w:r>
      <w:r w:rsidR="00B12233" w:rsidRPr="00B12233">
        <w:rPr>
          <w:rFonts w:cs="Times New Roman"/>
        </w:rPr>
        <w:t xml:space="preserve"> widely documented (e.g. </w:t>
      </w:r>
      <w:proofErr w:type="spellStart"/>
      <w:r w:rsidR="00B12233" w:rsidRPr="00B12233">
        <w:rPr>
          <w:rFonts w:cs="Times New Roman"/>
        </w:rPr>
        <w:t>Battarbee</w:t>
      </w:r>
      <w:proofErr w:type="spellEnd"/>
      <w:r w:rsidR="00B12233" w:rsidRPr="00B12233">
        <w:rPr>
          <w:rFonts w:cs="Times New Roman"/>
        </w:rPr>
        <w:t>, 1986)</w:t>
      </w:r>
      <w:proofErr w:type="gramStart"/>
      <w:r w:rsidR="00B12233">
        <w:rPr>
          <w:rFonts w:cs="Times New Roman"/>
        </w:rPr>
        <w:t>,</w:t>
      </w:r>
      <w:proofErr w:type="gramEnd"/>
      <w:r w:rsidR="00B12233" w:rsidRPr="00B12233">
        <w:rPr>
          <w:rFonts w:cs="Times New Roman"/>
        </w:rPr>
        <w:t xml:space="preserve"> </w:t>
      </w:r>
      <w:r w:rsidR="00B12233">
        <w:rPr>
          <w:rFonts w:cs="Times New Roman"/>
        </w:rPr>
        <w:t>agriculture was only perceived to be limiting for 50% of the goals explored</w:t>
      </w:r>
      <w:r w:rsidR="00B12233" w:rsidRPr="00B12233">
        <w:rPr>
          <w:rFonts w:cs="Times New Roman"/>
        </w:rPr>
        <w:t xml:space="preserve">.  </w:t>
      </w:r>
      <w:r w:rsidR="00B12233">
        <w:rPr>
          <w:rFonts w:cs="Times New Roman"/>
        </w:rPr>
        <w:t xml:space="preserve">This may be explained by the need to explicitly </w:t>
      </w:r>
      <w:r w:rsidR="00387D4E">
        <w:rPr>
          <w:rFonts w:cs="Times New Roman"/>
        </w:rPr>
        <w:t>include</w:t>
      </w:r>
      <w:r w:rsidR="00B12233">
        <w:rPr>
          <w:rFonts w:cs="Times New Roman"/>
        </w:rPr>
        <w:t xml:space="preserve"> the pressures introduced by activities</w:t>
      </w:r>
      <w:r w:rsidR="00D53F56">
        <w:rPr>
          <w:rFonts w:cs="Times New Roman"/>
        </w:rPr>
        <w:t xml:space="preserve"> (e.g. Knights et al., 2013)</w:t>
      </w:r>
      <w:r w:rsidR="00B12233">
        <w:rPr>
          <w:rFonts w:cs="Times New Roman"/>
        </w:rPr>
        <w:t xml:space="preserve">, such that the pathways between activity, ecosystem state and the implications </w:t>
      </w:r>
      <w:r w:rsidR="00387D4E">
        <w:rPr>
          <w:rFonts w:cs="Times New Roman"/>
        </w:rPr>
        <w:t>of this on user needs are evident</w:t>
      </w:r>
      <w:r w:rsidR="00D53F56">
        <w:rPr>
          <w:rFonts w:cs="Times New Roman"/>
        </w:rPr>
        <w:t xml:space="preserve"> (see Culhane et al., this issue)</w:t>
      </w:r>
      <w:r w:rsidR="00387D4E">
        <w:rPr>
          <w:rFonts w:cs="Times New Roman"/>
        </w:rPr>
        <w:t>. For example, n</w:t>
      </w:r>
      <w:r w:rsidR="00B12233" w:rsidRPr="00B12233">
        <w:rPr>
          <w:rFonts w:cs="Times New Roman"/>
        </w:rPr>
        <w:t xml:space="preserve">utrients </w:t>
      </w:r>
      <w:r w:rsidR="00387D4E">
        <w:rPr>
          <w:rFonts w:cs="Times New Roman"/>
        </w:rPr>
        <w:t>(introduced by agriculture)</w:t>
      </w:r>
      <w:r w:rsidR="00B12233" w:rsidRPr="00B12233">
        <w:rPr>
          <w:rFonts w:cs="Times New Roman"/>
        </w:rPr>
        <w:t xml:space="preserve"> </w:t>
      </w:r>
      <w:r w:rsidR="00387D4E">
        <w:rPr>
          <w:rFonts w:cs="Times New Roman"/>
        </w:rPr>
        <w:t xml:space="preserve">are </w:t>
      </w:r>
      <w:r w:rsidR="00B12233" w:rsidRPr="00B12233">
        <w:rPr>
          <w:rFonts w:cs="Times New Roman"/>
        </w:rPr>
        <w:t xml:space="preserve">considered to be a major contributor to the recent proliferation of the </w:t>
      </w:r>
      <w:r w:rsidR="00D53F56">
        <w:rPr>
          <w:rFonts w:cs="Times New Roman"/>
        </w:rPr>
        <w:t>invasive</w:t>
      </w:r>
      <w:r w:rsidR="00387D4E">
        <w:rPr>
          <w:rFonts w:cs="Times New Roman"/>
        </w:rPr>
        <w:t xml:space="preserve"> pondweed</w:t>
      </w:r>
      <w:r w:rsidR="00B12233" w:rsidRPr="00B12233">
        <w:rPr>
          <w:rFonts w:cs="Times New Roman"/>
        </w:rPr>
        <w:t xml:space="preserve"> </w:t>
      </w:r>
      <w:r w:rsidR="00B12233" w:rsidRPr="00443D42">
        <w:rPr>
          <w:rFonts w:cs="Times New Roman"/>
          <w:i/>
        </w:rPr>
        <w:t xml:space="preserve">Elodea </w:t>
      </w:r>
      <w:proofErr w:type="spellStart"/>
      <w:r w:rsidR="00B12233" w:rsidRPr="00443D42">
        <w:rPr>
          <w:rFonts w:cs="Times New Roman"/>
          <w:i/>
        </w:rPr>
        <w:t>nutallii</w:t>
      </w:r>
      <w:proofErr w:type="spellEnd"/>
      <w:r w:rsidR="00B12233" w:rsidRPr="00B12233">
        <w:rPr>
          <w:rFonts w:cs="Times New Roman"/>
        </w:rPr>
        <w:t xml:space="preserve"> (Kelly et al., 2015)</w:t>
      </w:r>
      <w:r w:rsidR="00D53F56">
        <w:rPr>
          <w:rFonts w:cs="Times New Roman"/>
        </w:rPr>
        <w:t>.</w:t>
      </w:r>
      <w:r w:rsidR="00BD1D74">
        <w:rPr>
          <w:rFonts w:cs="Times New Roman"/>
        </w:rPr>
        <w:t xml:space="preserve"> </w:t>
      </w:r>
    </w:p>
    <w:p w14:paraId="2F57DE51" w14:textId="77777777" w:rsidR="00F53183" w:rsidRDefault="00F53183" w:rsidP="00F53183">
      <w:pPr>
        <w:ind w:firstLine="0"/>
        <w:jc w:val="both"/>
        <w:rPr>
          <w:rFonts w:cs="Times New Roman"/>
        </w:rPr>
      </w:pPr>
      <w:r w:rsidRPr="000F2B52">
        <w:rPr>
          <w:rFonts w:cs="Times New Roman"/>
        </w:rPr>
        <w:t xml:space="preserve">Invasive species </w:t>
      </w:r>
      <w:r>
        <w:rPr>
          <w:rFonts w:cs="Times New Roman"/>
        </w:rPr>
        <w:t>we</w:t>
      </w:r>
      <w:r w:rsidRPr="000F2B52">
        <w:rPr>
          <w:rFonts w:cs="Times New Roman"/>
        </w:rPr>
        <w:t xml:space="preserve">re shown to be one of the key limiters to </w:t>
      </w:r>
      <w:r>
        <w:rPr>
          <w:rFonts w:cs="Times New Roman"/>
        </w:rPr>
        <w:t xml:space="preserve">achievement of </w:t>
      </w:r>
      <w:r w:rsidRPr="000F2B52">
        <w:rPr>
          <w:rFonts w:cs="Times New Roman"/>
        </w:rPr>
        <w:t>stakeholder goals – notably ‘zebra mussels’ and ‘</w:t>
      </w:r>
      <w:r>
        <w:rPr>
          <w:rFonts w:cs="Times New Roman"/>
        </w:rPr>
        <w:t>N</w:t>
      </w:r>
      <w:r w:rsidRPr="000F2B52">
        <w:rPr>
          <w:rFonts w:cs="Times New Roman"/>
        </w:rPr>
        <w:t>uttal</w:t>
      </w:r>
      <w:r>
        <w:rPr>
          <w:rFonts w:cs="Times New Roman"/>
        </w:rPr>
        <w:t>l’</w:t>
      </w:r>
      <w:r w:rsidRPr="000F2B52">
        <w:rPr>
          <w:rFonts w:cs="Times New Roman"/>
        </w:rPr>
        <w:t xml:space="preserve">s pondweed’, having largely negative scores. The zebra mussel </w:t>
      </w:r>
      <w:r>
        <w:rPr>
          <w:rFonts w:cs="Times New Roman"/>
        </w:rPr>
        <w:t xml:space="preserve">was </w:t>
      </w:r>
      <w:r w:rsidRPr="000F2B52">
        <w:rPr>
          <w:rFonts w:cs="Times New Roman"/>
        </w:rPr>
        <w:t xml:space="preserve">first witnessed in </w:t>
      </w:r>
      <w:r>
        <w:rPr>
          <w:rFonts w:cs="Times New Roman"/>
        </w:rPr>
        <w:t xml:space="preserve">Lough Erne in </w:t>
      </w:r>
      <w:r w:rsidRPr="000F2B52">
        <w:rPr>
          <w:rFonts w:cs="Times New Roman"/>
        </w:rPr>
        <w:t>1996</w:t>
      </w:r>
      <w:r>
        <w:rPr>
          <w:rFonts w:cs="Times New Roman"/>
        </w:rPr>
        <w:t xml:space="preserve"> and its effects</w:t>
      </w:r>
      <w:r w:rsidRPr="000F2B52">
        <w:rPr>
          <w:rFonts w:cs="Times New Roman"/>
        </w:rPr>
        <w:t xml:space="preserve"> have been well documented due to the economic impact </w:t>
      </w:r>
      <w:r>
        <w:rPr>
          <w:rFonts w:cs="Times New Roman"/>
        </w:rPr>
        <w:t>the species has</w:t>
      </w:r>
      <w:r w:rsidRPr="000F2B52">
        <w:rPr>
          <w:rFonts w:cs="Times New Roman"/>
        </w:rPr>
        <w:t xml:space="preserve"> had in many water bodies (</w:t>
      </w:r>
      <w:proofErr w:type="spellStart"/>
      <w:r w:rsidRPr="000F2B52">
        <w:rPr>
          <w:rFonts w:cs="Times New Roman"/>
        </w:rPr>
        <w:t>Pejchar</w:t>
      </w:r>
      <w:proofErr w:type="spellEnd"/>
      <w:r w:rsidRPr="000F2B52">
        <w:rPr>
          <w:rFonts w:cs="Times New Roman"/>
        </w:rPr>
        <w:t xml:space="preserve"> and Mooney, 2009). For those goals which seek to increase outdoor recreational activity</w:t>
      </w:r>
      <w:r>
        <w:rPr>
          <w:rFonts w:cs="Times New Roman"/>
        </w:rPr>
        <w:t xml:space="preserve"> and tourism</w:t>
      </w:r>
      <w:r w:rsidRPr="000F2B52">
        <w:rPr>
          <w:rFonts w:cs="Times New Roman"/>
        </w:rPr>
        <w:t xml:space="preserve">, zebra mussels can cause damage to boating equipment as well as cause injuries to bathers. Goals which aim to protect biodiversity may also see issues with zebra mussels due to their </w:t>
      </w:r>
      <w:r>
        <w:rPr>
          <w:rFonts w:cs="Times New Roman"/>
        </w:rPr>
        <w:t>effect on</w:t>
      </w:r>
      <w:r w:rsidRPr="000F2B52">
        <w:rPr>
          <w:rFonts w:cs="Times New Roman"/>
        </w:rPr>
        <w:t xml:space="preserve"> changing nutrient concentrations (</w:t>
      </w:r>
      <w:proofErr w:type="spellStart"/>
      <w:r w:rsidRPr="000F2B52">
        <w:rPr>
          <w:rFonts w:cs="Times New Roman"/>
        </w:rPr>
        <w:t>Strayer</w:t>
      </w:r>
      <w:proofErr w:type="spellEnd"/>
      <w:r w:rsidRPr="000F2B52">
        <w:rPr>
          <w:rFonts w:cs="Times New Roman"/>
        </w:rPr>
        <w:t xml:space="preserve">, 2009) and </w:t>
      </w:r>
      <w:r>
        <w:rPr>
          <w:rFonts w:cs="Times New Roman"/>
        </w:rPr>
        <w:t>the resulting consequences on</w:t>
      </w:r>
      <w:r w:rsidRPr="000F2B52">
        <w:rPr>
          <w:rFonts w:cs="Times New Roman"/>
        </w:rPr>
        <w:t xml:space="preserve"> primary production (</w:t>
      </w:r>
      <w:proofErr w:type="spellStart"/>
      <w:r w:rsidRPr="000F2B52">
        <w:rPr>
          <w:rFonts w:cs="Times New Roman"/>
        </w:rPr>
        <w:t>Ludyanskiy</w:t>
      </w:r>
      <w:proofErr w:type="spellEnd"/>
      <w:r w:rsidRPr="000F2B52">
        <w:rPr>
          <w:rFonts w:cs="Times New Roman"/>
        </w:rPr>
        <w:t xml:space="preserve"> et al. 1993).</w:t>
      </w:r>
      <w:r>
        <w:rPr>
          <w:rFonts w:cs="Times New Roman"/>
        </w:rPr>
        <w:t xml:space="preserve"> However, there has also been a notable improvement in water clarity in the Lough since zebra mussels were introduced (</w:t>
      </w:r>
      <w:r>
        <w:rPr>
          <w:rFonts w:cs="Times New Roman"/>
          <w:lang w:val="en-US"/>
        </w:rPr>
        <w:t>Maguire et al, 2006):</w:t>
      </w:r>
      <w:r>
        <w:rPr>
          <w:rFonts w:cs="Times New Roman"/>
        </w:rPr>
        <w:t xml:space="preserve"> it is interesting that overall effects of this invasive species are still perceived as negative for many goals of stakeholders dependent on the system. </w:t>
      </w:r>
      <w:r w:rsidRPr="000F2B52">
        <w:rPr>
          <w:rFonts w:cs="Times New Roman"/>
        </w:rPr>
        <w:t>‘Nuttall</w:t>
      </w:r>
      <w:r>
        <w:rPr>
          <w:rFonts w:cs="Times New Roman"/>
        </w:rPr>
        <w:t>’</w:t>
      </w:r>
      <w:r w:rsidRPr="000F2B52">
        <w:rPr>
          <w:rFonts w:cs="Times New Roman"/>
        </w:rPr>
        <w:t>s pondweed’</w:t>
      </w:r>
      <w:r>
        <w:rPr>
          <w:rFonts w:cs="Times New Roman"/>
        </w:rPr>
        <w:t>,</w:t>
      </w:r>
      <w:r w:rsidRPr="000F2B52">
        <w:rPr>
          <w:rFonts w:cs="Times New Roman"/>
        </w:rPr>
        <w:t xml:space="preserve"> a </w:t>
      </w:r>
      <w:r>
        <w:rPr>
          <w:rFonts w:cs="Times New Roman"/>
        </w:rPr>
        <w:t xml:space="preserve">relatively </w:t>
      </w:r>
      <w:r w:rsidRPr="000F2B52">
        <w:rPr>
          <w:rFonts w:cs="Times New Roman"/>
        </w:rPr>
        <w:t xml:space="preserve">recent introduction </w:t>
      </w:r>
      <w:r>
        <w:rPr>
          <w:rFonts w:cs="Times New Roman"/>
        </w:rPr>
        <w:t xml:space="preserve">that </w:t>
      </w:r>
      <w:r w:rsidRPr="000F2B52">
        <w:rPr>
          <w:rFonts w:cs="Times New Roman"/>
        </w:rPr>
        <w:t xml:space="preserve">has been thriving </w:t>
      </w:r>
      <w:r>
        <w:rPr>
          <w:rFonts w:cs="Times New Roman"/>
        </w:rPr>
        <w:t xml:space="preserve">in the system </w:t>
      </w:r>
      <w:r w:rsidRPr="000F2B52">
        <w:rPr>
          <w:rFonts w:cs="Times New Roman"/>
        </w:rPr>
        <w:t xml:space="preserve">over the past </w:t>
      </w:r>
      <w:r>
        <w:rPr>
          <w:rFonts w:cs="Times New Roman"/>
        </w:rPr>
        <w:t>decade, wa</w:t>
      </w:r>
      <w:r w:rsidRPr="000F2B52">
        <w:rPr>
          <w:rFonts w:cs="Times New Roman"/>
        </w:rPr>
        <w:t xml:space="preserve">s also seen as a key barrier to achieving stakeholder goals. </w:t>
      </w:r>
      <w:r>
        <w:rPr>
          <w:rFonts w:cs="Times New Roman"/>
        </w:rPr>
        <w:t xml:space="preserve">It is known to </w:t>
      </w:r>
      <w:r w:rsidRPr="000F2B52">
        <w:rPr>
          <w:rFonts w:cs="Times New Roman"/>
        </w:rPr>
        <w:t xml:space="preserve">impact on boating </w:t>
      </w:r>
      <w:r>
        <w:rPr>
          <w:rFonts w:cs="Times New Roman"/>
        </w:rPr>
        <w:t xml:space="preserve">because it makes waterways impassable </w:t>
      </w:r>
      <w:r w:rsidRPr="000F2B52">
        <w:rPr>
          <w:rFonts w:cs="Times New Roman"/>
        </w:rPr>
        <w:t>(</w:t>
      </w:r>
      <w:proofErr w:type="spellStart"/>
      <w:r w:rsidRPr="000F2B52">
        <w:rPr>
          <w:rFonts w:cs="Times New Roman"/>
        </w:rPr>
        <w:t>Zehnsdorf</w:t>
      </w:r>
      <w:proofErr w:type="spellEnd"/>
      <w:r w:rsidRPr="000F2B52">
        <w:rPr>
          <w:rFonts w:cs="Times New Roman"/>
        </w:rPr>
        <w:t xml:space="preserve"> et al., 2015) as well as </w:t>
      </w:r>
      <w:r>
        <w:rPr>
          <w:rFonts w:cs="Times New Roman"/>
        </w:rPr>
        <w:t xml:space="preserve">to </w:t>
      </w:r>
      <w:r>
        <w:rPr>
          <w:rFonts w:cs="Times New Roman"/>
        </w:rPr>
        <w:lastRenderedPageBreak/>
        <w:t xml:space="preserve">make swimming </w:t>
      </w:r>
      <w:r w:rsidRPr="000F2B52">
        <w:rPr>
          <w:rFonts w:cs="Times New Roman"/>
        </w:rPr>
        <w:t xml:space="preserve">unattractive. </w:t>
      </w:r>
      <w:r>
        <w:rPr>
          <w:rFonts w:cs="Times New Roman"/>
        </w:rPr>
        <w:t>F</w:t>
      </w:r>
      <w:r w:rsidRPr="000F2B52">
        <w:rPr>
          <w:rFonts w:cs="Times New Roman"/>
        </w:rPr>
        <w:t xml:space="preserve">loating mats of </w:t>
      </w:r>
      <w:r>
        <w:rPr>
          <w:rFonts w:cs="Times New Roman"/>
        </w:rPr>
        <w:t>Nuttall’s</w:t>
      </w:r>
      <w:r w:rsidRPr="000F2B52">
        <w:rPr>
          <w:rFonts w:cs="Times New Roman"/>
        </w:rPr>
        <w:t xml:space="preserve"> pondweed </w:t>
      </w:r>
      <w:r>
        <w:rPr>
          <w:rFonts w:cs="Times New Roman"/>
        </w:rPr>
        <w:t>can also</w:t>
      </w:r>
      <w:r w:rsidRPr="000F2B52">
        <w:rPr>
          <w:rFonts w:cs="Times New Roman"/>
        </w:rPr>
        <w:t xml:space="preserve"> block entrances to hydropower stations (Clayton and Champion, 2006).</w:t>
      </w:r>
      <w:r>
        <w:rPr>
          <w:rFonts w:cs="Times New Roman"/>
        </w:rPr>
        <w:t xml:space="preserve"> </w:t>
      </w:r>
    </w:p>
    <w:p w14:paraId="58F89866" w14:textId="77777777" w:rsidR="00F53183" w:rsidRDefault="00F53183" w:rsidP="00F53183">
      <w:pPr>
        <w:ind w:firstLine="0"/>
        <w:jc w:val="both"/>
        <w:rPr>
          <w:rFonts w:cs="Times New Roman"/>
        </w:rPr>
      </w:pPr>
      <w:r w:rsidRPr="000F2B52">
        <w:rPr>
          <w:rFonts w:cs="Times New Roman"/>
        </w:rPr>
        <w:t>Zebra mussels and Nuttall</w:t>
      </w:r>
      <w:r>
        <w:rPr>
          <w:rFonts w:cs="Times New Roman"/>
        </w:rPr>
        <w:t>’</w:t>
      </w:r>
      <w:r w:rsidRPr="000F2B52">
        <w:rPr>
          <w:rFonts w:cs="Times New Roman"/>
        </w:rPr>
        <w:t xml:space="preserve">s pondweed were not the only invasive species perceived to negatively impact stakeholder goals. For </w:t>
      </w:r>
      <w:r>
        <w:rPr>
          <w:rFonts w:cs="Times New Roman"/>
        </w:rPr>
        <w:t>the broad ‘B</w:t>
      </w:r>
      <w:r w:rsidRPr="000F2B52">
        <w:rPr>
          <w:rFonts w:cs="Times New Roman"/>
        </w:rPr>
        <w:t>iodiversity</w:t>
      </w:r>
      <w:r>
        <w:rPr>
          <w:rFonts w:cs="Times New Roman"/>
        </w:rPr>
        <w:t xml:space="preserve">’ and ‘Living Landscape’ </w:t>
      </w:r>
      <w:r w:rsidRPr="000F2B52">
        <w:rPr>
          <w:rFonts w:cs="Times New Roman"/>
        </w:rPr>
        <w:t xml:space="preserve">goals, </w:t>
      </w:r>
      <w:r>
        <w:rPr>
          <w:rFonts w:cs="Times New Roman"/>
        </w:rPr>
        <w:t>most</w:t>
      </w:r>
      <w:r w:rsidRPr="000F2B52">
        <w:rPr>
          <w:rFonts w:cs="Times New Roman"/>
        </w:rPr>
        <w:t xml:space="preserve"> invasive species </w:t>
      </w:r>
      <w:r>
        <w:rPr>
          <w:rFonts w:cs="Times New Roman"/>
        </w:rPr>
        <w:t>were deemed to have</w:t>
      </w:r>
      <w:r w:rsidRPr="000F2B52">
        <w:rPr>
          <w:rFonts w:cs="Times New Roman"/>
        </w:rPr>
        <w:t xml:space="preserve"> a strongly negative </w:t>
      </w:r>
      <w:r>
        <w:rPr>
          <w:rFonts w:cs="Times New Roman"/>
        </w:rPr>
        <w:t>e</w:t>
      </w:r>
      <w:r w:rsidRPr="000F2B52">
        <w:rPr>
          <w:rFonts w:cs="Times New Roman"/>
        </w:rPr>
        <w:t xml:space="preserve">ffect. </w:t>
      </w:r>
      <w:r>
        <w:rPr>
          <w:rFonts w:cs="Times New Roman"/>
        </w:rPr>
        <w:t xml:space="preserve">However, the goal focused on managing the spread of invasive species through inland waterways (‘Invasives’, see Table 1), did not score all invasive species equally, reflecting the emphasis on those species that are both listed in the Alien species conventions and likely to be spread in waterways.  </w:t>
      </w:r>
      <w:r w:rsidRPr="000F2B52">
        <w:rPr>
          <w:rFonts w:cs="Times New Roman"/>
        </w:rPr>
        <w:t xml:space="preserve">In Great Britain alone, it </w:t>
      </w:r>
      <w:r>
        <w:rPr>
          <w:rFonts w:cs="Times New Roman"/>
        </w:rPr>
        <w:t>has been</w:t>
      </w:r>
      <w:r w:rsidRPr="000F2B52">
        <w:rPr>
          <w:rFonts w:cs="Times New Roman"/>
        </w:rPr>
        <w:t xml:space="preserve"> estimated to cost the UK economy £25 million per year to control freshwater invasive species (Vernon and Hamilton, 2011). Their control is o</w:t>
      </w:r>
      <w:r>
        <w:rPr>
          <w:rFonts w:cs="Times New Roman"/>
        </w:rPr>
        <w:t>ften difficult and unsuccessful and c</w:t>
      </w:r>
      <w:r w:rsidRPr="000F2B52">
        <w:rPr>
          <w:rFonts w:cs="Times New Roman"/>
        </w:rPr>
        <w:t xml:space="preserve">urrently there is no control to effectively stop or eradicate </w:t>
      </w:r>
      <w:r>
        <w:rPr>
          <w:rFonts w:cs="Times New Roman"/>
        </w:rPr>
        <w:t>N</w:t>
      </w:r>
      <w:r w:rsidRPr="000F2B52">
        <w:rPr>
          <w:rFonts w:cs="Times New Roman"/>
        </w:rPr>
        <w:t>uttall</w:t>
      </w:r>
      <w:r>
        <w:rPr>
          <w:rFonts w:cs="Times New Roman"/>
        </w:rPr>
        <w:t>’</w:t>
      </w:r>
      <w:r w:rsidRPr="000F2B52">
        <w:rPr>
          <w:rFonts w:cs="Times New Roman"/>
        </w:rPr>
        <w:t>s pondweed (Vernon and Hamilton, 2011), which</w:t>
      </w:r>
      <w:r>
        <w:rPr>
          <w:rFonts w:cs="Times New Roman"/>
        </w:rPr>
        <w:t xml:space="preserve"> is a concern for the SES studied here since it is perceived to be having a strongly negative effect on the achievement of half of all goals considered. </w:t>
      </w:r>
    </w:p>
    <w:p w14:paraId="53FB6C20" w14:textId="77777777" w:rsidR="00F53183" w:rsidRDefault="00F53183" w:rsidP="00F53183">
      <w:pPr>
        <w:ind w:firstLine="0"/>
        <w:jc w:val="both"/>
        <w:rPr>
          <w:rFonts w:cs="Times New Roman"/>
        </w:rPr>
      </w:pPr>
      <w:r>
        <w:rPr>
          <w:rFonts w:cs="Times New Roman"/>
        </w:rPr>
        <w:t>4.2 Key enablers</w:t>
      </w:r>
      <w:r w:rsidRPr="00141ADC">
        <w:rPr>
          <w:rFonts w:cs="Times New Roman"/>
        </w:rPr>
        <w:t xml:space="preserve"> </w:t>
      </w:r>
    </w:p>
    <w:p w14:paraId="6F6FF71E" w14:textId="77777777" w:rsidR="00F53183" w:rsidRDefault="00F53183" w:rsidP="00F53183">
      <w:pPr>
        <w:ind w:firstLine="0"/>
        <w:jc w:val="both"/>
        <w:rPr>
          <w:rFonts w:cs="Times New Roman"/>
        </w:rPr>
      </w:pPr>
      <w:r w:rsidRPr="000F2B52">
        <w:rPr>
          <w:rFonts w:cs="Times New Roman"/>
        </w:rPr>
        <w:t xml:space="preserve">A key theme </w:t>
      </w:r>
      <w:r>
        <w:rPr>
          <w:rFonts w:cs="Times New Roman"/>
        </w:rPr>
        <w:t>in the SES explored</w:t>
      </w:r>
      <w:r w:rsidRPr="000F2B52">
        <w:rPr>
          <w:rFonts w:cs="Times New Roman"/>
        </w:rPr>
        <w:t xml:space="preserve"> is the need to protect and conserve biodiversity as well as </w:t>
      </w:r>
      <w:r>
        <w:rPr>
          <w:rFonts w:cs="Times New Roman"/>
        </w:rPr>
        <w:t xml:space="preserve">local economy and </w:t>
      </w:r>
      <w:r w:rsidRPr="000F2B52">
        <w:rPr>
          <w:rFonts w:cs="Times New Roman"/>
        </w:rPr>
        <w:t xml:space="preserve">heritage. This theme </w:t>
      </w:r>
      <w:r>
        <w:rPr>
          <w:rFonts w:cs="Times New Roman"/>
        </w:rPr>
        <w:t>was reflected</w:t>
      </w:r>
      <w:r w:rsidRPr="000F2B52">
        <w:rPr>
          <w:rFonts w:cs="Times New Roman"/>
        </w:rPr>
        <w:t xml:space="preserve"> </w:t>
      </w:r>
      <w:r>
        <w:rPr>
          <w:rFonts w:cs="Times New Roman"/>
        </w:rPr>
        <w:t>by the fact that</w:t>
      </w:r>
      <w:r w:rsidRPr="000F2B52">
        <w:rPr>
          <w:rFonts w:cs="Times New Roman"/>
        </w:rPr>
        <w:t xml:space="preserve"> the ‘conservation and restoration’ </w:t>
      </w:r>
      <w:r>
        <w:rPr>
          <w:rFonts w:cs="Times New Roman"/>
        </w:rPr>
        <w:t xml:space="preserve">activity was perceived to be relevant to all of the stakeholders’ goals explored and to have a </w:t>
      </w:r>
      <w:r w:rsidRPr="000F2B52">
        <w:rPr>
          <w:rFonts w:cs="Times New Roman"/>
        </w:rPr>
        <w:t>strongly positive connection with eight stakeholders</w:t>
      </w:r>
      <w:r>
        <w:rPr>
          <w:rFonts w:cs="Times New Roman"/>
        </w:rPr>
        <w:t>’ goals</w:t>
      </w:r>
      <w:r w:rsidRPr="000F2B52">
        <w:rPr>
          <w:rFonts w:cs="Times New Roman"/>
        </w:rPr>
        <w:t xml:space="preserve">. Participants also recognized the need for </w:t>
      </w:r>
      <w:r>
        <w:rPr>
          <w:rFonts w:cs="Times New Roman"/>
        </w:rPr>
        <w:t>‘</w:t>
      </w:r>
      <w:r w:rsidRPr="000F2B52">
        <w:rPr>
          <w:rFonts w:cs="Times New Roman"/>
        </w:rPr>
        <w:t>scientific research</w:t>
      </w:r>
      <w:r>
        <w:rPr>
          <w:rFonts w:cs="Times New Roman"/>
        </w:rPr>
        <w:t>’</w:t>
      </w:r>
      <w:r w:rsidRPr="000F2B52">
        <w:rPr>
          <w:rFonts w:cs="Times New Roman"/>
        </w:rPr>
        <w:t xml:space="preserve"> </w:t>
      </w:r>
      <w:r>
        <w:rPr>
          <w:rFonts w:cs="Times New Roman"/>
        </w:rPr>
        <w:t>reflecting r</w:t>
      </w:r>
      <w:r w:rsidRPr="000F2B52">
        <w:rPr>
          <w:rFonts w:cs="Times New Roman"/>
        </w:rPr>
        <w:t xml:space="preserve">ecent studies </w:t>
      </w:r>
      <w:r>
        <w:rPr>
          <w:rFonts w:cs="Times New Roman"/>
        </w:rPr>
        <w:t xml:space="preserve">that </w:t>
      </w:r>
      <w:r w:rsidRPr="000F2B52">
        <w:rPr>
          <w:rFonts w:cs="Times New Roman"/>
        </w:rPr>
        <w:t>have argued there is a need for more scientific research specific to Northern Ireland (LELP, 2017</w:t>
      </w:r>
      <w:r>
        <w:rPr>
          <w:rFonts w:cs="Times New Roman"/>
        </w:rPr>
        <w:t>). No other activities were seen as key enablers across more than a handful of goals. In most cases associations with enabling activities were quite specific; for example, ‘Flood management’ was enabling for the ‘Drainage’, ‘Recreation’ and ‘Commercial’ goals, whilst ‘Boating infrastructure’ was for ‘Economy &amp; heritage’, ‘Biosecurity’, ‘Recreation’ and ‘Engagement’ goals. This suggests that the needs of a range of users will require multiple different activities to be in place.</w:t>
      </w:r>
    </w:p>
    <w:p w14:paraId="35681E87" w14:textId="3317976C" w:rsidR="00F53183" w:rsidRPr="000F2B52" w:rsidRDefault="00F53183" w:rsidP="00F53183">
      <w:pPr>
        <w:ind w:firstLine="0"/>
        <w:jc w:val="both"/>
        <w:rPr>
          <w:rFonts w:cs="Times New Roman"/>
        </w:rPr>
      </w:pPr>
      <w:r w:rsidRPr="000F2B52">
        <w:rPr>
          <w:rFonts w:cs="Times New Roman"/>
        </w:rPr>
        <w:lastRenderedPageBreak/>
        <w:t xml:space="preserve">With regards to biodiversity </w:t>
      </w:r>
      <w:r>
        <w:rPr>
          <w:rFonts w:cs="Times New Roman"/>
        </w:rPr>
        <w:t>components</w:t>
      </w:r>
      <w:r w:rsidRPr="000F2B52">
        <w:rPr>
          <w:rFonts w:cs="Times New Roman"/>
        </w:rPr>
        <w:t xml:space="preserve"> perceived by stakeholders to enable their goals, there are two key biodiversity groups. </w:t>
      </w:r>
      <w:r>
        <w:rPr>
          <w:rFonts w:cs="Times New Roman"/>
        </w:rPr>
        <w:t>P</w:t>
      </w:r>
      <w:r w:rsidRPr="000F2B52">
        <w:rPr>
          <w:rFonts w:cs="Times New Roman"/>
        </w:rPr>
        <w:t xml:space="preserve">olicy relevant species </w:t>
      </w:r>
      <w:r>
        <w:rPr>
          <w:rFonts w:cs="Times New Roman"/>
        </w:rPr>
        <w:t xml:space="preserve">(e.g. </w:t>
      </w:r>
      <w:proofErr w:type="spellStart"/>
      <w:r>
        <w:rPr>
          <w:rFonts w:cs="Times New Roman"/>
        </w:rPr>
        <w:t>Pollan</w:t>
      </w:r>
      <w:proofErr w:type="spellEnd"/>
      <w:r>
        <w:rPr>
          <w:rFonts w:cs="Times New Roman"/>
        </w:rPr>
        <w:t xml:space="preserve">, Eel, </w:t>
      </w:r>
      <w:proofErr w:type="gramStart"/>
      <w:r>
        <w:rPr>
          <w:rFonts w:cs="Times New Roman"/>
        </w:rPr>
        <w:t>Eurasian</w:t>
      </w:r>
      <w:proofErr w:type="gramEnd"/>
      <w:r>
        <w:rPr>
          <w:rFonts w:cs="Times New Roman"/>
        </w:rPr>
        <w:t xml:space="preserve"> Otter) </w:t>
      </w:r>
      <w:r w:rsidRPr="000F2B52">
        <w:rPr>
          <w:rFonts w:cs="Times New Roman"/>
        </w:rPr>
        <w:t>show</w:t>
      </w:r>
      <w:r>
        <w:rPr>
          <w:rFonts w:cs="Times New Roman"/>
        </w:rPr>
        <w:t>ed</w:t>
      </w:r>
      <w:r w:rsidRPr="000F2B52">
        <w:rPr>
          <w:rFonts w:cs="Times New Roman"/>
        </w:rPr>
        <w:t xml:space="preserve"> a high number of strongly positive results. This suggest</w:t>
      </w:r>
      <w:r>
        <w:rPr>
          <w:rFonts w:cs="Times New Roman"/>
        </w:rPr>
        <w:t>s</w:t>
      </w:r>
      <w:r w:rsidRPr="000F2B52">
        <w:rPr>
          <w:rFonts w:cs="Times New Roman"/>
        </w:rPr>
        <w:t xml:space="preserve"> that the policies in place play a vital role for stakeholders</w:t>
      </w:r>
      <w:r>
        <w:rPr>
          <w:rFonts w:cs="Times New Roman"/>
        </w:rPr>
        <w:t xml:space="preserve"> involved in this SES analysis</w:t>
      </w:r>
      <w:r w:rsidRPr="000F2B52">
        <w:rPr>
          <w:rFonts w:cs="Times New Roman"/>
        </w:rPr>
        <w:t xml:space="preserve">. Likewise, ‘broad ecosystem habitat components’ contain many </w:t>
      </w:r>
      <w:r>
        <w:rPr>
          <w:rFonts w:cs="Times New Roman"/>
        </w:rPr>
        <w:t>components widely perceived to have a positive influence on goal attainment,</w:t>
      </w:r>
      <w:r w:rsidRPr="000F2B52">
        <w:rPr>
          <w:rFonts w:cs="Times New Roman"/>
        </w:rPr>
        <w:t xml:space="preserve"> such as ‘lakes’, ‘rivers and streams’, ‘seasonally flooded grassland’, ‘sedge and </w:t>
      </w:r>
      <w:proofErr w:type="spellStart"/>
      <w:r w:rsidRPr="000F2B52">
        <w:rPr>
          <w:rFonts w:cs="Times New Roman"/>
        </w:rPr>
        <w:t>reedbeds</w:t>
      </w:r>
      <w:proofErr w:type="spellEnd"/>
      <w:r w:rsidRPr="000F2B52">
        <w:rPr>
          <w:rFonts w:cs="Times New Roman"/>
        </w:rPr>
        <w:t>’, and ‘deciduous woodland’</w:t>
      </w:r>
      <w:r>
        <w:rPr>
          <w:rFonts w:cs="Times New Roman"/>
        </w:rPr>
        <w:t xml:space="preserve">. </w:t>
      </w:r>
      <w:r w:rsidRPr="000F2B52">
        <w:rPr>
          <w:rFonts w:cs="Times New Roman"/>
        </w:rPr>
        <w:t xml:space="preserve">The </w:t>
      </w:r>
      <w:r>
        <w:rPr>
          <w:rFonts w:cs="Times New Roman"/>
        </w:rPr>
        <w:t>associations suggest positive associations reflecting the dependencies of a range of stakeholders on the broad system environment</w:t>
      </w:r>
      <w:r w:rsidRPr="000F2B52">
        <w:rPr>
          <w:rFonts w:cs="Times New Roman"/>
        </w:rPr>
        <w:t xml:space="preserve">.  </w:t>
      </w:r>
      <w:r>
        <w:rPr>
          <w:rFonts w:cs="Times New Roman"/>
        </w:rPr>
        <w:t xml:space="preserve">Results were more mixed for the </w:t>
      </w:r>
      <w:r w:rsidRPr="000F2B52">
        <w:rPr>
          <w:rFonts w:cs="Times New Roman"/>
        </w:rPr>
        <w:t xml:space="preserve">broad animal </w:t>
      </w:r>
      <w:r>
        <w:rPr>
          <w:rFonts w:cs="Times New Roman"/>
        </w:rPr>
        <w:t>groups such as Amphibians, Mammals and Birds, with some goals being associate</w:t>
      </w:r>
      <w:r w:rsidR="00015F8F">
        <w:rPr>
          <w:rFonts w:cs="Times New Roman"/>
        </w:rPr>
        <w:t xml:space="preserve">d with </w:t>
      </w:r>
      <w:r>
        <w:rPr>
          <w:rFonts w:cs="Times New Roman"/>
        </w:rPr>
        <w:t>strongly positive interactions, whilst others were neutral or even negative.</w:t>
      </w:r>
    </w:p>
    <w:p w14:paraId="7667F8C8" w14:textId="77777777" w:rsidR="00F53183" w:rsidRDefault="00F53183" w:rsidP="00F53183">
      <w:pPr>
        <w:ind w:firstLine="0"/>
        <w:jc w:val="both"/>
        <w:rPr>
          <w:rFonts w:cs="Times New Roman"/>
        </w:rPr>
      </w:pPr>
      <w:r>
        <w:rPr>
          <w:rFonts w:cs="Times New Roman"/>
        </w:rPr>
        <w:t>4.3 Conflict and opportunity across goals</w:t>
      </w:r>
    </w:p>
    <w:p w14:paraId="1A9BCD88" w14:textId="29FF1724" w:rsidR="00F53183" w:rsidRDefault="00F53183" w:rsidP="00F53183">
      <w:pPr>
        <w:ind w:firstLine="0"/>
        <w:jc w:val="both"/>
        <w:rPr>
          <w:rFonts w:cs="Times New Roman"/>
        </w:rPr>
      </w:pPr>
      <w:r>
        <w:rPr>
          <w:rFonts w:cs="Times New Roman"/>
        </w:rPr>
        <w:t>In many cases, SES components were viewed positively regarding some goals and negatively regarding others. This highlights the potential for conflict in trying to meet the needs of a range of stakeholders. Of most concern were those components where there were both strongly positive and strongly negative dependencies noted. For example, f</w:t>
      </w:r>
      <w:r w:rsidRPr="000F2B52">
        <w:rPr>
          <w:rFonts w:cs="Times New Roman"/>
        </w:rPr>
        <w:t xml:space="preserve">ive stakeholders perceived ‘hydroelectric power’ as strongly negative and three stakeholders perceived it to be strongly positive. It is an example of the </w:t>
      </w:r>
      <w:r>
        <w:rPr>
          <w:rFonts w:cs="Times New Roman"/>
        </w:rPr>
        <w:t xml:space="preserve">potential </w:t>
      </w:r>
      <w:r w:rsidRPr="000F2B52">
        <w:rPr>
          <w:rFonts w:cs="Times New Roman"/>
        </w:rPr>
        <w:t>conflict</w:t>
      </w:r>
      <w:r>
        <w:rPr>
          <w:rFonts w:cs="Times New Roman"/>
        </w:rPr>
        <w:t xml:space="preserve"> </w:t>
      </w:r>
      <w:r w:rsidRPr="000F2B52">
        <w:rPr>
          <w:rFonts w:cs="Times New Roman"/>
        </w:rPr>
        <w:t>seen between stakeholders and the need for multiple outcomes to be considered for each goal to be successful.</w:t>
      </w:r>
      <w:r>
        <w:rPr>
          <w:rFonts w:cs="Times New Roman"/>
        </w:rPr>
        <w:t xml:space="preserve"> Mixed results were also seen for some biodiversity components although this was less prevalent. </w:t>
      </w:r>
      <w:r w:rsidRPr="000F2B52">
        <w:rPr>
          <w:rFonts w:cs="Times New Roman"/>
        </w:rPr>
        <w:t>‘Pike’ holds a mix of negative and positive</w:t>
      </w:r>
      <w:r>
        <w:rPr>
          <w:rFonts w:cs="Times New Roman"/>
        </w:rPr>
        <w:t xml:space="preserve"> results. </w:t>
      </w:r>
      <w:r w:rsidRPr="000F2B52">
        <w:rPr>
          <w:rFonts w:cs="Times New Roman"/>
        </w:rPr>
        <w:t>As the only commercially fished species in the Lough, it plays an important role to both local livelihoods and biodiversity of the lough, with sanctuary areas created to protect the species (</w:t>
      </w:r>
      <w:proofErr w:type="spellStart"/>
      <w:r w:rsidRPr="000F2B52">
        <w:rPr>
          <w:rFonts w:cs="Times New Roman"/>
        </w:rPr>
        <w:t>Rossell</w:t>
      </w:r>
      <w:proofErr w:type="spellEnd"/>
      <w:r w:rsidRPr="000F2B52">
        <w:rPr>
          <w:rFonts w:cs="Times New Roman"/>
        </w:rPr>
        <w:t xml:space="preserve">, 1994). </w:t>
      </w:r>
      <w:r>
        <w:rPr>
          <w:rFonts w:cs="Times New Roman"/>
        </w:rPr>
        <w:t>But it was o</w:t>
      </w:r>
      <w:r w:rsidRPr="000F2B52">
        <w:rPr>
          <w:rFonts w:cs="Times New Roman"/>
        </w:rPr>
        <w:t xml:space="preserve">nce listed as an invasive species, </w:t>
      </w:r>
      <w:r>
        <w:rPr>
          <w:rFonts w:cs="Times New Roman"/>
        </w:rPr>
        <w:t>and perhaps is still</w:t>
      </w:r>
      <w:r w:rsidRPr="000F2B52">
        <w:rPr>
          <w:rFonts w:cs="Times New Roman"/>
        </w:rPr>
        <w:t xml:space="preserve"> seen as a large issue to the Lough’s biodiversity in policies, yet this does not necessarily mean it is not still an issue to users of the Lough.</w:t>
      </w:r>
      <w:r w:rsidR="00015F8F">
        <w:rPr>
          <w:rFonts w:cs="Times New Roman"/>
        </w:rPr>
        <w:t xml:space="preserve"> </w:t>
      </w:r>
      <w:r>
        <w:rPr>
          <w:rFonts w:cs="Times New Roman"/>
        </w:rPr>
        <w:t xml:space="preserve">The modularity analysis undertaken helps to see groupings of goals with common perceptions of </w:t>
      </w:r>
      <w:r>
        <w:rPr>
          <w:rFonts w:cs="Times New Roman"/>
        </w:rPr>
        <w:lastRenderedPageBreak/>
        <w:t>activity or biodiver</w:t>
      </w:r>
      <w:r w:rsidR="00015F8F">
        <w:rPr>
          <w:rFonts w:cs="Times New Roman"/>
        </w:rPr>
        <w:t xml:space="preserve">sity components. This </w:t>
      </w:r>
      <w:r>
        <w:rPr>
          <w:rFonts w:cs="Times New Roman"/>
        </w:rPr>
        <w:t>illustrate</w:t>
      </w:r>
      <w:r w:rsidR="00015F8F">
        <w:rPr>
          <w:rFonts w:cs="Times New Roman"/>
        </w:rPr>
        <w:t>d</w:t>
      </w:r>
      <w:r>
        <w:rPr>
          <w:rFonts w:cs="Times New Roman"/>
        </w:rPr>
        <w:t xml:space="preserve"> that there are commonalities between small groups of goals in terms of those SES components they find to be limiting or enabling. </w:t>
      </w:r>
    </w:p>
    <w:p w14:paraId="6628AC13" w14:textId="2481A888" w:rsidR="00F53183" w:rsidRPr="009B334E" w:rsidRDefault="00F53183" w:rsidP="00F53183">
      <w:pPr>
        <w:ind w:firstLine="0"/>
        <w:jc w:val="both"/>
        <w:rPr>
          <w:rFonts w:cs="Times New Roman"/>
        </w:rPr>
      </w:pPr>
      <w:r>
        <w:rPr>
          <w:rFonts w:cs="Times New Roman"/>
        </w:rPr>
        <w:t>Perhaps what we gain most from such an exercise is a broader understanding of the system from the perspective of multiple users. One emergent property of the SES explored was that for some goals (e.g. Biosecurity) there were high levels of dependency across many of the components explored, whilst for others, there was relatively low connectance with the SES components. However, it should be noted that whilst some goals may be perceived to have low connectance with other activities occurring in the system in terms of their own goal attainment, their own associated activities (e.g. hydropower extraction, food management) were perceived by other stakeholders to be limiting to their own goals.</w:t>
      </w:r>
    </w:p>
    <w:p w14:paraId="368A021D" w14:textId="77777777" w:rsidR="00F53183" w:rsidRDefault="00F53183" w:rsidP="00F53183">
      <w:pPr>
        <w:ind w:firstLine="0"/>
      </w:pPr>
    </w:p>
    <w:p w14:paraId="415E54A8" w14:textId="1C601FAC" w:rsidR="00F53183" w:rsidRPr="00F53183" w:rsidRDefault="00F53183" w:rsidP="00F53183">
      <w:pPr>
        <w:ind w:firstLine="0"/>
        <w:rPr>
          <w:rStyle w:val="Heading1Char"/>
          <w:rFonts w:asciiTheme="minorHAnsi" w:hAnsiTheme="minorHAnsi" w:cs="Times New Roman"/>
          <w:sz w:val="22"/>
          <w:szCs w:val="22"/>
        </w:rPr>
      </w:pPr>
      <w:r w:rsidRPr="00F53183">
        <w:rPr>
          <w:rStyle w:val="Heading1Char"/>
          <w:rFonts w:asciiTheme="minorHAnsi" w:hAnsiTheme="minorHAnsi" w:cs="Times New Roman"/>
          <w:sz w:val="22"/>
          <w:szCs w:val="22"/>
        </w:rPr>
        <w:t>5. Conclusions</w:t>
      </w:r>
    </w:p>
    <w:p w14:paraId="5AE27F41" w14:textId="181F6CA2" w:rsidR="00F53183" w:rsidRPr="000F2B52" w:rsidRDefault="00F53183" w:rsidP="00F53183">
      <w:pPr>
        <w:ind w:firstLine="0"/>
        <w:jc w:val="both"/>
        <w:rPr>
          <w:rFonts w:cs="Times New Roman"/>
        </w:rPr>
      </w:pPr>
      <w:r w:rsidRPr="000F2B52">
        <w:rPr>
          <w:rFonts w:cs="Times New Roman"/>
        </w:rPr>
        <w:t xml:space="preserve">The multi-faceted use of Lough Erne has led to a diverse range of stakeholders and consequently, a diverse range </w:t>
      </w:r>
      <w:r>
        <w:rPr>
          <w:rFonts w:cs="Times New Roman"/>
        </w:rPr>
        <w:t xml:space="preserve">of </w:t>
      </w:r>
      <w:r w:rsidRPr="000F2B52">
        <w:rPr>
          <w:rFonts w:cs="Times New Roman"/>
        </w:rPr>
        <w:t xml:space="preserve">goals. These goals aim to increase activities on the Lough whilst also protecting </w:t>
      </w:r>
      <w:r>
        <w:rPr>
          <w:rFonts w:cs="Times New Roman"/>
        </w:rPr>
        <w:t>its</w:t>
      </w:r>
      <w:r w:rsidRPr="000F2B52">
        <w:rPr>
          <w:rFonts w:cs="Times New Roman"/>
        </w:rPr>
        <w:t xml:space="preserve"> biodiversity</w:t>
      </w:r>
      <w:r>
        <w:rPr>
          <w:rFonts w:cs="Times New Roman"/>
        </w:rPr>
        <w:t>, heritage and rural economy</w:t>
      </w:r>
      <w:r w:rsidRPr="000F2B52">
        <w:rPr>
          <w:rFonts w:cs="Times New Roman"/>
        </w:rPr>
        <w:t xml:space="preserve">. </w:t>
      </w:r>
      <w:r>
        <w:rPr>
          <w:rFonts w:cs="Times New Roman"/>
        </w:rPr>
        <w:t>Over</w:t>
      </w:r>
      <w:r w:rsidRPr="000F2B52">
        <w:rPr>
          <w:rFonts w:cs="Times New Roman"/>
        </w:rPr>
        <w:t xml:space="preserve"> the 1</w:t>
      </w:r>
      <w:r>
        <w:rPr>
          <w:rFonts w:cs="Times New Roman"/>
        </w:rPr>
        <w:t>2</w:t>
      </w:r>
      <w:r w:rsidRPr="000F2B52">
        <w:rPr>
          <w:rFonts w:cs="Times New Roman"/>
        </w:rPr>
        <w:t xml:space="preserve"> stakeholder</w:t>
      </w:r>
      <w:r>
        <w:rPr>
          <w:rFonts w:cs="Times New Roman"/>
        </w:rPr>
        <w:t xml:space="preserve"> goals explored</w:t>
      </w:r>
      <w:r w:rsidRPr="000F2B52">
        <w:rPr>
          <w:rFonts w:cs="Times New Roman"/>
        </w:rPr>
        <w:t xml:space="preserve">, </w:t>
      </w:r>
      <w:r>
        <w:rPr>
          <w:rFonts w:cs="Times New Roman"/>
        </w:rPr>
        <w:t>w</w:t>
      </w:r>
      <w:r w:rsidRPr="000F2B52">
        <w:rPr>
          <w:rFonts w:cs="Times New Roman"/>
        </w:rPr>
        <w:t>e found there are distinct components which are deemed integral to the success of stakeholder goals. These components most notably include ‘key habitat components’, ‘policy relevant species’, ‘conservation and recreation’ and ‘scientific research’</w:t>
      </w:r>
      <w:r>
        <w:rPr>
          <w:rFonts w:cs="Times New Roman"/>
        </w:rPr>
        <w:t xml:space="preserve"> activities</w:t>
      </w:r>
      <w:r w:rsidRPr="000F2B52">
        <w:rPr>
          <w:rFonts w:cs="Times New Roman"/>
        </w:rPr>
        <w:t>. The limiting factors seen to be detrimental to stakeholder goals include a range of invasive species, most notably the ‘zebra mussel’ and ‘</w:t>
      </w:r>
      <w:r>
        <w:rPr>
          <w:rFonts w:cs="Times New Roman"/>
        </w:rPr>
        <w:t>N</w:t>
      </w:r>
      <w:r w:rsidRPr="000F2B52">
        <w:rPr>
          <w:rFonts w:cs="Times New Roman"/>
        </w:rPr>
        <w:t>uttall</w:t>
      </w:r>
      <w:r>
        <w:rPr>
          <w:rFonts w:cs="Times New Roman"/>
        </w:rPr>
        <w:t>’</w:t>
      </w:r>
      <w:r w:rsidRPr="000F2B52">
        <w:rPr>
          <w:rFonts w:cs="Times New Roman"/>
        </w:rPr>
        <w:t xml:space="preserve">s pondweed’, ‘mining and quarrying’ and ‘boating with engines’. </w:t>
      </w:r>
      <w:r>
        <w:rPr>
          <w:rFonts w:cs="Times New Roman"/>
        </w:rPr>
        <w:t>In order to reduce conflict and meet the needs of the majority of stakeholders</w:t>
      </w:r>
      <w:r w:rsidRPr="0057522A">
        <w:rPr>
          <w:rFonts w:cs="Times New Roman"/>
        </w:rPr>
        <w:t xml:space="preserve"> </w:t>
      </w:r>
      <w:r>
        <w:rPr>
          <w:rFonts w:cs="Times New Roman"/>
        </w:rPr>
        <w:t xml:space="preserve">and </w:t>
      </w:r>
      <w:r w:rsidRPr="000F2B52">
        <w:rPr>
          <w:rFonts w:cs="Times New Roman"/>
        </w:rPr>
        <w:t xml:space="preserve">protect </w:t>
      </w:r>
      <w:r>
        <w:rPr>
          <w:rFonts w:cs="Times New Roman"/>
        </w:rPr>
        <w:t>the overall socio-ecological functioning of the system</w:t>
      </w:r>
      <w:r w:rsidRPr="000F2B52">
        <w:rPr>
          <w:rFonts w:cs="Times New Roman"/>
        </w:rPr>
        <w:t xml:space="preserve">, the use of consumptive activities and </w:t>
      </w:r>
      <w:r>
        <w:rPr>
          <w:rFonts w:cs="Times New Roman"/>
        </w:rPr>
        <w:t xml:space="preserve">spread or management of </w:t>
      </w:r>
      <w:r w:rsidRPr="000F2B52">
        <w:rPr>
          <w:rFonts w:cs="Times New Roman"/>
        </w:rPr>
        <w:t>invasive</w:t>
      </w:r>
      <w:r>
        <w:rPr>
          <w:rFonts w:cs="Times New Roman"/>
        </w:rPr>
        <w:t xml:space="preserve"> species needs to be looked at carefully</w:t>
      </w:r>
      <w:r w:rsidRPr="000F2B52">
        <w:rPr>
          <w:rFonts w:cs="Times New Roman"/>
        </w:rPr>
        <w:t xml:space="preserve">. </w:t>
      </w:r>
    </w:p>
    <w:p w14:paraId="652D26E8" w14:textId="26FA1D4B" w:rsidR="00FD1C0F" w:rsidRPr="000C20CE" w:rsidRDefault="00FD1C0F" w:rsidP="00FD1C0F">
      <w:pPr>
        <w:pStyle w:val="Heading2"/>
        <w:keepNext/>
        <w:keepLines/>
        <w:numPr>
          <w:ilvl w:val="0"/>
          <w:numId w:val="39"/>
        </w:numPr>
        <w:spacing w:before="240" w:line="276" w:lineRule="auto"/>
        <w:jc w:val="both"/>
        <w:rPr>
          <w:rFonts w:asciiTheme="minorHAnsi" w:hAnsiTheme="minorHAnsi" w:cs="Arial"/>
          <w:sz w:val="22"/>
          <w:szCs w:val="22"/>
        </w:rPr>
      </w:pPr>
      <w:r>
        <w:rPr>
          <w:rFonts w:asciiTheme="minorHAnsi" w:hAnsiTheme="minorHAnsi" w:cs="Arial"/>
          <w:sz w:val="22"/>
          <w:szCs w:val="22"/>
        </w:rPr>
        <w:lastRenderedPageBreak/>
        <w:t>Acknowledgements</w:t>
      </w:r>
    </w:p>
    <w:p w14:paraId="3E38D2BB" w14:textId="74E7DA64" w:rsidR="00F53183" w:rsidRDefault="00FD1C0F" w:rsidP="00FD1C0F">
      <w:pPr>
        <w:ind w:firstLine="0"/>
      </w:pPr>
      <w:r w:rsidRPr="000C20CE">
        <w:rPr>
          <w:rFonts w:cs="Arial"/>
        </w:rPr>
        <w:t>This work was supported by the European Union’s Horizon 2020 Programme for Research, Technological Development and Demonstration under Grant Agreement no. 642317 – project AQUACROSS.</w:t>
      </w:r>
      <w:r>
        <w:rPr>
          <w:rFonts w:cs="Arial"/>
        </w:rPr>
        <w:t xml:space="preserve"> Further funding was provided to HB and LAR from the University of Liverpool.</w:t>
      </w:r>
      <w:r w:rsidR="00F71506">
        <w:rPr>
          <w:rFonts w:cs="Arial"/>
        </w:rPr>
        <w:t xml:space="preserve"> We also thank two anonymous reviewers for their useful input.</w:t>
      </w:r>
    </w:p>
    <w:p w14:paraId="503A08C7" w14:textId="487B70A0" w:rsidR="00606E13" w:rsidRPr="00C22708" w:rsidRDefault="00622F62" w:rsidP="00C22708">
      <w:pPr>
        <w:ind w:firstLine="0"/>
        <w:jc w:val="both"/>
        <w:rPr>
          <w:rFonts w:cs="Times New Roman"/>
        </w:rPr>
      </w:pPr>
      <w:r w:rsidRPr="00C22708">
        <w:rPr>
          <w:rFonts w:cs="Times New Roman"/>
        </w:rPr>
        <w:t xml:space="preserve"> </w:t>
      </w:r>
      <w:bookmarkStart w:id="14" w:name="_GoBack"/>
      <w:bookmarkEnd w:id="14"/>
    </w:p>
    <w:p w14:paraId="5D6F9D59" w14:textId="3EC0BFE8" w:rsidR="00F01FEE" w:rsidRPr="00C22708" w:rsidRDefault="00F01FEE" w:rsidP="000C2A7B">
      <w:pPr>
        <w:pStyle w:val="Heading1"/>
        <w:numPr>
          <w:ilvl w:val="0"/>
          <w:numId w:val="39"/>
        </w:numPr>
        <w:spacing w:line="480" w:lineRule="auto"/>
        <w:rPr>
          <w:rFonts w:asciiTheme="minorHAnsi" w:hAnsiTheme="minorHAnsi" w:cs="Times New Roman"/>
          <w:sz w:val="22"/>
          <w:szCs w:val="22"/>
          <w:lang w:val="en-US"/>
        </w:rPr>
      </w:pPr>
      <w:bookmarkStart w:id="15" w:name="_Toc493175911"/>
      <w:r w:rsidRPr="00C22708">
        <w:rPr>
          <w:rFonts w:asciiTheme="minorHAnsi" w:hAnsiTheme="minorHAnsi" w:cs="Times New Roman"/>
          <w:sz w:val="22"/>
          <w:szCs w:val="22"/>
          <w:lang w:val="en-US"/>
        </w:rPr>
        <w:t>References</w:t>
      </w:r>
      <w:bookmarkEnd w:id="15"/>
    </w:p>
    <w:p w14:paraId="1DF43E1E" w14:textId="77777777" w:rsidR="00912BB8" w:rsidRPr="00C22708" w:rsidRDefault="00912BB8" w:rsidP="00C22708">
      <w:pPr>
        <w:rPr>
          <w:rFonts w:cs="Times New Roman"/>
        </w:rPr>
      </w:pPr>
      <w:r w:rsidRPr="00C22708">
        <w:rPr>
          <w:rFonts w:cs="Times New Roman"/>
        </w:rPr>
        <w:t>Allan, J. and Johnson, L., 1997. Catchment</w:t>
      </w:r>
      <w:r w:rsidRPr="00C22708">
        <w:rPr>
          <w:rFonts w:eastAsia="Calibri" w:cs="Calibri"/>
        </w:rPr>
        <w:t>‐</w:t>
      </w:r>
      <w:r w:rsidRPr="00C22708">
        <w:rPr>
          <w:rFonts w:cs="Times New Roman"/>
        </w:rPr>
        <w:t xml:space="preserve">scale analysis of aquatic ecosystems. </w:t>
      </w:r>
      <w:r w:rsidRPr="00C22708">
        <w:rPr>
          <w:rFonts w:cs="Times New Roman"/>
          <w:i/>
        </w:rPr>
        <w:t>Freshwater Biology</w:t>
      </w:r>
      <w:r w:rsidRPr="00C22708">
        <w:rPr>
          <w:rFonts w:cs="Times New Roman"/>
        </w:rPr>
        <w:t>, 37(1), pp.107-111.</w:t>
      </w:r>
    </w:p>
    <w:p w14:paraId="3DFFD61F" w14:textId="77777777" w:rsidR="00912BB8" w:rsidRPr="00C22708" w:rsidRDefault="00912BB8" w:rsidP="00C22708">
      <w:pPr>
        <w:rPr>
          <w:rFonts w:cs="Times New Roman"/>
        </w:rPr>
      </w:pPr>
      <w:proofErr w:type="spellStart"/>
      <w:r w:rsidRPr="00C22708">
        <w:rPr>
          <w:rFonts w:cs="Times New Roman"/>
        </w:rPr>
        <w:t>Asplund</w:t>
      </w:r>
      <w:proofErr w:type="spellEnd"/>
      <w:r w:rsidRPr="00C22708">
        <w:rPr>
          <w:rFonts w:cs="Times New Roman"/>
        </w:rPr>
        <w:t>, T.R., 2000. The effects of motorized watercraft on aquatic ecosystems. Wisconsin Department of Natural Resources.</w:t>
      </w:r>
    </w:p>
    <w:p w14:paraId="1AC63935" w14:textId="77777777" w:rsidR="00912BB8" w:rsidRPr="00C22708" w:rsidRDefault="00912BB8" w:rsidP="00C22708">
      <w:pPr>
        <w:rPr>
          <w:rFonts w:cs="Times New Roman"/>
        </w:rPr>
      </w:pPr>
      <w:proofErr w:type="spellStart"/>
      <w:r w:rsidRPr="00C22708">
        <w:rPr>
          <w:rFonts w:cs="Times New Roman"/>
        </w:rPr>
        <w:t>Battarbee</w:t>
      </w:r>
      <w:proofErr w:type="spellEnd"/>
      <w:r w:rsidRPr="00C22708">
        <w:rPr>
          <w:rFonts w:cs="Times New Roman"/>
        </w:rPr>
        <w:t>, R.W., 1986, January. The Eutrophication of Lough Erne Inferred from Changes in the Diatom Assemblages of ²¹</w:t>
      </w:r>
      <w:r w:rsidRPr="00C22708">
        <w:rPr>
          <w:rFonts w:eastAsia="Calibri" w:cs="Calibri"/>
        </w:rPr>
        <w:t>⁰</w:t>
      </w:r>
      <w:r w:rsidRPr="00C22708">
        <w:rPr>
          <w:rFonts w:cs="Times New Roman"/>
        </w:rPr>
        <w:t>Pb-and ¹³</w:t>
      </w:r>
      <w:r w:rsidRPr="00C22708">
        <w:rPr>
          <w:rFonts w:eastAsia="Calibri" w:cs="Calibri"/>
        </w:rPr>
        <w:t>⁷</w:t>
      </w:r>
      <w:r w:rsidRPr="00C22708">
        <w:rPr>
          <w:rFonts w:cs="Times New Roman"/>
        </w:rPr>
        <w:t xml:space="preserve">Cs-Dated Sediment Cores. In Proceedings of the Royal Irish Academy. Section B: </w:t>
      </w:r>
      <w:r w:rsidRPr="00C22708">
        <w:rPr>
          <w:rFonts w:cs="Times New Roman"/>
          <w:i/>
        </w:rPr>
        <w:t>Biological, Geological, and Chemical Science</w:t>
      </w:r>
      <w:r w:rsidRPr="00C22708">
        <w:rPr>
          <w:rFonts w:cs="Times New Roman"/>
        </w:rPr>
        <w:t xml:space="preserve"> (pp. 141-168). Royal Irish Academy.</w:t>
      </w:r>
    </w:p>
    <w:p w14:paraId="68AF35F9" w14:textId="77777777" w:rsidR="00E83B26" w:rsidRDefault="00E83B26" w:rsidP="00C22708">
      <w:pPr>
        <w:rPr>
          <w:lang w:val="en-US"/>
        </w:rPr>
      </w:pPr>
      <w:r w:rsidRPr="00C22708">
        <w:rPr>
          <w:lang w:val="en-US"/>
        </w:rPr>
        <w:t xml:space="preserve">Beckett, S. J. 2016. Improved community detection in weighted bipartite networks. </w:t>
      </w:r>
      <w:proofErr w:type="gramStart"/>
      <w:r w:rsidRPr="00C22708">
        <w:rPr>
          <w:lang w:val="en-US"/>
        </w:rPr>
        <w:t>Royal Society Open Science, 3.</w:t>
      </w:r>
      <w:proofErr w:type="gramEnd"/>
    </w:p>
    <w:p w14:paraId="5985D1C0" w14:textId="6F244DC2" w:rsidR="00AE47B8" w:rsidRPr="00C22708" w:rsidRDefault="00AE47B8" w:rsidP="00C22708">
      <w:pPr>
        <w:rPr>
          <w:lang w:val="en-US"/>
        </w:rPr>
      </w:pPr>
      <w:r>
        <w:t xml:space="preserve">Bennett, D.E. and Gosnell, H. (2015) Integrating multiple perspectives on payments for ecosystem services through a social-ecological systems framework. </w:t>
      </w:r>
      <w:proofErr w:type="gramStart"/>
      <w:r>
        <w:t>Ecological Economics, 116, pp.172-181.</w:t>
      </w:r>
      <w:proofErr w:type="gramEnd"/>
    </w:p>
    <w:p w14:paraId="24B67291" w14:textId="77777777" w:rsidR="00912BB8" w:rsidRPr="00C22708" w:rsidRDefault="00912BB8" w:rsidP="00C22708">
      <w:pPr>
        <w:rPr>
          <w:rFonts w:cs="Times New Roman"/>
        </w:rPr>
      </w:pPr>
      <w:proofErr w:type="spellStart"/>
      <w:r w:rsidRPr="00C22708">
        <w:rPr>
          <w:rFonts w:cs="Times New Roman"/>
        </w:rPr>
        <w:t>Bohnet</w:t>
      </w:r>
      <w:proofErr w:type="spellEnd"/>
      <w:r w:rsidRPr="00C22708">
        <w:rPr>
          <w:rFonts w:cs="Times New Roman"/>
        </w:rPr>
        <w:t>, I. and Smith, D.M., 2007. Planning future landscapes in the Wet Tropics of Australia: a social–ecological framework</w:t>
      </w:r>
      <w:r w:rsidRPr="00C22708">
        <w:rPr>
          <w:rFonts w:cs="Times New Roman"/>
          <w:i/>
        </w:rPr>
        <w:t>. Landscape and Urban Planning</w:t>
      </w:r>
      <w:r w:rsidRPr="00C22708">
        <w:rPr>
          <w:rFonts w:cs="Times New Roman"/>
        </w:rPr>
        <w:t>, 80(1), pp.137-152.</w:t>
      </w:r>
    </w:p>
    <w:p w14:paraId="346ADEA4" w14:textId="2A168D5A" w:rsidR="00C22708" w:rsidRPr="00C22708" w:rsidRDefault="00C22708" w:rsidP="00C22708">
      <w:pPr>
        <w:rPr>
          <w:rFonts w:cs="Times New Roman"/>
        </w:rPr>
      </w:pPr>
      <w:r w:rsidRPr="00C22708">
        <w:rPr>
          <w:rFonts w:cs="Times New Roman"/>
        </w:rPr>
        <w:lastRenderedPageBreak/>
        <w:t xml:space="preserve">Borgwardt, F., Culhane, F., Trauner, D., </w:t>
      </w:r>
      <w:proofErr w:type="spellStart"/>
      <w:r w:rsidRPr="00C22708">
        <w:rPr>
          <w:rFonts w:cs="Times New Roman"/>
        </w:rPr>
        <w:t>Texeira</w:t>
      </w:r>
      <w:proofErr w:type="spellEnd"/>
      <w:r w:rsidRPr="00C22708">
        <w:rPr>
          <w:rFonts w:cs="Times New Roman"/>
        </w:rPr>
        <w:t xml:space="preserve">, H., Nogueira, A., Lillebo, A., Piet, G., </w:t>
      </w:r>
      <w:proofErr w:type="spellStart"/>
      <w:r w:rsidRPr="00C22708">
        <w:rPr>
          <w:rFonts w:cs="Times New Roman"/>
        </w:rPr>
        <w:t>Kummerlen</w:t>
      </w:r>
      <w:proofErr w:type="spellEnd"/>
      <w:r w:rsidRPr="00C22708">
        <w:rPr>
          <w:rFonts w:cs="Times New Roman"/>
        </w:rPr>
        <w:t>, M., O'Higgins, T., McDonald, H., Arevalo-Torres, J., Barbosa, A. L., Hein, T. &amp; Robinson, L. In review, this issue. Exploring variability in environmental impact risk from human activities across aquatic realms. Science of the Total Environment.</w:t>
      </w:r>
    </w:p>
    <w:p w14:paraId="28A806F1" w14:textId="77777777" w:rsidR="00912BB8" w:rsidRPr="00C22708" w:rsidRDefault="00912BB8">
      <w:pPr>
        <w:rPr>
          <w:rFonts w:cs="Times New Roman"/>
          <w:i/>
        </w:rPr>
      </w:pPr>
      <w:r w:rsidRPr="00C22708">
        <w:rPr>
          <w:rFonts w:cs="Times New Roman"/>
        </w:rPr>
        <w:t xml:space="preserve">Cameron, D G, Bide, T, Parry, S F, Parker, </w:t>
      </w:r>
      <w:proofErr w:type="gramStart"/>
      <w:r w:rsidRPr="00C22708">
        <w:rPr>
          <w:rFonts w:cs="Times New Roman"/>
        </w:rPr>
        <w:t>A</w:t>
      </w:r>
      <w:proofErr w:type="gramEnd"/>
      <w:r w:rsidRPr="00C22708">
        <w:rPr>
          <w:rFonts w:cs="Times New Roman"/>
        </w:rPr>
        <w:t xml:space="preserve"> S and </w:t>
      </w:r>
      <w:proofErr w:type="spellStart"/>
      <w:r w:rsidRPr="00C22708">
        <w:rPr>
          <w:rFonts w:cs="Times New Roman"/>
        </w:rPr>
        <w:t>Mankelow</w:t>
      </w:r>
      <w:proofErr w:type="spellEnd"/>
      <w:r w:rsidRPr="00C22708">
        <w:rPr>
          <w:rFonts w:cs="Times New Roman"/>
        </w:rPr>
        <w:t xml:space="preserve">, J M. 2014. </w:t>
      </w:r>
      <w:r w:rsidRPr="00C22708">
        <w:rPr>
          <w:rFonts w:cs="Times New Roman"/>
          <w:i/>
        </w:rPr>
        <w:t>Directory of Mines and Quarries, 2014: 10</w:t>
      </w:r>
      <w:r w:rsidRPr="00C22708">
        <w:rPr>
          <w:rFonts w:cs="Times New Roman"/>
          <w:i/>
          <w:vertAlign w:val="superscript"/>
        </w:rPr>
        <w:t>th</w:t>
      </w:r>
      <w:r w:rsidRPr="00C22708">
        <w:rPr>
          <w:rFonts w:cs="Times New Roman"/>
          <w:i/>
        </w:rPr>
        <w:t xml:space="preserve"> Edition. (</w:t>
      </w:r>
      <w:proofErr w:type="spellStart"/>
      <w:r w:rsidRPr="00C22708">
        <w:rPr>
          <w:rFonts w:cs="Times New Roman"/>
          <w:i/>
        </w:rPr>
        <w:t>Keyworth</w:t>
      </w:r>
      <w:proofErr w:type="spellEnd"/>
      <w:r w:rsidRPr="00C22708">
        <w:rPr>
          <w:rFonts w:cs="Times New Roman"/>
          <w:i/>
        </w:rPr>
        <w:t xml:space="preserve">, </w:t>
      </w:r>
      <w:proofErr w:type="spellStart"/>
      <w:r w:rsidRPr="00C22708">
        <w:rPr>
          <w:rFonts w:cs="Times New Roman"/>
          <w:i/>
        </w:rPr>
        <w:t>Nottinghsm</w:t>
      </w:r>
      <w:proofErr w:type="spellEnd"/>
      <w:r w:rsidRPr="00C22708">
        <w:rPr>
          <w:rFonts w:cs="Times New Roman"/>
          <w:i/>
        </w:rPr>
        <w:t>, British Geological Survey).</w:t>
      </w:r>
    </w:p>
    <w:p w14:paraId="30DF168A" w14:textId="77777777" w:rsidR="00912BB8" w:rsidRPr="00C22708" w:rsidRDefault="00912BB8">
      <w:pPr>
        <w:rPr>
          <w:rFonts w:cs="Times New Roman"/>
        </w:rPr>
      </w:pPr>
      <w:r w:rsidRPr="00C22708">
        <w:rPr>
          <w:rFonts w:cs="Times New Roman"/>
        </w:rPr>
        <w:t xml:space="preserve">Clayton, J. and Champion, P., 2006. Risk assessment method for submerged weeds in New Zealand hydroelectric lakes. In Macrophytes in Aquatic Ecosystems: </w:t>
      </w:r>
      <w:r w:rsidRPr="00C22708">
        <w:rPr>
          <w:rFonts w:cs="Times New Roman"/>
          <w:i/>
        </w:rPr>
        <w:t xml:space="preserve">From Biology to Management </w:t>
      </w:r>
      <w:r w:rsidRPr="00C22708">
        <w:rPr>
          <w:rFonts w:cs="Times New Roman"/>
        </w:rPr>
        <w:t>(pp. 183-188). Springer Netherlands.</w:t>
      </w:r>
    </w:p>
    <w:p w14:paraId="79707449" w14:textId="77777777" w:rsidR="00912BB8" w:rsidRPr="00C22708" w:rsidRDefault="00912BB8">
      <w:pPr>
        <w:rPr>
          <w:rFonts w:cs="Times New Roman"/>
        </w:rPr>
      </w:pPr>
      <w:r w:rsidRPr="00C22708">
        <w:rPr>
          <w:rFonts w:cs="Times New Roman"/>
        </w:rPr>
        <w:t xml:space="preserve">Crooks, J.A., Chang, A.L. and Ruiz, G.M., 2011. Aquatic pollution increases the relative success of invasive species. </w:t>
      </w:r>
      <w:r w:rsidRPr="00C22708">
        <w:rPr>
          <w:rFonts w:cs="Times New Roman"/>
          <w:i/>
        </w:rPr>
        <w:t>Biological Invasions</w:t>
      </w:r>
      <w:r w:rsidRPr="00C22708">
        <w:rPr>
          <w:rFonts w:cs="Times New Roman"/>
        </w:rPr>
        <w:t>, 13(1), pp.165-176.</w:t>
      </w:r>
    </w:p>
    <w:p w14:paraId="6A2A11A6" w14:textId="77777777" w:rsidR="00912BB8" w:rsidRPr="00C22708" w:rsidRDefault="00912BB8">
      <w:pPr>
        <w:rPr>
          <w:rFonts w:cs="Times New Roman"/>
        </w:rPr>
      </w:pPr>
      <w:proofErr w:type="spellStart"/>
      <w:r w:rsidRPr="00C22708">
        <w:rPr>
          <w:rFonts w:cs="Times New Roman"/>
        </w:rPr>
        <w:t>Daufresne</w:t>
      </w:r>
      <w:proofErr w:type="spellEnd"/>
      <w:r w:rsidRPr="00C22708">
        <w:rPr>
          <w:rFonts w:cs="Times New Roman"/>
        </w:rPr>
        <w:t xml:space="preserve">, M., </w:t>
      </w:r>
      <w:proofErr w:type="spellStart"/>
      <w:r w:rsidRPr="00C22708">
        <w:rPr>
          <w:rFonts w:cs="Times New Roman"/>
        </w:rPr>
        <w:t>Lengfellner</w:t>
      </w:r>
      <w:proofErr w:type="spellEnd"/>
      <w:r w:rsidRPr="00C22708">
        <w:rPr>
          <w:rFonts w:cs="Times New Roman"/>
        </w:rPr>
        <w:t xml:space="preserve">, K. and Sommer, U., 2009. Global warming benefits the small in aquatic ecosystems. </w:t>
      </w:r>
      <w:r w:rsidRPr="00C22708">
        <w:rPr>
          <w:rFonts w:cs="Times New Roman"/>
          <w:i/>
        </w:rPr>
        <w:t>Proceedings of the National Academy of Sciences</w:t>
      </w:r>
      <w:r w:rsidRPr="00C22708">
        <w:rPr>
          <w:rFonts w:cs="Times New Roman"/>
        </w:rPr>
        <w:t>, 106(31), pp.12788-12793.</w:t>
      </w:r>
    </w:p>
    <w:p w14:paraId="7F4FA71C" w14:textId="708AC28A" w:rsidR="00AE47B8" w:rsidRDefault="00AE47B8">
      <w:pPr>
        <w:jc w:val="both"/>
        <w:rPr>
          <w:rFonts w:cs="Times New Roman"/>
        </w:rPr>
      </w:pPr>
      <w:r>
        <w:t xml:space="preserve">Dearing, J.A., Wang, R., Zhang, K., Dyke, J.G., Haberl, H., Hossain, M.S., Langdon, P.G., </w:t>
      </w:r>
      <w:proofErr w:type="spellStart"/>
      <w:r>
        <w:t>Lenton</w:t>
      </w:r>
      <w:proofErr w:type="spellEnd"/>
      <w:r>
        <w:t xml:space="preserve">, T.M., </w:t>
      </w:r>
      <w:proofErr w:type="spellStart"/>
      <w:r>
        <w:t>Raworth</w:t>
      </w:r>
      <w:proofErr w:type="spellEnd"/>
      <w:r>
        <w:t xml:space="preserve">, K., Brown, S., </w:t>
      </w:r>
      <w:proofErr w:type="spellStart"/>
      <w:r>
        <w:t>Carstensen</w:t>
      </w:r>
      <w:proofErr w:type="spellEnd"/>
      <w:r>
        <w:t xml:space="preserve">, J., Cole, M.J., Cornell, S.E., Dawson, T.P., Doncaster, C.P., </w:t>
      </w:r>
      <w:proofErr w:type="spellStart"/>
      <w:r>
        <w:t>Eigenbrod</w:t>
      </w:r>
      <w:proofErr w:type="spellEnd"/>
      <w:r>
        <w:t xml:space="preserve">, F., </w:t>
      </w:r>
      <w:proofErr w:type="spellStart"/>
      <w:r>
        <w:t>Florke</w:t>
      </w:r>
      <w:proofErr w:type="spellEnd"/>
      <w:r>
        <w:t xml:space="preserve">, M., Jeffers, Poppy, G.M. (2014) Safe and just operating spaces for regional social-ecological systems. </w:t>
      </w:r>
      <w:proofErr w:type="gramStart"/>
      <w:r>
        <w:t>Global Environmental Change, 28, pp.227-238.</w:t>
      </w:r>
      <w:proofErr w:type="gramEnd"/>
    </w:p>
    <w:p w14:paraId="6AF3F454" w14:textId="77777777" w:rsidR="00912BB8" w:rsidRPr="00C22708" w:rsidRDefault="00912BB8">
      <w:pPr>
        <w:jc w:val="both"/>
        <w:rPr>
          <w:rFonts w:cs="Times New Roman"/>
        </w:rPr>
      </w:pPr>
      <w:proofErr w:type="gramStart"/>
      <w:r w:rsidRPr="00C22708">
        <w:rPr>
          <w:rFonts w:cs="Times New Roman"/>
        </w:rPr>
        <w:t>DEFRA (2017).</w:t>
      </w:r>
      <w:proofErr w:type="gramEnd"/>
      <w:r w:rsidRPr="00C22708">
        <w:rPr>
          <w:rFonts w:cs="Times New Roman"/>
        </w:rPr>
        <w:t xml:space="preserve"> </w:t>
      </w:r>
      <w:r w:rsidRPr="00C22708">
        <w:rPr>
          <w:rFonts w:cs="Times New Roman"/>
          <w:i/>
        </w:rPr>
        <w:t xml:space="preserve">Agriculture in the United Kingdom 2016. </w:t>
      </w:r>
      <w:r w:rsidRPr="00C22708">
        <w:rPr>
          <w:rFonts w:cs="Times New Roman"/>
        </w:rPr>
        <w:t xml:space="preserve"> In. Agriculture in the United Kingdom (</w:t>
      </w:r>
      <w:proofErr w:type="gramStart"/>
      <w:r w:rsidRPr="00C22708">
        <w:rPr>
          <w:rFonts w:cs="Times New Roman"/>
        </w:rPr>
        <w:t>ed</w:t>
      </w:r>
      <w:proofErr w:type="gramEnd"/>
      <w:r w:rsidRPr="00C22708">
        <w:rPr>
          <w:rFonts w:cs="Times New Roman"/>
        </w:rPr>
        <w:t>.)</w:t>
      </w:r>
    </w:p>
    <w:p w14:paraId="2BF1315A" w14:textId="618BD5CE" w:rsidR="00912BB8" w:rsidRPr="00C22708" w:rsidRDefault="00912BB8">
      <w:pPr>
        <w:jc w:val="both"/>
        <w:rPr>
          <w:rFonts w:cs="Times New Roman"/>
        </w:rPr>
      </w:pPr>
      <w:r w:rsidRPr="00C22708">
        <w:rPr>
          <w:rFonts w:cs="Times New Roman"/>
        </w:rPr>
        <w:t xml:space="preserve">DETINI, 2011 </w:t>
      </w:r>
      <w:proofErr w:type="gramStart"/>
      <w:r w:rsidRPr="00C22708">
        <w:rPr>
          <w:rFonts w:cs="Times New Roman"/>
        </w:rPr>
        <w:t>Mining</w:t>
      </w:r>
      <w:proofErr w:type="gramEnd"/>
      <w:r w:rsidRPr="00C22708">
        <w:rPr>
          <w:rFonts w:cs="Times New Roman"/>
        </w:rPr>
        <w:t xml:space="preserve"> and exploration activity Norther</w:t>
      </w:r>
      <w:r w:rsidR="00015F8F">
        <w:rPr>
          <w:rFonts w:cs="Times New Roman"/>
        </w:rPr>
        <w:t>n</w:t>
      </w:r>
      <w:r w:rsidRPr="00C22708">
        <w:rPr>
          <w:rFonts w:cs="Times New Roman"/>
        </w:rPr>
        <w:t xml:space="preserve"> Ireland. </w:t>
      </w:r>
      <w:r w:rsidRPr="00C22708">
        <w:rPr>
          <w:rFonts w:cs="Times New Roman"/>
          <w:i/>
        </w:rPr>
        <w:t>2011 Minerals License Map</w:t>
      </w:r>
      <w:r w:rsidRPr="00C22708">
        <w:rPr>
          <w:rFonts w:cs="Times New Roman"/>
        </w:rPr>
        <w:t>. Department of Enterprise, Trade and Investment.</w:t>
      </w:r>
    </w:p>
    <w:p w14:paraId="7D818ABF" w14:textId="77777777" w:rsidR="00E83B26" w:rsidRPr="00C22708" w:rsidRDefault="00E83B26">
      <w:pPr>
        <w:rPr>
          <w:lang w:val="en-US"/>
        </w:rPr>
      </w:pPr>
      <w:r w:rsidRPr="00C22708">
        <w:rPr>
          <w:lang w:val="en-US"/>
        </w:rPr>
        <w:t xml:space="preserve">Dorman, C. F., </w:t>
      </w:r>
      <w:proofErr w:type="spellStart"/>
      <w:r w:rsidRPr="00C22708">
        <w:rPr>
          <w:lang w:val="en-US"/>
        </w:rPr>
        <w:t>Fruend</w:t>
      </w:r>
      <w:proofErr w:type="spellEnd"/>
      <w:r w:rsidRPr="00C22708">
        <w:rPr>
          <w:lang w:val="en-US"/>
        </w:rPr>
        <w:t>, J., and Gruber, B. 2017. Package 'bipartite'. R Statistical Software.</w:t>
      </w:r>
    </w:p>
    <w:p w14:paraId="18B7BB91" w14:textId="5B210F89" w:rsidR="00015F8F" w:rsidRPr="00015F8F" w:rsidRDefault="00015F8F" w:rsidP="00015F8F">
      <w:pPr>
        <w:jc w:val="both"/>
        <w:rPr>
          <w:rFonts w:cs="Times New Roman"/>
        </w:rPr>
      </w:pPr>
      <w:r w:rsidRPr="00015F8F">
        <w:rPr>
          <w:rFonts w:cs="Times New Roman"/>
        </w:rPr>
        <w:lastRenderedPageBreak/>
        <w:t>D</w:t>
      </w:r>
      <w:r w:rsidR="00ED159F">
        <w:rPr>
          <w:rFonts w:cs="Times New Roman"/>
        </w:rPr>
        <w:t>udgeon</w:t>
      </w:r>
      <w:r w:rsidRPr="00015F8F">
        <w:rPr>
          <w:rFonts w:cs="Times New Roman"/>
        </w:rPr>
        <w:t>, D., H., A. A., O., G. M., Z</w:t>
      </w:r>
      <w:r w:rsidR="00ED159F">
        <w:rPr>
          <w:rFonts w:cs="Times New Roman"/>
        </w:rPr>
        <w:t>en</w:t>
      </w:r>
      <w:r w:rsidRPr="00015F8F">
        <w:rPr>
          <w:rFonts w:cs="Times New Roman"/>
        </w:rPr>
        <w:t>‐I</w:t>
      </w:r>
      <w:r w:rsidR="00ED159F">
        <w:rPr>
          <w:rFonts w:cs="Times New Roman"/>
        </w:rPr>
        <w:t>chiro</w:t>
      </w:r>
      <w:r w:rsidRPr="00015F8F">
        <w:rPr>
          <w:rFonts w:cs="Times New Roman"/>
        </w:rPr>
        <w:t>, K., J., K. D., C</w:t>
      </w:r>
      <w:r w:rsidR="00ED159F">
        <w:rPr>
          <w:rFonts w:cs="Times New Roman"/>
        </w:rPr>
        <w:t>hristian</w:t>
      </w:r>
      <w:r w:rsidRPr="00015F8F">
        <w:rPr>
          <w:rFonts w:cs="Times New Roman"/>
        </w:rPr>
        <w:t>, L., J., N. R., A</w:t>
      </w:r>
      <w:r w:rsidR="00ED159F">
        <w:rPr>
          <w:rFonts w:cs="Times New Roman"/>
        </w:rPr>
        <w:t>nne</w:t>
      </w:r>
      <w:r w:rsidRPr="00015F8F">
        <w:rPr>
          <w:rFonts w:cs="Times New Roman"/>
        </w:rPr>
        <w:t>‐H</w:t>
      </w:r>
      <w:r w:rsidR="00ED159F">
        <w:rPr>
          <w:rFonts w:cs="Times New Roman"/>
        </w:rPr>
        <w:t>elene</w:t>
      </w:r>
      <w:r w:rsidRPr="00015F8F">
        <w:rPr>
          <w:rFonts w:cs="Times New Roman"/>
        </w:rPr>
        <w:t>, P. R., D</w:t>
      </w:r>
      <w:r w:rsidR="00ED159F">
        <w:rPr>
          <w:rFonts w:cs="Times New Roman"/>
        </w:rPr>
        <w:t>oris</w:t>
      </w:r>
      <w:r w:rsidRPr="00015F8F">
        <w:rPr>
          <w:rFonts w:cs="Times New Roman"/>
        </w:rPr>
        <w:t>, S., J., S. M. L. &amp; A., S. C. 2006. Freshwater biodiversity: importance, threats, status and conservation challenges. Biological Reviews, 81, 163-182.</w:t>
      </w:r>
    </w:p>
    <w:p w14:paraId="6DB4CBA1" w14:textId="77777777" w:rsidR="00912BB8" w:rsidRPr="00C22708" w:rsidRDefault="00912BB8">
      <w:pPr>
        <w:jc w:val="both"/>
        <w:rPr>
          <w:rFonts w:cs="Times New Roman"/>
        </w:rPr>
      </w:pPr>
      <w:r w:rsidRPr="00C22708">
        <w:rPr>
          <w:rFonts w:cs="Times New Roman"/>
        </w:rPr>
        <w:t>EU, 2006. Regulation (EC) No 1893/2006 of the European Parliament and of the Council of 20 December 2006 establishing the statistical classification of economic activities NACE Revision 2 and amending Council Regulation (EEC) No 3037/90 as well as certain EC Regulations on specific statistical domains. Official Journal of the European Union, L393/1.</w:t>
      </w:r>
    </w:p>
    <w:p w14:paraId="4BF4BE46" w14:textId="77777777" w:rsidR="00912BB8" w:rsidRDefault="00912BB8">
      <w:pPr>
        <w:jc w:val="both"/>
        <w:rPr>
          <w:rFonts w:cs="Times New Roman"/>
        </w:rPr>
      </w:pPr>
      <w:r w:rsidRPr="00C22708">
        <w:rPr>
          <w:rFonts w:cs="Times New Roman"/>
        </w:rPr>
        <w:t xml:space="preserve">Farber, S., </w:t>
      </w:r>
      <w:proofErr w:type="spellStart"/>
      <w:r w:rsidRPr="00C22708">
        <w:rPr>
          <w:rFonts w:cs="Times New Roman"/>
        </w:rPr>
        <w:t>Costanza</w:t>
      </w:r>
      <w:proofErr w:type="spellEnd"/>
      <w:r w:rsidRPr="00C22708">
        <w:rPr>
          <w:rFonts w:cs="Times New Roman"/>
        </w:rPr>
        <w:t xml:space="preserve">, R., Childers, D.L., Erickson, J.O.N., Gross, K., Grove, M., Hopkinson, C.S., Kahn, J., </w:t>
      </w:r>
      <w:proofErr w:type="spellStart"/>
      <w:r w:rsidRPr="00C22708">
        <w:rPr>
          <w:rFonts w:cs="Times New Roman"/>
        </w:rPr>
        <w:t>Pincetl</w:t>
      </w:r>
      <w:proofErr w:type="spellEnd"/>
      <w:r w:rsidRPr="00C22708">
        <w:rPr>
          <w:rFonts w:cs="Times New Roman"/>
        </w:rPr>
        <w:t xml:space="preserve">, S., Troy, A. and Warren, P., 2006. Linking ecology and economics for ecosystem management. </w:t>
      </w:r>
      <w:proofErr w:type="gramStart"/>
      <w:r w:rsidRPr="00C22708">
        <w:rPr>
          <w:rFonts w:cs="Times New Roman"/>
          <w:i/>
        </w:rPr>
        <w:t>Bioscience</w:t>
      </w:r>
      <w:r w:rsidRPr="00C22708">
        <w:rPr>
          <w:rFonts w:cs="Times New Roman"/>
        </w:rPr>
        <w:t>, 56(2), pp.121-133.</w:t>
      </w:r>
      <w:proofErr w:type="gramEnd"/>
    </w:p>
    <w:p w14:paraId="288B2C18" w14:textId="2394C0F9" w:rsidR="00AE47B8" w:rsidRDefault="00AE47B8">
      <w:pPr>
        <w:jc w:val="both"/>
        <w:rPr>
          <w:rFonts w:cs="Times New Roman"/>
        </w:rPr>
      </w:pPr>
      <w:proofErr w:type="spellStart"/>
      <w:r>
        <w:t>Hamann</w:t>
      </w:r>
      <w:proofErr w:type="spellEnd"/>
      <w:r>
        <w:t xml:space="preserve">, M. Biggs, R. and </w:t>
      </w:r>
      <w:proofErr w:type="spellStart"/>
      <w:r>
        <w:t>Reyers</w:t>
      </w:r>
      <w:proofErr w:type="spellEnd"/>
      <w:r>
        <w:t xml:space="preserve">, B. (2015) Mapping social-ecological systems: Identifying ‘green-loop’ and ‘red-loop’ dynamics based on characteristic bundles of ecosystem service use. </w:t>
      </w:r>
      <w:proofErr w:type="gramStart"/>
      <w:r>
        <w:t>Global Environmental Change, 34, pp.218-226.</w:t>
      </w:r>
      <w:proofErr w:type="gramEnd"/>
    </w:p>
    <w:p w14:paraId="5F212877" w14:textId="4E19BE91" w:rsidR="00F71506" w:rsidRPr="00C22708" w:rsidRDefault="00F71506">
      <w:pPr>
        <w:jc w:val="both"/>
        <w:rPr>
          <w:rFonts w:cs="Times New Roman"/>
        </w:rPr>
      </w:pPr>
      <w:proofErr w:type="gramStart"/>
      <w:r>
        <w:t xml:space="preserve">Hossain, M.S., Dearing, J.A., </w:t>
      </w:r>
      <w:proofErr w:type="spellStart"/>
      <w:r>
        <w:t>Eigenbrod</w:t>
      </w:r>
      <w:proofErr w:type="spellEnd"/>
      <w:r>
        <w:t>, F. and Johnson, F.A. 2017 Operationalizing safe operating space for regional social-ecological systems.</w:t>
      </w:r>
      <w:proofErr w:type="gramEnd"/>
      <w:r>
        <w:t xml:space="preserve"> </w:t>
      </w:r>
      <w:proofErr w:type="gramStart"/>
      <w:r>
        <w:t xml:space="preserve">Science of the Total Environment, 584-585, </w:t>
      </w:r>
      <w:r w:rsidR="00AE47B8">
        <w:t>pp.</w:t>
      </w:r>
      <w:r>
        <w:t>673-682.</w:t>
      </w:r>
      <w:proofErr w:type="gramEnd"/>
    </w:p>
    <w:p w14:paraId="631E2EE8" w14:textId="77777777" w:rsidR="00912BB8" w:rsidRPr="00C22708" w:rsidRDefault="00912BB8">
      <w:pPr>
        <w:rPr>
          <w:rFonts w:cs="Times New Roman"/>
          <w:lang w:val="en-US"/>
        </w:rPr>
      </w:pPr>
      <w:proofErr w:type="spellStart"/>
      <w:proofErr w:type="gramStart"/>
      <w:r w:rsidRPr="00C22708">
        <w:rPr>
          <w:rFonts w:cs="Times New Roman"/>
          <w:lang w:val="en-US"/>
        </w:rPr>
        <w:t>Janse</w:t>
      </w:r>
      <w:proofErr w:type="spellEnd"/>
      <w:r w:rsidRPr="00C22708">
        <w:rPr>
          <w:rFonts w:cs="Times New Roman"/>
          <w:lang w:val="en-US"/>
        </w:rPr>
        <w:t xml:space="preserve">, J.H., Kuiper, J.J., </w:t>
      </w:r>
      <w:proofErr w:type="spellStart"/>
      <w:r w:rsidRPr="00C22708">
        <w:rPr>
          <w:rFonts w:cs="Times New Roman"/>
          <w:lang w:val="en-US"/>
        </w:rPr>
        <w:t>Weijters</w:t>
      </w:r>
      <w:proofErr w:type="spellEnd"/>
      <w:r w:rsidRPr="00C22708">
        <w:rPr>
          <w:rFonts w:cs="Times New Roman"/>
          <w:lang w:val="en-US"/>
        </w:rPr>
        <w:t xml:space="preserve">, M.J., </w:t>
      </w:r>
      <w:proofErr w:type="spellStart"/>
      <w:r w:rsidRPr="00C22708">
        <w:rPr>
          <w:rFonts w:cs="Times New Roman"/>
          <w:lang w:val="en-US"/>
        </w:rPr>
        <w:t>Westerbeek</w:t>
      </w:r>
      <w:proofErr w:type="spellEnd"/>
      <w:r w:rsidRPr="00C22708">
        <w:rPr>
          <w:rFonts w:cs="Times New Roman"/>
          <w:lang w:val="en-US"/>
        </w:rPr>
        <w:t xml:space="preserve">, E.P., </w:t>
      </w:r>
      <w:proofErr w:type="spellStart"/>
      <w:r w:rsidRPr="00C22708">
        <w:rPr>
          <w:rFonts w:cs="Times New Roman"/>
          <w:lang w:val="en-US"/>
        </w:rPr>
        <w:t>Jeuken</w:t>
      </w:r>
      <w:proofErr w:type="spellEnd"/>
      <w:r w:rsidRPr="00C22708">
        <w:rPr>
          <w:rFonts w:cs="Times New Roman"/>
          <w:lang w:val="en-US"/>
        </w:rPr>
        <w:t xml:space="preserve">, M.H.J.L., </w:t>
      </w:r>
      <w:proofErr w:type="spellStart"/>
      <w:r w:rsidRPr="00C22708">
        <w:rPr>
          <w:rFonts w:cs="Times New Roman"/>
          <w:lang w:val="en-US"/>
        </w:rPr>
        <w:t>Bakkenes</w:t>
      </w:r>
      <w:proofErr w:type="spellEnd"/>
      <w:r w:rsidRPr="00C22708">
        <w:rPr>
          <w:rFonts w:cs="Times New Roman"/>
          <w:lang w:val="en-US"/>
        </w:rPr>
        <w:t xml:space="preserve">, M., </w:t>
      </w:r>
      <w:proofErr w:type="spellStart"/>
      <w:r w:rsidRPr="00C22708">
        <w:rPr>
          <w:rFonts w:cs="Times New Roman"/>
          <w:lang w:val="en-US"/>
        </w:rPr>
        <w:t>Alkemade</w:t>
      </w:r>
      <w:proofErr w:type="spellEnd"/>
      <w:r w:rsidRPr="00C22708">
        <w:rPr>
          <w:rFonts w:cs="Times New Roman"/>
          <w:lang w:val="en-US"/>
        </w:rPr>
        <w:t xml:space="preserve">, R., </w:t>
      </w:r>
      <w:proofErr w:type="spellStart"/>
      <w:r w:rsidRPr="00C22708">
        <w:rPr>
          <w:rFonts w:cs="Times New Roman"/>
          <w:lang w:val="en-US"/>
        </w:rPr>
        <w:t>Mooij</w:t>
      </w:r>
      <w:proofErr w:type="spellEnd"/>
      <w:r w:rsidRPr="00C22708">
        <w:rPr>
          <w:rFonts w:cs="Times New Roman"/>
          <w:lang w:val="en-US"/>
        </w:rPr>
        <w:t xml:space="preserve">, W.M. and </w:t>
      </w:r>
      <w:proofErr w:type="spellStart"/>
      <w:r w:rsidRPr="00C22708">
        <w:rPr>
          <w:rFonts w:cs="Times New Roman"/>
          <w:lang w:val="en-US"/>
        </w:rPr>
        <w:t>Verhoeven</w:t>
      </w:r>
      <w:proofErr w:type="spellEnd"/>
      <w:r w:rsidRPr="00C22708">
        <w:rPr>
          <w:rFonts w:cs="Times New Roman"/>
          <w:lang w:val="en-US"/>
        </w:rPr>
        <w:t>, J.T.A., 2015.</w:t>
      </w:r>
      <w:proofErr w:type="gramEnd"/>
      <w:r w:rsidRPr="00C22708">
        <w:rPr>
          <w:rFonts w:cs="Times New Roman"/>
          <w:lang w:val="en-US"/>
        </w:rPr>
        <w:t xml:space="preserve"> GLOBIO-Aquatic, a global model of human impact on the biodiversity of inland aquatic ecosystems. </w:t>
      </w:r>
      <w:r w:rsidRPr="00C22708">
        <w:rPr>
          <w:rFonts w:cs="Times New Roman"/>
          <w:i/>
          <w:lang w:val="en-US"/>
        </w:rPr>
        <w:t>Environmental Science &amp; Policy</w:t>
      </w:r>
      <w:r w:rsidRPr="00C22708">
        <w:rPr>
          <w:rFonts w:cs="Times New Roman"/>
          <w:lang w:val="en-US"/>
        </w:rPr>
        <w:t>, 48, pp.99-114.</w:t>
      </w:r>
    </w:p>
    <w:p w14:paraId="17FA7850" w14:textId="77777777" w:rsidR="00912BB8" w:rsidRPr="00C22708" w:rsidRDefault="00912BB8">
      <w:pPr>
        <w:rPr>
          <w:rFonts w:cs="Times New Roman"/>
          <w:lang w:val="en-US"/>
        </w:rPr>
      </w:pPr>
      <w:r w:rsidRPr="00C22708">
        <w:rPr>
          <w:rFonts w:cs="Times New Roman"/>
          <w:lang w:val="en-US"/>
        </w:rPr>
        <w:t xml:space="preserve">Jenkins, H. and </w:t>
      </w:r>
      <w:proofErr w:type="spellStart"/>
      <w:r w:rsidRPr="00C22708">
        <w:rPr>
          <w:rFonts w:cs="Times New Roman"/>
          <w:lang w:val="en-US"/>
        </w:rPr>
        <w:t>Yakovleva</w:t>
      </w:r>
      <w:proofErr w:type="spellEnd"/>
      <w:r w:rsidRPr="00C22708">
        <w:rPr>
          <w:rFonts w:cs="Times New Roman"/>
          <w:lang w:val="en-US"/>
        </w:rPr>
        <w:t xml:space="preserve">, N., 2006. Corporate social responsibility in the mining industry: Exploring trends in social and environmental disclosure. </w:t>
      </w:r>
      <w:r w:rsidRPr="00C22708">
        <w:rPr>
          <w:rFonts w:cs="Times New Roman"/>
          <w:i/>
          <w:lang w:val="en-US"/>
        </w:rPr>
        <w:t>Journal of cleaner production</w:t>
      </w:r>
      <w:r w:rsidRPr="00C22708">
        <w:rPr>
          <w:rFonts w:cs="Times New Roman"/>
          <w:lang w:val="en-US"/>
        </w:rPr>
        <w:t>, 14(3), pp.271-284.</w:t>
      </w:r>
    </w:p>
    <w:p w14:paraId="7EE65C77" w14:textId="12D918EC" w:rsidR="00671523" w:rsidRPr="00924997" w:rsidRDefault="00671523">
      <w:pPr>
        <w:rPr>
          <w:rFonts w:cs="Times New Roman"/>
          <w:lang w:val="en-US"/>
        </w:rPr>
      </w:pPr>
      <w:proofErr w:type="gramStart"/>
      <w:r w:rsidRPr="00C22708">
        <w:lastRenderedPageBreak/>
        <w:t>Kelly</w:t>
      </w:r>
      <w:r w:rsidR="003903C0">
        <w:t>, J., Tosh, D., Dale, K. and Ja</w:t>
      </w:r>
      <w:r w:rsidRPr="00C22708">
        <w:t>c</w:t>
      </w:r>
      <w:r w:rsidR="003903C0">
        <w:t>k</w:t>
      </w:r>
      <w:r w:rsidRPr="00C22708">
        <w:t>son, A. 2013.</w:t>
      </w:r>
      <w:proofErr w:type="gramEnd"/>
      <w:r w:rsidRPr="00C22708">
        <w:t xml:space="preserve">  The economic cost of invasive and non-native species in Ireland and Northern Ireland. Report prepared for the Northern Ireland </w:t>
      </w:r>
      <w:r w:rsidR="00D01DB4" w:rsidRPr="00C22708">
        <w:t>Environment</w:t>
      </w:r>
      <w:r w:rsidRPr="00C22708">
        <w:t xml:space="preserve"> </w:t>
      </w:r>
      <w:r w:rsidRPr="00924997">
        <w:rPr>
          <w:rFonts w:cs="Times New Roman"/>
          <w:lang w:val="en-US"/>
        </w:rPr>
        <w:t>Agency and the National Parks and Wildlife Service as part of Invasive Species Ireland. 86 pp</w:t>
      </w:r>
    </w:p>
    <w:p w14:paraId="5202A17D" w14:textId="43811CDF" w:rsidR="00443D42" w:rsidRDefault="00443D42" w:rsidP="00924997">
      <w:pPr>
        <w:rPr>
          <w:rFonts w:cs="Times New Roman"/>
          <w:lang w:val="en-US"/>
        </w:rPr>
      </w:pPr>
      <w:proofErr w:type="gramStart"/>
      <w:r w:rsidRPr="00443D42">
        <w:rPr>
          <w:rFonts w:ascii="Calibri" w:eastAsia="Times New Roman" w:hAnsi="Calibri" w:cs="Times New Roman"/>
          <w:szCs w:val="21"/>
        </w:rPr>
        <w:t xml:space="preserve">Kelly, R., </w:t>
      </w:r>
      <w:proofErr w:type="spellStart"/>
      <w:r w:rsidRPr="00443D42">
        <w:rPr>
          <w:rFonts w:ascii="Calibri" w:eastAsia="Times New Roman" w:hAnsi="Calibri" w:cs="Times New Roman"/>
          <w:szCs w:val="21"/>
        </w:rPr>
        <w:t>Harrod</w:t>
      </w:r>
      <w:proofErr w:type="spellEnd"/>
      <w:r w:rsidRPr="00443D42">
        <w:rPr>
          <w:rFonts w:ascii="Calibri" w:eastAsia="Times New Roman" w:hAnsi="Calibri" w:cs="Times New Roman"/>
          <w:szCs w:val="21"/>
        </w:rPr>
        <w:t xml:space="preserve">, C., </w:t>
      </w:r>
      <w:proofErr w:type="spellStart"/>
      <w:r w:rsidRPr="00443D42">
        <w:rPr>
          <w:rFonts w:ascii="Calibri" w:eastAsia="Times New Roman" w:hAnsi="Calibri" w:cs="Times New Roman"/>
          <w:szCs w:val="21"/>
        </w:rPr>
        <w:t>Maggs</w:t>
      </w:r>
      <w:proofErr w:type="spellEnd"/>
      <w:r w:rsidRPr="00443D42">
        <w:rPr>
          <w:rFonts w:ascii="Calibri" w:eastAsia="Times New Roman" w:hAnsi="Calibri" w:cs="Times New Roman"/>
          <w:szCs w:val="21"/>
        </w:rPr>
        <w:t>, C.A. and Reid, N.</w:t>
      </w:r>
      <w:proofErr w:type="gramEnd"/>
      <w:r w:rsidRPr="00443D42">
        <w:rPr>
          <w:rFonts w:ascii="Calibri" w:eastAsia="Times New Roman" w:hAnsi="Calibri" w:cs="Times New Roman"/>
          <w:szCs w:val="21"/>
        </w:rPr>
        <w:t xml:space="preserve">  2015.  Effects of </w:t>
      </w:r>
      <w:r w:rsidRPr="00443D42">
        <w:rPr>
          <w:rFonts w:ascii="Calibri" w:eastAsia="Times New Roman" w:hAnsi="Calibri" w:cs="Times New Roman"/>
          <w:i/>
          <w:szCs w:val="21"/>
        </w:rPr>
        <w:t xml:space="preserve">Elodea </w:t>
      </w:r>
      <w:proofErr w:type="spellStart"/>
      <w:r w:rsidRPr="00443D42">
        <w:rPr>
          <w:rFonts w:ascii="Calibri" w:eastAsia="Times New Roman" w:hAnsi="Calibri" w:cs="Times New Roman"/>
          <w:i/>
          <w:szCs w:val="21"/>
        </w:rPr>
        <w:t>nuttalli</w:t>
      </w:r>
      <w:r w:rsidRPr="00443D42">
        <w:rPr>
          <w:rFonts w:ascii="Calibri" w:eastAsia="Times New Roman" w:hAnsi="Calibri" w:cs="Times New Roman"/>
          <w:szCs w:val="21"/>
        </w:rPr>
        <w:t>i</w:t>
      </w:r>
      <w:proofErr w:type="spellEnd"/>
      <w:r w:rsidRPr="00443D42">
        <w:rPr>
          <w:rFonts w:ascii="Calibri" w:eastAsia="Times New Roman" w:hAnsi="Calibri" w:cs="Times New Roman"/>
          <w:szCs w:val="21"/>
        </w:rPr>
        <w:t xml:space="preserve"> on temperate freshwater plants, microalgae and invertebrates: small d</w:t>
      </w:r>
      <w:r>
        <w:rPr>
          <w:rFonts w:ascii="Calibri" w:eastAsia="Times New Roman" w:hAnsi="Calibri" w:cs="Times New Roman"/>
          <w:szCs w:val="21"/>
        </w:rPr>
        <w:t>i</w:t>
      </w:r>
      <w:r w:rsidRPr="00443D42">
        <w:rPr>
          <w:rFonts w:ascii="Calibri" w:eastAsia="Times New Roman" w:hAnsi="Calibri" w:cs="Times New Roman"/>
          <w:szCs w:val="21"/>
        </w:rPr>
        <w:t xml:space="preserve">fferences between invaded and uninvaded areas.  </w:t>
      </w:r>
      <w:proofErr w:type="gramStart"/>
      <w:r w:rsidRPr="00443D42">
        <w:rPr>
          <w:rFonts w:ascii="Calibri" w:eastAsia="Times New Roman" w:hAnsi="Calibri" w:cs="Times New Roman"/>
          <w:szCs w:val="21"/>
        </w:rPr>
        <w:t>Biological Invasions.</w:t>
      </w:r>
      <w:proofErr w:type="gramEnd"/>
      <w:r w:rsidRPr="00443D42">
        <w:rPr>
          <w:rFonts w:ascii="Calibri" w:eastAsia="Times New Roman" w:hAnsi="Calibri" w:cs="Times New Roman"/>
          <w:szCs w:val="21"/>
        </w:rPr>
        <w:t xml:space="preserve">  17</w:t>
      </w:r>
      <w:r>
        <w:rPr>
          <w:rFonts w:ascii="Calibri" w:eastAsia="Times New Roman" w:hAnsi="Calibri" w:cs="Times New Roman"/>
          <w:szCs w:val="21"/>
        </w:rPr>
        <w:t>,</w:t>
      </w:r>
      <w:r w:rsidRPr="00443D42">
        <w:rPr>
          <w:rFonts w:ascii="Calibri" w:eastAsia="Times New Roman" w:hAnsi="Calibri" w:cs="Times New Roman"/>
          <w:szCs w:val="21"/>
        </w:rPr>
        <w:t xml:space="preserve"> 2123-2138</w:t>
      </w:r>
    </w:p>
    <w:p w14:paraId="51D6E88B" w14:textId="77777777" w:rsidR="00924997" w:rsidRPr="00924997" w:rsidRDefault="00924997" w:rsidP="00924997">
      <w:pPr>
        <w:rPr>
          <w:rFonts w:cs="Times New Roman"/>
          <w:lang w:val="en-US"/>
        </w:rPr>
      </w:pPr>
      <w:proofErr w:type="gramStart"/>
      <w:r w:rsidRPr="00924997">
        <w:rPr>
          <w:rFonts w:cs="Times New Roman"/>
          <w:lang w:val="en-US"/>
        </w:rPr>
        <w:t>Knights, A.M., Koss, R.S., Robinson, L.A., 2013.</w:t>
      </w:r>
      <w:proofErr w:type="gramEnd"/>
      <w:r w:rsidRPr="00924997">
        <w:rPr>
          <w:rFonts w:cs="Times New Roman"/>
          <w:lang w:val="en-US"/>
        </w:rPr>
        <w:t xml:space="preserve"> Identifying common pressure pathways from a complex network of human activities to support ecosystem-based management. Ecol. Appl. 23, 755–765. doi:10.1890/12-1137.1</w:t>
      </w:r>
    </w:p>
    <w:p w14:paraId="66764567" w14:textId="77777777" w:rsidR="00671523" w:rsidRPr="00C22708" w:rsidRDefault="00671523">
      <w:proofErr w:type="gramStart"/>
      <w:r w:rsidRPr="00C22708">
        <w:t>Lackey, Robert T. 2000.</w:t>
      </w:r>
      <w:proofErr w:type="gramEnd"/>
      <w:r w:rsidRPr="00C22708">
        <w:t xml:space="preserve"> Restoring wild salmon to the Pacific Northwest: chasing an illusion? In: Patricia Koss and Mike Katz (</w:t>
      </w:r>
      <w:proofErr w:type="spellStart"/>
      <w:proofErr w:type="gramStart"/>
      <w:r w:rsidRPr="00C22708">
        <w:t>eds</w:t>
      </w:r>
      <w:proofErr w:type="spellEnd"/>
      <w:proofErr w:type="gramEnd"/>
      <w:r w:rsidRPr="00C22708">
        <w:t>). What We Don’t Know about Pacific Northwest Fish Runs – An Inquiry into Decision-Making. Portland State University, Portland, Oregon, 91–143.</w:t>
      </w:r>
    </w:p>
    <w:p w14:paraId="62516A24" w14:textId="77777777" w:rsidR="00912BB8" w:rsidRPr="00C22708" w:rsidRDefault="00912BB8">
      <w:pPr>
        <w:rPr>
          <w:rFonts w:cs="Times New Roman"/>
          <w:lang w:val="en-US"/>
        </w:rPr>
      </w:pPr>
      <w:r w:rsidRPr="00C22708">
        <w:rPr>
          <w:rFonts w:cs="Times New Roman"/>
          <w:lang w:val="en-US"/>
        </w:rPr>
        <w:t xml:space="preserve">Lafferty, B., Quinn, R. and Breen, C., 2006. A side-scan sonar and high-resolution Chirp sub-bottom profile study of the natural and anthropogenic sedimentary record of Lower Lough Erne, northwestern Ireland. </w:t>
      </w:r>
      <w:r w:rsidRPr="00C22708">
        <w:rPr>
          <w:rFonts w:cs="Times New Roman"/>
          <w:i/>
          <w:lang w:val="en-US"/>
        </w:rPr>
        <w:t>Journal of Archaeological Science</w:t>
      </w:r>
      <w:r w:rsidRPr="00C22708">
        <w:rPr>
          <w:rFonts w:cs="Times New Roman"/>
          <w:lang w:val="en-US"/>
        </w:rPr>
        <w:t>, 33(6), pp.756-766.</w:t>
      </w:r>
    </w:p>
    <w:p w14:paraId="6861CC3B" w14:textId="77777777" w:rsidR="00912BB8" w:rsidRDefault="00912BB8">
      <w:pPr>
        <w:rPr>
          <w:rFonts w:cs="Times New Roman"/>
        </w:rPr>
      </w:pPr>
      <w:proofErr w:type="gramStart"/>
      <w:r w:rsidRPr="00C22708">
        <w:rPr>
          <w:rFonts w:cs="Times New Roman"/>
        </w:rPr>
        <w:t>LELP.,</w:t>
      </w:r>
      <w:proofErr w:type="gramEnd"/>
      <w:r w:rsidRPr="00C22708">
        <w:rPr>
          <w:rFonts w:cs="Times New Roman"/>
        </w:rPr>
        <w:t xml:space="preserve"> 2017. Conservation Land Management Strategy. Lough Erne Landscape Partnership. </w:t>
      </w:r>
      <w:proofErr w:type="gramStart"/>
      <w:r w:rsidRPr="00C22708">
        <w:rPr>
          <w:rFonts w:cs="Times New Roman"/>
        </w:rPr>
        <w:t>Waterways Ireland.</w:t>
      </w:r>
      <w:proofErr w:type="gramEnd"/>
      <w:r w:rsidRPr="00C22708">
        <w:rPr>
          <w:rFonts w:cs="Times New Roman"/>
        </w:rPr>
        <w:t xml:space="preserve"> </w:t>
      </w:r>
    </w:p>
    <w:p w14:paraId="752DA8E0" w14:textId="253B2DEE" w:rsidR="00AE47B8" w:rsidRPr="00C22708" w:rsidRDefault="00AE47B8">
      <w:pPr>
        <w:rPr>
          <w:rFonts w:cs="Times New Roman"/>
        </w:rPr>
      </w:pPr>
      <w:r>
        <w:t xml:space="preserve">Leslie, H.M., </w:t>
      </w:r>
      <w:proofErr w:type="spellStart"/>
      <w:r>
        <w:t>Basurto</w:t>
      </w:r>
      <w:proofErr w:type="spellEnd"/>
      <w:r>
        <w:t xml:space="preserve">, X., </w:t>
      </w:r>
      <w:proofErr w:type="spellStart"/>
      <w:r>
        <w:t>Nenadovic</w:t>
      </w:r>
      <w:proofErr w:type="spellEnd"/>
      <w:r>
        <w:t xml:space="preserve">, M., </w:t>
      </w:r>
      <w:proofErr w:type="spellStart"/>
      <w:r>
        <w:t>Sievanen</w:t>
      </w:r>
      <w:proofErr w:type="spellEnd"/>
      <w:r>
        <w:t xml:space="preserve">, L., Cavanaugh, K.C., Cota-Nieto, J.J., </w:t>
      </w:r>
      <w:proofErr w:type="spellStart"/>
      <w:r>
        <w:t>Erisman</w:t>
      </w:r>
      <w:proofErr w:type="spellEnd"/>
      <w:r>
        <w:t xml:space="preserve">, B.E., </w:t>
      </w:r>
      <w:proofErr w:type="spellStart"/>
      <w:r>
        <w:t>Finkbeiner</w:t>
      </w:r>
      <w:proofErr w:type="spellEnd"/>
      <w:r>
        <w:t>, E., Hinojosa-</w:t>
      </w:r>
      <w:proofErr w:type="spellStart"/>
      <w:r>
        <w:t>Arango</w:t>
      </w:r>
      <w:proofErr w:type="spellEnd"/>
      <w:r>
        <w:t xml:space="preserve">, G., Moreno-Baez, M., </w:t>
      </w:r>
      <w:proofErr w:type="spellStart"/>
      <w:r>
        <w:t>Nagavarapu</w:t>
      </w:r>
      <w:proofErr w:type="spellEnd"/>
      <w:r>
        <w:t xml:space="preserve">, S., Reddy, S.M.W., Sanchez-Rodriguez, A., Siegel, K., </w:t>
      </w:r>
      <w:proofErr w:type="spellStart"/>
      <w:r>
        <w:t>Ulibarria</w:t>
      </w:r>
      <w:proofErr w:type="spellEnd"/>
      <w:r>
        <w:t xml:space="preserve">-Valenzuela, J.J., Hudson Weaver, A., </w:t>
      </w:r>
      <w:proofErr w:type="spellStart"/>
      <w:r>
        <w:t>Aburto-Oropeza</w:t>
      </w:r>
      <w:proofErr w:type="spellEnd"/>
      <w:r>
        <w:t xml:space="preserve">, O. (2015) Operationalizing the social-ecological systems framework to assess sustainability. </w:t>
      </w:r>
      <w:proofErr w:type="gramStart"/>
      <w:r>
        <w:t>PNAS, 112(19), p.5979-5984.</w:t>
      </w:r>
      <w:proofErr w:type="gramEnd"/>
    </w:p>
    <w:p w14:paraId="07DFF9E1" w14:textId="77777777" w:rsidR="00912BB8" w:rsidRPr="00C22708" w:rsidRDefault="00912BB8">
      <w:pPr>
        <w:rPr>
          <w:rFonts w:cs="Times New Roman"/>
        </w:rPr>
      </w:pPr>
      <w:proofErr w:type="spellStart"/>
      <w:r w:rsidRPr="00C22708">
        <w:rPr>
          <w:rFonts w:cs="Times New Roman"/>
        </w:rPr>
        <w:lastRenderedPageBreak/>
        <w:t>Ludyanskiy</w:t>
      </w:r>
      <w:proofErr w:type="spellEnd"/>
      <w:r w:rsidRPr="00C22708">
        <w:rPr>
          <w:rFonts w:cs="Times New Roman"/>
        </w:rPr>
        <w:t xml:space="preserve">, M.L., McDonald, D. and </w:t>
      </w:r>
      <w:proofErr w:type="spellStart"/>
      <w:r w:rsidRPr="00C22708">
        <w:rPr>
          <w:rFonts w:cs="Times New Roman"/>
        </w:rPr>
        <w:t>MacNeill</w:t>
      </w:r>
      <w:proofErr w:type="spellEnd"/>
      <w:r w:rsidRPr="00C22708">
        <w:rPr>
          <w:rFonts w:cs="Times New Roman"/>
        </w:rPr>
        <w:t xml:space="preserve">, D., 1993. Impact of the zebra mussel, a bivalve invader. </w:t>
      </w:r>
      <w:proofErr w:type="spellStart"/>
      <w:r w:rsidRPr="00C22708">
        <w:rPr>
          <w:rFonts w:cs="Times New Roman"/>
          <w:i/>
        </w:rPr>
        <w:t>BioScience</w:t>
      </w:r>
      <w:proofErr w:type="spellEnd"/>
      <w:r w:rsidRPr="00C22708">
        <w:rPr>
          <w:rFonts w:cs="Times New Roman"/>
        </w:rPr>
        <w:t>, 43(8), pp.533-544.</w:t>
      </w:r>
    </w:p>
    <w:p w14:paraId="3681E6CF" w14:textId="77777777" w:rsidR="00671523" w:rsidRPr="00C22708" w:rsidRDefault="00671523">
      <w:r w:rsidRPr="00C22708">
        <w:t xml:space="preserve">Maguire, C., </w:t>
      </w:r>
      <w:proofErr w:type="spellStart"/>
      <w:r w:rsidRPr="00C22708">
        <w:t>Rossell</w:t>
      </w:r>
      <w:proofErr w:type="spellEnd"/>
      <w:r w:rsidRPr="00C22708">
        <w:t xml:space="preserve">, R. and Roberts, D.  2006.  Management of the impacts of zebra mussels in Northern Ireland and </w:t>
      </w:r>
      <w:proofErr w:type="spellStart"/>
      <w:r w:rsidRPr="00C22708">
        <w:t>dermination</w:t>
      </w:r>
      <w:proofErr w:type="spellEnd"/>
      <w:r w:rsidRPr="00C22708">
        <w:t xml:space="preserve"> of the effects on fish populations in Lough Erne through alteration of food web. Environment and Heritage Service Research and Development Series 06/25 Pp51.</w:t>
      </w:r>
    </w:p>
    <w:p w14:paraId="28D235EA" w14:textId="236B1419" w:rsidR="00C22708" w:rsidRPr="00C22708" w:rsidRDefault="00C22708">
      <w:pPr>
        <w:rPr>
          <w:rFonts w:cs="Times New Roman"/>
          <w:lang w:val="en-US"/>
        </w:rPr>
      </w:pPr>
      <w:proofErr w:type="spellStart"/>
      <w:r w:rsidRPr="00C22708">
        <w:t>Mee</w:t>
      </w:r>
      <w:proofErr w:type="spellEnd"/>
      <w:r w:rsidRPr="00C22708">
        <w:t xml:space="preserve">, L., Cooper, P., </w:t>
      </w:r>
      <w:proofErr w:type="spellStart"/>
      <w:r w:rsidRPr="00C22708">
        <w:t>Kannen</w:t>
      </w:r>
      <w:proofErr w:type="spellEnd"/>
      <w:r w:rsidRPr="00C22708">
        <w:t>, A., Gilbert, A.J. and O’Higgins, T. (2015) Sustaining Europe’s seas as coupled social-ecological systems. Ecology and Society, 20, No. 1</w:t>
      </w:r>
    </w:p>
    <w:p w14:paraId="48939970" w14:textId="77777777" w:rsidR="00912BB8" w:rsidRPr="00C22708" w:rsidRDefault="00912BB8">
      <w:pPr>
        <w:rPr>
          <w:rFonts w:cs="Times New Roman"/>
          <w:lang w:val="en-US"/>
        </w:rPr>
      </w:pPr>
      <w:r w:rsidRPr="00C22708">
        <w:rPr>
          <w:rFonts w:cs="Times New Roman"/>
          <w:lang w:val="en-US"/>
        </w:rPr>
        <w:t xml:space="preserve">Minchin, D., Maguire, C. and </w:t>
      </w:r>
      <w:proofErr w:type="spellStart"/>
      <w:r w:rsidRPr="00C22708">
        <w:rPr>
          <w:rFonts w:cs="Times New Roman"/>
          <w:lang w:val="en-US"/>
        </w:rPr>
        <w:t>Rosell</w:t>
      </w:r>
      <w:proofErr w:type="spellEnd"/>
      <w:r w:rsidRPr="00C22708">
        <w:rPr>
          <w:rFonts w:cs="Times New Roman"/>
          <w:lang w:val="en-US"/>
        </w:rPr>
        <w:t>, R., 2003, July. The zebra mussel (</w:t>
      </w:r>
      <w:proofErr w:type="spellStart"/>
      <w:r w:rsidRPr="00C22708">
        <w:rPr>
          <w:rFonts w:cs="Times New Roman"/>
          <w:lang w:val="en-US"/>
        </w:rPr>
        <w:t>Dreissena</w:t>
      </w:r>
      <w:proofErr w:type="spellEnd"/>
      <w:r w:rsidRPr="00C22708">
        <w:rPr>
          <w:rFonts w:cs="Times New Roman"/>
          <w:lang w:val="en-US"/>
        </w:rPr>
        <w:t xml:space="preserve"> </w:t>
      </w:r>
      <w:proofErr w:type="spellStart"/>
      <w:r w:rsidRPr="00C22708">
        <w:rPr>
          <w:rFonts w:cs="Times New Roman"/>
          <w:lang w:val="en-US"/>
        </w:rPr>
        <w:t>polymorpha</w:t>
      </w:r>
      <w:proofErr w:type="spellEnd"/>
      <w:r w:rsidRPr="00C22708">
        <w:rPr>
          <w:rFonts w:cs="Times New Roman"/>
          <w:lang w:val="en-US"/>
        </w:rPr>
        <w:t xml:space="preserve"> Pallas) invades Ireland: human mediated vectors and the potential for rapid </w:t>
      </w:r>
      <w:proofErr w:type="spellStart"/>
      <w:r w:rsidRPr="00C22708">
        <w:rPr>
          <w:rFonts w:cs="Times New Roman"/>
          <w:lang w:val="en-US"/>
        </w:rPr>
        <w:t>intranational</w:t>
      </w:r>
      <w:proofErr w:type="spellEnd"/>
      <w:r w:rsidRPr="00C22708">
        <w:rPr>
          <w:rFonts w:cs="Times New Roman"/>
          <w:lang w:val="en-US"/>
        </w:rPr>
        <w:t xml:space="preserve"> dispersal. In </w:t>
      </w:r>
      <w:r w:rsidRPr="00C22708">
        <w:rPr>
          <w:rFonts w:cs="Times New Roman"/>
          <w:i/>
          <w:lang w:val="en-US"/>
        </w:rPr>
        <w:t>Biology and Environment: Proceedings of the Royal Irish Academy</w:t>
      </w:r>
      <w:r w:rsidRPr="00C22708">
        <w:rPr>
          <w:rFonts w:cs="Times New Roman"/>
          <w:lang w:val="en-US"/>
        </w:rPr>
        <w:t xml:space="preserve"> (pp. 23-30). Royal Irish Academy.</w:t>
      </w:r>
    </w:p>
    <w:p w14:paraId="61722684" w14:textId="77777777" w:rsidR="00912BB8" w:rsidRPr="00C22708" w:rsidRDefault="00912BB8">
      <w:pPr>
        <w:rPr>
          <w:rFonts w:cs="Times New Roman"/>
        </w:rPr>
      </w:pPr>
      <w:proofErr w:type="spellStart"/>
      <w:r w:rsidRPr="00C22708">
        <w:rPr>
          <w:rFonts w:cs="Times New Roman"/>
        </w:rPr>
        <w:t>Mosisch</w:t>
      </w:r>
      <w:proofErr w:type="spellEnd"/>
      <w:r w:rsidRPr="00C22708">
        <w:rPr>
          <w:rFonts w:cs="Times New Roman"/>
        </w:rPr>
        <w:t xml:space="preserve">, T.D. and </w:t>
      </w:r>
      <w:proofErr w:type="spellStart"/>
      <w:r w:rsidRPr="00C22708">
        <w:rPr>
          <w:rFonts w:cs="Times New Roman"/>
        </w:rPr>
        <w:t>Arthington</w:t>
      </w:r>
      <w:proofErr w:type="spellEnd"/>
      <w:r w:rsidRPr="00C22708">
        <w:rPr>
          <w:rFonts w:cs="Times New Roman"/>
        </w:rPr>
        <w:t>, A.H., 1998. The impacts of power boating and water skiing on lakes and reservoirs</w:t>
      </w:r>
      <w:r w:rsidRPr="00C22708">
        <w:rPr>
          <w:rFonts w:cs="Times New Roman"/>
          <w:i/>
        </w:rPr>
        <w:t>. Lakes &amp; Reservoirs: Research &amp; Management</w:t>
      </w:r>
      <w:r w:rsidRPr="00C22708">
        <w:rPr>
          <w:rFonts w:cs="Times New Roman"/>
        </w:rPr>
        <w:t>, 3(1), pp.1-17.</w:t>
      </w:r>
    </w:p>
    <w:p w14:paraId="733C8512" w14:textId="77777777" w:rsidR="00912BB8" w:rsidRPr="00C22708" w:rsidRDefault="00912BB8">
      <w:pPr>
        <w:rPr>
          <w:rFonts w:cs="Times New Roman"/>
        </w:rPr>
      </w:pPr>
      <w:proofErr w:type="spellStart"/>
      <w:r w:rsidRPr="00C22708">
        <w:rPr>
          <w:rFonts w:cs="Times New Roman"/>
        </w:rPr>
        <w:t>Naiman</w:t>
      </w:r>
      <w:proofErr w:type="spellEnd"/>
      <w:r w:rsidRPr="00C22708">
        <w:rPr>
          <w:rFonts w:cs="Times New Roman"/>
        </w:rPr>
        <w:t>, R.J. and Turner, M.G., 2000. A future perspective on North America's freshwater ecosystems. Ecological applications, 10(4), pp.958-970.</w:t>
      </w:r>
    </w:p>
    <w:p w14:paraId="73C9EBB0" w14:textId="77777777" w:rsidR="00671523" w:rsidRPr="00C22708" w:rsidRDefault="00671523">
      <w:pPr>
        <w:rPr>
          <w:rFonts w:cs="Times New Roman"/>
        </w:rPr>
      </w:pPr>
      <w:r w:rsidRPr="00C22708">
        <w:rPr>
          <w:rFonts w:cs="Times New Roman"/>
        </w:rPr>
        <w:t xml:space="preserve">O’Higgins, T.G.  2015. </w:t>
      </w:r>
      <w:proofErr w:type="gramStart"/>
      <w:r w:rsidR="00823960" w:rsidRPr="00C22708">
        <w:rPr>
          <w:rFonts w:cs="Times New Roman"/>
        </w:rPr>
        <w:t>It’s</w:t>
      </w:r>
      <w:proofErr w:type="gramEnd"/>
      <w:r w:rsidRPr="00C22708">
        <w:rPr>
          <w:rFonts w:cs="Times New Roman"/>
        </w:rPr>
        <w:t xml:space="preserve"> Not Easy Being Green, A Systems Approach to Environmental Management.  Dunedin Academic Press. Pp 120.</w:t>
      </w:r>
    </w:p>
    <w:p w14:paraId="2463AB5C" w14:textId="77777777" w:rsidR="00823960" w:rsidRPr="00C22708" w:rsidRDefault="00823960">
      <w:pPr>
        <w:jc w:val="both"/>
        <w:rPr>
          <w:rFonts w:cs="Times New Roman"/>
        </w:rPr>
      </w:pPr>
      <w:r w:rsidRPr="00C22708">
        <w:rPr>
          <w:rFonts w:cs="Times New Roman"/>
        </w:rPr>
        <w:t xml:space="preserve">O'Higgins, T.G., 2016. </w:t>
      </w:r>
      <w:r w:rsidRPr="00C22708">
        <w:rPr>
          <w:rFonts w:cs="Times New Roman"/>
          <w:i/>
        </w:rPr>
        <w:t xml:space="preserve">Aquacross Case Study Storylines. </w:t>
      </w:r>
    </w:p>
    <w:p w14:paraId="1EB1BBF8" w14:textId="77777777" w:rsidR="00823960" w:rsidRPr="00C22708" w:rsidRDefault="00823960">
      <w:pPr>
        <w:jc w:val="both"/>
        <w:rPr>
          <w:rFonts w:cs="Times New Roman"/>
        </w:rPr>
      </w:pPr>
      <w:r w:rsidRPr="00C22708">
        <w:rPr>
          <w:rFonts w:cs="Times New Roman"/>
        </w:rPr>
        <w:t>O'Higgins, T.G., 2017. You Can't Eat Biodiversity: Agency and Irrational Norms in European Aquatic Environmental Law</w:t>
      </w:r>
      <w:r w:rsidRPr="00C22708">
        <w:rPr>
          <w:rFonts w:cs="Times New Roman"/>
          <w:i/>
        </w:rPr>
        <w:t>. Challenges in Sustainability</w:t>
      </w:r>
      <w:r w:rsidRPr="00C22708">
        <w:rPr>
          <w:rFonts w:cs="Times New Roman"/>
        </w:rPr>
        <w:t>, 5(1), pp.43-51.</w:t>
      </w:r>
    </w:p>
    <w:p w14:paraId="2384E0E1" w14:textId="77777777" w:rsidR="00823960" w:rsidRPr="00C22708" w:rsidRDefault="00823960">
      <w:pPr>
        <w:rPr>
          <w:rFonts w:cs="Times New Roman"/>
        </w:rPr>
      </w:pPr>
      <w:proofErr w:type="spellStart"/>
      <w:r w:rsidRPr="00C22708">
        <w:rPr>
          <w:rFonts w:cs="Times New Roman"/>
        </w:rPr>
        <w:t>Ostrom</w:t>
      </w:r>
      <w:proofErr w:type="spellEnd"/>
      <w:r w:rsidRPr="00C22708">
        <w:rPr>
          <w:rFonts w:cs="Times New Roman"/>
        </w:rPr>
        <w:t xml:space="preserve">, E., 2009. A general framework for </w:t>
      </w:r>
      <w:proofErr w:type="spellStart"/>
      <w:r w:rsidRPr="00C22708">
        <w:rPr>
          <w:rFonts w:cs="Times New Roman"/>
        </w:rPr>
        <w:t>analyzing</w:t>
      </w:r>
      <w:proofErr w:type="spellEnd"/>
      <w:r w:rsidRPr="00C22708">
        <w:rPr>
          <w:rFonts w:cs="Times New Roman"/>
        </w:rPr>
        <w:t xml:space="preserve"> sustainability of social-ecological systems. </w:t>
      </w:r>
      <w:r w:rsidRPr="00C22708">
        <w:rPr>
          <w:rFonts w:cs="Times New Roman"/>
          <w:i/>
        </w:rPr>
        <w:t>Science</w:t>
      </w:r>
      <w:r w:rsidRPr="00C22708">
        <w:rPr>
          <w:rFonts w:cs="Times New Roman"/>
        </w:rPr>
        <w:t>, 325(5939), pp.419-422.</w:t>
      </w:r>
    </w:p>
    <w:p w14:paraId="3BB3CBAA" w14:textId="77777777" w:rsidR="00912BB8" w:rsidRPr="00C22708" w:rsidRDefault="00912BB8">
      <w:pPr>
        <w:rPr>
          <w:rFonts w:cs="Times New Roman"/>
          <w:lang w:val="en-US"/>
        </w:rPr>
      </w:pPr>
      <w:proofErr w:type="spellStart"/>
      <w:r w:rsidRPr="00C22708">
        <w:rPr>
          <w:rFonts w:cs="Times New Roman"/>
          <w:lang w:val="en-US"/>
        </w:rPr>
        <w:lastRenderedPageBreak/>
        <w:t>Pejchar</w:t>
      </w:r>
      <w:proofErr w:type="spellEnd"/>
      <w:r w:rsidRPr="00C22708">
        <w:rPr>
          <w:rFonts w:cs="Times New Roman"/>
          <w:lang w:val="en-US"/>
        </w:rPr>
        <w:t xml:space="preserve">, L. and Mooney, H.A., 2009. Invasive species, ecosystem services and human well-being. </w:t>
      </w:r>
      <w:r w:rsidRPr="00C22708">
        <w:rPr>
          <w:rFonts w:cs="Times New Roman"/>
          <w:i/>
          <w:lang w:val="en-US"/>
        </w:rPr>
        <w:t>Trends in ecology &amp; evolution</w:t>
      </w:r>
      <w:r w:rsidRPr="00C22708">
        <w:rPr>
          <w:rFonts w:cs="Times New Roman"/>
          <w:lang w:val="en-US"/>
        </w:rPr>
        <w:t>, 24(9), pp.497-504.</w:t>
      </w:r>
    </w:p>
    <w:p w14:paraId="39B63167" w14:textId="77777777" w:rsidR="00912BB8" w:rsidRPr="00C22708" w:rsidRDefault="00912BB8">
      <w:pPr>
        <w:rPr>
          <w:rFonts w:eastAsia="Times New Roman" w:cs="Times New Roman"/>
          <w:color w:val="222222"/>
          <w:shd w:val="clear" w:color="auto" w:fill="FFFFFF"/>
          <w:lang w:eastAsia="en-GB"/>
        </w:rPr>
      </w:pPr>
      <w:r w:rsidRPr="00C22708">
        <w:rPr>
          <w:rFonts w:eastAsia="Times New Roman" w:cs="Times New Roman"/>
          <w:color w:val="222222"/>
          <w:shd w:val="clear" w:color="auto" w:fill="FFFFFF"/>
          <w:lang w:eastAsia="en-GB"/>
        </w:rPr>
        <w:t>Planning Service (2006). Planning Policy Statement 15. Belfast: DOENI.</w:t>
      </w:r>
    </w:p>
    <w:p w14:paraId="1D920CF8" w14:textId="77777777" w:rsidR="00912BB8" w:rsidRPr="00C22708" w:rsidRDefault="00912BB8">
      <w:pPr>
        <w:jc w:val="both"/>
        <w:rPr>
          <w:rFonts w:cs="Times New Roman"/>
        </w:rPr>
      </w:pPr>
      <w:r w:rsidRPr="00C22708">
        <w:rPr>
          <w:rFonts w:cs="Times New Roman"/>
        </w:rPr>
        <w:t xml:space="preserve">Pretty, J.N., Brett, C., Gee, D., Hine, R.E., Mason, C.F., Morison, J.I.L., Raven, H., </w:t>
      </w:r>
      <w:proofErr w:type="spellStart"/>
      <w:r w:rsidRPr="00C22708">
        <w:rPr>
          <w:rFonts w:cs="Times New Roman"/>
        </w:rPr>
        <w:t>Rayment</w:t>
      </w:r>
      <w:proofErr w:type="spellEnd"/>
      <w:r w:rsidRPr="00C22708">
        <w:rPr>
          <w:rFonts w:cs="Times New Roman"/>
        </w:rPr>
        <w:t xml:space="preserve">, M.D. and Van der </w:t>
      </w:r>
      <w:proofErr w:type="spellStart"/>
      <w:r w:rsidRPr="00C22708">
        <w:rPr>
          <w:rFonts w:cs="Times New Roman"/>
        </w:rPr>
        <w:t>Bijl</w:t>
      </w:r>
      <w:proofErr w:type="spellEnd"/>
      <w:r w:rsidRPr="00C22708">
        <w:rPr>
          <w:rFonts w:cs="Times New Roman"/>
        </w:rPr>
        <w:t xml:space="preserve">, G., 2000. An assessment of the total external costs of UK agriculture. </w:t>
      </w:r>
      <w:r w:rsidRPr="00C22708">
        <w:rPr>
          <w:rFonts w:cs="Times New Roman"/>
          <w:i/>
        </w:rPr>
        <w:t>Agricultural systems</w:t>
      </w:r>
      <w:r w:rsidRPr="00C22708">
        <w:rPr>
          <w:rFonts w:cs="Times New Roman"/>
        </w:rPr>
        <w:t>, 65(2), pp.113-136.</w:t>
      </w:r>
    </w:p>
    <w:p w14:paraId="070843B0" w14:textId="77777777" w:rsidR="00912BB8" w:rsidRPr="00C22708" w:rsidRDefault="00912BB8">
      <w:pPr>
        <w:rPr>
          <w:rFonts w:cs="Times New Roman"/>
          <w:lang w:val="en-US"/>
        </w:rPr>
      </w:pPr>
      <w:proofErr w:type="spellStart"/>
      <w:r w:rsidRPr="00C22708">
        <w:rPr>
          <w:rFonts w:cs="Times New Roman"/>
          <w:lang w:val="en-US"/>
        </w:rPr>
        <w:t>Rabalais</w:t>
      </w:r>
      <w:proofErr w:type="spellEnd"/>
      <w:r w:rsidRPr="00C22708">
        <w:rPr>
          <w:rFonts w:cs="Times New Roman"/>
          <w:lang w:val="en-US"/>
        </w:rPr>
        <w:t>, N.N., 2002. Nitrogen in aquatic ecosystems</w:t>
      </w:r>
      <w:r w:rsidRPr="00C22708">
        <w:rPr>
          <w:rFonts w:cs="Times New Roman"/>
          <w:i/>
          <w:lang w:val="en-US"/>
        </w:rPr>
        <w:t>. AMBIO: A Journal of the Human Environment</w:t>
      </w:r>
      <w:r w:rsidRPr="00C22708">
        <w:rPr>
          <w:rFonts w:cs="Times New Roman"/>
          <w:lang w:val="en-US"/>
        </w:rPr>
        <w:t>, 31(2), pp.102-112.</w:t>
      </w:r>
    </w:p>
    <w:p w14:paraId="63197640" w14:textId="77777777" w:rsidR="00912BB8" w:rsidRPr="00C22708" w:rsidRDefault="00912BB8">
      <w:pPr>
        <w:rPr>
          <w:rFonts w:cs="Times New Roman"/>
          <w:lang w:val="en-US"/>
        </w:rPr>
      </w:pPr>
      <w:r w:rsidRPr="00C22708">
        <w:rPr>
          <w:rFonts w:cs="Times New Roman"/>
          <w:lang w:val="en-US"/>
        </w:rPr>
        <w:t xml:space="preserve">Reeves, G. H., and S. L. Duncan. 2009. Ecological history vs. social expectations: managing aquatic ecosystems. </w:t>
      </w:r>
      <w:r w:rsidRPr="00C22708">
        <w:rPr>
          <w:rFonts w:cs="Times New Roman"/>
          <w:i/>
          <w:lang w:val="en-US"/>
        </w:rPr>
        <w:t>Ecology and Society</w:t>
      </w:r>
      <w:r w:rsidRPr="00C22708">
        <w:rPr>
          <w:rFonts w:cs="Times New Roman"/>
          <w:lang w:val="en-US"/>
        </w:rPr>
        <w:t xml:space="preserve"> 14(2): 8. [</w:t>
      </w:r>
      <w:proofErr w:type="gramStart"/>
      <w:r w:rsidRPr="00C22708">
        <w:rPr>
          <w:rFonts w:cs="Times New Roman"/>
          <w:lang w:val="en-US"/>
        </w:rPr>
        <w:t>online</w:t>
      </w:r>
      <w:proofErr w:type="gramEnd"/>
      <w:r w:rsidRPr="00C22708">
        <w:rPr>
          <w:rFonts w:cs="Times New Roman"/>
          <w:lang w:val="en-US"/>
        </w:rPr>
        <w:t>] URL: http://www.ecologyandsociety.org/vol14/iss2/art8/</w:t>
      </w:r>
    </w:p>
    <w:p w14:paraId="62DA61BF" w14:textId="77777777" w:rsidR="00912BB8" w:rsidRPr="00C22708" w:rsidRDefault="00912BB8">
      <w:pPr>
        <w:rPr>
          <w:rStyle w:val="Hyperlink"/>
          <w:rFonts w:cs="Times New Roman"/>
          <w:color w:val="auto"/>
          <w:u w:val="none"/>
          <w:lang w:val="en-US"/>
        </w:rPr>
      </w:pPr>
      <w:proofErr w:type="spellStart"/>
      <w:r w:rsidRPr="00C22708">
        <w:rPr>
          <w:rStyle w:val="Hyperlink"/>
          <w:rFonts w:cs="Times New Roman"/>
          <w:color w:val="auto"/>
          <w:u w:val="none"/>
          <w:lang w:val="en-US"/>
        </w:rPr>
        <w:t>Rosell</w:t>
      </w:r>
      <w:proofErr w:type="spellEnd"/>
      <w:r w:rsidRPr="00C22708">
        <w:rPr>
          <w:rStyle w:val="Hyperlink"/>
          <w:rFonts w:cs="Times New Roman"/>
          <w:color w:val="auto"/>
          <w:u w:val="none"/>
          <w:lang w:val="en-US"/>
        </w:rPr>
        <w:t xml:space="preserve">, R.S., 1994, December. Changes in fish populations in Lower Lough Erne: A comparison of 1972-3 and 1991-2 gill net survey data. In </w:t>
      </w:r>
      <w:r w:rsidRPr="00C22708">
        <w:rPr>
          <w:rStyle w:val="Hyperlink"/>
          <w:rFonts w:cs="Times New Roman"/>
          <w:i/>
          <w:color w:val="auto"/>
          <w:u w:val="none"/>
          <w:lang w:val="en-US"/>
        </w:rPr>
        <w:t>Biology and Environment: Proceedings of the Royal Irish Academy</w:t>
      </w:r>
      <w:r w:rsidRPr="00C22708">
        <w:rPr>
          <w:rStyle w:val="Hyperlink"/>
          <w:rFonts w:cs="Times New Roman"/>
          <w:color w:val="auto"/>
          <w:u w:val="none"/>
          <w:lang w:val="en-US"/>
        </w:rPr>
        <w:t xml:space="preserve"> (pp. 275-283). Royal Irish Academy.</w:t>
      </w:r>
    </w:p>
    <w:p w14:paraId="6EE4B6D3" w14:textId="77777777" w:rsidR="00912BB8" w:rsidRDefault="00912BB8">
      <w:pPr>
        <w:rPr>
          <w:rFonts w:cs="Times New Roman"/>
          <w:lang w:val="en-US"/>
        </w:rPr>
      </w:pPr>
      <w:proofErr w:type="spellStart"/>
      <w:r w:rsidRPr="00C22708">
        <w:rPr>
          <w:rFonts w:cs="Times New Roman"/>
          <w:lang w:val="en-US"/>
        </w:rPr>
        <w:t>Rossell</w:t>
      </w:r>
      <w:proofErr w:type="spellEnd"/>
      <w:r w:rsidRPr="00C22708">
        <w:rPr>
          <w:rFonts w:cs="Times New Roman"/>
          <w:lang w:val="en-US"/>
        </w:rPr>
        <w:t xml:space="preserve">, R.S., Maguire, C.M. and McCarthy, T.K., 1998, December. First reported settlement of zebra mussels </w:t>
      </w:r>
      <w:proofErr w:type="spellStart"/>
      <w:r w:rsidRPr="00C22708">
        <w:rPr>
          <w:rFonts w:cs="Times New Roman"/>
          <w:lang w:val="en-US"/>
        </w:rPr>
        <w:t>Dreissena</w:t>
      </w:r>
      <w:proofErr w:type="spellEnd"/>
      <w:r w:rsidRPr="00C22708">
        <w:rPr>
          <w:rFonts w:cs="Times New Roman"/>
          <w:lang w:val="en-US"/>
        </w:rPr>
        <w:t xml:space="preserve"> </w:t>
      </w:r>
      <w:proofErr w:type="spellStart"/>
      <w:r w:rsidRPr="00C22708">
        <w:rPr>
          <w:rFonts w:cs="Times New Roman"/>
          <w:lang w:val="en-US"/>
        </w:rPr>
        <w:t>polymorpha</w:t>
      </w:r>
      <w:proofErr w:type="spellEnd"/>
      <w:r w:rsidRPr="00C22708">
        <w:rPr>
          <w:rFonts w:cs="Times New Roman"/>
          <w:lang w:val="en-US"/>
        </w:rPr>
        <w:t xml:space="preserve"> in the Erne System, Co. </w:t>
      </w:r>
      <w:proofErr w:type="spellStart"/>
      <w:r w:rsidRPr="00C22708">
        <w:rPr>
          <w:rFonts w:cs="Times New Roman"/>
          <w:lang w:val="en-US"/>
        </w:rPr>
        <w:t>Fermanagh</w:t>
      </w:r>
      <w:proofErr w:type="spellEnd"/>
      <w:r w:rsidRPr="00C22708">
        <w:rPr>
          <w:rFonts w:cs="Times New Roman"/>
          <w:lang w:val="en-US"/>
        </w:rPr>
        <w:t xml:space="preserve">, Northern Ireland. In </w:t>
      </w:r>
      <w:r w:rsidRPr="00C22708">
        <w:rPr>
          <w:rFonts w:cs="Times New Roman"/>
          <w:i/>
          <w:lang w:val="en-US"/>
        </w:rPr>
        <w:t>Biology and Environment: Proceedings of the Royal Irish Academy</w:t>
      </w:r>
      <w:r w:rsidRPr="00C22708">
        <w:rPr>
          <w:rFonts w:cs="Times New Roman"/>
          <w:lang w:val="en-US"/>
        </w:rPr>
        <w:t xml:space="preserve"> (Vol. 98, No. 3, pp. 191-193). </w:t>
      </w:r>
      <w:proofErr w:type="gramStart"/>
      <w:r w:rsidRPr="00C22708">
        <w:rPr>
          <w:rFonts w:cs="Times New Roman"/>
          <w:lang w:val="en-US"/>
        </w:rPr>
        <w:t>Royal Irish Academy.</w:t>
      </w:r>
      <w:proofErr w:type="gramEnd"/>
    </w:p>
    <w:p w14:paraId="41AD4E70" w14:textId="1C64C2AA" w:rsidR="00F71506" w:rsidRPr="00C22708" w:rsidRDefault="00F71506">
      <w:pPr>
        <w:rPr>
          <w:rFonts w:cs="Times New Roman"/>
          <w:lang w:val="en-US"/>
        </w:rPr>
      </w:pPr>
      <w:proofErr w:type="spellStart"/>
      <w:r>
        <w:t>Schluter</w:t>
      </w:r>
      <w:proofErr w:type="spellEnd"/>
      <w:r>
        <w:t xml:space="preserve">, M., </w:t>
      </w:r>
      <w:proofErr w:type="spellStart"/>
      <w:r>
        <w:t>Baeza</w:t>
      </w:r>
      <w:proofErr w:type="spellEnd"/>
      <w:r>
        <w:t xml:space="preserve">, A., Dressler, G., Frank, K., </w:t>
      </w:r>
      <w:proofErr w:type="spellStart"/>
      <w:r>
        <w:t>Groenweld</w:t>
      </w:r>
      <w:proofErr w:type="spellEnd"/>
      <w:r>
        <w:t xml:space="preserve">, J., </w:t>
      </w:r>
      <w:proofErr w:type="spellStart"/>
      <w:r>
        <w:t>Jager</w:t>
      </w:r>
      <w:proofErr w:type="spellEnd"/>
      <w:r>
        <w:t xml:space="preserve">, W., </w:t>
      </w:r>
      <w:proofErr w:type="spellStart"/>
      <w:r>
        <w:t>Jansse</w:t>
      </w:r>
      <w:proofErr w:type="spellEnd"/>
      <w:r>
        <w:t xml:space="preserve">, M.A., McAllister, RRJ, Muller, B., </w:t>
      </w:r>
      <w:proofErr w:type="spellStart"/>
      <w:r>
        <w:t>Orach</w:t>
      </w:r>
      <w:proofErr w:type="spellEnd"/>
      <w:r>
        <w:t xml:space="preserve">, K., Schwarz, N., </w:t>
      </w:r>
      <w:proofErr w:type="spellStart"/>
      <w:r>
        <w:t>Wijermans</w:t>
      </w:r>
      <w:proofErr w:type="spellEnd"/>
      <w:r>
        <w:t xml:space="preserve">, N. (2017) A framework for mapping and comparing behavioural theories in models of social-ecological systems. </w:t>
      </w:r>
      <w:proofErr w:type="gramStart"/>
      <w:r>
        <w:t>Ecological Economics, 131, pp.21-35.</w:t>
      </w:r>
      <w:proofErr w:type="gramEnd"/>
    </w:p>
    <w:p w14:paraId="33385C19" w14:textId="77777777" w:rsidR="00912BB8" w:rsidRPr="00C22708" w:rsidRDefault="00912BB8">
      <w:pPr>
        <w:rPr>
          <w:rFonts w:cs="Times New Roman"/>
          <w:lang w:val="en-US"/>
        </w:rPr>
      </w:pPr>
      <w:proofErr w:type="spellStart"/>
      <w:proofErr w:type="gramStart"/>
      <w:r w:rsidRPr="00C22708">
        <w:rPr>
          <w:rFonts w:cs="Times New Roman"/>
          <w:lang w:val="en-US"/>
        </w:rPr>
        <w:lastRenderedPageBreak/>
        <w:t>Strayer</w:t>
      </w:r>
      <w:proofErr w:type="spellEnd"/>
      <w:r w:rsidRPr="00C22708">
        <w:rPr>
          <w:rFonts w:cs="Times New Roman"/>
          <w:lang w:val="en-US"/>
        </w:rPr>
        <w:t>, D.L., 2009.</w:t>
      </w:r>
      <w:proofErr w:type="gramEnd"/>
      <w:r w:rsidRPr="00C22708">
        <w:rPr>
          <w:rFonts w:cs="Times New Roman"/>
          <w:lang w:val="en-US"/>
        </w:rPr>
        <w:t xml:space="preserve"> Twenty years of zebra mussels: lessons from the mollusk that made headlines. </w:t>
      </w:r>
      <w:r w:rsidRPr="00C22708">
        <w:rPr>
          <w:rFonts w:cs="Times New Roman"/>
          <w:i/>
          <w:lang w:val="en-US"/>
        </w:rPr>
        <w:t>Frontiers in Ecology and the Environment</w:t>
      </w:r>
      <w:r w:rsidRPr="00C22708">
        <w:rPr>
          <w:rFonts w:cs="Times New Roman"/>
          <w:lang w:val="en-US"/>
        </w:rPr>
        <w:t>, 7(3), pp.135-141.</w:t>
      </w:r>
    </w:p>
    <w:p w14:paraId="4B3B39D3" w14:textId="10AC588C" w:rsidR="00C22708" w:rsidRPr="00C22708" w:rsidRDefault="00C22708">
      <w:pPr>
        <w:rPr>
          <w:rFonts w:cs="Times New Roman"/>
          <w:lang w:val="en-US"/>
        </w:rPr>
      </w:pPr>
      <w:r w:rsidRPr="00C22708">
        <w:rPr>
          <w:rFonts w:cs="Times New Roman"/>
          <w:lang w:val="en-US"/>
        </w:rPr>
        <w:t xml:space="preserve">Teixeira, H., Lillebo, A., Culhane, F., Robinson, L., Trauner, D., Borgwardt, F., </w:t>
      </w:r>
      <w:proofErr w:type="spellStart"/>
      <w:r w:rsidRPr="00C22708">
        <w:rPr>
          <w:rFonts w:cs="Times New Roman"/>
          <w:lang w:val="en-US"/>
        </w:rPr>
        <w:t>Kummerlen</w:t>
      </w:r>
      <w:proofErr w:type="spellEnd"/>
      <w:r w:rsidRPr="00C22708">
        <w:rPr>
          <w:rFonts w:cs="Times New Roman"/>
          <w:lang w:val="en-US"/>
        </w:rPr>
        <w:t xml:space="preserve">, M., Barbosa, A. L., McDonald, H., Funk, A., O'Higgins, T., Van Der </w:t>
      </w:r>
      <w:proofErr w:type="spellStart"/>
      <w:r w:rsidRPr="00C22708">
        <w:rPr>
          <w:rFonts w:cs="Times New Roman"/>
          <w:lang w:val="en-US"/>
        </w:rPr>
        <w:t>Wal</w:t>
      </w:r>
      <w:proofErr w:type="spellEnd"/>
      <w:r w:rsidRPr="00C22708">
        <w:rPr>
          <w:rFonts w:cs="Times New Roman"/>
          <w:lang w:val="en-US"/>
        </w:rPr>
        <w:t xml:space="preserve">, J. T., Piet, G., Hein, T., Arevalo-Torres, J., Iglesias-Campos, A., </w:t>
      </w:r>
      <w:proofErr w:type="spellStart"/>
      <w:r w:rsidRPr="00C22708">
        <w:rPr>
          <w:rFonts w:cs="Times New Roman"/>
          <w:lang w:val="en-US"/>
        </w:rPr>
        <w:t>Barbiere</w:t>
      </w:r>
      <w:proofErr w:type="spellEnd"/>
      <w:r w:rsidRPr="00C22708">
        <w:rPr>
          <w:rFonts w:cs="Times New Roman"/>
          <w:lang w:val="en-US"/>
        </w:rPr>
        <w:t>, J. &amp; Nogueira, A. In review, this issue. Flow linkages from biodiversity to ecosystem services supply: integrating across aquatic ecosystems.</w:t>
      </w:r>
    </w:p>
    <w:p w14:paraId="1431F8C9" w14:textId="77777777" w:rsidR="00912BB8" w:rsidRPr="00C22708" w:rsidRDefault="00912BB8">
      <w:pPr>
        <w:rPr>
          <w:rFonts w:cs="Times New Roman"/>
          <w:lang w:val="en-US"/>
        </w:rPr>
      </w:pPr>
      <w:r w:rsidRPr="00C22708">
        <w:rPr>
          <w:rFonts w:cs="Times New Roman"/>
          <w:lang w:val="en-US"/>
        </w:rPr>
        <w:t xml:space="preserve">Vander </w:t>
      </w:r>
      <w:proofErr w:type="spellStart"/>
      <w:r w:rsidRPr="00C22708">
        <w:rPr>
          <w:rFonts w:cs="Times New Roman"/>
          <w:lang w:val="en-US"/>
        </w:rPr>
        <w:t>Zanden</w:t>
      </w:r>
      <w:proofErr w:type="spellEnd"/>
      <w:r w:rsidRPr="00C22708">
        <w:rPr>
          <w:rFonts w:cs="Times New Roman"/>
          <w:lang w:val="en-US"/>
        </w:rPr>
        <w:t xml:space="preserve">, M.J. and Olden, J.D., 2008. A management framework for preventing the secondary spread of aquatic invasive species. </w:t>
      </w:r>
      <w:r w:rsidRPr="00C22708">
        <w:rPr>
          <w:rFonts w:cs="Times New Roman"/>
          <w:i/>
          <w:lang w:val="en-US"/>
        </w:rPr>
        <w:t>Canadian Journal of Fisheries and Aquatic Sciences</w:t>
      </w:r>
      <w:r w:rsidRPr="00C22708">
        <w:rPr>
          <w:rFonts w:cs="Times New Roman"/>
          <w:lang w:val="en-US"/>
        </w:rPr>
        <w:t>, 65(7), pp.1512-1522.</w:t>
      </w:r>
    </w:p>
    <w:p w14:paraId="1E41A3E3" w14:textId="77777777" w:rsidR="00912BB8" w:rsidRPr="00C22708" w:rsidRDefault="00912BB8">
      <w:pPr>
        <w:rPr>
          <w:rFonts w:cs="Times New Roman"/>
          <w:lang w:val="en-US"/>
        </w:rPr>
      </w:pPr>
      <w:r w:rsidRPr="00C22708">
        <w:rPr>
          <w:rFonts w:cs="Times New Roman"/>
          <w:lang w:val="en-US"/>
        </w:rPr>
        <w:t>Vernon, E. and Hamilton, H.  (2011). Literature review on methods of control and eradication of Canadian pondweed and Nuttall’s pondweed in standing waters.  Scottish Natural Heritage Commissioned Report No. 433.</w:t>
      </w:r>
    </w:p>
    <w:p w14:paraId="5738F35C" w14:textId="77777777" w:rsidR="00912BB8" w:rsidRPr="00C22708" w:rsidRDefault="00912BB8">
      <w:pPr>
        <w:rPr>
          <w:rFonts w:cs="Times New Roman"/>
          <w:lang w:val="en-US"/>
        </w:rPr>
      </w:pPr>
      <w:proofErr w:type="spellStart"/>
      <w:r w:rsidRPr="00C22708">
        <w:rPr>
          <w:rFonts w:cs="Times New Roman"/>
          <w:lang w:val="en-US"/>
        </w:rPr>
        <w:t>Zehnsdorf</w:t>
      </w:r>
      <w:proofErr w:type="spellEnd"/>
      <w:r w:rsidRPr="00C22708">
        <w:rPr>
          <w:rFonts w:cs="Times New Roman"/>
          <w:lang w:val="en-US"/>
        </w:rPr>
        <w:t xml:space="preserve">, A., </w:t>
      </w:r>
      <w:proofErr w:type="spellStart"/>
      <w:r w:rsidRPr="00C22708">
        <w:rPr>
          <w:rFonts w:cs="Times New Roman"/>
          <w:lang w:val="en-US"/>
        </w:rPr>
        <w:t>Hussner</w:t>
      </w:r>
      <w:proofErr w:type="spellEnd"/>
      <w:r w:rsidRPr="00C22708">
        <w:rPr>
          <w:rFonts w:cs="Times New Roman"/>
          <w:lang w:val="en-US"/>
        </w:rPr>
        <w:t xml:space="preserve">, A., </w:t>
      </w:r>
      <w:proofErr w:type="spellStart"/>
      <w:r w:rsidRPr="00C22708">
        <w:rPr>
          <w:rFonts w:cs="Times New Roman"/>
          <w:lang w:val="en-US"/>
        </w:rPr>
        <w:t>Eismann</w:t>
      </w:r>
      <w:proofErr w:type="spellEnd"/>
      <w:r w:rsidRPr="00C22708">
        <w:rPr>
          <w:rFonts w:cs="Times New Roman"/>
          <w:lang w:val="en-US"/>
        </w:rPr>
        <w:t xml:space="preserve">, F., </w:t>
      </w:r>
      <w:proofErr w:type="spellStart"/>
      <w:r w:rsidRPr="00C22708">
        <w:rPr>
          <w:rFonts w:cs="Times New Roman"/>
          <w:lang w:val="en-US"/>
        </w:rPr>
        <w:t>Rönicke</w:t>
      </w:r>
      <w:proofErr w:type="spellEnd"/>
      <w:r w:rsidRPr="00C22708">
        <w:rPr>
          <w:rFonts w:cs="Times New Roman"/>
          <w:lang w:val="en-US"/>
        </w:rPr>
        <w:t xml:space="preserve">, H. and Melzer, A., 2015. Management options of invasive Elodea </w:t>
      </w:r>
      <w:proofErr w:type="spellStart"/>
      <w:r w:rsidRPr="00C22708">
        <w:rPr>
          <w:rFonts w:cs="Times New Roman"/>
          <w:lang w:val="en-US"/>
        </w:rPr>
        <w:t>nuttallii</w:t>
      </w:r>
      <w:proofErr w:type="spellEnd"/>
      <w:r w:rsidRPr="00C22708">
        <w:rPr>
          <w:rFonts w:cs="Times New Roman"/>
          <w:lang w:val="en-US"/>
        </w:rPr>
        <w:t xml:space="preserve"> and Elodea </w:t>
      </w:r>
      <w:proofErr w:type="spellStart"/>
      <w:r w:rsidRPr="00C22708">
        <w:rPr>
          <w:rFonts w:cs="Times New Roman"/>
          <w:lang w:val="en-US"/>
        </w:rPr>
        <w:t>canadensis</w:t>
      </w:r>
      <w:proofErr w:type="spellEnd"/>
      <w:r w:rsidRPr="00C22708">
        <w:rPr>
          <w:rFonts w:cs="Times New Roman"/>
          <w:lang w:val="en-US"/>
        </w:rPr>
        <w:t xml:space="preserve">. </w:t>
      </w:r>
      <w:proofErr w:type="spellStart"/>
      <w:r w:rsidRPr="00C22708">
        <w:rPr>
          <w:rFonts w:cs="Times New Roman"/>
          <w:lang w:val="en-US"/>
        </w:rPr>
        <w:t>Limnologica</w:t>
      </w:r>
      <w:proofErr w:type="spellEnd"/>
      <w:r w:rsidRPr="00C22708">
        <w:rPr>
          <w:rFonts w:cs="Times New Roman"/>
          <w:lang w:val="en-US"/>
        </w:rPr>
        <w:t>-</w:t>
      </w:r>
      <w:r w:rsidRPr="00C22708">
        <w:rPr>
          <w:rFonts w:cs="Times New Roman"/>
          <w:i/>
          <w:lang w:val="en-US"/>
        </w:rPr>
        <w:t>Ecology and Management of Inland Waters,</w:t>
      </w:r>
      <w:r w:rsidRPr="00C22708">
        <w:rPr>
          <w:rFonts w:cs="Times New Roman"/>
          <w:lang w:val="en-US"/>
        </w:rPr>
        <w:t xml:space="preserve"> 51, pp.110-117.</w:t>
      </w:r>
    </w:p>
    <w:p w14:paraId="3EDCFD98" w14:textId="77777777" w:rsidR="00912BB8" w:rsidRPr="00C22708" w:rsidRDefault="00912BB8">
      <w:pPr>
        <w:rPr>
          <w:rFonts w:cs="Times New Roman"/>
          <w:lang w:val="en-US"/>
        </w:rPr>
      </w:pPr>
      <w:proofErr w:type="spellStart"/>
      <w:r w:rsidRPr="00C22708">
        <w:rPr>
          <w:rFonts w:cs="Times New Roman"/>
          <w:lang w:val="en-US"/>
        </w:rPr>
        <w:t>Zevenbergen</w:t>
      </w:r>
      <w:proofErr w:type="spellEnd"/>
      <w:r w:rsidRPr="00C22708">
        <w:rPr>
          <w:rFonts w:cs="Times New Roman"/>
          <w:lang w:val="en-US"/>
        </w:rPr>
        <w:t xml:space="preserve">, C., </w:t>
      </w:r>
      <w:proofErr w:type="spellStart"/>
      <w:r w:rsidRPr="00C22708">
        <w:rPr>
          <w:rFonts w:cs="Times New Roman"/>
          <w:lang w:val="en-US"/>
        </w:rPr>
        <w:t>Veerbeek</w:t>
      </w:r>
      <w:proofErr w:type="spellEnd"/>
      <w:r w:rsidRPr="00C22708">
        <w:rPr>
          <w:rFonts w:cs="Times New Roman"/>
          <w:lang w:val="en-US"/>
        </w:rPr>
        <w:t xml:space="preserve">, W., </w:t>
      </w:r>
      <w:proofErr w:type="spellStart"/>
      <w:r w:rsidRPr="00C22708">
        <w:rPr>
          <w:rFonts w:cs="Times New Roman"/>
          <w:lang w:val="en-US"/>
        </w:rPr>
        <w:t>Gersonius</w:t>
      </w:r>
      <w:proofErr w:type="spellEnd"/>
      <w:r w:rsidRPr="00C22708">
        <w:rPr>
          <w:rFonts w:cs="Times New Roman"/>
          <w:lang w:val="en-US"/>
        </w:rPr>
        <w:t xml:space="preserve">, B. and Van </w:t>
      </w:r>
      <w:proofErr w:type="spellStart"/>
      <w:r w:rsidRPr="00C22708">
        <w:rPr>
          <w:rFonts w:cs="Times New Roman"/>
          <w:lang w:val="en-US"/>
        </w:rPr>
        <w:t>Herk</w:t>
      </w:r>
      <w:proofErr w:type="spellEnd"/>
      <w:r w:rsidRPr="00C22708">
        <w:rPr>
          <w:rFonts w:cs="Times New Roman"/>
          <w:lang w:val="en-US"/>
        </w:rPr>
        <w:t xml:space="preserve">, S., 2008. Challenges in urban flood management: travelling across spatial and temporal scales. </w:t>
      </w:r>
      <w:r w:rsidRPr="00C22708">
        <w:rPr>
          <w:rFonts w:cs="Times New Roman"/>
          <w:i/>
          <w:lang w:val="en-US"/>
        </w:rPr>
        <w:t>Journal of Flood Risk Management</w:t>
      </w:r>
      <w:r w:rsidRPr="00C22708">
        <w:rPr>
          <w:rFonts w:cs="Times New Roman"/>
          <w:lang w:val="en-US"/>
        </w:rPr>
        <w:t>, 1(2), pp.81-88.</w:t>
      </w:r>
    </w:p>
    <w:p w14:paraId="3EF97CA5" w14:textId="77777777" w:rsidR="00912BB8" w:rsidRPr="00C22708" w:rsidRDefault="00912BB8">
      <w:pPr>
        <w:rPr>
          <w:rFonts w:cs="Times New Roman"/>
          <w:lang w:val="en-US"/>
        </w:rPr>
      </w:pPr>
      <w:r w:rsidRPr="00C22708">
        <w:rPr>
          <w:rFonts w:cs="Times New Roman"/>
          <w:lang w:val="en-US"/>
        </w:rPr>
        <w:t xml:space="preserve">Zhou, Q., Gibson, C.E. and Foy, R.H., 2000. Long-term changes of nitrogen and phosphorus loadings to a large lake in north-west Ireland. </w:t>
      </w:r>
      <w:r w:rsidRPr="00C22708">
        <w:rPr>
          <w:rFonts w:cs="Times New Roman"/>
          <w:i/>
          <w:lang w:val="en-US"/>
        </w:rPr>
        <w:t>Water Research</w:t>
      </w:r>
      <w:r w:rsidRPr="00C22708">
        <w:rPr>
          <w:rFonts w:cs="Times New Roman"/>
          <w:lang w:val="en-US"/>
        </w:rPr>
        <w:t>, 34(3), pp.922-926.</w:t>
      </w:r>
    </w:p>
    <w:p w14:paraId="7F8376E4" w14:textId="77777777" w:rsidR="00F01FEE" w:rsidRPr="00C22708" w:rsidRDefault="00F01FEE">
      <w:pPr>
        <w:jc w:val="both"/>
        <w:rPr>
          <w:rFonts w:cs="Times New Roman"/>
        </w:rPr>
      </w:pPr>
    </w:p>
    <w:p w14:paraId="717500A3" w14:textId="77777777" w:rsidR="00770C4F" w:rsidRPr="00C22708" w:rsidRDefault="00770C4F">
      <w:pPr>
        <w:rPr>
          <w:rFonts w:cs="Times New Roman"/>
        </w:rPr>
      </w:pPr>
      <w:r w:rsidRPr="00C22708">
        <w:rPr>
          <w:rFonts w:cs="Times New Roman"/>
        </w:rPr>
        <w:br w:type="page"/>
      </w:r>
    </w:p>
    <w:p w14:paraId="30A65824" w14:textId="6E6025E2" w:rsidR="00795543" w:rsidRPr="00C22708" w:rsidRDefault="00704843">
      <w:pPr>
        <w:jc w:val="both"/>
        <w:rPr>
          <w:rFonts w:cs="Times New Roman"/>
          <w:lang w:val="en-US"/>
        </w:rPr>
      </w:pPr>
      <w:r>
        <w:rPr>
          <w:rFonts w:cs="Times New Roman"/>
          <w:noProof/>
          <w:lang w:eastAsia="en-GB"/>
        </w:rPr>
        <w:lastRenderedPageBreak/>
        <w:drawing>
          <wp:inline distT="0" distB="0" distL="0" distR="0" wp14:anchorId="799A4988" wp14:editId="5EE9B96D">
            <wp:extent cx="5560088" cy="44672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_NEW.jpg"/>
                    <pic:cNvPicPr/>
                  </pic:nvPicPr>
                  <pic:blipFill rotWithShape="1">
                    <a:blip r:embed="rId9" cstate="print">
                      <a:extLst>
                        <a:ext uri="{28A0092B-C50C-407E-A947-70E740481C1C}">
                          <a14:useLocalDpi xmlns:a14="http://schemas.microsoft.com/office/drawing/2010/main" val="0"/>
                        </a:ext>
                      </a:extLst>
                    </a:blip>
                    <a:srcRect l="12061"/>
                    <a:stretch/>
                  </pic:blipFill>
                  <pic:spPr bwMode="auto">
                    <a:xfrm>
                      <a:off x="0" y="0"/>
                      <a:ext cx="5565764" cy="4471786"/>
                    </a:xfrm>
                    <a:prstGeom prst="rect">
                      <a:avLst/>
                    </a:prstGeom>
                    <a:ln>
                      <a:noFill/>
                    </a:ln>
                    <a:extLst>
                      <a:ext uri="{53640926-AAD7-44D8-BBD7-CCE9431645EC}">
                        <a14:shadowObscured xmlns:a14="http://schemas.microsoft.com/office/drawing/2010/main"/>
                      </a:ext>
                    </a:extLst>
                  </pic:spPr>
                </pic:pic>
              </a:graphicData>
            </a:graphic>
          </wp:inline>
        </w:drawing>
      </w:r>
    </w:p>
    <w:p w14:paraId="4B02DBCF" w14:textId="77777777" w:rsidR="00795543" w:rsidRPr="00C22708" w:rsidRDefault="00795543" w:rsidP="00C22708">
      <w:pPr>
        <w:ind w:firstLine="0"/>
        <w:jc w:val="both"/>
        <w:rPr>
          <w:rFonts w:cs="Times New Roman"/>
        </w:rPr>
      </w:pPr>
      <w:bookmarkStart w:id="16" w:name="_Toc492757109"/>
      <w:r w:rsidRPr="00C22708">
        <w:rPr>
          <w:rFonts w:cs="Times New Roman"/>
        </w:rPr>
        <w:t xml:space="preserve">Figure </w:t>
      </w:r>
      <w:r w:rsidRPr="00C22708">
        <w:rPr>
          <w:rFonts w:cs="Times New Roman"/>
        </w:rPr>
        <w:fldChar w:fldCharType="begin"/>
      </w:r>
      <w:r w:rsidRPr="00C22708">
        <w:rPr>
          <w:rFonts w:cs="Times New Roman"/>
        </w:rPr>
        <w:instrText xml:space="preserve"> SEQ Figure \* ARABIC </w:instrText>
      </w:r>
      <w:r w:rsidRPr="00C22708">
        <w:rPr>
          <w:rFonts w:cs="Times New Roman"/>
        </w:rPr>
        <w:fldChar w:fldCharType="separate"/>
      </w:r>
      <w:r w:rsidR="009C1927" w:rsidRPr="00C22708">
        <w:rPr>
          <w:rFonts w:cs="Times New Roman"/>
          <w:noProof/>
        </w:rPr>
        <w:t>1</w:t>
      </w:r>
      <w:r w:rsidRPr="00C22708">
        <w:rPr>
          <w:rFonts w:cs="Times New Roman"/>
        </w:rPr>
        <w:fldChar w:fldCharType="end"/>
      </w:r>
      <w:r w:rsidRPr="00C22708">
        <w:rPr>
          <w:rFonts w:cs="Times New Roman"/>
        </w:rPr>
        <w:t>:  Lough Erne biological changes (taken from O’Higgins, 2016) presented in four distinct transitions. Pristine refers to little to no anthropogenic change to the aquatic system. Human alternation refers to nutrient changes brought on by human interaction with the Lough. Eutrophication denotes large nutrient loading and human disturbances. Invasion refers to the introduction of invasive species, most notable of which have been the Zebra mussel and Nuttall’s pondweed.</w:t>
      </w:r>
      <w:bookmarkEnd w:id="16"/>
    </w:p>
    <w:p w14:paraId="47B76725" w14:textId="77777777" w:rsidR="00795543" w:rsidRPr="00C22708" w:rsidRDefault="00795543" w:rsidP="00C22708">
      <w:pPr>
        <w:rPr>
          <w:rFonts w:cs="Times New Roman"/>
        </w:rPr>
      </w:pPr>
      <w:r w:rsidRPr="00C22708">
        <w:rPr>
          <w:rFonts w:cs="Times New Roman"/>
        </w:rPr>
        <w:br w:type="page"/>
      </w:r>
    </w:p>
    <w:p w14:paraId="61FCD333" w14:textId="77777777" w:rsidR="00795543" w:rsidRPr="00C22708" w:rsidRDefault="00795543" w:rsidP="00C22708">
      <w:pPr>
        <w:rPr>
          <w:rFonts w:cs="Times New Roman"/>
        </w:rPr>
      </w:pPr>
    </w:p>
    <w:p w14:paraId="3B3F46C9" w14:textId="5E1B9154" w:rsidR="00E172FA" w:rsidRPr="00C22708" w:rsidRDefault="00E172FA" w:rsidP="00C22708">
      <w:pPr>
        <w:jc w:val="center"/>
        <w:rPr>
          <w:rFonts w:cs="Times New Roman"/>
        </w:rPr>
      </w:pPr>
      <w:r w:rsidRPr="00C22708">
        <w:rPr>
          <w:rFonts w:cs="Times New Roman"/>
          <w:noProof/>
          <w:lang w:eastAsia="en-GB"/>
        </w:rPr>
        <w:drawing>
          <wp:inline distT="0" distB="0" distL="0" distR="0" wp14:anchorId="08888DAC" wp14:editId="57433CDC">
            <wp:extent cx="1590675" cy="327184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oo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0675" cy="3271848"/>
                    </a:xfrm>
                    <a:prstGeom prst="rect">
                      <a:avLst/>
                    </a:prstGeom>
                  </pic:spPr>
                </pic:pic>
              </a:graphicData>
            </a:graphic>
          </wp:inline>
        </w:drawing>
      </w:r>
      <w:r w:rsidR="00503314" w:rsidRPr="00C22708">
        <w:rPr>
          <w:rFonts w:cs="Times New Roman"/>
          <w:noProof/>
          <w:lang w:eastAsia="en-GB"/>
        </w:rPr>
        <w:drawing>
          <wp:inline distT="0" distB="0" distL="0" distR="0" wp14:anchorId="62A32CA3" wp14:editId="28F4635A">
            <wp:extent cx="1588355" cy="32670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i R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0835" cy="3272176"/>
                    </a:xfrm>
                    <a:prstGeom prst="rect">
                      <a:avLst/>
                    </a:prstGeom>
                  </pic:spPr>
                </pic:pic>
              </a:graphicData>
            </a:graphic>
          </wp:inline>
        </w:drawing>
      </w:r>
      <w:r w:rsidRPr="00C22708">
        <w:rPr>
          <w:rFonts w:cs="Times New Roman"/>
          <w:noProof/>
          <w:lang w:eastAsia="en-GB"/>
        </w:rPr>
        <w:drawing>
          <wp:inline distT="0" distB="0" distL="0" distR="0" wp14:anchorId="65DE689D" wp14:editId="633F9788">
            <wp:extent cx="1587737" cy="326580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lood gras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7737" cy="3265806"/>
                    </a:xfrm>
                    <a:prstGeom prst="rect">
                      <a:avLst/>
                    </a:prstGeom>
                  </pic:spPr>
                </pic:pic>
              </a:graphicData>
            </a:graphic>
          </wp:inline>
        </w:drawing>
      </w:r>
    </w:p>
    <w:p w14:paraId="058B5F25" w14:textId="77777777" w:rsidR="004A2C1A" w:rsidRPr="00C22708" w:rsidRDefault="004A2C1A" w:rsidP="00C22708">
      <w:pPr>
        <w:ind w:firstLine="0"/>
        <w:jc w:val="both"/>
        <w:rPr>
          <w:rFonts w:cs="Times New Roman"/>
        </w:rPr>
      </w:pPr>
      <w:r w:rsidRPr="00C22708">
        <w:rPr>
          <w:rFonts w:cs="Times New Roman"/>
        </w:rPr>
        <w:t xml:space="preserve">Figure </w:t>
      </w:r>
      <w:r w:rsidR="00C73E6E" w:rsidRPr="00C22708">
        <w:rPr>
          <w:rFonts w:cs="Times New Roman"/>
        </w:rPr>
        <w:t>2</w:t>
      </w:r>
      <w:r w:rsidRPr="00C22708">
        <w:rPr>
          <w:rFonts w:cs="Times New Roman"/>
        </w:rPr>
        <w:t>: Example of illustrated cards given to stakeholders during exercises two and three</w:t>
      </w:r>
      <w:r w:rsidR="00535E7A" w:rsidRPr="00C22708">
        <w:rPr>
          <w:rFonts w:cs="Times New Roman"/>
        </w:rPr>
        <w:t xml:space="preserve"> of a workshop used to elicit perceptions of the relationship between biodiversity components and activities with the achievement of the goals of a diverse range of stakeholders engaged with the Lough Erne socio-ecological system</w:t>
      </w:r>
      <w:r w:rsidRPr="00C22708">
        <w:rPr>
          <w:rFonts w:cs="Times New Roman"/>
        </w:rPr>
        <w:t xml:space="preserve">. Different colours were used to define activity and biodiversity components. </w:t>
      </w:r>
    </w:p>
    <w:p w14:paraId="4ECDC4EA" w14:textId="0191C249" w:rsidR="00D90351" w:rsidRPr="00C22708" w:rsidRDefault="00D90351" w:rsidP="00C22708">
      <w:pPr>
        <w:rPr>
          <w:rFonts w:cs="Times New Roman"/>
        </w:rPr>
      </w:pPr>
    </w:p>
    <w:p w14:paraId="470820DF" w14:textId="77777777" w:rsidR="00D90351" w:rsidRPr="00C22708" w:rsidRDefault="00D90351" w:rsidP="00C22708">
      <w:pPr>
        <w:rPr>
          <w:rFonts w:cs="Times New Roman"/>
        </w:rPr>
      </w:pPr>
    </w:p>
    <w:p w14:paraId="1DE1D904" w14:textId="77777777" w:rsidR="00924F59" w:rsidRPr="00C22708" w:rsidRDefault="00924F59" w:rsidP="00C22708">
      <w:pPr>
        <w:ind w:firstLine="0"/>
        <w:jc w:val="both"/>
        <w:rPr>
          <w:rFonts w:cs="Times New Roman"/>
        </w:rPr>
      </w:pPr>
    </w:p>
    <w:p w14:paraId="7C4F254C" w14:textId="589D07E9" w:rsidR="00924F59" w:rsidRPr="00C22708" w:rsidRDefault="00924F59" w:rsidP="00C22708">
      <w:pPr>
        <w:pStyle w:val="Heading3"/>
        <w:spacing w:line="480" w:lineRule="auto"/>
        <w:rPr>
          <w:rFonts w:asciiTheme="minorHAnsi" w:hAnsiTheme="minorHAnsi" w:cs="Times New Roman"/>
          <w:sz w:val="22"/>
          <w:szCs w:val="22"/>
          <w:lang w:val="en-US"/>
        </w:rPr>
      </w:pPr>
    </w:p>
    <w:p w14:paraId="0D0B56D0" w14:textId="2F593FD0" w:rsidR="00BD10E5" w:rsidRPr="00C22708" w:rsidRDefault="00BD10E5" w:rsidP="00C22708">
      <w:pPr>
        <w:ind w:firstLine="0"/>
        <w:rPr>
          <w:lang w:val="en-US"/>
        </w:rPr>
      </w:pPr>
    </w:p>
    <w:p w14:paraId="7433BC04" w14:textId="77777777" w:rsidR="003E08E2" w:rsidRPr="00C22708" w:rsidRDefault="003E08E2" w:rsidP="00C22708">
      <w:r w:rsidRPr="00C22708">
        <w:rPr>
          <w:noProof/>
          <w:lang w:eastAsia="en-GB"/>
        </w:rPr>
        <w:lastRenderedPageBreak/>
        <w:drawing>
          <wp:inline distT="0" distB="0" distL="0" distR="0" wp14:anchorId="2268C9EF" wp14:editId="24553CEF">
            <wp:extent cx="5534025" cy="3810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0E1061" w14:textId="5985E8CF" w:rsidR="00BD10E5" w:rsidRPr="00C22708" w:rsidRDefault="003E08E2" w:rsidP="00C22708">
      <w:r w:rsidRPr="00C22708">
        <w:rPr>
          <w:noProof/>
          <w:lang w:eastAsia="en-GB"/>
        </w:rPr>
        <w:drawing>
          <wp:inline distT="0" distB="0" distL="0" distR="0" wp14:anchorId="08990E06" wp14:editId="72BBC395">
            <wp:extent cx="5600700" cy="330041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9ADC80" w14:textId="10FAB220" w:rsidR="004940FC" w:rsidRDefault="00924F59" w:rsidP="00C22708">
      <w:pPr>
        <w:ind w:firstLine="0"/>
        <w:rPr>
          <w:lang w:val="en-US"/>
        </w:rPr>
      </w:pPr>
      <w:r w:rsidRPr="00C22708">
        <w:rPr>
          <w:lang w:val="en-US"/>
        </w:rPr>
        <w:t>Figure 3: The proportion of negative (blue), strongly negative (red), positive (green) and strongly positive (purple) scores across the (a) 22 activities, and (b) 37 biodiversity components explored for each of the 12 stakeholder goals (see Table 1)</w:t>
      </w:r>
      <w:r w:rsidR="00503314">
        <w:rPr>
          <w:lang w:val="en-US"/>
        </w:rPr>
        <w:t xml:space="preserve">. Numbers at the end of each bar indicate the overall </w:t>
      </w:r>
      <w:r w:rsidR="00503314">
        <w:rPr>
          <w:lang w:val="en-US"/>
        </w:rPr>
        <w:lastRenderedPageBreak/>
        <w:t>connectance of the components with goals (as the percentage of all components that had either negative or positive interactions with that goal).</w:t>
      </w:r>
    </w:p>
    <w:p w14:paraId="55ABCEC8" w14:textId="77777777" w:rsidR="00503314" w:rsidRPr="00C22708" w:rsidRDefault="00503314" w:rsidP="00C22708">
      <w:pPr>
        <w:ind w:firstLine="0"/>
        <w:rPr>
          <w:lang w:val="en-US"/>
        </w:rPr>
      </w:pPr>
    </w:p>
    <w:p w14:paraId="3E0A0413" w14:textId="490AB21A" w:rsidR="00BD10E5" w:rsidRPr="00C22708" w:rsidRDefault="003E08E2" w:rsidP="00C22708">
      <w:pPr>
        <w:ind w:firstLine="0"/>
        <w:rPr>
          <w:rFonts w:cs="Times New Roman"/>
          <w:lang w:val="en-US"/>
        </w:rPr>
      </w:pPr>
      <w:r w:rsidRPr="00C22708">
        <w:rPr>
          <w:noProof/>
          <w:lang w:eastAsia="en-GB"/>
        </w:rPr>
        <w:drawing>
          <wp:inline distT="0" distB="0" distL="0" distR="0" wp14:anchorId="3A5F6790" wp14:editId="38C8088D">
            <wp:extent cx="5727700" cy="5242248"/>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4B241F" w14:textId="0380FC9E" w:rsidR="00924F59" w:rsidRPr="00C22708" w:rsidRDefault="00924F59" w:rsidP="00C22708">
      <w:pPr>
        <w:ind w:firstLine="0"/>
        <w:rPr>
          <w:lang w:val="en-US"/>
        </w:rPr>
      </w:pPr>
      <w:r w:rsidRPr="00C22708">
        <w:rPr>
          <w:rFonts w:cs="Times New Roman"/>
          <w:lang w:val="en-US"/>
        </w:rPr>
        <w:t xml:space="preserve">Figure 4: </w:t>
      </w:r>
      <w:r w:rsidRPr="00C22708">
        <w:rPr>
          <w:lang w:val="en-US"/>
        </w:rPr>
        <w:t xml:space="preserve">The proportion of negative (blue), strongly negative (red), positive (green) and strongly positive (purple) scores across the 12 stakeholder goals for each of the 22 activities. </w:t>
      </w:r>
      <w:r w:rsidR="00503314">
        <w:rPr>
          <w:lang w:val="en-US"/>
        </w:rPr>
        <w:t>Numbers at the end of each bar indicate the overall connectance of the components with goals (as the percentage of all goals that had either negative or positive interactions with that component).</w:t>
      </w:r>
    </w:p>
    <w:p w14:paraId="16147638" w14:textId="45D96EF2" w:rsidR="004940FC" w:rsidRDefault="004940FC" w:rsidP="00C22708">
      <w:pPr>
        <w:ind w:firstLine="0"/>
        <w:jc w:val="both"/>
        <w:rPr>
          <w:rFonts w:cs="Times New Roman"/>
          <w:lang w:val="en-US"/>
        </w:rPr>
      </w:pPr>
    </w:p>
    <w:p w14:paraId="5A9FD515" w14:textId="77777777" w:rsidR="00986332" w:rsidRPr="00C22708" w:rsidRDefault="00986332" w:rsidP="00C22708">
      <w:pPr>
        <w:ind w:firstLine="0"/>
        <w:jc w:val="both"/>
        <w:rPr>
          <w:rFonts w:cs="Times New Roman"/>
          <w:lang w:val="en-US"/>
        </w:rPr>
      </w:pPr>
    </w:p>
    <w:p w14:paraId="2A07EFFA" w14:textId="5E8DEAF9" w:rsidR="00924F59" w:rsidRPr="00C22708" w:rsidRDefault="003E08E2" w:rsidP="00C22708">
      <w:pPr>
        <w:ind w:firstLine="0"/>
        <w:jc w:val="both"/>
        <w:rPr>
          <w:rFonts w:cs="Times New Roman"/>
          <w:lang w:val="en-US"/>
        </w:rPr>
      </w:pPr>
      <w:r w:rsidRPr="00C22708">
        <w:rPr>
          <w:noProof/>
          <w:lang w:eastAsia="en-GB"/>
        </w:rPr>
        <w:drawing>
          <wp:inline distT="0" distB="0" distL="0" distR="0" wp14:anchorId="057C2ABA" wp14:editId="54D561FF">
            <wp:extent cx="5727700" cy="6591361"/>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8E150D" w14:textId="07FFA7C5" w:rsidR="00924F59" w:rsidRPr="00C22708" w:rsidRDefault="00924F59" w:rsidP="00C22708">
      <w:pPr>
        <w:pStyle w:val="NoSpacing"/>
        <w:spacing w:line="480" w:lineRule="auto"/>
        <w:rPr>
          <w:rFonts w:cs="Times New Roman"/>
        </w:rPr>
      </w:pPr>
      <w:r w:rsidRPr="00C22708">
        <w:rPr>
          <w:rFonts w:cs="Times New Roman"/>
        </w:rPr>
        <w:t xml:space="preserve">Figure 5: </w:t>
      </w:r>
      <w:r w:rsidRPr="00C22708">
        <w:rPr>
          <w:lang w:val="en-US"/>
        </w:rPr>
        <w:t>The proportion of negative (blue), strongly negative (red), positive (green) and strongly positive (purple) scores across the 12 stakeholder goals for each of the 37 biodiversity components.</w:t>
      </w:r>
      <w:r w:rsidR="00503314">
        <w:rPr>
          <w:lang w:val="en-US"/>
        </w:rPr>
        <w:t xml:space="preserve"> Numbers at the end of each bar indicate the overall connectance of the components with goals (as the percentage of all goals that had either negative or positive interactions with that component).</w:t>
      </w:r>
    </w:p>
    <w:p w14:paraId="1ECA554A" w14:textId="77777777" w:rsidR="00924F59" w:rsidRPr="00C22708" w:rsidRDefault="00924F59" w:rsidP="00C22708">
      <w:pPr>
        <w:ind w:firstLine="0"/>
        <w:jc w:val="both"/>
        <w:rPr>
          <w:rFonts w:cs="Times New Roman"/>
        </w:rPr>
      </w:pPr>
    </w:p>
    <w:p w14:paraId="5336A8E3" w14:textId="77777777" w:rsidR="00211238" w:rsidRPr="00C22708" w:rsidRDefault="00211238" w:rsidP="00C22708">
      <w:pPr>
        <w:ind w:firstLine="0"/>
      </w:pPr>
      <w:r w:rsidRPr="00C22708">
        <w:rPr>
          <w:noProof/>
          <w:lang w:eastAsia="en-GB"/>
        </w:rPr>
        <w:drawing>
          <wp:inline distT="0" distB="0" distL="0" distR="0" wp14:anchorId="1CDDF7A1" wp14:editId="0A718AFF">
            <wp:extent cx="5727700" cy="58781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ctivities.png"/>
                    <pic:cNvPicPr/>
                  </pic:nvPicPr>
                  <pic:blipFill>
                    <a:blip r:embed="rId17">
                      <a:extLst>
                        <a:ext uri="{28A0092B-C50C-407E-A947-70E740481C1C}">
                          <a14:useLocalDpi xmlns:a14="http://schemas.microsoft.com/office/drawing/2010/main" val="0"/>
                        </a:ext>
                      </a:extLst>
                    </a:blip>
                    <a:stretch>
                      <a:fillRect/>
                    </a:stretch>
                  </pic:blipFill>
                  <pic:spPr>
                    <a:xfrm>
                      <a:off x="0" y="0"/>
                      <a:ext cx="5727700" cy="5878195"/>
                    </a:xfrm>
                    <a:prstGeom prst="rect">
                      <a:avLst/>
                    </a:prstGeom>
                  </pic:spPr>
                </pic:pic>
              </a:graphicData>
            </a:graphic>
          </wp:inline>
        </w:drawing>
      </w:r>
    </w:p>
    <w:p w14:paraId="72F9DE5C" w14:textId="77777777" w:rsidR="00924F59" w:rsidRPr="00C22708" w:rsidRDefault="00924F59" w:rsidP="00C22708">
      <w:pPr>
        <w:ind w:firstLine="0"/>
      </w:pPr>
    </w:p>
    <w:p w14:paraId="6DAC75B4" w14:textId="2082B7AB" w:rsidR="00924F59" w:rsidRPr="00986332" w:rsidRDefault="00924F59" w:rsidP="00986332">
      <w:pPr>
        <w:widowControl w:val="0"/>
        <w:autoSpaceDE w:val="0"/>
        <w:autoSpaceDN w:val="0"/>
        <w:adjustRightInd w:val="0"/>
        <w:ind w:firstLine="0"/>
        <w:rPr>
          <w:rFonts w:cs="Times New Roman"/>
          <w:b/>
        </w:rPr>
      </w:pPr>
      <w:r w:rsidRPr="00C22708">
        <w:rPr>
          <w:rFonts w:cs="Times New Roman"/>
        </w:rPr>
        <w:t>Figure 6:</w:t>
      </w:r>
      <w:r w:rsidRPr="00C22708">
        <w:rPr>
          <w:rFonts w:cs="Times New Roman"/>
          <w:b/>
        </w:rPr>
        <w:t xml:space="preserve"> </w:t>
      </w:r>
      <w:r w:rsidRPr="00C22708">
        <w:rPr>
          <w:rFonts w:cs="Times New Roman"/>
          <w:lang w:val="en-IE"/>
        </w:rPr>
        <w:t>Visualisation of modular sub-sets of activities with the stakeholder goals they affect, weighted according to the type of interaction with darkest blue gradation of squares indicating strongly positive interactions and lightest blue indicating strongly negative. Modules are identified in red and labelled as A. (activity) A-D.</w:t>
      </w:r>
    </w:p>
    <w:p w14:paraId="0C2C6923" w14:textId="77777777" w:rsidR="00211238" w:rsidRPr="00C22708" w:rsidRDefault="00211238" w:rsidP="00C22708">
      <w:r w:rsidRPr="00C22708">
        <w:rPr>
          <w:noProof/>
          <w:lang w:eastAsia="en-GB"/>
        </w:rPr>
        <w:lastRenderedPageBreak/>
        <w:drawing>
          <wp:inline distT="0" distB="0" distL="0" distR="0" wp14:anchorId="40EE1242" wp14:editId="083F3B9B">
            <wp:extent cx="5727700" cy="71964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s.png"/>
                    <pic:cNvPicPr/>
                  </pic:nvPicPr>
                  <pic:blipFill>
                    <a:blip r:embed="rId18">
                      <a:extLst>
                        <a:ext uri="{28A0092B-C50C-407E-A947-70E740481C1C}">
                          <a14:useLocalDpi xmlns:a14="http://schemas.microsoft.com/office/drawing/2010/main" val="0"/>
                        </a:ext>
                      </a:extLst>
                    </a:blip>
                    <a:stretch>
                      <a:fillRect/>
                    </a:stretch>
                  </pic:blipFill>
                  <pic:spPr>
                    <a:xfrm>
                      <a:off x="0" y="0"/>
                      <a:ext cx="5727700" cy="7196455"/>
                    </a:xfrm>
                    <a:prstGeom prst="rect">
                      <a:avLst/>
                    </a:prstGeom>
                  </pic:spPr>
                </pic:pic>
              </a:graphicData>
            </a:graphic>
          </wp:inline>
        </w:drawing>
      </w:r>
    </w:p>
    <w:p w14:paraId="1ECA292D" w14:textId="77777777" w:rsidR="00924F59" w:rsidRPr="00C22708" w:rsidRDefault="00924F59" w:rsidP="00C22708">
      <w:pPr>
        <w:widowControl w:val="0"/>
        <w:autoSpaceDE w:val="0"/>
        <w:autoSpaceDN w:val="0"/>
        <w:adjustRightInd w:val="0"/>
        <w:ind w:firstLine="0"/>
        <w:rPr>
          <w:rFonts w:cs="Times New Roman"/>
          <w:lang w:val="en-IE"/>
        </w:rPr>
      </w:pPr>
      <w:r w:rsidRPr="00C22708">
        <w:rPr>
          <w:rFonts w:cs="Times New Roman"/>
        </w:rPr>
        <w:t>Figure 7:</w:t>
      </w:r>
      <w:r w:rsidRPr="00C22708">
        <w:rPr>
          <w:rFonts w:cs="Times New Roman"/>
          <w:b/>
        </w:rPr>
        <w:t xml:space="preserve"> </w:t>
      </w:r>
      <w:r w:rsidRPr="00C22708">
        <w:rPr>
          <w:rFonts w:cs="Times New Roman"/>
          <w:lang w:val="en-IE"/>
        </w:rPr>
        <w:t xml:space="preserve">Visualisation of modular sub-sets of activities with the stakeholder goals they affect, weighted according to the type of interaction with darkest blue gradation of squares indicating strongly positive interactions and lightest blue indicating strongly negative. Modules are identified in red and labelled as </w:t>
      </w:r>
      <w:r w:rsidR="00121561" w:rsidRPr="00C22708">
        <w:rPr>
          <w:rFonts w:cs="Times New Roman"/>
          <w:lang w:val="en-IE"/>
        </w:rPr>
        <w:t>B</w:t>
      </w:r>
      <w:r w:rsidRPr="00C22708">
        <w:rPr>
          <w:rFonts w:cs="Times New Roman"/>
          <w:lang w:val="en-IE"/>
        </w:rPr>
        <w:t>. (</w:t>
      </w:r>
      <w:r w:rsidR="00121561" w:rsidRPr="00C22708">
        <w:rPr>
          <w:rFonts w:cs="Times New Roman"/>
          <w:lang w:val="en-IE"/>
        </w:rPr>
        <w:t>ecosystem component</w:t>
      </w:r>
      <w:r w:rsidRPr="00C22708">
        <w:rPr>
          <w:rFonts w:cs="Times New Roman"/>
          <w:lang w:val="en-IE"/>
        </w:rPr>
        <w:t>) A-D.</w:t>
      </w:r>
    </w:p>
    <w:p w14:paraId="385B6644" w14:textId="77777777" w:rsidR="00986332" w:rsidRDefault="00986332" w:rsidP="00C22708">
      <w:pPr>
        <w:rPr>
          <w:rFonts w:cs="Times New Roman"/>
        </w:rPr>
        <w:sectPr w:rsidR="00986332" w:rsidSect="00503314">
          <w:footerReference w:type="default" r:id="rId19"/>
          <w:footerReference w:type="first" r:id="rId20"/>
          <w:type w:val="continuous"/>
          <w:pgSz w:w="11900" w:h="16840"/>
          <w:pgMar w:top="1440" w:right="1440" w:bottom="1440" w:left="1440" w:header="720" w:footer="720" w:gutter="0"/>
          <w:lnNumType w:countBy="1" w:restart="continuous"/>
          <w:cols w:space="720"/>
          <w:titlePg/>
          <w:docGrid w:linePitch="360"/>
        </w:sectPr>
      </w:pPr>
    </w:p>
    <w:p w14:paraId="5A32351B" w14:textId="77777777" w:rsidR="00D90351" w:rsidRPr="00C22708" w:rsidRDefault="00D90351" w:rsidP="00C22708">
      <w:pPr>
        <w:ind w:firstLine="0"/>
        <w:jc w:val="both"/>
        <w:rPr>
          <w:rFonts w:cs="Times New Roman"/>
        </w:rPr>
      </w:pPr>
      <w:proofErr w:type="gramStart"/>
      <w:r w:rsidRPr="00C22708">
        <w:rPr>
          <w:rFonts w:cs="Times New Roman"/>
        </w:rPr>
        <w:lastRenderedPageBreak/>
        <w:t>Table 1: The selected stakeholder goals identified by stakeholders as those of greatest priority over the short-medium term and to be affected by state of the Lough Erne biodiversity and/or activities taking place in the Lough and its catchment.</w:t>
      </w:r>
      <w:proofErr w:type="gramEnd"/>
      <w:r w:rsidRPr="00C22708">
        <w:rPr>
          <w:rFonts w:cs="Times New Roman"/>
        </w:rPr>
        <w:t xml:space="preserve"> Goals as defined by stakeholders and also with an abbreviated goal name and number as used throughout the presentation and discussion of results. </w:t>
      </w:r>
    </w:p>
    <w:tbl>
      <w:tblPr>
        <w:tblStyle w:val="TableGrid"/>
        <w:tblpPr w:leftFromText="180" w:rightFromText="180" w:vertAnchor="text" w:horzAnchor="margin" w:tblpXSpec="right" w:tblpY="145"/>
        <w:tblW w:w="4912" w:type="pct"/>
        <w:tblLook w:val="04A0" w:firstRow="1" w:lastRow="0" w:firstColumn="1" w:lastColumn="0" w:noHBand="0" w:noVBand="1"/>
      </w:tblPr>
      <w:tblGrid>
        <w:gridCol w:w="10030"/>
        <w:gridCol w:w="3897"/>
      </w:tblGrid>
      <w:tr w:rsidR="00D90351" w:rsidRPr="00C22708" w14:paraId="5BA822EA" w14:textId="77777777" w:rsidTr="000C2A7B">
        <w:trPr>
          <w:trHeight w:val="558"/>
        </w:trPr>
        <w:tc>
          <w:tcPr>
            <w:tcW w:w="3601" w:type="pct"/>
            <w:tcBorders>
              <w:top w:val="single" w:sz="4" w:space="0" w:color="auto"/>
              <w:left w:val="nil"/>
              <w:bottom w:val="single" w:sz="4" w:space="0" w:color="auto"/>
              <w:right w:val="nil"/>
            </w:tcBorders>
          </w:tcPr>
          <w:p w14:paraId="532C2838" w14:textId="77777777" w:rsidR="00D90351" w:rsidRPr="00C22708" w:rsidRDefault="00D90351" w:rsidP="00C22708">
            <w:pPr>
              <w:spacing w:line="360" w:lineRule="auto"/>
              <w:jc w:val="both"/>
              <w:rPr>
                <w:rFonts w:cs="Times New Roman"/>
                <w:b/>
                <w:sz w:val="22"/>
                <w:szCs w:val="22"/>
                <w:lang w:val="en-US"/>
              </w:rPr>
            </w:pPr>
            <w:r w:rsidRPr="00C22708">
              <w:rPr>
                <w:rFonts w:cs="Times New Roman"/>
                <w:b/>
                <w:sz w:val="22"/>
                <w:szCs w:val="22"/>
                <w:lang w:val="en-US"/>
              </w:rPr>
              <w:t>Stakeholder goal</w:t>
            </w:r>
          </w:p>
        </w:tc>
        <w:tc>
          <w:tcPr>
            <w:tcW w:w="1399" w:type="pct"/>
            <w:tcBorders>
              <w:top w:val="single" w:sz="4" w:space="0" w:color="auto"/>
              <w:left w:val="nil"/>
              <w:bottom w:val="single" w:sz="4" w:space="0" w:color="auto"/>
              <w:right w:val="nil"/>
            </w:tcBorders>
          </w:tcPr>
          <w:p w14:paraId="600FDD42" w14:textId="77777777" w:rsidR="00D90351" w:rsidRPr="00C22708" w:rsidRDefault="00D90351" w:rsidP="00C22708">
            <w:pPr>
              <w:spacing w:line="360" w:lineRule="auto"/>
              <w:jc w:val="both"/>
              <w:rPr>
                <w:rFonts w:cs="Times New Roman"/>
                <w:b/>
                <w:sz w:val="22"/>
                <w:szCs w:val="22"/>
                <w:lang w:val="en-US"/>
              </w:rPr>
            </w:pPr>
            <w:r w:rsidRPr="00C22708">
              <w:rPr>
                <w:rFonts w:cs="Times New Roman"/>
                <w:b/>
                <w:sz w:val="22"/>
                <w:szCs w:val="22"/>
                <w:lang w:val="en-US"/>
              </w:rPr>
              <w:t>Abbreviated Goal Name (Goal number)</w:t>
            </w:r>
          </w:p>
        </w:tc>
      </w:tr>
      <w:tr w:rsidR="00D90351" w:rsidRPr="00C22708" w14:paraId="1F7B71B4" w14:textId="77777777" w:rsidTr="000C2A7B">
        <w:trPr>
          <w:trHeight w:val="280"/>
        </w:trPr>
        <w:tc>
          <w:tcPr>
            <w:tcW w:w="3601" w:type="pct"/>
            <w:tcBorders>
              <w:top w:val="single" w:sz="4" w:space="0" w:color="auto"/>
              <w:left w:val="nil"/>
              <w:bottom w:val="nil"/>
              <w:right w:val="nil"/>
            </w:tcBorders>
          </w:tcPr>
          <w:p w14:paraId="5C504119" w14:textId="77777777" w:rsidR="00D90351" w:rsidRPr="00C22708" w:rsidRDefault="00D90351" w:rsidP="00C22708">
            <w:pPr>
              <w:spacing w:line="360" w:lineRule="auto"/>
              <w:jc w:val="both"/>
              <w:rPr>
                <w:rFonts w:cs="Times New Roman"/>
                <w:sz w:val="22"/>
                <w:szCs w:val="22"/>
              </w:rPr>
            </w:pPr>
            <w:r w:rsidRPr="00C22708">
              <w:rPr>
                <w:rFonts w:cs="Times New Roman"/>
                <w:sz w:val="22"/>
                <w:szCs w:val="22"/>
              </w:rPr>
              <w:t>Reverse declines in biodiversity</w:t>
            </w:r>
          </w:p>
        </w:tc>
        <w:tc>
          <w:tcPr>
            <w:tcW w:w="1399" w:type="pct"/>
            <w:tcBorders>
              <w:top w:val="single" w:sz="4" w:space="0" w:color="auto"/>
              <w:left w:val="nil"/>
              <w:bottom w:val="nil"/>
              <w:right w:val="nil"/>
            </w:tcBorders>
          </w:tcPr>
          <w:p w14:paraId="24D521B9" w14:textId="4F907619" w:rsidR="00D90351" w:rsidRPr="00C22708" w:rsidRDefault="00D90351" w:rsidP="00C22708">
            <w:pPr>
              <w:spacing w:line="360" w:lineRule="auto"/>
              <w:jc w:val="both"/>
              <w:rPr>
                <w:rFonts w:cs="Times New Roman"/>
                <w:sz w:val="22"/>
                <w:szCs w:val="22"/>
              </w:rPr>
            </w:pPr>
            <w:r w:rsidRPr="00C22708">
              <w:rPr>
                <w:rFonts w:cs="Times New Roman"/>
                <w:sz w:val="22"/>
                <w:szCs w:val="22"/>
              </w:rPr>
              <w:t>Biodiversity (G1)</w:t>
            </w:r>
          </w:p>
        </w:tc>
      </w:tr>
      <w:tr w:rsidR="00D90351" w:rsidRPr="00C22708" w14:paraId="3635040D" w14:textId="77777777" w:rsidTr="000C2A7B">
        <w:trPr>
          <w:trHeight w:val="280"/>
        </w:trPr>
        <w:tc>
          <w:tcPr>
            <w:tcW w:w="3601" w:type="pct"/>
            <w:tcBorders>
              <w:top w:val="nil"/>
              <w:left w:val="nil"/>
              <w:bottom w:val="nil"/>
              <w:right w:val="nil"/>
            </w:tcBorders>
          </w:tcPr>
          <w:p w14:paraId="06BFFC95" w14:textId="0ED0DEBD" w:rsidR="00D90351" w:rsidRPr="00C22708" w:rsidRDefault="00D90351" w:rsidP="00C22708">
            <w:pPr>
              <w:spacing w:line="360" w:lineRule="auto"/>
              <w:jc w:val="both"/>
              <w:rPr>
                <w:rFonts w:cs="Times New Roman"/>
                <w:sz w:val="22"/>
                <w:szCs w:val="22"/>
              </w:rPr>
            </w:pPr>
            <w:r w:rsidRPr="00C22708">
              <w:rPr>
                <w:rFonts w:cs="Times New Roman"/>
                <w:sz w:val="22"/>
                <w:szCs w:val="22"/>
              </w:rPr>
              <w:t>Protect and restore biodiversity in the Erne Basin through a ‘living landscape’ approach</w:t>
            </w:r>
          </w:p>
        </w:tc>
        <w:tc>
          <w:tcPr>
            <w:tcW w:w="1399" w:type="pct"/>
            <w:tcBorders>
              <w:top w:val="nil"/>
              <w:left w:val="nil"/>
              <w:bottom w:val="nil"/>
              <w:right w:val="nil"/>
            </w:tcBorders>
          </w:tcPr>
          <w:p w14:paraId="0E4989B8" w14:textId="77777777" w:rsidR="00D90351" w:rsidRPr="00C22708" w:rsidRDefault="00D90351" w:rsidP="00C22708">
            <w:pPr>
              <w:spacing w:line="360" w:lineRule="auto"/>
              <w:jc w:val="both"/>
              <w:rPr>
                <w:rFonts w:cs="Times New Roman"/>
                <w:sz w:val="22"/>
                <w:szCs w:val="22"/>
              </w:rPr>
            </w:pPr>
            <w:r w:rsidRPr="00C22708">
              <w:rPr>
                <w:rFonts w:cs="Times New Roman"/>
                <w:sz w:val="22"/>
                <w:szCs w:val="22"/>
              </w:rPr>
              <w:t>Living Landscape (G2)</w:t>
            </w:r>
          </w:p>
        </w:tc>
      </w:tr>
      <w:tr w:rsidR="00D90351" w:rsidRPr="00C22708" w14:paraId="797EEFD9" w14:textId="77777777" w:rsidTr="000C2A7B">
        <w:trPr>
          <w:trHeight w:val="280"/>
        </w:trPr>
        <w:tc>
          <w:tcPr>
            <w:tcW w:w="3601" w:type="pct"/>
            <w:tcBorders>
              <w:top w:val="nil"/>
              <w:left w:val="nil"/>
              <w:bottom w:val="nil"/>
              <w:right w:val="nil"/>
            </w:tcBorders>
          </w:tcPr>
          <w:p w14:paraId="5255DADD" w14:textId="09F4F30B" w:rsidR="00D90351" w:rsidRPr="00C22708" w:rsidRDefault="00D90351" w:rsidP="00C22708">
            <w:pPr>
              <w:spacing w:line="360" w:lineRule="auto"/>
              <w:jc w:val="both"/>
              <w:rPr>
                <w:rFonts w:cs="Times New Roman"/>
                <w:sz w:val="22"/>
                <w:szCs w:val="22"/>
              </w:rPr>
            </w:pPr>
            <w:r w:rsidRPr="00C22708">
              <w:rPr>
                <w:rFonts w:cs="Times New Roman"/>
                <w:sz w:val="22"/>
                <w:szCs w:val="22"/>
              </w:rPr>
              <w:t>To continue to develop conservation projects which are primarily focussed on attempting to reverse the decline in breeding waders on the Lough (particularly snipe, curlew, redshank)</w:t>
            </w:r>
          </w:p>
        </w:tc>
        <w:tc>
          <w:tcPr>
            <w:tcW w:w="1399" w:type="pct"/>
            <w:tcBorders>
              <w:top w:val="nil"/>
              <w:left w:val="nil"/>
              <w:bottom w:val="nil"/>
              <w:right w:val="nil"/>
            </w:tcBorders>
          </w:tcPr>
          <w:p w14:paraId="42BA2089" w14:textId="77777777" w:rsidR="00D90351" w:rsidRPr="00C22708" w:rsidRDefault="00D90351" w:rsidP="00C22708">
            <w:pPr>
              <w:spacing w:line="360" w:lineRule="auto"/>
              <w:jc w:val="both"/>
              <w:rPr>
                <w:rFonts w:cs="Times New Roman"/>
                <w:sz w:val="22"/>
                <w:szCs w:val="22"/>
              </w:rPr>
            </w:pPr>
            <w:r w:rsidRPr="00C22708">
              <w:rPr>
                <w:rFonts w:cs="Times New Roman"/>
                <w:sz w:val="22"/>
                <w:szCs w:val="22"/>
              </w:rPr>
              <w:t>Waders (G3)</w:t>
            </w:r>
          </w:p>
        </w:tc>
      </w:tr>
      <w:tr w:rsidR="00D90351" w:rsidRPr="00C22708" w14:paraId="57896A7F" w14:textId="77777777" w:rsidTr="000C2A7B">
        <w:trPr>
          <w:trHeight w:val="280"/>
        </w:trPr>
        <w:tc>
          <w:tcPr>
            <w:tcW w:w="3601" w:type="pct"/>
            <w:tcBorders>
              <w:top w:val="nil"/>
              <w:left w:val="nil"/>
              <w:bottom w:val="nil"/>
              <w:right w:val="nil"/>
            </w:tcBorders>
          </w:tcPr>
          <w:p w14:paraId="26F0F459" w14:textId="05E917C5" w:rsidR="00D90351" w:rsidRPr="00C22708" w:rsidRDefault="00D90351" w:rsidP="00C22708">
            <w:pPr>
              <w:spacing w:line="360" w:lineRule="auto"/>
              <w:jc w:val="both"/>
              <w:rPr>
                <w:rFonts w:cs="Times New Roman"/>
                <w:sz w:val="22"/>
                <w:szCs w:val="22"/>
              </w:rPr>
            </w:pPr>
            <w:r w:rsidRPr="00C22708">
              <w:rPr>
                <w:rFonts w:cs="Times New Roman"/>
                <w:sz w:val="22"/>
                <w:szCs w:val="22"/>
              </w:rPr>
              <w:t>Manage the spread of invasive species throughout inland waterways</w:t>
            </w:r>
          </w:p>
        </w:tc>
        <w:tc>
          <w:tcPr>
            <w:tcW w:w="1399" w:type="pct"/>
            <w:tcBorders>
              <w:top w:val="nil"/>
              <w:left w:val="nil"/>
              <w:bottom w:val="nil"/>
              <w:right w:val="nil"/>
            </w:tcBorders>
          </w:tcPr>
          <w:p w14:paraId="04DAC377" w14:textId="77777777" w:rsidR="00D90351" w:rsidRPr="00C22708" w:rsidRDefault="00D90351" w:rsidP="00C22708">
            <w:pPr>
              <w:spacing w:line="360" w:lineRule="auto"/>
              <w:jc w:val="both"/>
              <w:rPr>
                <w:rFonts w:cs="Times New Roman"/>
                <w:sz w:val="22"/>
                <w:szCs w:val="22"/>
              </w:rPr>
            </w:pPr>
            <w:r w:rsidRPr="00C22708">
              <w:rPr>
                <w:rFonts w:cs="Times New Roman"/>
                <w:sz w:val="22"/>
                <w:szCs w:val="22"/>
              </w:rPr>
              <w:t>Invasives (G4)</w:t>
            </w:r>
          </w:p>
        </w:tc>
      </w:tr>
      <w:tr w:rsidR="00D90351" w:rsidRPr="00C22708" w14:paraId="6096699A" w14:textId="77777777" w:rsidTr="000C2A7B">
        <w:trPr>
          <w:trHeight w:val="280"/>
        </w:trPr>
        <w:tc>
          <w:tcPr>
            <w:tcW w:w="3601" w:type="pct"/>
            <w:tcBorders>
              <w:top w:val="nil"/>
              <w:left w:val="nil"/>
              <w:bottom w:val="nil"/>
              <w:right w:val="nil"/>
            </w:tcBorders>
          </w:tcPr>
          <w:p w14:paraId="4DC761CD" w14:textId="77777777" w:rsidR="00D90351" w:rsidRPr="00C22708" w:rsidRDefault="00D90351" w:rsidP="00C22708">
            <w:pPr>
              <w:spacing w:line="360" w:lineRule="auto"/>
              <w:jc w:val="both"/>
              <w:rPr>
                <w:rFonts w:cs="Times New Roman"/>
                <w:sz w:val="22"/>
                <w:szCs w:val="22"/>
              </w:rPr>
            </w:pPr>
            <w:r w:rsidRPr="00C22708">
              <w:rPr>
                <w:rFonts w:cs="Times New Roman"/>
                <w:sz w:val="22"/>
                <w:szCs w:val="22"/>
              </w:rPr>
              <w:t>Reduce and eradicate issues with biosecurity</w:t>
            </w:r>
          </w:p>
        </w:tc>
        <w:tc>
          <w:tcPr>
            <w:tcW w:w="1399" w:type="pct"/>
            <w:tcBorders>
              <w:top w:val="nil"/>
              <w:left w:val="nil"/>
              <w:bottom w:val="nil"/>
              <w:right w:val="nil"/>
            </w:tcBorders>
          </w:tcPr>
          <w:p w14:paraId="17BD9F56" w14:textId="234BDF7A" w:rsidR="00D90351" w:rsidRPr="00C22708" w:rsidRDefault="00D90351" w:rsidP="00C22708">
            <w:pPr>
              <w:spacing w:line="360" w:lineRule="auto"/>
              <w:jc w:val="both"/>
              <w:rPr>
                <w:rFonts w:cs="Times New Roman"/>
                <w:sz w:val="22"/>
                <w:szCs w:val="22"/>
              </w:rPr>
            </w:pPr>
            <w:r w:rsidRPr="00C22708">
              <w:rPr>
                <w:rFonts w:cs="Times New Roman"/>
                <w:sz w:val="22"/>
                <w:szCs w:val="22"/>
              </w:rPr>
              <w:t>Biosecurity (G5)</w:t>
            </w:r>
          </w:p>
        </w:tc>
      </w:tr>
      <w:tr w:rsidR="00D90351" w:rsidRPr="00C22708" w14:paraId="495EF025" w14:textId="77777777" w:rsidTr="000C2A7B">
        <w:trPr>
          <w:trHeight w:val="280"/>
        </w:trPr>
        <w:tc>
          <w:tcPr>
            <w:tcW w:w="3601" w:type="pct"/>
            <w:tcBorders>
              <w:top w:val="nil"/>
              <w:left w:val="nil"/>
              <w:bottom w:val="nil"/>
              <w:right w:val="nil"/>
            </w:tcBorders>
          </w:tcPr>
          <w:p w14:paraId="055E1E1A" w14:textId="77777777" w:rsidR="00D90351" w:rsidRPr="00C22708" w:rsidRDefault="00D90351" w:rsidP="00C22708">
            <w:pPr>
              <w:spacing w:line="360" w:lineRule="auto"/>
              <w:jc w:val="both"/>
              <w:rPr>
                <w:rFonts w:cs="Times New Roman"/>
                <w:sz w:val="22"/>
                <w:szCs w:val="22"/>
                <w:lang w:val="en-US"/>
              </w:rPr>
            </w:pPr>
            <w:r w:rsidRPr="00C22708">
              <w:rPr>
                <w:rFonts w:cs="Times New Roman"/>
                <w:sz w:val="22"/>
                <w:szCs w:val="22"/>
              </w:rPr>
              <w:t>To generate as much hydropower as possible</w:t>
            </w:r>
          </w:p>
        </w:tc>
        <w:tc>
          <w:tcPr>
            <w:tcW w:w="1399" w:type="pct"/>
            <w:tcBorders>
              <w:top w:val="nil"/>
              <w:left w:val="nil"/>
              <w:bottom w:val="nil"/>
              <w:right w:val="nil"/>
            </w:tcBorders>
          </w:tcPr>
          <w:p w14:paraId="7D0F272D" w14:textId="2D2B0405" w:rsidR="00D90351" w:rsidRPr="00C22708" w:rsidRDefault="00D90351" w:rsidP="00C22708">
            <w:pPr>
              <w:spacing w:line="360" w:lineRule="auto"/>
              <w:jc w:val="both"/>
              <w:rPr>
                <w:rFonts w:cs="Times New Roman"/>
                <w:sz w:val="22"/>
                <w:szCs w:val="22"/>
              </w:rPr>
            </w:pPr>
            <w:r w:rsidRPr="00C22708">
              <w:rPr>
                <w:rFonts w:cs="Times New Roman"/>
                <w:sz w:val="22"/>
                <w:szCs w:val="22"/>
              </w:rPr>
              <w:t>Hydropower (G6)</w:t>
            </w:r>
          </w:p>
        </w:tc>
      </w:tr>
      <w:tr w:rsidR="00D90351" w:rsidRPr="00C22708" w14:paraId="317F0E90" w14:textId="77777777" w:rsidTr="000C2A7B">
        <w:trPr>
          <w:trHeight w:val="525"/>
        </w:trPr>
        <w:tc>
          <w:tcPr>
            <w:tcW w:w="3601" w:type="pct"/>
            <w:tcBorders>
              <w:top w:val="nil"/>
              <w:left w:val="nil"/>
              <w:bottom w:val="nil"/>
              <w:right w:val="nil"/>
            </w:tcBorders>
          </w:tcPr>
          <w:p w14:paraId="6D314BD4" w14:textId="265910CB" w:rsidR="00D90351" w:rsidRPr="000C2A7B" w:rsidRDefault="00D90351" w:rsidP="00C22708">
            <w:pPr>
              <w:spacing w:line="360" w:lineRule="auto"/>
              <w:jc w:val="both"/>
              <w:rPr>
                <w:rFonts w:cs="Times New Roman"/>
                <w:sz w:val="22"/>
                <w:szCs w:val="22"/>
              </w:rPr>
            </w:pPr>
            <w:r w:rsidRPr="00C22708">
              <w:rPr>
                <w:rFonts w:cs="Times New Roman"/>
                <w:sz w:val="22"/>
                <w:szCs w:val="22"/>
              </w:rPr>
              <w:t>Create, assist and enable continued and increased outdoor recreation activities</w:t>
            </w:r>
          </w:p>
        </w:tc>
        <w:tc>
          <w:tcPr>
            <w:tcW w:w="1399" w:type="pct"/>
            <w:tcBorders>
              <w:top w:val="nil"/>
              <w:left w:val="nil"/>
              <w:bottom w:val="nil"/>
              <w:right w:val="nil"/>
            </w:tcBorders>
          </w:tcPr>
          <w:p w14:paraId="1736EF17" w14:textId="77777777" w:rsidR="00D90351" w:rsidRPr="00C22708" w:rsidRDefault="00D90351" w:rsidP="00C22708">
            <w:pPr>
              <w:spacing w:line="360" w:lineRule="auto"/>
              <w:jc w:val="both"/>
              <w:rPr>
                <w:rFonts w:cs="Times New Roman"/>
                <w:sz w:val="22"/>
                <w:szCs w:val="22"/>
              </w:rPr>
            </w:pPr>
            <w:r w:rsidRPr="00C22708">
              <w:rPr>
                <w:rFonts w:cs="Times New Roman"/>
                <w:sz w:val="22"/>
                <w:szCs w:val="22"/>
              </w:rPr>
              <w:t>Recreation (G7)</w:t>
            </w:r>
          </w:p>
        </w:tc>
      </w:tr>
      <w:tr w:rsidR="00D90351" w:rsidRPr="00C22708" w14:paraId="1E720079" w14:textId="77777777" w:rsidTr="000C2A7B">
        <w:trPr>
          <w:trHeight w:val="280"/>
        </w:trPr>
        <w:tc>
          <w:tcPr>
            <w:tcW w:w="3601" w:type="pct"/>
            <w:tcBorders>
              <w:top w:val="nil"/>
              <w:left w:val="nil"/>
              <w:bottom w:val="nil"/>
              <w:right w:val="nil"/>
            </w:tcBorders>
          </w:tcPr>
          <w:p w14:paraId="725E6F8B" w14:textId="77777777" w:rsidR="00D90351" w:rsidRPr="00C22708" w:rsidRDefault="00D90351" w:rsidP="00C22708">
            <w:pPr>
              <w:spacing w:line="360" w:lineRule="auto"/>
              <w:jc w:val="both"/>
              <w:rPr>
                <w:rFonts w:cs="Times New Roman"/>
                <w:sz w:val="22"/>
                <w:szCs w:val="22"/>
                <w:lang w:val="en-US"/>
              </w:rPr>
            </w:pPr>
            <w:r w:rsidRPr="00C22708">
              <w:rPr>
                <w:rFonts w:cs="Times New Roman"/>
                <w:sz w:val="22"/>
                <w:szCs w:val="22"/>
              </w:rPr>
              <w:t>Increase public participation and awareness on catchment management</w:t>
            </w:r>
          </w:p>
        </w:tc>
        <w:tc>
          <w:tcPr>
            <w:tcW w:w="1399" w:type="pct"/>
            <w:tcBorders>
              <w:top w:val="nil"/>
              <w:left w:val="nil"/>
              <w:bottom w:val="nil"/>
              <w:right w:val="nil"/>
            </w:tcBorders>
          </w:tcPr>
          <w:p w14:paraId="50105AA3" w14:textId="31D9F88C" w:rsidR="00D90351" w:rsidRPr="00C22708" w:rsidRDefault="00D90351" w:rsidP="00C22708">
            <w:pPr>
              <w:spacing w:line="360" w:lineRule="auto"/>
              <w:jc w:val="both"/>
              <w:rPr>
                <w:rFonts w:cs="Times New Roman"/>
                <w:sz w:val="22"/>
                <w:szCs w:val="22"/>
              </w:rPr>
            </w:pPr>
            <w:r w:rsidRPr="00C22708">
              <w:rPr>
                <w:rFonts w:cs="Times New Roman"/>
                <w:sz w:val="22"/>
                <w:szCs w:val="22"/>
              </w:rPr>
              <w:t>Engagement (G8)</w:t>
            </w:r>
          </w:p>
        </w:tc>
      </w:tr>
      <w:tr w:rsidR="00D90351" w:rsidRPr="00C22708" w14:paraId="5F888EA8" w14:textId="77777777" w:rsidTr="000C2A7B">
        <w:trPr>
          <w:trHeight w:val="561"/>
        </w:trPr>
        <w:tc>
          <w:tcPr>
            <w:tcW w:w="3601" w:type="pct"/>
            <w:tcBorders>
              <w:top w:val="nil"/>
              <w:left w:val="nil"/>
              <w:bottom w:val="nil"/>
              <w:right w:val="nil"/>
            </w:tcBorders>
          </w:tcPr>
          <w:p w14:paraId="1EDD620B" w14:textId="10EF45B1" w:rsidR="00D90351" w:rsidRPr="000C2A7B" w:rsidRDefault="00D90351" w:rsidP="00C22708">
            <w:pPr>
              <w:spacing w:line="360" w:lineRule="auto"/>
              <w:jc w:val="both"/>
              <w:rPr>
                <w:rFonts w:cs="Times New Roman"/>
                <w:sz w:val="22"/>
                <w:szCs w:val="22"/>
              </w:rPr>
            </w:pPr>
            <w:r w:rsidRPr="00C22708">
              <w:rPr>
                <w:rFonts w:cs="Times New Roman"/>
                <w:sz w:val="22"/>
                <w:szCs w:val="22"/>
              </w:rPr>
              <w:t>To achieve a vision of a vibrant and sustainable rural economy through a coordinated approach to the protection and enhancement of Lough Erne’s unique heritage</w:t>
            </w:r>
          </w:p>
        </w:tc>
        <w:tc>
          <w:tcPr>
            <w:tcW w:w="1399" w:type="pct"/>
            <w:tcBorders>
              <w:top w:val="nil"/>
              <w:left w:val="nil"/>
              <w:bottom w:val="nil"/>
              <w:right w:val="nil"/>
            </w:tcBorders>
          </w:tcPr>
          <w:p w14:paraId="2E070CF3" w14:textId="77777777" w:rsidR="00D90351" w:rsidRPr="00C22708" w:rsidRDefault="00D90351" w:rsidP="00C22708">
            <w:pPr>
              <w:spacing w:line="360" w:lineRule="auto"/>
              <w:jc w:val="both"/>
              <w:rPr>
                <w:rFonts w:cs="Times New Roman"/>
                <w:sz w:val="22"/>
                <w:szCs w:val="22"/>
              </w:rPr>
            </w:pPr>
            <w:r w:rsidRPr="00C22708">
              <w:rPr>
                <w:rFonts w:cs="Times New Roman"/>
                <w:sz w:val="22"/>
                <w:szCs w:val="22"/>
              </w:rPr>
              <w:t>Econ &amp; Heritage (G9)</w:t>
            </w:r>
          </w:p>
        </w:tc>
      </w:tr>
      <w:tr w:rsidR="00D90351" w:rsidRPr="00C22708" w14:paraId="71A71436" w14:textId="77777777" w:rsidTr="000C2A7B">
        <w:trPr>
          <w:trHeight w:val="355"/>
        </w:trPr>
        <w:tc>
          <w:tcPr>
            <w:tcW w:w="3601" w:type="pct"/>
            <w:tcBorders>
              <w:top w:val="nil"/>
              <w:left w:val="nil"/>
              <w:bottom w:val="nil"/>
              <w:right w:val="nil"/>
            </w:tcBorders>
          </w:tcPr>
          <w:p w14:paraId="14D5AEB5" w14:textId="77777777" w:rsidR="00D90351" w:rsidRPr="00C22708" w:rsidRDefault="00D90351" w:rsidP="00C22708">
            <w:pPr>
              <w:spacing w:line="360" w:lineRule="auto"/>
              <w:jc w:val="both"/>
              <w:rPr>
                <w:rFonts w:cs="Times New Roman"/>
                <w:sz w:val="22"/>
                <w:szCs w:val="22"/>
                <w:lang w:val="en-US"/>
              </w:rPr>
            </w:pPr>
            <w:r w:rsidRPr="00C22708">
              <w:rPr>
                <w:rFonts w:cs="Times New Roman"/>
                <w:sz w:val="22"/>
                <w:szCs w:val="22"/>
              </w:rPr>
              <w:t xml:space="preserve">Mitigate  risks of pesticides in water </w:t>
            </w:r>
          </w:p>
        </w:tc>
        <w:tc>
          <w:tcPr>
            <w:tcW w:w="1399" w:type="pct"/>
            <w:tcBorders>
              <w:top w:val="nil"/>
              <w:left w:val="nil"/>
              <w:bottom w:val="nil"/>
              <w:right w:val="nil"/>
            </w:tcBorders>
          </w:tcPr>
          <w:p w14:paraId="5134CCF1" w14:textId="7CA0F64C" w:rsidR="00D90351" w:rsidRPr="00C22708" w:rsidRDefault="00D90351" w:rsidP="00C22708">
            <w:pPr>
              <w:spacing w:line="360" w:lineRule="auto"/>
              <w:jc w:val="both"/>
              <w:rPr>
                <w:rFonts w:cs="Times New Roman"/>
                <w:sz w:val="22"/>
                <w:szCs w:val="22"/>
              </w:rPr>
            </w:pPr>
            <w:r w:rsidRPr="00C22708">
              <w:rPr>
                <w:rFonts w:cs="Times New Roman"/>
                <w:sz w:val="22"/>
                <w:szCs w:val="22"/>
              </w:rPr>
              <w:t>Pesticides (G10)</w:t>
            </w:r>
          </w:p>
        </w:tc>
      </w:tr>
      <w:tr w:rsidR="00D90351" w:rsidRPr="00C22708" w14:paraId="58380A49" w14:textId="77777777" w:rsidTr="000C2A7B">
        <w:trPr>
          <w:trHeight w:val="286"/>
        </w:trPr>
        <w:tc>
          <w:tcPr>
            <w:tcW w:w="3601" w:type="pct"/>
            <w:tcBorders>
              <w:top w:val="nil"/>
              <w:left w:val="nil"/>
              <w:bottom w:val="nil"/>
              <w:right w:val="nil"/>
            </w:tcBorders>
          </w:tcPr>
          <w:p w14:paraId="13F62744" w14:textId="121EC01D" w:rsidR="00D90351" w:rsidRPr="00C22708" w:rsidRDefault="00D90351" w:rsidP="00C22708">
            <w:pPr>
              <w:spacing w:line="360" w:lineRule="auto"/>
              <w:jc w:val="both"/>
              <w:rPr>
                <w:rFonts w:cs="Times New Roman"/>
                <w:sz w:val="22"/>
                <w:szCs w:val="22"/>
              </w:rPr>
            </w:pPr>
            <w:r w:rsidRPr="00C22708">
              <w:rPr>
                <w:rFonts w:cs="Times New Roman"/>
                <w:sz w:val="22"/>
                <w:szCs w:val="22"/>
              </w:rPr>
              <w:t>Provide a drainage function to rivers in the catchment and maintain within statutory levels</w:t>
            </w:r>
          </w:p>
        </w:tc>
        <w:tc>
          <w:tcPr>
            <w:tcW w:w="1399" w:type="pct"/>
            <w:tcBorders>
              <w:top w:val="nil"/>
              <w:left w:val="nil"/>
              <w:bottom w:val="nil"/>
              <w:right w:val="nil"/>
            </w:tcBorders>
          </w:tcPr>
          <w:p w14:paraId="654D0EA7" w14:textId="77777777" w:rsidR="00D90351" w:rsidRPr="00C22708" w:rsidRDefault="00D90351" w:rsidP="00C22708">
            <w:pPr>
              <w:spacing w:line="360" w:lineRule="auto"/>
              <w:jc w:val="both"/>
              <w:rPr>
                <w:rFonts w:cs="Times New Roman"/>
                <w:sz w:val="22"/>
                <w:szCs w:val="22"/>
              </w:rPr>
            </w:pPr>
            <w:r w:rsidRPr="00C22708">
              <w:rPr>
                <w:rFonts w:cs="Times New Roman"/>
                <w:sz w:val="22"/>
                <w:szCs w:val="22"/>
              </w:rPr>
              <w:t>Drainage (G11)</w:t>
            </w:r>
          </w:p>
        </w:tc>
      </w:tr>
      <w:tr w:rsidR="00D90351" w:rsidRPr="00C22708" w14:paraId="73B351BE" w14:textId="77777777" w:rsidTr="000C2A7B">
        <w:trPr>
          <w:trHeight w:val="286"/>
        </w:trPr>
        <w:tc>
          <w:tcPr>
            <w:tcW w:w="3601" w:type="pct"/>
            <w:tcBorders>
              <w:top w:val="nil"/>
              <w:left w:val="nil"/>
              <w:bottom w:val="single" w:sz="4" w:space="0" w:color="auto"/>
              <w:right w:val="nil"/>
            </w:tcBorders>
          </w:tcPr>
          <w:p w14:paraId="78EF88C1" w14:textId="77777777" w:rsidR="00D90351" w:rsidRPr="00C22708" w:rsidRDefault="00D90351" w:rsidP="00C22708">
            <w:pPr>
              <w:keepNext/>
              <w:spacing w:line="360" w:lineRule="auto"/>
              <w:jc w:val="both"/>
              <w:rPr>
                <w:rFonts w:cs="Times New Roman"/>
                <w:sz w:val="22"/>
                <w:szCs w:val="22"/>
              </w:rPr>
            </w:pPr>
            <w:r w:rsidRPr="00C22708">
              <w:rPr>
                <w:rFonts w:cs="Times New Roman"/>
                <w:sz w:val="22"/>
                <w:szCs w:val="22"/>
              </w:rPr>
              <w:t>Management of commercial development</w:t>
            </w:r>
          </w:p>
        </w:tc>
        <w:tc>
          <w:tcPr>
            <w:tcW w:w="1399" w:type="pct"/>
            <w:tcBorders>
              <w:top w:val="nil"/>
              <w:left w:val="nil"/>
              <w:bottom w:val="single" w:sz="4" w:space="0" w:color="auto"/>
              <w:right w:val="nil"/>
            </w:tcBorders>
          </w:tcPr>
          <w:p w14:paraId="185E4615" w14:textId="77777777" w:rsidR="00D90351" w:rsidRPr="00C22708" w:rsidRDefault="00D90351" w:rsidP="00C22708">
            <w:pPr>
              <w:keepNext/>
              <w:spacing w:line="360" w:lineRule="auto"/>
              <w:jc w:val="both"/>
              <w:rPr>
                <w:rFonts w:cs="Times New Roman"/>
                <w:sz w:val="22"/>
                <w:szCs w:val="22"/>
              </w:rPr>
            </w:pPr>
            <w:r w:rsidRPr="00C22708">
              <w:rPr>
                <w:rFonts w:cs="Times New Roman"/>
                <w:sz w:val="22"/>
                <w:szCs w:val="22"/>
              </w:rPr>
              <w:t>Commercial (G12)</w:t>
            </w:r>
          </w:p>
        </w:tc>
      </w:tr>
    </w:tbl>
    <w:p w14:paraId="24493231" w14:textId="77777777" w:rsidR="008C1EFB" w:rsidRPr="00C22708" w:rsidRDefault="008C1EFB" w:rsidP="00503314">
      <w:pPr>
        <w:pStyle w:val="Heading1"/>
        <w:spacing w:line="480" w:lineRule="auto"/>
        <w:rPr>
          <w:rFonts w:cs="Times New Roman"/>
        </w:rPr>
      </w:pPr>
    </w:p>
    <w:sectPr w:rsidR="008C1EFB" w:rsidRPr="00C22708" w:rsidSect="000C2A7B">
      <w:pgSz w:w="16840" w:h="11900" w:orient="landscape"/>
      <w:pgMar w:top="1440" w:right="1440" w:bottom="1440" w:left="1440" w:header="720" w:footer="720" w:gutter="0"/>
      <w:lnNumType w:countBy="1" w:restart="continuous"/>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46483D" w15:done="0"/>
  <w15:commentEx w15:paraId="6E73F2C2" w15:done="0"/>
  <w15:commentEx w15:paraId="3EB7DFF3" w15:done="0"/>
  <w15:commentEx w15:paraId="2687C3CF" w15:done="0"/>
  <w15:commentEx w15:paraId="47765E86" w15:done="0"/>
  <w15:commentEx w15:paraId="02E73A92" w15:done="0"/>
  <w15:commentEx w15:paraId="11AD640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216F1" w14:textId="77777777" w:rsidR="009E7050" w:rsidRDefault="009E7050" w:rsidP="006374C2">
      <w:pPr>
        <w:spacing w:after="0" w:line="240" w:lineRule="auto"/>
      </w:pPr>
      <w:r>
        <w:separator/>
      </w:r>
    </w:p>
  </w:endnote>
  <w:endnote w:type="continuationSeparator" w:id="0">
    <w:p w14:paraId="42773CC8" w14:textId="77777777" w:rsidR="009E7050" w:rsidRDefault="009E7050" w:rsidP="00637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673908"/>
      <w:docPartObj>
        <w:docPartGallery w:val="Page Numbers (Bottom of Page)"/>
        <w:docPartUnique/>
      </w:docPartObj>
    </w:sdtPr>
    <w:sdtEndPr>
      <w:rPr>
        <w:noProof/>
      </w:rPr>
    </w:sdtEndPr>
    <w:sdtContent>
      <w:p w14:paraId="28EC0A33" w14:textId="77777777" w:rsidR="00503314" w:rsidRDefault="00503314">
        <w:pPr>
          <w:pStyle w:val="Footer"/>
          <w:jc w:val="right"/>
        </w:pPr>
        <w:r>
          <w:fldChar w:fldCharType="begin"/>
        </w:r>
        <w:r>
          <w:instrText xml:space="preserve"> PAGE   \* MERGEFORMAT </w:instrText>
        </w:r>
        <w:r>
          <w:fldChar w:fldCharType="separate"/>
        </w:r>
        <w:r w:rsidR="00730274">
          <w:rPr>
            <w:noProof/>
          </w:rPr>
          <w:t>2</w:t>
        </w:r>
        <w:r>
          <w:rPr>
            <w:noProof/>
          </w:rPr>
          <w:fldChar w:fldCharType="end"/>
        </w:r>
      </w:p>
    </w:sdtContent>
  </w:sdt>
  <w:p w14:paraId="0250180E" w14:textId="77777777" w:rsidR="00503314" w:rsidRDefault="005033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FEB1C" w14:textId="77777777" w:rsidR="00503314" w:rsidRDefault="00503314" w:rsidP="006D7A32">
    <w:pPr>
      <w:pStyle w:val="Footer"/>
      <w:framePr w:wrap="none" w:vAnchor="text" w:hAnchor="margin" w:xAlign="right" w:y="1"/>
      <w:rPr>
        <w:rStyle w:val="PageNumber"/>
      </w:rPr>
    </w:pPr>
    <w:r>
      <w:rPr>
        <w:rStyle w:val="PageNumber"/>
      </w:rPr>
      <w:t xml:space="preserve">Page | </w:t>
    </w:r>
    <w:r>
      <w:rPr>
        <w:rStyle w:val="PageNumber"/>
      </w:rPr>
      <w:fldChar w:fldCharType="begin"/>
    </w:r>
    <w:r>
      <w:rPr>
        <w:rStyle w:val="PageNumber"/>
      </w:rPr>
      <w:instrText xml:space="preserve">PAGE  </w:instrText>
    </w:r>
    <w:r>
      <w:rPr>
        <w:rStyle w:val="PageNumber"/>
      </w:rPr>
      <w:fldChar w:fldCharType="separate"/>
    </w:r>
    <w:r w:rsidR="00A3356F">
      <w:rPr>
        <w:rStyle w:val="PageNumber"/>
        <w:noProof/>
      </w:rPr>
      <w:t>1</w:t>
    </w:r>
    <w:r>
      <w:rPr>
        <w:rStyle w:val="PageNumber"/>
      </w:rPr>
      <w:fldChar w:fldCharType="end"/>
    </w:r>
  </w:p>
  <w:p w14:paraId="60DB9A5D" w14:textId="77777777" w:rsidR="00503314" w:rsidRPr="00F25ABE" w:rsidRDefault="00503314" w:rsidP="006D7A32">
    <w:pPr>
      <w:pStyle w:val="Footer"/>
      <w:ind w:right="3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07C152" w14:textId="77777777" w:rsidR="009E7050" w:rsidRDefault="009E7050" w:rsidP="006374C2">
      <w:pPr>
        <w:spacing w:after="0" w:line="240" w:lineRule="auto"/>
      </w:pPr>
      <w:r>
        <w:separator/>
      </w:r>
    </w:p>
  </w:footnote>
  <w:footnote w:type="continuationSeparator" w:id="0">
    <w:p w14:paraId="3E13F84C" w14:textId="77777777" w:rsidR="009E7050" w:rsidRDefault="009E7050" w:rsidP="006374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14C5B"/>
    <w:multiLevelType w:val="multilevel"/>
    <w:tmpl w:val="0CD80104"/>
    <w:lvl w:ilvl="0">
      <w:start w:val="3"/>
      <w:numFmt w:val="decimal"/>
      <w:lvlText w:val="%1."/>
      <w:lvlJc w:val="left"/>
      <w:pPr>
        <w:ind w:left="580" w:hanging="5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107B033A"/>
    <w:multiLevelType w:val="hybridMultilevel"/>
    <w:tmpl w:val="DA06BE1A"/>
    <w:lvl w:ilvl="0" w:tplc="F0E8B254">
      <w:start w:val="1"/>
      <w:numFmt w:val="decimal"/>
      <w:suff w:val="nothing"/>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18B3076"/>
    <w:multiLevelType w:val="hybridMultilevel"/>
    <w:tmpl w:val="BCCC685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2D77483"/>
    <w:multiLevelType w:val="hybridMultilevel"/>
    <w:tmpl w:val="D14005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5800D46"/>
    <w:multiLevelType w:val="hybridMultilevel"/>
    <w:tmpl w:val="DFD6A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9230A9"/>
    <w:multiLevelType w:val="hybridMultilevel"/>
    <w:tmpl w:val="BFFA80F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A490906"/>
    <w:multiLevelType w:val="multilevel"/>
    <w:tmpl w:val="C4EC202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B1E024F"/>
    <w:multiLevelType w:val="multilevel"/>
    <w:tmpl w:val="FD94D65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1FD321CE"/>
    <w:multiLevelType w:val="hybridMultilevel"/>
    <w:tmpl w:val="F9DCEF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FA543E"/>
    <w:multiLevelType w:val="hybridMultilevel"/>
    <w:tmpl w:val="0B564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0F0655"/>
    <w:multiLevelType w:val="hybridMultilevel"/>
    <w:tmpl w:val="7B980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69A1BD7"/>
    <w:multiLevelType w:val="hybridMultilevel"/>
    <w:tmpl w:val="9AB474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7C43229"/>
    <w:multiLevelType w:val="hybridMultilevel"/>
    <w:tmpl w:val="7A56C1D8"/>
    <w:lvl w:ilvl="0" w:tplc="C818FD4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1328AA"/>
    <w:multiLevelType w:val="hybridMultilevel"/>
    <w:tmpl w:val="1EB8B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CE7781"/>
    <w:multiLevelType w:val="multilevel"/>
    <w:tmpl w:val="A086C92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5E67DF1"/>
    <w:multiLevelType w:val="hybridMultilevel"/>
    <w:tmpl w:val="A07C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B67C93"/>
    <w:multiLevelType w:val="hybridMultilevel"/>
    <w:tmpl w:val="FBC8B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40583B94"/>
    <w:multiLevelType w:val="hybridMultilevel"/>
    <w:tmpl w:val="B4DAA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111375"/>
    <w:multiLevelType w:val="hybridMultilevel"/>
    <w:tmpl w:val="C78CB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4BF1A7C"/>
    <w:multiLevelType w:val="multilevel"/>
    <w:tmpl w:val="81ECE1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45D00934"/>
    <w:multiLevelType w:val="multilevel"/>
    <w:tmpl w:val="9176CC6C"/>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48A8270E"/>
    <w:multiLevelType w:val="hybridMultilevel"/>
    <w:tmpl w:val="F1B097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49EB0338"/>
    <w:multiLevelType w:val="hybridMultilevel"/>
    <w:tmpl w:val="69A8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6D32EB"/>
    <w:multiLevelType w:val="hybridMultilevel"/>
    <w:tmpl w:val="21BA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6641F3"/>
    <w:multiLevelType w:val="hybridMultilevel"/>
    <w:tmpl w:val="6FAA2C26"/>
    <w:lvl w:ilvl="0" w:tplc="52C8227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3C45183"/>
    <w:multiLevelType w:val="hybridMultilevel"/>
    <w:tmpl w:val="C1F69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5B36C57"/>
    <w:multiLevelType w:val="hybridMultilevel"/>
    <w:tmpl w:val="7520F2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8F32F86"/>
    <w:multiLevelType w:val="hybridMultilevel"/>
    <w:tmpl w:val="95B01050"/>
    <w:lvl w:ilvl="0" w:tplc="C1D0C170">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0CC36E1"/>
    <w:multiLevelType w:val="hybridMultilevel"/>
    <w:tmpl w:val="29142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676700"/>
    <w:multiLevelType w:val="hybridMultilevel"/>
    <w:tmpl w:val="00620406"/>
    <w:lvl w:ilvl="0" w:tplc="25161A72">
      <w:start w:val="3"/>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4416AA7"/>
    <w:multiLevelType w:val="hybridMultilevel"/>
    <w:tmpl w:val="258CE98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176145"/>
    <w:multiLevelType w:val="hybridMultilevel"/>
    <w:tmpl w:val="CD745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05B3468"/>
    <w:multiLevelType w:val="hybridMultilevel"/>
    <w:tmpl w:val="693A7838"/>
    <w:lvl w:ilvl="0" w:tplc="DF76573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0703F59"/>
    <w:multiLevelType w:val="hybridMultilevel"/>
    <w:tmpl w:val="FAE4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0D30E38"/>
    <w:multiLevelType w:val="hybridMultilevel"/>
    <w:tmpl w:val="5A8C1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2D816C8"/>
    <w:multiLevelType w:val="multilevel"/>
    <w:tmpl w:val="E01631E2"/>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49D77DA"/>
    <w:multiLevelType w:val="hybridMultilevel"/>
    <w:tmpl w:val="7C58C912"/>
    <w:lvl w:ilvl="0" w:tplc="DC8EE0F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9810B1B"/>
    <w:multiLevelType w:val="multilevel"/>
    <w:tmpl w:val="5A6C6238"/>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C2160A8"/>
    <w:multiLevelType w:val="hybridMultilevel"/>
    <w:tmpl w:val="952C21B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5"/>
  </w:num>
  <w:num w:numId="3">
    <w:abstractNumId w:val="33"/>
  </w:num>
  <w:num w:numId="4">
    <w:abstractNumId w:val="18"/>
  </w:num>
  <w:num w:numId="5">
    <w:abstractNumId w:val="9"/>
  </w:num>
  <w:num w:numId="6">
    <w:abstractNumId w:val="36"/>
  </w:num>
  <w:num w:numId="7">
    <w:abstractNumId w:val="3"/>
  </w:num>
  <w:num w:numId="8">
    <w:abstractNumId w:val="16"/>
  </w:num>
  <w:num w:numId="9">
    <w:abstractNumId w:val="17"/>
  </w:num>
  <w:num w:numId="10">
    <w:abstractNumId w:val="21"/>
  </w:num>
  <w:num w:numId="11">
    <w:abstractNumId w:val="19"/>
  </w:num>
  <w:num w:numId="12">
    <w:abstractNumId w:val="10"/>
  </w:num>
  <w:num w:numId="13">
    <w:abstractNumId w:val="6"/>
  </w:num>
  <w:num w:numId="14">
    <w:abstractNumId w:val="27"/>
  </w:num>
  <w:num w:numId="15">
    <w:abstractNumId w:val="25"/>
  </w:num>
  <w:num w:numId="16">
    <w:abstractNumId w:val="26"/>
  </w:num>
  <w:num w:numId="17">
    <w:abstractNumId w:val="24"/>
  </w:num>
  <w:num w:numId="18">
    <w:abstractNumId w:val="38"/>
  </w:num>
  <w:num w:numId="19">
    <w:abstractNumId w:val="37"/>
  </w:num>
  <w:num w:numId="20">
    <w:abstractNumId w:val="14"/>
  </w:num>
  <w:num w:numId="21">
    <w:abstractNumId w:val="12"/>
  </w:num>
  <w:num w:numId="22">
    <w:abstractNumId w:val="11"/>
  </w:num>
  <w:num w:numId="23">
    <w:abstractNumId w:val="15"/>
  </w:num>
  <w:num w:numId="24">
    <w:abstractNumId w:val="31"/>
  </w:num>
  <w:num w:numId="25">
    <w:abstractNumId w:val="22"/>
  </w:num>
  <w:num w:numId="26">
    <w:abstractNumId w:val="29"/>
  </w:num>
  <w:num w:numId="27">
    <w:abstractNumId w:val="20"/>
  </w:num>
  <w:num w:numId="28">
    <w:abstractNumId w:val="0"/>
  </w:num>
  <w:num w:numId="29">
    <w:abstractNumId w:val="28"/>
  </w:num>
  <w:num w:numId="30">
    <w:abstractNumId w:val="4"/>
  </w:num>
  <w:num w:numId="31">
    <w:abstractNumId w:val="13"/>
  </w:num>
  <w:num w:numId="32">
    <w:abstractNumId w:val="23"/>
  </w:num>
  <w:num w:numId="33">
    <w:abstractNumId w:val="32"/>
  </w:num>
  <w:num w:numId="34">
    <w:abstractNumId w:val="34"/>
  </w:num>
  <w:num w:numId="35">
    <w:abstractNumId w:val="1"/>
  </w:num>
  <w:num w:numId="36">
    <w:abstractNumId w:val="2"/>
  </w:num>
  <w:num w:numId="37">
    <w:abstractNumId w:val="8"/>
  </w:num>
  <w:num w:numId="38">
    <w:abstractNumId w:val="5"/>
  </w:num>
  <w:num w:numId="39">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ulhane, Fiona">
    <w15:presenceInfo w15:providerId="AD" w15:userId="S-1-5-21-137024685-2204166116-4157399963-268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ICES J Marine Sc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pfser5wr9dt3erstn5d02tw22e50x592r5&quot;&gt;My EndNote Library&lt;record-ids&gt;&lt;item&gt;31&lt;/item&gt;&lt;item&gt;32&lt;/item&gt;&lt;/record-ids&gt;&lt;/item&gt;&lt;/Libraries&gt;"/>
  </w:docVars>
  <w:rsids>
    <w:rsidRoot w:val="00257984"/>
    <w:rsid w:val="00005847"/>
    <w:rsid w:val="00005B08"/>
    <w:rsid w:val="0000652E"/>
    <w:rsid w:val="00007F2D"/>
    <w:rsid w:val="0001408A"/>
    <w:rsid w:val="00014368"/>
    <w:rsid w:val="00015F8F"/>
    <w:rsid w:val="00020E9C"/>
    <w:rsid w:val="0002131F"/>
    <w:rsid w:val="00021BA6"/>
    <w:rsid w:val="00021D06"/>
    <w:rsid w:val="00024A77"/>
    <w:rsid w:val="00025427"/>
    <w:rsid w:val="00026FF8"/>
    <w:rsid w:val="0003050C"/>
    <w:rsid w:val="0003088D"/>
    <w:rsid w:val="000319CB"/>
    <w:rsid w:val="0004031F"/>
    <w:rsid w:val="00040870"/>
    <w:rsid w:val="00043CA8"/>
    <w:rsid w:val="000507DE"/>
    <w:rsid w:val="000527C8"/>
    <w:rsid w:val="0005462D"/>
    <w:rsid w:val="0006491E"/>
    <w:rsid w:val="00065503"/>
    <w:rsid w:val="000701ED"/>
    <w:rsid w:val="00071A5D"/>
    <w:rsid w:val="000756AD"/>
    <w:rsid w:val="00075B30"/>
    <w:rsid w:val="000854A7"/>
    <w:rsid w:val="00091DC9"/>
    <w:rsid w:val="0009203C"/>
    <w:rsid w:val="00092F57"/>
    <w:rsid w:val="00093373"/>
    <w:rsid w:val="00093DC3"/>
    <w:rsid w:val="000974BD"/>
    <w:rsid w:val="000A35CB"/>
    <w:rsid w:val="000A4687"/>
    <w:rsid w:val="000A4D22"/>
    <w:rsid w:val="000A75F6"/>
    <w:rsid w:val="000B3B9B"/>
    <w:rsid w:val="000B52E3"/>
    <w:rsid w:val="000C0166"/>
    <w:rsid w:val="000C2A7B"/>
    <w:rsid w:val="000C3B44"/>
    <w:rsid w:val="000C4C44"/>
    <w:rsid w:val="000C5FDB"/>
    <w:rsid w:val="000D2970"/>
    <w:rsid w:val="000D3406"/>
    <w:rsid w:val="000D3C68"/>
    <w:rsid w:val="000D3E31"/>
    <w:rsid w:val="000D637C"/>
    <w:rsid w:val="000D7F84"/>
    <w:rsid w:val="000E149C"/>
    <w:rsid w:val="000E28CB"/>
    <w:rsid w:val="000E3223"/>
    <w:rsid w:val="000E7D7A"/>
    <w:rsid w:val="000F2B52"/>
    <w:rsid w:val="000F4EAE"/>
    <w:rsid w:val="00102CDB"/>
    <w:rsid w:val="00103640"/>
    <w:rsid w:val="00104603"/>
    <w:rsid w:val="00112397"/>
    <w:rsid w:val="001130F4"/>
    <w:rsid w:val="001133A3"/>
    <w:rsid w:val="00115BF4"/>
    <w:rsid w:val="001176F3"/>
    <w:rsid w:val="0012094C"/>
    <w:rsid w:val="001209AF"/>
    <w:rsid w:val="00121561"/>
    <w:rsid w:val="0012181D"/>
    <w:rsid w:val="00122496"/>
    <w:rsid w:val="00124698"/>
    <w:rsid w:val="0012799E"/>
    <w:rsid w:val="00130452"/>
    <w:rsid w:val="00137D27"/>
    <w:rsid w:val="00144157"/>
    <w:rsid w:val="00145F0C"/>
    <w:rsid w:val="0015041B"/>
    <w:rsid w:val="00150DDB"/>
    <w:rsid w:val="00151AF4"/>
    <w:rsid w:val="00153FD0"/>
    <w:rsid w:val="00156F5F"/>
    <w:rsid w:val="001572F8"/>
    <w:rsid w:val="0016209B"/>
    <w:rsid w:val="00163B28"/>
    <w:rsid w:val="00164C04"/>
    <w:rsid w:val="00171ED8"/>
    <w:rsid w:val="0017496B"/>
    <w:rsid w:val="00175443"/>
    <w:rsid w:val="00182706"/>
    <w:rsid w:val="0019775A"/>
    <w:rsid w:val="001A053B"/>
    <w:rsid w:val="001A3BE1"/>
    <w:rsid w:val="001A4A24"/>
    <w:rsid w:val="001A6D8C"/>
    <w:rsid w:val="001A7640"/>
    <w:rsid w:val="001B276D"/>
    <w:rsid w:val="001B513E"/>
    <w:rsid w:val="001B6098"/>
    <w:rsid w:val="001B7064"/>
    <w:rsid w:val="001C619A"/>
    <w:rsid w:val="001C779C"/>
    <w:rsid w:val="001D07D6"/>
    <w:rsid w:val="001D2E69"/>
    <w:rsid w:val="001D4632"/>
    <w:rsid w:val="001D5684"/>
    <w:rsid w:val="001E4A54"/>
    <w:rsid w:val="001F4ED7"/>
    <w:rsid w:val="001F6AD7"/>
    <w:rsid w:val="001F7C27"/>
    <w:rsid w:val="00202043"/>
    <w:rsid w:val="00206BCA"/>
    <w:rsid w:val="002104A8"/>
    <w:rsid w:val="00210BAA"/>
    <w:rsid w:val="00211238"/>
    <w:rsid w:val="002116FA"/>
    <w:rsid w:val="00215143"/>
    <w:rsid w:val="00216AD7"/>
    <w:rsid w:val="00220937"/>
    <w:rsid w:val="002224D4"/>
    <w:rsid w:val="00224074"/>
    <w:rsid w:val="002241C2"/>
    <w:rsid w:val="002300A0"/>
    <w:rsid w:val="00230A91"/>
    <w:rsid w:val="002343BA"/>
    <w:rsid w:val="00235F55"/>
    <w:rsid w:val="002448C3"/>
    <w:rsid w:val="0024491E"/>
    <w:rsid w:val="00244C28"/>
    <w:rsid w:val="002465A7"/>
    <w:rsid w:val="002525FF"/>
    <w:rsid w:val="00253731"/>
    <w:rsid w:val="0025556D"/>
    <w:rsid w:val="00257984"/>
    <w:rsid w:val="0026233D"/>
    <w:rsid w:val="002626E3"/>
    <w:rsid w:val="00267680"/>
    <w:rsid w:val="00273C8A"/>
    <w:rsid w:val="002827D2"/>
    <w:rsid w:val="0028484E"/>
    <w:rsid w:val="00291B01"/>
    <w:rsid w:val="002932F1"/>
    <w:rsid w:val="00293CEC"/>
    <w:rsid w:val="00297950"/>
    <w:rsid w:val="002A12D9"/>
    <w:rsid w:val="002A1E6E"/>
    <w:rsid w:val="002A477E"/>
    <w:rsid w:val="002A61A3"/>
    <w:rsid w:val="002A7DDF"/>
    <w:rsid w:val="002B082B"/>
    <w:rsid w:val="002B1D94"/>
    <w:rsid w:val="002B35AD"/>
    <w:rsid w:val="002B37AD"/>
    <w:rsid w:val="002C0A54"/>
    <w:rsid w:val="002C10C9"/>
    <w:rsid w:val="002C407F"/>
    <w:rsid w:val="002C5608"/>
    <w:rsid w:val="002C633C"/>
    <w:rsid w:val="002D19C8"/>
    <w:rsid w:val="002E21C6"/>
    <w:rsid w:val="002E2D77"/>
    <w:rsid w:val="002E78FD"/>
    <w:rsid w:val="002F1DD4"/>
    <w:rsid w:val="002F49A2"/>
    <w:rsid w:val="002F603F"/>
    <w:rsid w:val="002F701C"/>
    <w:rsid w:val="002F7476"/>
    <w:rsid w:val="003016B6"/>
    <w:rsid w:val="00302FE7"/>
    <w:rsid w:val="003034C7"/>
    <w:rsid w:val="0030698C"/>
    <w:rsid w:val="003117D8"/>
    <w:rsid w:val="003141FD"/>
    <w:rsid w:val="003147A7"/>
    <w:rsid w:val="00322529"/>
    <w:rsid w:val="00322706"/>
    <w:rsid w:val="003273EB"/>
    <w:rsid w:val="00344F48"/>
    <w:rsid w:val="00350701"/>
    <w:rsid w:val="0036099C"/>
    <w:rsid w:val="003705E3"/>
    <w:rsid w:val="00371409"/>
    <w:rsid w:val="0037283E"/>
    <w:rsid w:val="00376034"/>
    <w:rsid w:val="00383038"/>
    <w:rsid w:val="003851AF"/>
    <w:rsid w:val="00387D4E"/>
    <w:rsid w:val="003903C0"/>
    <w:rsid w:val="003A1F81"/>
    <w:rsid w:val="003A3617"/>
    <w:rsid w:val="003A4404"/>
    <w:rsid w:val="003A6963"/>
    <w:rsid w:val="003A6A7A"/>
    <w:rsid w:val="003B38C2"/>
    <w:rsid w:val="003B4D97"/>
    <w:rsid w:val="003B5EE7"/>
    <w:rsid w:val="003B6FB8"/>
    <w:rsid w:val="003C00A0"/>
    <w:rsid w:val="003C37B5"/>
    <w:rsid w:val="003C6FBD"/>
    <w:rsid w:val="003D1093"/>
    <w:rsid w:val="003D2C30"/>
    <w:rsid w:val="003D78B2"/>
    <w:rsid w:val="003E08E2"/>
    <w:rsid w:val="003E258E"/>
    <w:rsid w:val="003E46A6"/>
    <w:rsid w:val="003E68E5"/>
    <w:rsid w:val="003E6D8D"/>
    <w:rsid w:val="003F30BA"/>
    <w:rsid w:val="00402794"/>
    <w:rsid w:val="0040281E"/>
    <w:rsid w:val="004031AF"/>
    <w:rsid w:val="00404EAC"/>
    <w:rsid w:val="004054E7"/>
    <w:rsid w:val="00405706"/>
    <w:rsid w:val="0040653A"/>
    <w:rsid w:val="00406B91"/>
    <w:rsid w:val="00406D52"/>
    <w:rsid w:val="0040728A"/>
    <w:rsid w:val="0040795D"/>
    <w:rsid w:val="00410226"/>
    <w:rsid w:val="00410CB0"/>
    <w:rsid w:val="00412ACA"/>
    <w:rsid w:val="004223E1"/>
    <w:rsid w:val="0042443F"/>
    <w:rsid w:val="00426FCC"/>
    <w:rsid w:val="00427D0A"/>
    <w:rsid w:val="00431CD2"/>
    <w:rsid w:val="00432C7B"/>
    <w:rsid w:val="0043575E"/>
    <w:rsid w:val="004370F6"/>
    <w:rsid w:val="00441999"/>
    <w:rsid w:val="00443D42"/>
    <w:rsid w:val="00444014"/>
    <w:rsid w:val="00446D83"/>
    <w:rsid w:val="00447AD2"/>
    <w:rsid w:val="00450A08"/>
    <w:rsid w:val="00450E48"/>
    <w:rsid w:val="004513CB"/>
    <w:rsid w:val="00453C07"/>
    <w:rsid w:val="00456ED2"/>
    <w:rsid w:val="004575E3"/>
    <w:rsid w:val="00460AF9"/>
    <w:rsid w:val="00467402"/>
    <w:rsid w:val="004675CE"/>
    <w:rsid w:val="00470A68"/>
    <w:rsid w:val="004846BD"/>
    <w:rsid w:val="004859CE"/>
    <w:rsid w:val="004869DB"/>
    <w:rsid w:val="00487E60"/>
    <w:rsid w:val="004932BC"/>
    <w:rsid w:val="004940FC"/>
    <w:rsid w:val="0049446F"/>
    <w:rsid w:val="00494A4D"/>
    <w:rsid w:val="00494ADA"/>
    <w:rsid w:val="00495EF5"/>
    <w:rsid w:val="00497105"/>
    <w:rsid w:val="00497B3E"/>
    <w:rsid w:val="00497F3E"/>
    <w:rsid w:val="004A1A7E"/>
    <w:rsid w:val="004A2C1A"/>
    <w:rsid w:val="004A4DB0"/>
    <w:rsid w:val="004A7166"/>
    <w:rsid w:val="004B3BD9"/>
    <w:rsid w:val="004C5A48"/>
    <w:rsid w:val="004D0215"/>
    <w:rsid w:val="004D203B"/>
    <w:rsid w:val="004D26DF"/>
    <w:rsid w:val="004D34E4"/>
    <w:rsid w:val="004D4675"/>
    <w:rsid w:val="004D4BB7"/>
    <w:rsid w:val="004F0583"/>
    <w:rsid w:val="004F1011"/>
    <w:rsid w:val="004F5FDF"/>
    <w:rsid w:val="00500FF6"/>
    <w:rsid w:val="0050131F"/>
    <w:rsid w:val="00502278"/>
    <w:rsid w:val="00503314"/>
    <w:rsid w:val="005037C3"/>
    <w:rsid w:val="00504A93"/>
    <w:rsid w:val="005063B2"/>
    <w:rsid w:val="00506C69"/>
    <w:rsid w:val="005070C4"/>
    <w:rsid w:val="00510A01"/>
    <w:rsid w:val="005146A4"/>
    <w:rsid w:val="005211FF"/>
    <w:rsid w:val="00522FDA"/>
    <w:rsid w:val="0052327C"/>
    <w:rsid w:val="00530F85"/>
    <w:rsid w:val="00531342"/>
    <w:rsid w:val="00531E9B"/>
    <w:rsid w:val="00535A3B"/>
    <w:rsid w:val="00535E7A"/>
    <w:rsid w:val="0053688D"/>
    <w:rsid w:val="00536AA8"/>
    <w:rsid w:val="0054118D"/>
    <w:rsid w:val="005437D6"/>
    <w:rsid w:val="005542B1"/>
    <w:rsid w:val="005542E8"/>
    <w:rsid w:val="00554527"/>
    <w:rsid w:val="00554C21"/>
    <w:rsid w:val="00554F46"/>
    <w:rsid w:val="00555436"/>
    <w:rsid w:val="00557FFD"/>
    <w:rsid w:val="0056129B"/>
    <w:rsid w:val="005617B2"/>
    <w:rsid w:val="005643CA"/>
    <w:rsid w:val="00565C7E"/>
    <w:rsid w:val="0056724C"/>
    <w:rsid w:val="00576908"/>
    <w:rsid w:val="005806CF"/>
    <w:rsid w:val="0058136B"/>
    <w:rsid w:val="0058151C"/>
    <w:rsid w:val="00581764"/>
    <w:rsid w:val="005857F4"/>
    <w:rsid w:val="005868A5"/>
    <w:rsid w:val="00587334"/>
    <w:rsid w:val="0059033F"/>
    <w:rsid w:val="005929B1"/>
    <w:rsid w:val="00594198"/>
    <w:rsid w:val="0059473B"/>
    <w:rsid w:val="00595CAF"/>
    <w:rsid w:val="0059677B"/>
    <w:rsid w:val="005968AB"/>
    <w:rsid w:val="005A3F1C"/>
    <w:rsid w:val="005B635C"/>
    <w:rsid w:val="005C0A3E"/>
    <w:rsid w:val="005C6E04"/>
    <w:rsid w:val="005D01FB"/>
    <w:rsid w:val="005D4F2E"/>
    <w:rsid w:val="005E41FD"/>
    <w:rsid w:val="005E5513"/>
    <w:rsid w:val="005E782B"/>
    <w:rsid w:val="005F4195"/>
    <w:rsid w:val="0060426B"/>
    <w:rsid w:val="00605E61"/>
    <w:rsid w:val="00606E13"/>
    <w:rsid w:val="0060725F"/>
    <w:rsid w:val="006079E3"/>
    <w:rsid w:val="00611498"/>
    <w:rsid w:val="00615636"/>
    <w:rsid w:val="00616F5E"/>
    <w:rsid w:val="00617682"/>
    <w:rsid w:val="006176F6"/>
    <w:rsid w:val="00617973"/>
    <w:rsid w:val="00622F62"/>
    <w:rsid w:val="00623250"/>
    <w:rsid w:val="006232EC"/>
    <w:rsid w:val="0062753F"/>
    <w:rsid w:val="00627B4A"/>
    <w:rsid w:val="00631013"/>
    <w:rsid w:val="00633891"/>
    <w:rsid w:val="00634DF0"/>
    <w:rsid w:val="00636771"/>
    <w:rsid w:val="006374C2"/>
    <w:rsid w:val="00643CDB"/>
    <w:rsid w:val="00646080"/>
    <w:rsid w:val="006519DF"/>
    <w:rsid w:val="00651A84"/>
    <w:rsid w:val="006567A3"/>
    <w:rsid w:val="00656AFE"/>
    <w:rsid w:val="006630B0"/>
    <w:rsid w:val="00671523"/>
    <w:rsid w:val="00672FB7"/>
    <w:rsid w:val="00673A3F"/>
    <w:rsid w:val="00676673"/>
    <w:rsid w:val="00677426"/>
    <w:rsid w:val="006776C6"/>
    <w:rsid w:val="00691C69"/>
    <w:rsid w:val="00693B71"/>
    <w:rsid w:val="006A405D"/>
    <w:rsid w:val="006A56B3"/>
    <w:rsid w:val="006A580C"/>
    <w:rsid w:val="006A6E6C"/>
    <w:rsid w:val="006B0312"/>
    <w:rsid w:val="006B2B93"/>
    <w:rsid w:val="006B4901"/>
    <w:rsid w:val="006C0658"/>
    <w:rsid w:val="006C07F7"/>
    <w:rsid w:val="006C2E07"/>
    <w:rsid w:val="006C4F93"/>
    <w:rsid w:val="006C58AB"/>
    <w:rsid w:val="006D1EC7"/>
    <w:rsid w:val="006D23C1"/>
    <w:rsid w:val="006D62B0"/>
    <w:rsid w:val="006D7497"/>
    <w:rsid w:val="006D7A32"/>
    <w:rsid w:val="006F1273"/>
    <w:rsid w:val="006F192D"/>
    <w:rsid w:val="006F5A2C"/>
    <w:rsid w:val="00701541"/>
    <w:rsid w:val="0070267C"/>
    <w:rsid w:val="00704843"/>
    <w:rsid w:val="00707B84"/>
    <w:rsid w:val="0071372E"/>
    <w:rsid w:val="00714BC0"/>
    <w:rsid w:val="0071612E"/>
    <w:rsid w:val="00716C32"/>
    <w:rsid w:val="00721880"/>
    <w:rsid w:val="00721970"/>
    <w:rsid w:val="00723BD4"/>
    <w:rsid w:val="00730274"/>
    <w:rsid w:val="00735EBE"/>
    <w:rsid w:val="007426DB"/>
    <w:rsid w:val="00743E1B"/>
    <w:rsid w:val="00744BB6"/>
    <w:rsid w:val="00753C2B"/>
    <w:rsid w:val="00754663"/>
    <w:rsid w:val="0076196B"/>
    <w:rsid w:val="00763E8F"/>
    <w:rsid w:val="007641CB"/>
    <w:rsid w:val="007664FD"/>
    <w:rsid w:val="0076729E"/>
    <w:rsid w:val="00770C4F"/>
    <w:rsid w:val="00772839"/>
    <w:rsid w:val="00773E9E"/>
    <w:rsid w:val="00775C0C"/>
    <w:rsid w:val="00794CC7"/>
    <w:rsid w:val="00795543"/>
    <w:rsid w:val="00796FD0"/>
    <w:rsid w:val="007A2F1E"/>
    <w:rsid w:val="007A47A6"/>
    <w:rsid w:val="007A674D"/>
    <w:rsid w:val="007A7B6D"/>
    <w:rsid w:val="007B0FCD"/>
    <w:rsid w:val="007B2DB4"/>
    <w:rsid w:val="007B5009"/>
    <w:rsid w:val="007B5F24"/>
    <w:rsid w:val="007B62DF"/>
    <w:rsid w:val="007C0C4B"/>
    <w:rsid w:val="007C5269"/>
    <w:rsid w:val="007C680D"/>
    <w:rsid w:val="007D3256"/>
    <w:rsid w:val="007D4C02"/>
    <w:rsid w:val="007D784B"/>
    <w:rsid w:val="007E4526"/>
    <w:rsid w:val="007E66DB"/>
    <w:rsid w:val="007F1634"/>
    <w:rsid w:val="007F3104"/>
    <w:rsid w:val="007F379D"/>
    <w:rsid w:val="00803569"/>
    <w:rsid w:val="008102F2"/>
    <w:rsid w:val="00817B00"/>
    <w:rsid w:val="00820734"/>
    <w:rsid w:val="008214A7"/>
    <w:rsid w:val="00821F2E"/>
    <w:rsid w:val="00823960"/>
    <w:rsid w:val="00827236"/>
    <w:rsid w:val="00830401"/>
    <w:rsid w:val="00831600"/>
    <w:rsid w:val="00831EC0"/>
    <w:rsid w:val="00833F42"/>
    <w:rsid w:val="0083455B"/>
    <w:rsid w:val="008351CF"/>
    <w:rsid w:val="008374CC"/>
    <w:rsid w:val="0084287F"/>
    <w:rsid w:val="008447EF"/>
    <w:rsid w:val="00860102"/>
    <w:rsid w:val="00862C7E"/>
    <w:rsid w:val="008653FE"/>
    <w:rsid w:val="008715AD"/>
    <w:rsid w:val="00875D22"/>
    <w:rsid w:val="00877AEB"/>
    <w:rsid w:val="0088419A"/>
    <w:rsid w:val="00897D76"/>
    <w:rsid w:val="008A5C95"/>
    <w:rsid w:val="008B4620"/>
    <w:rsid w:val="008B4A80"/>
    <w:rsid w:val="008B510F"/>
    <w:rsid w:val="008B5415"/>
    <w:rsid w:val="008B65F9"/>
    <w:rsid w:val="008C006A"/>
    <w:rsid w:val="008C0E18"/>
    <w:rsid w:val="008C11D0"/>
    <w:rsid w:val="008C1EFB"/>
    <w:rsid w:val="008C31AA"/>
    <w:rsid w:val="008D45EB"/>
    <w:rsid w:val="008D4967"/>
    <w:rsid w:val="008D596F"/>
    <w:rsid w:val="008D75BA"/>
    <w:rsid w:val="008E0381"/>
    <w:rsid w:val="008E050B"/>
    <w:rsid w:val="008E1D2A"/>
    <w:rsid w:val="008E70C2"/>
    <w:rsid w:val="008F3554"/>
    <w:rsid w:val="008F7AC2"/>
    <w:rsid w:val="009008A2"/>
    <w:rsid w:val="009024FA"/>
    <w:rsid w:val="0090526C"/>
    <w:rsid w:val="00912BB8"/>
    <w:rsid w:val="00915B80"/>
    <w:rsid w:val="00924997"/>
    <w:rsid w:val="009249F9"/>
    <w:rsid w:val="00924F59"/>
    <w:rsid w:val="009259C6"/>
    <w:rsid w:val="00930104"/>
    <w:rsid w:val="00933C05"/>
    <w:rsid w:val="00940E47"/>
    <w:rsid w:val="00944EB8"/>
    <w:rsid w:val="00945CB2"/>
    <w:rsid w:val="00947E7A"/>
    <w:rsid w:val="0096349E"/>
    <w:rsid w:val="00964716"/>
    <w:rsid w:val="00964F14"/>
    <w:rsid w:val="0096796C"/>
    <w:rsid w:val="009735F9"/>
    <w:rsid w:val="00974208"/>
    <w:rsid w:val="0098081A"/>
    <w:rsid w:val="00982D5B"/>
    <w:rsid w:val="00984D9F"/>
    <w:rsid w:val="00986332"/>
    <w:rsid w:val="009863F8"/>
    <w:rsid w:val="00993A58"/>
    <w:rsid w:val="00997114"/>
    <w:rsid w:val="009A1AF3"/>
    <w:rsid w:val="009A42B3"/>
    <w:rsid w:val="009B3AE0"/>
    <w:rsid w:val="009B6E96"/>
    <w:rsid w:val="009B7540"/>
    <w:rsid w:val="009C1378"/>
    <w:rsid w:val="009C1927"/>
    <w:rsid w:val="009C1AFB"/>
    <w:rsid w:val="009C5439"/>
    <w:rsid w:val="009C73CE"/>
    <w:rsid w:val="009D5171"/>
    <w:rsid w:val="009D72B4"/>
    <w:rsid w:val="009E09D4"/>
    <w:rsid w:val="009E2A8F"/>
    <w:rsid w:val="009E59B8"/>
    <w:rsid w:val="009E7050"/>
    <w:rsid w:val="009F0E46"/>
    <w:rsid w:val="009F5BBA"/>
    <w:rsid w:val="009F66D9"/>
    <w:rsid w:val="00A00EA6"/>
    <w:rsid w:val="00A034AA"/>
    <w:rsid w:val="00A04DA6"/>
    <w:rsid w:val="00A07201"/>
    <w:rsid w:val="00A07ED5"/>
    <w:rsid w:val="00A119A0"/>
    <w:rsid w:val="00A12E9C"/>
    <w:rsid w:val="00A1417D"/>
    <w:rsid w:val="00A304BA"/>
    <w:rsid w:val="00A32BCC"/>
    <w:rsid w:val="00A3356F"/>
    <w:rsid w:val="00A4046A"/>
    <w:rsid w:val="00A410EA"/>
    <w:rsid w:val="00A434DA"/>
    <w:rsid w:val="00A46F36"/>
    <w:rsid w:val="00A52D43"/>
    <w:rsid w:val="00A54762"/>
    <w:rsid w:val="00A557E7"/>
    <w:rsid w:val="00A55FFB"/>
    <w:rsid w:val="00A602FD"/>
    <w:rsid w:val="00A60707"/>
    <w:rsid w:val="00A62AAC"/>
    <w:rsid w:val="00A645DB"/>
    <w:rsid w:val="00A70430"/>
    <w:rsid w:val="00A70715"/>
    <w:rsid w:val="00A74B4E"/>
    <w:rsid w:val="00A81704"/>
    <w:rsid w:val="00A86575"/>
    <w:rsid w:val="00A91B58"/>
    <w:rsid w:val="00A95E57"/>
    <w:rsid w:val="00A962CB"/>
    <w:rsid w:val="00A968F4"/>
    <w:rsid w:val="00AA2AEB"/>
    <w:rsid w:val="00AA4323"/>
    <w:rsid w:val="00AA464A"/>
    <w:rsid w:val="00AA6E4D"/>
    <w:rsid w:val="00AB16BE"/>
    <w:rsid w:val="00AB1EA1"/>
    <w:rsid w:val="00AB2AC6"/>
    <w:rsid w:val="00AB5178"/>
    <w:rsid w:val="00AB6714"/>
    <w:rsid w:val="00AB6756"/>
    <w:rsid w:val="00AC2FBD"/>
    <w:rsid w:val="00AC67D7"/>
    <w:rsid w:val="00AC6935"/>
    <w:rsid w:val="00AD1BA3"/>
    <w:rsid w:val="00AD3D77"/>
    <w:rsid w:val="00AD6905"/>
    <w:rsid w:val="00AE0DDC"/>
    <w:rsid w:val="00AE2026"/>
    <w:rsid w:val="00AE3AF5"/>
    <w:rsid w:val="00AE3BC5"/>
    <w:rsid w:val="00AE47B8"/>
    <w:rsid w:val="00AE6213"/>
    <w:rsid w:val="00AF2772"/>
    <w:rsid w:val="00AF3010"/>
    <w:rsid w:val="00AF30FE"/>
    <w:rsid w:val="00AF6EB2"/>
    <w:rsid w:val="00B00644"/>
    <w:rsid w:val="00B00F36"/>
    <w:rsid w:val="00B037AF"/>
    <w:rsid w:val="00B04DE7"/>
    <w:rsid w:val="00B05054"/>
    <w:rsid w:val="00B10DCC"/>
    <w:rsid w:val="00B12233"/>
    <w:rsid w:val="00B1440D"/>
    <w:rsid w:val="00B172A9"/>
    <w:rsid w:val="00B21241"/>
    <w:rsid w:val="00B23E5D"/>
    <w:rsid w:val="00B23EA7"/>
    <w:rsid w:val="00B269BB"/>
    <w:rsid w:val="00B26D65"/>
    <w:rsid w:val="00B35BAF"/>
    <w:rsid w:val="00B518DA"/>
    <w:rsid w:val="00B51CE0"/>
    <w:rsid w:val="00B54478"/>
    <w:rsid w:val="00B56942"/>
    <w:rsid w:val="00B56AE4"/>
    <w:rsid w:val="00B6068B"/>
    <w:rsid w:val="00B60804"/>
    <w:rsid w:val="00B62ED6"/>
    <w:rsid w:val="00B62EE0"/>
    <w:rsid w:val="00B642BB"/>
    <w:rsid w:val="00B66632"/>
    <w:rsid w:val="00B67E40"/>
    <w:rsid w:val="00B70A16"/>
    <w:rsid w:val="00B71A43"/>
    <w:rsid w:val="00B71BD4"/>
    <w:rsid w:val="00B7250A"/>
    <w:rsid w:val="00B768C7"/>
    <w:rsid w:val="00B80224"/>
    <w:rsid w:val="00B8025C"/>
    <w:rsid w:val="00B8180D"/>
    <w:rsid w:val="00B82832"/>
    <w:rsid w:val="00B836EC"/>
    <w:rsid w:val="00B932F3"/>
    <w:rsid w:val="00B9576F"/>
    <w:rsid w:val="00BA1E8D"/>
    <w:rsid w:val="00BA6048"/>
    <w:rsid w:val="00BB6DCC"/>
    <w:rsid w:val="00BC0AF8"/>
    <w:rsid w:val="00BC7D1C"/>
    <w:rsid w:val="00BD0FFB"/>
    <w:rsid w:val="00BD10E5"/>
    <w:rsid w:val="00BD12E7"/>
    <w:rsid w:val="00BD1740"/>
    <w:rsid w:val="00BD1D74"/>
    <w:rsid w:val="00BD1EAA"/>
    <w:rsid w:val="00BD67CC"/>
    <w:rsid w:val="00BD6D7A"/>
    <w:rsid w:val="00BE1092"/>
    <w:rsid w:val="00BE11FE"/>
    <w:rsid w:val="00BE3D91"/>
    <w:rsid w:val="00BE7A6A"/>
    <w:rsid w:val="00BF5FDE"/>
    <w:rsid w:val="00BF6D84"/>
    <w:rsid w:val="00C068E2"/>
    <w:rsid w:val="00C06EB2"/>
    <w:rsid w:val="00C10D6F"/>
    <w:rsid w:val="00C10DC7"/>
    <w:rsid w:val="00C22708"/>
    <w:rsid w:val="00C26596"/>
    <w:rsid w:val="00C30798"/>
    <w:rsid w:val="00C30EEB"/>
    <w:rsid w:val="00C3632F"/>
    <w:rsid w:val="00C510EA"/>
    <w:rsid w:val="00C54BD3"/>
    <w:rsid w:val="00C55763"/>
    <w:rsid w:val="00C619BC"/>
    <w:rsid w:val="00C669AA"/>
    <w:rsid w:val="00C70991"/>
    <w:rsid w:val="00C71482"/>
    <w:rsid w:val="00C73102"/>
    <w:rsid w:val="00C73E6E"/>
    <w:rsid w:val="00C746B5"/>
    <w:rsid w:val="00C74D61"/>
    <w:rsid w:val="00C7585F"/>
    <w:rsid w:val="00C7682B"/>
    <w:rsid w:val="00C77157"/>
    <w:rsid w:val="00C81236"/>
    <w:rsid w:val="00C8269E"/>
    <w:rsid w:val="00C82F03"/>
    <w:rsid w:val="00C83594"/>
    <w:rsid w:val="00C877D9"/>
    <w:rsid w:val="00C91DDD"/>
    <w:rsid w:val="00C97C2C"/>
    <w:rsid w:val="00CA158F"/>
    <w:rsid w:val="00CB389B"/>
    <w:rsid w:val="00CC102E"/>
    <w:rsid w:val="00CC1633"/>
    <w:rsid w:val="00CC31FF"/>
    <w:rsid w:val="00CC4453"/>
    <w:rsid w:val="00CC7E90"/>
    <w:rsid w:val="00CD39D5"/>
    <w:rsid w:val="00CD5338"/>
    <w:rsid w:val="00CD7E9C"/>
    <w:rsid w:val="00CD7FE2"/>
    <w:rsid w:val="00CE2393"/>
    <w:rsid w:val="00CE2A23"/>
    <w:rsid w:val="00CF0432"/>
    <w:rsid w:val="00CF1374"/>
    <w:rsid w:val="00CF59A1"/>
    <w:rsid w:val="00D00298"/>
    <w:rsid w:val="00D01DB4"/>
    <w:rsid w:val="00D06650"/>
    <w:rsid w:val="00D06F26"/>
    <w:rsid w:val="00D075CB"/>
    <w:rsid w:val="00D12BC3"/>
    <w:rsid w:val="00D13805"/>
    <w:rsid w:val="00D24EA8"/>
    <w:rsid w:val="00D32330"/>
    <w:rsid w:val="00D35693"/>
    <w:rsid w:val="00D406F7"/>
    <w:rsid w:val="00D419FF"/>
    <w:rsid w:val="00D4289C"/>
    <w:rsid w:val="00D42D5A"/>
    <w:rsid w:val="00D4325F"/>
    <w:rsid w:val="00D45B10"/>
    <w:rsid w:val="00D53DB1"/>
    <w:rsid w:val="00D53F56"/>
    <w:rsid w:val="00D618D3"/>
    <w:rsid w:val="00D61FDA"/>
    <w:rsid w:val="00D65F11"/>
    <w:rsid w:val="00D763F3"/>
    <w:rsid w:val="00D77395"/>
    <w:rsid w:val="00D77C05"/>
    <w:rsid w:val="00D83857"/>
    <w:rsid w:val="00D90351"/>
    <w:rsid w:val="00D943A4"/>
    <w:rsid w:val="00D97041"/>
    <w:rsid w:val="00DA2DBD"/>
    <w:rsid w:val="00DA59AC"/>
    <w:rsid w:val="00DA6A93"/>
    <w:rsid w:val="00DA704A"/>
    <w:rsid w:val="00DB0B4D"/>
    <w:rsid w:val="00DB1286"/>
    <w:rsid w:val="00DB588B"/>
    <w:rsid w:val="00DC0A4F"/>
    <w:rsid w:val="00DC4038"/>
    <w:rsid w:val="00DC7A17"/>
    <w:rsid w:val="00DD25C8"/>
    <w:rsid w:val="00DD315A"/>
    <w:rsid w:val="00DD4741"/>
    <w:rsid w:val="00DD4960"/>
    <w:rsid w:val="00DD4BBF"/>
    <w:rsid w:val="00DD695C"/>
    <w:rsid w:val="00DE06E2"/>
    <w:rsid w:val="00DE3C01"/>
    <w:rsid w:val="00DE4C1C"/>
    <w:rsid w:val="00DE5265"/>
    <w:rsid w:val="00DE5AF5"/>
    <w:rsid w:val="00DE60E9"/>
    <w:rsid w:val="00DF1B85"/>
    <w:rsid w:val="00DF61AE"/>
    <w:rsid w:val="00E0382D"/>
    <w:rsid w:val="00E05876"/>
    <w:rsid w:val="00E1436E"/>
    <w:rsid w:val="00E15213"/>
    <w:rsid w:val="00E172FA"/>
    <w:rsid w:val="00E20B59"/>
    <w:rsid w:val="00E23BB4"/>
    <w:rsid w:val="00E24261"/>
    <w:rsid w:val="00E25AD5"/>
    <w:rsid w:val="00E26687"/>
    <w:rsid w:val="00E2790F"/>
    <w:rsid w:val="00E30C33"/>
    <w:rsid w:val="00E32923"/>
    <w:rsid w:val="00E33B51"/>
    <w:rsid w:val="00E33C56"/>
    <w:rsid w:val="00E3667F"/>
    <w:rsid w:val="00E433F4"/>
    <w:rsid w:val="00E5051E"/>
    <w:rsid w:val="00E512CF"/>
    <w:rsid w:val="00E512F3"/>
    <w:rsid w:val="00E5232C"/>
    <w:rsid w:val="00E57EDD"/>
    <w:rsid w:val="00E62562"/>
    <w:rsid w:val="00E6316E"/>
    <w:rsid w:val="00E639E5"/>
    <w:rsid w:val="00E64B50"/>
    <w:rsid w:val="00E709D9"/>
    <w:rsid w:val="00E7348A"/>
    <w:rsid w:val="00E83B26"/>
    <w:rsid w:val="00E84161"/>
    <w:rsid w:val="00E8665A"/>
    <w:rsid w:val="00E916DC"/>
    <w:rsid w:val="00E95833"/>
    <w:rsid w:val="00EA1A6D"/>
    <w:rsid w:val="00EA26CE"/>
    <w:rsid w:val="00EA6B35"/>
    <w:rsid w:val="00EB0277"/>
    <w:rsid w:val="00EB325D"/>
    <w:rsid w:val="00EB4D49"/>
    <w:rsid w:val="00EB5218"/>
    <w:rsid w:val="00EB5F10"/>
    <w:rsid w:val="00EC00A7"/>
    <w:rsid w:val="00EC5B47"/>
    <w:rsid w:val="00ED02F0"/>
    <w:rsid w:val="00ED0FCC"/>
    <w:rsid w:val="00ED159F"/>
    <w:rsid w:val="00ED2664"/>
    <w:rsid w:val="00ED2C6B"/>
    <w:rsid w:val="00EE5F76"/>
    <w:rsid w:val="00EE7CDB"/>
    <w:rsid w:val="00EF0238"/>
    <w:rsid w:val="00EF2104"/>
    <w:rsid w:val="00EF2FE0"/>
    <w:rsid w:val="00EF3411"/>
    <w:rsid w:val="00EF765E"/>
    <w:rsid w:val="00F01FEE"/>
    <w:rsid w:val="00F07F6F"/>
    <w:rsid w:val="00F1190F"/>
    <w:rsid w:val="00F11D31"/>
    <w:rsid w:val="00F1632F"/>
    <w:rsid w:val="00F17598"/>
    <w:rsid w:val="00F2050F"/>
    <w:rsid w:val="00F230E7"/>
    <w:rsid w:val="00F2398E"/>
    <w:rsid w:val="00F25ABE"/>
    <w:rsid w:val="00F26375"/>
    <w:rsid w:val="00F31BE5"/>
    <w:rsid w:val="00F3294E"/>
    <w:rsid w:val="00F33E71"/>
    <w:rsid w:val="00F42541"/>
    <w:rsid w:val="00F457A7"/>
    <w:rsid w:val="00F5007C"/>
    <w:rsid w:val="00F50351"/>
    <w:rsid w:val="00F53183"/>
    <w:rsid w:val="00F53FDA"/>
    <w:rsid w:val="00F54A25"/>
    <w:rsid w:val="00F55E05"/>
    <w:rsid w:val="00F60413"/>
    <w:rsid w:val="00F63E75"/>
    <w:rsid w:val="00F71506"/>
    <w:rsid w:val="00F731B4"/>
    <w:rsid w:val="00F74877"/>
    <w:rsid w:val="00F74D6C"/>
    <w:rsid w:val="00F80CF0"/>
    <w:rsid w:val="00F81CE4"/>
    <w:rsid w:val="00F82A6E"/>
    <w:rsid w:val="00F85087"/>
    <w:rsid w:val="00F92055"/>
    <w:rsid w:val="00F94CAC"/>
    <w:rsid w:val="00F974D0"/>
    <w:rsid w:val="00FA11B3"/>
    <w:rsid w:val="00FA2714"/>
    <w:rsid w:val="00FA73C0"/>
    <w:rsid w:val="00FB64C2"/>
    <w:rsid w:val="00FB79A6"/>
    <w:rsid w:val="00FB7A15"/>
    <w:rsid w:val="00FC2F85"/>
    <w:rsid w:val="00FC58F6"/>
    <w:rsid w:val="00FC60A8"/>
    <w:rsid w:val="00FC63FA"/>
    <w:rsid w:val="00FD1C0F"/>
    <w:rsid w:val="00FD3AA6"/>
    <w:rsid w:val="00FD55D4"/>
    <w:rsid w:val="00FE4136"/>
    <w:rsid w:val="00FE5094"/>
    <w:rsid w:val="00FE50EC"/>
    <w:rsid w:val="00FF633B"/>
    <w:rsid w:val="00FF6E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F6F7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75E"/>
  </w:style>
  <w:style w:type="paragraph" w:styleId="Heading1">
    <w:name w:val="heading 1"/>
    <w:basedOn w:val="Normal"/>
    <w:next w:val="Normal"/>
    <w:link w:val="Heading1Char"/>
    <w:uiPriority w:val="9"/>
    <w:qFormat/>
    <w:rsid w:val="0043575E"/>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43575E"/>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43575E"/>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43575E"/>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43575E"/>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43575E"/>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3575E"/>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43575E"/>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43575E"/>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7984"/>
    <w:pPr>
      <w:spacing w:before="100" w:beforeAutospacing="1" w:after="100" w:afterAutospacing="1"/>
    </w:pPr>
    <w:rPr>
      <w:rFonts w:ascii="Times New Roman" w:hAnsi="Times New Roman" w:cs="Times New Roman"/>
      <w:lang w:eastAsia="en-GB"/>
    </w:rPr>
  </w:style>
  <w:style w:type="character" w:customStyle="1" w:styleId="apple-converted-space">
    <w:name w:val="apple-converted-space"/>
    <w:basedOn w:val="DefaultParagraphFont"/>
    <w:rsid w:val="00257984"/>
  </w:style>
  <w:style w:type="paragraph" w:styleId="ListParagraph">
    <w:name w:val="List Paragraph"/>
    <w:basedOn w:val="Normal"/>
    <w:uiPriority w:val="34"/>
    <w:qFormat/>
    <w:rsid w:val="0043575E"/>
    <w:pPr>
      <w:ind w:left="720"/>
      <w:contextualSpacing/>
    </w:pPr>
  </w:style>
  <w:style w:type="character" w:customStyle="1" w:styleId="Heading2Char">
    <w:name w:val="Heading 2 Char"/>
    <w:basedOn w:val="DefaultParagraphFont"/>
    <w:link w:val="Heading2"/>
    <w:uiPriority w:val="9"/>
    <w:rsid w:val="0043575E"/>
    <w:rPr>
      <w:rFonts w:asciiTheme="majorHAnsi" w:eastAsiaTheme="majorEastAsia" w:hAnsiTheme="majorHAnsi" w:cstheme="majorBidi"/>
      <w:b/>
      <w:bCs/>
      <w:i/>
      <w:iCs/>
      <w:sz w:val="28"/>
      <w:szCs w:val="28"/>
    </w:rPr>
  </w:style>
  <w:style w:type="character" w:customStyle="1" w:styleId="Heading1Char">
    <w:name w:val="Heading 1 Char"/>
    <w:basedOn w:val="DefaultParagraphFont"/>
    <w:link w:val="Heading1"/>
    <w:uiPriority w:val="9"/>
    <w:rsid w:val="0043575E"/>
    <w:rPr>
      <w:rFonts w:asciiTheme="majorHAnsi" w:eastAsiaTheme="majorEastAsia" w:hAnsiTheme="majorHAnsi" w:cstheme="majorBidi"/>
      <w:b/>
      <w:bCs/>
      <w:i/>
      <w:iCs/>
      <w:sz w:val="32"/>
      <w:szCs w:val="32"/>
    </w:rPr>
  </w:style>
  <w:style w:type="paragraph" w:styleId="Caption">
    <w:name w:val="caption"/>
    <w:basedOn w:val="Normal"/>
    <w:next w:val="Normal"/>
    <w:uiPriority w:val="35"/>
    <w:unhideWhenUsed/>
    <w:qFormat/>
    <w:rsid w:val="0043575E"/>
    <w:rPr>
      <w:b/>
      <w:bCs/>
      <w:sz w:val="18"/>
      <w:szCs w:val="18"/>
    </w:rPr>
  </w:style>
  <w:style w:type="character" w:customStyle="1" w:styleId="Heading3Char">
    <w:name w:val="Heading 3 Char"/>
    <w:basedOn w:val="DefaultParagraphFont"/>
    <w:link w:val="Heading3"/>
    <w:uiPriority w:val="9"/>
    <w:rsid w:val="0043575E"/>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43575E"/>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43575E"/>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43575E"/>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3575E"/>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43575E"/>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43575E"/>
    <w:rPr>
      <w:rFonts w:asciiTheme="majorHAnsi" w:eastAsiaTheme="majorEastAsia" w:hAnsiTheme="majorHAnsi" w:cstheme="majorBidi"/>
      <w:i/>
      <w:iCs/>
      <w:sz w:val="18"/>
      <w:szCs w:val="18"/>
    </w:rPr>
  </w:style>
  <w:style w:type="paragraph" w:styleId="Title">
    <w:name w:val="Title"/>
    <w:basedOn w:val="Normal"/>
    <w:next w:val="Normal"/>
    <w:link w:val="TitleChar"/>
    <w:uiPriority w:val="10"/>
    <w:qFormat/>
    <w:rsid w:val="0043575E"/>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43575E"/>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43575E"/>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43575E"/>
    <w:rPr>
      <w:i/>
      <w:iCs/>
      <w:color w:val="808080" w:themeColor="text1" w:themeTint="7F"/>
      <w:spacing w:val="10"/>
      <w:sz w:val="24"/>
      <w:szCs w:val="24"/>
    </w:rPr>
  </w:style>
  <w:style w:type="character" w:styleId="Strong">
    <w:name w:val="Strong"/>
    <w:basedOn w:val="DefaultParagraphFont"/>
    <w:uiPriority w:val="22"/>
    <w:qFormat/>
    <w:rsid w:val="0043575E"/>
    <w:rPr>
      <w:b/>
      <w:bCs/>
      <w:spacing w:val="0"/>
    </w:rPr>
  </w:style>
  <w:style w:type="character" w:styleId="Emphasis">
    <w:name w:val="Emphasis"/>
    <w:uiPriority w:val="20"/>
    <w:qFormat/>
    <w:rsid w:val="0043575E"/>
    <w:rPr>
      <w:b/>
      <w:bCs/>
      <w:i/>
      <w:iCs/>
      <w:color w:val="auto"/>
    </w:rPr>
  </w:style>
  <w:style w:type="paragraph" w:styleId="NoSpacing">
    <w:name w:val="No Spacing"/>
    <w:basedOn w:val="Normal"/>
    <w:link w:val="NoSpacingChar"/>
    <w:uiPriority w:val="1"/>
    <w:qFormat/>
    <w:rsid w:val="0043575E"/>
    <w:pPr>
      <w:spacing w:after="0" w:line="240" w:lineRule="auto"/>
      <w:ind w:firstLine="0"/>
    </w:pPr>
  </w:style>
  <w:style w:type="character" w:customStyle="1" w:styleId="NoSpacingChar">
    <w:name w:val="No Spacing Char"/>
    <w:basedOn w:val="DefaultParagraphFont"/>
    <w:link w:val="NoSpacing"/>
    <w:uiPriority w:val="1"/>
    <w:rsid w:val="0043575E"/>
  </w:style>
  <w:style w:type="paragraph" w:styleId="Quote">
    <w:name w:val="Quote"/>
    <w:basedOn w:val="Normal"/>
    <w:next w:val="Normal"/>
    <w:link w:val="QuoteChar"/>
    <w:uiPriority w:val="29"/>
    <w:qFormat/>
    <w:rsid w:val="0043575E"/>
    <w:rPr>
      <w:color w:val="5A5A5A" w:themeColor="text1" w:themeTint="A5"/>
    </w:rPr>
  </w:style>
  <w:style w:type="character" w:customStyle="1" w:styleId="QuoteChar">
    <w:name w:val="Quote Char"/>
    <w:basedOn w:val="DefaultParagraphFont"/>
    <w:link w:val="Quote"/>
    <w:uiPriority w:val="29"/>
    <w:rsid w:val="0043575E"/>
    <w:rPr>
      <w:color w:val="5A5A5A" w:themeColor="text1" w:themeTint="A5"/>
    </w:rPr>
  </w:style>
  <w:style w:type="paragraph" w:styleId="IntenseQuote">
    <w:name w:val="Intense Quote"/>
    <w:basedOn w:val="Normal"/>
    <w:next w:val="Normal"/>
    <w:link w:val="IntenseQuoteChar"/>
    <w:uiPriority w:val="30"/>
    <w:qFormat/>
    <w:rsid w:val="0043575E"/>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43575E"/>
    <w:rPr>
      <w:rFonts w:asciiTheme="majorHAnsi" w:eastAsiaTheme="majorEastAsia" w:hAnsiTheme="majorHAnsi" w:cstheme="majorBidi"/>
      <w:i/>
      <w:iCs/>
      <w:sz w:val="20"/>
      <w:szCs w:val="20"/>
    </w:rPr>
  </w:style>
  <w:style w:type="character" w:styleId="SubtleEmphasis">
    <w:name w:val="Subtle Emphasis"/>
    <w:uiPriority w:val="19"/>
    <w:qFormat/>
    <w:rsid w:val="0043575E"/>
    <w:rPr>
      <w:i/>
      <w:iCs/>
      <w:color w:val="5A5A5A" w:themeColor="text1" w:themeTint="A5"/>
    </w:rPr>
  </w:style>
  <w:style w:type="character" w:styleId="IntenseEmphasis">
    <w:name w:val="Intense Emphasis"/>
    <w:uiPriority w:val="21"/>
    <w:qFormat/>
    <w:rsid w:val="0043575E"/>
    <w:rPr>
      <w:b/>
      <w:bCs/>
      <w:i/>
      <w:iCs/>
      <w:color w:val="auto"/>
      <w:u w:val="single"/>
    </w:rPr>
  </w:style>
  <w:style w:type="character" w:styleId="SubtleReference">
    <w:name w:val="Subtle Reference"/>
    <w:uiPriority w:val="31"/>
    <w:qFormat/>
    <w:rsid w:val="0043575E"/>
    <w:rPr>
      <w:smallCaps/>
    </w:rPr>
  </w:style>
  <w:style w:type="character" w:styleId="IntenseReference">
    <w:name w:val="Intense Reference"/>
    <w:uiPriority w:val="32"/>
    <w:qFormat/>
    <w:rsid w:val="0043575E"/>
    <w:rPr>
      <w:b/>
      <w:bCs/>
      <w:smallCaps/>
      <w:color w:val="auto"/>
    </w:rPr>
  </w:style>
  <w:style w:type="character" w:styleId="BookTitle">
    <w:name w:val="Book Title"/>
    <w:uiPriority w:val="33"/>
    <w:qFormat/>
    <w:rsid w:val="0043575E"/>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unhideWhenUsed/>
    <w:qFormat/>
    <w:rsid w:val="0043575E"/>
    <w:pPr>
      <w:outlineLvl w:val="9"/>
    </w:pPr>
  </w:style>
  <w:style w:type="character" w:styleId="CommentReference">
    <w:name w:val="annotation reference"/>
    <w:basedOn w:val="DefaultParagraphFont"/>
    <w:uiPriority w:val="99"/>
    <w:semiHidden/>
    <w:unhideWhenUsed/>
    <w:rsid w:val="00BB6DCC"/>
    <w:rPr>
      <w:sz w:val="18"/>
      <w:szCs w:val="18"/>
    </w:rPr>
  </w:style>
  <w:style w:type="paragraph" w:styleId="CommentText">
    <w:name w:val="annotation text"/>
    <w:basedOn w:val="Normal"/>
    <w:link w:val="CommentTextChar"/>
    <w:uiPriority w:val="99"/>
    <w:unhideWhenUsed/>
    <w:rsid w:val="00BB6DCC"/>
    <w:pPr>
      <w:spacing w:line="240" w:lineRule="auto"/>
    </w:pPr>
    <w:rPr>
      <w:sz w:val="24"/>
      <w:szCs w:val="24"/>
    </w:rPr>
  </w:style>
  <w:style w:type="character" w:customStyle="1" w:styleId="CommentTextChar">
    <w:name w:val="Comment Text Char"/>
    <w:basedOn w:val="DefaultParagraphFont"/>
    <w:link w:val="CommentText"/>
    <w:uiPriority w:val="99"/>
    <w:rsid w:val="00BB6DCC"/>
    <w:rPr>
      <w:sz w:val="24"/>
      <w:szCs w:val="24"/>
    </w:rPr>
  </w:style>
  <w:style w:type="paragraph" w:styleId="CommentSubject">
    <w:name w:val="annotation subject"/>
    <w:basedOn w:val="CommentText"/>
    <w:next w:val="CommentText"/>
    <w:link w:val="CommentSubjectChar"/>
    <w:uiPriority w:val="99"/>
    <w:semiHidden/>
    <w:unhideWhenUsed/>
    <w:rsid w:val="00BB6DCC"/>
    <w:rPr>
      <w:b/>
      <w:bCs/>
      <w:sz w:val="20"/>
      <w:szCs w:val="20"/>
    </w:rPr>
  </w:style>
  <w:style w:type="character" w:customStyle="1" w:styleId="CommentSubjectChar">
    <w:name w:val="Comment Subject Char"/>
    <w:basedOn w:val="CommentTextChar"/>
    <w:link w:val="CommentSubject"/>
    <w:uiPriority w:val="99"/>
    <w:semiHidden/>
    <w:rsid w:val="00BB6DCC"/>
    <w:rPr>
      <w:b/>
      <w:bCs/>
      <w:sz w:val="20"/>
      <w:szCs w:val="20"/>
    </w:rPr>
  </w:style>
  <w:style w:type="paragraph" w:styleId="BalloonText">
    <w:name w:val="Balloon Text"/>
    <w:basedOn w:val="Normal"/>
    <w:link w:val="BalloonTextChar"/>
    <w:uiPriority w:val="99"/>
    <w:semiHidden/>
    <w:unhideWhenUsed/>
    <w:rsid w:val="00BB6DC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6DCC"/>
    <w:rPr>
      <w:rFonts w:ascii="Times New Roman" w:hAnsi="Times New Roman" w:cs="Times New Roman"/>
      <w:sz w:val="18"/>
      <w:szCs w:val="18"/>
    </w:rPr>
  </w:style>
  <w:style w:type="table" w:styleId="TableGrid">
    <w:name w:val="Table Grid"/>
    <w:basedOn w:val="TableNormal"/>
    <w:uiPriority w:val="39"/>
    <w:rsid w:val="00754663"/>
    <w:pPr>
      <w:spacing w:after="0" w:line="240" w:lineRule="auto"/>
      <w:ind w:firstLine="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74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74C2"/>
  </w:style>
  <w:style w:type="paragraph" w:styleId="Footer">
    <w:name w:val="footer"/>
    <w:basedOn w:val="Normal"/>
    <w:link w:val="FooterChar"/>
    <w:uiPriority w:val="99"/>
    <w:unhideWhenUsed/>
    <w:rsid w:val="006374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4C2"/>
  </w:style>
  <w:style w:type="paragraph" w:styleId="TOC2">
    <w:name w:val="toc 2"/>
    <w:basedOn w:val="Normal"/>
    <w:next w:val="Normal"/>
    <w:autoRedefine/>
    <w:uiPriority w:val="39"/>
    <w:unhideWhenUsed/>
    <w:rsid w:val="00F731B4"/>
    <w:pPr>
      <w:spacing w:after="100" w:line="259" w:lineRule="auto"/>
      <w:ind w:left="220" w:firstLine="0"/>
    </w:pPr>
    <w:rPr>
      <w:rFonts w:cs="Times New Roman"/>
      <w:lang w:val="en-US"/>
    </w:rPr>
  </w:style>
  <w:style w:type="paragraph" w:styleId="TOC1">
    <w:name w:val="toc 1"/>
    <w:basedOn w:val="Normal"/>
    <w:next w:val="Normal"/>
    <w:autoRedefine/>
    <w:uiPriority w:val="39"/>
    <w:unhideWhenUsed/>
    <w:rsid w:val="00F731B4"/>
    <w:pPr>
      <w:spacing w:after="100" w:line="259" w:lineRule="auto"/>
      <w:ind w:firstLine="0"/>
    </w:pPr>
    <w:rPr>
      <w:rFonts w:cs="Times New Roman"/>
      <w:lang w:val="en-US"/>
    </w:rPr>
  </w:style>
  <w:style w:type="paragraph" w:styleId="TOC3">
    <w:name w:val="toc 3"/>
    <w:basedOn w:val="Normal"/>
    <w:next w:val="Normal"/>
    <w:autoRedefine/>
    <w:uiPriority w:val="39"/>
    <w:unhideWhenUsed/>
    <w:rsid w:val="00F731B4"/>
    <w:pPr>
      <w:spacing w:after="100" w:line="259" w:lineRule="auto"/>
      <w:ind w:left="440" w:firstLine="0"/>
    </w:pPr>
    <w:rPr>
      <w:rFonts w:cs="Times New Roman"/>
      <w:lang w:val="en-US"/>
    </w:rPr>
  </w:style>
  <w:style w:type="character" w:styleId="Hyperlink">
    <w:name w:val="Hyperlink"/>
    <w:basedOn w:val="DefaultParagraphFont"/>
    <w:uiPriority w:val="99"/>
    <w:unhideWhenUsed/>
    <w:rsid w:val="00F731B4"/>
    <w:rPr>
      <w:color w:val="0563C1" w:themeColor="hyperlink"/>
      <w:u w:val="single"/>
    </w:rPr>
  </w:style>
  <w:style w:type="paragraph" w:styleId="TableofFigures">
    <w:name w:val="table of figures"/>
    <w:basedOn w:val="Normal"/>
    <w:next w:val="Normal"/>
    <w:uiPriority w:val="99"/>
    <w:unhideWhenUsed/>
    <w:rsid w:val="00AC2FBD"/>
    <w:pPr>
      <w:spacing w:after="0"/>
    </w:pPr>
  </w:style>
  <w:style w:type="paragraph" w:styleId="Revision">
    <w:name w:val="Revision"/>
    <w:hidden/>
    <w:uiPriority w:val="99"/>
    <w:semiHidden/>
    <w:rsid w:val="003B4D97"/>
    <w:pPr>
      <w:spacing w:after="0" w:line="240" w:lineRule="auto"/>
      <w:ind w:firstLine="0"/>
    </w:pPr>
  </w:style>
  <w:style w:type="character" w:styleId="PageNumber">
    <w:name w:val="page number"/>
    <w:basedOn w:val="DefaultParagraphFont"/>
    <w:uiPriority w:val="99"/>
    <w:semiHidden/>
    <w:unhideWhenUsed/>
    <w:rsid w:val="006D7A32"/>
  </w:style>
  <w:style w:type="paragraph" w:styleId="FootnoteText">
    <w:name w:val="footnote text"/>
    <w:basedOn w:val="Normal"/>
    <w:link w:val="FootnoteTextChar"/>
    <w:uiPriority w:val="99"/>
    <w:semiHidden/>
    <w:unhideWhenUsed/>
    <w:rsid w:val="00C669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69AA"/>
    <w:rPr>
      <w:sz w:val="20"/>
      <w:szCs w:val="20"/>
    </w:rPr>
  </w:style>
  <w:style w:type="character" w:styleId="FootnoteReference">
    <w:name w:val="footnote reference"/>
    <w:basedOn w:val="DefaultParagraphFont"/>
    <w:uiPriority w:val="99"/>
    <w:semiHidden/>
    <w:unhideWhenUsed/>
    <w:rsid w:val="00C669AA"/>
    <w:rPr>
      <w:vertAlign w:val="superscript"/>
    </w:rPr>
  </w:style>
  <w:style w:type="paragraph" w:customStyle="1" w:styleId="EndNoteBibliographyTitle">
    <w:name w:val="EndNote Bibliography Title"/>
    <w:basedOn w:val="Normal"/>
    <w:link w:val="EndNoteBibliographyTitleChar"/>
    <w:rsid w:val="00E83B26"/>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E83B26"/>
    <w:rPr>
      <w:rFonts w:ascii="Calibri" w:hAnsi="Calibri"/>
      <w:noProof/>
      <w:lang w:val="en-US"/>
    </w:rPr>
  </w:style>
  <w:style w:type="paragraph" w:customStyle="1" w:styleId="EndNoteBibliography">
    <w:name w:val="EndNote Bibliography"/>
    <w:basedOn w:val="Normal"/>
    <w:link w:val="EndNoteBibliographyChar"/>
    <w:rsid w:val="00E83B26"/>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E83B26"/>
    <w:rPr>
      <w:rFonts w:ascii="Calibri" w:hAnsi="Calibri"/>
      <w:noProof/>
      <w:lang w:val="en-US"/>
    </w:rPr>
  </w:style>
  <w:style w:type="character" w:styleId="LineNumber">
    <w:name w:val="line number"/>
    <w:basedOn w:val="DefaultParagraphFont"/>
    <w:uiPriority w:val="99"/>
    <w:semiHidden/>
    <w:unhideWhenUsed/>
    <w:rsid w:val="00C227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75E"/>
  </w:style>
  <w:style w:type="paragraph" w:styleId="Heading1">
    <w:name w:val="heading 1"/>
    <w:basedOn w:val="Normal"/>
    <w:next w:val="Normal"/>
    <w:link w:val="Heading1Char"/>
    <w:uiPriority w:val="9"/>
    <w:qFormat/>
    <w:rsid w:val="0043575E"/>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43575E"/>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43575E"/>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43575E"/>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43575E"/>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43575E"/>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3575E"/>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43575E"/>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43575E"/>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7984"/>
    <w:pPr>
      <w:spacing w:before="100" w:beforeAutospacing="1" w:after="100" w:afterAutospacing="1"/>
    </w:pPr>
    <w:rPr>
      <w:rFonts w:ascii="Times New Roman" w:hAnsi="Times New Roman" w:cs="Times New Roman"/>
      <w:lang w:eastAsia="en-GB"/>
    </w:rPr>
  </w:style>
  <w:style w:type="character" w:customStyle="1" w:styleId="apple-converted-space">
    <w:name w:val="apple-converted-space"/>
    <w:basedOn w:val="DefaultParagraphFont"/>
    <w:rsid w:val="00257984"/>
  </w:style>
  <w:style w:type="paragraph" w:styleId="ListParagraph">
    <w:name w:val="List Paragraph"/>
    <w:basedOn w:val="Normal"/>
    <w:uiPriority w:val="34"/>
    <w:qFormat/>
    <w:rsid w:val="0043575E"/>
    <w:pPr>
      <w:ind w:left="720"/>
      <w:contextualSpacing/>
    </w:pPr>
  </w:style>
  <w:style w:type="character" w:customStyle="1" w:styleId="Heading2Char">
    <w:name w:val="Heading 2 Char"/>
    <w:basedOn w:val="DefaultParagraphFont"/>
    <w:link w:val="Heading2"/>
    <w:uiPriority w:val="9"/>
    <w:rsid w:val="0043575E"/>
    <w:rPr>
      <w:rFonts w:asciiTheme="majorHAnsi" w:eastAsiaTheme="majorEastAsia" w:hAnsiTheme="majorHAnsi" w:cstheme="majorBidi"/>
      <w:b/>
      <w:bCs/>
      <w:i/>
      <w:iCs/>
      <w:sz w:val="28"/>
      <w:szCs w:val="28"/>
    </w:rPr>
  </w:style>
  <w:style w:type="character" w:customStyle="1" w:styleId="Heading1Char">
    <w:name w:val="Heading 1 Char"/>
    <w:basedOn w:val="DefaultParagraphFont"/>
    <w:link w:val="Heading1"/>
    <w:uiPriority w:val="9"/>
    <w:rsid w:val="0043575E"/>
    <w:rPr>
      <w:rFonts w:asciiTheme="majorHAnsi" w:eastAsiaTheme="majorEastAsia" w:hAnsiTheme="majorHAnsi" w:cstheme="majorBidi"/>
      <w:b/>
      <w:bCs/>
      <w:i/>
      <w:iCs/>
      <w:sz w:val="32"/>
      <w:szCs w:val="32"/>
    </w:rPr>
  </w:style>
  <w:style w:type="paragraph" w:styleId="Caption">
    <w:name w:val="caption"/>
    <w:basedOn w:val="Normal"/>
    <w:next w:val="Normal"/>
    <w:uiPriority w:val="35"/>
    <w:unhideWhenUsed/>
    <w:qFormat/>
    <w:rsid w:val="0043575E"/>
    <w:rPr>
      <w:b/>
      <w:bCs/>
      <w:sz w:val="18"/>
      <w:szCs w:val="18"/>
    </w:rPr>
  </w:style>
  <w:style w:type="character" w:customStyle="1" w:styleId="Heading3Char">
    <w:name w:val="Heading 3 Char"/>
    <w:basedOn w:val="DefaultParagraphFont"/>
    <w:link w:val="Heading3"/>
    <w:uiPriority w:val="9"/>
    <w:rsid w:val="0043575E"/>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43575E"/>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43575E"/>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43575E"/>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3575E"/>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43575E"/>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43575E"/>
    <w:rPr>
      <w:rFonts w:asciiTheme="majorHAnsi" w:eastAsiaTheme="majorEastAsia" w:hAnsiTheme="majorHAnsi" w:cstheme="majorBidi"/>
      <w:i/>
      <w:iCs/>
      <w:sz w:val="18"/>
      <w:szCs w:val="18"/>
    </w:rPr>
  </w:style>
  <w:style w:type="paragraph" w:styleId="Title">
    <w:name w:val="Title"/>
    <w:basedOn w:val="Normal"/>
    <w:next w:val="Normal"/>
    <w:link w:val="TitleChar"/>
    <w:uiPriority w:val="10"/>
    <w:qFormat/>
    <w:rsid w:val="0043575E"/>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43575E"/>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43575E"/>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43575E"/>
    <w:rPr>
      <w:i/>
      <w:iCs/>
      <w:color w:val="808080" w:themeColor="text1" w:themeTint="7F"/>
      <w:spacing w:val="10"/>
      <w:sz w:val="24"/>
      <w:szCs w:val="24"/>
    </w:rPr>
  </w:style>
  <w:style w:type="character" w:styleId="Strong">
    <w:name w:val="Strong"/>
    <w:basedOn w:val="DefaultParagraphFont"/>
    <w:uiPriority w:val="22"/>
    <w:qFormat/>
    <w:rsid w:val="0043575E"/>
    <w:rPr>
      <w:b/>
      <w:bCs/>
      <w:spacing w:val="0"/>
    </w:rPr>
  </w:style>
  <w:style w:type="character" w:styleId="Emphasis">
    <w:name w:val="Emphasis"/>
    <w:uiPriority w:val="20"/>
    <w:qFormat/>
    <w:rsid w:val="0043575E"/>
    <w:rPr>
      <w:b/>
      <w:bCs/>
      <w:i/>
      <w:iCs/>
      <w:color w:val="auto"/>
    </w:rPr>
  </w:style>
  <w:style w:type="paragraph" w:styleId="NoSpacing">
    <w:name w:val="No Spacing"/>
    <w:basedOn w:val="Normal"/>
    <w:link w:val="NoSpacingChar"/>
    <w:uiPriority w:val="1"/>
    <w:qFormat/>
    <w:rsid w:val="0043575E"/>
    <w:pPr>
      <w:spacing w:after="0" w:line="240" w:lineRule="auto"/>
      <w:ind w:firstLine="0"/>
    </w:pPr>
  </w:style>
  <w:style w:type="character" w:customStyle="1" w:styleId="NoSpacingChar">
    <w:name w:val="No Spacing Char"/>
    <w:basedOn w:val="DefaultParagraphFont"/>
    <w:link w:val="NoSpacing"/>
    <w:uiPriority w:val="1"/>
    <w:rsid w:val="0043575E"/>
  </w:style>
  <w:style w:type="paragraph" w:styleId="Quote">
    <w:name w:val="Quote"/>
    <w:basedOn w:val="Normal"/>
    <w:next w:val="Normal"/>
    <w:link w:val="QuoteChar"/>
    <w:uiPriority w:val="29"/>
    <w:qFormat/>
    <w:rsid w:val="0043575E"/>
    <w:rPr>
      <w:color w:val="5A5A5A" w:themeColor="text1" w:themeTint="A5"/>
    </w:rPr>
  </w:style>
  <w:style w:type="character" w:customStyle="1" w:styleId="QuoteChar">
    <w:name w:val="Quote Char"/>
    <w:basedOn w:val="DefaultParagraphFont"/>
    <w:link w:val="Quote"/>
    <w:uiPriority w:val="29"/>
    <w:rsid w:val="0043575E"/>
    <w:rPr>
      <w:color w:val="5A5A5A" w:themeColor="text1" w:themeTint="A5"/>
    </w:rPr>
  </w:style>
  <w:style w:type="paragraph" w:styleId="IntenseQuote">
    <w:name w:val="Intense Quote"/>
    <w:basedOn w:val="Normal"/>
    <w:next w:val="Normal"/>
    <w:link w:val="IntenseQuoteChar"/>
    <w:uiPriority w:val="30"/>
    <w:qFormat/>
    <w:rsid w:val="0043575E"/>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43575E"/>
    <w:rPr>
      <w:rFonts w:asciiTheme="majorHAnsi" w:eastAsiaTheme="majorEastAsia" w:hAnsiTheme="majorHAnsi" w:cstheme="majorBidi"/>
      <w:i/>
      <w:iCs/>
      <w:sz w:val="20"/>
      <w:szCs w:val="20"/>
    </w:rPr>
  </w:style>
  <w:style w:type="character" w:styleId="SubtleEmphasis">
    <w:name w:val="Subtle Emphasis"/>
    <w:uiPriority w:val="19"/>
    <w:qFormat/>
    <w:rsid w:val="0043575E"/>
    <w:rPr>
      <w:i/>
      <w:iCs/>
      <w:color w:val="5A5A5A" w:themeColor="text1" w:themeTint="A5"/>
    </w:rPr>
  </w:style>
  <w:style w:type="character" w:styleId="IntenseEmphasis">
    <w:name w:val="Intense Emphasis"/>
    <w:uiPriority w:val="21"/>
    <w:qFormat/>
    <w:rsid w:val="0043575E"/>
    <w:rPr>
      <w:b/>
      <w:bCs/>
      <w:i/>
      <w:iCs/>
      <w:color w:val="auto"/>
      <w:u w:val="single"/>
    </w:rPr>
  </w:style>
  <w:style w:type="character" w:styleId="SubtleReference">
    <w:name w:val="Subtle Reference"/>
    <w:uiPriority w:val="31"/>
    <w:qFormat/>
    <w:rsid w:val="0043575E"/>
    <w:rPr>
      <w:smallCaps/>
    </w:rPr>
  </w:style>
  <w:style w:type="character" w:styleId="IntenseReference">
    <w:name w:val="Intense Reference"/>
    <w:uiPriority w:val="32"/>
    <w:qFormat/>
    <w:rsid w:val="0043575E"/>
    <w:rPr>
      <w:b/>
      <w:bCs/>
      <w:smallCaps/>
      <w:color w:val="auto"/>
    </w:rPr>
  </w:style>
  <w:style w:type="character" w:styleId="BookTitle">
    <w:name w:val="Book Title"/>
    <w:uiPriority w:val="33"/>
    <w:qFormat/>
    <w:rsid w:val="0043575E"/>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unhideWhenUsed/>
    <w:qFormat/>
    <w:rsid w:val="0043575E"/>
    <w:pPr>
      <w:outlineLvl w:val="9"/>
    </w:pPr>
  </w:style>
  <w:style w:type="character" w:styleId="CommentReference">
    <w:name w:val="annotation reference"/>
    <w:basedOn w:val="DefaultParagraphFont"/>
    <w:uiPriority w:val="99"/>
    <w:semiHidden/>
    <w:unhideWhenUsed/>
    <w:rsid w:val="00BB6DCC"/>
    <w:rPr>
      <w:sz w:val="18"/>
      <w:szCs w:val="18"/>
    </w:rPr>
  </w:style>
  <w:style w:type="paragraph" w:styleId="CommentText">
    <w:name w:val="annotation text"/>
    <w:basedOn w:val="Normal"/>
    <w:link w:val="CommentTextChar"/>
    <w:uiPriority w:val="99"/>
    <w:unhideWhenUsed/>
    <w:rsid w:val="00BB6DCC"/>
    <w:pPr>
      <w:spacing w:line="240" w:lineRule="auto"/>
    </w:pPr>
    <w:rPr>
      <w:sz w:val="24"/>
      <w:szCs w:val="24"/>
    </w:rPr>
  </w:style>
  <w:style w:type="character" w:customStyle="1" w:styleId="CommentTextChar">
    <w:name w:val="Comment Text Char"/>
    <w:basedOn w:val="DefaultParagraphFont"/>
    <w:link w:val="CommentText"/>
    <w:uiPriority w:val="99"/>
    <w:rsid w:val="00BB6DCC"/>
    <w:rPr>
      <w:sz w:val="24"/>
      <w:szCs w:val="24"/>
    </w:rPr>
  </w:style>
  <w:style w:type="paragraph" w:styleId="CommentSubject">
    <w:name w:val="annotation subject"/>
    <w:basedOn w:val="CommentText"/>
    <w:next w:val="CommentText"/>
    <w:link w:val="CommentSubjectChar"/>
    <w:uiPriority w:val="99"/>
    <w:semiHidden/>
    <w:unhideWhenUsed/>
    <w:rsid w:val="00BB6DCC"/>
    <w:rPr>
      <w:b/>
      <w:bCs/>
      <w:sz w:val="20"/>
      <w:szCs w:val="20"/>
    </w:rPr>
  </w:style>
  <w:style w:type="character" w:customStyle="1" w:styleId="CommentSubjectChar">
    <w:name w:val="Comment Subject Char"/>
    <w:basedOn w:val="CommentTextChar"/>
    <w:link w:val="CommentSubject"/>
    <w:uiPriority w:val="99"/>
    <w:semiHidden/>
    <w:rsid w:val="00BB6DCC"/>
    <w:rPr>
      <w:b/>
      <w:bCs/>
      <w:sz w:val="20"/>
      <w:szCs w:val="20"/>
    </w:rPr>
  </w:style>
  <w:style w:type="paragraph" w:styleId="BalloonText">
    <w:name w:val="Balloon Text"/>
    <w:basedOn w:val="Normal"/>
    <w:link w:val="BalloonTextChar"/>
    <w:uiPriority w:val="99"/>
    <w:semiHidden/>
    <w:unhideWhenUsed/>
    <w:rsid w:val="00BB6DC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6DCC"/>
    <w:rPr>
      <w:rFonts w:ascii="Times New Roman" w:hAnsi="Times New Roman" w:cs="Times New Roman"/>
      <w:sz w:val="18"/>
      <w:szCs w:val="18"/>
    </w:rPr>
  </w:style>
  <w:style w:type="table" w:styleId="TableGrid">
    <w:name w:val="Table Grid"/>
    <w:basedOn w:val="TableNormal"/>
    <w:uiPriority w:val="39"/>
    <w:rsid w:val="00754663"/>
    <w:pPr>
      <w:spacing w:after="0" w:line="240" w:lineRule="auto"/>
      <w:ind w:firstLine="0"/>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74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74C2"/>
  </w:style>
  <w:style w:type="paragraph" w:styleId="Footer">
    <w:name w:val="footer"/>
    <w:basedOn w:val="Normal"/>
    <w:link w:val="FooterChar"/>
    <w:uiPriority w:val="99"/>
    <w:unhideWhenUsed/>
    <w:rsid w:val="006374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4C2"/>
  </w:style>
  <w:style w:type="paragraph" w:styleId="TOC2">
    <w:name w:val="toc 2"/>
    <w:basedOn w:val="Normal"/>
    <w:next w:val="Normal"/>
    <w:autoRedefine/>
    <w:uiPriority w:val="39"/>
    <w:unhideWhenUsed/>
    <w:rsid w:val="00F731B4"/>
    <w:pPr>
      <w:spacing w:after="100" w:line="259" w:lineRule="auto"/>
      <w:ind w:left="220" w:firstLine="0"/>
    </w:pPr>
    <w:rPr>
      <w:rFonts w:cs="Times New Roman"/>
      <w:lang w:val="en-US"/>
    </w:rPr>
  </w:style>
  <w:style w:type="paragraph" w:styleId="TOC1">
    <w:name w:val="toc 1"/>
    <w:basedOn w:val="Normal"/>
    <w:next w:val="Normal"/>
    <w:autoRedefine/>
    <w:uiPriority w:val="39"/>
    <w:unhideWhenUsed/>
    <w:rsid w:val="00F731B4"/>
    <w:pPr>
      <w:spacing w:after="100" w:line="259" w:lineRule="auto"/>
      <w:ind w:firstLine="0"/>
    </w:pPr>
    <w:rPr>
      <w:rFonts w:cs="Times New Roman"/>
      <w:lang w:val="en-US"/>
    </w:rPr>
  </w:style>
  <w:style w:type="paragraph" w:styleId="TOC3">
    <w:name w:val="toc 3"/>
    <w:basedOn w:val="Normal"/>
    <w:next w:val="Normal"/>
    <w:autoRedefine/>
    <w:uiPriority w:val="39"/>
    <w:unhideWhenUsed/>
    <w:rsid w:val="00F731B4"/>
    <w:pPr>
      <w:spacing w:after="100" w:line="259" w:lineRule="auto"/>
      <w:ind w:left="440" w:firstLine="0"/>
    </w:pPr>
    <w:rPr>
      <w:rFonts w:cs="Times New Roman"/>
      <w:lang w:val="en-US"/>
    </w:rPr>
  </w:style>
  <w:style w:type="character" w:styleId="Hyperlink">
    <w:name w:val="Hyperlink"/>
    <w:basedOn w:val="DefaultParagraphFont"/>
    <w:uiPriority w:val="99"/>
    <w:unhideWhenUsed/>
    <w:rsid w:val="00F731B4"/>
    <w:rPr>
      <w:color w:val="0563C1" w:themeColor="hyperlink"/>
      <w:u w:val="single"/>
    </w:rPr>
  </w:style>
  <w:style w:type="paragraph" w:styleId="TableofFigures">
    <w:name w:val="table of figures"/>
    <w:basedOn w:val="Normal"/>
    <w:next w:val="Normal"/>
    <w:uiPriority w:val="99"/>
    <w:unhideWhenUsed/>
    <w:rsid w:val="00AC2FBD"/>
    <w:pPr>
      <w:spacing w:after="0"/>
    </w:pPr>
  </w:style>
  <w:style w:type="paragraph" w:styleId="Revision">
    <w:name w:val="Revision"/>
    <w:hidden/>
    <w:uiPriority w:val="99"/>
    <w:semiHidden/>
    <w:rsid w:val="003B4D97"/>
    <w:pPr>
      <w:spacing w:after="0" w:line="240" w:lineRule="auto"/>
      <w:ind w:firstLine="0"/>
    </w:pPr>
  </w:style>
  <w:style w:type="character" w:styleId="PageNumber">
    <w:name w:val="page number"/>
    <w:basedOn w:val="DefaultParagraphFont"/>
    <w:uiPriority w:val="99"/>
    <w:semiHidden/>
    <w:unhideWhenUsed/>
    <w:rsid w:val="006D7A32"/>
  </w:style>
  <w:style w:type="paragraph" w:styleId="FootnoteText">
    <w:name w:val="footnote text"/>
    <w:basedOn w:val="Normal"/>
    <w:link w:val="FootnoteTextChar"/>
    <w:uiPriority w:val="99"/>
    <w:semiHidden/>
    <w:unhideWhenUsed/>
    <w:rsid w:val="00C669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69AA"/>
    <w:rPr>
      <w:sz w:val="20"/>
      <w:szCs w:val="20"/>
    </w:rPr>
  </w:style>
  <w:style w:type="character" w:styleId="FootnoteReference">
    <w:name w:val="footnote reference"/>
    <w:basedOn w:val="DefaultParagraphFont"/>
    <w:uiPriority w:val="99"/>
    <w:semiHidden/>
    <w:unhideWhenUsed/>
    <w:rsid w:val="00C669AA"/>
    <w:rPr>
      <w:vertAlign w:val="superscript"/>
    </w:rPr>
  </w:style>
  <w:style w:type="paragraph" w:customStyle="1" w:styleId="EndNoteBibliographyTitle">
    <w:name w:val="EndNote Bibliography Title"/>
    <w:basedOn w:val="Normal"/>
    <w:link w:val="EndNoteBibliographyTitleChar"/>
    <w:rsid w:val="00E83B26"/>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E83B26"/>
    <w:rPr>
      <w:rFonts w:ascii="Calibri" w:hAnsi="Calibri"/>
      <w:noProof/>
      <w:lang w:val="en-US"/>
    </w:rPr>
  </w:style>
  <w:style w:type="paragraph" w:customStyle="1" w:styleId="EndNoteBibliography">
    <w:name w:val="EndNote Bibliography"/>
    <w:basedOn w:val="Normal"/>
    <w:link w:val="EndNoteBibliographyChar"/>
    <w:rsid w:val="00E83B26"/>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E83B26"/>
    <w:rPr>
      <w:rFonts w:ascii="Calibri" w:hAnsi="Calibri"/>
      <w:noProof/>
      <w:lang w:val="en-US"/>
    </w:rPr>
  </w:style>
  <w:style w:type="character" w:styleId="LineNumber">
    <w:name w:val="line number"/>
    <w:basedOn w:val="DefaultParagraphFont"/>
    <w:uiPriority w:val="99"/>
    <w:semiHidden/>
    <w:unhideWhenUsed/>
    <w:rsid w:val="00C22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99788">
      <w:bodyDiv w:val="1"/>
      <w:marLeft w:val="0"/>
      <w:marRight w:val="0"/>
      <w:marTop w:val="0"/>
      <w:marBottom w:val="0"/>
      <w:divBdr>
        <w:top w:val="none" w:sz="0" w:space="0" w:color="auto"/>
        <w:left w:val="none" w:sz="0" w:space="0" w:color="auto"/>
        <w:bottom w:val="none" w:sz="0" w:space="0" w:color="auto"/>
        <w:right w:val="none" w:sz="0" w:space="0" w:color="auto"/>
      </w:divBdr>
    </w:div>
    <w:div w:id="188447453">
      <w:bodyDiv w:val="1"/>
      <w:marLeft w:val="0"/>
      <w:marRight w:val="0"/>
      <w:marTop w:val="0"/>
      <w:marBottom w:val="0"/>
      <w:divBdr>
        <w:top w:val="none" w:sz="0" w:space="0" w:color="auto"/>
        <w:left w:val="none" w:sz="0" w:space="0" w:color="auto"/>
        <w:bottom w:val="none" w:sz="0" w:space="0" w:color="auto"/>
        <w:right w:val="none" w:sz="0" w:space="0" w:color="auto"/>
      </w:divBdr>
    </w:div>
    <w:div w:id="231814193">
      <w:bodyDiv w:val="1"/>
      <w:marLeft w:val="0"/>
      <w:marRight w:val="0"/>
      <w:marTop w:val="0"/>
      <w:marBottom w:val="0"/>
      <w:divBdr>
        <w:top w:val="none" w:sz="0" w:space="0" w:color="auto"/>
        <w:left w:val="none" w:sz="0" w:space="0" w:color="auto"/>
        <w:bottom w:val="none" w:sz="0" w:space="0" w:color="auto"/>
        <w:right w:val="none" w:sz="0" w:space="0" w:color="auto"/>
      </w:divBdr>
      <w:divsChild>
        <w:div w:id="575895854">
          <w:marLeft w:val="0"/>
          <w:marRight w:val="0"/>
          <w:marTop w:val="0"/>
          <w:marBottom w:val="0"/>
          <w:divBdr>
            <w:top w:val="none" w:sz="0" w:space="0" w:color="auto"/>
            <w:left w:val="none" w:sz="0" w:space="0" w:color="auto"/>
            <w:bottom w:val="none" w:sz="0" w:space="0" w:color="auto"/>
            <w:right w:val="none" w:sz="0" w:space="0" w:color="auto"/>
          </w:divBdr>
          <w:divsChild>
            <w:div w:id="2117747000">
              <w:marLeft w:val="0"/>
              <w:marRight w:val="0"/>
              <w:marTop w:val="0"/>
              <w:marBottom w:val="0"/>
              <w:divBdr>
                <w:top w:val="none" w:sz="0" w:space="0" w:color="auto"/>
                <w:left w:val="none" w:sz="0" w:space="0" w:color="auto"/>
                <w:bottom w:val="none" w:sz="0" w:space="0" w:color="auto"/>
                <w:right w:val="none" w:sz="0" w:space="0" w:color="auto"/>
              </w:divBdr>
              <w:divsChild>
                <w:div w:id="17240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88054">
      <w:bodyDiv w:val="1"/>
      <w:marLeft w:val="0"/>
      <w:marRight w:val="0"/>
      <w:marTop w:val="0"/>
      <w:marBottom w:val="0"/>
      <w:divBdr>
        <w:top w:val="none" w:sz="0" w:space="0" w:color="auto"/>
        <w:left w:val="none" w:sz="0" w:space="0" w:color="auto"/>
        <w:bottom w:val="none" w:sz="0" w:space="0" w:color="auto"/>
        <w:right w:val="none" w:sz="0" w:space="0" w:color="auto"/>
      </w:divBdr>
    </w:div>
    <w:div w:id="359401576">
      <w:bodyDiv w:val="1"/>
      <w:marLeft w:val="0"/>
      <w:marRight w:val="0"/>
      <w:marTop w:val="0"/>
      <w:marBottom w:val="0"/>
      <w:divBdr>
        <w:top w:val="none" w:sz="0" w:space="0" w:color="auto"/>
        <w:left w:val="none" w:sz="0" w:space="0" w:color="auto"/>
        <w:bottom w:val="none" w:sz="0" w:space="0" w:color="auto"/>
        <w:right w:val="none" w:sz="0" w:space="0" w:color="auto"/>
      </w:divBdr>
    </w:div>
    <w:div w:id="730691244">
      <w:bodyDiv w:val="1"/>
      <w:marLeft w:val="0"/>
      <w:marRight w:val="0"/>
      <w:marTop w:val="0"/>
      <w:marBottom w:val="0"/>
      <w:divBdr>
        <w:top w:val="none" w:sz="0" w:space="0" w:color="auto"/>
        <w:left w:val="none" w:sz="0" w:space="0" w:color="auto"/>
        <w:bottom w:val="none" w:sz="0" w:space="0" w:color="auto"/>
        <w:right w:val="none" w:sz="0" w:space="0" w:color="auto"/>
      </w:divBdr>
    </w:div>
    <w:div w:id="799110542">
      <w:bodyDiv w:val="1"/>
      <w:marLeft w:val="0"/>
      <w:marRight w:val="0"/>
      <w:marTop w:val="0"/>
      <w:marBottom w:val="0"/>
      <w:divBdr>
        <w:top w:val="none" w:sz="0" w:space="0" w:color="auto"/>
        <w:left w:val="none" w:sz="0" w:space="0" w:color="auto"/>
        <w:bottom w:val="none" w:sz="0" w:space="0" w:color="auto"/>
        <w:right w:val="none" w:sz="0" w:space="0" w:color="auto"/>
      </w:divBdr>
    </w:div>
    <w:div w:id="904678783">
      <w:bodyDiv w:val="1"/>
      <w:marLeft w:val="0"/>
      <w:marRight w:val="0"/>
      <w:marTop w:val="0"/>
      <w:marBottom w:val="0"/>
      <w:divBdr>
        <w:top w:val="none" w:sz="0" w:space="0" w:color="auto"/>
        <w:left w:val="none" w:sz="0" w:space="0" w:color="auto"/>
        <w:bottom w:val="none" w:sz="0" w:space="0" w:color="auto"/>
        <w:right w:val="none" w:sz="0" w:space="0" w:color="auto"/>
      </w:divBdr>
      <w:divsChild>
        <w:div w:id="1569998057">
          <w:marLeft w:val="0"/>
          <w:marRight w:val="0"/>
          <w:marTop w:val="0"/>
          <w:marBottom w:val="0"/>
          <w:divBdr>
            <w:top w:val="none" w:sz="0" w:space="0" w:color="auto"/>
            <w:left w:val="none" w:sz="0" w:space="0" w:color="auto"/>
            <w:bottom w:val="none" w:sz="0" w:space="0" w:color="auto"/>
            <w:right w:val="none" w:sz="0" w:space="0" w:color="auto"/>
          </w:divBdr>
          <w:divsChild>
            <w:div w:id="1295257737">
              <w:marLeft w:val="0"/>
              <w:marRight w:val="0"/>
              <w:marTop w:val="0"/>
              <w:marBottom w:val="0"/>
              <w:divBdr>
                <w:top w:val="none" w:sz="0" w:space="0" w:color="auto"/>
                <w:left w:val="none" w:sz="0" w:space="0" w:color="auto"/>
                <w:bottom w:val="none" w:sz="0" w:space="0" w:color="auto"/>
                <w:right w:val="none" w:sz="0" w:space="0" w:color="auto"/>
              </w:divBdr>
              <w:divsChild>
                <w:div w:id="48774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97106">
      <w:bodyDiv w:val="1"/>
      <w:marLeft w:val="0"/>
      <w:marRight w:val="0"/>
      <w:marTop w:val="0"/>
      <w:marBottom w:val="0"/>
      <w:divBdr>
        <w:top w:val="none" w:sz="0" w:space="0" w:color="auto"/>
        <w:left w:val="none" w:sz="0" w:space="0" w:color="auto"/>
        <w:bottom w:val="none" w:sz="0" w:space="0" w:color="auto"/>
        <w:right w:val="none" w:sz="0" w:space="0" w:color="auto"/>
      </w:divBdr>
    </w:div>
    <w:div w:id="1057433046">
      <w:bodyDiv w:val="1"/>
      <w:marLeft w:val="0"/>
      <w:marRight w:val="0"/>
      <w:marTop w:val="0"/>
      <w:marBottom w:val="0"/>
      <w:divBdr>
        <w:top w:val="none" w:sz="0" w:space="0" w:color="auto"/>
        <w:left w:val="none" w:sz="0" w:space="0" w:color="auto"/>
        <w:bottom w:val="none" w:sz="0" w:space="0" w:color="auto"/>
        <w:right w:val="none" w:sz="0" w:space="0" w:color="auto"/>
      </w:divBdr>
      <w:divsChild>
        <w:div w:id="413019131">
          <w:marLeft w:val="0"/>
          <w:marRight w:val="0"/>
          <w:marTop w:val="0"/>
          <w:marBottom w:val="0"/>
          <w:divBdr>
            <w:top w:val="none" w:sz="0" w:space="0" w:color="auto"/>
            <w:left w:val="none" w:sz="0" w:space="0" w:color="auto"/>
            <w:bottom w:val="none" w:sz="0" w:space="0" w:color="auto"/>
            <w:right w:val="none" w:sz="0" w:space="0" w:color="auto"/>
          </w:divBdr>
          <w:divsChild>
            <w:div w:id="1167407602">
              <w:marLeft w:val="0"/>
              <w:marRight w:val="0"/>
              <w:marTop w:val="0"/>
              <w:marBottom w:val="0"/>
              <w:divBdr>
                <w:top w:val="none" w:sz="0" w:space="0" w:color="auto"/>
                <w:left w:val="none" w:sz="0" w:space="0" w:color="auto"/>
                <w:bottom w:val="none" w:sz="0" w:space="0" w:color="auto"/>
                <w:right w:val="none" w:sz="0" w:space="0" w:color="auto"/>
              </w:divBdr>
              <w:divsChild>
                <w:div w:id="12990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4458">
      <w:bodyDiv w:val="1"/>
      <w:marLeft w:val="0"/>
      <w:marRight w:val="0"/>
      <w:marTop w:val="0"/>
      <w:marBottom w:val="0"/>
      <w:divBdr>
        <w:top w:val="none" w:sz="0" w:space="0" w:color="auto"/>
        <w:left w:val="none" w:sz="0" w:space="0" w:color="auto"/>
        <w:bottom w:val="none" w:sz="0" w:space="0" w:color="auto"/>
        <w:right w:val="none" w:sz="0" w:space="0" w:color="auto"/>
      </w:divBdr>
    </w:div>
    <w:div w:id="1216889033">
      <w:bodyDiv w:val="1"/>
      <w:marLeft w:val="0"/>
      <w:marRight w:val="0"/>
      <w:marTop w:val="0"/>
      <w:marBottom w:val="0"/>
      <w:divBdr>
        <w:top w:val="none" w:sz="0" w:space="0" w:color="auto"/>
        <w:left w:val="none" w:sz="0" w:space="0" w:color="auto"/>
        <w:bottom w:val="none" w:sz="0" w:space="0" w:color="auto"/>
        <w:right w:val="none" w:sz="0" w:space="0" w:color="auto"/>
      </w:divBdr>
    </w:div>
    <w:div w:id="1298098223">
      <w:bodyDiv w:val="1"/>
      <w:marLeft w:val="0"/>
      <w:marRight w:val="0"/>
      <w:marTop w:val="0"/>
      <w:marBottom w:val="0"/>
      <w:divBdr>
        <w:top w:val="none" w:sz="0" w:space="0" w:color="auto"/>
        <w:left w:val="none" w:sz="0" w:space="0" w:color="auto"/>
        <w:bottom w:val="none" w:sz="0" w:space="0" w:color="auto"/>
        <w:right w:val="none" w:sz="0" w:space="0" w:color="auto"/>
      </w:divBdr>
      <w:divsChild>
        <w:div w:id="1159079814">
          <w:marLeft w:val="0"/>
          <w:marRight w:val="0"/>
          <w:marTop w:val="0"/>
          <w:marBottom w:val="0"/>
          <w:divBdr>
            <w:top w:val="none" w:sz="0" w:space="0" w:color="auto"/>
            <w:left w:val="none" w:sz="0" w:space="0" w:color="auto"/>
            <w:bottom w:val="none" w:sz="0" w:space="0" w:color="auto"/>
            <w:right w:val="none" w:sz="0" w:space="0" w:color="auto"/>
          </w:divBdr>
          <w:divsChild>
            <w:div w:id="793131481">
              <w:marLeft w:val="0"/>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9169">
      <w:bodyDiv w:val="1"/>
      <w:marLeft w:val="0"/>
      <w:marRight w:val="0"/>
      <w:marTop w:val="0"/>
      <w:marBottom w:val="0"/>
      <w:divBdr>
        <w:top w:val="none" w:sz="0" w:space="0" w:color="auto"/>
        <w:left w:val="none" w:sz="0" w:space="0" w:color="auto"/>
        <w:bottom w:val="none" w:sz="0" w:space="0" w:color="auto"/>
        <w:right w:val="none" w:sz="0" w:space="0" w:color="auto"/>
      </w:divBdr>
    </w:div>
    <w:div w:id="1457871443">
      <w:bodyDiv w:val="1"/>
      <w:marLeft w:val="0"/>
      <w:marRight w:val="0"/>
      <w:marTop w:val="0"/>
      <w:marBottom w:val="0"/>
      <w:divBdr>
        <w:top w:val="none" w:sz="0" w:space="0" w:color="auto"/>
        <w:left w:val="none" w:sz="0" w:space="0" w:color="auto"/>
        <w:bottom w:val="none" w:sz="0" w:space="0" w:color="auto"/>
        <w:right w:val="none" w:sz="0" w:space="0" w:color="auto"/>
      </w:divBdr>
    </w:div>
    <w:div w:id="1468622086">
      <w:bodyDiv w:val="1"/>
      <w:marLeft w:val="0"/>
      <w:marRight w:val="0"/>
      <w:marTop w:val="0"/>
      <w:marBottom w:val="0"/>
      <w:divBdr>
        <w:top w:val="none" w:sz="0" w:space="0" w:color="auto"/>
        <w:left w:val="none" w:sz="0" w:space="0" w:color="auto"/>
        <w:bottom w:val="none" w:sz="0" w:space="0" w:color="auto"/>
        <w:right w:val="none" w:sz="0" w:space="0" w:color="auto"/>
      </w:divBdr>
    </w:div>
    <w:div w:id="1594238664">
      <w:bodyDiv w:val="1"/>
      <w:marLeft w:val="0"/>
      <w:marRight w:val="0"/>
      <w:marTop w:val="0"/>
      <w:marBottom w:val="0"/>
      <w:divBdr>
        <w:top w:val="none" w:sz="0" w:space="0" w:color="auto"/>
        <w:left w:val="none" w:sz="0" w:space="0" w:color="auto"/>
        <w:bottom w:val="none" w:sz="0" w:space="0" w:color="auto"/>
        <w:right w:val="none" w:sz="0" w:space="0" w:color="auto"/>
      </w:divBdr>
    </w:div>
    <w:div w:id="1598127277">
      <w:bodyDiv w:val="1"/>
      <w:marLeft w:val="0"/>
      <w:marRight w:val="0"/>
      <w:marTop w:val="0"/>
      <w:marBottom w:val="0"/>
      <w:divBdr>
        <w:top w:val="none" w:sz="0" w:space="0" w:color="auto"/>
        <w:left w:val="none" w:sz="0" w:space="0" w:color="auto"/>
        <w:bottom w:val="none" w:sz="0" w:space="0" w:color="auto"/>
        <w:right w:val="none" w:sz="0" w:space="0" w:color="auto"/>
      </w:divBdr>
    </w:div>
    <w:div w:id="1759331915">
      <w:bodyDiv w:val="1"/>
      <w:marLeft w:val="0"/>
      <w:marRight w:val="0"/>
      <w:marTop w:val="0"/>
      <w:marBottom w:val="0"/>
      <w:divBdr>
        <w:top w:val="none" w:sz="0" w:space="0" w:color="auto"/>
        <w:left w:val="none" w:sz="0" w:space="0" w:color="auto"/>
        <w:bottom w:val="none" w:sz="0" w:space="0" w:color="auto"/>
        <w:right w:val="none" w:sz="0" w:space="0" w:color="auto"/>
      </w:divBdr>
    </w:div>
    <w:div w:id="1811702908">
      <w:bodyDiv w:val="1"/>
      <w:marLeft w:val="0"/>
      <w:marRight w:val="0"/>
      <w:marTop w:val="0"/>
      <w:marBottom w:val="0"/>
      <w:divBdr>
        <w:top w:val="none" w:sz="0" w:space="0" w:color="auto"/>
        <w:left w:val="none" w:sz="0" w:space="0" w:color="auto"/>
        <w:bottom w:val="none" w:sz="0" w:space="0" w:color="auto"/>
        <w:right w:val="none" w:sz="0" w:space="0" w:color="auto"/>
      </w:divBdr>
    </w:div>
    <w:div w:id="1822386485">
      <w:bodyDiv w:val="1"/>
      <w:marLeft w:val="0"/>
      <w:marRight w:val="0"/>
      <w:marTop w:val="0"/>
      <w:marBottom w:val="0"/>
      <w:divBdr>
        <w:top w:val="none" w:sz="0" w:space="0" w:color="auto"/>
        <w:left w:val="none" w:sz="0" w:space="0" w:color="auto"/>
        <w:bottom w:val="none" w:sz="0" w:space="0" w:color="auto"/>
        <w:right w:val="none" w:sz="0" w:space="0" w:color="auto"/>
      </w:divBdr>
    </w:div>
    <w:div w:id="1937864536">
      <w:bodyDiv w:val="1"/>
      <w:marLeft w:val="0"/>
      <w:marRight w:val="0"/>
      <w:marTop w:val="0"/>
      <w:marBottom w:val="0"/>
      <w:divBdr>
        <w:top w:val="none" w:sz="0" w:space="0" w:color="auto"/>
        <w:left w:val="none" w:sz="0" w:space="0" w:color="auto"/>
        <w:bottom w:val="none" w:sz="0" w:space="0" w:color="auto"/>
        <w:right w:val="none" w:sz="0" w:space="0" w:color="auto"/>
      </w:divBdr>
    </w:div>
    <w:div w:id="1946378147">
      <w:bodyDiv w:val="1"/>
      <w:marLeft w:val="0"/>
      <w:marRight w:val="0"/>
      <w:marTop w:val="0"/>
      <w:marBottom w:val="0"/>
      <w:divBdr>
        <w:top w:val="none" w:sz="0" w:space="0" w:color="auto"/>
        <w:left w:val="none" w:sz="0" w:space="0" w:color="auto"/>
        <w:bottom w:val="none" w:sz="0" w:space="0" w:color="auto"/>
        <w:right w:val="none" w:sz="0" w:space="0" w:color="auto"/>
      </w:divBdr>
    </w:div>
    <w:div w:id="1951813089">
      <w:bodyDiv w:val="1"/>
      <w:marLeft w:val="0"/>
      <w:marRight w:val="0"/>
      <w:marTop w:val="0"/>
      <w:marBottom w:val="0"/>
      <w:divBdr>
        <w:top w:val="none" w:sz="0" w:space="0" w:color="auto"/>
        <w:left w:val="none" w:sz="0" w:space="0" w:color="auto"/>
        <w:bottom w:val="none" w:sz="0" w:space="0" w:color="auto"/>
        <w:right w:val="none" w:sz="0" w:space="0" w:color="auto"/>
      </w:divBdr>
    </w:div>
    <w:div w:id="2005813626">
      <w:bodyDiv w:val="1"/>
      <w:marLeft w:val="0"/>
      <w:marRight w:val="0"/>
      <w:marTop w:val="0"/>
      <w:marBottom w:val="0"/>
      <w:divBdr>
        <w:top w:val="none" w:sz="0" w:space="0" w:color="auto"/>
        <w:left w:val="none" w:sz="0" w:space="0" w:color="auto"/>
        <w:bottom w:val="none" w:sz="0" w:space="0" w:color="auto"/>
        <w:right w:val="none" w:sz="0" w:space="0" w:color="auto"/>
      </w:divBdr>
      <w:divsChild>
        <w:div w:id="421726372">
          <w:marLeft w:val="0"/>
          <w:marRight w:val="0"/>
          <w:marTop w:val="0"/>
          <w:marBottom w:val="0"/>
          <w:divBdr>
            <w:top w:val="none" w:sz="0" w:space="0" w:color="auto"/>
            <w:left w:val="none" w:sz="0" w:space="0" w:color="auto"/>
            <w:bottom w:val="none" w:sz="0" w:space="0" w:color="auto"/>
            <w:right w:val="none" w:sz="0" w:space="0" w:color="auto"/>
          </w:divBdr>
          <w:divsChild>
            <w:div w:id="900675241">
              <w:marLeft w:val="0"/>
              <w:marRight w:val="0"/>
              <w:marTop w:val="0"/>
              <w:marBottom w:val="0"/>
              <w:divBdr>
                <w:top w:val="none" w:sz="0" w:space="0" w:color="auto"/>
                <w:left w:val="none" w:sz="0" w:space="0" w:color="auto"/>
                <w:bottom w:val="none" w:sz="0" w:space="0" w:color="auto"/>
                <w:right w:val="none" w:sz="0" w:space="0" w:color="auto"/>
              </w:divBdr>
              <w:divsChild>
                <w:div w:id="352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7305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chart" Target="charts/chart3.xml"/><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cat>
            <c:strRef>
              <c:f>'Goals figures'!$A$2:$A$13</c:f>
              <c:strCache>
                <c:ptCount val="12"/>
                <c:pt idx="0">
                  <c:v>Biodiversity</c:v>
                </c:pt>
                <c:pt idx="1">
                  <c:v>Living Landscape</c:v>
                </c:pt>
                <c:pt idx="2">
                  <c:v>Waders</c:v>
                </c:pt>
                <c:pt idx="3">
                  <c:v>Invasives</c:v>
                </c:pt>
                <c:pt idx="4">
                  <c:v>Biosecurity</c:v>
                </c:pt>
                <c:pt idx="5">
                  <c:v>Hydropower</c:v>
                </c:pt>
                <c:pt idx="6">
                  <c:v>Recreation</c:v>
                </c:pt>
                <c:pt idx="7">
                  <c:v>Engagement</c:v>
                </c:pt>
                <c:pt idx="8">
                  <c:v>Econ &amp; Heritage</c:v>
                </c:pt>
                <c:pt idx="9">
                  <c:v>Pesticides</c:v>
                </c:pt>
                <c:pt idx="10">
                  <c:v>Drainage</c:v>
                </c:pt>
                <c:pt idx="11">
                  <c:v>Commercial</c:v>
                </c:pt>
              </c:strCache>
            </c:strRef>
          </c:cat>
          <c:val>
            <c:numRef>
              <c:f>'Goals figures'!$B$2:$B$13</c:f>
              <c:numCache>
                <c:formatCode>General</c:formatCode>
                <c:ptCount val="12"/>
                <c:pt idx="0">
                  <c:v>-0.36363636363636398</c:v>
                </c:pt>
                <c:pt idx="1">
                  <c:v>-0.22727272727272699</c:v>
                </c:pt>
                <c:pt idx="2">
                  <c:v>-0.22727272727272699</c:v>
                </c:pt>
                <c:pt idx="3">
                  <c:v>-0.63636363636363602</c:v>
                </c:pt>
                <c:pt idx="4">
                  <c:v>-0.13636363636363599</c:v>
                </c:pt>
                <c:pt idx="5">
                  <c:v>-0.13636363636363599</c:v>
                </c:pt>
                <c:pt idx="6">
                  <c:v>-4.5454545454545497E-2</c:v>
                </c:pt>
                <c:pt idx="7">
                  <c:v>-0.18181818181818199</c:v>
                </c:pt>
                <c:pt idx="8">
                  <c:v>-0.27272727272727298</c:v>
                </c:pt>
                <c:pt idx="9">
                  <c:v>-0.63636363636363602</c:v>
                </c:pt>
                <c:pt idx="10">
                  <c:v>-4.5454545454545497E-2</c:v>
                </c:pt>
                <c:pt idx="11">
                  <c:v>-0.22727272727272699</c:v>
                </c:pt>
              </c:numCache>
            </c:numRef>
          </c:val>
          <c:extLst/>
        </c:ser>
        <c:ser>
          <c:idx val="1"/>
          <c:order val="1"/>
          <c:invertIfNegative val="0"/>
          <c:cat>
            <c:strRef>
              <c:f>'Goals figures'!$A$2:$A$13</c:f>
              <c:strCache>
                <c:ptCount val="12"/>
                <c:pt idx="0">
                  <c:v>Biodiversity</c:v>
                </c:pt>
                <c:pt idx="1">
                  <c:v>Living Landscape</c:v>
                </c:pt>
                <c:pt idx="2">
                  <c:v>Waders</c:v>
                </c:pt>
                <c:pt idx="3">
                  <c:v>Invasives</c:v>
                </c:pt>
                <c:pt idx="4">
                  <c:v>Biosecurity</c:v>
                </c:pt>
                <c:pt idx="5">
                  <c:v>Hydropower</c:v>
                </c:pt>
                <c:pt idx="6">
                  <c:v>Recreation</c:v>
                </c:pt>
                <c:pt idx="7">
                  <c:v>Engagement</c:v>
                </c:pt>
                <c:pt idx="8">
                  <c:v>Econ &amp; Heritage</c:v>
                </c:pt>
                <c:pt idx="9">
                  <c:v>Pesticides</c:v>
                </c:pt>
                <c:pt idx="10">
                  <c:v>Drainage</c:v>
                </c:pt>
                <c:pt idx="11">
                  <c:v>Commercial</c:v>
                </c:pt>
              </c:strCache>
            </c:strRef>
          </c:cat>
          <c:val>
            <c:numRef>
              <c:f>'Goals figures'!$C$2:$C$13</c:f>
              <c:numCache>
                <c:formatCode>General</c:formatCode>
                <c:ptCount val="12"/>
                <c:pt idx="0">
                  <c:v>-0.13636363636363599</c:v>
                </c:pt>
                <c:pt idx="1">
                  <c:v>-0.18181818181818199</c:v>
                </c:pt>
                <c:pt idx="2">
                  <c:v>-0.27272727272727298</c:v>
                </c:pt>
                <c:pt idx="3">
                  <c:v>0</c:v>
                </c:pt>
                <c:pt idx="4">
                  <c:v>-0.45454545454545497</c:v>
                </c:pt>
                <c:pt idx="5">
                  <c:v>-9.0909090909090898E-2</c:v>
                </c:pt>
                <c:pt idx="6">
                  <c:v>-0.13636363636363599</c:v>
                </c:pt>
                <c:pt idx="7">
                  <c:v>-4.5454545454545497E-2</c:v>
                </c:pt>
                <c:pt idx="8">
                  <c:v>-0.27272727272727298</c:v>
                </c:pt>
                <c:pt idx="9">
                  <c:v>0</c:v>
                </c:pt>
                <c:pt idx="10">
                  <c:v>0</c:v>
                </c:pt>
                <c:pt idx="11">
                  <c:v>-0.18181818181818199</c:v>
                </c:pt>
              </c:numCache>
            </c:numRef>
          </c:val>
        </c:ser>
        <c:ser>
          <c:idx val="2"/>
          <c:order val="2"/>
          <c:invertIfNegative val="0"/>
          <c:cat>
            <c:strRef>
              <c:f>'Goals figures'!$A$2:$A$13</c:f>
              <c:strCache>
                <c:ptCount val="12"/>
                <c:pt idx="0">
                  <c:v>Biodiversity</c:v>
                </c:pt>
                <c:pt idx="1">
                  <c:v>Living Landscape</c:v>
                </c:pt>
                <c:pt idx="2">
                  <c:v>Waders</c:v>
                </c:pt>
                <c:pt idx="3">
                  <c:v>Invasives</c:v>
                </c:pt>
                <c:pt idx="4">
                  <c:v>Biosecurity</c:v>
                </c:pt>
                <c:pt idx="5">
                  <c:v>Hydropower</c:v>
                </c:pt>
                <c:pt idx="6">
                  <c:v>Recreation</c:v>
                </c:pt>
                <c:pt idx="7">
                  <c:v>Engagement</c:v>
                </c:pt>
                <c:pt idx="8">
                  <c:v>Econ &amp; Heritage</c:v>
                </c:pt>
                <c:pt idx="9">
                  <c:v>Pesticides</c:v>
                </c:pt>
                <c:pt idx="10">
                  <c:v>Drainage</c:v>
                </c:pt>
                <c:pt idx="11">
                  <c:v>Commercial</c:v>
                </c:pt>
              </c:strCache>
            </c:strRef>
          </c:cat>
          <c:val>
            <c:numRef>
              <c:f>'Goals figures'!$D$2:$D$13</c:f>
              <c:numCache>
                <c:formatCode>General</c:formatCode>
                <c:ptCount val="12"/>
                <c:pt idx="0">
                  <c:v>4.5454545454545456E-2</c:v>
                </c:pt>
                <c:pt idx="1">
                  <c:v>9.0909090909090912E-2</c:v>
                </c:pt>
                <c:pt idx="2">
                  <c:v>0.18181818181818182</c:v>
                </c:pt>
                <c:pt idx="3">
                  <c:v>0.13636363636363635</c:v>
                </c:pt>
                <c:pt idx="4">
                  <c:v>4.5454545454545456E-2</c:v>
                </c:pt>
                <c:pt idx="5">
                  <c:v>0</c:v>
                </c:pt>
                <c:pt idx="6">
                  <c:v>0.13636363636363635</c:v>
                </c:pt>
                <c:pt idx="7">
                  <c:v>0.31818181818181818</c:v>
                </c:pt>
                <c:pt idx="8">
                  <c:v>0.18181818181818182</c:v>
                </c:pt>
                <c:pt idx="9">
                  <c:v>0.13636363636363635</c:v>
                </c:pt>
                <c:pt idx="10">
                  <c:v>4.5454545454545456E-2</c:v>
                </c:pt>
                <c:pt idx="11">
                  <c:v>0.18181818181818182</c:v>
                </c:pt>
              </c:numCache>
            </c:numRef>
          </c:val>
        </c:ser>
        <c:ser>
          <c:idx val="3"/>
          <c:order val="3"/>
          <c:invertIfNegative val="0"/>
          <c:cat>
            <c:strRef>
              <c:f>'Goals figures'!$A$2:$A$13</c:f>
              <c:strCache>
                <c:ptCount val="12"/>
                <c:pt idx="0">
                  <c:v>Biodiversity</c:v>
                </c:pt>
                <c:pt idx="1">
                  <c:v>Living Landscape</c:v>
                </c:pt>
                <c:pt idx="2">
                  <c:v>Waders</c:v>
                </c:pt>
                <c:pt idx="3">
                  <c:v>Invasives</c:v>
                </c:pt>
                <c:pt idx="4">
                  <c:v>Biosecurity</c:v>
                </c:pt>
                <c:pt idx="5">
                  <c:v>Hydropower</c:v>
                </c:pt>
                <c:pt idx="6">
                  <c:v>Recreation</c:v>
                </c:pt>
                <c:pt idx="7">
                  <c:v>Engagement</c:v>
                </c:pt>
                <c:pt idx="8">
                  <c:v>Econ &amp; Heritage</c:v>
                </c:pt>
                <c:pt idx="9">
                  <c:v>Pesticides</c:v>
                </c:pt>
                <c:pt idx="10">
                  <c:v>Drainage</c:v>
                </c:pt>
                <c:pt idx="11">
                  <c:v>Commercial</c:v>
                </c:pt>
              </c:strCache>
            </c:strRef>
          </c:cat>
          <c:val>
            <c:numRef>
              <c:f>'Goals figures'!$E$2:$E$13</c:f>
              <c:numCache>
                <c:formatCode>General</c:formatCode>
                <c:ptCount val="12"/>
                <c:pt idx="0">
                  <c:v>0.22727272727272727</c:v>
                </c:pt>
                <c:pt idx="1">
                  <c:v>0.22727272727272727</c:v>
                </c:pt>
                <c:pt idx="2">
                  <c:v>0.18181818181818182</c:v>
                </c:pt>
                <c:pt idx="3">
                  <c:v>0</c:v>
                </c:pt>
                <c:pt idx="4">
                  <c:v>0.13636363636363635</c:v>
                </c:pt>
                <c:pt idx="5">
                  <c:v>4.5454545454545456E-2</c:v>
                </c:pt>
                <c:pt idx="6">
                  <c:v>0.5</c:v>
                </c:pt>
                <c:pt idx="7">
                  <c:v>9.0909090909090912E-2</c:v>
                </c:pt>
                <c:pt idx="8">
                  <c:v>0.22727272727272727</c:v>
                </c:pt>
                <c:pt idx="9">
                  <c:v>0</c:v>
                </c:pt>
                <c:pt idx="10">
                  <c:v>9.0909090909090912E-2</c:v>
                </c:pt>
                <c:pt idx="11">
                  <c:v>0.18181818181818182</c:v>
                </c:pt>
              </c:numCache>
            </c:numRef>
          </c:val>
        </c:ser>
        <c:dLbls>
          <c:showLegendKey val="0"/>
          <c:showVal val="0"/>
          <c:showCatName val="0"/>
          <c:showSerName val="0"/>
          <c:showPercent val="0"/>
          <c:showBubbleSize val="0"/>
        </c:dLbls>
        <c:gapWidth val="150"/>
        <c:overlap val="100"/>
        <c:axId val="143276544"/>
        <c:axId val="193784640"/>
      </c:barChart>
      <c:catAx>
        <c:axId val="143276544"/>
        <c:scaling>
          <c:orientation val="maxMin"/>
        </c:scaling>
        <c:delete val="0"/>
        <c:axPos val="l"/>
        <c:numFmt formatCode="General" sourceLinked="0"/>
        <c:majorTickMark val="out"/>
        <c:minorTickMark val="none"/>
        <c:tickLblPos val="low"/>
        <c:crossAx val="193784640"/>
        <c:crosses val="autoZero"/>
        <c:auto val="1"/>
        <c:lblAlgn val="ctr"/>
        <c:lblOffset val="100"/>
        <c:noMultiLvlLbl val="0"/>
      </c:catAx>
      <c:valAx>
        <c:axId val="193784640"/>
        <c:scaling>
          <c:orientation val="minMax"/>
          <c:max val="1"/>
          <c:min val="-1"/>
        </c:scaling>
        <c:delete val="0"/>
        <c:axPos val="b"/>
        <c:majorGridlines>
          <c:spPr>
            <a:ln>
              <a:noFill/>
            </a:ln>
          </c:spPr>
        </c:majorGridlines>
        <c:numFmt formatCode="General" sourceLinked="1"/>
        <c:majorTickMark val="out"/>
        <c:minorTickMark val="none"/>
        <c:tickLblPos val="nextTo"/>
        <c:crossAx val="143276544"/>
        <c:crosses val="max"/>
        <c:crossBetween val="between"/>
        <c:majorUnit val="0.5"/>
        <c:minorUnit val="0.1"/>
      </c:valAx>
      <c:spPr>
        <a:noFill/>
        <a:ln w="25400">
          <a:noFill/>
        </a:ln>
      </c:spPr>
    </c:plotArea>
    <c:plotVisOnly val="1"/>
    <c:dispBlanksAs val="gap"/>
    <c:showDLblsOverMax val="0"/>
  </c:chart>
  <c:spPr>
    <a:noFill/>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041102005106506"/>
          <c:y val="9.6398786213248946E-2"/>
          <c:w val="0.77889745924616571"/>
          <c:h val="0.86127320352137537"/>
        </c:manualLayout>
      </c:layout>
      <c:barChart>
        <c:barDir val="bar"/>
        <c:grouping val="stacked"/>
        <c:varyColors val="0"/>
        <c:ser>
          <c:idx val="0"/>
          <c:order val="0"/>
          <c:invertIfNegative val="0"/>
          <c:cat>
            <c:strRef>
              <c:f>'Goals figures'!$A$26:$A$37</c:f>
              <c:strCache>
                <c:ptCount val="12"/>
                <c:pt idx="0">
                  <c:v>Biodiversity</c:v>
                </c:pt>
                <c:pt idx="1">
                  <c:v>Living Landscape</c:v>
                </c:pt>
                <c:pt idx="2">
                  <c:v>Waders</c:v>
                </c:pt>
                <c:pt idx="3">
                  <c:v>Invasives</c:v>
                </c:pt>
                <c:pt idx="4">
                  <c:v>Biosecurity</c:v>
                </c:pt>
                <c:pt idx="5">
                  <c:v>Hydropower</c:v>
                </c:pt>
                <c:pt idx="6">
                  <c:v>Recreation</c:v>
                </c:pt>
                <c:pt idx="7">
                  <c:v>Engagement</c:v>
                </c:pt>
                <c:pt idx="8">
                  <c:v>Econ &amp; Heritage</c:v>
                </c:pt>
                <c:pt idx="9">
                  <c:v>Pesticides</c:v>
                </c:pt>
                <c:pt idx="10">
                  <c:v>Drainage</c:v>
                </c:pt>
                <c:pt idx="11">
                  <c:v>Commercial</c:v>
                </c:pt>
              </c:strCache>
            </c:strRef>
          </c:cat>
          <c:val>
            <c:numRef>
              <c:f>'Goals figures'!$B$26:$B$37</c:f>
              <c:numCache>
                <c:formatCode>General</c:formatCode>
                <c:ptCount val="12"/>
                <c:pt idx="0">
                  <c:v>-5.4054054054054099E-2</c:v>
                </c:pt>
                <c:pt idx="1">
                  <c:v>-5.4054054054054099E-2</c:v>
                </c:pt>
                <c:pt idx="2">
                  <c:v>-8.1081081081081099E-2</c:v>
                </c:pt>
                <c:pt idx="3">
                  <c:v>-5.4054054054054099E-2</c:v>
                </c:pt>
                <c:pt idx="4">
                  <c:v>-5.4054054054054099E-2</c:v>
                </c:pt>
                <c:pt idx="5">
                  <c:v>-0.37837837837837801</c:v>
                </c:pt>
                <c:pt idx="6">
                  <c:v>-2.7027027027027001E-2</c:v>
                </c:pt>
                <c:pt idx="7">
                  <c:v>0</c:v>
                </c:pt>
                <c:pt idx="8">
                  <c:v>-0.27027027027027001</c:v>
                </c:pt>
                <c:pt idx="9">
                  <c:v>-5.4054054054054099E-2</c:v>
                </c:pt>
                <c:pt idx="10">
                  <c:v>0</c:v>
                </c:pt>
                <c:pt idx="11">
                  <c:v>-5.4054054054054099E-2</c:v>
                </c:pt>
              </c:numCache>
            </c:numRef>
          </c:val>
        </c:ser>
        <c:ser>
          <c:idx val="1"/>
          <c:order val="1"/>
          <c:invertIfNegative val="0"/>
          <c:cat>
            <c:strRef>
              <c:f>'Goals figures'!$A$26:$A$37</c:f>
              <c:strCache>
                <c:ptCount val="12"/>
                <c:pt idx="0">
                  <c:v>Biodiversity</c:v>
                </c:pt>
                <c:pt idx="1">
                  <c:v>Living Landscape</c:v>
                </c:pt>
                <c:pt idx="2">
                  <c:v>Waders</c:v>
                </c:pt>
                <c:pt idx="3">
                  <c:v>Invasives</c:v>
                </c:pt>
                <c:pt idx="4">
                  <c:v>Biosecurity</c:v>
                </c:pt>
                <c:pt idx="5">
                  <c:v>Hydropower</c:v>
                </c:pt>
                <c:pt idx="6">
                  <c:v>Recreation</c:v>
                </c:pt>
                <c:pt idx="7">
                  <c:v>Engagement</c:v>
                </c:pt>
                <c:pt idx="8">
                  <c:v>Econ &amp; Heritage</c:v>
                </c:pt>
                <c:pt idx="9">
                  <c:v>Pesticides</c:v>
                </c:pt>
                <c:pt idx="10">
                  <c:v>Drainage</c:v>
                </c:pt>
                <c:pt idx="11">
                  <c:v>Commercial</c:v>
                </c:pt>
              </c:strCache>
            </c:strRef>
          </c:cat>
          <c:val>
            <c:numRef>
              <c:f>'Goals figures'!$C$26:$C$37</c:f>
              <c:numCache>
                <c:formatCode>General</c:formatCode>
                <c:ptCount val="12"/>
                <c:pt idx="0">
                  <c:v>-0.29729729729729698</c:v>
                </c:pt>
                <c:pt idx="1">
                  <c:v>-0.29729729729729698</c:v>
                </c:pt>
                <c:pt idx="2">
                  <c:v>-8.1081081081081099E-2</c:v>
                </c:pt>
                <c:pt idx="3">
                  <c:v>-0.108108108108108</c:v>
                </c:pt>
                <c:pt idx="4">
                  <c:v>-0.86486486486486502</c:v>
                </c:pt>
                <c:pt idx="5">
                  <c:v>-2.7027027027027001E-2</c:v>
                </c:pt>
                <c:pt idx="6">
                  <c:v>-8.1081081081081099E-2</c:v>
                </c:pt>
                <c:pt idx="7">
                  <c:v>0</c:v>
                </c:pt>
                <c:pt idx="8">
                  <c:v>0</c:v>
                </c:pt>
                <c:pt idx="9">
                  <c:v>-2.7027027027027001E-2</c:v>
                </c:pt>
                <c:pt idx="10">
                  <c:v>0</c:v>
                </c:pt>
                <c:pt idx="11">
                  <c:v>0</c:v>
                </c:pt>
              </c:numCache>
            </c:numRef>
          </c:val>
        </c:ser>
        <c:ser>
          <c:idx val="2"/>
          <c:order val="2"/>
          <c:invertIfNegative val="0"/>
          <c:cat>
            <c:strRef>
              <c:f>'Goals figures'!$A$26:$A$37</c:f>
              <c:strCache>
                <c:ptCount val="12"/>
                <c:pt idx="0">
                  <c:v>Biodiversity</c:v>
                </c:pt>
                <c:pt idx="1">
                  <c:v>Living Landscape</c:v>
                </c:pt>
                <c:pt idx="2">
                  <c:v>Waders</c:v>
                </c:pt>
                <c:pt idx="3">
                  <c:v>Invasives</c:v>
                </c:pt>
                <c:pt idx="4">
                  <c:v>Biosecurity</c:v>
                </c:pt>
                <c:pt idx="5">
                  <c:v>Hydropower</c:v>
                </c:pt>
                <c:pt idx="6">
                  <c:v>Recreation</c:v>
                </c:pt>
                <c:pt idx="7">
                  <c:v>Engagement</c:v>
                </c:pt>
                <c:pt idx="8">
                  <c:v>Econ &amp; Heritage</c:v>
                </c:pt>
                <c:pt idx="9">
                  <c:v>Pesticides</c:v>
                </c:pt>
                <c:pt idx="10">
                  <c:v>Drainage</c:v>
                </c:pt>
                <c:pt idx="11">
                  <c:v>Commercial</c:v>
                </c:pt>
              </c:strCache>
            </c:strRef>
          </c:cat>
          <c:val>
            <c:numRef>
              <c:f>'Goals figures'!$D$26:$D$37</c:f>
              <c:numCache>
                <c:formatCode>General</c:formatCode>
                <c:ptCount val="12"/>
                <c:pt idx="0">
                  <c:v>0</c:v>
                </c:pt>
                <c:pt idx="1">
                  <c:v>0.16216216216216217</c:v>
                </c:pt>
                <c:pt idx="2">
                  <c:v>8.1081081081081086E-2</c:v>
                </c:pt>
                <c:pt idx="3">
                  <c:v>5.4054054054054057E-2</c:v>
                </c:pt>
                <c:pt idx="4">
                  <c:v>0</c:v>
                </c:pt>
                <c:pt idx="5">
                  <c:v>2.7027027027027029E-2</c:v>
                </c:pt>
                <c:pt idx="6">
                  <c:v>0</c:v>
                </c:pt>
                <c:pt idx="7">
                  <c:v>0.56756756756756754</c:v>
                </c:pt>
                <c:pt idx="8">
                  <c:v>0.10810810810810811</c:v>
                </c:pt>
                <c:pt idx="9">
                  <c:v>0.10810810810810811</c:v>
                </c:pt>
                <c:pt idx="10">
                  <c:v>5.4054054054054057E-2</c:v>
                </c:pt>
                <c:pt idx="11">
                  <c:v>0</c:v>
                </c:pt>
              </c:numCache>
            </c:numRef>
          </c:val>
        </c:ser>
        <c:ser>
          <c:idx val="3"/>
          <c:order val="3"/>
          <c:invertIfNegative val="0"/>
          <c:cat>
            <c:strRef>
              <c:f>'Goals figures'!$A$26:$A$37</c:f>
              <c:strCache>
                <c:ptCount val="12"/>
                <c:pt idx="0">
                  <c:v>Biodiversity</c:v>
                </c:pt>
                <c:pt idx="1">
                  <c:v>Living Landscape</c:v>
                </c:pt>
                <c:pt idx="2">
                  <c:v>Waders</c:v>
                </c:pt>
                <c:pt idx="3">
                  <c:v>Invasives</c:v>
                </c:pt>
                <c:pt idx="4">
                  <c:v>Biosecurity</c:v>
                </c:pt>
                <c:pt idx="5">
                  <c:v>Hydropower</c:v>
                </c:pt>
                <c:pt idx="6">
                  <c:v>Recreation</c:v>
                </c:pt>
                <c:pt idx="7">
                  <c:v>Engagement</c:v>
                </c:pt>
                <c:pt idx="8">
                  <c:v>Econ &amp; Heritage</c:v>
                </c:pt>
                <c:pt idx="9">
                  <c:v>Pesticides</c:v>
                </c:pt>
                <c:pt idx="10">
                  <c:v>Drainage</c:v>
                </c:pt>
                <c:pt idx="11">
                  <c:v>Commercial</c:v>
                </c:pt>
              </c:strCache>
            </c:strRef>
          </c:cat>
          <c:val>
            <c:numRef>
              <c:f>'Goals figures'!$E$26:$E$37</c:f>
              <c:numCache>
                <c:formatCode>General</c:formatCode>
                <c:ptCount val="12"/>
                <c:pt idx="0">
                  <c:v>0.35135135135135137</c:v>
                </c:pt>
                <c:pt idx="1">
                  <c:v>0.3783783783783784</c:v>
                </c:pt>
                <c:pt idx="2">
                  <c:v>0.43243243243243246</c:v>
                </c:pt>
                <c:pt idx="3">
                  <c:v>0.32432432432432434</c:v>
                </c:pt>
                <c:pt idx="4">
                  <c:v>0</c:v>
                </c:pt>
                <c:pt idx="5">
                  <c:v>0</c:v>
                </c:pt>
                <c:pt idx="6">
                  <c:v>0.7567567567567568</c:v>
                </c:pt>
                <c:pt idx="7">
                  <c:v>0.24324324324324326</c:v>
                </c:pt>
                <c:pt idx="8">
                  <c:v>0.43243243243243246</c:v>
                </c:pt>
                <c:pt idx="9">
                  <c:v>2.7027027027027029E-2</c:v>
                </c:pt>
                <c:pt idx="10">
                  <c:v>0</c:v>
                </c:pt>
                <c:pt idx="11">
                  <c:v>0</c:v>
                </c:pt>
              </c:numCache>
            </c:numRef>
          </c:val>
          <c:extLst/>
        </c:ser>
        <c:dLbls>
          <c:showLegendKey val="0"/>
          <c:showVal val="0"/>
          <c:showCatName val="0"/>
          <c:showSerName val="0"/>
          <c:showPercent val="0"/>
          <c:showBubbleSize val="0"/>
        </c:dLbls>
        <c:gapWidth val="150"/>
        <c:overlap val="100"/>
        <c:axId val="155975680"/>
        <c:axId val="193786368"/>
      </c:barChart>
      <c:catAx>
        <c:axId val="155975680"/>
        <c:scaling>
          <c:orientation val="maxMin"/>
        </c:scaling>
        <c:delete val="0"/>
        <c:axPos val="l"/>
        <c:numFmt formatCode="General" sourceLinked="0"/>
        <c:majorTickMark val="out"/>
        <c:minorTickMark val="none"/>
        <c:tickLblPos val="low"/>
        <c:crossAx val="193786368"/>
        <c:crosses val="autoZero"/>
        <c:auto val="1"/>
        <c:lblAlgn val="ctr"/>
        <c:lblOffset val="100"/>
        <c:noMultiLvlLbl val="0"/>
      </c:catAx>
      <c:valAx>
        <c:axId val="193786368"/>
        <c:scaling>
          <c:orientation val="minMax"/>
          <c:max val="1"/>
          <c:min val="-1"/>
        </c:scaling>
        <c:delete val="0"/>
        <c:axPos val="t"/>
        <c:majorGridlines>
          <c:spPr>
            <a:ln>
              <a:noFill/>
            </a:ln>
          </c:spPr>
        </c:majorGridlines>
        <c:numFmt formatCode="General" sourceLinked="1"/>
        <c:majorTickMark val="out"/>
        <c:minorTickMark val="none"/>
        <c:tickLblPos val="nextTo"/>
        <c:crossAx val="155975680"/>
        <c:crosses val="autoZero"/>
        <c:crossBetween val="between"/>
        <c:majorUnit val="0.5"/>
        <c:minorUnit val="0.1"/>
      </c:valAx>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cat>
            <c:strRef>
              <c:f>'Activities fig data'!$A$2:$A$23</c:f>
              <c:strCache>
                <c:ptCount val="22"/>
                <c:pt idx="0">
                  <c:v>Mining &amp; quarrying</c:v>
                </c:pt>
                <c:pt idx="1">
                  <c:v>Agriculture</c:v>
                </c:pt>
                <c:pt idx="2">
                  <c:v>Forestry</c:v>
                </c:pt>
                <c:pt idx="3">
                  <c:v>Boating infrastructure</c:v>
                </c:pt>
                <c:pt idx="4">
                  <c:v>Urban &amp; commercial development</c:v>
                </c:pt>
                <c:pt idx="5">
                  <c:v>Flood management</c:v>
                </c:pt>
                <c:pt idx="6">
                  <c:v>Conservation &amp; restoration</c:v>
                </c:pt>
                <c:pt idx="7">
                  <c:v>Commercial fishing</c:v>
                </c:pt>
                <c:pt idx="8">
                  <c:v>Industry</c:v>
                </c:pt>
                <c:pt idx="9">
                  <c:v>Turf cutting</c:v>
                </c:pt>
                <c:pt idx="10">
                  <c:v>Wind farms</c:v>
                </c:pt>
                <c:pt idx="11">
                  <c:v>Hydroelectric power</c:v>
                </c:pt>
                <c:pt idx="12">
                  <c:v>Waste water treatment</c:v>
                </c:pt>
                <c:pt idx="13">
                  <c:v>Coarse Angling</c:v>
                </c:pt>
                <c:pt idx="14">
                  <c:v>Game Angling</c:v>
                </c:pt>
                <c:pt idx="15">
                  <c:v>Boating/Watersports with engine</c:v>
                </c:pt>
                <c:pt idx="16">
                  <c:v>Boating/Watersports without engine</c:v>
                </c:pt>
                <c:pt idx="17">
                  <c:v>Pedestrian recreational activities</c:v>
                </c:pt>
                <c:pt idx="18">
                  <c:v>Tourism</c:v>
                </c:pt>
                <c:pt idx="19">
                  <c:v>Wildfowl hunting</c:v>
                </c:pt>
                <c:pt idx="20">
                  <c:v>Roads &amp; transport</c:v>
                </c:pt>
                <c:pt idx="21">
                  <c:v>Scientific research</c:v>
                </c:pt>
              </c:strCache>
            </c:strRef>
          </c:cat>
          <c:val>
            <c:numRef>
              <c:f>'Activities fig data'!$B$2:$B$23</c:f>
              <c:numCache>
                <c:formatCode>General</c:formatCode>
                <c:ptCount val="22"/>
                <c:pt idx="0">
                  <c:v>-0.33333333333333298</c:v>
                </c:pt>
                <c:pt idx="1">
                  <c:v>-0.33333333333333298</c:v>
                </c:pt>
                <c:pt idx="2">
                  <c:v>-0.33333333333333298</c:v>
                </c:pt>
                <c:pt idx="3">
                  <c:v>-0.5</c:v>
                </c:pt>
                <c:pt idx="4">
                  <c:v>-0.41666666666666702</c:v>
                </c:pt>
                <c:pt idx="5">
                  <c:v>-0.58333333333333304</c:v>
                </c:pt>
                <c:pt idx="6">
                  <c:v>0</c:v>
                </c:pt>
                <c:pt idx="7">
                  <c:v>-0.33333333333333298</c:v>
                </c:pt>
                <c:pt idx="8">
                  <c:v>-0.41666666666666702</c:v>
                </c:pt>
                <c:pt idx="9">
                  <c:v>-0.16666666666666699</c:v>
                </c:pt>
                <c:pt idx="10">
                  <c:v>0</c:v>
                </c:pt>
                <c:pt idx="11">
                  <c:v>-0.25</c:v>
                </c:pt>
                <c:pt idx="12">
                  <c:v>0</c:v>
                </c:pt>
                <c:pt idx="13">
                  <c:v>-0.33333333333333298</c:v>
                </c:pt>
                <c:pt idx="14">
                  <c:v>-0.25</c:v>
                </c:pt>
                <c:pt idx="15">
                  <c:v>-0.58333333333333304</c:v>
                </c:pt>
                <c:pt idx="16">
                  <c:v>-0.16666666666666699</c:v>
                </c:pt>
                <c:pt idx="17">
                  <c:v>-8.3333333333333301E-2</c:v>
                </c:pt>
                <c:pt idx="18">
                  <c:v>-0.16666666666666699</c:v>
                </c:pt>
                <c:pt idx="19">
                  <c:v>0</c:v>
                </c:pt>
                <c:pt idx="20">
                  <c:v>-0.5</c:v>
                </c:pt>
                <c:pt idx="21">
                  <c:v>0</c:v>
                </c:pt>
              </c:numCache>
            </c:numRef>
          </c:val>
        </c:ser>
        <c:ser>
          <c:idx val="1"/>
          <c:order val="1"/>
          <c:invertIfNegative val="0"/>
          <c:cat>
            <c:strRef>
              <c:f>'Activities fig data'!$A$2:$A$23</c:f>
              <c:strCache>
                <c:ptCount val="22"/>
                <c:pt idx="0">
                  <c:v>Mining &amp; quarrying</c:v>
                </c:pt>
                <c:pt idx="1">
                  <c:v>Agriculture</c:v>
                </c:pt>
                <c:pt idx="2">
                  <c:v>Forestry</c:v>
                </c:pt>
                <c:pt idx="3">
                  <c:v>Boating infrastructure</c:v>
                </c:pt>
                <c:pt idx="4">
                  <c:v>Urban &amp; commercial development</c:v>
                </c:pt>
                <c:pt idx="5">
                  <c:v>Flood management</c:v>
                </c:pt>
                <c:pt idx="6">
                  <c:v>Conservation &amp; restoration</c:v>
                </c:pt>
                <c:pt idx="7">
                  <c:v>Commercial fishing</c:v>
                </c:pt>
                <c:pt idx="8">
                  <c:v>Industry</c:v>
                </c:pt>
                <c:pt idx="9">
                  <c:v>Turf cutting</c:v>
                </c:pt>
                <c:pt idx="10">
                  <c:v>Wind farms</c:v>
                </c:pt>
                <c:pt idx="11">
                  <c:v>Hydroelectric power</c:v>
                </c:pt>
                <c:pt idx="12">
                  <c:v>Waste water treatment</c:v>
                </c:pt>
                <c:pt idx="13">
                  <c:v>Coarse Angling</c:v>
                </c:pt>
                <c:pt idx="14">
                  <c:v>Game Angling</c:v>
                </c:pt>
                <c:pt idx="15">
                  <c:v>Boating/Watersports with engine</c:v>
                </c:pt>
                <c:pt idx="16">
                  <c:v>Boating/Watersports without engine</c:v>
                </c:pt>
                <c:pt idx="17">
                  <c:v>Pedestrian recreational activities</c:v>
                </c:pt>
                <c:pt idx="18">
                  <c:v>Tourism</c:v>
                </c:pt>
                <c:pt idx="19">
                  <c:v>Wildfowl hunting</c:v>
                </c:pt>
                <c:pt idx="20">
                  <c:v>Roads &amp; transport</c:v>
                </c:pt>
                <c:pt idx="21">
                  <c:v>Scientific research</c:v>
                </c:pt>
              </c:strCache>
            </c:strRef>
          </c:cat>
          <c:val>
            <c:numRef>
              <c:f>'Activities fig data'!$C$2:$C$23</c:f>
              <c:numCache>
                <c:formatCode>General</c:formatCode>
                <c:ptCount val="22"/>
                <c:pt idx="0">
                  <c:v>-0.5</c:v>
                </c:pt>
                <c:pt idx="1">
                  <c:v>-0.16666666666666699</c:v>
                </c:pt>
                <c:pt idx="2">
                  <c:v>-0.25</c:v>
                </c:pt>
                <c:pt idx="3">
                  <c:v>0</c:v>
                </c:pt>
                <c:pt idx="4">
                  <c:v>-0.16666666666666699</c:v>
                </c:pt>
                <c:pt idx="5">
                  <c:v>-0.16666666666666699</c:v>
                </c:pt>
                <c:pt idx="6">
                  <c:v>0</c:v>
                </c:pt>
                <c:pt idx="7">
                  <c:v>-0.25</c:v>
                </c:pt>
                <c:pt idx="8">
                  <c:v>-8.3333333333333301E-2</c:v>
                </c:pt>
                <c:pt idx="9">
                  <c:v>-0.25</c:v>
                </c:pt>
                <c:pt idx="10">
                  <c:v>-8.3333333333333301E-2</c:v>
                </c:pt>
                <c:pt idx="11">
                  <c:v>-0.41666666666666702</c:v>
                </c:pt>
                <c:pt idx="12">
                  <c:v>-0.16666666666666699</c:v>
                </c:pt>
                <c:pt idx="13">
                  <c:v>-8.3333333333333301E-2</c:v>
                </c:pt>
                <c:pt idx="14">
                  <c:v>-0.25</c:v>
                </c:pt>
                <c:pt idx="15">
                  <c:v>-0.16666666666666699</c:v>
                </c:pt>
                <c:pt idx="16">
                  <c:v>-8.3333333333333301E-2</c:v>
                </c:pt>
                <c:pt idx="17">
                  <c:v>0</c:v>
                </c:pt>
                <c:pt idx="18">
                  <c:v>-8.3333333333333301E-2</c:v>
                </c:pt>
                <c:pt idx="19">
                  <c:v>0</c:v>
                </c:pt>
                <c:pt idx="20">
                  <c:v>-8.3333333333333301E-2</c:v>
                </c:pt>
                <c:pt idx="21">
                  <c:v>0</c:v>
                </c:pt>
              </c:numCache>
            </c:numRef>
          </c:val>
        </c:ser>
        <c:ser>
          <c:idx val="2"/>
          <c:order val="2"/>
          <c:invertIfNegative val="0"/>
          <c:cat>
            <c:strRef>
              <c:f>'Activities fig data'!$A$2:$A$23</c:f>
              <c:strCache>
                <c:ptCount val="22"/>
                <c:pt idx="0">
                  <c:v>Mining &amp; quarrying</c:v>
                </c:pt>
                <c:pt idx="1">
                  <c:v>Agriculture</c:v>
                </c:pt>
                <c:pt idx="2">
                  <c:v>Forestry</c:v>
                </c:pt>
                <c:pt idx="3">
                  <c:v>Boating infrastructure</c:v>
                </c:pt>
                <c:pt idx="4">
                  <c:v>Urban &amp; commercial development</c:v>
                </c:pt>
                <c:pt idx="5">
                  <c:v>Flood management</c:v>
                </c:pt>
                <c:pt idx="6">
                  <c:v>Conservation &amp; restoration</c:v>
                </c:pt>
                <c:pt idx="7">
                  <c:v>Commercial fishing</c:v>
                </c:pt>
                <c:pt idx="8">
                  <c:v>Industry</c:v>
                </c:pt>
                <c:pt idx="9">
                  <c:v>Turf cutting</c:v>
                </c:pt>
                <c:pt idx="10">
                  <c:v>Wind farms</c:v>
                </c:pt>
                <c:pt idx="11">
                  <c:v>Hydroelectric power</c:v>
                </c:pt>
                <c:pt idx="12">
                  <c:v>Waste water treatment</c:v>
                </c:pt>
                <c:pt idx="13">
                  <c:v>Coarse Angling</c:v>
                </c:pt>
                <c:pt idx="14">
                  <c:v>Game Angling</c:v>
                </c:pt>
                <c:pt idx="15">
                  <c:v>Boating/Watersports with engine</c:v>
                </c:pt>
                <c:pt idx="16">
                  <c:v>Boating/Watersports without engine</c:v>
                </c:pt>
                <c:pt idx="17">
                  <c:v>Pedestrian recreational activities</c:v>
                </c:pt>
                <c:pt idx="18">
                  <c:v>Tourism</c:v>
                </c:pt>
                <c:pt idx="19">
                  <c:v>Wildfowl hunting</c:v>
                </c:pt>
                <c:pt idx="20">
                  <c:v>Roads &amp; transport</c:v>
                </c:pt>
                <c:pt idx="21">
                  <c:v>Scientific research</c:v>
                </c:pt>
              </c:strCache>
            </c:strRef>
          </c:cat>
          <c:val>
            <c:numRef>
              <c:f>'Activities fig data'!$D$2:$D$23</c:f>
              <c:numCache>
                <c:formatCode>General</c:formatCode>
                <c:ptCount val="22"/>
                <c:pt idx="0">
                  <c:v>0</c:v>
                </c:pt>
                <c:pt idx="1">
                  <c:v>8.3333333333333329E-2</c:v>
                </c:pt>
                <c:pt idx="2">
                  <c:v>0</c:v>
                </c:pt>
                <c:pt idx="3">
                  <c:v>0.16666666666666666</c:v>
                </c:pt>
                <c:pt idx="4">
                  <c:v>8.3333333333333329E-2</c:v>
                </c:pt>
                <c:pt idx="5">
                  <c:v>0</c:v>
                </c:pt>
                <c:pt idx="6">
                  <c:v>0.16666666666666666</c:v>
                </c:pt>
                <c:pt idx="7">
                  <c:v>0</c:v>
                </c:pt>
                <c:pt idx="8">
                  <c:v>0</c:v>
                </c:pt>
                <c:pt idx="9">
                  <c:v>0</c:v>
                </c:pt>
                <c:pt idx="10">
                  <c:v>0.16666666666666666</c:v>
                </c:pt>
                <c:pt idx="11">
                  <c:v>0.16666666666666666</c:v>
                </c:pt>
                <c:pt idx="12">
                  <c:v>0.25</c:v>
                </c:pt>
                <c:pt idx="13">
                  <c:v>0.25</c:v>
                </c:pt>
                <c:pt idx="14">
                  <c:v>8.3333333333333329E-2</c:v>
                </c:pt>
                <c:pt idx="15">
                  <c:v>0</c:v>
                </c:pt>
                <c:pt idx="16">
                  <c:v>0.33333333333333331</c:v>
                </c:pt>
                <c:pt idx="17">
                  <c:v>0.41666666666666669</c:v>
                </c:pt>
                <c:pt idx="18">
                  <c:v>0.16666666666666666</c:v>
                </c:pt>
                <c:pt idx="19">
                  <c:v>8.3333333333333329E-2</c:v>
                </c:pt>
                <c:pt idx="20">
                  <c:v>0</c:v>
                </c:pt>
                <c:pt idx="21">
                  <c:v>0.33333333333333331</c:v>
                </c:pt>
              </c:numCache>
            </c:numRef>
          </c:val>
        </c:ser>
        <c:ser>
          <c:idx val="3"/>
          <c:order val="3"/>
          <c:invertIfNegative val="0"/>
          <c:cat>
            <c:strRef>
              <c:f>'Activities fig data'!$A$2:$A$23</c:f>
              <c:strCache>
                <c:ptCount val="22"/>
                <c:pt idx="0">
                  <c:v>Mining &amp; quarrying</c:v>
                </c:pt>
                <c:pt idx="1">
                  <c:v>Agriculture</c:v>
                </c:pt>
                <c:pt idx="2">
                  <c:v>Forestry</c:v>
                </c:pt>
                <c:pt idx="3">
                  <c:v>Boating infrastructure</c:v>
                </c:pt>
                <c:pt idx="4">
                  <c:v>Urban &amp; commercial development</c:v>
                </c:pt>
                <c:pt idx="5">
                  <c:v>Flood management</c:v>
                </c:pt>
                <c:pt idx="6">
                  <c:v>Conservation &amp; restoration</c:v>
                </c:pt>
                <c:pt idx="7">
                  <c:v>Commercial fishing</c:v>
                </c:pt>
                <c:pt idx="8">
                  <c:v>Industry</c:v>
                </c:pt>
                <c:pt idx="9">
                  <c:v>Turf cutting</c:v>
                </c:pt>
                <c:pt idx="10">
                  <c:v>Wind farms</c:v>
                </c:pt>
                <c:pt idx="11">
                  <c:v>Hydroelectric power</c:v>
                </c:pt>
                <c:pt idx="12">
                  <c:v>Waste water treatment</c:v>
                </c:pt>
                <c:pt idx="13">
                  <c:v>Coarse Angling</c:v>
                </c:pt>
                <c:pt idx="14">
                  <c:v>Game Angling</c:v>
                </c:pt>
                <c:pt idx="15">
                  <c:v>Boating/Watersports with engine</c:v>
                </c:pt>
                <c:pt idx="16">
                  <c:v>Boating/Watersports without engine</c:v>
                </c:pt>
                <c:pt idx="17">
                  <c:v>Pedestrian recreational activities</c:v>
                </c:pt>
                <c:pt idx="18">
                  <c:v>Tourism</c:v>
                </c:pt>
                <c:pt idx="19">
                  <c:v>Wildfowl hunting</c:v>
                </c:pt>
                <c:pt idx="20">
                  <c:v>Roads &amp; transport</c:v>
                </c:pt>
                <c:pt idx="21">
                  <c:v>Scientific research</c:v>
                </c:pt>
              </c:strCache>
            </c:strRef>
          </c:cat>
          <c:val>
            <c:numRef>
              <c:f>'Activities fig data'!$E$2:$E$23</c:f>
              <c:numCache>
                <c:formatCode>General</c:formatCode>
                <c:ptCount val="22"/>
                <c:pt idx="0">
                  <c:v>0</c:v>
                </c:pt>
                <c:pt idx="1">
                  <c:v>0</c:v>
                </c:pt>
                <c:pt idx="2">
                  <c:v>0.16666666666666666</c:v>
                </c:pt>
                <c:pt idx="3">
                  <c:v>0.16666666666666666</c:v>
                </c:pt>
                <c:pt idx="4">
                  <c:v>0</c:v>
                </c:pt>
                <c:pt idx="5">
                  <c:v>0.25</c:v>
                </c:pt>
                <c:pt idx="6">
                  <c:v>0.66666666666666663</c:v>
                </c:pt>
                <c:pt idx="7">
                  <c:v>0</c:v>
                </c:pt>
                <c:pt idx="8">
                  <c:v>0</c:v>
                </c:pt>
                <c:pt idx="9">
                  <c:v>0</c:v>
                </c:pt>
                <c:pt idx="10">
                  <c:v>8.3333333333333329E-2</c:v>
                </c:pt>
                <c:pt idx="11">
                  <c:v>0.16666666666666666</c:v>
                </c:pt>
                <c:pt idx="12">
                  <c:v>0.16666666666666666</c:v>
                </c:pt>
                <c:pt idx="13">
                  <c:v>8.3333333333333329E-2</c:v>
                </c:pt>
                <c:pt idx="14">
                  <c:v>0.16666666666666666</c:v>
                </c:pt>
                <c:pt idx="15">
                  <c:v>8.3333333333333329E-2</c:v>
                </c:pt>
                <c:pt idx="16">
                  <c:v>0.25</c:v>
                </c:pt>
                <c:pt idx="17">
                  <c:v>0.16666666666666666</c:v>
                </c:pt>
                <c:pt idx="18">
                  <c:v>0.33333333333333331</c:v>
                </c:pt>
                <c:pt idx="19">
                  <c:v>0.33333333333333331</c:v>
                </c:pt>
                <c:pt idx="20">
                  <c:v>0</c:v>
                </c:pt>
                <c:pt idx="21">
                  <c:v>0.41666666666666669</c:v>
                </c:pt>
              </c:numCache>
            </c:numRef>
          </c:val>
          <c:extLst/>
        </c:ser>
        <c:dLbls>
          <c:showLegendKey val="0"/>
          <c:showVal val="0"/>
          <c:showCatName val="0"/>
          <c:showSerName val="0"/>
          <c:showPercent val="0"/>
          <c:showBubbleSize val="0"/>
        </c:dLbls>
        <c:gapWidth val="150"/>
        <c:overlap val="100"/>
        <c:axId val="155599872"/>
        <c:axId val="193990016"/>
      </c:barChart>
      <c:catAx>
        <c:axId val="155599872"/>
        <c:scaling>
          <c:orientation val="minMax"/>
        </c:scaling>
        <c:delete val="0"/>
        <c:axPos val="l"/>
        <c:numFmt formatCode="General" sourceLinked="0"/>
        <c:majorTickMark val="out"/>
        <c:minorTickMark val="none"/>
        <c:tickLblPos val="low"/>
        <c:crossAx val="193990016"/>
        <c:crosses val="autoZero"/>
        <c:auto val="1"/>
        <c:lblAlgn val="ctr"/>
        <c:lblOffset val="100"/>
        <c:noMultiLvlLbl val="0"/>
      </c:catAx>
      <c:valAx>
        <c:axId val="193990016"/>
        <c:scaling>
          <c:orientation val="minMax"/>
        </c:scaling>
        <c:delete val="0"/>
        <c:axPos val="b"/>
        <c:majorGridlines>
          <c:spPr>
            <a:ln>
              <a:noFill/>
            </a:ln>
          </c:spPr>
        </c:majorGridlines>
        <c:numFmt formatCode="General" sourceLinked="1"/>
        <c:majorTickMark val="out"/>
        <c:minorTickMark val="none"/>
        <c:tickLblPos val="nextTo"/>
        <c:crossAx val="155599872"/>
        <c:crosses val="autoZero"/>
        <c:crossBetween val="between"/>
        <c:majorUnit val="0.5"/>
        <c:minorUnit val="0.1"/>
      </c:valAx>
    </c:plotArea>
    <c:plotVisOnly val="1"/>
    <c:dispBlanksAs val="gap"/>
    <c:showDLblsOverMax val="0"/>
  </c:chart>
  <c:spPr>
    <a:noFill/>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cat>
            <c:strRef>
              <c:f>'Biodiversity fig data'!$A$3:$A$39</c:f>
              <c:strCache>
                <c:ptCount val="37"/>
                <c:pt idx="0">
                  <c:v>Common roach</c:v>
                </c:pt>
                <c:pt idx="1">
                  <c:v>European perch</c:v>
                </c:pt>
                <c:pt idx="2">
                  <c:v>Ruddy Duck</c:v>
                </c:pt>
                <c:pt idx="3">
                  <c:v>Nuttal's pondweed</c:v>
                </c:pt>
                <c:pt idx="4">
                  <c:v>Zebra mussel</c:v>
                </c:pt>
                <c:pt idx="5">
                  <c:v>Canada goose</c:v>
                </c:pt>
                <c:pt idx="6">
                  <c:v>Freshwater Jellyfish</c:v>
                </c:pt>
                <c:pt idx="7">
                  <c:v>Pike</c:v>
                </c:pt>
                <c:pt idx="8">
                  <c:v>Blood red shrimp</c:v>
                </c:pt>
                <c:pt idx="9">
                  <c:v>Pollan</c:v>
                </c:pt>
                <c:pt idx="10">
                  <c:v>Eel</c:v>
                </c:pt>
                <c:pt idx="11">
                  <c:v>Eurasian otter</c:v>
                </c:pt>
                <c:pt idx="12">
                  <c:v>Leaf beatle</c:v>
                </c:pt>
                <c:pt idx="13">
                  <c:v>Brown trout</c:v>
                </c:pt>
                <c:pt idx="14">
                  <c:v>Wildfowl</c:v>
                </c:pt>
                <c:pt idx="15">
                  <c:v>Duck</c:v>
                </c:pt>
                <c:pt idx="16">
                  <c:v>Swan</c:v>
                </c:pt>
                <c:pt idx="17">
                  <c:v>Canadian pondweed</c:v>
                </c:pt>
                <c:pt idx="18">
                  <c:v>Deer</c:v>
                </c:pt>
                <c:pt idx="19">
                  <c:v>Atlantic salmon</c:v>
                </c:pt>
                <c:pt idx="20">
                  <c:v>Plankton</c:v>
                </c:pt>
                <c:pt idx="21">
                  <c:v>Amphibians</c:v>
                </c:pt>
                <c:pt idx="22">
                  <c:v>Invertebrates</c:v>
                </c:pt>
                <c:pt idx="23">
                  <c:v>Mammals</c:v>
                </c:pt>
                <c:pt idx="24">
                  <c:v>Insects</c:v>
                </c:pt>
                <c:pt idx="25">
                  <c:v>Birds</c:v>
                </c:pt>
                <c:pt idx="26">
                  <c:v>Fish</c:v>
                </c:pt>
                <c:pt idx="27">
                  <c:v>Bank vegetation</c:v>
                </c:pt>
                <c:pt idx="28">
                  <c:v>Aquatic plants</c:v>
                </c:pt>
                <c:pt idx="29">
                  <c:v>Deciduous woodland</c:v>
                </c:pt>
                <c:pt idx="30">
                  <c:v>Arable land</c:v>
                </c:pt>
                <c:pt idx="31">
                  <c:v>Coniferous woodland</c:v>
                </c:pt>
                <c:pt idx="32">
                  <c:v>Lakes</c:v>
                </c:pt>
                <c:pt idx="33">
                  <c:v>Rivers and streams</c:v>
                </c:pt>
                <c:pt idx="34">
                  <c:v>Seasonally flooded grassland</c:v>
                </c:pt>
                <c:pt idx="35">
                  <c:v>Sedge &amp; reedbeds</c:v>
                </c:pt>
                <c:pt idx="36">
                  <c:v>Grassland &amp; pasture</c:v>
                </c:pt>
              </c:strCache>
            </c:strRef>
          </c:cat>
          <c:val>
            <c:numRef>
              <c:f>'Biodiversity fig data'!$B$3:$B$39</c:f>
              <c:numCache>
                <c:formatCode>General</c:formatCode>
                <c:ptCount val="37"/>
                <c:pt idx="0">
                  <c:v>-0.16666666666666699</c:v>
                </c:pt>
                <c:pt idx="1">
                  <c:v>-0.25</c:v>
                </c:pt>
                <c:pt idx="2">
                  <c:v>-0.16666666666666699</c:v>
                </c:pt>
                <c:pt idx="3">
                  <c:v>-0.16666666666666699</c:v>
                </c:pt>
                <c:pt idx="4">
                  <c:v>-0.25</c:v>
                </c:pt>
                <c:pt idx="5">
                  <c:v>-8.3333333333333301E-2</c:v>
                </c:pt>
                <c:pt idx="6">
                  <c:v>-8.3333333333333301E-2</c:v>
                </c:pt>
                <c:pt idx="7">
                  <c:v>-0.25</c:v>
                </c:pt>
                <c:pt idx="8">
                  <c:v>-0.16666666666666699</c:v>
                </c:pt>
                <c:pt idx="9">
                  <c:v>-8.3333333333333301E-2</c:v>
                </c:pt>
                <c:pt idx="10">
                  <c:v>-8.3333333333333301E-2</c:v>
                </c:pt>
                <c:pt idx="11">
                  <c:v>-8.3333333333333301E-2</c:v>
                </c:pt>
                <c:pt idx="12">
                  <c:v>0</c:v>
                </c:pt>
                <c:pt idx="13">
                  <c:v>0</c:v>
                </c:pt>
                <c:pt idx="14">
                  <c:v>0</c:v>
                </c:pt>
                <c:pt idx="15">
                  <c:v>0</c:v>
                </c:pt>
                <c:pt idx="16">
                  <c:v>-8.3333333333333301E-2</c:v>
                </c:pt>
                <c:pt idx="17">
                  <c:v>0</c:v>
                </c:pt>
                <c:pt idx="18">
                  <c:v>0</c:v>
                </c:pt>
                <c:pt idx="19">
                  <c:v>-8.3333333333333301E-2</c:v>
                </c:pt>
                <c:pt idx="20">
                  <c:v>-8.3333333333333301E-2</c:v>
                </c:pt>
                <c:pt idx="21">
                  <c:v>-8.3333333333333301E-2</c:v>
                </c:pt>
                <c:pt idx="22">
                  <c:v>-8.3333333333333301E-2</c:v>
                </c:pt>
                <c:pt idx="23">
                  <c:v>-8.3333333333333301E-2</c:v>
                </c:pt>
                <c:pt idx="24">
                  <c:v>0</c:v>
                </c:pt>
                <c:pt idx="25">
                  <c:v>0</c:v>
                </c:pt>
                <c:pt idx="26">
                  <c:v>-8.3333333333333301E-2</c:v>
                </c:pt>
                <c:pt idx="27">
                  <c:v>-8.3333333333333301E-2</c:v>
                </c:pt>
                <c:pt idx="28">
                  <c:v>-8.3333333333333301E-2</c:v>
                </c:pt>
                <c:pt idx="29">
                  <c:v>0</c:v>
                </c:pt>
                <c:pt idx="30">
                  <c:v>-0.25</c:v>
                </c:pt>
                <c:pt idx="31">
                  <c:v>-0.25</c:v>
                </c:pt>
                <c:pt idx="32">
                  <c:v>-8.3333333333333301E-2</c:v>
                </c:pt>
                <c:pt idx="33">
                  <c:v>-8.3333333333333301E-2</c:v>
                </c:pt>
                <c:pt idx="34">
                  <c:v>-8.3333333333333301E-2</c:v>
                </c:pt>
                <c:pt idx="35">
                  <c:v>0</c:v>
                </c:pt>
                <c:pt idx="36">
                  <c:v>0</c:v>
                </c:pt>
              </c:numCache>
            </c:numRef>
          </c:val>
        </c:ser>
        <c:ser>
          <c:idx val="1"/>
          <c:order val="1"/>
          <c:invertIfNegative val="0"/>
          <c:cat>
            <c:strRef>
              <c:f>'Biodiversity fig data'!$A$3:$A$39</c:f>
              <c:strCache>
                <c:ptCount val="37"/>
                <c:pt idx="0">
                  <c:v>Common roach</c:v>
                </c:pt>
                <c:pt idx="1">
                  <c:v>European perch</c:v>
                </c:pt>
                <c:pt idx="2">
                  <c:v>Ruddy Duck</c:v>
                </c:pt>
                <c:pt idx="3">
                  <c:v>Nuttal's pondweed</c:v>
                </c:pt>
                <c:pt idx="4">
                  <c:v>Zebra mussel</c:v>
                </c:pt>
                <c:pt idx="5">
                  <c:v>Canada goose</c:v>
                </c:pt>
                <c:pt idx="6">
                  <c:v>Freshwater Jellyfish</c:v>
                </c:pt>
                <c:pt idx="7">
                  <c:v>Pike</c:v>
                </c:pt>
                <c:pt idx="8">
                  <c:v>Blood red shrimp</c:v>
                </c:pt>
                <c:pt idx="9">
                  <c:v>Pollan</c:v>
                </c:pt>
                <c:pt idx="10">
                  <c:v>Eel</c:v>
                </c:pt>
                <c:pt idx="11">
                  <c:v>Eurasian otter</c:v>
                </c:pt>
                <c:pt idx="12">
                  <c:v>Leaf beatle</c:v>
                </c:pt>
                <c:pt idx="13">
                  <c:v>Brown trout</c:v>
                </c:pt>
                <c:pt idx="14">
                  <c:v>Wildfowl</c:v>
                </c:pt>
                <c:pt idx="15">
                  <c:v>Duck</c:v>
                </c:pt>
                <c:pt idx="16">
                  <c:v>Swan</c:v>
                </c:pt>
                <c:pt idx="17">
                  <c:v>Canadian pondweed</c:v>
                </c:pt>
                <c:pt idx="18">
                  <c:v>Deer</c:v>
                </c:pt>
                <c:pt idx="19">
                  <c:v>Atlantic salmon</c:v>
                </c:pt>
                <c:pt idx="20">
                  <c:v>Plankton</c:v>
                </c:pt>
                <c:pt idx="21">
                  <c:v>Amphibians</c:v>
                </c:pt>
                <c:pt idx="22">
                  <c:v>Invertebrates</c:v>
                </c:pt>
                <c:pt idx="23">
                  <c:v>Mammals</c:v>
                </c:pt>
                <c:pt idx="24">
                  <c:v>Insects</c:v>
                </c:pt>
                <c:pt idx="25">
                  <c:v>Birds</c:v>
                </c:pt>
                <c:pt idx="26">
                  <c:v>Fish</c:v>
                </c:pt>
                <c:pt idx="27">
                  <c:v>Bank vegetation</c:v>
                </c:pt>
                <c:pt idx="28">
                  <c:v>Aquatic plants</c:v>
                </c:pt>
                <c:pt idx="29">
                  <c:v>Deciduous woodland</c:v>
                </c:pt>
                <c:pt idx="30">
                  <c:v>Arable land</c:v>
                </c:pt>
                <c:pt idx="31">
                  <c:v>Coniferous woodland</c:v>
                </c:pt>
                <c:pt idx="32">
                  <c:v>Lakes</c:v>
                </c:pt>
                <c:pt idx="33">
                  <c:v>Rivers and streams</c:v>
                </c:pt>
                <c:pt idx="34">
                  <c:v>Seasonally flooded grassland</c:v>
                </c:pt>
                <c:pt idx="35">
                  <c:v>Sedge &amp; reedbeds</c:v>
                </c:pt>
                <c:pt idx="36">
                  <c:v>Grassland &amp; pasture</c:v>
                </c:pt>
              </c:strCache>
            </c:strRef>
          </c:cat>
          <c:val>
            <c:numRef>
              <c:f>'Biodiversity fig data'!$C$3:$C$39</c:f>
              <c:numCache>
                <c:formatCode>General</c:formatCode>
                <c:ptCount val="37"/>
                <c:pt idx="0">
                  <c:v>-0.33333333333333298</c:v>
                </c:pt>
                <c:pt idx="1">
                  <c:v>-0.16666666666666699</c:v>
                </c:pt>
                <c:pt idx="2">
                  <c:v>-0.25</c:v>
                </c:pt>
                <c:pt idx="3">
                  <c:v>-0.5</c:v>
                </c:pt>
                <c:pt idx="4">
                  <c:v>-0.41666666666666702</c:v>
                </c:pt>
                <c:pt idx="5">
                  <c:v>-0.33333333333333298</c:v>
                </c:pt>
                <c:pt idx="6">
                  <c:v>-0.33333333333333298</c:v>
                </c:pt>
                <c:pt idx="7">
                  <c:v>-0.16666666666666699</c:v>
                </c:pt>
                <c:pt idx="8">
                  <c:v>-0.25</c:v>
                </c:pt>
                <c:pt idx="9">
                  <c:v>-8.3333333333333301E-2</c:v>
                </c:pt>
                <c:pt idx="10">
                  <c:v>-8.3333333333333301E-2</c:v>
                </c:pt>
                <c:pt idx="11">
                  <c:v>-8.3333333333333301E-2</c:v>
                </c:pt>
                <c:pt idx="12">
                  <c:v>-8.3333333333333301E-2</c:v>
                </c:pt>
                <c:pt idx="13">
                  <c:v>-8.3333333333333301E-2</c:v>
                </c:pt>
                <c:pt idx="14">
                  <c:v>-8.3333333333333301E-2</c:v>
                </c:pt>
                <c:pt idx="15">
                  <c:v>-8.3333333333333301E-2</c:v>
                </c:pt>
                <c:pt idx="16">
                  <c:v>-8.3333333333333301E-2</c:v>
                </c:pt>
                <c:pt idx="17">
                  <c:v>-0.33333333333333298</c:v>
                </c:pt>
                <c:pt idx="18">
                  <c:v>-8.3333333333333301E-2</c:v>
                </c:pt>
                <c:pt idx="19">
                  <c:v>-0.16666666666666699</c:v>
                </c:pt>
                <c:pt idx="20">
                  <c:v>-8.3333333333333301E-2</c:v>
                </c:pt>
                <c:pt idx="21">
                  <c:v>-8.3333333333333301E-2</c:v>
                </c:pt>
                <c:pt idx="22">
                  <c:v>-8.3333333333333301E-2</c:v>
                </c:pt>
                <c:pt idx="23">
                  <c:v>-8.3333333333333301E-2</c:v>
                </c:pt>
                <c:pt idx="24">
                  <c:v>-0.16666666666666699</c:v>
                </c:pt>
                <c:pt idx="25">
                  <c:v>-8.3333333333333301E-2</c:v>
                </c:pt>
                <c:pt idx="26">
                  <c:v>-8.3333333333333301E-2</c:v>
                </c:pt>
                <c:pt idx="27">
                  <c:v>-8.3333333333333301E-2</c:v>
                </c:pt>
                <c:pt idx="28">
                  <c:v>-8.3333333333333301E-2</c:v>
                </c:pt>
                <c:pt idx="29">
                  <c:v>-8.3333333333333301E-2</c:v>
                </c:pt>
                <c:pt idx="30">
                  <c:v>0</c:v>
                </c:pt>
                <c:pt idx="31">
                  <c:v>-0.25</c:v>
                </c:pt>
                <c:pt idx="32">
                  <c:v>-8.3333333333333301E-2</c:v>
                </c:pt>
                <c:pt idx="33">
                  <c:v>-8.3333333333333301E-2</c:v>
                </c:pt>
                <c:pt idx="34">
                  <c:v>0</c:v>
                </c:pt>
                <c:pt idx="35">
                  <c:v>-8.3333333333333301E-2</c:v>
                </c:pt>
                <c:pt idx="36">
                  <c:v>-8.3333333333333301E-2</c:v>
                </c:pt>
              </c:numCache>
            </c:numRef>
          </c:val>
        </c:ser>
        <c:ser>
          <c:idx val="2"/>
          <c:order val="2"/>
          <c:invertIfNegative val="0"/>
          <c:cat>
            <c:strRef>
              <c:f>'Biodiversity fig data'!$A$3:$A$39</c:f>
              <c:strCache>
                <c:ptCount val="37"/>
                <c:pt idx="0">
                  <c:v>Common roach</c:v>
                </c:pt>
                <c:pt idx="1">
                  <c:v>European perch</c:v>
                </c:pt>
                <c:pt idx="2">
                  <c:v>Ruddy Duck</c:v>
                </c:pt>
                <c:pt idx="3">
                  <c:v>Nuttal's pondweed</c:v>
                </c:pt>
                <c:pt idx="4">
                  <c:v>Zebra mussel</c:v>
                </c:pt>
                <c:pt idx="5">
                  <c:v>Canada goose</c:v>
                </c:pt>
                <c:pt idx="6">
                  <c:v>Freshwater Jellyfish</c:v>
                </c:pt>
                <c:pt idx="7">
                  <c:v>Pike</c:v>
                </c:pt>
                <c:pt idx="8">
                  <c:v>Blood red shrimp</c:v>
                </c:pt>
                <c:pt idx="9">
                  <c:v>Pollan</c:v>
                </c:pt>
                <c:pt idx="10">
                  <c:v>Eel</c:v>
                </c:pt>
                <c:pt idx="11">
                  <c:v>Eurasian otter</c:v>
                </c:pt>
                <c:pt idx="12">
                  <c:v>Leaf beatle</c:v>
                </c:pt>
                <c:pt idx="13">
                  <c:v>Brown trout</c:v>
                </c:pt>
                <c:pt idx="14">
                  <c:v>Wildfowl</c:v>
                </c:pt>
                <c:pt idx="15">
                  <c:v>Duck</c:v>
                </c:pt>
                <c:pt idx="16">
                  <c:v>Swan</c:v>
                </c:pt>
                <c:pt idx="17">
                  <c:v>Canadian pondweed</c:v>
                </c:pt>
                <c:pt idx="18">
                  <c:v>Deer</c:v>
                </c:pt>
                <c:pt idx="19">
                  <c:v>Atlantic salmon</c:v>
                </c:pt>
                <c:pt idx="20">
                  <c:v>Plankton</c:v>
                </c:pt>
                <c:pt idx="21">
                  <c:v>Amphibians</c:v>
                </c:pt>
                <c:pt idx="22">
                  <c:v>Invertebrates</c:v>
                </c:pt>
                <c:pt idx="23">
                  <c:v>Mammals</c:v>
                </c:pt>
                <c:pt idx="24">
                  <c:v>Insects</c:v>
                </c:pt>
                <c:pt idx="25">
                  <c:v>Birds</c:v>
                </c:pt>
                <c:pt idx="26">
                  <c:v>Fish</c:v>
                </c:pt>
                <c:pt idx="27">
                  <c:v>Bank vegetation</c:v>
                </c:pt>
                <c:pt idx="28">
                  <c:v>Aquatic plants</c:v>
                </c:pt>
                <c:pt idx="29">
                  <c:v>Deciduous woodland</c:v>
                </c:pt>
                <c:pt idx="30">
                  <c:v>Arable land</c:v>
                </c:pt>
                <c:pt idx="31">
                  <c:v>Coniferous woodland</c:v>
                </c:pt>
                <c:pt idx="32">
                  <c:v>Lakes</c:v>
                </c:pt>
                <c:pt idx="33">
                  <c:v>Rivers and streams</c:v>
                </c:pt>
                <c:pt idx="34">
                  <c:v>Seasonally flooded grassland</c:v>
                </c:pt>
                <c:pt idx="35">
                  <c:v>Sedge &amp; reedbeds</c:v>
                </c:pt>
                <c:pt idx="36">
                  <c:v>Grassland &amp; pasture</c:v>
                </c:pt>
              </c:strCache>
            </c:strRef>
          </c:cat>
          <c:val>
            <c:numRef>
              <c:f>'Biodiversity fig data'!$D$3:$D$39</c:f>
              <c:numCache>
                <c:formatCode>General</c:formatCode>
                <c:ptCount val="37"/>
                <c:pt idx="0">
                  <c:v>8.3333333333333329E-2</c:v>
                </c:pt>
                <c:pt idx="1">
                  <c:v>8.3333333333333329E-2</c:v>
                </c:pt>
                <c:pt idx="2">
                  <c:v>8.3333333333333329E-2</c:v>
                </c:pt>
                <c:pt idx="3">
                  <c:v>8.3333333333333329E-2</c:v>
                </c:pt>
                <c:pt idx="4">
                  <c:v>8.3333333333333329E-2</c:v>
                </c:pt>
                <c:pt idx="5">
                  <c:v>8.3333333333333329E-2</c:v>
                </c:pt>
                <c:pt idx="6">
                  <c:v>8.3333333333333329E-2</c:v>
                </c:pt>
                <c:pt idx="7">
                  <c:v>0.16666666666666666</c:v>
                </c:pt>
                <c:pt idx="8">
                  <c:v>8.3333333333333329E-2</c:v>
                </c:pt>
                <c:pt idx="9">
                  <c:v>8.3333333333333329E-2</c:v>
                </c:pt>
                <c:pt idx="10">
                  <c:v>8.3333333333333329E-2</c:v>
                </c:pt>
                <c:pt idx="11">
                  <c:v>8.3333333333333329E-2</c:v>
                </c:pt>
                <c:pt idx="12">
                  <c:v>0</c:v>
                </c:pt>
                <c:pt idx="13">
                  <c:v>0</c:v>
                </c:pt>
                <c:pt idx="14">
                  <c:v>0.16666666666666666</c:v>
                </c:pt>
                <c:pt idx="15">
                  <c:v>0</c:v>
                </c:pt>
                <c:pt idx="16">
                  <c:v>8.3333333333333329E-2</c:v>
                </c:pt>
                <c:pt idx="17">
                  <c:v>0</c:v>
                </c:pt>
                <c:pt idx="18">
                  <c:v>0</c:v>
                </c:pt>
                <c:pt idx="19">
                  <c:v>8.3333333333333329E-2</c:v>
                </c:pt>
                <c:pt idx="20">
                  <c:v>8.3333333333333329E-2</c:v>
                </c:pt>
                <c:pt idx="21">
                  <c:v>8.3333333333333329E-2</c:v>
                </c:pt>
                <c:pt idx="22">
                  <c:v>8.3333333333333329E-2</c:v>
                </c:pt>
                <c:pt idx="23">
                  <c:v>0.16666666666666666</c:v>
                </c:pt>
                <c:pt idx="24">
                  <c:v>8.3333333333333329E-2</c:v>
                </c:pt>
                <c:pt idx="25">
                  <c:v>0.16666666666666666</c:v>
                </c:pt>
                <c:pt idx="26">
                  <c:v>0.25</c:v>
                </c:pt>
                <c:pt idx="27">
                  <c:v>8.3333333333333329E-2</c:v>
                </c:pt>
                <c:pt idx="28">
                  <c:v>8.3333333333333329E-2</c:v>
                </c:pt>
                <c:pt idx="29">
                  <c:v>0.33333333333333331</c:v>
                </c:pt>
                <c:pt idx="30">
                  <c:v>0</c:v>
                </c:pt>
                <c:pt idx="31">
                  <c:v>8.3333333333333329E-2</c:v>
                </c:pt>
                <c:pt idx="32">
                  <c:v>8.3333333333333329E-2</c:v>
                </c:pt>
                <c:pt idx="33">
                  <c:v>0.16666666666666666</c:v>
                </c:pt>
                <c:pt idx="34">
                  <c:v>0.16666666666666666</c:v>
                </c:pt>
                <c:pt idx="35">
                  <c:v>8.3333333333333329E-2</c:v>
                </c:pt>
                <c:pt idx="36">
                  <c:v>0.16666666666666666</c:v>
                </c:pt>
              </c:numCache>
            </c:numRef>
          </c:val>
        </c:ser>
        <c:ser>
          <c:idx val="3"/>
          <c:order val="3"/>
          <c:invertIfNegative val="0"/>
          <c:cat>
            <c:strRef>
              <c:f>'Biodiversity fig data'!$A$3:$A$39</c:f>
              <c:strCache>
                <c:ptCount val="37"/>
                <c:pt idx="0">
                  <c:v>Common roach</c:v>
                </c:pt>
                <c:pt idx="1">
                  <c:v>European perch</c:v>
                </c:pt>
                <c:pt idx="2">
                  <c:v>Ruddy Duck</c:v>
                </c:pt>
                <c:pt idx="3">
                  <c:v>Nuttal's pondweed</c:v>
                </c:pt>
                <c:pt idx="4">
                  <c:v>Zebra mussel</c:v>
                </c:pt>
                <c:pt idx="5">
                  <c:v>Canada goose</c:v>
                </c:pt>
                <c:pt idx="6">
                  <c:v>Freshwater Jellyfish</c:v>
                </c:pt>
                <c:pt idx="7">
                  <c:v>Pike</c:v>
                </c:pt>
                <c:pt idx="8">
                  <c:v>Blood red shrimp</c:v>
                </c:pt>
                <c:pt idx="9">
                  <c:v>Pollan</c:v>
                </c:pt>
                <c:pt idx="10">
                  <c:v>Eel</c:v>
                </c:pt>
                <c:pt idx="11">
                  <c:v>Eurasian otter</c:v>
                </c:pt>
                <c:pt idx="12">
                  <c:v>Leaf beatle</c:v>
                </c:pt>
                <c:pt idx="13">
                  <c:v>Brown trout</c:v>
                </c:pt>
                <c:pt idx="14">
                  <c:v>Wildfowl</c:v>
                </c:pt>
                <c:pt idx="15">
                  <c:v>Duck</c:v>
                </c:pt>
                <c:pt idx="16">
                  <c:v>Swan</c:v>
                </c:pt>
                <c:pt idx="17">
                  <c:v>Canadian pondweed</c:v>
                </c:pt>
                <c:pt idx="18">
                  <c:v>Deer</c:v>
                </c:pt>
                <c:pt idx="19">
                  <c:v>Atlantic salmon</c:v>
                </c:pt>
                <c:pt idx="20">
                  <c:v>Plankton</c:v>
                </c:pt>
                <c:pt idx="21">
                  <c:v>Amphibians</c:v>
                </c:pt>
                <c:pt idx="22">
                  <c:v>Invertebrates</c:v>
                </c:pt>
                <c:pt idx="23">
                  <c:v>Mammals</c:v>
                </c:pt>
                <c:pt idx="24">
                  <c:v>Insects</c:v>
                </c:pt>
                <c:pt idx="25">
                  <c:v>Birds</c:v>
                </c:pt>
                <c:pt idx="26">
                  <c:v>Fish</c:v>
                </c:pt>
                <c:pt idx="27">
                  <c:v>Bank vegetation</c:v>
                </c:pt>
                <c:pt idx="28">
                  <c:v>Aquatic plants</c:v>
                </c:pt>
                <c:pt idx="29">
                  <c:v>Deciduous woodland</c:v>
                </c:pt>
                <c:pt idx="30">
                  <c:v>Arable land</c:v>
                </c:pt>
                <c:pt idx="31">
                  <c:v>Coniferous woodland</c:v>
                </c:pt>
                <c:pt idx="32">
                  <c:v>Lakes</c:v>
                </c:pt>
                <c:pt idx="33">
                  <c:v>Rivers and streams</c:v>
                </c:pt>
                <c:pt idx="34">
                  <c:v>Seasonally flooded grassland</c:v>
                </c:pt>
                <c:pt idx="35">
                  <c:v>Sedge &amp; reedbeds</c:v>
                </c:pt>
                <c:pt idx="36">
                  <c:v>Grassland &amp; pasture</c:v>
                </c:pt>
              </c:strCache>
            </c:strRef>
          </c:cat>
          <c:val>
            <c:numRef>
              <c:f>'Biodiversity fig data'!$E$3:$E$39</c:f>
              <c:numCache>
                <c:formatCode>General</c:formatCode>
                <c:ptCount val="37"/>
                <c:pt idx="0">
                  <c:v>8.3333333333333329E-2</c:v>
                </c:pt>
                <c:pt idx="1">
                  <c:v>0</c:v>
                </c:pt>
                <c:pt idx="2">
                  <c:v>8.3333333333333329E-2</c:v>
                </c:pt>
                <c:pt idx="3">
                  <c:v>0</c:v>
                </c:pt>
                <c:pt idx="4">
                  <c:v>0</c:v>
                </c:pt>
                <c:pt idx="5">
                  <c:v>8.3333333333333329E-2</c:v>
                </c:pt>
                <c:pt idx="6">
                  <c:v>0</c:v>
                </c:pt>
                <c:pt idx="7">
                  <c:v>8.3333333333333329E-2</c:v>
                </c:pt>
                <c:pt idx="8">
                  <c:v>0</c:v>
                </c:pt>
                <c:pt idx="9">
                  <c:v>0.5</c:v>
                </c:pt>
                <c:pt idx="10">
                  <c:v>0.5</c:v>
                </c:pt>
                <c:pt idx="11">
                  <c:v>0.5</c:v>
                </c:pt>
                <c:pt idx="12">
                  <c:v>0.16666666666666666</c:v>
                </c:pt>
                <c:pt idx="13">
                  <c:v>0.58333333333333337</c:v>
                </c:pt>
                <c:pt idx="14">
                  <c:v>0.41666666666666669</c:v>
                </c:pt>
                <c:pt idx="15">
                  <c:v>0.5</c:v>
                </c:pt>
                <c:pt idx="16">
                  <c:v>0.33333333333333331</c:v>
                </c:pt>
                <c:pt idx="17">
                  <c:v>0</c:v>
                </c:pt>
                <c:pt idx="18">
                  <c:v>0.41666666666666669</c:v>
                </c:pt>
                <c:pt idx="19">
                  <c:v>0.25</c:v>
                </c:pt>
                <c:pt idx="20">
                  <c:v>0.25</c:v>
                </c:pt>
                <c:pt idx="21">
                  <c:v>0.25</c:v>
                </c:pt>
                <c:pt idx="22">
                  <c:v>0.33333333333333331</c:v>
                </c:pt>
                <c:pt idx="23">
                  <c:v>0.16666666666666666</c:v>
                </c:pt>
                <c:pt idx="24">
                  <c:v>0.25</c:v>
                </c:pt>
                <c:pt idx="25">
                  <c:v>0.16666666666666666</c:v>
                </c:pt>
                <c:pt idx="26">
                  <c:v>8.3333333333333329E-2</c:v>
                </c:pt>
                <c:pt idx="27">
                  <c:v>0.25</c:v>
                </c:pt>
                <c:pt idx="28">
                  <c:v>0.16666666666666666</c:v>
                </c:pt>
                <c:pt idx="29">
                  <c:v>0.33333333333333331</c:v>
                </c:pt>
                <c:pt idx="30">
                  <c:v>0</c:v>
                </c:pt>
                <c:pt idx="31">
                  <c:v>0</c:v>
                </c:pt>
                <c:pt idx="32">
                  <c:v>0.58333333333333337</c:v>
                </c:pt>
                <c:pt idx="33">
                  <c:v>0.58333333333333337</c:v>
                </c:pt>
                <c:pt idx="34">
                  <c:v>0.41666666666666669</c:v>
                </c:pt>
                <c:pt idx="35">
                  <c:v>0.58333333333333337</c:v>
                </c:pt>
                <c:pt idx="36">
                  <c:v>0.16666666666666666</c:v>
                </c:pt>
              </c:numCache>
            </c:numRef>
          </c:val>
          <c:extLst/>
        </c:ser>
        <c:dLbls>
          <c:showLegendKey val="0"/>
          <c:showVal val="0"/>
          <c:showCatName val="0"/>
          <c:showSerName val="0"/>
          <c:showPercent val="0"/>
          <c:showBubbleSize val="0"/>
        </c:dLbls>
        <c:gapWidth val="150"/>
        <c:overlap val="100"/>
        <c:axId val="206616064"/>
        <c:axId val="193789248"/>
      </c:barChart>
      <c:catAx>
        <c:axId val="206616064"/>
        <c:scaling>
          <c:orientation val="minMax"/>
        </c:scaling>
        <c:delete val="0"/>
        <c:axPos val="l"/>
        <c:numFmt formatCode="General" sourceLinked="0"/>
        <c:majorTickMark val="out"/>
        <c:minorTickMark val="none"/>
        <c:tickLblPos val="low"/>
        <c:crossAx val="193789248"/>
        <c:crosses val="autoZero"/>
        <c:auto val="1"/>
        <c:lblAlgn val="ctr"/>
        <c:lblOffset val="100"/>
        <c:noMultiLvlLbl val="0"/>
      </c:catAx>
      <c:valAx>
        <c:axId val="193789248"/>
        <c:scaling>
          <c:orientation val="minMax"/>
          <c:max val="1"/>
          <c:min val="-1"/>
        </c:scaling>
        <c:delete val="0"/>
        <c:axPos val="b"/>
        <c:majorGridlines>
          <c:spPr>
            <a:ln>
              <a:noFill/>
            </a:ln>
          </c:spPr>
        </c:majorGridlines>
        <c:numFmt formatCode="General" sourceLinked="1"/>
        <c:majorTickMark val="out"/>
        <c:minorTickMark val="none"/>
        <c:tickLblPos val="low"/>
        <c:crossAx val="206616064"/>
        <c:crosses val="autoZero"/>
        <c:crossBetween val="between"/>
        <c:majorUnit val="0.5"/>
        <c:minorUnit val="0.1"/>
      </c:valAx>
    </c:plotArea>
    <c:plotVisOnly val="1"/>
    <c:dispBlanksAs val="gap"/>
    <c:showDLblsOverMax val="0"/>
  </c:chart>
  <c:spPr>
    <a:noFill/>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0.68072</cdr:x>
      <cdr:y>0.038</cdr:y>
    </cdr:from>
    <cdr:to>
      <cdr:x>0.7468</cdr:x>
      <cdr:y>0.09824</cdr:y>
    </cdr:to>
    <cdr:sp macro="" textlink="">
      <cdr:nvSpPr>
        <cdr:cNvPr id="2" name="TextBox 1"/>
        <cdr:cNvSpPr txBox="1"/>
      </cdr:nvSpPr>
      <cdr:spPr>
        <a:xfrm xmlns:a="http://schemas.openxmlformats.org/drawingml/2006/main">
          <a:off x="3637466" y="142805"/>
          <a:ext cx="353085" cy="2263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dirty="0" smtClean="0"/>
            <a:t>77</a:t>
          </a:r>
          <a:endParaRPr lang="en-IE" sz="1100" dirty="0"/>
        </a:p>
      </cdr:txBody>
    </cdr:sp>
  </cdr:relSizeAnchor>
  <cdr:relSizeAnchor xmlns:cdr="http://schemas.openxmlformats.org/drawingml/2006/chartDrawing">
    <cdr:from>
      <cdr:x>0.71565</cdr:x>
      <cdr:y>0.8418</cdr:y>
    </cdr:from>
    <cdr:to>
      <cdr:x>0.78172</cdr:x>
      <cdr:y>0.90203</cdr:y>
    </cdr:to>
    <cdr:sp macro="" textlink="">
      <cdr:nvSpPr>
        <cdr:cNvPr id="3" name="TextBox 1"/>
        <cdr:cNvSpPr txBox="1"/>
      </cdr:nvSpPr>
      <cdr:spPr>
        <a:xfrm xmlns:a="http://schemas.openxmlformats.org/drawingml/2006/main">
          <a:off x="3824068" y="3163141"/>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dirty="0" smtClean="0"/>
            <a:t>77</a:t>
          </a:r>
          <a:endParaRPr lang="en-IE" sz="1100" dirty="0"/>
        </a:p>
      </cdr:txBody>
    </cdr:sp>
  </cdr:relSizeAnchor>
  <cdr:relSizeAnchor xmlns:cdr="http://schemas.openxmlformats.org/drawingml/2006/chartDrawing">
    <cdr:from>
      <cdr:x>0.62585</cdr:x>
      <cdr:y>0.25391</cdr:y>
    </cdr:from>
    <cdr:to>
      <cdr:x>0.69193</cdr:x>
      <cdr:y>0.31414</cdr:y>
    </cdr:to>
    <cdr:sp macro="" textlink="">
      <cdr:nvSpPr>
        <cdr:cNvPr id="4" name="TextBox 1"/>
        <cdr:cNvSpPr txBox="1"/>
      </cdr:nvSpPr>
      <cdr:spPr>
        <a:xfrm xmlns:a="http://schemas.openxmlformats.org/drawingml/2006/main">
          <a:off x="3344234" y="954096"/>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dirty="0" smtClean="0"/>
            <a:t>77</a:t>
          </a:r>
          <a:endParaRPr lang="en-IE" sz="1100" dirty="0"/>
        </a:p>
      </cdr:txBody>
    </cdr:sp>
  </cdr:relSizeAnchor>
  <cdr:relSizeAnchor xmlns:cdr="http://schemas.openxmlformats.org/drawingml/2006/chartDrawing">
    <cdr:from>
      <cdr:x>0.62924</cdr:x>
      <cdr:y>0.69482</cdr:y>
    </cdr:from>
    <cdr:to>
      <cdr:x>0.69531</cdr:x>
      <cdr:y>0.75506</cdr:y>
    </cdr:to>
    <cdr:sp macro="" textlink="">
      <cdr:nvSpPr>
        <cdr:cNvPr id="5" name="TextBox 1"/>
        <cdr:cNvSpPr txBox="1"/>
      </cdr:nvSpPr>
      <cdr:spPr>
        <a:xfrm xmlns:a="http://schemas.openxmlformats.org/drawingml/2006/main">
          <a:off x="3362341" y="2610881"/>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dirty="0" smtClean="0"/>
            <a:t>77</a:t>
          </a:r>
          <a:endParaRPr lang="en-IE" sz="1100" dirty="0"/>
        </a:p>
      </cdr:txBody>
    </cdr:sp>
  </cdr:relSizeAnchor>
  <cdr:relSizeAnchor xmlns:cdr="http://schemas.openxmlformats.org/drawingml/2006/chartDrawing">
    <cdr:from>
      <cdr:x>0.64449</cdr:x>
      <cdr:y>0.33342</cdr:y>
    </cdr:from>
    <cdr:to>
      <cdr:x>0.71056</cdr:x>
      <cdr:y>0.39365</cdr:y>
    </cdr:to>
    <cdr:sp macro="" textlink="">
      <cdr:nvSpPr>
        <cdr:cNvPr id="6" name="TextBox 1"/>
        <cdr:cNvSpPr txBox="1"/>
      </cdr:nvSpPr>
      <cdr:spPr>
        <a:xfrm xmlns:a="http://schemas.openxmlformats.org/drawingml/2006/main">
          <a:off x="3443822" y="1252861"/>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dirty="0" smtClean="0"/>
            <a:t>77</a:t>
          </a:r>
          <a:endParaRPr lang="en-IE" sz="1100" dirty="0"/>
        </a:p>
      </cdr:txBody>
    </cdr:sp>
  </cdr:relSizeAnchor>
  <cdr:relSizeAnchor xmlns:cdr="http://schemas.openxmlformats.org/drawingml/2006/chartDrawing">
    <cdr:from>
      <cdr:x>0.6987</cdr:x>
      <cdr:y>0.10694</cdr:y>
    </cdr:from>
    <cdr:to>
      <cdr:x>0.76478</cdr:x>
      <cdr:y>0.16717</cdr:y>
    </cdr:to>
    <cdr:sp macro="" textlink="">
      <cdr:nvSpPr>
        <cdr:cNvPr id="7" name="TextBox 1"/>
        <cdr:cNvSpPr txBox="1"/>
      </cdr:nvSpPr>
      <cdr:spPr>
        <a:xfrm xmlns:a="http://schemas.openxmlformats.org/drawingml/2006/main">
          <a:off x="3733532" y="401835"/>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dirty="0" smtClean="0"/>
            <a:t>73</a:t>
          </a:r>
          <a:endParaRPr lang="en-IE" sz="1100" dirty="0"/>
        </a:p>
      </cdr:txBody>
    </cdr:sp>
  </cdr:relSizeAnchor>
  <cdr:relSizeAnchor xmlns:cdr="http://schemas.openxmlformats.org/drawingml/2006/chartDrawing">
    <cdr:from>
      <cdr:x>0.71734</cdr:x>
      <cdr:y>0.18404</cdr:y>
    </cdr:from>
    <cdr:to>
      <cdr:x>0.78342</cdr:x>
      <cdr:y>0.24427</cdr:y>
    </cdr:to>
    <cdr:sp macro="" textlink="">
      <cdr:nvSpPr>
        <cdr:cNvPr id="8" name="TextBox 1"/>
        <cdr:cNvSpPr txBox="1"/>
      </cdr:nvSpPr>
      <cdr:spPr>
        <a:xfrm xmlns:a="http://schemas.openxmlformats.org/drawingml/2006/main">
          <a:off x="3833122" y="691546"/>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dirty="0" smtClean="0"/>
            <a:t>86</a:t>
          </a:r>
          <a:endParaRPr lang="en-IE" sz="1100" dirty="0"/>
        </a:p>
      </cdr:txBody>
    </cdr:sp>
  </cdr:relSizeAnchor>
  <cdr:relSizeAnchor xmlns:cdr="http://schemas.openxmlformats.org/drawingml/2006/chartDrawing">
    <cdr:from>
      <cdr:x>0.59366</cdr:x>
      <cdr:y>0.39847</cdr:y>
    </cdr:from>
    <cdr:to>
      <cdr:x>0.65973</cdr:x>
      <cdr:y>0.45871</cdr:y>
    </cdr:to>
    <cdr:sp macro="" textlink="">
      <cdr:nvSpPr>
        <cdr:cNvPr id="9" name="TextBox 1"/>
        <cdr:cNvSpPr txBox="1"/>
      </cdr:nvSpPr>
      <cdr:spPr>
        <a:xfrm xmlns:a="http://schemas.openxmlformats.org/drawingml/2006/main">
          <a:off x="3172217" y="1497304"/>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dirty="0"/>
            <a:t>2</a:t>
          </a:r>
          <a:r>
            <a:rPr lang="en-GB" sz="1100" dirty="0" smtClean="0"/>
            <a:t>7</a:t>
          </a:r>
          <a:endParaRPr lang="en-IE" sz="1100" dirty="0"/>
        </a:p>
      </cdr:txBody>
    </cdr:sp>
  </cdr:relSizeAnchor>
  <cdr:relSizeAnchor xmlns:cdr="http://schemas.openxmlformats.org/drawingml/2006/chartDrawing">
    <cdr:from>
      <cdr:x>0.819</cdr:x>
      <cdr:y>0.46988</cdr:y>
    </cdr:from>
    <cdr:to>
      <cdr:x>0.88507</cdr:x>
      <cdr:y>0.53012</cdr:y>
    </cdr:to>
    <cdr:sp macro="" textlink="">
      <cdr:nvSpPr>
        <cdr:cNvPr id="10" name="TextBox 1"/>
        <cdr:cNvSpPr txBox="1"/>
      </cdr:nvSpPr>
      <cdr:spPr>
        <a:xfrm xmlns:a="http://schemas.openxmlformats.org/drawingml/2006/main">
          <a:off x="4376329" y="1765637"/>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dirty="0" smtClean="0"/>
            <a:t>82</a:t>
          </a:r>
          <a:endParaRPr lang="en-IE" sz="1100" dirty="0"/>
        </a:p>
      </cdr:txBody>
    </cdr:sp>
  </cdr:relSizeAnchor>
  <cdr:relSizeAnchor xmlns:cdr="http://schemas.openxmlformats.org/drawingml/2006/chartDrawing">
    <cdr:from>
      <cdr:x>0.73259</cdr:x>
      <cdr:y>0.55026</cdr:y>
    </cdr:from>
    <cdr:to>
      <cdr:x>0.79866</cdr:x>
      <cdr:y>0.6105</cdr:y>
    </cdr:to>
    <cdr:sp macro="" textlink="">
      <cdr:nvSpPr>
        <cdr:cNvPr id="11" name="TextBox 1"/>
        <cdr:cNvSpPr txBox="1"/>
      </cdr:nvSpPr>
      <cdr:spPr>
        <a:xfrm xmlns:a="http://schemas.openxmlformats.org/drawingml/2006/main">
          <a:off x="3914601" y="2067674"/>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dirty="0" smtClean="0"/>
            <a:t>64</a:t>
          </a:r>
          <a:endParaRPr lang="en-IE" sz="1100" dirty="0"/>
        </a:p>
      </cdr:txBody>
    </cdr:sp>
  </cdr:relSizeAnchor>
  <cdr:relSizeAnchor xmlns:cdr="http://schemas.openxmlformats.org/drawingml/2006/chartDrawing">
    <cdr:from>
      <cdr:x>0.73428</cdr:x>
      <cdr:y>0.62013</cdr:y>
    </cdr:from>
    <cdr:to>
      <cdr:x>0.80036</cdr:x>
      <cdr:y>0.68037</cdr:y>
    </cdr:to>
    <cdr:sp macro="" textlink="">
      <cdr:nvSpPr>
        <cdr:cNvPr id="12" name="TextBox 1"/>
        <cdr:cNvSpPr txBox="1"/>
      </cdr:nvSpPr>
      <cdr:spPr>
        <a:xfrm xmlns:a="http://schemas.openxmlformats.org/drawingml/2006/main">
          <a:off x="3923655" y="2330223"/>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dirty="0" smtClean="0"/>
            <a:t>95</a:t>
          </a:r>
          <a:endParaRPr lang="en-IE" sz="1100" dirty="0"/>
        </a:p>
      </cdr:txBody>
    </cdr:sp>
  </cdr:relSizeAnchor>
  <cdr:relSizeAnchor xmlns:cdr="http://schemas.openxmlformats.org/drawingml/2006/chartDrawing">
    <cdr:from>
      <cdr:x>0.62415</cdr:x>
      <cdr:y>0.76951</cdr:y>
    </cdr:from>
    <cdr:to>
      <cdr:x>0.69023</cdr:x>
      <cdr:y>0.82975</cdr:y>
    </cdr:to>
    <cdr:sp macro="" textlink="">
      <cdr:nvSpPr>
        <cdr:cNvPr id="13" name="TextBox 1"/>
        <cdr:cNvSpPr txBox="1"/>
      </cdr:nvSpPr>
      <cdr:spPr>
        <a:xfrm xmlns:a="http://schemas.openxmlformats.org/drawingml/2006/main">
          <a:off x="3335181" y="2891539"/>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dirty="0" smtClean="0"/>
            <a:t>18</a:t>
          </a:r>
          <a:endParaRPr lang="en-IE" sz="1100" dirty="0"/>
        </a:p>
      </cdr:txBody>
    </cdr:sp>
  </cdr:relSizeAnchor>
</c:userShapes>
</file>

<file path=word/drawings/drawing2.xml><?xml version="1.0" encoding="utf-8"?>
<c:userShapes xmlns:c="http://schemas.openxmlformats.org/drawingml/2006/chart">
  <cdr:relSizeAnchor xmlns:cdr="http://schemas.openxmlformats.org/drawingml/2006/chartDrawing">
    <cdr:from>
      <cdr:x>0.7096</cdr:x>
      <cdr:y>0.08922</cdr:y>
    </cdr:from>
    <cdr:to>
      <cdr:x>0.77265</cdr:x>
      <cdr:y>0.15779</cdr:y>
    </cdr:to>
    <cdr:sp macro="" textlink="">
      <cdr:nvSpPr>
        <cdr:cNvPr id="2" name="TextBox 1"/>
        <cdr:cNvSpPr txBox="1"/>
      </cdr:nvSpPr>
      <cdr:spPr>
        <a:xfrm xmlns:a="http://schemas.openxmlformats.org/drawingml/2006/main">
          <a:off x="3974283" y="294450"/>
          <a:ext cx="353085" cy="2263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dirty="0" smtClean="0"/>
            <a:t>77</a:t>
          </a:r>
          <a:endParaRPr lang="en-IE" sz="1100" dirty="0"/>
        </a:p>
      </cdr:txBody>
    </cdr:sp>
  </cdr:relSizeAnchor>
  <cdr:relSizeAnchor xmlns:cdr="http://schemas.openxmlformats.org/drawingml/2006/chartDrawing">
    <cdr:from>
      <cdr:x>0.57804</cdr:x>
      <cdr:y>0.88091</cdr:y>
    </cdr:from>
    <cdr:to>
      <cdr:x>0.64108</cdr:x>
      <cdr:y>0.94949</cdr:y>
    </cdr:to>
    <cdr:sp macro="" textlink="">
      <cdr:nvSpPr>
        <cdr:cNvPr id="3" name="TextBox 1"/>
        <cdr:cNvSpPr txBox="1"/>
      </cdr:nvSpPr>
      <cdr:spPr>
        <a:xfrm xmlns:a="http://schemas.openxmlformats.org/drawingml/2006/main">
          <a:off x="3237432" y="2907382"/>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dirty="0" smtClean="0"/>
            <a:t>77</a:t>
          </a:r>
          <a:endParaRPr lang="en-IE" sz="1100" dirty="0"/>
        </a:p>
      </cdr:txBody>
    </cdr:sp>
  </cdr:relSizeAnchor>
  <cdr:relSizeAnchor xmlns:cdr="http://schemas.openxmlformats.org/drawingml/2006/chartDrawing">
    <cdr:from>
      <cdr:x>0.62492</cdr:x>
      <cdr:y>0.73827</cdr:y>
    </cdr:from>
    <cdr:to>
      <cdr:x>0.68796</cdr:x>
      <cdr:y>0.80685</cdr:y>
    </cdr:to>
    <cdr:sp macro="" textlink="">
      <cdr:nvSpPr>
        <cdr:cNvPr id="4" name="TextBox 1"/>
        <cdr:cNvSpPr txBox="1"/>
      </cdr:nvSpPr>
      <cdr:spPr>
        <a:xfrm xmlns:a="http://schemas.openxmlformats.org/drawingml/2006/main">
          <a:off x="3499982" y="2436602"/>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dirty="0" smtClean="0"/>
            <a:t>77</a:t>
          </a:r>
          <a:endParaRPr lang="en-IE" sz="1100" dirty="0"/>
        </a:p>
      </cdr:txBody>
    </cdr:sp>
  </cdr:relSizeAnchor>
  <cdr:relSizeAnchor xmlns:cdr="http://schemas.openxmlformats.org/drawingml/2006/chartDrawing">
    <cdr:from>
      <cdr:x>0.56996</cdr:x>
      <cdr:y>0.38166</cdr:y>
    </cdr:from>
    <cdr:to>
      <cdr:x>0.633</cdr:x>
      <cdr:y>0.45024</cdr:y>
    </cdr:to>
    <cdr:sp macro="" textlink="">
      <cdr:nvSpPr>
        <cdr:cNvPr id="5" name="TextBox 1"/>
        <cdr:cNvSpPr txBox="1"/>
      </cdr:nvSpPr>
      <cdr:spPr>
        <a:xfrm xmlns:a="http://schemas.openxmlformats.org/drawingml/2006/main">
          <a:off x="3192164" y="1259651"/>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dirty="0" smtClean="0"/>
            <a:t>77</a:t>
          </a:r>
          <a:endParaRPr lang="en-IE" sz="1100" dirty="0"/>
        </a:p>
      </cdr:txBody>
    </cdr:sp>
  </cdr:relSizeAnchor>
  <cdr:relSizeAnchor xmlns:cdr="http://schemas.openxmlformats.org/drawingml/2006/chartDrawing">
    <cdr:from>
      <cdr:x>0.71867</cdr:x>
      <cdr:y>0.3076</cdr:y>
    </cdr:from>
    <cdr:to>
      <cdr:x>0.78172</cdr:x>
      <cdr:y>0.37618</cdr:y>
    </cdr:to>
    <cdr:sp macro="" textlink="">
      <cdr:nvSpPr>
        <cdr:cNvPr id="6" name="TextBox 1"/>
        <cdr:cNvSpPr txBox="1"/>
      </cdr:nvSpPr>
      <cdr:spPr>
        <a:xfrm xmlns:a="http://schemas.openxmlformats.org/drawingml/2006/main">
          <a:off x="4025082" y="1015206"/>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dirty="0" smtClean="0"/>
            <a:t>77</a:t>
          </a:r>
          <a:endParaRPr lang="en-IE" sz="1100" dirty="0"/>
        </a:p>
      </cdr:txBody>
    </cdr:sp>
  </cdr:relSizeAnchor>
  <cdr:relSizeAnchor xmlns:cdr="http://schemas.openxmlformats.org/drawingml/2006/chartDrawing">
    <cdr:from>
      <cdr:x>0.7801</cdr:x>
      <cdr:y>0.16496</cdr:y>
    </cdr:from>
    <cdr:to>
      <cdr:x>0.84314</cdr:x>
      <cdr:y>0.23354</cdr:y>
    </cdr:to>
    <cdr:sp macro="" textlink="">
      <cdr:nvSpPr>
        <cdr:cNvPr id="7" name="TextBox 1"/>
        <cdr:cNvSpPr txBox="1"/>
      </cdr:nvSpPr>
      <cdr:spPr>
        <a:xfrm xmlns:a="http://schemas.openxmlformats.org/drawingml/2006/main">
          <a:off x="4369114" y="544427"/>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dirty="0" smtClean="0"/>
            <a:t>73</a:t>
          </a:r>
          <a:endParaRPr lang="en-IE" sz="1100" dirty="0"/>
        </a:p>
      </cdr:txBody>
    </cdr:sp>
  </cdr:relSizeAnchor>
  <cdr:relSizeAnchor xmlns:cdr="http://schemas.openxmlformats.org/drawingml/2006/chartDrawing">
    <cdr:from>
      <cdr:x>0.7704</cdr:x>
      <cdr:y>0.23079</cdr:y>
    </cdr:from>
    <cdr:to>
      <cdr:x>0.83345</cdr:x>
      <cdr:y>0.29937</cdr:y>
    </cdr:to>
    <cdr:sp macro="" textlink="">
      <cdr:nvSpPr>
        <cdr:cNvPr id="8" name="TextBox 1"/>
        <cdr:cNvSpPr txBox="1"/>
      </cdr:nvSpPr>
      <cdr:spPr>
        <a:xfrm xmlns:a="http://schemas.openxmlformats.org/drawingml/2006/main">
          <a:off x="4314794" y="761711"/>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dirty="0" smtClean="0"/>
            <a:t>86</a:t>
          </a:r>
          <a:endParaRPr lang="en-IE" sz="1100" dirty="0"/>
        </a:p>
      </cdr:txBody>
    </cdr:sp>
  </cdr:relSizeAnchor>
  <cdr:relSizeAnchor xmlns:cdr="http://schemas.openxmlformats.org/drawingml/2006/chartDrawing">
    <cdr:from>
      <cdr:x>0.86739</cdr:x>
      <cdr:y>0.52156</cdr:y>
    </cdr:from>
    <cdr:to>
      <cdr:x>0.93043</cdr:x>
      <cdr:y>0.59014</cdr:y>
    </cdr:to>
    <cdr:sp macro="" textlink="">
      <cdr:nvSpPr>
        <cdr:cNvPr id="10" name="TextBox 1"/>
        <cdr:cNvSpPr txBox="1"/>
      </cdr:nvSpPr>
      <cdr:spPr>
        <a:xfrm xmlns:a="http://schemas.openxmlformats.org/drawingml/2006/main">
          <a:off x="4858001" y="1721378"/>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dirty="0" smtClean="0"/>
            <a:t>82</a:t>
          </a:r>
          <a:endParaRPr lang="en-IE" sz="1100" dirty="0"/>
        </a:p>
      </cdr:txBody>
    </cdr:sp>
  </cdr:relSizeAnchor>
  <cdr:relSizeAnchor xmlns:cdr="http://schemas.openxmlformats.org/drawingml/2006/chartDrawing">
    <cdr:from>
      <cdr:x>0.88517</cdr:x>
      <cdr:y>0.59563</cdr:y>
    </cdr:from>
    <cdr:to>
      <cdr:x>0.94822</cdr:x>
      <cdr:y>0.66421</cdr:y>
    </cdr:to>
    <cdr:sp macro="" textlink="">
      <cdr:nvSpPr>
        <cdr:cNvPr id="11" name="TextBox 1"/>
        <cdr:cNvSpPr txBox="1"/>
      </cdr:nvSpPr>
      <cdr:spPr>
        <a:xfrm xmlns:a="http://schemas.openxmlformats.org/drawingml/2006/main">
          <a:off x="4957590" y="1965821"/>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dirty="0" smtClean="0"/>
            <a:t>64</a:t>
          </a:r>
          <a:endParaRPr lang="en-IE" sz="1100" dirty="0"/>
        </a:p>
      </cdr:txBody>
    </cdr:sp>
  </cdr:relSizeAnchor>
  <cdr:relSizeAnchor xmlns:cdr="http://schemas.openxmlformats.org/drawingml/2006/chartDrawing">
    <cdr:from>
      <cdr:x>0.78333</cdr:x>
      <cdr:y>0.66695</cdr:y>
    </cdr:from>
    <cdr:to>
      <cdr:x>0.84638</cdr:x>
      <cdr:y>0.73553</cdr:y>
    </cdr:to>
    <cdr:sp macro="" textlink="">
      <cdr:nvSpPr>
        <cdr:cNvPr id="12" name="TextBox 1"/>
        <cdr:cNvSpPr txBox="1"/>
      </cdr:nvSpPr>
      <cdr:spPr>
        <a:xfrm xmlns:a="http://schemas.openxmlformats.org/drawingml/2006/main">
          <a:off x="4387221" y="2201211"/>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dirty="0" smtClean="0"/>
            <a:t>95</a:t>
          </a:r>
          <a:endParaRPr lang="en-IE" sz="1100" dirty="0"/>
        </a:p>
      </cdr:txBody>
    </cdr:sp>
  </cdr:relSizeAnchor>
  <cdr:relSizeAnchor xmlns:cdr="http://schemas.openxmlformats.org/drawingml/2006/chartDrawing">
    <cdr:from>
      <cdr:x>0.59097</cdr:x>
      <cdr:y>0.80959</cdr:y>
    </cdr:from>
    <cdr:to>
      <cdr:x>0.65402</cdr:x>
      <cdr:y>0.87817</cdr:y>
    </cdr:to>
    <cdr:sp macro="" textlink="">
      <cdr:nvSpPr>
        <cdr:cNvPr id="13" name="TextBox 1"/>
        <cdr:cNvSpPr txBox="1"/>
      </cdr:nvSpPr>
      <cdr:spPr>
        <a:xfrm xmlns:a="http://schemas.openxmlformats.org/drawingml/2006/main">
          <a:off x="3309859" y="2671991"/>
          <a:ext cx="353085" cy="226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dirty="0" smtClean="0"/>
            <a:t>18</a:t>
          </a:r>
          <a:endParaRPr lang="en-IE" sz="1100" dirty="0"/>
        </a:p>
      </cdr:txBody>
    </cdr:sp>
  </cdr:relSizeAnchor>
  <cdr:relSizeAnchor xmlns:cdr="http://schemas.openxmlformats.org/drawingml/2006/chartDrawing">
    <cdr:from>
      <cdr:x>0.58998</cdr:x>
      <cdr:y>0.47428</cdr:y>
    </cdr:from>
    <cdr:to>
      <cdr:x>0.63201</cdr:x>
      <cdr:y>0.52572</cdr:y>
    </cdr:to>
    <cdr:sp macro="" textlink="">
      <cdr:nvSpPr>
        <cdr:cNvPr id="14" name="TextBox 13"/>
        <cdr:cNvSpPr txBox="1"/>
      </cdr:nvSpPr>
      <cdr:spPr>
        <a:xfrm xmlns:a="http://schemas.openxmlformats.org/drawingml/2006/main">
          <a:off x="3304327" y="1565331"/>
          <a:ext cx="235390" cy="1697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E" sz="1100" dirty="0"/>
        </a:p>
      </cdr:txBody>
    </cdr:sp>
  </cdr:relSizeAnchor>
  <cdr:relSizeAnchor xmlns:cdr="http://schemas.openxmlformats.org/drawingml/2006/chartDrawing">
    <cdr:from>
      <cdr:x>0.59483</cdr:x>
      <cdr:y>0.45405</cdr:y>
    </cdr:from>
    <cdr:to>
      <cdr:x>0.65464</cdr:x>
      <cdr:y>0.51989</cdr:y>
    </cdr:to>
    <cdr:sp macro="" textlink="">
      <cdr:nvSpPr>
        <cdr:cNvPr id="15" name="TextBox 14"/>
        <cdr:cNvSpPr txBox="1"/>
      </cdr:nvSpPr>
      <cdr:spPr>
        <a:xfrm xmlns:a="http://schemas.openxmlformats.org/drawingml/2006/main">
          <a:off x="3331486" y="1498562"/>
          <a:ext cx="334979" cy="2172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dirty="0" smtClean="0"/>
            <a:t>27</a:t>
          </a:r>
          <a:endParaRPr lang="en-IE" sz="1100" dirty="0"/>
        </a:p>
      </cdr:txBody>
    </cdr:sp>
  </cdr:relSizeAnchor>
</c:userShapes>
</file>

<file path=word/drawings/drawing3.xml><?xml version="1.0" encoding="utf-8"?>
<c:userShapes xmlns:c="http://schemas.openxmlformats.org/drawingml/2006/chart">
  <cdr:relSizeAnchor xmlns:cdr="http://schemas.openxmlformats.org/drawingml/2006/chartDrawing">
    <cdr:from>
      <cdr:x>0.88451</cdr:x>
      <cdr:y>0.02065</cdr:y>
    </cdr:from>
    <cdr:to>
      <cdr:x>0.95488</cdr:x>
      <cdr:y>0.06336</cdr:y>
    </cdr:to>
    <cdr:sp macro="" textlink="">
      <cdr:nvSpPr>
        <cdr:cNvPr id="2" name="TextBox 1"/>
        <cdr:cNvSpPr txBox="1"/>
      </cdr:nvSpPr>
      <cdr:spPr>
        <a:xfrm xmlns:a="http://schemas.openxmlformats.org/drawingml/2006/main">
          <a:off x="5324569" y="113759"/>
          <a:ext cx="423627" cy="2353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00" dirty="0" smtClean="0"/>
            <a:t>75</a:t>
          </a:r>
          <a:endParaRPr lang="en-IE" sz="1000" dirty="0"/>
        </a:p>
      </cdr:txBody>
    </cdr:sp>
  </cdr:relSizeAnchor>
  <cdr:relSizeAnchor xmlns:cdr="http://schemas.openxmlformats.org/drawingml/2006/chartDrawing">
    <cdr:from>
      <cdr:x>0.81222</cdr:x>
      <cdr:y>0.14652</cdr:y>
    </cdr:from>
    <cdr:to>
      <cdr:x>0.88259</cdr:x>
      <cdr:y>0.18924</cdr:y>
    </cdr:to>
    <cdr:sp macro="" textlink="">
      <cdr:nvSpPr>
        <cdr:cNvPr id="3" name="TextBox 1"/>
        <cdr:cNvSpPr txBox="1"/>
      </cdr:nvSpPr>
      <cdr:spPr>
        <a:xfrm xmlns:a="http://schemas.openxmlformats.org/drawingml/2006/main">
          <a:off x="4655249" y="768605"/>
          <a:ext cx="403327" cy="224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75</a:t>
          </a:r>
          <a:endParaRPr lang="en-IE" sz="1000" dirty="0"/>
        </a:p>
      </cdr:txBody>
    </cdr:sp>
  </cdr:relSizeAnchor>
  <cdr:relSizeAnchor xmlns:cdr="http://schemas.openxmlformats.org/drawingml/2006/chartDrawing">
    <cdr:from>
      <cdr:x>0.73331</cdr:x>
      <cdr:y>0.3145</cdr:y>
    </cdr:from>
    <cdr:to>
      <cdr:x>0.80368</cdr:x>
      <cdr:y>0.35721</cdr:y>
    </cdr:to>
    <cdr:sp macro="" textlink="">
      <cdr:nvSpPr>
        <cdr:cNvPr id="4" name="TextBox 1"/>
        <cdr:cNvSpPr txBox="1"/>
      </cdr:nvSpPr>
      <cdr:spPr>
        <a:xfrm xmlns:a="http://schemas.openxmlformats.org/drawingml/2006/main">
          <a:off x="4202975" y="1649768"/>
          <a:ext cx="403326" cy="2240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75</a:t>
          </a:r>
          <a:endParaRPr lang="en-IE" sz="1000" dirty="0"/>
        </a:p>
      </cdr:txBody>
    </cdr:sp>
  </cdr:relSizeAnchor>
  <cdr:relSizeAnchor xmlns:cdr="http://schemas.openxmlformats.org/drawingml/2006/chartDrawing">
    <cdr:from>
      <cdr:x>0.75738</cdr:x>
      <cdr:y>0.35315</cdr:y>
    </cdr:from>
    <cdr:to>
      <cdr:x>0.82775</cdr:x>
      <cdr:y>0.39587</cdr:y>
    </cdr:to>
    <cdr:sp macro="" textlink="">
      <cdr:nvSpPr>
        <cdr:cNvPr id="5" name="TextBox 1"/>
        <cdr:cNvSpPr txBox="1"/>
      </cdr:nvSpPr>
      <cdr:spPr>
        <a:xfrm xmlns:a="http://schemas.openxmlformats.org/drawingml/2006/main">
          <a:off x="4340932" y="1852547"/>
          <a:ext cx="403327" cy="224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75</a:t>
          </a:r>
          <a:endParaRPr lang="en-IE" sz="1000" dirty="0"/>
        </a:p>
      </cdr:txBody>
    </cdr:sp>
  </cdr:relSizeAnchor>
  <cdr:relSizeAnchor xmlns:cdr="http://schemas.openxmlformats.org/drawingml/2006/chartDrawing">
    <cdr:from>
      <cdr:x>0.65847</cdr:x>
      <cdr:y>0.06272</cdr:y>
    </cdr:from>
    <cdr:to>
      <cdr:x>0.72884</cdr:x>
      <cdr:y>0.10544</cdr:y>
    </cdr:to>
    <cdr:sp macro="" textlink="">
      <cdr:nvSpPr>
        <cdr:cNvPr id="6" name="TextBox 1"/>
        <cdr:cNvSpPr txBox="1"/>
      </cdr:nvSpPr>
      <cdr:spPr>
        <a:xfrm xmlns:a="http://schemas.openxmlformats.org/drawingml/2006/main">
          <a:off x="3774000" y="329012"/>
          <a:ext cx="403326" cy="224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58</a:t>
          </a:r>
          <a:endParaRPr lang="en-IE" sz="1000" dirty="0"/>
        </a:p>
      </cdr:txBody>
    </cdr:sp>
  </cdr:relSizeAnchor>
  <cdr:relSizeAnchor xmlns:cdr="http://schemas.openxmlformats.org/drawingml/2006/chartDrawing">
    <cdr:from>
      <cdr:x>0.78224</cdr:x>
      <cdr:y>0.1038</cdr:y>
    </cdr:from>
    <cdr:to>
      <cdr:x>0.85261</cdr:x>
      <cdr:y>0.14652</cdr:y>
    </cdr:to>
    <cdr:sp macro="" textlink="">
      <cdr:nvSpPr>
        <cdr:cNvPr id="7" name="TextBox 1"/>
        <cdr:cNvSpPr txBox="1"/>
      </cdr:nvSpPr>
      <cdr:spPr>
        <a:xfrm xmlns:a="http://schemas.openxmlformats.org/drawingml/2006/main">
          <a:off x="4708933" y="571964"/>
          <a:ext cx="423627" cy="2353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42</a:t>
          </a:r>
          <a:endParaRPr lang="en-IE" sz="1000" dirty="0"/>
        </a:p>
      </cdr:txBody>
    </cdr:sp>
  </cdr:relSizeAnchor>
  <cdr:relSizeAnchor xmlns:cdr="http://schemas.openxmlformats.org/drawingml/2006/chartDrawing">
    <cdr:from>
      <cdr:x>0.83338</cdr:x>
      <cdr:y>0.18595</cdr:y>
    </cdr:from>
    <cdr:to>
      <cdr:x>0.90375</cdr:x>
      <cdr:y>0.22867</cdr:y>
    </cdr:to>
    <cdr:sp macro="" textlink="">
      <cdr:nvSpPr>
        <cdr:cNvPr id="8" name="TextBox 1"/>
        <cdr:cNvSpPr txBox="1"/>
      </cdr:nvSpPr>
      <cdr:spPr>
        <a:xfrm xmlns:a="http://schemas.openxmlformats.org/drawingml/2006/main">
          <a:off x="5016751" y="1024638"/>
          <a:ext cx="423627" cy="2353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67</a:t>
          </a:r>
          <a:endParaRPr lang="en-IE" sz="1000" dirty="0"/>
        </a:p>
      </cdr:txBody>
    </cdr:sp>
  </cdr:relSizeAnchor>
  <cdr:relSizeAnchor xmlns:cdr="http://schemas.openxmlformats.org/drawingml/2006/chartDrawing">
    <cdr:from>
      <cdr:x>0.83338</cdr:x>
      <cdr:y>0.23031</cdr:y>
    </cdr:from>
    <cdr:to>
      <cdr:x>0.90375</cdr:x>
      <cdr:y>0.27303</cdr:y>
    </cdr:to>
    <cdr:sp macro="" textlink="">
      <cdr:nvSpPr>
        <cdr:cNvPr id="9" name="TextBox 1"/>
        <cdr:cNvSpPr txBox="1"/>
      </cdr:nvSpPr>
      <cdr:spPr>
        <a:xfrm xmlns:a="http://schemas.openxmlformats.org/drawingml/2006/main">
          <a:off x="5016751" y="1269082"/>
          <a:ext cx="423627" cy="2353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83</a:t>
          </a:r>
          <a:endParaRPr lang="en-IE" sz="1000" dirty="0"/>
        </a:p>
      </cdr:txBody>
    </cdr:sp>
  </cdr:relSizeAnchor>
  <cdr:relSizeAnchor xmlns:cdr="http://schemas.openxmlformats.org/drawingml/2006/chartDrawing">
    <cdr:from>
      <cdr:x>0.68288</cdr:x>
      <cdr:y>0.27139</cdr:y>
    </cdr:from>
    <cdr:to>
      <cdr:x>0.75325</cdr:x>
      <cdr:y>0.31411</cdr:y>
    </cdr:to>
    <cdr:sp macro="" textlink="">
      <cdr:nvSpPr>
        <cdr:cNvPr id="10" name="TextBox 1"/>
        <cdr:cNvSpPr txBox="1"/>
      </cdr:nvSpPr>
      <cdr:spPr>
        <a:xfrm xmlns:a="http://schemas.openxmlformats.org/drawingml/2006/main">
          <a:off x="3913936" y="1423640"/>
          <a:ext cx="403326" cy="224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83</a:t>
          </a:r>
          <a:endParaRPr lang="en-IE" sz="1000" dirty="0"/>
        </a:p>
      </cdr:txBody>
    </cdr:sp>
  </cdr:relSizeAnchor>
  <cdr:relSizeAnchor xmlns:cdr="http://schemas.openxmlformats.org/drawingml/2006/chartDrawing">
    <cdr:from>
      <cdr:x>0.78445</cdr:x>
      <cdr:y>0.39626</cdr:y>
    </cdr:from>
    <cdr:to>
      <cdr:x>0.85482</cdr:x>
      <cdr:y>0.43898</cdr:y>
    </cdr:to>
    <cdr:sp macro="" textlink="">
      <cdr:nvSpPr>
        <cdr:cNvPr id="11" name="TextBox 1"/>
        <cdr:cNvSpPr txBox="1"/>
      </cdr:nvSpPr>
      <cdr:spPr>
        <a:xfrm xmlns:a="http://schemas.openxmlformats.org/drawingml/2006/main">
          <a:off x="4496085" y="2078675"/>
          <a:ext cx="403326" cy="224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58</a:t>
          </a:r>
          <a:endParaRPr lang="en-IE" sz="1000" dirty="0"/>
        </a:p>
      </cdr:txBody>
    </cdr:sp>
  </cdr:relSizeAnchor>
  <cdr:relSizeAnchor xmlns:cdr="http://schemas.openxmlformats.org/drawingml/2006/chartDrawing">
    <cdr:from>
      <cdr:x>0.75553</cdr:x>
      <cdr:y>0.43937</cdr:y>
    </cdr:from>
    <cdr:to>
      <cdr:x>0.8259</cdr:x>
      <cdr:y>0.48209</cdr:y>
    </cdr:to>
    <cdr:sp macro="" textlink="">
      <cdr:nvSpPr>
        <cdr:cNvPr id="12" name="TextBox 1"/>
        <cdr:cNvSpPr txBox="1"/>
      </cdr:nvSpPr>
      <cdr:spPr>
        <a:xfrm xmlns:a="http://schemas.openxmlformats.org/drawingml/2006/main">
          <a:off x="4330300" y="2304803"/>
          <a:ext cx="403327" cy="224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100</a:t>
          </a:r>
          <a:endParaRPr lang="en-IE" sz="1000" dirty="0"/>
        </a:p>
      </cdr:txBody>
    </cdr:sp>
  </cdr:relSizeAnchor>
  <cdr:relSizeAnchor xmlns:cdr="http://schemas.openxmlformats.org/drawingml/2006/chartDrawing">
    <cdr:from>
      <cdr:x>0.73367</cdr:x>
      <cdr:y>0.48269</cdr:y>
    </cdr:from>
    <cdr:to>
      <cdr:x>0.80404</cdr:x>
      <cdr:y>0.52541</cdr:y>
    </cdr:to>
    <cdr:sp macro="" textlink="">
      <cdr:nvSpPr>
        <cdr:cNvPr id="13" name="TextBox 1"/>
        <cdr:cNvSpPr txBox="1"/>
      </cdr:nvSpPr>
      <cdr:spPr>
        <a:xfrm xmlns:a="http://schemas.openxmlformats.org/drawingml/2006/main">
          <a:off x="4205009" y="2532084"/>
          <a:ext cx="403327" cy="2240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33</a:t>
          </a:r>
          <a:endParaRPr lang="en-IE" sz="1000" dirty="0"/>
        </a:p>
      </cdr:txBody>
    </cdr:sp>
  </cdr:relSizeAnchor>
  <cdr:relSizeAnchor xmlns:cdr="http://schemas.openxmlformats.org/drawingml/2006/chartDrawing">
    <cdr:from>
      <cdr:x>0.66288</cdr:x>
      <cdr:y>0.5248</cdr:y>
    </cdr:from>
    <cdr:to>
      <cdr:x>0.73326</cdr:x>
      <cdr:y>0.56752</cdr:y>
    </cdr:to>
    <cdr:sp macro="" textlink="">
      <cdr:nvSpPr>
        <cdr:cNvPr id="14" name="TextBox 1"/>
        <cdr:cNvSpPr txBox="1"/>
      </cdr:nvSpPr>
      <cdr:spPr>
        <a:xfrm xmlns:a="http://schemas.openxmlformats.org/drawingml/2006/main">
          <a:off x="3799279" y="2752946"/>
          <a:ext cx="403384" cy="224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42</a:t>
          </a:r>
          <a:endParaRPr lang="en-IE" sz="1000" dirty="0"/>
        </a:p>
      </cdr:txBody>
    </cdr:sp>
  </cdr:relSizeAnchor>
  <cdr:relSizeAnchor xmlns:cdr="http://schemas.openxmlformats.org/drawingml/2006/chartDrawing">
    <cdr:from>
      <cdr:x>0.66253</cdr:x>
      <cdr:y>0.56385</cdr:y>
    </cdr:from>
    <cdr:to>
      <cdr:x>0.7329</cdr:x>
      <cdr:y>0.60657</cdr:y>
    </cdr:to>
    <cdr:sp macro="" textlink="">
      <cdr:nvSpPr>
        <cdr:cNvPr id="15" name="TextBox 1"/>
        <cdr:cNvSpPr txBox="1"/>
      </cdr:nvSpPr>
      <cdr:spPr>
        <a:xfrm xmlns:a="http://schemas.openxmlformats.org/drawingml/2006/main">
          <a:off x="3797301" y="2957808"/>
          <a:ext cx="403326" cy="2240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50</a:t>
          </a:r>
          <a:endParaRPr lang="en-IE" sz="1000" dirty="0"/>
        </a:p>
      </cdr:txBody>
    </cdr:sp>
  </cdr:relSizeAnchor>
  <cdr:relSizeAnchor xmlns:cdr="http://schemas.openxmlformats.org/drawingml/2006/chartDrawing">
    <cdr:from>
      <cdr:x>0.66403</cdr:x>
      <cdr:y>0.60454</cdr:y>
    </cdr:from>
    <cdr:to>
      <cdr:x>0.7344</cdr:x>
      <cdr:y>0.64726</cdr:y>
    </cdr:to>
    <cdr:sp macro="" textlink="">
      <cdr:nvSpPr>
        <cdr:cNvPr id="16" name="TextBox 1"/>
        <cdr:cNvSpPr txBox="1"/>
      </cdr:nvSpPr>
      <cdr:spPr>
        <a:xfrm xmlns:a="http://schemas.openxmlformats.org/drawingml/2006/main">
          <a:off x="3805899" y="3171273"/>
          <a:ext cx="403326" cy="224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58</a:t>
          </a:r>
          <a:endParaRPr lang="en-IE" sz="1000" dirty="0"/>
        </a:p>
      </cdr:txBody>
    </cdr:sp>
  </cdr:relSizeAnchor>
  <cdr:relSizeAnchor xmlns:cdr="http://schemas.openxmlformats.org/drawingml/2006/chartDrawing">
    <cdr:from>
      <cdr:x>0.91008</cdr:x>
      <cdr:y>0.64764</cdr:y>
    </cdr:from>
    <cdr:to>
      <cdr:x>0.98045</cdr:x>
      <cdr:y>0.69036</cdr:y>
    </cdr:to>
    <cdr:sp macro="" textlink="">
      <cdr:nvSpPr>
        <cdr:cNvPr id="17" name="TextBox 1"/>
        <cdr:cNvSpPr txBox="1"/>
      </cdr:nvSpPr>
      <cdr:spPr>
        <a:xfrm xmlns:a="http://schemas.openxmlformats.org/drawingml/2006/main">
          <a:off x="5478478" y="3568661"/>
          <a:ext cx="423627" cy="2353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83</a:t>
          </a:r>
          <a:endParaRPr lang="en-IE" sz="1000" dirty="0"/>
        </a:p>
      </cdr:txBody>
    </cdr:sp>
  </cdr:relSizeAnchor>
  <cdr:relSizeAnchor xmlns:cdr="http://schemas.openxmlformats.org/drawingml/2006/chartDrawing">
    <cdr:from>
      <cdr:x>0.73552</cdr:x>
      <cdr:y>0.69036</cdr:y>
    </cdr:from>
    <cdr:to>
      <cdr:x>0.80589</cdr:x>
      <cdr:y>0.73308</cdr:y>
    </cdr:to>
    <cdr:sp macro="" textlink="">
      <cdr:nvSpPr>
        <cdr:cNvPr id="18" name="TextBox 1"/>
        <cdr:cNvSpPr txBox="1"/>
      </cdr:nvSpPr>
      <cdr:spPr>
        <a:xfrm xmlns:a="http://schemas.openxmlformats.org/drawingml/2006/main">
          <a:off x="4215642" y="3621446"/>
          <a:ext cx="403327" cy="2240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100</a:t>
          </a:r>
          <a:endParaRPr lang="en-IE" sz="1000" dirty="0"/>
        </a:p>
      </cdr:txBody>
    </cdr:sp>
  </cdr:relSizeAnchor>
  <cdr:relSizeAnchor xmlns:cdr="http://schemas.openxmlformats.org/drawingml/2006/chartDrawing">
    <cdr:from>
      <cdr:x>0.68404</cdr:x>
      <cdr:y>0.72777</cdr:y>
    </cdr:from>
    <cdr:to>
      <cdr:x>0.75441</cdr:x>
      <cdr:y>0.77049</cdr:y>
    </cdr:to>
    <cdr:sp macro="" textlink="">
      <cdr:nvSpPr>
        <cdr:cNvPr id="19" name="TextBox 1"/>
        <cdr:cNvSpPr txBox="1"/>
      </cdr:nvSpPr>
      <cdr:spPr>
        <a:xfrm xmlns:a="http://schemas.openxmlformats.org/drawingml/2006/main">
          <a:off x="3920556" y="3817705"/>
          <a:ext cx="403326" cy="224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67</a:t>
          </a:r>
          <a:endParaRPr lang="en-IE" sz="1000" dirty="0"/>
        </a:p>
      </cdr:txBody>
    </cdr:sp>
  </cdr:relSizeAnchor>
  <cdr:relSizeAnchor xmlns:cdr="http://schemas.openxmlformats.org/drawingml/2006/chartDrawing">
    <cdr:from>
      <cdr:x>0.75818</cdr:x>
      <cdr:y>0.77087</cdr:y>
    </cdr:from>
    <cdr:to>
      <cdr:x>0.82855</cdr:x>
      <cdr:y>0.81359</cdr:y>
    </cdr:to>
    <cdr:sp macro="" textlink="">
      <cdr:nvSpPr>
        <cdr:cNvPr id="20" name="TextBox 1"/>
        <cdr:cNvSpPr txBox="1"/>
      </cdr:nvSpPr>
      <cdr:spPr>
        <a:xfrm xmlns:a="http://schemas.openxmlformats.org/drawingml/2006/main">
          <a:off x="4564078" y="4247671"/>
          <a:ext cx="423627" cy="2353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83</a:t>
          </a:r>
          <a:endParaRPr lang="en-IE" sz="1000" dirty="0"/>
        </a:p>
      </cdr:txBody>
    </cdr:sp>
  </cdr:relSizeAnchor>
  <cdr:relSizeAnchor xmlns:cdr="http://schemas.openxmlformats.org/drawingml/2006/chartDrawing">
    <cdr:from>
      <cdr:x>0.70961</cdr:x>
      <cdr:y>0.80954</cdr:y>
    </cdr:from>
    <cdr:to>
      <cdr:x>0.77998</cdr:x>
      <cdr:y>0.85226</cdr:y>
    </cdr:to>
    <cdr:sp macro="" textlink="">
      <cdr:nvSpPr>
        <cdr:cNvPr id="21" name="TextBox 1"/>
        <cdr:cNvSpPr txBox="1"/>
      </cdr:nvSpPr>
      <cdr:spPr>
        <a:xfrm xmlns:a="http://schemas.openxmlformats.org/drawingml/2006/main">
          <a:off x="4067110" y="4246613"/>
          <a:ext cx="403327" cy="2240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75</a:t>
          </a:r>
          <a:endParaRPr lang="en-IE" sz="1000" dirty="0"/>
        </a:p>
      </cdr:txBody>
    </cdr:sp>
  </cdr:relSizeAnchor>
  <cdr:relSizeAnchor xmlns:cdr="http://schemas.openxmlformats.org/drawingml/2006/chartDrawing">
    <cdr:from>
      <cdr:x>0.68589</cdr:x>
      <cdr:y>0.85023</cdr:y>
    </cdr:from>
    <cdr:to>
      <cdr:x>0.75626</cdr:x>
      <cdr:y>0.89295</cdr:y>
    </cdr:to>
    <cdr:sp macro="" textlink="">
      <cdr:nvSpPr>
        <cdr:cNvPr id="22" name="TextBox 1"/>
        <cdr:cNvSpPr txBox="1"/>
      </cdr:nvSpPr>
      <cdr:spPr>
        <a:xfrm xmlns:a="http://schemas.openxmlformats.org/drawingml/2006/main">
          <a:off x="3931188" y="4460077"/>
          <a:ext cx="403326" cy="2240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58</a:t>
          </a:r>
          <a:endParaRPr lang="en-IE" sz="1000" dirty="0"/>
        </a:p>
      </cdr:txBody>
    </cdr:sp>
  </cdr:relSizeAnchor>
  <cdr:relSizeAnchor xmlns:cdr="http://schemas.openxmlformats.org/drawingml/2006/chartDrawing">
    <cdr:from>
      <cdr:x>0.65882</cdr:x>
      <cdr:y>0.89334</cdr:y>
    </cdr:from>
    <cdr:to>
      <cdr:x>0.72919</cdr:x>
      <cdr:y>0.93605</cdr:y>
    </cdr:to>
    <cdr:sp macro="" textlink="">
      <cdr:nvSpPr>
        <cdr:cNvPr id="23" name="TextBox 1"/>
        <cdr:cNvSpPr txBox="1"/>
      </cdr:nvSpPr>
      <cdr:spPr>
        <a:xfrm xmlns:a="http://schemas.openxmlformats.org/drawingml/2006/main">
          <a:off x="3776037" y="4686205"/>
          <a:ext cx="403326" cy="2240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83</a:t>
          </a:r>
          <a:endParaRPr lang="en-IE" sz="1000" dirty="0"/>
        </a:p>
      </cdr:txBody>
    </cdr:sp>
  </cdr:relSizeAnchor>
</c:userShapes>
</file>

<file path=word/drawings/drawing4.xml><?xml version="1.0" encoding="utf-8"?>
<c:userShapes xmlns:c="http://schemas.openxmlformats.org/drawingml/2006/chart">
  <cdr:relSizeAnchor xmlns:cdr="http://schemas.openxmlformats.org/drawingml/2006/chartDrawing">
    <cdr:from>
      <cdr:x>0.73224</cdr:x>
      <cdr:y>0.01497</cdr:y>
    </cdr:from>
    <cdr:to>
      <cdr:x>0.79681</cdr:x>
      <cdr:y>0.04628</cdr:y>
    </cdr:to>
    <cdr:sp macro="" textlink="">
      <cdr:nvSpPr>
        <cdr:cNvPr id="2" name="TextBox 1"/>
        <cdr:cNvSpPr txBox="1"/>
      </cdr:nvSpPr>
      <cdr:spPr>
        <a:xfrm xmlns:a="http://schemas.openxmlformats.org/drawingml/2006/main">
          <a:off x="4414933" y="103856"/>
          <a:ext cx="389299" cy="2172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00" dirty="0" smtClean="0"/>
            <a:t>42</a:t>
          </a:r>
          <a:endParaRPr lang="en-IE" sz="1000" dirty="0"/>
        </a:p>
      </cdr:txBody>
    </cdr:sp>
  </cdr:relSizeAnchor>
  <cdr:relSizeAnchor xmlns:cdr="http://schemas.openxmlformats.org/drawingml/2006/chartDrawing">
    <cdr:from>
      <cdr:x>0.84878</cdr:x>
      <cdr:y>0.03794</cdr:y>
    </cdr:from>
    <cdr:to>
      <cdr:x>0.91335</cdr:x>
      <cdr:y>0.06926</cdr:y>
    </cdr:to>
    <cdr:sp macro="" textlink="">
      <cdr:nvSpPr>
        <cdr:cNvPr id="3" name="TextBox 1"/>
        <cdr:cNvSpPr txBox="1"/>
      </cdr:nvSpPr>
      <cdr:spPr>
        <a:xfrm xmlns:a="http://schemas.openxmlformats.org/drawingml/2006/main">
          <a:off x="5117582" y="263296"/>
          <a:ext cx="389299" cy="217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75</a:t>
          </a:r>
          <a:endParaRPr lang="en-IE" sz="1000" dirty="0"/>
        </a:p>
      </cdr:txBody>
    </cdr:sp>
  </cdr:relSizeAnchor>
  <cdr:relSizeAnchor xmlns:cdr="http://schemas.openxmlformats.org/drawingml/2006/chartDrawing">
    <cdr:from>
      <cdr:x>0.81725</cdr:x>
      <cdr:y>0.06534</cdr:y>
    </cdr:from>
    <cdr:to>
      <cdr:x>0.88182</cdr:x>
      <cdr:y>0.09666</cdr:y>
    </cdr:to>
    <cdr:sp macro="" textlink="">
      <cdr:nvSpPr>
        <cdr:cNvPr id="4" name="TextBox 1"/>
        <cdr:cNvSpPr txBox="1"/>
      </cdr:nvSpPr>
      <cdr:spPr>
        <a:xfrm xmlns:a="http://schemas.openxmlformats.org/drawingml/2006/main">
          <a:off x="4927460" y="453419"/>
          <a:ext cx="389299" cy="217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67</a:t>
          </a:r>
          <a:endParaRPr lang="en-IE" sz="1000" dirty="0"/>
        </a:p>
      </cdr:txBody>
    </cdr:sp>
  </cdr:relSizeAnchor>
  <cdr:relSizeAnchor xmlns:cdr="http://schemas.openxmlformats.org/drawingml/2006/chartDrawing">
    <cdr:from>
      <cdr:x>0.87881</cdr:x>
      <cdr:y>0.08752</cdr:y>
    </cdr:from>
    <cdr:to>
      <cdr:x>0.94338</cdr:x>
      <cdr:y>0.11884</cdr:y>
    </cdr:to>
    <cdr:sp macro="" textlink="">
      <cdr:nvSpPr>
        <cdr:cNvPr id="5" name="TextBox 1"/>
        <cdr:cNvSpPr txBox="1"/>
      </cdr:nvSpPr>
      <cdr:spPr>
        <a:xfrm xmlns:a="http://schemas.openxmlformats.org/drawingml/2006/main">
          <a:off x="5298650" y="607328"/>
          <a:ext cx="389299" cy="217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a:t>9</a:t>
          </a:r>
          <a:r>
            <a:rPr lang="en-GB" sz="1000" dirty="0" smtClean="0"/>
            <a:t>2</a:t>
          </a:r>
          <a:endParaRPr lang="en-IE" sz="1000" dirty="0"/>
        </a:p>
      </cdr:txBody>
    </cdr:sp>
  </cdr:relSizeAnchor>
  <cdr:relSizeAnchor xmlns:cdr="http://schemas.openxmlformats.org/drawingml/2006/chartDrawing">
    <cdr:from>
      <cdr:x>0.85028</cdr:x>
      <cdr:y>0.11492</cdr:y>
    </cdr:from>
    <cdr:to>
      <cdr:x>0.91485</cdr:x>
      <cdr:y>0.14624</cdr:y>
    </cdr:to>
    <cdr:sp macro="" textlink="">
      <cdr:nvSpPr>
        <cdr:cNvPr id="6" name="TextBox 1"/>
        <cdr:cNvSpPr txBox="1"/>
      </cdr:nvSpPr>
      <cdr:spPr>
        <a:xfrm xmlns:a="http://schemas.openxmlformats.org/drawingml/2006/main">
          <a:off x="5126635" y="797452"/>
          <a:ext cx="389299" cy="217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83</a:t>
          </a:r>
          <a:endParaRPr lang="en-IE" sz="1000" dirty="0"/>
        </a:p>
      </cdr:txBody>
    </cdr:sp>
  </cdr:relSizeAnchor>
  <cdr:relSizeAnchor xmlns:cdr="http://schemas.openxmlformats.org/drawingml/2006/chartDrawing">
    <cdr:from>
      <cdr:x>0.64978</cdr:x>
      <cdr:y>0.14163</cdr:y>
    </cdr:from>
    <cdr:to>
      <cdr:x>0.71435</cdr:x>
      <cdr:y>0.17294</cdr:y>
    </cdr:to>
    <cdr:sp macro="" textlink="">
      <cdr:nvSpPr>
        <cdr:cNvPr id="7" name="TextBox 1"/>
        <cdr:cNvSpPr txBox="1"/>
      </cdr:nvSpPr>
      <cdr:spPr>
        <a:xfrm xmlns:a="http://schemas.openxmlformats.org/drawingml/2006/main">
          <a:off x="3724222" y="934182"/>
          <a:ext cx="370083" cy="2065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58</a:t>
          </a:r>
          <a:endParaRPr lang="en-IE" sz="1000" dirty="0"/>
        </a:p>
      </cdr:txBody>
    </cdr:sp>
  </cdr:relSizeAnchor>
  <cdr:relSizeAnchor xmlns:cdr="http://schemas.openxmlformats.org/drawingml/2006/chartDrawing">
    <cdr:from>
      <cdr:x>0.62311</cdr:x>
      <cdr:y>0.16772</cdr:y>
    </cdr:from>
    <cdr:to>
      <cdr:x>0.68768</cdr:x>
      <cdr:y>0.19904</cdr:y>
    </cdr:to>
    <cdr:sp macro="" textlink="">
      <cdr:nvSpPr>
        <cdr:cNvPr id="8" name="TextBox 1"/>
        <cdr:cNvSpPr txBox="1"/>
      </cdr:nvSpPr>
      <cdr:spPr>
        <a:xfrm xmlns:a="http://schemas.openxmlformats.org/drawingml/2006/main">
          <a:off x="3571334" y="1106265"/>
          <a:ext cx="370083" cy="2065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25</a:t>
          </a:r>
          <a:endParaRPr lang="en-IE" sz="1000" dirty="0"/>
        </a:p>
      </cdr:txBody>
    </cdr:sp>
  </cdr:relSizeAnchor>
  <cdr:relSizeAnchor xmlns:cdr="http://schemas.openxmlformats.org/drawingml/2006/chartDrawing">
    <cdr:from>
      <cdr:x>0.84878</cdr:x>
      <cdr:y>0.18929</cdr:y>
    </cdr:from>
    <cdr:to>
      <cdr:x>0.91335</cdr:x>
      <cdr:y>0.22061</cdr:y>
    </cdr:to>
    <cdr:sp macro="" textlink="">
      <cdr:nvSpPr>
        <cdr:cNvPr id="9" name="TextBox 1"/>
        <cdr:cNvSpPr txBox="1"/>
      </cdr:nvSpPr>
      <cdr:spPr>
        <a:xfrm xmlns:a="http://schemas.openxmlformats.org/drawingml/2006/main">
          <a:off x="5117581" y="1313499"/>
          <a:ext cx="389299" cy="217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75</a:t>
          </a:r>
          <a:endParaRPr lang="en-IE" sz="1000" dirty="0"/>
        </a:p>
      </cdr:txBody>
    </cdr:sp>
  </cdr:relSizeAnchor>
  <cdr:relSizeAnchor xmlns:cdr="http://schemas.openxmlformats.org/drawingml/2006/chartDrawing">
    <cdr:from>
      <cdr:x>0.71091</cdr:x>
      <cdr:y>0.21539</cdr:y>
    </cdr:from>
    <cdr:to>
      <cdr:x>0.77548</cdr:x>
      <cdr:y>0.2467</cdr:y>
    </cdr:to>
    <cdr:sp macro="" textlink="">
      <cdr:nvSpPr>
        <cdr:cNvPr id="10" name="TextBox 1"/>
        <cdr:cNvSpPr txBox="1"/>
      </cdr:nvSpPr>
      <cdr:spPr>
        <a:xfrm xmlns:a="http://schemas.openxmlformats.org/drawingml/2006/main">
          <a:off x="4074562" y="1420658"/>
          <a:ext cx="370084" cy="2065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42</a:t>
          </a:r>
          <a:endParaRPr lang="en-IE" sz="1000" dirty="0"/>
        </a:p>
      </cdr:txBody>
    </cdr:sp>
  </cdr:relSizeAnchor>
  <cdr:relSizeAnchor xmlns:cdr="http://schemas.openxmlformats.org/drawingml/2006/chartDrawing">
    <cdr:from>
      <cdr:x>0.73316</cdr:x>
      <cdr:y>0.24018</cdr:y>
    </cdr:from>
    <cdr:to>
      <cdr:x>0.79773</cdr:x>
      <cdr:y>0.27149</cdr:y>
    </cdr:to>
    <cdr:sp macro="" textlink="">
      <cdr:nvSpPr>
        <cdr:cNvPr id="11" name="TextBox 1"/>
        <cdr:cNvSpPr txBox="1"/>
      </cdr:nvSpPr>
      <cdr:spPr>
        <a:xfrm xmlns:a="http://schemas.openxmlformats.org/drawingml/2006/main">
          <a:off x="4420465" y="1666583"/>
          <a:ext cx="389299" cy="217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50</a:t>
          </a:r>
          <a:endParaRPr lang="en-IE" sz="1000" dirty="0"/>
        </a:p>
      </cdr:txBody>
    </cdr:sp>
  </cdr:relSizeAnchor>
  <cdr:relSizeAnchor xmlns:cdr="http://schemas.openxmlformats.org/drawingml/2006/chartDrawing">
    <cdr:from>
      <cdr:x>0.73166</cdr:x>
      <cdr:y>0.26627</cdr:y>
    </cdr:from>
    <cdr:to>
      <cdr:x>0.79623</cdr:x>
      <cdr:y>0.29759</cdr:y>
    </cdr:to>
    <cdr:sp macro="" textlink="">
      <cdr:nvSpPr>
        <cdr:cNvPr id="12" name="TextBox 1"/>
        <cdr:cNvSpPr txBox="1"/>
      </cdr:nvSpPr>
      <cdr:spPr>
        <a:xfrm xmlns:a="http://schemas.openxmlformats.org/drawingml/2006/main">
          <a:off x="4411411" y="1847654"/>
          <a:ext cx="389299" cy="217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50</a:t>
          </a:r>
          <a:endParaRPr lang="en-IE" sz="1000" dirty="0"/>
        </a:p>
      </cdr:txBody>
    </cdr:sp>
  </cdr:relSizeAnchor>
  <cdr:relSizeAnchor xmlns:cdr="http://schemas.openxmlformats.org/drawingml/2006/chartDrawing">
    <cdr:from>
      <cdr:x>0.73316</cdr:x>
      <cdr:y>0.29106</cdr:y>
    </cdr:from>
    <cdr:to>
      <cdr:x>0.79773</cdr:x>
      <cdr:y>0.32238</cdr:y>
    </cdr:to>
    <cdr:sp macro="" textlink="">
      <cdr:nvSpPr>
        <cdr:cNvPr id="13" name="TextBox 1"/>
        <cdr:cNvSpPr txBox="1"/>
      </cdr:nvSpPr>
      <cdr:spPr>
        <a:xfrm xmlns:a="http://schemas.openxmlformats.org/drawingml/2006/main">
          <a:off x="4420464" y="2019669"/>
          <a:ext cx="389299" cy="217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42</a:t>
          </a:r>
          <a:endParaRPr lang="en-IE" sz="1000" dirty="0"/>
        </a:p>
      </cdr:txBody>
    </cdr:sp>
  </cdr:relSizeAnchor>
  <cdr:relSizeAnchor xmlns:cdr="http://schemas.openxmlformats.org/drawingml/2006/chartDrawing">
    <cdr:from>
      <cdr:x>0.73352</cdr:x>
      <cdr:y>0.31907</cdr:y>
    </cdr:from>
    <cdr:to>
      <cdr:x>0.79809</cdr:x>
      <cdr:y>0.35039</cdr:y>
    </cdr:to>
    <cdr:sp macro="" textlink="">
      <cdr:nvSpPr>
        <cdr:cNvPr id="14" name="TextBox 1"/>
        <cdr:cNvSpPr txBox="1"/>
      </cdr:nvSpPr>
      <cdr:spPr>
        <a:xfrm xmlns:a="http://schemas.openxmlformats.org/drawingml/2006/main">
          <a:off x="4204150" y="2104531"/>
          <a:ext cx="370083" cy="2065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50</a:t>
          </a:r>
          <a:endParaRPr lang="en-IE" sz="1000" dirty="0"/>
        </a:p>
      </cdr:txBody>
    </cdr:sp>
  </cdr:relSizeAnchor>
  <cdr:relSizeAnchor xmlns:cdr="http://schemas.openxmlformats.org/drawingml/2006/chartDrawing">
    <cdr:from>
      <cdr:x>0.73537</cdr:x>
      <cdr:y>0.34287</cdr:y>
    </cdr:from>
    <cdr:to>
      <cdr:x>0.79994</cdr:x>
      <cdr:y>0.37419</cdr:y>
    </cdr:to>
    <cdr:sp macro="" textlink="">
      <cdr:nvSpPr>
        <cdr:cNvPr id="15" name="TextBox 1"/>
        <cdr:cNvSpPr txBox="1"/>
      </cdr:nvSpPr>
      <cdr:spPr>
        <a:xfrm xmlns:a="http://schemas.openxmlformats.org/drawingml/2006/main">
          <a:off x="4214782" y="2261458"/>
          <a:ext cx="370083" cy="2065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50</a:t>
          </a:r>
          <a:endParaRPr lang="en-IE" sz="1000" dirty="0"/>
        </a:p>
      </cdr:txBody>
    </cdr:sp>
  </cdr:relSizeAnchor>
  <cdr:relSizeAnchor xmlns:cdr="http://schemas.openxmlformats.org/drawingml/2006/chartDrawing">
    <cdr:from>
      <cdr:x>0.7639</cdr:x>
      <cdr:y>0.36804</cdr:y>
    </cdr:from>
    <cdr:to>
      <cdr:x>0.82847</cdr:x>
      <cdr:y>0.39935</cdr:y>
    </cdr:to>
    <cdr:sp macro="" textlink="">
      <cdr:nvSpPr>
        <cdr:cNvPr id="16" name="TextBox 1"/>
        <cdr:cNvSpPr txBox="1"/>
      </cdr:nvSpPr>
      <cdr:spPr>
        <a:xfrm xmlns:a="http://schemas.openxmlformats.org/drawingml/2006/main">
          <a:off x="4378302" y="2427498"/>
          <a:ext cx="370083" cy="2065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58</a:t>
          </a:r>
          <a:endParaRPr lang="en-IE" sz="1000" dirty="0"/>
        </a:p>
      </cdr:txBody>
    </cdr:sp>
  </cdr:relSizeAnchor>
  <cdr:relSizeAnchor xmlns:cdr="http://schemas.openxmlformats.org/drawingml/2006/chartDrawing">
    <cdr:from>
      <cdr:x>0.73166</cdr:x>
      <cdr:y>0.39283</cdr:y>
    </cdr:from>
    <cdr:to>
      <cdr:x>0.79623</cdr:x>
      <cdr:y>0.42414</cdr:y>
    </cdr:to>
    <cdr:sp macro="" textlink="">
      <cdr:nvSpPr>
        <cdr:cNvPr id="17" name="TextBox 1"/>
        <cdr:cNvSpPr txBox="1"/>
      </cdr:nvSpPr>
      <cdr:spPr>
        <a:xfrm xmlns:a="http://schemas.openxmlformats.org/drawingml/2006/main">
          <a:off x="4411411" y="2725839"/>
          <a:ext cx="389299" cy="217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50</a:t>
          </a:r>
          <a:endParaRPr lang="en-IE" sz="1000" dirty="0"/>
        </a:p>
      </cdr:txBody>
    </cdr:sp>
  </cdr:relSizeAnchor>
  <cdr:relSizeAnchor xmlns:cdr="http://schemas.openxmlformats.org/drawingml/2006/chartDrawing">
    <cdr:from>
      <cdr:x>0.73016</cdr:x>
      <cdr:y>0.41632</cdr:y>
    </cdr:from>
    <cdr:to>
      <cdr:x>0.79472</cdr:x>
      <cdr:y>0.44763</cdr:y>
    </cdr:to>
    <cdr:sp macro="" textlink="">
      <cdr:nvSpPr>
        <cdr:cNvPr id="18" name="TextBox 1"/>
        <cdr:cNvSpPr txBox="1"/>
      </cdr:nvSpPr>
      <cdr:spPr>
        <a:xfrm xmlns:a="http://schemas.openxmlformats.org/drawingml/2006/main">
          <a:off x="4402357" y="2888802"/>
          <a:ext cx="389299" cy="217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50</a:t>
          </a:r>
          <a:endParaRPr lang="en-IE" sz="1000" dirty="0"/>
        </a:p>
      </cdr:txBody>
    </cdr:sp>
  </cdr:relSizeAnchor>
  <cdr:relSizeAnchor xmlns:cdr="http://schemas.openxmlformats.org/drawingml/2006/chartDrawing">
    <cdr:from>
      <cdr:x>0.73166</cdr:x>
      <cdr:y>0.44111</cdr:y>
    </cdr:from>
    <cdr:to>
      <cdr:x>0.79623</cdr:x>
      <cdr:y>0.47242</cdr:y>
    </cdr:to>
    <cdr:sp macro="" textlink="">
      <cdr:nvSpPr>
        <cdr:cNvPr id="19" name="TextBox 1"/>
        <cdr:cNvSpPr txBox="1"/>
      </cdr:nvSpPr>
      <cdr:spPr>
        <a:xfrm xmlns:a="http://schemas.openxmlformats.org/drawingml/2006/main">
          <a:off x="4411410" y="3060818"/>
          <a:ext cx="389299" cy="217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58</a:t>
          </a:r>
          <a:endParaRPr lang="en-IE" sz="1000" dirty="0"/>
        </a:p>
      </cdr:txBody>
    </cdr:sp>
  </cdr:relSizeAnchor>
  <cdr:relSizeAnchor xmlns:cdr="http://schemas.openxmlformats.org/drawingml/2006/chartDrawing">
    <cdr:from>
      <cdr:x>0.76461</cdr:x>
      <cdr:y>0.46869</cdr:y>
    </cdr:from>
    <cdr:to>
      <cdr:x>0.82917</cdr:x>
      <cdr:y>0.5</cdr:y>
    </cdr:to>
    <cdr:sp macro="" textlink="">
      <cdr:nvSpPr>
        <cdr:cNvPr id="20" name="TextBox 1"/>
        <cdr:cNvSpPr txBox="1"/>
      </cdr:nvSpPr>
      <cdr:spPr>
        <a:xfrm xmlns:a="http://schemas.openxmlformats.org/drawingml/2006/main">
          <a:off x="4382372" y="3091360"/>
          <a:ext cx="370026" cy="2065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50</a:t>
          </a:r>
          <a:endParaRPr lang="en-IE" sz="1000" dirty="0"/>
        </a:p>
      </cdr:txBody>
    </cdr:sp>
  </cdr:relSizeAnchor>
  <cdr:relSizeAnchor xmlns:cdr="http://schemas.openxmlformats.org/drawingml/2006/chartDrawing">
    <cdr:from>
      <cdr:x>0.62416</cdr:x>
      <cdr:y>0.49515</cdr:y>
    </cdr:from>
    <cdr:to>
      <cdr:x>0.68873</cdr:x>
      <cdr:y>0.52646</cdr:y>
    </cdr:to>
    <cdr:sp macro="" textlink="">
      <cdr:nvSpPr>
        <cdr:cNvPr id="21" name="TextBox 1"/>
        <cdr:cNvSpPr txBox="1"/>
      </cdr:nvSpPr>
      <cdr:spPr>
        <a:xfrm xmlns:a="http://schemas.openxmlformats.org/drawingml/2006/main">
          <a:off x="3577383" y="3265856"/>
          <a:ext cx="370083" cy="2065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33</a:t>
          </a:r>
          <a:endParaRPr lang="en-IE" sz="1000" dirty="0"/>
        </a:p>
      </cdr:txBody>
    </cdr:sp>
  </cdr:relSizeAnchor>
  <cdr:relSizeAnchor xmlns:cdr="http://schemas.openxmlformats.org/drawingml/2006/chartDrawing">
    <cdr:from>
      <cdr:x>0.76169</cdr:x>
      <cdr:y>0.51678</cdr:y>
    </cdr:from>
    <cdr:to>
      <cdr:x>0.82626</cdr:x>
      <cdr:y>0.54809</cdr:y>
    </cdr:to>
    <cdr:sp macro="" textlink="">
      <cdr:nvSpPr>
        <cdr:cNvPr id="22" name="TextBox 1"/>
        <cdr:cNvSpPr txBox="1"/>
      </cdr:nvSpPr>
      <cdr:spPr>
        <a:xfrm xmlns:a="http://schemas.openxmlformats.org/drawingml/2006/main">
          <a:off x="4592481" y="3585919"/>
          <a:ext cx="389299" cy="217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58</a:t>
          </a:r>
          <a:endParaRPr lang="en-IE" sz="1000" dirty="0"/>
        </a:p>
      </cdr:txBody>
    </cdr:sp>
  </cdr:relSizeAnchor>
  <cdr:relSizeAnchor xmlns:cdr="http://schemas.openxmlformats.org/drawingml/2006/chartDrawing">
    <cdr:from>
      <cdr:x>0.78872</cdr:x>
      <cdr:y>0.54287</cdr:y>
    </cdr:from>
    <cdr:to>
      <cdr:x>0.85329</cdr:x>
      <cdr:y>0.57419</cdr:y>
    </cdr:to>
    <cdr:sp macro="" textlink="">
      <cdr:nvSpPr>
        <cdr:cNvPr id="23" name="TextBox 1"/>
        <cdr:cNvSpPr txBox="1"/>
      </cdr:nvSpPr>
      <cdr:spPr>
        <a:xfrm xmlns:a="http://schemas.openxmlformats.org/drawingml/2006/main">
          <a:off x="4755442" y="3766988"/>
          <a:ext cx="389299" cy="217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58</a:t>
          </a:r>
          <a:endParaRPr lang="en-IE" sz="1000" dirty="0"/>
        </a:p>
      </cdr:txBody>
    </cdr:sp>
  </cdr:relSizeAnchor>
  <cdr:relSizeAnchor xmlns:cdr="http://schemas.openxmlformats.org/drawingml/2006/chartDrawing">
    <cdr:from>
      <cdr:x>0.81575</cdr:x>
      <cdr:y>0.56766</cdr:y>
    </cdr:from>
    <cdr:to>
      <cdr:x>0.88031</cdr:x>
      <cdr:y>0.59898</cdr:y>
    </cdr:to>
    <cdr:sp macro="" textlink="">
      <cdr:nvSpPr>
        <cdr:cNvPr id="24" name="TextBox 1"/>
        <cdr:cNvSpPr txBox="1"/>
      </cdr:nvSpPr>
      <cdr:spPr>
        <a:xfrm xmlns:a="http://schemas.openxmlformats.org/drawingml/2006/main">
          <a:off x="4918406" y="3939004"/>
          <a:ext cx="389299" cy="217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67</a:t>
          </a:r>
          <a:endParaRPr lang="en-IE" sz="1000" dirty="0"/>
        </a:p>
      </cdr:txBody>
    </cdr:sp>
  </cdr:relSizeAnchor>
  <cdr:relSizeAnchor xmlns:cdr="http://schemas.openxmlformats.org/drawingml/2006/chartDrawing">
    <cdr:from>
      <cdr:x>0.81725</cdr:x>
      <cdr:y>0.59376</cdr:y>
    </cdr:from>
    <cdr:to>
      <cdr:x>0.88182</cdr:x>
      <cdr:y>0.62507</cdr:y>
    </cdr:to>
    <cdr:sp macro="" textlink="">
      <cdr:nvSpPr>
        <cdr:cNvPr id="25" name="TextBox 1"/>
        <cdr:cNvSpPr txBox="1"/>
      </cdr:nvSpPr>
      <cdr:spPr>
        <a:xfrm xmlns:a="http://schemas.openxmlformats.org/drawingml/2006/main">
          <a:off x="4927459" y="4120073"/>
          <a:ext cx="389299" cy="217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67</a:t>
          </a:r>
          <a:endParaRPr lang="en-IE" sz="1000" dirty="0"/>
        </a:p>
      </cdr:txBody>
    </cdr:sp>
  </cdr:relSizeAnchor>
  <cdr:relSizeAnchor xmlns:cdr="http://schemas.openxmlformats.org/drawingml/2006/chartDrawing">
    <cdr:from>
      <cdr:x>0.6761</cdr:x>
      <cdr:y>0.61855</cdr:y>
    </cdr:from>
    <cdr:to>
      <cdr:x>0.74067</cdr:x>
      <cdr:y>0.64986</cdr:y>
    </cdr:to>
    <cdr:sp macro="" textlink="">
      <cdr:nvSpPr>
        <cdr:cNvPr id="26" name="TextBox 1"/>
        <cdr:cNvSpPr txBox="1"/>
      </cdr:nvSpPr>
      <cdr:spPr>
        <a:xfrm xmlns:a="http://schemas.openxmlformats.org/drawingml/2006/main">
          <a:off x="4076434" y="4292089"/>
          <a:ext cx="389299" cy="217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25</a:t>
          </a:r>
          <a:endParaRPr lang="en-IE" sz="1000" dirty="0"/>
        </a:p>
      </cdr:txBody>
    </cdr:sp>
  </cdr:relSizeAnchor>
  <cdr:relSizeAnchor xmlns:cdr="http://schemas.openxmlformats.org/drawingml/2006/chartDrawing">
    <cdr:from>
      <cdr:x>0.81982</cdr:x>
      <cdr:y>0.64303</cdr:y>
    </cdr:from>
    <cdr:to>
      <cdr:x>0.88438</cdr:x>
      <cdr:y>0.67435</cdr:y>
    </cdr:to>
    <cdr:sp macro="" textlink="">
      <cdr:nvSpPr>
        <cdr:cNvPr id="27" name="TextBox 1"/>
        <cdr:cNvSpPr txBox="1"/>
      </cdr:nvSpPr>
      <cdr:spPr>
        <a:xfrm xmlns:a="http://schemas.openxmlformats.org/drawingml/2006/main">
          <a:off x="4698779" y="4241249"/>
          <a:ext cx="370026" cy="2065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75</a:t>
          </a:r>
          <a:endParaRPr lang="en-IE" sz="1000" dirty="0"/>
        </a:p>
      </cdr:txBody>
    </cdr:sp>
  </cdr:relSizeAnchor>
  <cdr:relSizeAnchor xmlns:cdr="http://schemas.openxmlformats.org/drawingml/2006/chartDrawing">
    <cdr:from>
      <cdr:x>0.82132</cdr:x>
      <cdr:y>0.67043</cdr:y>
    </cdr:from>
    <cdr:to>
      <cdr:x>0.89231</cdr:x>
      <cdr:y>0.6964</cdr:y>
    </cdr:to>
    <cdr:sp macro="" textlink="">
      <cdr:nvSpPr>
        <cdr:cNvPr id="28" name="TextBox 1"/>
        <cdr:cNvSpPr txBox="1"/>
      </cdr:nvSpPr>
      <cdr:spPr>
        <a:xfrm xmlns:a="http://schemas.openxmlformats.org/drawingml/2006/main">
          <a:off x="4707377" y="4421973"/>
          <a:ext cx="406884" cy="1712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75</a:t>
          </a:r>
          <a:endParaRPr lang="en-IE" sz="1000" dirty="0"/>
        </a:p>
      </cdr:txBody>
    </cdr:sp>
  </cdr:relSizeAnchor>
  <cdr:relSizeAnchor xmlns:cdr="http://schemas.openxmlformats.org/drawingml/2006/chartDrawing">
    <cdr:from>
      <cdr:x>0.82282</cdr:x>
      <cdr:y>0.69453</cdr:y>
    </cdr:from>
    <cdr:to>
      <cdr:x>0.88739</cdr:x>
      <cdr:y>0.72584</cdr:y>
    </cdr:to>
    <cdr:sp macro="" textlink="">
      <cdr:nvSpPr>
        <cdr:cNvPr id="29" name="TextBox 1"/>
        <cdr:cNvSpPr txBox="1"/>
      </cdr:nvSpPr>
      <cdr:spPr>
        <a:xfrm xmlns:a="http://schemas.openxmlformats.org/drawingml/2006/main">
          <a:off x="4715975" y="4580957"/>
          <a:ext cx="370083" cy="2065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75</a:t>
          </a:r>
          <a:endParaRPr lang="en-IE" sz="1000" dirty="0"/>
        </a:p>
      </cdr:txBody>
    </cdr:sp>
  </cdr:relSizeAnchor>
  <cdr:relSizeAnchor xmlns:cdr="http://schemas.openxmlformats.org/drawingml/2006/chartDrawing">
    <cdr:from>
      <cdr:x>0.64757</cdr:x>
      <cdr:y>0.71901</cdr:y>
    </cdr:from>
    <cdr:to>
      <cdr:x>0.71214</cdr:x>
      <cdr:y>0.75033</cdr:y>
    </cdr:to>
    <cdr:sp macro="" textlink="">
      <cdr:nvSpPr>
        <cdr:cNvPr id="30" name="TextBox 1"/>
        <cdr:cNvSpPr txBox="1"/>
      </cdr:nvSpPr>
      <cdr:spPr>
        <a:xfrm xmlns:a="http://schemas.openxmlformats.org/drawingml/2006/main">
          <a:off x="3904417" y="4989206"/>
          <a:ext cx="389299" cy="217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50</a:t>
          </a:r>
          <a:endParaRPr lang="en-IE" sz="1000" dirty="0"/>
        </a:p>
      </cdr:txBody>
    </cdr:sp>
  </cdr:relSizeAnchor>
  <cdr:relSizeAnchor xmlns:cdr="http://schemas.openxmlformats.org/drawingml/2006/chartDrawing">
    <cdr:from>
      <cdr:x>0.7072</cdr:x>
      <cdr:y>0.7435</cdr:y>
    </cdr:from>
    <cdr:to>
      <cdr:x>0.77177</cdr:x>
      <cdr:y>0.77481</cdr:y>
    </cdr:to>
    <cdr:sp macro="" textlink="">
      <cdr:nvSpPr>
        <cdr:cNvPr id="31" name="TextBox 1"/>
        <cdr:cNvSpPr txBox="1"/>
      </cdr:nvSpPr>
      <cdr:spPr>
        <a:xfrm xmlns:a="http://schemas.openxmlformats.org/drawingml/2006/main">
          <a:off x="4053297" y="4903924"/>
          <a:ext cx="370084" cy="2065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67</a:t>
          </a:r>
          <a:endParaRPr lang="en-IE" sz="1000" dirty="0"/>
        </a:p>
      </cdr:txBody>
    </cdr:sp>
  </cdr:relSizeAnchor>
  <cdr:relSizeAnchor xmlns:cdr="http://schemas.openxmlformats.org/drawingml/2006/chartDrawing">
    <cdr:from>
      <cdr:x>0.65164</cdr:x>
      <cdr:y>0.76798</cdr:y>
    </cdr:from>
    <cdr:to>
      <cdr:x>0.71621</cdr:x>
      <cdr:y>0.7993</cdr:y>
    </cdr:to>
    <cdr:sp macro="" textlink="">
      <cdr:nvSpPr>
        <cdr:cNvPr id="32" name="TextBox 1"/>
        <cdr:cNvSpPr txBox="1"/>
      </cdr:nvSpPr>
      <cdr:spPr>
        <a:xfrm xmlns:a="http://schemas.openxmlformats.org/drawingml/2006/main">
          <a:off x="3734854" y="5065374"/>
          <a:ext cx="370083" cy="2065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50</a:t>
          </a:r>
          <a:endParaRPr lang="en-IE" sz="1000" dirty="0"/>
        </a:p>
      </cdr:txBody>
    </cdr:sp>
  </cdr:relSizeAnchor>
  <cdr:relSizeAnchor xmlns:cdr="http://schemas.openxmlformats.org/drawingml/2006/chartDrawing">
    <cdr:from>
      <cdr:x>0.67831</cdr:x>
      <cdr:y>0.79277</cdr:y>
    </cdr:from>
    <cdr:to>
      <cdr:x>0.74288</cdr:x>
      <cdr:y>0.82409</cdr:y>
    </cdr:to>
    <cdr:sp macro="" textlink="">
      <cdr:nvSpPr>
        <cdr:cNvPr id="33" name="TextBox 1"/>
        <cdr:cNvSpPr txBox="1"/>
      </cdr:nvSpPr>
      <cdr:spPr>
        <a:xfrm xmlns:a="http://schemas.openxmlformats.org/drawingml/2006/main">
          <a:off x="3887742" y="5228882"/>
          <a:ext cx="370083" cy="2065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58</a:t>
          </a:r>
          <a:endParaRPr lang="en-IE" sz="1000" dirty="0"/>
        </a:p>
      </cdr:txBody>
    </cdr:sp>
  </cdr:relSizeAnchor>
  <cdr:relSizeAnchor xmlns:cdr="http://schemas.openxmlformats.org/drawingml/2006/chartDrawing">
    <cdr:from>
      <cdr:x>0.65164</cdr:x>
      <cdr:y>0.81855</cdr:y>
    </cdr:from>
    <cdr:to>
      <cdr:x>0.71621</cdr:x>
      <cdr:y>0.84986</cdr:y>
    </cdr:to>
    <cdr:sp macro="" textlink="">
      <cdr:nvSpPr>
        <cdr:cNvPr id="34" name="TextBox 1"/>
        <cdr:cNvSpPr txBox="1"/>
      </cdr:nvSpPr>
      <cdr:spPr>
        <a:xfrm xmlns:a="http://schemas.openxmlformats.org/drawingml/2006/main">
          <a:off x="3734855" y="5398973"/>
          <a:ext cx="370083" cy="2065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75</a:t>
          </a:r>
          <a:endParaRPr lang="en-IE" sz="1000" dirty="0"/>
        </a:p>
      </cdr:txBody>
    </cdr:sp>
  </cdr:relSizeAnchor>
  <cdr:relSizeAnchor xmlns:cdr="http://schemas.openxmlformats.org/drawingml/2006/chartDrawing">
    <cdr:from>
      <cdr:x>0.65314</cdr:x>
      <cdr:y>0.84296</cdr:y>
    </cdr:from>
    <cdr:to>
      <cdr:x>0.71771</cdr:x>
      <cdr:y>0.87428</cdr:y>
    </cdr:to>
    <cdr:sp macro="" textlink="">
      <cdr:nvSpPr>
        <cdr:cNvPr id="35" name="TextBox 1"/>
        <cdr:cNvSpPr txBox="1"/>
      </cdr:nvSpPr>
      <cdr:spPr>
        <a:xfrm xmlns:a="http://schemas.openxmlformats.org/drawingml/2006/main">
          <a:off x="3743451" y="5559949"/>
          <a:ext cx="370084" cy="2065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75</a:t>
          </a:r>
          <a:endParaRPr lang="en-IE" sz="1000" dirty="0"/>
        </a:p>
      </cdr:txBody>
    </cdr:sp>
  </cdr:relSizeAnchor>
  <cdr:relSizeAnchor xmlns:cdr="http://schemas.openxmlformats.org/drawingml/2006/chartDrawing">
    <cdr:from>
      <cdr:x>0.67867</cdr:x>
      <cdr:y>0.87036</cdr:y>
    </cdr:from>
    <cdr:to>
      <cdr:x>0.74324</cdr:x>
      <cdr:y>0.90168</cdr:y>
    </cdr:to>
    <cdr:sp macro="" textlink="">
      <cdr:nvSpPr>
        <cdr:cNvPr id="36" name="TextBox 1"/>
        <cdr:cNvSpPr txBox="1"/>
      </cdr:nvSpPr>
      <cdr:spPr>
        <a:xfrm xmlns:a="http://schemas.openxmlformats.org/drawingml/2006/main">
          <a:off x="3889776" y="5740673"/>
          <a:ext cx="370084" cy="2065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58</a:t>
          </a:r>
          <a:endParaRPr lang="en-IE" sz="1000" dirty="0"/>
        </a:p>
      </cdr:txBody>
    </cdr:sp>
  </cdr:relSizeAnchor>
  <cdr:relSizeAnchor xmlns:cdr="http://schemas.openxmlformats.org/drawingml/2006/chartDrawing">
    <cdr:from>
      <cdr:x>0.65164</cdr:x>
      <cdr:y>0.89485</cdr:y>
    </cdr:from>
    <cdr:to>
      <cdr:x>0.71621</cdr:x>
      <cdr:y>0.92616</cdr:y>
    </cdr:to>
    <cdr:sp macro="" textlink="">
      <cdr:nvSpPr>
        <cdr:cNvPr id="37" name="TextBox 1"/>
        <cdr:cNvSpPr txBox="1"/>
      </cdr:nvSpPr>
      <cdr:spPr>
        <a:xfrm xmlns:a="http://schemas.openxmlformats.org/drawingml/2006/main">
          <a:off x="3734855" y="5902190"/>
          <a:ext cx="370083" cy="2065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50</a:t>
          </a:r>
          <a:endParaRPr lang="en-IE" sz="1000" dirty="0"/>
        </a:p>
      </cdr:txBody>
    </cdr:sp>
  </cdr:relSizeAnchor>
  <cdr:relSizeAnchor xmlns:cdr="http://schemas.openxmlformats.org/drawingml/2006/chartDrawing">
    <cdr:from>
      <cdr:x>0.68017</cdr:x>
      <cdr:y>0.91803</cdr:y>
    </cdr:from>
    <cdr:to>
      <cdr:x>0.74474</cdr:x>
      <cdr:y>0.94934</cdr:y>
    </cdr:to>
    <cdr:sp macro="" textlink="">
      <cdr:nvSpPr>
        <cdr:cNvPr id="38" name="TextBox 1"/>
        <cdr:cNvSpPr txBox="1"/>
      </cdr:nvSpPr>
      <cdr:spPr>
        <a:xfrm xmlns:a="http://schemas.openxmlformats.org/drawingml/2006/main">
          <a:off x="3898374" y="6055065"/>
          <a:ext cx="370083" cy="2065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dirty="0" smtClean="0"/>
            <a:t>67</a:t>
          </a:r>
          <a:endParaRPr lang="en-IE" sz="10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file>

<file path=customXml/itemProps1.xml><?xml version="1.0" encoding="utf-8"?>
<ds:datastoreItem xmlns:ds="http://schemas.openxmlformats.org/officeDocument/2006/customXml" ds:itemID="{6381DEF7-CE92-4680-9240-7C3B4D6B7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8511</Words>
  <Characters>48518</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56916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Blincow</dc:creator>
  <cp:lastModifiedBy>Robinson, Leonie</cp:lastModifiedBy>
  <cp:revision>2</cp:revision>
  <cp:lastPrinted>2018-07-24T15:32:00Z</cp:lastPrinted>
  <dcterms:created xsi:type="dcterms:W3CDTF">2018-10-01T16:51:00Z</dcterms:created>
  <dcterms:modified xsi:type="dcterms:W3CDTF">2018-10-01T16:51:00Z</dcterms:modified>
</cp:coreProperties>
</file>