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56C" w:rsidRPr="008B45BA" w:rsidRDefault="006C51B7" w:rsidP="008B45BA">
      <w:pPr>
        <w:spacing w:after="0"/>
        <w:jc w:val="center"/>
        <w:rPr>
          <w:rFonts w:ascii="Arial" w:hAnsi="Arial" w:cs="Arial"/>
          <w:b/>
        </w:rPr>
      </w:pPr>
      <w:r w:rsidRPr="008B45BA">
        <w:rPr>
          <w:rFonts w:ascii="Arial" w:hAnsi="Arial" w:cs="Arial"/>
          <w:b/>
        </w:rPr>
        <w:t>Dilemmas in diagnosis of EMS: is it the waistline or the carbs?</w:t>
      </w:r>
    </w:p>
    <w:p w:rsidR="000315DB" w:rsidRPr="008B45BA" w:rsidRDefault="000315DB" w:rsidP="008B45BA">
      <w:pPr>
        <w:spacing w:after="0"/>
        <w:jc w:val="center"/>
        <w:rPr>
          <w:rFonts w:ascii="Arial" w:hAnsi="Arial" w:cs="Arial"/>
        </w:rPr>
      </w:pPr>
    </w:p>
    <w:p w:rsidR="00B01DD9" w:rsidRPr="008B45BA" w:rsidRDefault="00B01DD9" w:rsidP="008B45BA">
      <w:pPr>
        <w:spacing w:after="0"/>
        <w:jc w:val="center"/>
        <w:rPr>
          <w:rFonts w:ascii="Arial" w:hAnsi="Arial" w:cs="Arial"/>
        </w:rPr>
      </w:pPr>
      <w:r w:rsidRPr="008B45BA">
        <w:rPr>
          <w:rFonts w:ascii="Arial" w:hAnsi="Arial" w:cs="Arial"/>
        </w:rPr>
        <w:t>Professor Catherine McGowan</w:t>
      </w:r>
    </w:p>
    <w:p w:rsidR="00B01DD9" w:rsidRPr="008B45BA" w:rsidRDefault="00B01DD9" w:rsidP="008B45BA">
      <w:pPr>
        <w:spacing w:after="0"/>
        <w:jc w:val="center"/>
        <w:rPr>
          <w:rFonts w:ascii="Arial" w:hAnsi="Arial" w:cs="Arial"/>
        </w:rPr>
      </w:pPr>
      <w:r w:rsidRPr="008B45BA">
        <w:rPr>
          <w:rFonts w:ascii="Arial" w:hAnsi="Arial" w:cs="Arial"/>
        </w:rPr>
        <w:t>The University of Liverpool</w:t>
      </w:r>
    </w:p>
    <w:p w:rsidR="00B01DD9" w:rsidRPr="008B45BA" w:rsidRDefault="00B01DD9" w:rsidP="008B45BA">
      <w:pPr>
        <w:spacing w:after="0"/>
        <w:jc w:val="center"/>
        <w:rPr>
          <w:rFonts w:ascii="Arial" w:hAnsi="Arial" w:cs="Arial"/>
        </w:rPr>
      </w:pPr>
      <w:r w:rsidRPr="008B45BA">
        <w:rPr>
          <w:rFonts w:ascii="Arial" w:hAnsi="Arial" w:cs="Arial"/>
        </w:rPr>
        <w:t>Dept. Equine Clinical Science, Institute of Veterinary Science</w:t>
      </w:r>
    </w:p>
    <w:p w:rsidR="000315DB" w:rsidRPr="008B45BA" w:rsidRDefault="00B01DD9" w:rsidP="008B45BA">
      <w:pPr>
        <w:spacing w:after="0"/>
        <w:jc w:val="center"/>
        <w:rPr>
          <w:rFonts w:ascii="Arial" w:hAnsi="Arial" w:cs="Arial"/>
        </w:rPr>
      </w:pPr>
      <w:r w:rsidRPr="008B45BA">
        <w:rPr>
          <w:rFonts w:ascii="Arial" w:hAnsi="Arial" w:cs="Arial"/>
        </w:rPr>
        <w:t>Leahurst campus, Neston, CH64 7TE</w:t>
      </w:r>
    </w:p>
    <w:p w:rsidR="000315DB" w:rsidRPr="008B45BA" w:rsidRDefault="000315DB" w:rsidP="008B45BA">
      <w:pPr>
        <w:spacing w:after="0"/>
        <w:rPr>
          <w:rFonts w:ascii="Arial" w:hAnsi="Arial" w:cs="Arial"/>
        </w:rPr>
      </w:pPr>
    </w:p>
    <w:p w:rsidR="000315DB" w:rsidRPr="008B45BA" w:rsidRDefault="000315DB" w:rsidP="008B45BA">
      <w:pPr>
        <w:spacing w:after="0"/>
        <w:jc w:val="both"/>
        <w:rPr>
          <w:rFonts w:ascii="Arial" w:hAnsi="Arial" w:cs="Arial"/>
          <w:b/>
        </w:rPr>
      </w:pPr>
    </w:p>
    <w:p w:rsidR="0048396A" w:rsidRPr="008B45BA" w:rsidRDefault="0048396A" w:rsidP="008B45BA">
      <w:pPr>
        <w:spacing w:after="0"/>
        <w:rPr>
          <w:rFonts w:ascii="Arial" w:hAnsi="Arial" w:cs="Arial"/>
          <w:i/>
        </w:rPr>
      </w:pPr>
      <w:r w:rsidRPr="008B45BA">
        <w:rPr>
          <w:rFonts w:ascii="Arial" w:hAnsi="Arial" w:cs="Arial"/>
          <w:i/>
        </w:rPr>
        <w:t>Update on diagnostic tests and laboratory considerations; basal and dynamic tests for insulin dysregulation, insulin resistance and lipid dysregulation.</w:t>
      </w:r>
    </w:p>
    <w:p w:rsidR="0048396A" w:rsidRPr="008B45BA" w:rsidRDefault="0048396A" w:rsidP="008B45BA">
      <w:pPr>
        <w:spacing w:after="0"/>
        <w:rPr>
          <w:rFonts w:ascii="Arial" w:hAnsi="Arial" w:cs="Arial"/>
        </w:rPr>
      </w:pPr>
    </w:p>
    <w:p w:rsidR="00773227" w:rsidRPr="008B45BA" w:rsidRDefault="00773227" w:rsidP="008B45BA">
      <w:pPr>
        <w:spacing w:after="0"/>
        <w:jc w:val="both"/>
        <w:rPr>
          <w:rFonts w:ascii="Arial" w:hAnsi="Arial" w:cs="Arial"/>
          <w:b/>
          <w:lang w:val="en-GB"/>
        </w:rPr>
      </w:pPr>
      <w:r w:rsidRPr="008B45BA">
        <w:rPr>
          <w:rFonts w:ascii="Arial" w:hAnsi="Arial" w:cs="Arial"/>
          <w:b/>
          <w:lang w:val="en-GB"/>
        </w:rPr>
        <w:t>Introduction</w:t>
      </w:r>
    </w:p>
    <w:p w:rsidR="0048396A" w:rsidRPr="008B45BA" w:rsidRDefault="0048396A" w:rsidP="008B45BA">
      <w:pPr>
        <w:spacing w:after="0"/>
        <w:rPr>
          <w:rFonts w:ascii="Arial" w:hAnsi="Arial" w:cs="Arial"/>
        </w:rPr>
      </w:pPr>
      <w:r w:rsidRPr="008B45BA">
        <w:rPr>
          <w:rFonts w:ascii="Arial" w:hAnsi="Arial" w:cs="Arial"/>
        </w:rPr>
        <w:t xml:space="preserve">Equine metabolic syndrome (EMS) is a collection of metabolic and endocrine abnormalities associated with a high risk of laminitis. Although many horses with EMS have general or regional obesity, not all obese horses and ponies have EMS and EMS can occur in the absence of visibly increased adiposity. Previously, a diagnosis of EMS was most commonly investigated after the onset of laminitis. The focus now is increasingly on early detection of horses with EMS before the onset of laminitis, allowing preventive strategies to be implemented. </w:t>
      </w:r>
    </w:p>
    <w:p w:rsidR="006F64CD" w:rsidRPr="008B45BA" w:rsidRDefault="006F64CD" w:rsidP="008B45BA">
      <w:pPr>
        <w:spacing w:after="0"/>
        <w:rPr>
          <w:rFonts w:ascii="Arial" w:hAnsi="Arial" w:cs="Arial"/>
        </w:rPr>
      </w:pPr>
    </w:p>
    <w:p w:rsidR="0048396A" w:rsidRPr="008B45BA" w:rsidRDefault="0048396A" w:rsidP="008B45BA">
      <w:pPr>
        <w:spacing w:after="0"/>
        <w:rPr>
          <w:rFonts w:ascii="Arial" w:hAnsi="Arial" w:cs="Arial"/>
        </w:rPr>
      </w:pPr>
      <w:r w:rsidRPr="008B45BA">
        <w:rPr>
          <w:rFonts w:ascii="Arial" w:hAnsi="Arial" w:cs="Arial"/>
        </w:rPr>
        <w:t xml:space="preserve">The key feature of EMS and laminitis risk is </w:t>
      </w:r>
      <w:r w:rsidRPr="008B45BA">
        <w:rPr>
          <w:rFonts w:ascii="Arial" w:hAnsi="Arial" w:cs="Arial"/>
          <w:b/>
        </w:rPr>
        <w:t>insulin dysregulation (ID</w:t>
      </w:r>
      <w:r w:rsidRPr="008B45BA">
        <w:rPr>
          <w:rFonts w:ascii="Arial" w:hAnsi="Arial" w:cs="Arial"/>
        </w:rPr>
        <w:t xml:space="preserve">). This term was first introduced by Frank and </w:t>
      </w:r>
      <w:proofErr w:type="spellStart"/>
      <w:r w:rsidRPr="008B45BA">
        <w:rPr>
          <w:rFonts w:ascii="Arial" w:hAnsi="Arial" w:cs="Arial"/>
        </w:rPr>
        <w:t>Tadros</w:t>
      </w:r>
      <w:proofErr w:type="spellEnd"/>
      <w:r w:rsidRPr="008B45BA">
        <w:rPr>
          <w:rFonts w:ascii="Arial" w:hAnsi="Arial" w:cs="Arial"/>
        </w:rPr>
        <w:t xml:space="preserve"> in 2014</w:t>
      </w:r>
      <w:r w:rsidR="00861B07" w:rsidRPr="008B45BA">
        <w:rPr>
          <w:rFonts w:ascii="Arial" w:hAnsi="Arial" w:cs="Arial"/>
        </w:rPr>
        <w:t xml:space="preserve"> </w:t>
      </w:r>
      <w:r w:rsidR="00861B07" w:rsidRPr="008B45BA">
        <w:rPr>
          <w:rFonts w:ascii="Arial" w:hAnsi="Arial" w:cs="Arial"/>
          <w:vertAlign w:val="superscript"/>
        </w:rPr>
        <w:t>1</w:t>
      </w:r>
      <w:r w:rsidRPr="008B45BA">
        <w:rPr>
          <w:rFonts w:ascii="Arial" w:hAnsi="Arial" w:cs="Arial"/>
        </w:rPr>
        <w:t xml:space="preserve">, and refers to any combination of 3 abnormalities: </w:t>
      </w:r>
    </w:p>
    <w:p w:rsidR="0048396A" w:rsidRPr="008B45BA" w:rsidRDefault="0048396A" w:rsidP="008B45BA">
      <w:pPr>
        <w:spacing w:after="0"/>
        <w:rPr>
          <w:rFonts w:ascii="Arial" w:hAnsi="Arial" w:cs="Arial"/>
        </w:rPr>
      </w:pPr>
      <w:r w:rsidRPr="008B45BA">
        <w:rPr>
          <w:rFonts w:ascii="Arial" w:hAnsi="Arial" w:cs="Arial"/>
        </w:rPr>
        <w:t>1. Tissue insulin resistance (the inability of tissues to respond appropriately to insulin)</w:t>
      </w:r>
    </w:p>
    <w:p w:rsidR="0048396A" w:rsidRPr="008B45BA" w:rsidRDefault="0048396A" w:rsidP="008B45BA">
      <w:pPr>
        <w:spacing w:after="0"/>
        <w:rPr>
          <w:rFonts w:ascii="Arial" w:hAnsi="Arial" w:cs="Arial"/>
        </w:rPr>
      </w:pPr>
      <w:r w:rsidRPr="008B45BA">
        <w:rPr>
          <w:rFonts w:ascii="Arial" w:hAnsi="Arial" w:cs="Arial"/>
        </w:rPr>
        <w:t xml:space="preserve">2. Basal hyperinsulinaemia </w:t>
      </w:r>
    </w:p>
    <w:p w:rsidR="0048396A" w:rsidRPr="008B45BA" w:rsidRDefault="0048396A" w:rsidP="008B45BA">
      <w:pPr>
        <w:spacing w:after="0"/>
        <w:rPr>
          <w:rFonts w:ascii="Arial" w:hAnsi="Arial" w:cs="Arial"/>
        </w:rPr>
      </w:pPr>
      <w:r w:rsidRPr="008B45BA">
        <w:rPr>
          <w:rFonts w:ascii="Arial" w:hAnsi="Arial" w:cs="Arial"/>
        </w:rPr>
        <w:t>3. Postprandial (post carb</w:t>
      </w:r>
      <w:r w:rsidR="00486CFB" w:rsidRPr="008B45BA">
        <w:rPr>
          <w:rFonts w:ascii="Arial" w:hAnsi="Arial" w:cs="Arial"/>
        </w:rPr>
        <w:t>ohydrate</w:t>
      </w:r>
      <w:r w:rsidRPr="008B45BA">
        <w:rPr>
          <w:rFonts w:ascii="Arial" w:hAnsi="Arial" w:cs="Arial"/>
        </w:rPr>
        <w:t xml:space="preserve">) hyperinsulinaemia. </w:t>
      </w:r>
    </w:p>
    <w:p w:rsidR="0048396A" w:rsidRPr="008B45BA" w:rsidRDefault="0048396A" w:rsidP="008B45BA">
      <w:pPr>
        <w:spacing w:after="0"/>
        <w:rPr>
          <w:rFonts w:ascii="Arial" w:hAnsi="Arial" w:cs="Arial"/>
        </w:rPr>
      </w:pPr>
    </w:p>
    <w:p w:rsidR="0048396A" w:rsidRPr="008B45BA" w:rsidRDefault="0048396A" w:rsidP="008B45BA">
      <w:pPr>
        <w:spacing w:after="0"/>
        <w:rPr>
          <w:rFonts w:ascii="Arial" w:hAnsi="Arial" w:cs="Arial"/>
        </w:rPr>
      </w:pPr>
      <w:r w:rsidRPr="008B45BA">
        <w:rPr>
          <w:rFonts w:ascii="Arial" w:hAnsi="Arial" w:cs="Arial"/>
        </w:rPr>
        <w:t>The aims of this presentation are to:</w:t>
      </w:r>
    </w:p>
    <w:p w:rsidR="0048396A" w:rsidRPr="008B45BA" w:rsidRDefault="0048396A" w:rsidP="008B45BA">
      <w:pPr>
        <w:pStyle w:val="ListParagraph"/>
        <w:numPr>
          <w:ilvl w:val="0"/>
          <w:numId w:val="1"/>
        </w:numPr>
        <w:spacing w:after="0"/>
        <w:rPr>
          <w:rFonts w:ascii="Arial" w:hAnsi="Arial" w:cs="Arial"/>
        </w:rPr>
      </w:pPr>
      <w:r w:rsidRPr="008B45BA">
        <w:rPr>
          <w:rFonts w:ascii="Arial" w:hAnsi="Arial" w:cs="Arial"/>
        </w:rPr>
        <w:t>Discuss how best to diagnose insulin dysregulation, including consideration of whether the test is measuring insulin resistance or hyperinsulinaemia. This will include basal and dynamic testing, taking into account practical considerations and whether testing for diagnosis versus monitoring of the syndrome.</w:t>
      </w:r>
    </w:p>
    <w:p w:rsidR="0048396A" w:rsidRPr="008B45BA" w:rsidRDefault="0048396A" w:rsidP="008B45BA">
      <w:pPr>
        <w:pStyle w:val="ListParagraph"/>
        <w:numPr>
          <w:ilvl w:val="0"/>
          <w:numId w:val="1"/>
        </w:numPr>
        <w:spacing w:after="0"/>
        <w:rPr>
          <w:rFonts w:ascii="Arial" w:hAnsi="Arial" w:cs="Arial"/>
        </w:rPr>
      </w:pPr>
      <w:r w:rsidRPr="008B45BA">
        <w:rPr>
          <w:rFonts w:ascii="Arial" w:hAnsi="Arial" w:cs="Arial"/>
        </w:rPr>
        <w:t xml:space="preserve">Discuss the use of ancillary tests such as </w:t>
      </w:r>
      <w:proofErr w:type="spellStart"/>
      <w:r w:rsidRPr="008B45BA">
        <w:rPr>
          <w:rFonts w:ascii="Arial" w:hAnsi="Arial" w:cs="Arial"/>
        </w:rPr>
        <w:t>adipokines</w:t>
      </w:r>
      <w:proofErr w:type="spellEnd"/>
      <w:r w:rsidRPr="008B45BA">
        <w:rPr>
          <w:rFonts w:ascii="Arial" w:hAnsi="Arial" w:cs="Arial"/>
        </w:rPr>
        <w:t xml:space="preserve"> can support the diagnosis of EMS.</w:t>
      </w:r>
    </w:p>
    <w:p w:rsidR="0048396A" w:rsidRPr="008B45BA" w:rsidRDefault="0048396A" w:rsidP="008B45BA">
      <w:pPr>
        <w:pStyle w:val="ListParagraph"/>
        <w:numPr>
          <w:ilvl w:val="0"/>
          <w:numId w:val="1"/>
        </w:numPr>
        <w:spacing w:after="0"/>
        <w:rPr>
          <w:rFonts w:ascii="Arial" w:hAnsi="Arial" w:cs="Arial"/>
        </w:rPr>
      </w:pPr>
      <w:r w:rsidRPr="008B45BA">
        <w:rPr>
          <w:rFonts w:ascii="Arial" w:hAnsi="Arial" w:cs="Arial"/>
        </w:rPr>
        <w:t>Discuss interpretation of diagnostic tests including assessment of the accuracy and repeatability of the tests, and how to manage the differences between laboratory assays and the reference ranges produced by them versus published in the literature.</w:t>
      </w:r>
    </w:p>
    <w:p w:rsidR="000315DB" w:rsidRPr="008B45BA" w:rsidRDefault="000315DB" w:rsidP="008B45BA">
      <w:pPr>
        <w:spacing w:after="0"/>
        <w:rPr>
          <w:rFonts w:ascii="Arial" w:hAnsi="Arial" w:cs="Arial"/>
        </w:rPr>
      </w:pPr>
    </w:p>
    <w:p w:rsidR="00773227" w:rsidRPr="008B45BA" w:rsidRDefault="00773227" w:rsidP="008B45BA">
      <w:pPr>
        <w:spacing w:after="0"/>
        <w:rPr>
          <w:rFonts w:ascii="Arial" w:hAnsi="Arial" w:cs="Arial"/>
          <w:b/>
          <w:lang w:val="en-GB"/>
        </w:rPr>
      </w:pPr>
      <w:r w:rsidRPr="008B45BA">
        <w:rPr>
          <w:rFonts w:ascii="Arial" w:hAnsi="Arial" w:cs="Arial"/>
          <w:b/>
          <w:lang w:val="en-GB"/>
        </w:rPr>
        <w:t>Diagnosis of EMS</w:t>
      </w:r>
    </w:p>
    <w:p w:rsidR="00773227" w:rsidRPr="008B45BA" w:rsidRDefault="00773227" w:rsidP="008B45BA">
      <w:pPr>
        <w:spacing w:after="0"/>
        <w:rPr>
          <w:rFonts w:ascii="Arial" w:hAnsi="Arial" w:cs="Arial"/>
          <w:lang w:val="en-GB"/>
        </w:rPr>
      </w:pPr>
    </w:p>
    <w:p w:rsidR="00773227" w:rsidRPr="008B45BA" w:rsidRDefault="00773227" w:rsidP="008B45BA">
      <w:pPr>
        <w:spacing w:after="0"/>
        <w:rPr>
          <w:rFonts w:ascii="Arial" w:hAnsi="Arial" w:cs="Arial"/>
          <w:i/>
          <w:lang w:val="en-GB"/>
        </w:rPr>
      </w:pPr>
      <w:r w:rsidRPr="008B45BA">
        <w:rPr>
          <w:rFonts w:ascii="Arial" w:hAnsi="Arial" w:cs="Arial"/>
          <w:i/>
          <w:lang w:val="en-GB"/>
        </w:rPr>
        <w:t>It’s just fat ponies, why bother with all the diagnostics?</w:t>
      </w:r>
    </w:p>
    <w:p w:rsidR="00773227" w:rsidRPr="008B45BA" w:rsidRDefault="00773227" w:rsidP="008B45BA">
      <w:pPr>
        <w:spacing w:after="0"/>
        <w:rPr>
          <w:rFonts w:ascii="Arial" w:hAnsi="Arial" w:cs="Arial"/>
          <w:lang w:val="en-GB"/>
        </w:rPr>
      </w:pPr>
    </w:p>
    <w:p w:rsidR="00773227" w:rsidRPr="008B45BA" w:rsidRDefault="00773227" w:rsidP="008B45BA">
      <w:pPr>
        <w:spacing w:after="0"/>
        <w:rPr>
          <w:rFonts w:ascii="Arial" w:hAnsi="Arial" w:cs="Arial"/>
          <w:lang w:val="en-GB"/>
        </w:rPr>
      </w:pPr>
      <w:r w:rsidRPr="008B45BA">
        <w:rPr>
          <w:rFonts w:ascii="Arial" w:hAnsi="Arial" w:cs="Arial"/>
          <w:lang w:val="en-GB"/>
        </w:rPr>
        <w:t>First</w:t>
      </w:r>
      <w:r w:rsidR="00861B07" w:rsidRPr="008B45BA">
        <w:rPr>
          <w:rFonts w:ascii="Arial" w:hAnsi="Arial" w:cs="Arial"/>
          <w:lang w:val="en-GB"/>
        </w:rPr>
        <w:t>ly</w:t>
      </w:r>
      <w:r w:rsidRPr="008B45BA">
        <w:rPr>
          <w:rFonts w:ascii="Arial" w:hAnsi="Arial" w:cs="Arial"/>
          <w:lang w:val="en-GB"/>
        </w:rPr>
        <w:t>, we are increasingly recognising that EMS is not restricted to obese animals, and that any breed, shape or size of horse can be affected. And although there is certainly an association between obesity and EMS, not all obese horses and ponies have EMS. Second</w:t>
      </w:r>
      <w:r w:rsidR="00861B07" w:rsidRPr="008B45BA">
        <w:rPr>
          <w:rFonts w:ascii="Arial" w:hAnsi="Arial" w:cs="Arial"/>
          <w:lang w:val="en-GB"/>
        </w:rPr>
        <w:t>ly</w:t>
      </w:r>
      <w:r w:rsidRPr="008B45BA">
        <w:rPr>
          <w:rFonts w:ascii="Arial" w:hAnsi="Arial" w:cs="Arial"/>
          <w:lang w:val="en-GB"/>
        </w:rPr>
        <w:t>, diagnostic testing gives us a baseline by which we can assess the severity of EMS, tailor management and monitor the horse’s response to that management.</w:t>
      </w:r>
      <w:r w:rsidR="006F64CD" w:rsidRPr="008B45BA">
        <w:rPr>
          <w:rFonts w:ascii="Arial" w:hAnsi="Arial" w:cs="Arial"/>
          <w:lang w:val="en-GB"/>
        </w:rPr>
        <w:t xml:space="preserve"> </w:t>
      </w:r>
      <w:r w:rsidRPr="008B45BA">
        <w:rPr>
          <w:rFonts w:ascii="Arial" w:hAnsi="Arial" w:cs="Arial"/>
          <w:lang w:val="en-GB"/>
        </w:rPr>
        <w:t>Third</w:t>
      </w:r>
      <w:r w:rsidR="00861B07" w:rsidRPr="008B45BA">
        <w:rPr>
          <w:rFonts w:ascii="Arial" w:hAnsi="Arial" w:cs="Arial"/>
          <w:lang w:val="en-GB"/>
        </w:rPr>
        <w:t>ly</w:t>
      </w:r>
      <w:r w:rsidRPr="008B45BA">
        <w:rPr>
          <w:rFonts w:ascii="Arial" w:hAnsi="Arial" w:cs="Arial"/>
          <w:lang w:val="en-GB"/>
        </w:rPr>
        <w:t xml:space="preserve">, and most importantly, the detection of early, mild cases of EMS </w:t>
      </w:r>
      <w:r w:rsidRPr="008B45BA">
        <w:rPr>
          <w:rFonts w:ascii="Arial" w:hAnsi="Arial" w:cs="Arial"/>
          <w:lang w:val="en-GB"/>
        </w:rPr>
        <w:lastRenderedPageBreak/>
        <w:t>allows identification of horses that are at risk of developing laminitis, allowing preventive strategies to be implemented.</w:t>
      </w:r>
    </w:p>
    <w:p w:rsidR="00773227" w:rsidRPr="008B45BA" w:rsidRDefault="00773227" w:rsidP="008B45BA">
      <w:pPr>
        <w:spacing w:after="0"/>
        <w:rPr>
          <w:rFonts w:ascii="Arial" w:hAnsi="Arial" w:cs="Arial"/>
          <w:lang w:val="en-GB"/>
        </w:rPr>
      </w:pPr>
    </w:p>
    <w:p w:rsidR="00773227" w:rsidRPr="008B45BA" w:rsidRDefault="00773227" w:rsidP="008B45BA">
      <w:pPr>
        <w:spacing w:after="0"/>
        <w:rPr>
          <w:rFonts w:ascii="Arial" w:hAnsi="Arial" w:cs="Arial"/>
          <w:i/>
          <w:lang w:val="en-GB"/>
        </w:rPr>
      </w:pPr>
      <w:r w:rsidRPr="008B45BA">
        <w:rPr>
          <w:rFonts w:ascii="Arial" w:hAnsi="Arial" w:cs="Arial"/>
          <w:i/>
          <w:lang w:val="en-GB"/>
        </w:rPr>
        <w:t>Identifying risk factors in individuals</w:t>
      </w:r>
    </w:p>
    <w:p w:rsidR="00773227" w:rsidRPr="008B45BA" w:rsidRDefault="00773227" w:rsidP="008B45BA">
      <w:pPr>
        <w:spacing w:after="0"/>
        <w:rPr>
          <w:rFonts w:ascii="Arial" w:hAnsi="Arial" w:cs="Arial"/>
          <w:lang w:val="en-GB"/>
        </w:rPr>
      </w:pPr>
      <w:proofErr w:type="spellStart"/>
      <w:r w:rsidRPr="008B45BA">
        <w:rPr>
          <w:rFonts w:ascii="Arial" w:hAnsi="Arial" w:cs="Arial"/>
          <w:lang w:val="en-GB"/>
        </w:rPr>
        <w:t>Signalment</w:t>
      </w:r>
      <w:proofErr w:type="spellEnd"/>
      <w:r w:rsidRPr="008B45BA">
        <w:rPr>
          <w:rFonts w:ascii="Arial" w:hAnsi="Arial" w:cs="Arial"/>
          <w:lang w:val="en-GB"/>
        </w:rPr>
        <w:t xml:space="preserve"> and history</w:t>
      </w:r>
      <w:r w:rsidR="00B01DD9" w:rsidRPr="008B45BA">
        <w:rPr>
          <w:rFonts w:ascii="Arial" w:hAnsi="Arial" w:cs="Arial"/>
          <w:lang w:val="en-GB"/>
        </w:rPr>
        <w:t xml:space="preserve">: </w:t>
      </w:r>
      <w:r w:rsidRPr="008B45BA">
        <w:rPr>
          <w:rFonts w:ascii="Arial" w:hAnsi="Arial" w:cs="Arial"/>
          <w:lang w:val="en-GB"/>
        </w:rPr>
        <w:t>Breeds thought to have a predisposition to developing ID and EMS include UK</w:t>
      </w:r>
      <w:r w:rsidR="006F64CD" w:rsidRPr="008B45BA">
        <w:rPr>
          <w:rFonts w:ascii="Arial" w:hAnsi="Arial" w:cs="Arial"/>
          <w:lang w:val="en-GB"/>
        </w:rPr>
        <w:t xml:space="preserve"> and Irish</w:t>
      </w:r>
      <w:r w:rsidRPr="008B45BA">
        <w:rPr>
          <w:rFonts w:ascii="Arial" w:hAnsi="Arial" w:cs="Arial"/>
          <w:lang w:val="en-GB"/>
        </w:rPr>
        <w:t xml:space="preserve"> native ponies</w:t>
      </w:r>
      <w:r w:rsidR="006F64CD" w:rsidRPr="008B45BA">
        <w:rPr>
          <w:rFonts w:ascii="Arial" w:hAnsi="Arial" w:cs="Arial"/>
          <w:lang w:val="en-GB"/>
        </w:rPr>
        <w:t xml:space="preserve"> and cobs</w:t>
      </w:r>
      <w:r w:rsidRPr="008B45BA">
        <w:rPr>
          <w:rFonts w:ascii="Arial" w:hAnsi="Arial" w:cs="Arial"/>
          <w:lang w:val="en-GB"/>
        </w:rPr>
        <w:t xml:space="preserve">, </w:t>
      </w:r>
      <w:proofErr w:type="spellStart"/>
      <w:r w:rsidRPr="008B45BA">
        <w:rPr>
          <w:rFonts w:ascii="Arial" w:hAnsi="Arial" w:cs="Arial"/>
          <w:lang w:val="en-GB"/>
        </w:rPr>
        <w:t>Andalusians</w:t>
      </w:r>
      <w:proofErr w:type="spellEnd"/>
      <w:r w:rsidRPr="008B45BA">
        <w:rPr>
          <w:rFonts w:ascii="Arial" w:hAnsi="Arial" w:cs="Arial"/>
          <w:lang w:val="en-GB"/>
        </w:rPr>
        <w:t xml:space="preserve">, </w:t>
      </w:r>
      <w:proofErr w:type="spellStart"/>
      <w:r w:rsidRPr="008B45BA">
        <w:rPr>
          <w:rFonts w:ascii="Arial" w:hAnsi="Arial" w:cs="Arial"/>
          <w:lang w:val="en-GB"/>
        </w:rPr>
        <w:t>Morgans</w:t>
      </w:r>
      <w:proofErr w:type="spellEnd"/>
      <w:r w:rsidRPr="008B45BA">
        <w:rPr>
          <w:rFonts w:ascii="Arial" w:hAnsi="Arial" w:cs="Arial"/>
          <w:lang w:val="en-GB"/>
        </w:rPr>
        <w:t xml:space="preserve">, </w:t>
      </w:r>
      <w:proofErr w:type="spellStart"/>
      <w:r w:rsidRPr="008B45BA">
        <w:rPr>
          <w:rFonts w:ascii="Arial" w:hAnsi="Arial" w:cs="Arial"/>
          <w:lang w:val="en-GB"/>
        </w:rPr>
        <w:t>PasoFinos</w:t>
      </w:r>
      <w:proofErr w:type="spellEnd"/>
      <w:r w:rsidRPr="008B45BA">
        <w:rPr>
          <w:rFonts w:ascii="Arial" w:hAnsi="Arial" w:cs="Arial"/>
          <w:lang w:val="en-GB"/>
        </w:rPr>
        <w:t xml:space="preserve"> and </w:t>
      </w:r>
      <w:proofErr w:type="spellStart"/>
      <w:r w:rsidRPr="008B45BA">
        <w:rPr>
          <w:rFonts w:ascii="Arial" w:hAnsi="Arial" w:cs="Arial"/>
          <w:lang w:val="en-GB"/>
        </w:rPr>
        <w:t>Warmbloods</w:t>
      </w:r>
      <w:proofErr w:type="spellEnd"/>
      <w:r w:rsidRPr="008B45BA">
        <w:rPr>
          <w:rFonts w:ascii="Arial" w:hAnsi="Arial" w:cs="Arial"/>
          <w:lang w:val="en-GB"/>
        </w:rPr>
        <w:t xml:space="preserve">, but further work is required and there is ongoing research </w:t>
      </w:r>
      <w:r w:rsidR="00486CFB" w:rsidRPr="008B45BA">
        <w:rPr>
          <w:rFonts w:ascii="Arial" w:hAnsi="Arial" w:cs="Arial"/>
          <w:lang w:val="en-GB"/>
        </w:rPr>
        <w:t>investigating</w:t>
      </w:r>
      <w:r w:rsidRPr="008B45BA">
        <w:rPr>
          <w:rFonts w:ascii="Arial" w:hAnsi="Arial" w:cs="Arial"/>
          <w:lang w:val="en-GB"/>
        </w:rPr>
        <w:t xml:space="preserve"> a genetic basis for EMS. Onset of clinical signs associated with EMS has been most commonly described in young to middle-aged horses, but any age can be affected</w:t>
      </w:r>
      <w:r w:rsidR="00486CFB" w:rsidRPr="008B45BA">
        <w:rPr>
          <w:rFonts w:ascii="Arial" w:hAnsi="Arial" w:cs="Arial"/>
          <w:lang w:val="en-GB"/>
        </w:rPr>
        <w:t>. T</w:t>
      </w:r>
      <w:r w:rsidRPr="008B45BA">
        <w:rPr>
          <w:rFonts w:ascii="Arial" w:hAnsi="Arial" w:cs="Arial"/>
          <w:lang w:val="en-GB"/>
        </w:rPr>
        <w:t xml:space="preserve">here is evidence of an association between </w:t>
      </w:r>
      <w:r w:rsidR="00486CFB" w:rsidRPr="008B45BA">
        <w:rPr>
          <w:rFonts w:ascii="Arial" w:hAnsi="Arial" w:cs="Arial"/>
          <w:lang w:val="en-GB"/>
        </w:rPr>
        <w:t xml:space="preserve">increasing </w:t>
      </w:r>
      <w:r w:rsidRPr="008B45BA">
        <w:rPr>
          <w:rFonts w:ascii="Arial" w:hAnsi="Arial" w:cs="Arial"/>
          <w:lang w:val="en-GB"/>
        </w:rPr>
        <w:t xml:space="preserve">age and </w:t>
      </w:r>
      <w:r w:rsidR="006F64CD" w:rsidRPr="008B45BA">
        <w:rPr>
          <w:rFonts w:ascii="Arial" w:hAnsi="Arial" w:cs="Arial"/>
          <w:lang w:val="en-GB"/>
        </w:rPr>
        <w:t xml:space="preserve">ID manifest as </w:t>
      </w:r>
      <w:r w:rsidR="00486CFB" w:rsidRPr="008B45BA">
        <w:rPr>
          <w:rFonts w:ascii="Arial" w:hAnsi="Arial" w:cs="Arial"/>
          <w:lang w:val="en-GB"/>
        </w:rPr>
        <w:t>hyperinsulinaemia in Australian ponies and cobs</w:t>
      </w:r>
      <w:r w:rsidRPr="008B45BA">
        <w:rPr>
          <w:rFonts w:ascii="Arial" w:hAnsi="Arial" w:cs="Arial"/>
          <w:lang w:val="en-GB"/>
        </w:rPr>
        <w:t>.</w:t>
      </w:r>
      <w:r w:rsidR="00486CFB" w:rsidRPr="008B45BA">
        <w:rPr>
          <w:rFonts w:ascii="Arial" w:hAnsi="Arial" w:cs="Arial"/>
          <w:lang w:val="en-GB"/>
        </w:rPr>
        <w:t xml:space="preserve"> </w:t>
      </w:r>
      <w:r w:rsidR="00486CFB" w:rsidRPr="008B45BA">
        <w:rPr>
          <w:rFonts w:ascii="Arial" w:hAnsi="Arial" w:cs="Arial"/>
          <w:vertAlign w:val="superscript"/>
          <w:lang w:val="en-GB"/>
        </w:rPr>
        <w:t>2</w:t>
      </w:r>
      <w:r w:rsidRPr="008B45BA">
        <w:rPr>
          <w:rFonts w:ascii="Arial" w:hAnsi="Arial" w:cs="Arial"/>
          <w:lang w:val="en-GB"/>
        </w:rPr>
        <w:t xml:space="preserve"> </w:t>
      </w:r>
    </w:p>
    <w:p w:rsidR="00486CFB" w:rsidRPr="008B45BA" w:rsidRDefault="00486CFB" w:rsidP="008B45BA">
      <w:pPr>
        <w:spacing w:after="0"/>
        <w:rPr>
          <w:rFonts w:ascii="Arial" w:hAnsi="Arial" w:cs="Arial"/>
          <w:lang w:val="en-GB"/>
        </w:rPr>
      </w:pPr>
    </w:p>
    <w:p w:rsidR="00773227" w:rsidRPr="008B45BA" w:rsidRDefault="00773227" w:rsidP="008B45BA">
      <w:pPr>
        <w:spacing w:after="0"/>
        <w:rPr>
          <w:rFonts w:ascii="Arial" w:hAnsi="Arial" w:cs="Arial"/>
          <w:lang w:val="en-GB"/>
        </w:rPr>
      </w:pPr>
      <w:r w:rsidRPr="008B45BA">
        <w:rPr>
          <w:rFonts w:ascii="Arial" w:hAnsi="Arial" w:cs="Arial"/>
          <w:lang w:val="en-GB"/>
        </w:rPr>
        <w:t xml:space="preserve">Frequently EMS horses are described as ‘easy keepers’, with owners reporting that a small amount of feed is required to maintain weight. Several studies have shown the beneficial effect of exercise on insulin sensitivity and so horses regularly performing high levels of exercise are at lower risk (but not zero risk) of EMS compared to more sedentary animals. Any evidence of previous or current laminitis will significantly increase the likelihood of a horse having EMS. </w:t>
      </w:r>
    </w:p>
    <w:p w:rsidR="00773227" w:rsidRPr="008B45BA" w:rsidRDefault="00773227" w:rsidP="008B45BA">
      <w:pPr>
        <w:spacing w:after="0"/>
        <w:rPr>
          <w:rFonts w:ascii="Arial" w:hAnsi="Arial" w:cs="Arial"/>
          <w:b/>
          <w:lang w:val="en-GB"/>
        </w:rPr>
      </w:pPr>
    </w:p>
    <w:p w:rsidR="00773227" w:rsidRPr="008B45BA" w:rsidRDefault="00B01DD9" w:rsidP="008B45BA">
      <w:pPr>
        <w:spacing w:after="0"/>
        <w:rPr>
          <w:rFonts w:ascii="Arial" w:hAnsi="Arial" w:cs="Arial"/>
          <w:lang w:val="en-GB"/>
        </w:rPr>
      </w:pPr>
      <w:r w:rsidRPr="008B45BA">
        <w:rPr>
          <w:rFonts w:ascii="Arial" w:hAnsi="Arial" w:cs="Arial"/>
          <w:lang w:val="en-GB"/>
        </w:rPr>
        <w:t xml:space="preserve">Clinical examination: </w:t>
      </w:r>
      <w:r w:rsidR="00773227" w:rsidRPr="008B45BA">
        <w:rPr>
          <w:rFonts w:ascii="Arial" w:hAnsi="Arial" w:cs="Arial"/>
          <w:lang w:val="en-GB"/>
        </w:rPr>
        <w:t xml:space="preserve">Certain phenotypic features are associated with EMS, however these are not pathognomonic. </w:t>
      </w:r>
    </w:p>
    <w:p w:rsidR="00773227" w:rsidRPr="008B45BA" w:rsidRDefault="00773227" w:rsidP="008B45BA">
      <w:pPr>
        <w:spacing w:after="0"/>
        <w:rPr>
          <w:rFonts w:ascii="Arial" w:hAnsi="Arial" w:cs="Arial"/>
          <w:lang w:val="en-GB"/>
        </w:rPr>
      </w:pPr>
      <w:r w:rsidRPr="008B45BA">
        <w:rPr>
          <w:rFonts w:ascii="Arial" w:hAnsi="Arial" w:cs="Arial"/>
          <w:i/>
          <w:lang w:val="en-GB"/>
        </w:rPr>
        <w:t>Generalised or regional adiposity</w:t>
      </w:r>
      <w:r w:rsidRPr="008B45BA">
        <w:rPr>
          <w:rFonts w:ascii="Arial" w:hAnsi="Arial" w:cs="Arial"/>
          <w:lang w:val="en-GB"/>
        </w:rPr>
        <w:t xml:space="preserve">. Obesity is highly prevalent in many populations of horses, and is associated with ID and risk of laminitis. It is important to point out that not every obese horse has EMS, and that lean horses can still have ID and EMS. For assessment of adiposity a body condition score is recommended, with scoring systems of 1-9 or 1-5 most commonly being used. Regional adiposity can occur in multiple sites, with the crest, withers and tail head commonly affected. A </w:t>
      </w:r>
      <w:proofErr w:type="spellStart"/>
      <w:r w:rsidRPr="008B45BA">
        <w:rPr>
          <w:rFonts w:ascii="Arial" w:hAnsi="Arial" w:cs="Arial"/>
          <w:lang w:val="en-GB"/>
        </w:rPr>
        <w:t>cresty</w:t>
      </w:r>
      <w:proofErr w:type="spellEnd"/>
      <w:r w:rsidRPr="008B45BA">
        <w:rPr>
          <w:rFonts w:ascii="Arial" w:hAnsi="Arial" w:cs="Arial"/>
          <w:lang w:val="en-GB"/>
        </w:rPr>
        <w:t xml:space="preserve"> neck score has been developed and is associated with EMS</w:t>
      </w:r>
      <w:r w:rsidR="00486CFB" w:rsidRPr="008B45BA">
        <w:rPr>
          <w:rFonts w:ascii="Arial" w:hAnsi="Arial" w:cs="Arial"/>
          <w:lang w:val="en-GB"/>
        </w:rPr>
        <w:t xml:space="preserve"> in some breeds,</w:t>
      </w:r>
      <w:r w:rsidR="006F64CD" w:rsidRPr="008B45BA">
        <w:rPr>
          <w:rFonts w:ascii="Arial" w:hAnsi="Arial" w:cs="Arial"/>
          <w:lang w:val="en-GB"/>
        </w:rPr>
        <w:t xml:space="preserve"> </w:t>
      </w:r>
      <w:r w:rsidR="006F64CD" w:rsidRPr="008B45BA">
        <w:rPr>
          <w:rFonts w:ascii="Arial" w:hAnsi="Arial" w:cs="Arial"/>
          <w:vertAlign w:val="superscript"/>
          <w:lang w:val="en-GB"/>
        </w:rPr>
        <w:t>3</w:t>
      </w:r>
      <w:r w:rsidR="00486CFB" w:rsidRPr="008B45BA">
        <w:rPr>
          <w:rFonts w:ascii="Arial" w:hAnsi="Arial" w:cs="Arial"/>
          <w:lang w:val="en-GB"/>
        </w:rPr>
        <w:t xml:space="preserve"> but </w:t>
      </w:r>
      <w:r w:rsidR="006F64CD" w:rsidRPr="008B45BA">
        <w:rPr>
          <w:rFonts w:ascii="Arial" w:hAnsi="Arial" w:cs="Arial"/>
          <w:lang w:val="en-GB"/>
        </w:rPr>
        <w:t>does not translate to all breeds</w:t>
      </w:r>
      <w:r w:rsidRPr="008B45BA">
        <w:rPr>
          <w:rFonts w:ascii="Arial" w:hAnsi="Arial" w:cs="Arial"/>
          <w:lang w:val="en-GB"/>
        </w:rPr>
        <w:t>.</w:t>
      </w:r>
      <w:r w:rsidR="002D374D" w:rsidRPr="008B45BA">
        <w:rPr>
          <w:rFonts w:ascii="Arial" w:hAnsi="Arial" w:cs="Arial"/>
          <w:lang w:val="en-GB"/>
        </w:rPr>
        <w:t xml:space="preserve"> </w:t>
      </w:r>
      <w:r w:rsidR="002D374D" w:rsidRPr="008B45BA">
        <w:rPr>
          <w:rFonts w:ascii="Arial" w:hAnsi="Arial" w:cs="Arial"/>
          <w:vertAlign w:val="superscript"/>
          <w:lang w:val="en-GB"/>
        </w:rPr>
        <w:t>4</w:t>
      </w:r>
    </w:p>
    <w:p w:rsidR="00773227" w:rsidRPr="008B45BA" w:rsidRDefault="00773227" w:rsidP="008B45BA">
      <w:pPr>
        <w:spacing w:after="0"/>
        <w:rPr>
          <w:rFonts w:ascii="Arial" w:hAnsi="Arial" w:cs="Arial"/>
          <w:lang w:val="en-GB"/>
        </w:rPr>
      </w:pPr>
      <w:r w:rsidRPr="008B45BA">
        <w:rPr>
          <w:rFonts w:ascii="Arial" w:hAnsi="Arial" w:cs="Arial"/>
          <w:i/>
          <w:lang w:val="en-GB"/>
        </w:rPr>
        <w:t>Evidence of current or previous laminitis.</w:t>
      </w:r>
      <w:r w:rsidRPr="008B45BA">
        <w:rPr>
          <w:rFonts w:ascii="Arial" w:hAnsi="Arial" w:cs="Arial"/>
          <w:lang w:val="en-GB"/>
        </w:rPr>
        <w:t xml:space="preserve"> Hoof changes such as prominent and divergent growth rings, dropped sole and separation of the white line, and characteristic radiographic changes are indicative of laminitis. </w:t>
      </w:r>
    </w:p>
    <w:p w:rsidR="00773227" w:rsidRPr="008B45BA" w:rsidRDefault="00773227" w:rsidP="008B45BA">
      <w:pPr>
        <w:spacing w:after="0"/>
        <w:rPr>
          <w:rFonts w:ascii="Arial" w:hAnsi="Arial" w:cs="Arial"/>
          <w:lang w:val="en-GB"/>
        </w:rPr>
      </w:pPr>
    </w:p>
    <w:p w:rsidR="00773227" w:rsidRPr="008B45BA" w:rsidRDefault="00773227" w:rsidP="008B45BA">
      <w:pPr>
        <w:spacing w:after="0"/>
        <w:rPr>
          <w:rFonts w:ascii="Arial" w:hAnsi="Arial" w:cs="Arial"/>
          <w:b/>
          <w:lang w:val="en-GB"/>
        </w:rPr>
      </w:pPr>
      <w:r w:rsidRPr="008B45BA">
        <w:rPr>
          <w:rFonts w:ascii="Arial" w:hAnsi="Arial" w:cs="Arial"/>
          <w:b/>
          <w:lang w:val="en-GB"/>
        </w:rPr>
        <w:t>Laboratory testing for EMS</w:t>
      </w:r>
    </w:p>
    <w:p w:rsidR="00130DF6" w:rsidRPr="008B45BA" w:rsidRDefault="00773227" w:rsidP="008B45BA">
      <w:pPr>
        <w:spacing w:after="0"/>
        <w:rPr>
          <w:rFonts w:ascii="Arial" w:hAnsi="Arial" w:cs="Arial"/>
          <w:lang w:val="en-GB"/>
        </w:rPr>
      </w:pPr>
      <w:r w:rsidRPr="008B45BA">
        <w:rPr>
          <w:rFonts w:ascii="Arial" w:hAnsi="Arial" w:cs="Arial"/>
          <w:lang w:val="en-GB"/>
        </w:rPr>
        <w:t xml:space="preserve">Hyperinsulinaemia is central to EMS and laminitis risk, and investigation of insulin dysregulation forms the mainstay of laboratory testing for EMS. </w:t>
      </w:r>
      <w:r w:rsidR="00130DF6" w:rsidRPr="008B45BA">
        <w:rPr>
          <w:rFonts w:ascii="Arial" w:hAnsi="Arial" w:cs="Arial"/>
          <w:lang w:val="en-GB"/>
        </w:rPr>
        <w:t xml:space="preserve">When interpreting a diagnostic test for EMS, it is important to consider whether it is testing insulin resistance or hyperinsulinaemia, as they can occur independently. </w:t>
      </w:r>
    </w:p>
    <w:p w:rsidR="00130DF6" w:rsidRPr="008B45BA" w:rsidRDefault="00130DF6" w:rsidP="008B45BA">
      <w:pPr>
        <w:spacing w:after="0"/>
        <w:rPr>
          <w:rFonts w:ascii="Arial" w:hAnsi="Arial" w:cs="Arial"/>
          <w:lang w:val="en-GB"/>
        </w:rPr>
      </w:pPr>
    </w:p>
    <w:p w:rsidR="006C51B7" w:rsidRPr="008B45BA" w:rsidRDefault="006C51B7" w:rsidP="008B45BA">
      <w:pPr>
        <w:spacing w:after="0"/>
        <w:rPr>
          <w:rFonts w:ascii="Arial" w:hAnsi="Arial" w:cs="Arial"/>
          <w:lang w:val="en-GB"/>
        </w:rPr>
      </w:pPr>
      <w:r w:rsidRPr="008B45BA">
        <w:rPr>
          <w:rFonts w:ascii="Arial" w:hAnsi="Arial" w:cs="Arial"/>
          <w:lang w:val="en-GB"/>
        </w:rPr>
        <w:t xml:space="preserve">Hyperinsulinaemia </w:t>
      </w:r>
      <w:r w:rsidR="00130DF6" w:rsidRPr="008B45BA">
        <w:rPr>
          <w:rFonts w:ascii="Arial" w:hAnsi="Arial" w:cs="Arial"/>
          <w:lang w:val="en-GB"/>
        </w:rPr>
        <w:t xml:space="preserve">is usually </w:t>
      </w:r>
      <w:r w:rsidRPr="008B45BA">
        <w:rPr>
          <w:rFonts w:ascii="Arial" w:hAnsi="Arial" w:cs="Arial"/>
          <w:lang w:val="en-GB"/>
        </w:rPr>
        <w:t>a compensatory response to tissue insulin resistance, but can also occur with normal</w:t>
      </w:r>
      <w:r w:rsidR="00130DF6" w:rsidRPr="008B45BA">
        <w:rPr>
          <w:rFonts w:ascii="Arial" w:hAnsi="Arial" w:cs="Arial"/>
          <w:lang w:val="en-GB"/>
        </w:rPr>
        <w:t xml:space="preserve"> or near normal</w:t>
      </w:r>
      <w:r w:rsidRPr="008B45BA">
        <w:rPr>
          <w:rFonts w:ascii="Arial" w:hAnsi="Arial" w:cs="Arial"/>
          <w:lang w:val="en-GB"/>
        </w:rPr>
        <w:t xml:space="preserve"> insulin sensitivity. </w:t>
      </w:r>
      <w:r w:rsidR="00130DF6" w:rsidRPr="008B45BA">
        <w:rPr>
          <w:rFonts w:ascii="Arial" w:hAnsi="Arial" w:cs="Arial"/>
          <w:lang w:val="en-GB"/>
        </w:rPr>
        <w:t>In all horses, g</w:t>
      </w:r>
      <w:r w:rsidRPr="008B45BA">
        <w:rPr>
          <w:rFonts w:ascii="Arial" w:hAnsi="Arial" w:cs="Arial"/>
          <w:lang w:val="en-GB"/>
        </w:rPr>
        <w:t xml:space="preserve">lucose administered orally results in a greater insulin response compared to equivalent dose </w:t>
      </w:r>
      <w:r w:rsidR="00486CFB" w:rsidRPr="008B45BA">
        <w:rPr>
          <w:rFonts w:ascii="Arial" w:hAnsi="Arial" w:cs="Arial"/>
          <w:lang w:val="en-GB"/>
        </w:rPr>
        <w:t>administered</w:t>
      </w:r>
      <w:r w:rsidRPr="008B45BA">
        <w:rPr>
          <w:rFonts w:ascii="Arial" w:hAnsi="Arial" w:cs="Arial"/>
          <w:lang w:val="en-GB"/>
        </w:rPr>
        <w:t xml:space="preserve"> intravenously. The presence of glucose in the intestine stimulates the secretion of gut-derived hormones called incretins, which </w:t>
      </w:r>
      <w:r w:rsidR="00486CFB" w:rsidRPr="008B45BA">
        <w:rPr>
          <w:rFonts w:ascii="Arial" w:hAnsi="Arial" w:cs="Arial"/>
          <w:lang w:val="en-GB"/>
        </w:rPr>
        <w:t>stimulate</w:t>
      </w:r>
      <w:r w:rsidRPr="008B45BA">
        <w:rPr>
          <w:rFonts w:ascii="Arial" w:hAnsi="Arial" w:cs="Arial"/>
          <w:lang w:val="en-GB"/>
        </w:rPr>
        <w:t xml:space="preserve"> the pancreas to secrete a greater amount of insulin than it would in response to the absorbed glucose alone. This mechanism is</w:t>
      </w:r>
      <w:r w:rsidR="00130DF6" w:rsidRPr="008B45BA">
        <w:rPr>
          <w:rFonts w:ascii="Arial" w:hAnsi="Arial" w:cs="Arial"/>
          <w:lang w:val="en-GB"/>
        </w:rPr>
        <w:t xml:space="preserve"> termed the </w:t>
      </w:r>
      <w:proofErr w:type="spellStart"/>
      <w:r w:rsidR="00130DF6" w:rsidRPr="008B45BA">
        <w:rPr>
          <w:rFonts w:ascii="Arial" w:hAnsi="Arial" w:cs="Arial"/>
          <w:lang w:val="en-GB"/>
        </w:rPr>
        <w:t>enteroinsular</w:t>
      </w:r>
      <w:proofErr w:type="spellEnd"/>
      <w:r w:rsidR="00130DF6" w:rsidRPr="008B45BA">
        <w:rPr>
          <w:rFonts w:ascii="Arial" w:hAnsi="Arial" w:cs="Arial"/>
          <w:lang w:val="en-GB"/>
        </w:rPr>
        <w:t xml:space="preserve"> axis. </w:t>
      </w:r>
      <w:proofErr w:type="spellStart"/>
      <w:r w:rsidR="00130DF6" w:rsidRPr="008B45BA">
        <w:rPr>
          <w:rFonts w:ascii="Arial" w:hAnsi="Arial" w:cs="Arial"/>
          <w:lang w:val="en-GB"/>
        </w:rPr>
        <w:t>Incretin</w:t>
      </w:r>
      <w:proofErr w:type="spellEnd"/>
      <w:r w:rsidR="00130DF6" w:rsidRPr="008B45BA">
        <w:rPr>
          <w:rFonts w:ascii="Arial" w:hAnsi="Arial" w:cs="Arial"/>
          <w:lang w:val="en-GB"/>
        </w:rPr>
        <w:t xml:space="preserve"> derived hyperinsulinaemia can be exaggerated in some horses with ID.</w:t>
      </w:r>
    </w:p>
    <w:p w:rsidR="00B01DD9" w:rsidRPr="008B45BA" w:rsidRDefault="00B01DD9" w:rsidP="008B45BA">
      <w:pPr>
        <w:spacing w:after="0"/>
        <w:rPr>
          <w:rFonts w:ascii="Arial" w:hAnsi="Arial" w:cs="Arial"/>
          <w:lang w:val="en-GB"/>
        </w:rPr>
      </w:pPr>
    </w:p>
    <w:p w:rsidR="00773227" w:rsidRPr="008B45BA" w:rsidRDefault="00773227" w:rsidP="008B45BA">
      <w:pPr>
        <w:spacing w:after="0"/>
        <w:rPr>
          <w:rFonts w:ascii="Arial" w:hAnsi="Arial" w:cs="Arial"/>
          <w:i/>
          <w:lang w:val="en-GB"/>
        </w:rPr>
      </w:pPr>
      <w:r w:rsidRPr="008B45BA">
        <w:rPr>
          <w:rFonts w:ascii="Arial" w:hAnsi="Arial" w:cs="Arial"/>
          <w:i/>
          <w:lang w:val="en-GB"/>
        </w:rPr>
        <w:t>Basal Insulin concentration</w:t>
      </w:r>
    </w:p>
    <w:p w:rsidR="00773227" w:rsidRPr="008B45BA" w:rsidRDefault="00130DF6" w:rsidP="008B45BA">
      <w:pPr>
        <w:spacing w:after="0"/>
        <w:rPr>
          <w:rFonts w:ascii="Arial" w:hAnsi="Arial" w:cs="Arial"/>
          <w:lang w:val="en-GB"/>
        </w:rPr>
      </w:pPr>
      <w:r w:rsidRPr="008B45BA">
        <w:rPr>
          <w:rFonts w:ascii="Arial" w:hAnsi="Arial" w:cs="Arial"/>
          <w:lang w:val="en-GB"/>
        </w:rPr>
        <w:lastRenderedPageBreak/>
        <w:t>This is a convenient test</w:t>
      </w:r>
      <w:r w:rsidR="00773227" w:rsidRPr="008B45BA">
        <w:rPr>
          <w:rFonts w:ascii="Arial" w:hAnsi="Arial" w:cs="Arial"/>
          <w:lang w:val="en-GB"/>
        </w:rPr>
        <w:t xml:space="preserve"> as it only requires a single visit. The previously-recommended </w:t>
      </w:r>
      <w:r w:rsidR="002E1E27" w:rsidRPr="008B45BA">
        <w:rPr>
          <w:rFonts w:ascii="Arial" w:hAnsi="Arial" w:cs="Arial"/>
          <w:lang w:val="en-GB"/>
        </w:rPr>
        <w:t>prolonged</w:t>
      </w:r>
      <w:r w:rsidR="00773227" w:rsidRPr="008B45BA">
        <w:rPr>
          <w:rFonts w:ascii="Arial" w:hAnsi="Arial" w:cs="Arial"/>
          <w:lang w:val="en-GB"/>
        </w:rPr>
        <w:t xml:space="preserve"> fast prior to sampling and cut-off of 20 µIU/ml for diagnosis of EMS</w:t>
      </w:r>
      <w:r w:rsidR="00791F04" w:rsidRPr="008B45BA">
        <w:rPr>
          <w:rFonts w:ascii="Arial" w:hAnsi="Arial" w:cs="Arial"/>
          <w:lang w:val="en-GB"/>
        </w:rPr>
        <w:t xml:space="preserve"> </w:t>
      </w:r>
      <w:r w:rsidR="002D374D" w:rsidRPr="008B45BA">
        <w:rPr>
          <w:rFonts w:ascii="Arial" w:hAnsi="Arial" w:cs="Arial"/>
          <w:vertAlign w:val="superscript"/>
          <w:lang w:val="en-GB"/>
        </w:rPr>
        <w:t>5</w:t>
      </w:r>
      <w:r w:rsidR="00773227" w:rsidRPr="008B45BA">
        <w:rPr>
          <w:rFonts w:ascii="Arial" w:hAnsi="Arial" w:cs="Arial"/>
          <w:lang w:val="en-GB"/>
        </w:rPr>
        <w:t xml:space="preserve"> results in a very low sensitivity and is no lo</w:t>
      </w:r>
      <w:r w:rsidR="002E1E27" w:rsidRPr="008B45BA">
        <w:rPr>
          <w:rFonts w:ascii="Arial" w:hAnsi="Arial" w:cs="Arial"/>
          <w:lang w:val="en-GB"/>
        </w:rPr>
        <w:t xml:space="preserve">nger recommended by the author. More recent work has shown that 75% of ponies with a 12 h fasted serum insulin &gt;8.5 </w:t>
      </w:r>
      <w:proofErr w:type="spellStart"/>
      <w:r w:rsidR="002E1E27" w:rsidRPr="008B45BA">
        <w:rPr>
          <w:rFonts w:ascii="Arial" w:hAnsi="Arial" w:cs="Arial"/>
          <w:lang w:val="en-GB"/>
        </w:rPr>
        <w:t>mIU</w:t>
      </w:r>
      <w:proofErr w:type="spellEnd"/>
      <w:r w:rsidR="002E1E27" w:rsidRPr="008B45BA">
        <w:rPr>
          <w:rFonts w:ascii="Arial" w:hAnsi="Arial" w:cs="Arial"/>
          <w:lang w:val="en-GB"/>
        </w:rPr>
        <w:t xml:space="preserve">/mL developed laminitis when subjected to a high non-structural carbohydrate (NSC) dietary challenge. </w:t>
      </w:r>
      <w:r w:rsidR="007B4188" w:rsidRPr="008B45BA">
        <w:rPr>
          <w:rFonts w:ascii="Arial" w:hAnsi="Arial" w:cs="Arial"/>
          <w:vertAlign w:val="superscript"/>
          <w:lang w:val="en-GB"/>
        </w:rPr>
        <w:t>4</w:t>
      </w:r>
      <w:r w:rsidR="002E1E27" w:rsidRPr="008B45BA">
        <w:rPr>
          <w:rFonts w:ascii="Arial" w:hAnsi="Arial" w:cs="Arial"/>
          <w:vertAlign w:val="superscript"/>
          <w:lang w:val="en-GB"/>
        </w:rPr>
        <w:t xml:space="preserve"> </w:t>
      </w:r>
      <w:r w:rsidR="002E1E27" w:rsidRPr="008B45BA">
        <w:rPr>
          <w:rFonts w:ascii="Arial" w:hAnsi="Arial" w:cs="Arial"/>
          <w:lang w:val="en-GB"/>
        </w:rPr>
        <w:t xml:space="preserve">In our hands prolonged fasting results in poor owner compliance so the following protocol is used. </w:t>
      </w:r>
      <w:r w:rsidR="00773227" w:rsidRPr="008B45BA">
        <w:rPr>
          <w:rFonts w:ascii="Arial" w:hAnsi="Arial" w:cs="Arial"/>
          <w:lang w:val="en-GB"/>
        </w:rPr>
        <w:t>Basal glucose concentration is rarely abnormal in horses with EMS, as most insulin resistance is compensated.</w:t>
      </w:r>
    </w:p>
    <w:p w:rsidR="00486CFB" w:rsidRPr="008B45BA" w:rsidRDefault="00486CFB" w:rsidP="008B45BA">
      <w:pPr>
        <w:spacing w:after="0"/>
        <w:rPr>
          <w:rFonts w:ascii="Arial" w:hAnsi="Arial" w:cs="Arial"/>
          <w:lang w:val="en-GB"/>
        </w:rPr>
      </w:pPr>
    </w:p>
    <w:p w:rsidR="00773227" w:rsidRPr="008B45BA" w:rsidRDefault="00773227" w:rsidP="008B45BA">
      <w:pPr>
        <w:spacing w:after="0"/>
        <w:rPr>
          <w:rFonts w:ascii="Arial" w:hAnsi="Arial" w:cs="Arial"/>
          <w:lang w:val="en-GB"/>
        </w:rPr>
      </w:pPr>
      <w:r w:rsidRPr="008B45BA">
        <w:rPr>
          <w:rFonts w:ascii="Arial" w:hAnsi="Arial" w:cs="Arial"/>
          <w:lang w:val="en-GB"/>
        </w:rPr>
        <w:t xml:space="preserve">Protocol: </w:t>
      </w:r>
    </w:p>
    <w:p w:rsidR="00773227" w:rsidRPr="008B45BA" w:rsidRDefault="00773227" w:rsidP="008B45BA">
      <w:pPr>
        <w:numPr>
          <w:ilvl w:val="0"/>
          <w:numId w:val="3"/>
        </w:numPr>
        <w:spacing w:after="0"/>
        <w:rPr>
          <w:rFonts w:ascii="Arial" w:hAnsi="Arial" w:cs="Arial"/>
          <w:lang w:val="en-GB"/>
        </w:rPr>
      </w:pPr>
      <w:r w:rsidRPr="008B45BA">
        <w:rPr>
          <w:rFonts w:ascii="Arial" w:hAnsi="Arial" w:cs="Arial"/>
          <w:lang w:val="en-GB"/>
        </w:rPr>
        <w:t xml:space="preserve">Feed only low NSC (&lt;12% DM) hay (soak if </w:t>
      </w:r>
      <w:proofErr w:type="spellStart"/>
      <w:r w:rsidRPr="008B45BA">
        <w:rPr>
          <w:rFonts w:ascii="Arial" w:hAnsi="Arial" w:cs="Arial"/>
          <w:lang w:val="en-GB"/>
        </w:rPr>
        <w:t>nec</w:t>
      </w:r>
      <w:proofErr w:type="spellEnd"/>
      <w:r w:rsidRPr="008B45BA">
        <w:rPr>
          <w:rFonts w:ascii="Arial" w:hAnsi="Arial" w:cs="Arial"/>
          <w:lang w:val="en-GB"/>
        </w:rPr>
        <w:t>.) overnight or for a minimum of 4 hours before the test. If grazing can’t be avoided it should be restricted/poor quality.</w:t>
      </w:r>
    </w:p>
    <w:p w:rsidR="00773227" w:rsidRPr="008B45BA" w:rsidRDefault="00773227" w:rsidP="008B45BA">
      <w:pPr>
        <w:numPr>
          <w:ilvl w:val="0"/>
          <w:numId w:val="3"/>
        </w:numPr>
        <w:spacing w:after="0"/>
        <w:rPr>
          <w:rFonts w:ascii="Arial" w:hAnsi="Arial" w:cs="Arial"/>
          <w:lang w:val="en-GB"/>
        </w:rPr>
      </w:pPr>
      <w:r w:rsidRPr="008B45BA">
        <w:rPr>
          <w:rFonts w:ascii="Arial" w:hAnsi="Arial" w:cs="Arial"/>
          <w:lang w:val="en-GB"/>
        </w:rPr>
        <w:t>Collect blood into serum / EDTA tube (check with laboratory) for measurement of insulin.</w:t>
      </w:r>
    </w:p>
    <w:p w:rsidR="00791F04" w:rsidRPr="008B45BA" w:rsidRDefault="00791F04" w:rsidP="008B45BA">
      <w:pPr>
        <w:spacing w:after="0"/>
        <w:rPr>
          <w:rFonts w:ascii="Arial" w:hAnsi="Arial" w:cs="Arial"/>
          <w:lang w:val="en-GB"/>
        </w:rPr>
      </w:pPr>
    </w:p>
    <w:p w:rsidR="00773227" w:rsidRPr="008B45BA" w:rsidRDefault="00773227" w:rsidP="008B45BA">
      <w:pPr>
        <w:spacing w:after="0"/>
        <w:rPr>
          <w:rFonts w:ascii="Arial" w:hAnsi="Arial" w:cs="Arial"/>
          <w:lang w:val="en-GB"/>
        </w:rPr>
      </w:pPr>
      <w:r w:rsidRPr="008B45BA">
        <w:rPr>
          <w:rFonts w:ascii="Arial" w:hAnsi="Arial" w:cs="Arial"/>
          <w:lang w:val="en-GB"/>
        </w:rPr>
        <w:t xml:space="preserve">Interpretation (Cut-off according to laboratory and assay): </w:t>
      </w:r>
    </w:p>
    <w:p w:rsidR="00773227" w:rsidRPr="008B45BA" w:rsidRDefault="00773227" w:rsidP="008B45BA">
      <w:pPr>
        <w:spacing w:after="0"/>
        <w:rPr>
          <w:rFonts w:ascii="Arial" w:hAnsi="Arial" w:cs="Arial"/>
          <w:lang w:val="en-GB"/>
        </w:rPr>
      </w:pPr>
      <w:r w:rsidRPr="008B45BA">
        <w:rPr>
          <w:rFonts w:ascii="Arial" w:hAnsi="Arial" w:cs="Arial"/>
          <w:lang w:val="en-GB"/>
        </w:rPr>
        <w:t xml:space="preserve">On </w:t>
      </w:r>
      <w:proofErr w:type="spellStart"/>
      <w:r w:rsidRPr="008B45BA">
        <w:rPr>
          <w:rFonts w:ascii="Arial" w:hAnsi="Arial" w:cs="Arial"/>
          <w:lang w:val="en-GB"/>
        </w:rPr>
        <w:t>Immulite</w:t>
      </w:r>
      <w:proofErr w:type="spellEnd"/>
      <w:r w:rsidRPr="008B45BA">
        <w:rPr>
          <w:rFonts w:ascii="Arial" w:hAnsi="Arial" w:cs="Arial"/>
          <w:lang w:val="en-GB"/>
        </w:rPr>
        <w:t xml:space="preserve"> analyser &lt;15 µIU/ml = low risk/normal</w:t>
      </w:r>
    </w:p>
    <w:p w:rsidR="00130DF6" w:rsidRPr="008B45BA" w:rsidRDefault="00773227" w:rsidP="008B45BA">
      <w:pPr>
        <w:spacing w:after="0"/>
        <w:rPr>
          <w:rFonts w:ascii="Arial" w:hAnsi="Arial" w:cs="Arial"/>
          <w:lang w:val="en-GB"/>
        </w:rPr>
      </w:pPr>
      <w:r w:rsidRPr="008B45BA">
        <w:rPr>
          <w:rFonts w:ascii="Arial" w:hAnsi="Arial" w:cs="Arial"/>
          <w:lang w:val="en-GB"/>
        </w:rPr>
        <w:t>15</w:t>
      </w:r>
      <w:r w:rsidR="00791F04" w:rsidRPr="008B45BA">
        <w:rPr>
          <w:rFonts w:ascii="Arial" w:hAnsi="Arial" w:cs="Arial"/>
          <w:lang w:val="en-GB"/>
        </w:rPr>
        <w:t>-20</w:t>
      </w:r>
      <w:r w:rsidRPr="008B45BA">
        <w:rPr>
          <w:rFonts w:ascii="Arial" w:hAnsi="Arial" w:cs="Arial"/>
          <w:lang w:val="en-GB"/>
        </w:rPr>
        <w:t xml:space="preserve"> µIU/ml = </w:t>
      </w:r>
      <w:r w:rsidR="00130DF6" w:rsidRPr="008B45BA">
        <w:rPr>
          <w:rFonts w:ascii="Arial" w:hAnsi="Arial" w:cs="Arial"/>
          <w:lang w:val="en-GB"/>
        </w:rPr>
        <w:t>weak positive</w:t>
      </w:r>
    </w:p>
    <w:p w:rsidR="00773227" w:rsidRPr="008B45BA" w:rsidRDefault="00130DF6" w:rsidP="008B45BA">
      <w:pPr>
        <w:spacing w:after="0"/>
        <w:rPr>
          <w:rFonts w:ascii="Arial" w:hAnsi="Arial" w:cs="Arial"/>
          <w:lang w:val="en-GB"/>
        </w:rPr>
      </w:pPr>
      <w:r w:rsidRPr="008B45BA">
        <w:rPr>
          <w:rFonts w:ascii="Arial" w:hAnsi="Arial" w:cs="Arial"/>
          <w:lang w:val="en-GB"/>
        </w:rPr>
        <w:t xml:space="preserve">&gt; 20 µIU/ml </w:t>
      </w:r>
      <w:r w:rsidR="00773227" w:rsidRPr="008B45BA">
        <w:rPr>
          <w:rFonts w:ascii="Arial" w:hAnsi="Arial" w:cs="Arial"/>
          <w:lang w:val="en-GB"/>
        </w:rPr>
        <w:t>increasing severity of ID</w:t>
      </w:r>
    </w:p>
    <w:p w:rsidR="00C9720F" w:rsidRPr="008B45BA" w:rsidRDefault="00773227" w:rsidP="008B45BA">
      <w:pPr>
        <w:spacing w:after="0"/>
        <w:rPr>
          <w:rFonts w:ascii="Arial" w:hAnsi="Arial" w:cs="Arial"/>
          <w:lang w:val="en-GB"/>
        </w:rPr>
      </w:pPr>
      <w:r w:rsidRPr="008B45BA">
        <w:rPr>
          <w:rFonts w:ascii="Arial" w:hAnsi="Arial" w:cs="Arial"/>
          <w:lang w:val="en-GB"/>
        </w:rPr>
        <w:t>For all negative, ‘low risk’ and weak positive results further dynamic testing is recommended.</w:t>
      </w:r>
    </w:p>
    <w:p w:rsidR="00773227" w:rsidRPr="008B45BA" w:rsidRDefault="00773227" w:rsidP="008B45BA">
      <w:pPr>
        <w:spacing w:after="0"/>
        <w:rPr>
          <w:rFonts w:ascii="Arial" w:hAnsi="Arial" w:cs="Arial"/>
          <w:lang w:val="en-GB"/>
        </w:rPr>
      </w:pPr>
    </w:p>
    <w:p w:rsidR="00773227" w:rsidRPr="008B45BA" w:rsidRDefault="00773227" w:rsidP="008B45BA">
      <w:pPr>
        <w:spacing w:after="0"/>
        <w:rPr>
          <w:rFonts w:ascii="Arial" w:hAnsi="Arial" w:cs="Arial"/>
          <w:b/>
          <w:lang w:val="en-GB"/>
        </w:rPr>
      </w:pPr>
      <w:r w:rsidRPr="008B45BA">
        <w:rPr>
          <w:rFonts w:ascii="Arial" w:hAnsi="Arial" w:cs="Arial"/>
          <w:b/>
          <w:lang w:val="en-GB"/>
        </w:rPr>
        <w:t>Dynamic tests for insulin regulation</w:t>
      </w:r>
    </w:p>
    <w:p w:rsidR="00773227" w:rsidRPr="008B45BA" w:rsidRDefault="00773227" w:rsidP="008B45BA">
      <w:pPr>
        <w:spacing w:after="0"/>
        <w:rPr>
          <w:rFonts w:ascii="Arial" w:hAnsi="Arial" w:cs="Arial"/>
          <w:lang w:val="en-GB"/>
        </w:rPr>
      </w:pPr>
      <w:r w:rsidRPr="008B45BA">
        <w:rPr>
          <w:rFonts w:ascii="Arial" w:hAnsi="Arial" w:cs="Arial"/>
          <w:lang w:val="en-GB"/>
        </w:rPr>
        <w:t>These tests measure response to orally or intravenously administered glucose +/- exogenous insulin. They are more sensitive for detection of ID compared to basal insulin. There are very few validated reference ranges for these tests, and so recommendations here are taken from a combination of published data and per</w:t>
      </w:r>
      <w:r w:rsidR="00791F04" w:rsidRPr="008B45BA">
        <w:rPr>
          <w:rFonts w:ascii="Arial" w:hAnsi="Arial" w:cs="Arial"/>
          <w:lang w:val="en-GB"/>
        </w:rPr>
        <w:t>sonal communication/experience.</w:t>
      </w:r>
    </w:p>
    <w:p w:rsidR="00791F04" w:rsidRPr="008B45BA" w:rsidRDefault="00791F04" w:rsidP="008B45BA">
      <w:pPr>
        <w:spacing w:after="0"/>
        <w:rPr>
          <w:rFonts w:ascii="Arial" w:hAnsi="Arial" w:cs="Arial"/>
          <w:lang w:val="en-GB"/>
        </w:rPr>
      </w:pPr>
    </w:p>
    <w:p w:rsidR="00773227" w:rsidRPr="008B45BA" w:rsidRDefault="00773227" w:rsidP="008B45BA">
      <w:pPr>
        <w:spacing w:after="0"/>
        <w:rPr>
          <w:rFonts w:ascii="Arial" w:hAnsi="Arial" w:cs="Arial"/>
          <w:lang w:val="en-GB"/>
        </w:rPr>
      </w:pPr>
      <w:r w:rsidRPr="008B45BA">
        <w:rPr>
          <w:rFonts w:ascii="Arial" w:hAnsi="Arial" w:cs="Arial"/>
          <w:lang w:val="en-GB"/>
        </w:rPr>
        <w:t xml:space="preserve">The oral tests predominantly measure the postprandial insulinaemic response to a measured amount of carbohydrate, are generally simpler to perform than intravenous tests and include the contribution of the </w:t>
      </w:r>
      <w:proofErr w:type="spellStart"/>
      <w:r w:rsidRPr="008B45BA">
        <w:rPr>
          <w:rFonts w:ascii="Arial" w:hAnsi="Arial" w:cs="Arial"/>
          <w:lang w:val="en-GB"/>
        </w:rPr>
        <w:t>enteroinsular</w:t>
      </w:r>
      <w:proofErr w:type="spellEnd"/>
      <w:r w:rsidRPr="008B45BA">
        <w:rPr>
          <w:rFonts w:ascii="Arial" w:hAnsi="Arial" w:cs="Arial"/>
          <w:lang w:val="en-GB"/>
        </w:rPr>
        <w:t xml:space="preserve"> axis to ID. In addition, as they reflect more closely the insulinaemic response to ingested carbohydrate, they have a greater relevance to pasture asso</w:t>
      </w:r>
      <w:r w:rsidR="00791F04" w:rsidRPr="008B45BA">
        <w:rPr>
          <w:rFonts w:ascii="Arial" w:hAnsi="Arial" w:cs="Arial"/>
          <w:lang w:val="en-GB"/>
        </w:rPr>
        <w:t>ciated laminitis.</w:t>
      </w:r>
    </w:p>
    <w:p w:rsidR="00791F04" w:rsidRPr="008B45BA" w:rsidRDefault="00791F04" w:rsidP="008B45BA">
      <w:pPr>
        <w:spacing w:after="0"/>
        <w:rPr>
          <w:rFonts w:ascii="Arial" w:hAnsi="Arial" w:cs="Arial"/>
          <w:lang w:val="en-GB"/>
        </w:rPr>
      </w:pPr>
    </w:p>
    <w:p w:rsidR="00773227" w:rsidRPr="008B45BA" w:rsidRDefault="00773227" w:rsidP="008B45BA">
      <w:pPr>
        <w:spacing w:after="0"/>
        <w:rPr>
          <w:rFonts w:ascii="Arial" w:hAnsi="Arial" w:cs="Arial"/>
          <w:lang w:val="en-GB"/>
        </w:rPr>
      </w:pPr>
      <w:r w:rsidRPr="008B45BA">
        <w:rPr>
          <w:rFonts w:ascii="Arial" w:hAnsi="Arial" w:cs="Arial"/>
          <w:lang w:val="en-GB"/>
        </w:rPr>
        <w:t xml:space="preserve">For assessment of the tissue insulin resistance element of insulin dysregulation, intravenous tests are more standardised and repeatable, as serum glucose and insulin concentrations can be more accurately regulated when administered IV. They are of minimal use for assessing the </w:t>
      </w:r>
      <w:proofErr w:type="spellStart"/>
      <w:r w:rsidRPr="008B45BA">
        <w:rPr>
          <w:rFonts w:ascii="Arial" w:hAnsi="Arial" w:cs="Arial"/>
          <w:lang w:val="en-GB"/>
        </w:rPr>
        <w:t>enteroinsular</w:t>
      </w:r>
      <w:proofErr w:type="spellEnd"/>
      <w:r w:rsidRPr="008B45BA">
        <w:rPr>
          <w:rFonts w:ascii="Arial" w:hAnsi="Arial" w:cs="Arial"/>
          <w:lang w:val="en-GB"/>
        </w:rPr>
        <w:t xml:space="preserve"> axis however. </w:t>
      </w:r>
    </w:p>
    <w:p w:rsidR="00773227" w:rsidRPr="008B45BA" w:rsidRDefault="00773227" w:rsidP="008B45BA">
      <w:pPr>
        <w:spacing w:after="0"/>
        <w:rPr>
          <w:rFonts w:ascii="Arial" w:hAnsi="Arial" w:cs="Arial"/>
          <w:i/>
          <w:lang w:val="en-GB"/>
        </w:rPr>
      </w:pPr>
    </w:p>
    <w:p w:rsidR="00773227" w:rsidRPr="008B45BA" w:rsidRDefault="00773227" w:rsidP="008B45BA">
      <w:pPr>
        <w:spacing w:after="0"/>
        <w:rPr>
          <w:rFonts w:ascii="Arial" w:hAnsi="Arial" w:cs="Arial"/>
          <w:i/>
          <w:lang w:val="en-GB"/>
        </w:rPr>
      </w:pPr>
      <w:r w:rsidRPr="008B45BA">
        <w:rPr>
          <w:rFonts w:ascii="Arial" w:hAnsi="Arial" w:cs="Arial"/>
          <w:i/>
          <w:lang w:val="en-GB"/>
        </w:rPr>
        <w:t>Oral Glucose test (OGT)</w:t>
      </w:r>
    </w:p>
    <w:p w:rsidR="00773227" w:rsidRPr="008B45BA" w:rsidRDefault="00773227" w:rsidP="008B45BA">
      <w:pPr>
        <w:spacing w:after="0"/>
        <w:rPr>
          <w:rFonts w:ascii="Arial" w:hAnsi="Arial" w:cs="Arial"/>
          <w:lang w:val="en-GB"/>
        </w:rPr>
      </w:pPr>
      <w:r w:rsidRPr="008B45BA">
        <w:rPr>
          <w:rFonts w:ascii="Arial" w:hAnsi="Arial" w:cs="Arial"/>
          <w:lang w:val="en-GB"/>
        </w:rPr>
        <w:t>Protocol:</w:t>
      </w:r>
    </w:p>
    <w:p w:rsidR="00773227" w:rsidRPr="008B45BA" w:rsidRDefault="00773227" w:rsidP="008B45BA">
      <w:pPr>
        <w:numPr>
          <w:ilvl w:val="0"/>
          <w:numId w:val="4"/>
        </w:numPr>
        <w:spacing w:after="0"/>
        <w:rPr>
          <w:rFonts w:ascii="Arial" w:hAnsi="Arial" w:cs="Arial"/>
          <w:lang w:val="en-GB"/>
        </w:rPr>
      </w:pPr>
      <w:r w:rsidRPr="008B45BA">
        <w:rPr>
          <w:rFonts w:ascii="Arial" w:hAnsi="Arial" w:cs="Arial"/>
          <w:lang w:val="en-GB"/>
        </w:rPr>
        <w:t xml:space="preserve">Stable the horse and feed only 1 slice of hay the evening before (or fast for 6 hours before the test). </w:t>
      </w:r>
    </w:p>
    <w:p w:rsidR="00773227" w:rsidRPr="008B45BA" w:rsidRDefault="00773227" w:rsidP="008B45BA">
      <w:pPr>
        <w:numPr>
          <w:ilvl w:val="0"/>
          <w:numId w:val="4"/>
        </w:numPr>
        <w:spacing w:after="0"/>
        <w:rPr>
          <w:rFonts w:ascii="Arial" w:hAnsi="Arial" w:cs="Arial"/>
          <w:lang w:val="en-GB"/>
        </w:rPr>
      </w:pPr>
      <w:r w:rsidRPr="008B45BA">
        <w:rPr>
          <w:rFonts w:ascii="Arial" w:hAnsi="Arial" w:cs="Arial"/>
          <w:lang w:val="en-GB"/>
        </w:rPr>
        <w:t xml:space="preserve">The following morning the owner feeds 1 g/kg bodyweight (BWT) powdered glucose/dextrose, mixed with 1g/kg BWT </w:t>
      </w:r>
      <w:proofErr w:type="spellStart"/>
      <w:r w:rsidR="00791F04" w:rsidRPr="008B45BA">
        <w:rPr>
          <w:rFonts w:ascii="Arial" w:hAnsi="Arial" w:cs="Arial"/>
          <w:lang w:val="en-GB"/>
        </w:rPr>
        <w:t>unmolassed</w:t>
      </w:r>
      <w:proofErr w:type="spellEnd"/>
      <w:r w:rsidR="00791F04" w:rsidRPr="008B45BA">
        <w:rPr>
          <w:rFonts w:ascii="Arial" w:hAnsi="Arial" w:cs="Arial"/>
          <w:lang w:val="en-GB"/>
        </w:rPr>
        <w:t xml:space="preserve"> low NSC</w:t>
      </w:r>
      <w:r w:rsidRPr="008B45BA">
        <w:rPr>
          <w:rFonts w:ascii="Arial" w:hAnsi="Arial" w:cs="Arial"/>
          <w:lang w:val="en-GB"/>
        </w:rPr>
        <w:t xml:space="preserve"> chaff (e.g. Happy Hoof) and 1g/kg water. </w:t>
      </w:r>
    </w:p>
    <w:p w:rsidR="00773227" w:rsidRPr="008B45BA" w:rsidRDefault="00773227" w:rsidP="008B45BA">
      <w:pPr>
        <w:numPr>
          <w:ilvl w:val="0"/>
          <w:numId w:val="4"/>
        </w:numPr>
        <w:spacing w:after="0"/>
        <w:rPr>
          <w:rFonts w:ascii="Arial" w:hAnsi="Arial" w:cs="Arial"/>
          <w:lang w:val="en-GB"/>
        </w:rPr>
      </w:pPr>
      <w:r w:rsidRPr="008B45BA">
        <w:rPr>
          <w:rFonts w:ascii="Arial" w:hAnsi="Arial" w:cs="Arial"/>
          <w:lang w:val="en-GB"/>
        </w:rPr>
        <w:lastRenderedPageBreak/>
        <w:t xml:space="preserve">Owner records how long the horse takes to consume the feed. If the feed is not completely consumed, weigh the residual feed to allow an estimate of how much glucose has been consumed. </w:t>
      </w:r>
    </w:p>
    <w:p w:rsidR="00773227" w:rsidRPr="008B45BA" w:rsidRDefault="00773227" w:rsidP="008B45BA">
      <w:pPr>
        <w:numPr>
          <w:ilvl w:val="0"/>
          <w:numId w:val="4"/>
        </w:numPr>
        <w:spacing w:after="0"/>
        <w:rPr>
          <w:rFonts w:ascii="Arial" w:hAnsi="Arial" w:cs="Arial"/>
          <w:lang w:val="en-GB"/>
        </w:rPr>
      </w:pPr>
      <w:r w:rsidRPr="008B45BA">
        <w:rPr>
          <w:rFonts w:ascii="Arial" w:hAnsi="Arial" w:cs="Arial"/>
          <w:lang w:val="en-GB"/>
        </w:rPr>
        <w:t>Collect a blood sample for insulin and glucose 2 hours after the feed was given.</w:t>
      </w:r>
    </w:p>
    <w:p w:rsidR="007B4188" w:rsidRPr="008B45BA" w:rsidRDefault="007B4188" w:rsidP="008B45BA">
      <w:pPr>
        <w:spacing w:after="0"/>
        <w:rPr>
          <w:rFonts w:ascii="Arial" w:hAnsi="Arial" w:cs="Arial"/>
          <w:lang w:val="en-GB"/>
        </w:rPr>
      </w:pPr>
    </w:p>
    <w:p w:rsidR="00773227" w:rsidRPr="008B45BA" w:rsidRDefault="00773227" w:rsidP="008B45BA">
      <w:pPr>
        <w:spacing w:after="0"/>
        <w:rPr>
          <w:rFonts w:ascii="Arial" w:hAnsi="Arial" w:cs="Arial"/>
          <w:lang w:val="en-GB"/>
        </w:rPr>
      </w:pPr>
      <w:r w:rsidRPr="008B45BA">
        <w:rPr>
          <w:rFonts w:ascii="Arial" w:hAnsi="Arial" w:cs="Arial"/>
          <w:lang w:val="en-GB"/>
        </w:rPr>
        <w:t>Interpretation (Cut-off according to laboratory and assay):</w:t>
      </w:r>
    </w:p>
    <w:p w:rsidR="00773227" w:rsidRPr="008B45BA" w:rsidRDefault="00773227" w:rsidP="008B45BA">
      <w:pPr>
        <w:spacing w:after="0"/>
        <w:rPr>
          <w:rFonts w:ascii="Arial" w:hAnsi="Arial" w:cs="Arial"/>
          <w:lang w:val="en-GB"/>
        </w:rPr>
      </w:pPr>
      <w:r w:rsidRPr="008B45BA">
        <w:rPr>
          <w:rFonts w:ascii="Arial" w:hAnsi="Arial" w:cs="Arial"/>
          <w:lang w:val="en-GB"/>
        </w:rPr>
        <w:t>Insulin &lt; 85 µIU/ml = normal</w:t>
      </w:r>
    </w:p>
    <w:p w:rsidR="00773227" w:rsidRPr="008B45BA" w:rsidRDefault="00773227" w:rsidP="008B45BA">
      <w:pPr>
        <w:spacing w:after="0"/>
        <w:rPr>
          <w:rFonts w:ascii="Arial" w:hAnsi="Arial" w:cs="Arial"/>
          <w:lang w:val="en-GB"/>
        </w:rPr>
      </w:pPr>
      <w:r w:rsidRPr="008B45BA">
        <w:rPr>
          <w:rFonts w:ascii="Arial" w:hAnsi="Arial" w:cs="Arial"/>
          <w:lang w:val="en-GB"/>
        </w:rPr>
        <w:t>85-125 µIU/ml = borderline ID</w:t>
      </w:r>
    </w:p>
    <w:p w:rsidR="00773227" w:rsidRPr="008B45BA" w:rsidRDefault="00773227" w:rsidP="008B45BA">
      <w:pPr>
        <w:spacing w:after="0"/>
        <w:rPr>
          <w:rFonts w:ascii="Arial" w:hAnsi="Arial" w:cs="Arial"/>
          <w:lang w:val="en-GB"/>
        </w:rPr>
      </w:pPr>
      <w:r w:rsidRPr="008B45BA">
        <w:rPr>
          <w:rFonts w:ascii="Arial" w:hAnsi="Arial" w:cs="Arial"/>
          <w:lang w:val="en-GB"/>
        </w:rPr>
        <w:t>&gt;125 µIU/ml = Positive ID</w:t>
      </w:r>
    </w:p>
    <w:p w:rsidR="00773227" w:rsidRPr="008B45BA" w:rsidRDefault="00773227" w:rsidP="008B45BA">
      <w:pPr>
        <w:spacing w:after="0"/>
        <w:rPr>
          <w:rFonts w:ascii="Arial" w:hAnsi="Arial" w:cs="Arial"/>
          <w:lang w:val="en-GB"/>
        </w:rPr>
      </w:pPr>
      <w:r w:rsidRPr="008B45BA">
        <w:rPr>
          <w:rFonts w:ascii="Arial" w:hAnsi="Arial" w:cs="Arial"/>
          <w:lang w:val="en-GB"/>
        </w:rPr>
        <w:t>If the feed was incompletely consumed, inform the laboratory how much was consumed and they can adjust their interpretation accordingly.</w:t>
      </w:r>
    </w:p>
    <w:p w:rsidR="00B01DD9" w:rsidRPr="008B45BA" w:rsidRDefault="00B01DD9" w:rsidP="008B45BA">
      <w:pPr>
        <w:spacing w:after="0"/>
        <w:rPr>
          <w:rFonts w:ascii="Arial" w:hAnsi="Arial" w:cs="Arial"/>
          <w:lang w:val="en-GB"/>
        </w:rPr>
      </w:pPr>
    </w:p>
    <w:p w:rsidR="007B4188" w:rsidRPr="008B45BA" w:rsidRDefault="00B01DD9" w:rsidP="008B45BA">
      <w:pPr>
        <w:spacing w:after="0"/>
        <w:rPr>
          <w:rFonts w:ascii="Arial" w:hAnsi="Arial" w:cs="Arial"/>
          <w:lang w:val="en-GB"/>
        </w:rPr>
      </w:pPr>
      <w:r w:rsidRPr="008B45BA">
        <w:rPr>
          <w:rFonts w:ascii="Arial" w:hAnsi="Arial" w:cs="Arial"/>
          <w:lang w:val="en-GB"/>
        </w:rPr>
        <w:t xml:space="preserve">Recent work from Australia looking at the development of laminitis </w:t>
      </w:r>
      <w:r w:rsidR="00791F04" w:rsidRPr="008B45BA">
        <w:rPr>
          <w:rFonts w:ascii="Arial" w:hAnsi="Arial" w:cs="Arial"/>
          <w:lang w:val="en-GB"/>
        </w:rPr>
        <w:t xml:space="preserve">following an oral high NSC feed challenge </w:t>
      </w:r>
      <w:r w:rsidRPr="008B45BA">
        <w:rPr>
          <w:rFonts w:ascii="Arial" w:hAnsi="Arial" w:cs="Arial"/>
          <w:lang w:val="en-GB"/>
        </w:rPr>
        <w:t xml:space="preserve">compared to the OGT has supported a lower cut off of &lt; 65 µIU/ml where resting basal insulin is </w:t>
      </w:r>
      <w:r w:rsidR="00A014DB" w:rsidRPr="008B45BA">
        <w:rPr>
          <w:rFonts w:ascii="Arial" w:hAnsi="Arial" w:cs="Arial"/>
          <w:lang w:val="en-GB"/>
        </w:rPr>
        <w:t xml:space="preserve">&lt; 8.5 µIU/ml </w:t>
      </w:r>
      <w:r w:rsidR="00562C1D" w:rsidRPr="008B45BA">
        <w:rPr>
          <w:rFonts w:ascii="Arial" w:hAnsi="Arial" w:cs="Arial"/>
          <w:lang w:val="en-GB"/>
        </w:rPr>
        <w:t xml:space="preserve">or 50 </w:t>
      </w:r>
      <w:r w:rsidR="00861B07" w:rsidRPr="008B45BA">
        <w:rPr>
          <w:rFonts w:ascii="Arial" w:hAnsi="Arial" w:cs="Arial"/>
          <w:lang w:val="en-GB"/>
        </w:rPr>
        <w:t>µ</w:t>
      </w:r>
      <w:r w:rsidR="00562C1D" w:rsidRPr="008B45BA">
        <w:rPr>
          <w:rFonts w:ascii="Arial" w:hAnsi="Arial" w:cs="Arial"/>
          <w:lang w:val="en-GB"/>
        </w:rPr>
        <w:t>IU/m</w:t>
      </w:r>
      <w:r w:rsidR="007B4188" w:rsidRPr="008B45BA">
        <w:rPr>
          <w:rFonts w:ascii="Arial" w:hAnsi="Arial" w:cs="Arial"/>
          <w:lang w:val="en-GB"/>
        </w:rPr>
        <w:t>l</w:t>
      </w:r>
      <w:r w:rsidR="00562C1D" w:rsidRPr="008B45BA">
        <w:rPr>
          <w:rFonts w:ascii="Arial" w:hAnsi="Arial" w:cs="Arial"/>
          <w:lang w:val="en-GB"/>
        </w:rPr>
        <w:t xml:space="preserve"> based on 2 h insulin concentration </w:t>
      </w:r>
      <w:r w:rsidR="007B4188" w:rsidRPr="008B45BA">
        <w:rPr>
          <w:rFonts w:ascii="Arial" w:hAnsi="Arial" w:cs="Arial"/>
          <w:lang w:val="en-GB"/>
        </w:rPr>
        <w:t>only</w:t>
      </w:r>
      <w:r w:rsidR="00130DF6" w:rsidRPr="008B45BA">
        <w:rPr>
          <w:rFonts w:ascii="Arial" w:hAnsi="Arial" w:cs="Arial"/>
          <w:lang w:val="en-GB"/>
        </w:rPr>
        <w:t xml:space="preserve"> (although the latter may result in some false positives)</w:t>
      </w:r>
      <w:r w:rsidR="007B4188" w:rsidRPr="008B45BA">
        <w:rPr>
          <w:rFonts w:ascii="Arial" w:hAnsi="Arial" w:cs="Arial"/>
          <w:lang w:val="en-GB"/>
        </w:rPr>
        <w:t xml:space="preserve">. </w:t>
      </w:r>
      <w:r w:rsidR="002D374D" w:rsidRPr="008B45BA">
        <w:rPr>
          <w:rFonts w:ascii="Arial" w:hAnsi="Arial" w:cs="Arial"/>
          <w:vertAlign w:val="superscript"/>
          <w:lang w:val="en-GB"/>
        </w:rPr>
        <w:t>6</w:t>
      </w:r>
    </w:p>
    <w:p w:rsidR="007B4188" w:rsidRPr="008B45BA" w:rsidRDefault="007B4188" w:rsidP="008B45BA">
      <w:pPr>
        <w:spacing w:after="0"/>
        <w:rPr>
          <w:rFonts w:ascii="Arial" w:hAnsi="Arial" w:cs="Arial"/>
          <w:lang w:val="en-GB"/>
        </w:rPr>
      </w:pPr>
    </w:p>
    <w:p w:rsidR="00773227" w:rsidRPr="008B45BA" w:rsidRDefault="00773227" w:rsidP="008B45BA">
      <w:pPr>
        <w:spacing w:after="0"/>
        <w:rPr>
          <w:rFonts w:ascii="Arial" w:hAnsi="Arial" w:cs="Arial"/>
          <w:i/>
          <w:lang w:val="en-GB"/>
        </w:rPr>
      </w:pPr>
      <w:r w:rsidRPr="008B45BA">
        <w:rPr>
          <w:rFonts w:ascii="Arial" w:hAnsi="Arial" w:cs="Arial"/>
          <w:i/>
          <w:lang w:val="en-GB"/>
        </w:rPr>
        <w:t>Oral Sugar test (OST)</w:t>
      </w:r>
    </w:p>
    <w:p w:rsidR="00773227" w:rsidRPr="008B45BA" w:rsidRDefault="00773227" w:rsidP="008B45BA">
      <w:pPr>
        <w:spacing w:after="0"/>
        <w:rPr>
          <w:rFonts w:ascii="Arial" w:hAnsi="Arial" w:cs="Arial"/>
          <w:lang w:val="en-GB"/>
        </w:rPr>
      </w:pPr>
      <w:r w:rsidRPr="008B45BA">
        <w:rPr>
          <w:rFonts w:ascii="Arial" w:hAnsi="Arial" w:cs="Arial"/>
          <w:lang w:val="en-GB"/>
        </w:rPr>
        <w:t xml:space="preserve">This uses </w:t>
      </w:r>
      <w:proofErr w:type="spellStart"/>
      <w:r w:rsidRPr="008B45BA">
        <w:rPr>
          <w:rFonts w:ascii="Arial" w:hAnsi="Arial" w:cs="Arial"/>
          <w:lang w:val="en-GB"/>
        </w:rPr>
        <w:t>Karo</w:t>
      </w:r>
      <w:proofErr w:type="spellEnd"/>
      <w:r w:rsidRPr="008B45BA">
        <w:rPr>
          <w:rFonts w:ascii="Arial" w:hAnsi="Arial" w:cs="Arial"/>
          <w:lang w:val="en-GB"/>
        </w:rPr>
        <w:t xml:space="preserve"> Light corn syrup (not </w:t>
      </w:r>
      <w:proofErr w:type="spellStart"/>
      <w:r w:rsidRPr="008B45BA">
        <w:rPr>
          <w:rFonts w:ascii="Arial" w:hAnsi="Arial" w:cs="Arial"/>
          <w:lang w:val="en-GB"/>
        </w:rPr>
        <w:t>Karo</w:t>
      </w:r>
      <w:proofErr w:type="spellEnd"/>
      <w:r w:rsidRPr="008B45BA">
        <w:rPr>
          <w:rFonts w:ascii="Arial" w:hAnsi="Arial" w:cs="Arial"/>
          <w:lang w:val="en-GB"/>
        </w:rPr>
        <w:t xml:space="preserve"> </w:t>
      </w:r>
      <w:proofErr w:type="spellStart"/>
      <w:r w:rsidRPr="008B45BA">
        <w:rPr>
          <w:rFonts w:ascii="Arial" w:hAnsi="Arial" w:cs="Arial"/>
          <w:lang w:val="en-GB"/>
        </w:rPr>
        <w:t>Lite</w:t>
      </w:r>
      <w:proofErr w:type="spellEnd"/>
      <w:r w:rsidRPr="008B45BA">
        <w:rPr>
          <w:rFonts w:ascii="Arial" w:hAnsi="Arial" w:cs="Arial"/>
          <w:lang w:val="en-GB"/>
        </w:rPr>
        <w:t xml:space="preserve">), which is available from online supermarkets, administered by dosing syringe. The advantage of OST over the OGT is that you don’t rely on the horse eating it, and the sugar is all given at once, producing a more consistently timed peak glucose peak. Conventionally, a dose of 0.15ml of </w:t>
      </w:r>
      <w:proofErr w:type="spellStart"/>
      <w:r w:rsidRPr="008B45BA">
        <w:rPr>
          <w:rFonts w:ascii="Arial" w:hAnsi="Arial" w:cs="Arial"/>
          <w:lang w:val="en-GB"/>
        </w:rPr>
        <w:t>Karo</w:t>
      </w:r>
      <w:proofErr w:type="spellEnd"/>
      <w:r w:rsidRPr="008B45BA">
        <w:rPr>
          <w:rFonts w:ascii="Arial" w:hAnsi="Arial" w:cs="Arial"/>
          <w:lang w:val="en-GB"/>
        </w:rPr>
        <w:t xml:space="preserve">/ kg BWT has been recommended, however this dose results in a low and poorly discriminating insulin peak, and so higher doses of </w:t>
      </w:r>
      <w:proofErr w:type="spellStart"/>
      <w:r w:rsidRPr="008B45BA">
        <w:rPr>
          <w:rFonts w:ascii="Arial" w:hAnsi="Arial" w:cs="Arial"/>
          <w:lang w:val="en-GB"/>
        </w:rPr>
        <w:t>Karo</w:t>
      </w:r>
      <w:proofErr w:type="spellEnd"/>
      <w:r w:rsidRPr="008B45BA">
        <w:rPr>
          <w:rFonts w:ascii="Arial" w:hAnsi="Arial" w:cs="Arial"/>
          <w:lang w:val="en-GB"/>
        </w:rPr>
        <w:t xml:space="preserve"> are now being used.</w:t>
      </w:r>
    </w:p>
    <w:p w:rsidR="007B4188" w:rsidRPr="008B45BA" w:rsidRDefault="007B4188" w:rsidP="008B45BA">
      <w:pPr>
        <w:spacing w:after="0"/>
        <w:rPr>
          <w:rFonts w:ascii="Arial" w:hAnsi="Arial" w:cs="Arial"/>
          <w:lang w:val="en-GB"/>
        </w:rPr>
      </w:pPr>
    </w:p>
    <w:p w:rsidR="00773227" w:rsidRPr="008B45BA" w:rsidRDefault="00773227" w:rsidP="008B45BA">
      <w:pPr>
        <w:spacing w:after="0"/>
        <w:rPr>
          <w:rFonts w:ascii="Arial" w:hAnsi="Arial" w:cs="Arial"/>
          <w:lang w:val="en-GB"/>
        </w:rPr>
      </w:pPr>
      <w:r w:rsidRPr="008B45BA">
        <w:rPr>
          <w:rFonts w:ascii="Arial" w:hAnsi="Arial" w:cs="Arial"/>
          <w:lang w:val="en-GB"/>
        </w:rPr>
        <w:t xml:space="preserve">Protocol: </w:t>
      </w:r>
    </w:p>
    <w:p w:rsidR="00773227" w:rsidRPr="008B45BA" w:rsidRDefault="00773227" w:rsidP="008B45BA">
      <w:pPr>
        <w:numPr>
          <w:ilvl w:val="0"/>
          <w:numId w:val="5"/>
        </w:numPr>
        <w:spacing w:after="0"/>
        <w:rPr>
          <w:rFonts w:ascii="Arial" w:hAnsi="Arial" w:cs="Arial"/>
          <w:lang w:val="en-GB"/>
        </w:rPr>
      </w:pPr>
      <w:r w:rsidRPr="008B45BA">
        <w:rPr>
          <w:rFonts w:ascii="Arial" w:hAnsi="Arial" w:cs="Arial"/>
          <w:lang w:val="en-GB"/>
        </w:rPr>
        <w:t>Feed only 1 slice</w:t>
      </w:r>
      <w:r w:rsidR="00370EB0" w:rsidRPr="008B45BA">
        <w:rPr>
          <w:rFonts w:ascii="Arial" w:hAnsi="Arial" w:cs="Arial"/>
          <w:lang w:val="en-GB"/>
        </w:rPr>
        <w:t>/biscuit</w:t>
      </w:r>
      <w:r w:rsidRPr="008B45BA">
        <w:rPr>
          <w:rFonts w:ascii="Arial" w:hAnsi="Arial" w:cs="Arial"/>
          <w:lang w:val="en-GB"/>
        </w:rPr>
        <w:t xml:space="preserve"> of hay the evening before (or </w:t>
      </w:r>
      <w:r w:rsidR="00130DF6" w:rsidRPr="008B45BA">
        <w:rPr>
          <w:rFonts w:ascii="Arial" w:hAnsi="Arial" w:cs="Arial"/>
          <w:lang w:val="en-GB"/>
        </w:rPr>
        <w:t>remove access to feed</w:t>
      </w:r>
      <w:r w:rsidRPr="008B45BA">
        <w:rPr>
          <w:rFonts w:ascii="Arial" w:hAnsi="Arial" w:cs="Arial"/>
          <w:lang w:val="en-GB"/>
        </w:rPr>
        <w:t xml:space="preserve"> for 6 hours before the test).</w:t>
      </w:r>
    </w:p>
    <w:p w:rsidR="00773227" w:rsidRPr="008B45BA" w:rsidRDefault="00773227" w:rsidP="008B45BA">
      <w:pPr>
        <w:numPr>
          <w:ilvl w:val="0"/>
          <w:numId w:val="5"/>
        </w:numPr>
        <w:spacing w:after="0"/>
        <w:rPr>
          <w:rFonts w:ascii="Arial" w:hAnsi="Arial" w:cs="Arial"/>
          <w:lang w:val="en-GB"/>
        </w:rPr>
      </w:pPr>
      <w:r w:rsidRPr="008B45BA">
        <w:rPr>
          <w:rFonts w:ascii="Arial" w:hAnsi="Arial" w:cs="Arial"/>
          <w:lang w:val="en-GB"/>
        </w:rPr>
        <w:t xml:space="preserve">Owner administers </w:t>
      </w:r>
      <w:proofErr w:type="spellStart"/>
      <w:r w:rsidRPr="008B45BA">
        <w:rPr>
          <w:rFonts w:ascii="Arial" w:hAnsi="Arial" w:cs="Arial"/>
          <w:lang w:val="en-GB"/>
        </w:rPr>
        <w:t>Karo</w:t>
      </w:r>
      <w:proofErr w:type="spellEnd"/>
      <w:r w:rsidRPr="008B45BA">
        <w:rPr>
          <w:rFonts w:ascii="Arial" w:hAnsi="Arial" w:cs="Arial"/>
          <w:lang w:val="en-GB"/>
        </w:rPr>
        <w:t xml:space="preserve"> Light syrup by dosing syringe, either:</w:t>
      </w:r>
    </w:p>
    <w:p w:rsidR="00773227" w:rsidRPr="008B45BA" w:rsidRDefault="00773227" w:rsidP="008B45BA">
      <w:pPr>
        <w:numPr>
          <w:ilvl w:val="1"/>
          <w:numId w:val="5"/>
        </w:numPr>
        <w:spacing w:after="0"/>
        <w:rPr>
          <w:rFonts w:ascii="Arial" w:hAnsi="Arial" w:cs="Arial"/>
          <w:lang w:val="en-GB"/>
        </w:rPr>
      </w:pPr>
      <w:r w:rsidRPr="008B45BA">
        <w:rPr>
          <w:rFonts w:ascii="Arial" w:hAnsi="Arial" w:cs="Arial"/>
          <w:lang w:val="en-GB"/>
        </w:rPr>
        <w:t xml:space="preserve">Protocol 1: 0.15ml/kg </w:t>
      </w:r>
      <w:proofErr w:type="spellStart"/>
      <w:r w:rsidRPr="008B45BA">
        <w:rPr>
          <w:rFonts w:ascii="Arial" w:hAnsi="Arial" w:cs="Arial"/>
          <w:lang w:val="en-GB"/>
        </w:rPr>
        <w:t>bwt</w:t>
      </w:r>
      <w:proofErr w:type="spellEnd"/>
    </w:p>
    <w:p w:rsidR="00773227" w:rsidRPr="008B45BA" w:rsidRDefault="00773227" w:rsidP="008B45BA">
      <w:pPr>
        <w:numPr>
          <w:ilvl w:val="1"/>
          <w:numId w:val="5"/>
        </w:numPr>
        <w:spacing w:after="0"/>
        <w:rPr>
          <w:rFonts w:ascii="Arial" w:hAnsi="Arial" w:cs="Arial"/>
          <w:lang w:val="en-GB"/>
        </w:rPr>
      </w:pPr>
      <w:r w:rsidRPr="008B45BA">
        <w:rPr>
          <w:rFonts w:ascii="Arial" w:hAnsi="Arial" w:cs="Arial"/>
          <w:lang w:val="en-GB"/>
        </w:rPr>
        <w:t xml:space="preserve">Protocol 2: 0.45ml/Kg </w:t>
      </w:r>
      <w:proofErr w:type="spellStart"/>
      <w:r w:rsidRPr="008B45BA">
        <w:rPr>
          <w:rFonts w:ascii="Arial" w:hAnsi="Arial" w:cs="Arial"/>
          <w:lang w:val="en-GB"/>
        </w:rPr>
        <w:t>bwt</w:t>
      </w:r>
      <w:proofErr w:type="spellEnd"/>
    </w:p>
    <w:p w:rsidR="00773227" w:rsidRPr="008B45BA" w:rsidRDefault="00370EB0" w:rsidP="008B45BA">
      <w:pPr>
        <w:numPr>
          <w:ilvl w:val="0"/>
          <w:numId w:val="5"/>
        </w:numPr>
        <w:spacing w:after="0"/>
        <w:rPr>
          <w:rFonts w:ascii="Arial" w:hAnsi="Arial" w:cs="Arial"/>
          <w:lang w:val="en-GB"/>
        </w:rPr>
      </w:pPr>
      <w:r w:rsidRPr="008B45BA">
        <w:rPr>
          <w:rFonts w:ascii="Arial" w:hAnsi="Arial" w:cs="Arial"/>
          <w:lang w:val="en-GB"/>
        </w:rPr>
        <w:t>M</w:t>
      </w:r>
      <w:r w:rsidR="00773227" w:rsidRPr="008B45BA">
        <w:rPr>
          <w:rFonts w:ascii="Arial" w:hAnsi="Arial" w:cs="Arial"/>
          <w:lang w:val="en-GB"/>
        </w:rPr>
        <w:t>easure serum insulin concentration at 75 and 90 minutes</w:t>
      </w:r>
    </w:p>
    <w:p w:rsidR="007B4188" w:rsidRPr="008B45BA" w:rsidRDefault="007B4188" w:rsidP="008B45BA">
      <w:pPr>
        <w:spacing w:after="0"/>
        <w:rPr>
          <w:rFonts w:ascii="Arial" w:hAnsi="Arial" w:cs="Arial"/>
          <w:lang w:val="en-GB"/>
        </w:rPr>
      </w:pPr>
    </w:p>
    <w:p w:rsidR="00773227" w:rsidRPr="008B45BA" w:rsidRDefault="00773227" w:rsidP="008B45BA">
      <w:pPr>
        <w:spacing w:after="0"/>
        <w:rPr>
          <w:rFonts w:ascii="Arial" w:hAnsi="Arial" w:cs="Arial"/>
          <w:lang w:val="en-GB"/>
        </w:rPr>
      </w:pPr>
      <w:r w:rsidRPr="008B45BA">
        <w:rPr>
          <w:rFonts w:ascii="Arial" w:hAnsi="Arial" w:cs="Arial"/>
          <w:lang w:val="en-GB"/>
        </w:rPr>
        <w:t>Interpretation (cut-off according to laboratory and assay):</w:t>
      </w:r>
    </w:p>
    <w:p w:rsidR="00773227" w:rsidRPr="008B45BA" w:rsidRDefault="00773227" w:rsidP="008B45BA">
      <w:pPr>
        <w:spacing w:after="0"/>
        <w:rPr>
          <w:rFonts w:ascii="Arial" w:hAnsi="Arial" w:cs="Arial"/>
          <w:lang w:val="en-GB"/>
        </w:rPr>
      </w:pPr>
      <w:r w:rsidRPr="008B45BA">
        <w:rPr>
          <w:rFonts w:ascii="Arial" w:hAnsi="Arial" w:cs="Arial"/>
          <w:lang w:val="en-GB"/>
        </w:rPr>
        <w:t>Protocol 1: Insulin &lt;30 = negative, 30-45 = borderline, &gt;45 µIU/ml = positive in either sample</w:t>
      </w:r>
    </w:p>
    <w:p w:rsidR="00773227" w:rsidRPr="008B45BA" w:rsidRDefault="00773227" w:rsidP="008B45BA">
      <w:pPr>
        <w:spacing w:after="0"/>
        <w:rPr>
          <w:rFonts w:ascii="Arial" w:hAnsi="Arial" w:cs="Arial"/>
          <w:lang w:val="en-GB"/>
        </w:rPr>
      </w:pPr>
      <w:r w:rsidRPr="008B45BA">
        <w:rPr>
          <w:rFonts w:ascii="Arial" w:hAnsi="Arial" w:cs="Arial"/>
          <w:lang w:val="en-GB"/>
        </w:rPr>
        <w:t>Protocol 2: Insulin &lt;30 = negative, 30-55 = borderline, &gt;55 µIU/ml = positive in either sample</w:t>
      </w:r>
    </w:p>
    <w:p w:rsidR="00773227" w:rsidRPr="008B45BA" w:rsidRDefault="00773227" w:rsidP="008B45BA">
      <w:pPr>
        <w:spacing w:after="0"/>
        <w:rPr>
          <w:rFonts w:ascii="Arial" w:hAnsi="Arial" w:cs="Arial"/>
          <w:lang w:val="en-GB"/>
        </w:rPr>
      </w:pPr>
    </w:p>
    <w:p w:rsidR="00773227" w:rsidRPr="008B45BA" w:rsidRDefault="00773227" w:rsidP="008B45BA">
      <w:pPr>
        <w:spacing w:after="0"/>
        <w:rPr>
          <w:rFonts w:ascii="Arial" w:hAnsi="Arial" w:cs="Arial"/>
          <w:lang w:val="en-GB"/>
        </w:rPr>
      </w:pPr>
      <w:r w:rsidRPr="008B45BA">
        <w:rPr>
          <w:rFonts w:ascii="Arial" w:hAnsi="Arial" w:cs="Arial"/>
          <w:i/>
          <w:lang w:val="en-GB"/>
        </w:rPr>
        <w:t>Combined Intravenous Glucose- insulin tolerance test (CGIT)</w:t>
      </w:r>
      <w:r w:rsidRPr="008B45BA">
        <w:rPr>
          <w:rFonts w:ascii="Arial" w:hAnsi="Arial" w:cs="Arial"/>
          <w:lang w:val="en-GB"/>
        </w:rPr>
        <w:t xml:space="preserve"> </w:t>
      </w:r>
    </w:p>
    <w:p w:rsidR="00370EB0" w:rsidRPr="008B45BA" w:rsidRDefault="00773227" w:rsidP="008B45BA">
      <w:pPr>
        <w:spacing w:after="0"/>
        <w:rPr>
          <w:rFonts w:ascii="Arial" w:hAnsi="Arial" w:cs="Arial"/>
          <w:lang w:val="en-GB"/>
        </w:rPr>
      </w:pPr>
      <w:r w:rsidRPr="008B45BA">
        <w:rPr>
          <w:rFonts w:ascii="Arial" w:hAnsi="Arial" w:cs="Arial"/>
          <w:lang w:val="en-GB"/>
        </w:rPr>
        <w:t xml:space="preserve">This assesses tissue insulin sensitivity. It is more time consuming than oral tests and requires the horse to have a catheter placed the previous evening, making it less practical for use on the yard and in practice. It is useful for borderline cases, or those in which ID is suspected but which are negative with oral tests. The standard CGIT protocol is as described by </w:t>
      </w:r>
      <w:proofErr w:type="spellStart"/>
      <w:r w:rsidRPr="008B45BA">
        <w:rPr>
          <w:rFonts w:ascii="Arial" w:hAnsi="Arial" w:cs="Arial"/>
          <w:lang w:val="en-GB"/>
        </w:rPr>
        <w:t>Eiler</w:t>
      </w:r>
      <w:proofErr w:type="spellEnd"/>
      <w:r w:rsidRPr="008B45BA">
        <w:rPr>
          <w:rFonts w:ascii="Arial" w:hAnsi="Arial" w:cs="Arial"/>
          <w:lang w:val="en-GB"/>
        </w:rPr>
        <w:t xml:space="preserve"> et al</w:t>
      </w:r>
      <w:r w:rsidR="007B4188" w:rsidRPr="008B45BA">
        <w:rPr>
          <w:rFonts w:ascii="Arial" w:hAnsi="Arial" w:cs="Arial"/>
          <w:lang w:val="en-GB"/>
        </w:rPr>
        <w:t xml:space="preserve">. </w:t>
      </w:r>
      <w:r w:rsidR="002D374D" w:rsidRPr="008B45BA">
        <w:rPr>
          <w:rFonts w:ascii="Arial" w:hAnsi="Arial" w:cs="Arial"/>
          <w:vertAlign w:val="superscript"/>
          <w:lang w:val="en-GB"/>
        </w:rPr>
        <w:t>7</w:t>
      </w:r>
      <w:r w:rsidR="007B4188" w:rsidRPr="008B45BA">
        <w:rPr>
          <w:rFonts w:ascii="Arial" w:hAnsi="Arial" w:cs="Arial"/>
          <w:lang w:val="en-GB"/>
        </w:rPr>
        <w:t xml:space="preserve"> A</w:t>
      </w:r>
      <w:r w:rsidRPr="008B45BA">
        <w:rPr>
          <w:rFonts w:ascii="Arial" w:hAnsi="Arial" w:cs="Arial"/>
          <w:lang w:val="en-GB"/>
        </w:rPr>
        <w:t xml:space="preserve"> shortened version of the test can be performed, with glucose and insulin being measured only at baseline, 45 minutes and 75 minutes. </w:t>
      </w:r>
    </w:p>
    <w:p w:rsidR="00370EB0" w:rsidRPr="008B45BA" w:rsidRDefault="00370EB0" w:rsidP="008B45BA">
      <w:pPr>
        <w:spacing w:after="0"/>
        <w:rPr>
          <w:rFonts w:ascii="Arial" w:hAnsi="Arial" w:cs="Arial"/>
          <w:lang w:val="en-GB"/>
        </w:rPr>
      </w:pPr>
    </w:p>
    <w:p w:rsidR="00370EB0" w:rsidRPr="008B45BA" w:rsidRDefault="00370EB0" w:rsidP="008B45BA">
      <w:pPr>
        <w:spacing w:after="0"/>
        <w:rPr>
          <w:rFonts w:ascii="Arial" w:hAnsi="Arial" w:cs="Arial"/>
          <w:lang w:val="en-GB"/>
        </w:rPr>
      </w:pPr>
      <w:r w:rsidRPr="008B45BA">
        <w:rPr>
          <w:rFonts w:ascii="Arial" w:hAnsi="Arial" w:cs="Arial"/>
          <w:lang w:val="en-GB"/>
        </w:rPr>
        <w:t xml:space="preserve">Shortened protocol: </w:t>
      </w:r>
    </w:p>
    <w:p w:rsidR="00370EB0" w:rsidRPr="008B45BA" w:rsidRDefault="00370EB0" w:rsidP="008B45BA">
      <w:pPr>
        <w:numPr>
          <w:ilvl w:val="0"/>
          <w:numId w:val="7"/>
        </w:numPr>
        <w:spacing w:after="0"/>
        <w:rPr>
          <w:rFonts w:ascii="Arial" w:hAnsi="Arial" w:cs="Arial"/>
          <w:lang w:val="en-GB"/>
        </w:rPr>
      </w:pPr>
      <w:r w:rsidRPr="008B45BA">
        <w:rPr>
          <w:rFonts w:ascii="Arial" w:hAnsi="Arial" w:cs="Arial"/>
          <w:lang w:val="en-GB"/>
        </w:rPr>
        <w:t xml:space="preserve">Place jugular catheter the previous evening. </w:t>
      </w:r>
    </w:p>
    <w:p w:rsidR="00370EB0" w:rsidRPr="008B45BA" w:rsidRDefault="00370EB0" w:rsidP="008B45BA">
      <w:pPr>
        <w:numPr>
          <w:ilvl w:val="0"/>
          <w:numId w:val="7"/>
        </w:numPr>
        <w:spacing w:after="0"/>
        <w:rPr>
          <w:rFonts w:ascii="Arial" w:hAnsi="Arial" w:cs="Arial"/>
          <w:lang w:val="en-GB"/>
        </w:rPr>
      </w:pPr>
      <w:r w:rsidRPr="008B45BA">
        <w:rPr>
          <w:rFonts w:ascii="Arial" w:hAnsi="Arial" w:cs="Arial"/>
          <w:lang w:val="en-GB"/>
        </w:rPr>
        <w:lastRenderedPageBreak/>
        <w:t>Horse is offered a single slice/biscuit of hay overnight</w:t>
      </w:r>
    </w:p>
    <w:p w:rsidR="00370EB0" w:rsidRPr="008B45BA" w:rsidRDefault="00370EB0" w:rsidP="008B45BA">
      <w:pPr>
        <w:numPr>
          <w:ilvl w:val="0"/>
          <w:numId w:val="7"/>
        </w:numPr>
        <w:spacing w:after="0"/>
        <w:rPr>
          <w:rFonts w:ascii="Arial" w:hAnsi="Arial" w:cs="Arial"/>
          <w:lang w:val="en-GB"/>
        </w:rPr>
      </w:pPr>
      <w:r w:rsidRPr="008B45BA">
        <w:rPr>
          <w:rFonts w:ascii="Arial" w:hAnsi="Arial" w:cs="Arial"/>
          <w:lang w:val="en-GB"/>
        </w:rPr>
        <w:t xml:space="preserve">The following morning, baseline insulin and glucose are measured. </w:t>
      </w:r>
    </w:p>
    <w:p w:rsidR="00370EB0" w:rsidRPr="008B45BA" w:rsidRDefault="00370EB0" w:rsidP="008B45BA">
      <w:pPr>
        <w:numPr>
          <w:ilvl w:val="0"/>
          <w:numId w:val="7"/>
        </w:numPr>
        <w:spacing w:after="0"/>
        <w:rPr>
          <w:rFonts w:ascii="Arial" w:hAnsi="Arial" w:cs="Arial"/>
          <w:lang w:val="en-GB"/>
        </w:rPr>
      </w:pPr>
      <w:r w:rsidRPr="008B45BA">
        <w:rPr>
          <w:rFonts w:ascii="Arial" w:hAnsi="Arial" w:cs="Arial"/>
          <w:lang w:val="en-GB"/>
        </w:rPr>
        <w:t xml:space="preserve">150mg/kg glucose (150ml of 50% glucose solution for a 500kg horse) is administered IV, followed immediately by 0.1 unit/kg regular insulin (e.g. 0.5ml of 100IU/ml </w:t>
      </w:r>
      <w:proofErr w:type="spellStart"/>
      <w:r w:rsidRPr="008B45BA">
        <w:rPr>
          <w:rFonts w:ascii="Arial" w:hAnsi="Arial" w:cs="Arial"/>
          <w:lang w:val="en-GB"/>
        </w:rPr>
        <w:t>Humulin</w:t>
      </w:r>
      <w:proofErr w:type="spellEnd"/>
      <w:r w:rsidRPr="008B45BA">
        <w:rPr>
          <w:rFonts w:ascii="Arial" w:hAnsi="Arial" w:cs="Arial"/>
          <w:lang w:val="en-GB"/>
        </w:rPr>
        <w:t xml:space="preserve"> S for a 500kg horse)</w:t>
      </w:r>
    </w:p>
    <w:p w:rsidR="00370EB0" w:rsidRPr="008B45BA" w:rsidRDefault="00370EB0" w:rsidP="008B45BA">
      <w:pPr>
        <w:numPr>
          <w:ilvl w:val="0"/>
          <w:numId w:val="7"/>
        </w:numPr>
        <w:spacing w:after="0"/>
        <w:rPr>
          <w:rFonts w:ascii="Arial" w:hAnsi="Arial" w:cs="Arial"/>
          <w:lang w:val="en-GB"/>
        </w:rPr>
      </w:pPr>
      <w:r w:rsidRPr="008B45BA">
        <w:rPr>
          <w:rFonts w:ascii="Arial" w:hAnsi="Arial" w:cs="Arial"/>
          <w:lang w:val="en-GB"/>
        </w:rPr>
        <w:t>Blood glucose and insulin are measured at 45 and 75 minutes after infusion of glucose and insulin.</w:t>
      </w:r>
    </w:p>
    <w:p w:rsidR="00370EB0" w:rsidRPr="008B45BA" w:rsidRDefault="00370EB0" w:rsidP="008B45BA">
      <w:pPr>
        <w:spacing w:after="0"/>
        <w:rPr>
          <w:rFonts w:ascii="Arial" w:hAnsi="Arial" w:cs="Arial"/>
          <w:lang w:val="en-GB"/>
        </w:rPr>
      </w:pPr>
    </w:p>
    <w:p w:rsidR="00206430" w:rsidRPr="008B45BA" w:rsidRDefault="00773227" w:rsidP="008B45BA">
      <w:pPr>
        <w:spacing w:after="0"/>
        <w:rPr>
          <w:rFonts w:ascii="Arial" w:hAnsi="Arial" w:cs="Arial"/>
          <w:lang w:val="en-GB"/>
        </w:rPr>
      </w:pPr>
      <w:r w:rsidRPr="008B45BA">
        <w:rPr>
          <w:rFonts w:ascii="Arial" w:hAnsi="Arial" w:cs="Arial"/>
          <w:lang w:val="en-GB"/>
        </w:rPr>
        <w:t xml:space="preserve">Occasionally horses can show signs of hypoglycaemia (normally after 45 minutes). </w:t>
      </w:r>
      <w:r w:rsidR="00206430" w:rsidRPr="008B45BA">
        <w:rPr>
          <w:rFonts w:ascii="Arial" w:hAnsi="Arial" w:cs="Arial"/>
          <w:lang w:val="en-GB"/>
        </w:rPr>
        <w:t xml:space="preserve">While administration of </w:t>
      </w:r>
      <w:r w:rsidRPr="008B45BA">
        <w:rPr>
          <w:rFonts w:ascii="Arial" w:hAnsi="Arial" w:cs="Arial"/>
          <w:lang w:val="en-GB"/>
        </w:rPr>
        <w:t>IV 50% glucose</w:t>
      </w:r>
      <w:r w:rsidR="00206430" w:rsidRPr="008B45BA">
        <w:rPr>
          <w:rFonts w:ascii="Arial" w:hAnsi="Arial" w:cs="Arial"/>
          <w:lang w:val="en-GB"/>
        </w:rPr>
        <w:t xml:space="preserve"> has been described, in the author’s experience, offering mixed concentrate feed or even hay will quickly alleviate clinical signs of hypoglycaemia. </w:t>
      </w:r>
    </w:p>
    <w:p w:rsidR="00773227" w:rsidRPr="008B45BA" w:rsidRDefault="00773227" w:rsidP="008B45BA">
      <w:pPr>
        <w:spacing w:after="0"/>
        <w:rPr>
          <w:rFonts w:ascii="Arial" w:hAnsi="Arial" w:cs="Arial"/>
          <w:lang w:val="en-GB"/>
        </w:rPr>
      </w:pPr>
      <w:r w:rsidRPr="008B45BA">
        <w:rPr>
          <w:rFonts w:ascii="Arial" w:hAnsi="Arial" w:cs="Arial"/>
          <w:lang w:val="en-GB"/>
        </w:rPr>
        <w:t xml:space="preserve"> </w:t>
      </w:r>
    </w:p>
    <w:p w:rsidR="00206430" w:rsidRPr="008B45BA" w:rsidRDefault="00206430" w:rsidP="008B45BA">
      <w:pPr>
        <w:spacing w:after="0"/>
        <w:rPr>
          <w:rFonts w:ascii="Arial" w:hAnsi="Arial" w:cs="Arial"/>
          <w:lang w:val="en-GB"/>
        </w:rPr>
      </w:pPr>
      <w:r w:rsidRPr="008B45BA">
        <w:rPr>
          <w:rFonts w:ascii="Arial" w:hAnsi="Arial" w:cs="Arial"/>
          <w:lang w:val="en-GB"/>
        </w:rPr>
        <w:t>Interpretation (cut-off according to laboratory and assay):</w:t>
      </w:r>
    </w:p>
    <w:p w:rsidR="00773227" w:rsidRPr="008B45BA" w:rsidRDefault="00773227" w:rsidP="008B45BA">
      <w:pPr>
        <w:spacing w:after="0"/>
        <w:rPr>
          <w:rFonts w:ascii="Arial" w:hAnsi="Arial" w:cs="Arial"/>
          <w:lang w:val="en-GB"/>
        </w:rPr>
      </w:pPr>
      <w:r w:rsidRPr="008B45BA">
        <w:rPr>
          <w:rFonts w:ascii="Arial" w:hAnsi="Arial" w:cs="Arial"/>
          <w:lang w:val="en-GB"/>
        </w:rPr>
        <w:t>CGIT is considered positive for EMS if any of the following occur:</w:t>
      </w:r>
    </w:p>
    <w:p w:rsidR="00773227" w:rsidRPr="008B45BA" w:rsidRDefault="00773227" w:rsidP="008B45BA">
      <w:pPr>
        <w:numPr>
          <w:ilvl w:val="0"/>
          <w:numId w:val="2"/>
        </w:numPr>
        <w:spacing w:after="0"/>
        <w:rPr>
          <w:rFonts w:ascii="Arial" w:hAnsi="Arial" w:cs="Arial"/>
          <w:lang w:val="en-GB"/>
        </w:rPr>
      </w:pPr>
      <w:r w:rsidRPr="008B45BA">
        <w:rPr>
          <w:rFonts w:ascii="Arial" w:hAnsi="Arial" w:cs="Arial"/>
          <w:lang w:val="en-GB"/>
        </w:rPr>
        <w:t>Glucose concentration at 45 minutes &gt; baseline</w:t>
      </w:r>
    </w:p>
    <w:p w:rsidR="00773227" w:rsidRPr="008B45BA" w:rsidRDefault="00773227" w:rsidP="008B45BA">
      <w:pPr>
        <w:numPr>
          <w:ilvl w:val="0"/>
          <w:numId w:val="2"/>
        </w:numPr>
        <w:spacing w:after="0"/>
        <w:rPr>
          <w:rFonts w:ascii="Arial" w:hAnsi="Arial" w:cs="Arial"/>
          <w:lang w:val="en-GB"/>
        </w:rPr>
      </w:pPr>
      <w:r w:rsidRPr="008B45BA">
        <w:rPr>
          <w:rFonts w:ascii="Arial" w:hAnsi="Arial" w:cs="Arial"/>
          <w:lang w:val="en-GB"/>
        </w:rPr>
        <w:t>Insulin &gt;100 µIU/ml at 45 minutes</w:t>
      </w:r>
    </w:p>
    <w:p w:rsidR="00773227" w:rsidRPr="008B45BA" w:rsidRDefault="00773227" w:rsidP="008B45BA">
      <w:pPr>
        <w:numPr>
          <w:ilvl w:val="0"/>
          <w:numId w:val="2"/>
        </w:numPr>
        <w:spacing w:after="0"/>
        <w:rPr>
          <w:rFonts w:ascii="Arial" w:hAnsi="Arial" w:cs="Arial"/>
          <w:lang w:val="en-GB"/>
        </w:rPr>
      </w:pPr>
      <w:r w:rsidRPr="008B45BA">
        <w:rPr>
          <w:rFonts w:ascii="Arial" w:hAnsi="Arial" w:cs="Arial"/>
          <w:lang w:val="en-GB"/>
        </w:rPr>
        <w:t>Insulin &gt; 20 µIU/ml at 75 minutes</w:t>
      </w:r>
    </w:p>
    <w:p w:rsidR="00206430" w:rsidRPr="008B45BA" w:rsidRDefault="00206430" w:rsidP="008B45BA">
      <w:pPr>
        <w:spacing w:after="0"/>
        <w:rPr>
          <w:rFonts w:ascii="Arial" w:hAnsi="Arial" w:cs="Arial"/>
          <w:lang w:val="en-GB"/>
        </w:rPr>
      </w:pPr>
    </w:p>
    <w:p w:rsidR="00206430" w:rsidRPr="008B45BA" w:rsidRDefault="00206430" w:rsidP="008B45BA">
      <w:pPr>
        <w:spacing w:after="0"/>
        <w:rPr>
          <w:rFonts w:ascii="Arial" w:hAnsi="Arial" w:cs="Arial"/>
          <w:lang w:val="en-GB"/>
        </w:rPr>
      </w:pPr>
      <w:r w:rsidRPr="008B45BA">
        <w:rPr>
          <w:rFonts w:ascii="Arial" w:hAnsi="Arial" w:cs="Arial"/>
          <w:lang w:val="en-GB"/>
        </w:rPr>
        <w:t>Our research has shown that the insulin component of the GCIT is more useful than the glucose, being both better correlated with basal ins</w:t>
      </w:r>
      <w:r w:rsidR="00370EB0" w:rsidRPr="008B45BA">
        <w:rPr>
          <w:rFonts w:ascii="Arial" w:hAnsi="Arial" w:cs="Arial"/>
          <w:lang w:val="en-GB"/>
        </w:rPr>
        <w:t>ulin and less affected by stress</w:t>
      </w:r>
      <w:r w:rsidRPr="008B45BA">
        <w:rPr>
          <w:rFonts w:ascii="Arial" w:hAnsi="Arial" w:cs="Arial"/>
          <w:lang w:val="en-GB"/>
        </w:rPr>
        <w:t>.</w:t>
      </w:r>
    </w:p>
    <w:p w:rsidR="00773227" w:rsidRPr="008B45BA" w:rsidRDefault="00773227" w:rsidP="008B45BA">
      <w:pPr>
        <w:spacing w:after="0"/>
        <w:rPr>
          <w:rFonts w:ascii="Arial" w:hAnsi="Arial" w:cs="Arial"/>
          <w:b/>
          <w:lang w:val="en-GB"/>
        </w:rPr>
      </w:pPr>
    </w:p>
    <w:p w:rsidR="00773227" w:rsidRPr="008B45BA" w:rsidRDefault="00773227" w:rsidP="008B45BA">
      <w:pPr>
        <w:spacing w:after="0"/>
        <w:rPr>
          <w:rFonts w:ascii="Arial" w:hAnsi="Arial" w:cs="Arial"/>
          <w:lang w:val="en-GB"/>
        </w:rPr>
      </w:pPr>
      <w:r w:rsidRPr="008B45BA">
        <w:rPr>
          <w:rFonts w:ascii="Arial" w:hAnsi="Arial" w:cs="Arial"/>
          <w:i/>
          <w:lang w:val="en-GB"/>
        </w:rPr>
        <w:t xml:space="preserve">Intravenous Insulin tolerance test (ITT) </w:t>
      </w:r>
    </w:p>
    <w:p w:rsidR="00375630" w:rsidRPr="008B45BA" w:rsidRDefault="00773227" w:rsidP="008B45BA">
      <w:pPr>
        <w:spacing w:after="0"/>
        <w:rPr>
          <w:rFonts w:ascii="Arial" w:hAnsi="Arial" w:cs="Arial"/>
          <w:lang w:val="en-GB"/>
        </w:rPr>
      </w:pPr>
      <w:r w:rsidRPr="008B45BA">
        <w:rPr>
          <w:rFonts w:ascii="Arial" w:hAnsi="Arial" w:cs="Arial"/>
          <w:lang w:val="en-GB"/>
        </w:rPr>
        <w:t>This assesses tissue insulin resistance. A simplified, 2-step version of the full insulin response test is recommended,</w:t>
      </w:r>
      <w:r w:rsidR="00375630" w:rsidRPr="008B45BA">
        <w:rPr>
          <w:rFonts w:ascii="Arial" w:hAnsi="Arial" w:cs="Arial"/>
        </w:rPr>
        <w:t xml:space="preserve"> </w:t>
      </w:r>
      <w:r w:rsidR="00375630" w:rsidRPr="008B45BA">
        <w:rPr>
          <w:rFonts w:ascii="Arial" w:hAnsi="Arial" w:cs="Arial"/>
          <w:lang w:val="en-GB"/>
        </w:rPr>
        <w:t xml:space="preserve">which assesses insulin sensitivity by measuring blood glucose 30 min after </w:t>
      </w:r>
      <w:proofErr w:type="spellStart"/>
      <w:r w:rsidR="00375630" w:rsidRPr="008B45BA">
        <w:rPr>
          <w:rFonts w:ascii="Arial" w:hAnsi="Arial" w:cs="Arial"/>
          <w:lang w:val="en-GB"/>
        </w:rPr>
        <w:t>i.v.</w:t>
      </w:r>
      <w:proofErr w:type="spellEnd"/>
      <w:r w:rsidR="00375630" w:rsidRPr="008B45BA">
        <w:rPr>
          <w:rFonts w:ascii="Arial" w:hAnsi="Arial" w:cs="Arial"/>
          <w:lang w:val="en-GB"/>
        </w:rPr>
        <w:t xml:space="preserve"> injection of 100 </w:t>
      </w:r>
      <w:proofErr w:type="spellStart"/>
      <w:r w:rsidR="00375630" w:rsidRPr="008B45BA">
        <w:rPr>
          <w:rFonts w:ascii="Arial" w:hAnsi="Arial" w:cs="Arial"/>
          <w:lang w:val="en-GB"/>
        </w:rPr>
        <w:t>mIU</w:t>
      </w:r>
      <w:proofErr w:type="spellEnd"/>
      <w:r w:rsidR="00375630" w:rsidRPr="008B45BA">
        <w:rPr>
          <w:rFonts w:ascii="Arial" w:hAnsi="Arial" w:cs="Arial"/>
          <w:lang w:val="en-GB"/>
        </w:rPr>
        <w:t>/kg of insulin. A 50% decrease in blood</w:t>
      </w:r>
    </w:p>
    <w:p w:rsidR="00773227" w:rsidRPr="008B45BA" w:rsidRDefault="00375630" w:rsidP="008B45BA">
      <w:pPr>
        <w:spacing w:after="0"/>
        <w:rPr>
          <w:rFonts w:ascii="Arial" w:hAnsi="Arial" w:cs="Arial"/>
          <w:lang w:val="en-GB"/>
        </w:rPr>
      </w:pPr>
      <w:proofErr w:type="gramStart"/>
      <w:r w:rsidRPr="008B45BA">
        <w:rPr>
          <w:rFonts w:ascii="Arial" w:hAnsi="Arial" w:cs="Arial"/>
          <w:lang w:val="en-GB"/>
        </w:rPr>
        <w:t>glucose</w:t>
      </w:r>
      <w:proofErr w:type="gramEnd"/>
      <w:r w:rsidRPr="008B45BA">
        <w:rPr>
          <w:rFonts w:ascii="Arial" w:hAnsi="Arial" w:cs="Arial"/>
          <w:lang w:val="en-GB"/>
        </w:rPr>
        <w:t xml:space="preserve"> indicates insulin sensitivity</w:t>
      </w:r>
      <w:r w:rsidR="00773227" w:rsidRPr="008B45BA">
        <w:rPr>
          <w:rFonts w:ascii="Arial" w:hAnsi="Arial" w:cs="Arial"/>
          <w:lang w:val="en-GB"/>
        </w:rPr>
        <w:t>.</w:t>
      </w:r>
      <w:r w:rsidRPr="008B45BA">
        <w:rPr>
          <w:rFonts w:ascii="Arial" w:hAnsi="Arial" w:cs="Arial"/>
          <w:lang w:val="en-GB"/>
        </w:rPr>
        <w:t xml:space="preserve"> </w:t>
      </w:r>
      <w:r w:rsidRPr="008B45BA">
        <w:rPr>
          <w:rFonts w:ascii="Arial" w:hAnsi="Arial" w:cs="Arial"/>
          <w:vertAlign w:val="superscript"/>
          <w:lang w:val="en-GB"/>
        </w:rPr>
        <w:t>8</w:t>
      </w:r>
      <w:r w:rsidR="00773227" w:rsidRPr="008B45BA">
        <w:rPr>
          <w:rFonts w:ascii="Arial" w:hAnsi="Arial" w:cs="Arial"/>
          <w:lang w:val="en-GB"/>
        </w:rPr>
        <w:t xml:space="preserve"> Hypoglycaemia can occur in this test and </w:t>
      </w:r>
      <w:r w:rsidRPr="008B45BA">
        <w:rPr>
          <w:rFonts w:ascii="Arial" w:hAnsi="Arial" w:cs="Arial"/>
          <w:lang w:val="en-GB"/>
        </w:rPr>
        <w:t xml:space="preserve">if noted, feeding a starchy meal, hay or </w:t>
      </w:r>
      <w:r w:rsidR="00773227" w:rsidRPr="008B45BA">
        <w:rPr>
          <w:rFonts w:ascii="Arial" w:hAnsi="Arial" w:cs="Arial"/>
          <w:lang w:val="en-GB"/>
        </w:rPr>
        <w:t xml:space="preserve">intravenous </w:t>
      </w:r>
      <w:r w:rsidRPr="008B45BA">
        <w:rPr>
          <w:rFonts w:ascii="Arial" w:hAnsi="Arial" w:cs="Arial"/>
          <w:lang w:val="en-GB"/>
        </w:rPr>
        <w:t>or</w:t>
      </w:r>
      <w:r w:rsidR="00773227" w:rsidRPr="008B45BA">
        <w:rPr>
          <w:rFonts w:ascii="Arial" w:hAnsi="Arial" w:cs="Arial"/>
          <w:lang w:val="en-GB"/>
        </w:rPr>
        <w:t xml:space="preserve"> oral glucose </w:t>
      </w:r>
      <w:r w:rsidRPr="008B45BA">
        <w:rPr>
          <w:rFonts w:ascii="Arial" w:hAnsi="Arial" w:cs="Arial"/>
          <w:lang w:val="en-GB"/>
        </w:rPr>
        <w:t>can be administered as for the CGIT</w:t>
      </w:r>
      <w:r w:rsidR="00773227" w:rsidRPr="008B45BA">
        <w:rPr>
          <w:rFonts w:ascii="Arial" w:hAnsi="Arial" w:cs="Arial"/>
          <w:lang w:val="en-GB"/>
        </w:rPr>
        <w:t xml:space="preserve">. </w:t>
      </w:r>
    </w:p>
    <w:p w:rsidR="00375630" w:rsidRPr="008B45BA" w:rsidRDefault="00375630" w:rsidP="008B45BA">
      <w:pPr>
        <w:spacing w:after="0"/>
        <w:rPr>
          <w:rFonts w:ascii="Arial" w:hAnsi="Arial" w:cs="Arial"/>
          <w:lang w:val="en-GB"/>
        </w:rPr>
      </w:pPr>
    </w:p>
    <w:p w:rsidR="00773227" w:rsidRPr="008B45BA" w:rsidRDefault="00773227" w:rsidP="008B45BA">
      <w:pPr>
        <w:spacing w:after="0"/>
        <w:rPr>
          <w:rFonts w:ascii="Arial" w:hAnsi="Arial" w:cs="Arial"/>
          <w:lang w:val="en-GB"/>
        </w:rPr>
      </w:pPr>
      <w:r w:rsidRPr="008B45BA">
        <w:rPr>
          <w:rFonts w:ascii="Arial" w:hAnsi="Arial" w:cs="Arial"/>
          <w:lang w:val="en-GB"/>
        </w:rPr>
        <w:t>Interpretation:</w:t>
      </w:r>
    </w:p>
    <w:p w:rsidR="00773227" w:rsidRPr="008B45BA" w:rsidRDefault="00773227" w:rsidP="008B45BA">
      <w:pPr>
        <w:spacing w:after="0"/>
        <w:rPr>
          <w:rFonts w:ascii="Arial" w:hAnsi="Arial" w:cs="Arial"/>
          <w:lang w:val="en-GB"/>
        </w:rPr>
      </w:pPr>
      <w:r w:rsidRPr="008B45BA">
        <w:rPr>
          <w:rFonts w:ascii="Arial" w:hAnsi="Arial" w:cs="Arial"/>
          <w:lang w:val="en-GB"/>
        </w:rPr>
        <w:t xml:space="preserve">ITT is considered positive for EMS if the glucose concentration at 30 minutes is &gt;50% of the basal glucose concentration. </w:t>
      </w:r>
    </w:p>
    <w:p w:rsidR="00773227" w:rsidRPr="008B45BA" w:rsidRDefault="00773227" w:rsidP="008B45BA">
      <w:pPr>
        <w:spacing w:after="0"/>
        <w:rPr>
          <w:rFonts w:ascii="Arial" w:hAnsi="Arial" w:cs="Arial"/>
          <w:i/>
          <w:lang w:val="en-GB"/>
        </w:rPr>
      </w:pPr>
    </w:p>
    <w:p w:rsidR="00773227" w:rsidRPr="008B45BA" w:rsidRDefault="00773227" w:rsidP="008B45BA">
      <w:pPr>
        <w:spacing w:after="0"/>
        <w:rPr>
          <w:rFonts w:ascii="Arial" w:hAnsi="Arial" w:cs="Arial"/>
          <w:b/>
          <w:lang w:val="en-GB"/>
        </w:rPr>
      </w:pPr>
      <w:proofErr w:type="spellStart"/>
      <w:r w:rsidRPr="008B45BA">
        <w:rPr>
          <w:rFonts w:ascii="Arial" w:hAnsi="Arial" w:cs="Arial"/>
          <w:b/>
          <w:lang w:val="en-GB"/>
        </w:rPr>
        <w:t>Adipokines</w:t>
      </w:r>
      <w:proofErr w:type="spellEnd"/>
    </w:p>
    <w:p w:rsidR="006C51B7" w:rsidRPr="008B45BA" w:rsidRDefault="006C51B7" w:rsidP="008B45BA">
      <w:pPr>
        <w:spacing w:after="0"/>
        <w:rPr>
          <w:rFonts w:ascii="Arial" w:hAnsi="Arial" w:cs="Arial"/>
          <w:lang w:val="en-GB"/>
        </w:rPr>
      </w:pPr>
      <w:r w:rsidRPr="008B45BA">
        <w:rPr>
          <w:rFonts w:ascii="Arial" w:hAnsi="Arial" w:cs="Arial"/>
          <w:lang w:val="en-GB"/>
        </w:rPr>
        <w:t>Adipose-derived cytokines (</w:t>
      </w:r>
      <w:proofErr w:type="spellStart"/>
      <w:r w:rsidRPr="008B45BA">
        <w:rPr>
          <w:rFonts w:ascii="Arial" w:hAnsi="Arial" w:cs="Arial"/>
          <w:lang w:val="en-GB"/>
        </w:rPr>
        <w:t>adipokines</w:t>
      </w:r>
      <w:proofErr w:type="spellEnd"/>
      <w:r w:rsidRPr="008B45BA">
        <w:rPr>
          <w:rFonts w:ascii="Arial" w:hAnsi="Arial" w:cs="Arial"/>
          <w:lang w:val="en-GB"/>
        </w:rPr>
        <w:t xml:space="preserve">) have also been investigated as markers of EMS and are described below. </w:t>
      </w:r>
    </w:p>
    <w:p w:rsidR="006C51B7" w:rsidRPr="008B45BA" w:rsidRDefault="006C51B7" w:rsidP="008B45BA">
      <w:pPr>
        <w:spacing w:after="0"/>
        <w:rPr>
          <w:rFonts w:ascii="Arial" w:hAnsi="Arial" w:cs="Arial"/>
          <w:lang w:val="en-GB"/>
        </w:rPr>
      </w:pPr>
    </w:p>
    <w:p w:rsidR="00773227" w:rsidRPr="008B45BA" w:rsidRDefault="00773227" w:rsidP="008B45BA">
      <w:pPr>
        <w:spacing w:after="0"/>
        <w:rPr>
          <w:rFonts w:ascii="Arial" w:hAnsi="Arial" w:cs="Arial"/>
          <w:lang w:val="en-GB"/>
        </w:rPr>
      </w:pPr>
      <w:r w:rsidRPr="008B45BA">
        <w:rPr>
          <w:rFonts w:ascii="Arial" w:hAnsi="Arial" w:cs="Arial"/>
          <w:i/>
          <w:lang w:val="en-GB"/>
        </w:rPr>
        <w:t>Leptin</w:t>
      </w:r>
      <w:r w:rsidRPr="008B45BA">
        <w:rPr>
          <w:rFonts w:ascii="Arial" w:hAnsi="Arial" w:cs="Arial"/>
          <w:lang w:val="en-GB"/>
        </w:rPr>
        <w:t xml:space="preserve"> is derived from adipocytes, and blood concentration increases proportionally with body fat. </w:t>
      </w:r>
      <w:proofErr w:type="spellStart"/>
      <w:r w:rsidR="00375630" w:rsidRPr="008B45BA">
        <w:rPr>
          <w:rFonts w:ascii="Arial" w:hAnsi="Arial" w:cs="Arial"/>
          <w:lang w:val="en-GB"/>
        </w:rPr>
        <w:t>Leptin</w:t>
      </w:r>
      <w:proofErr w:type="spellEnd"/>
      <w:r w:rsidR="00375630" w:rsidRPr="008B45BA">
        <w:rPr>
          <w:rFonts w:ascii="Arial" w:hAnsi="Arial" w:cs="Arial"/>
          <w:lang w:val="en-GB"/>
        </w:rPr>
        <w:t xml:space="preserve"> has been significantly correlated with insulin concentration in ponies. </w:t>
      </w:r>
      <w:r w:rsidR="00375630" w:rsidRPr="008B45BA">
        <w:rPr>
          <w:rFonts w:ascii="Arial" w:hAnsi="Arial" w:cs="Arial"/>
          <w:vertAlign w:val="superscript"/>
          <w:lang w:val="en-GB"/>
        </w:rPr>
        <w:t>2</w:t>
      </w:r>
      <w:r w:rsidRPr="008B45BA">
        <w:rPr>
          <w:rFonts w:ascii="Arial" w:hAnsi="Arial" w:cs="Arial"/>
          <w:lang w:val="en-GB"/>
        </w:rPr>
        <w:t xml:space="preserve"> </w:t>
      </w:r>
      <w:r w:rsidR="00375630" w:rsidRPr="008B45BA">
        <w:rPr>
          <w:rFonts w:ascii="Arial" w:hAnsi="Arial" w:cs="Arial"/>
          <w:lang w:val="en-GB"/>
        </w:rPr>
        <w:t xml:space="preserve">However, </w:t>
      </w:r>
      <w:proofErr w:type="spellStart"/>
      <w:r w:rsidR="00375630" w:rsidRPr="008B45BA">
        <w:rPr>
          <w:rFonts w:ascii="Arial" w:hAnsi="Arial" w:cs="Arial"/>
          <w:lang w:val="en-GB"/>
        </w:rPr>
        <w:t>leptin</w:t>
      </w:r>
      <w:proofErr w:type="spellEnd"/>
      <w:r w:rsidR="00375630" w:rsidRPr="008B45BA">
        <w:rPr>
          <w:rFonts w:ascii="Arial" w:hAnsi="Arial" w:cs="Arial"/>
          <w:lang w:val="en-GB"/>
        </w:rPr>
        <w:t xml:space="preserve"> is not commonly available as a diagnostic test, and also may reflect</w:t>
      </w:r>
      <w:r w:rsidRPr="008B45BA">
        <w:rPr>
          <w:rFonts w:ascii="Arial" w:hAnsi="Arial" w:cs="Arial"/>
          <w:lang w:val="en-GB"/>
        </w:rPr>
        <w:t xml:space="preserve"> of the size of adipose deposits</w:t>
      </w:r>
      <w:r w:rsidR="00375630" w:rsidRPr="008B45BA">
        <w:rPr>
          <w:rFonts w:ascii="Arial" w:hAnsi="Arial" w:cs="Arial"/>
          <w:lang w:val="en-GB"/>
        </w:rPr>
        <w:t xml:space="preserve"> as well as predict hyperinsulinaemia, potentially confusing the results,</w:t>
      </w:r>
      <w:r w:rsidRPr="008B45BA">
        <w:rPr>
          <w:rFonts w:ascii="Arial" w:hAnsi="Arial" w:cs="Arial"/>
          <w:lang w:val="en-GB"/>
        </w:rPr>
        <w:t xml:space="preserve"> so is not commonly used. </w:t>
      </w:r>
    </w:p>
    <w:p w:rsidR="00773227" w:rsidRPr="008B45BA" w:rsidRDefault="00773227" w:rsidP="008B45BA">
      <w:pPr>
        <w:spacing w:after="0"/>
        <w:rPr>
          <w:rFonts w:ascii="Arial" w:hAnsi="Arial" w:cs="Arial"/>
          <w:lang w:val="en-GB"/>
        </w:rPr>
      </w:pPr>
      <w:r w:rsidRPr="008B45BA">
        <w:rPr>
          <w:rFonts w:ascii="Arial" w:hAnsi="Arial" w:cs="Arial"/>
          <w:i/>
          <w:lang w:val="en-GB"/>
        </w:rPr>
        <w:t>Adiponectin</w:t>
      </w:r>
      <w:r w:rsidRPr="008B45BA">
        <w:rPr>
          <w:rFonts w:ascii="Arial" w:hAnsi="Arial" w:cs="Arial"/>
          <w:lang w:val="en-GB"/>
        </w:rPr>
        <w:t xml:space="preserve"> has insulin sensitising and anti-inflammatory functions, is secreted by fat and circulates in three main forms: trimers, hexamers or high molecular weight. Counterintuitively, adiponectin concentration is lower with increasing levels of adiposity. The high molecular weight form of adiponectin is negatively correlated with BCS and insulin concentration and in a recent longitudinal study </w:t>
      </w:r>
      <w:r w:rsidR="00375630" w:rsidRPr="008B45BA">
        <w:rPr>
          <w:rFonts w:ascii="Arial" w:hAnsi="Arial" w:cs="Arial"/>
          <w:vertAlign w:val="superscript"/>
          <w:lang w:val="en-GB"/>
        </w:rPr>
        <w:t>9</w:t>
      </w:r>
      <w:r w:rsidR="00375630" w:rsidRPr="008B45BA">
        <w:rPr>
          <w:rFonts w:ascii="Arial" w:hAnsi="Arial" w:cs="Arial"/>
          <w:lang w:val="en-GB"/>
        </w:rPr>
        <w:t xml:space="preserve"> </w:t>
      </w:r>
      <w:r w:rsidRPr="008B45BA">
        <w:rPr>
          <w:rFonts w:ascii="Arial" w:hAnsi="Arial" w:cs="Arial"/>
          <w:lang w:val="en-GB"/>
        </w:rPr>
        <w:t xml:space="preserve">total </w:t>
      </w:r>
      <w:proofErr w:type="spellStart"/>
      <w:r w:rsidRPr="008B45BA">
        <w:rPr>
          <w:rFonts w:ascii="Arial" w:hAnsi="Arial" w:cs="Arial"/>
          <w:lang w:val="en-GB"/>
        </w:rPr>
        <w:t>adiponectin</w:t>
      </w:r>
      <w:proofErr w:type="spellEnd"/>
      <w:r w:rsidRPr="008B45BA">
        <w:rPr>
          <w:rFonts w:ascii="Arial" w:hAnsi="Arial" w:cs="Arial"/>
          <w:lang w:val="en-GB"/>
        </w:rPr>
        <w:t xml:space="preserve"> was a significant predictor of laminitis</w:t>
      </w:r>
      <w:r w:rsidR="00FF72C0" w:rsidRPr="008B45BA">
        <w:rPr>
          <w:rFonts w:ascii="Arial" w:hAnsi="Arial" w:cs="Arial"/>
          <w:lang w:val="en-GB"/>
        </w:rPr>
        <w:t xml:space="preserve"> occurrence in subsequent years</w:t>
      </w:r>
      <w:r w:rsidR="00375630" w:rsidRPr="008B45BA">
        <w:rPr>
          <w:rFonts w:ascii="Arial" w:hAnsi="Arial" w:cs="Arial"/>
          <w:lang w:val="en-GB"/>
        </w:rPr>
        <w:t xml:space="preserve"> (along with basal and dynamic insulin measurements)</w:t>
      </w:r>
      <w:r w:rsidRPr="008B45BA">
        <w:rPr>
          <w:rFonts w:ascii="Arial" w:hAnsi="Arial" w:cs="Arial"/>
          <w:lang w:val="en-GB"/>
        </w:rPr>
        <w:t xml:space="preserve">. Unfortunately, the assays used in these experimental </w:t>
      </w:r>
      <w:r w:rsidRPr="008B45BA">
        <w:rPr>
          <w:rFonts w:ascii="Arial" w:hAnsi="Arial" w:cs="Arial"/>
          <w:lang w:val="en-GB"/>
        </w:rPr>
        <w:lastRenderedPageBreak/>
        <w:t>studies have been changed or discontinued, and have correlated poorly with the commercial assays currently available. The longitudinal study above showed basal insulin to have a similar predictive value to adiponectin for occurrence of laminitis. Given the well-established role of hyperinsulinemia and insulin dysregulation in the pathogenesis of laminitis, insulin is still recommended over adiponectin for diagnosis of EMS and assessment of laminitis risk. Adiponectin remains an interesting area of research and may have a role for diagnosis of EMS and monitoring weight loss in the future. Further research and assay validation are required before it is recommended.</w:t>
      </w:r>
    </w:p>
    <w:p w:rsidR="000315DB" w:rsidRPr="008B45BA" w:rsidRDefault="000315DB" w:rsidP="008B45BA">
      <w:pPr>
        <w:spacing w:after="0"/>
        <w:rPr>
          <w:rFonts w:ascii="Arial" w:hAnsi="Arial" w:cs="Arial"/>
        </w:rPr>
      </w:pPr>
    </w:p>
    <w:p w:rsidR="00B01DD9" w:rsidRPr="008B45BA" w:rsidRDefault="000315DB" w:rsidP="008B45BA">
      <w:pPr>
        <w:spacing w:after="0"/>
        <w:rPr>
          <w:rFonts w:ascii="Arial" w:hAnsi="Arial" w:cs="Arial"/>
          <w:b/>
        </w:rPr>
      </w:pPr>
      <w:r w:rsidRPr="008B45BA">
        <w:rPr>
          <w:rFonts w:ascii="Arial" w:hAnsi="Arial" w:cs="Arial"/>
          <w:b/>
        </w:rPr>
        <w:t>References</w:t>
      </w:r>
    </w:p>
    <w:p w:rsidR="00861B07" w:rsidRPr="008B45BA" w:rsidRDefault="00861B07" w:rsidP="008B45BA">
      <w:pPr>
        <w:pStyle w:val="ListParagraph"/>
        <w:numPr>
          <w:ilvl w:val="0"/>
          <w:numId w:val="6"/>
        </w:numPr>
        <w:spacing w:after="0"/>
        <w:jc w:val="both"/>
        <w:rPr>
          <w:rFonts w:ascii="Arial" w:hAnsi="Arial" w:cs="Arial"/>
        </w:rPr>
      </w:pPr>
      <w:r w:rsidRPr="008B45BA">
        <w:rPr>
          <w:rFonts w:ascii="Arial" w:hAnsi="Arial" w:cs="Arial"/>
        </w:rPr>
        <w:t xml:space="preserve">Frank N, </w:t>
      </w:r>
      <w:proofErr w:type="spellStart"/>
      <w:r w:rsidRPr="008B45BA">
        <w:rPr>
          <w:rFonts w:ascii="Arial" w:hAnsi="Arial" w:cs="Arial"/>
        </w:rPr>
        <w:t>Tadros</w:t>
      </w:r>
      <w:proofErr w:type="spellEnd"/>
      <w:r w:rsidRPr="008B45BA">
        <w:rPr>
          <w:rFonts w:ascii="Arial" w:hAnsi="Arial" w:cs="Arial"/>
        </w:rPr>
        <w:t xml:space="preserve"> EM. Insulin dysregulation. Equine vet J. 2014</w:t>
      </w:r>
      <w:proofErr w:type="gramStart"/>
      <w:r w:rsidRPr="008B45BA">
        <w:rPr>
          <w:rFonts w:ascii="Arial" w:hAnsi="Arial" w:cs="Arial"/>
        </w:rPr>
        <w:t>;46</w:t>
      </w:r>
      <w:proofErr w:type="gramEnd"/>
      <w:r w:rsidRPr="008B45BA">
        <w:rPr>
          <w:rFonts w:ascii="Arial" w:hAnsi="Arial" w:cs="Arial"/>
        </w:rPr>
        <w:t>(1):103-12.</w:t>
      </w:r>
    </w:p>
    <w:p w:rsidR="00486CFB" w:rsidRPr="008B45BA" w:rsidRDefault="00486CFB" w:rsidP="008B45BA">
      <w:pPr>
        <w:pStyle w:val="ListParagraph"/>
        <w:numPr>
          <w:ilvl w:val="0"/>
          <w:numId w:val="6"/>
        </w:numPr>
        <w:spacing w:after="0"/>
        <w:jc w:val="both"/>
        <w:rPr>
          <w:rFonts w:ascii="Arial" w:hAnsi="Arial" w:cs="Arial"/>
        </w:rPr>
      </w:pPr>
      <w:r w:rsidRPr="008B45BA">
        <w:rPr>
          <w:rFonts w:ascii="Arial" w:hAnsi="Arial" w:cs="Arial"/>
        </w:rPr>
        <w:t xml:space="preserve">Morgan RA, McGowan TW, McGowan CM. Prevalence and risk factors for hyperinsulinaemia in ponies in Queensland, Australia. </w:t>
      </w:r>
      <w:proofErr w:type="spellStart"/>
      <w:r w:rsidRPr="008B45BA">
        <w:rPr>
          <w:rFonts w:ascii="Arial" w:hAnsi="Arial" w:cs="Arial"/>
          <w:i/>
        </w:rPr>
        <w:t>Aust</w:t>
      </w:r>
      <w:proofErr w:type="spellEnd"/>
      <w:r w:rsidRPr="008B45BA">
        <w:rPr>
          <w:rFonts w:ascii="Arial" w:hAnsi="Arial" w:cs="Arial"/>
          <w:i/>
        </w:rPr>
        <w:t xml:space="preserve"> Vet J. </w:t>
      </w:r>
      <w:r w:rsidRPr="008B45BA">
        <w:rPr>
          <w:rFonts w:ascii="Arial" w:hAnsi="Arial" w:cs="Arial"/>
        </w:rPr>
        <w:t>2014</w:t>
      </w:r>
      <w:proofErr w:type="gramStart"/>
      <w:r w:rsidRPr="008B45BA">
        <w:rPr>
          <w:rFonts w:ascii="Arial" w:hAnsi="Arial" w:cs="Arial"/>
        </w:rPr>
        <w:t>;92</w:t>
      </w:r>
      <w:proofErr w:type="gramEnd"/>
      <w:r w:rsidRPr="008B45BA">
        <w:rPr>
          <w:rFonts w:ascii="Arial" w:hAnsi="Arial" w:cs="Arial"/>
        </w:rPr>
        <w:t>(4):101-6.</w:t>
      </w:r>
    </w:p>
    <w:p w:rsidR="006F64CD" w:rsidRPr="008B45BA" w:rsidRDefault="006F64CD" w:rsidP="008B45BA">
      <w:pPr>
        <w:pStyle w:val="ListParagraph"/>
        <w:numPr>
          <w:ilvl w:val="0"/>
          <w:numId w:val="6"/>
        </w:numPr>
        <w:spacing w:after="0"/>
        <w:jc w:val="both"/>
        <w:rPr>
          <w:rFonts w:ascii="Arial" w:hAnsi="Arial" w:cs="Arial"/>
        </w:rPr>
      </w:pPr>
      <w:r w:rsidRPr="008B45BA">
        <w:rPr>
          <w:rFonts w:ascii="Arial" w:hAnsi="Arial" w:cs="Arial"/>
        </w:rPr>
        <w:t xml:space="preserve">Carter RA, </w:t>
      </w:r>
      <w:proofErr w:type="spellStart"/>
      <w:r w:rsidRPr="008B45BA">
        <w:rPr>
          <w:rFonts w:ascii="Arial" w:hAnsi="Arial" w:cs="Arial"/>
        </w:rPr>
        <w:t>Treiber</w:t>
      </w:r>
      <w:proofErr w:type="spellEnd"/>
      <w:r w:rsidRPr="008B45BA">
        <w:rPr>
          <w:rFonts w:ascii="Arial" w:hAnsi="Arial" w:cs="Arial"/>
        </w:rPr>
        <w:t xml:space="preserve"> KH, </w:t>
      </w:r>
      <w:proofErr w:type="spellStart"/>
      <w:r w:rsidRPr="008B45BA">
        <w:rPr>
          <w:rFonts w:ascii="Arial" w:hAnsi="Arial" w:cs="Arial"/>
        </w:rPr>
        <w:t>Geor</w:t>
      </w:r>
      <w:proofErr w:type="spellEnd"/>
      <w:r w:rsidRPr="008B45BA">
        <w:rPr>
          <w:rFonts w:ascii="Arial" w:hAnsi="Arial" w:cs="Arial"/>
        </w:rPr>
        <w:t xml:space="preserve"> RJ, et al. Prediction of incipient pasture-associated laminitis from hyperinsulinaemia, </w:t>
      </w:r>
      <w:proofErr w:type="spellStart"/>
      <w:r w:rsidRPr="008B45BA">
        <w:rPr>
          <w:rFonts w:ascii="Arial" w:hAnsi="Arial" w:cs="Arial"/>
        </w:rPr>
        <w:t>hyperleptinaemia</w:t>
      </w:r>
      <w:proofErr w:type="spellEnd"/>
      <w:r w:rsidRPr="008B45BA">
        <w:rPr>
          <w:rFonts w:ascii="Arial" w:hAnsi="Arial" w:cs="Arial"/>
        </w:rPr>
        <w:t xml:space="preserve"> and generalised and localised obesity in a cohort of ponies. </w:t>
      </w:r>
      <w:r w:rsidRPr="008B45BA">
        <w:rPr>
          <w:rFonts w:ascii="Arial" w:hAnsi="Arial" w:cs="Arial"/>
          <w:i/>
        </w:rPr>
        <w:t>Equine Vet J.</w:t>
      </w:r>
      <w:r w:rsidRPr="008B45BA">
        <w:rPr>
          <w:rFonts w:ascii="Arial" w:hAnsi="Arial" w:cs="Arial"/>
        </w:rPr>
        <w:t xml:space="preserve"> 2009</w:t>
      </w:r>
      <w:proofErr w:type="gramStart"/>
      <w:r w:rsidRPr="008B45BA">
        <w:rPr>
          <w:rFonts w:ascii="Arial" w:hAnsi="Arial" w:cs="Arial"/>
        </w:rPr>
        <w:t>;41</w:t>
      </w:r>
      <w:proofErr w:type="gramEnd"/>
      <w:r w:rsidRPr="008B45BA">
        <w:rPr>
          <w:rFonts w:ascii="Arial" w:hAnsi="Arial" w:cs="Arial"/>
        </w:rPr>
        <w:t>(2):171-8.</w:t>
      </w:r>
    </w:p>
    <w:p w:rsidR="002D374D" w:rsidRPr="008B45BA" w:rsidRDefault="002D374D" w:rsidP="008B45BA">
      <w:pPr>
        <w:pStyle w:val="ListParagraph"/>
        <w:numPr>
          <w:ilvl w:val="0"/>
          <w:numId w:val="6"/>
        </w:numPr>
        <w:spacing w:after="0"/>
        <w:jc w:val="both"/>
        <w:rPr>
          <w:rFonts w:ascii="Arial" w:hAnsi="Arial" w:cs="Arial"/>
        </w:rPr>
      </w:pPr>
      <w:proofErr w:type="spellStart"/>
      <w:r w:rsidRPr="008B45BA">
        <w:rPr>
          <w:rFonts w:ascii="Arial" w:hAnsi="Arial" w:cs="Arial"/>
          <w:lang w:val="en-AU"/>
        </w:rPr>
        <w:t>Dugdale</w:t>
      </w:r>
      <w:proofErr w:type="spellEnd"/>
      <w:r w:rsidRPr="008B45BA">
        <w:rPr>
          <w:rFonts w:ascii="Arial" w:hAnsi="Arial" w:cs="Arial"/>
          <w:lang w:val="en-AU"/>
        </w:rPr>
        <w:t xml:space="preserve"> AH, Curtis GC, Cripps P, et al. Effect of dietary restriction on body condition, composition and welfare of overweight and obese pony mares. </w:t>
      </w:r>
      <w:r w:rsidRPr="008B45BA">
        <w:rPr>
          <w:rFonts w:ascii="Arial" w:hAnsi="Arial" w:cs="Arial"/>
          <w:i/>
        </w:rPr>
        <w:t>Equine Vet J</w:t>
      </w:r>
      <w:r w:rsidRPr="008B45BA">
        <w:rPr>
          <w:rFonts w:ascii="Arial" w:hAnsi="Arial" w:cs="Arial"/>
          <w:lang w:val="en-AU"/>
        </w:rPr>
        <w:t xml:space="preserve">. </w:t>
      </w:r>
      <w:bookmarkStart w:id="0" w:name="_GoBack"/>
      <w:r w:rsidRPr="008B45BA">
        <w:rPr>
          <w:rFonts w:ascii="Arial" w:hAnsi="Arial" w:cs="Arial"/>
          <w:lang w:val="en-AU"/>
        </w:rPr>
        <w:t>2010</w:t>
      </w:r>
      <w:proofErr w:type="gramStart"/>
      <w:r w:rsidRPr="008B45BA">
        <w:rPr>
          <w:rFonts w:ascii="Arial" w:hAnsi="Arial" w:cs="Arial"/>
          <w:lang w:val="en-AU"/>
        </w:rPr>
        <w:t>;42</w:t>
      </w:r>
      <w:proofErr w:type="gramEnd"/>
      <w:r w:rsidRPr="008B45BA">
        <w:rPr>
          <w:rFonts w:ascii="Arial" w:hAnsi="Arial" w:cs="Arial"/>
          <w:lang w:val="en-AU"/>
        </w:rPr>
        <w:t>(7):600-10.</w:t>
      </w:r>
    </w:p>
    <w:bookmarkEnd w:id="0"/>
    <w:p w:rsidR="007B4188" w:rsidRPr="008B45BA" w:rsidRDefault="007B4188" w:rsidP="008B45BA">
      <w:pPr>
        <w:pStyle w:val="ListParagraph"/>
        <w:numPr>
          <w:ilvl w:val="0"/>
          <w:numId w:val="6"/>
        </w:numPr>
        <w:spacing w:after="0"/>
        <w:jc w:val="both"/>
        <w:rPr>
          <w:rFonts w:ascii="Arial" w:hAnsi="Arial" w:cs="Arial"/>
        </w:rPr>
      </w:pPr>
      <w:r w:rsidRPr="008B45BA">
        <w:rPr>
          <w:rFonts w:ascii="Arial" w:hAnsi="Arial" w:cs="Arial"/>
          <w:lang w:val="en-AU"/>
        </w:rPr>
        <w:t xml:space="preserve">Frank N, </w:t>
      </w:r>
      <w:proofErr w:type="spellStart"/>
      <w:r w:rsidRPr="008B45BA">
        <w:rPr>
          <w:rFonts w:ascii="Arial" w:hAnsi="Arial" w:cs="Arial"/>
          <w:lang w:val="en-AU"/>
        </w:rPr>
        <w:t>Geor</w:t>
      </w:r>
      <w:proofErr w:type="spellEnd"/>
      <w:r w:rsidRPr="008B45BA">
        <w:rPr>
          <w:rFonts w:ascii="Arial" w:hAnsi="Arial" w:cs="Arial"/>
          <w:lang w:val="en-AU"/>
        </w:rPr>
        <w:t xml:space="preserve"> RJ, Bailey SR, et al. Equine metabolic syndrome. </w:t>
      </w:r>
      <w:r w:rsidRPr="008B45BA">
        <w:rPr>
          <w:rFonts w:ascii="Arial" w:hAnsi="Arial" w:cs="Arial"/>
          <w:bCs/>
          <w:i/>
          <w:lang w:val="en-AU"/>
        </w:rPr>
        <w:t>J Vet Intern Med</w:t>
      </w:r>
      <w:r w:rsidRPr="008B45BA">
        <w:rPr>
          <w:rFonts w:ascii="Arial" w:hAnsi="Arial" w:cs="Arial"/>
          <w:i/>
          <w:lang w:val="en-AU"/>
        </w:rPr>
        <w:t>.</w:t>
      </w:r>
      <w:r w:rsidRPr="008B45BA">
        <w:rPr>
          <w:rFonts w:ascii="Arial" w:hAnsi="Arial" w:cs="Arial"/>
          <w:lang w:val="en-AU"/>
        </w:rPr>
        <w:t xml:space="preserve"> 2010</w:t>
      </w:r>
      <w:proofErr w:type="gramStart"/>
      <w:r w:rsidRPr="008B45BA">
        <w:rPr>
          <w:rFonts w:ascii="Arial" w:hAnsi="Arial" w:cs="Arial"/>
          <w:lang w:val="en-AU"/>
        </w:rPr>
        <w:t>;24</w:t>
      </w:r>
      <w:proofErr w:type="gramEnd"/>
      <w:r w:rsidRPr="008B45BA">
        <w:rPr>
          <w:rFonts w:ascii="Arial" w:hAnsi="Arial" w:cs="Arial"/>
          <w:lang w:val="en-AU"/>
        </w:rPr>
        <w:t>(3):467-75.</w:t>
      </w:r>
    </w:p>
    <w:p w:rsidR="00486CFB" w:rsidRPr="008B45BA" w:rsidRDefault="00791F04" w:rsidP="008B45BA">
      <w:pPr>
        <w:pStyle w:val="ListParagraph"/>
        <w:numPr>
          <w:ilvl w:val="0"/>
          <w:numId w:val="6"/>
        </w:numPr>
        <w:spacing w:after="0"/>
        <w:jc w:val="both"/>
        <w:rPr>
          <w:rFonts w:ascii="Arial" w:hAnsi="Arial" w:cs="Arial"/>
        </w:rPr>
      </w:pPr>
      <w:r w:rsidRPr="008B45BA">
        <w:rPr>
          <w:rFonts w:ascii="Arial" w:hAnsi="Arial" w:cs="Arial"/>
        </w:rPr>
        <w:t xml:space="preserve">Meier AD, de Laat MA, </w:t>
      </w:r>
      <w:proofErr w:type="spellStart"/>
      <w:r w:rsidRPr="008B45BA">
        <w:rPr>
          <w:rFonts w:ascii="Arial" w:hAnsi="Arial" w:cs="Arial"/>
        </w:rPr>
        <w:t>Reiche</w:t>
      </w:r>
      <w:proofErr w:type="spellEnd"/>
      <w:r w:rsidRPr="008B45BA">
        <w:rPr>
          <w:rFonts w:ascii="Arial" w:hAnsi="Arial" w:cs="Arial"/>
        </w:rPr>
        <w:t xml:space="preserve"> DB, et al. The oral glucose test predicts laminitis risk in ponies fed a diet high in </w:t>
      </w:r>
      <w:proofErr w:type="spellStart"/>
      <w:r w:rsidRPr="008B45BA">
        <w:rPr>
          <w:rFonts w:ascii="Arial" w:hAnsi="Arial" w:cs="Arial"/>
        </w:rPr>
        <w:t>nonstructural</w:t>
      </w:r>
      <w:proofErr w:type="spellEnd"/>
      <w:r w:rsidRPr="008B45BA">
        <w:rPr>
          <w:rFonts w:ascii="Arial" w:hAnsi="Arial" w:cs="Arial"/>
        </w:rPr>
        <w:t xml:space="preserve"> carbohydrates</w:t>
      </w:r>
      <w:r w:rsidRPr="008B45BA">
        <w:rPr>
          <w:rFonts w:ascii="Arial" w:hAnsi="Arial" w:cs="Arial"/>
          <w:i/>
        </w:rPr>
        <w:t xml:space="preserve">. </w:t>
      </w:r>
      <w:proofErr w:type="spellStart"/>
      <w:r w:rsidRPr="008B45BA">
        <w:rPr>
          <w:rFonts w:ascii="Arial" w:hAnsi="Arial" w:cs="Arial"/>
          <w:i/>
        </w:rPr>
        <w:t>Domest</w:t>
      </w:r>
      <w:proofErr w:type="spellEnd"/>
      <w:r w:rsidRPr="008B45BA">
        <w:rPr>
          <w:rFonts w:ascii="Arial" w:hAnsi="Arial" w:cs="Arial"/>
          <w:i/>
        </w:rPr>
        <w:t xml:space="preserve"> </w:t>
      </w:r>
      <w:proofErr w:type="spellStart"/>
      <w:r w:rsidRPr="008B45BA">
        <w:rPr>
          <w:rFonts w:ascii="Arial" w:hAnsi="Arial" w:cs="Arial"/>
          <w:i/>
        </w:rPr>
        <w:t>Anim</w:t>
      </w:r>
      <w:proofErr w:type="spellEnd"/>
      <w:r w:rsidRPr="008B45BA">
        <w:rPr>
          <w:rFonts w:ascii="Arial" w:hAnsi="Arial" w:cs="Arial"/>
          <w:i/>
        </w:rPr>
        <w:t xml:space="preserve"> </w:t>
      </w:r>
      <w:proofErr w:type="spellStart"/>
      <w:r w:rsidRPr="008B45BA">
        <w:rPr>
          <w:rFonts w:ascii="Arial" w:hAnsi="Arial" w:cs="Arial"/>
          <w:i/>
        </w:rPr>
        <w:t>Endocrinol</w:t>
      </w:r>
      <w:proofErr w:type="spellEnd"/>
      <w:r w:rsidRPr="008B45BA">
        <w:rPr>
          <w:rFonts w:ascii="Arial" w:hAnsi="Arial" w:cs="Arial"/>
        </w:rPr>
        <w:t>. 2017</w:t>
      </w:r>
      <w:proofErr w:type="gramStart"/>
      <w:r w:rsidRPr="008B45BA">
        <w:rPr>
          <w:rFonts w:ascii="Arial" w:hAnsi="Arial" w:cs="Arial"/>
        </w:rPr>
        <w:t>;63:1</w:t>
      </w:r>
      <w:proofErr w:type="gramEnd"/>
      <w:r w:rsidRPr="008B45BA">
        <w:rPr>
          <w:rFonts w:ascii="Arial" w:hAnsi="Arial" w:cs="Arial"/>
        </w:rPr>
        <w:t>-9.</w:t>
      </w:r>
    </w:p>
    <w:p w:rsidR="00375630" w:rsidRPr="008B45BA" w:rsidRDefault="007B4188" w:rsidP="008B45BA">
      <w:pPr>
        <w:pStyle w:val="ListParagraph"/>
        <w:numPr>
          <w:ilvl w:val="0"/>
          <w:numId w:val="6"/>
        </w:numPr>
        <w:spacing w:after="0"/>
        <w:jc w:val="both"/>
        <w:rPr>
          <w:rFonts w:ascii="Arial" w:hAnsi="Arial" w:cs="Arial"/>
          <w:lang w:val="en-US"/>
        </w:rPr>
      </w:pPr>
      <w:proofErr w:type="spellStart"/>
      <w:r w:rsidRPr="008B45BA">
        <w:rPr>
          <w:rFonts w:ascii="Arial" w:hAnsi="Arial" w:cs="Arial"/>
          <w:lang w:val="en-AU"/>
        </w:rPr>
        <w:t>Eiler</w:t>
      </w:r>
      <w:proofErr w:type="spellEnd"/>
      <w:r w:rsidRPr="008B45BA">
        <w:rPr>
          <w:rFonts w:ascii="Arial" w:hAnsi="Arial" w:cs="Arial"/>
          <w:lang w:val="en-AU"/>
        </w:rPr>
        <w:t xml:space="preserve"> H, Frank N, Andrews FM, Oliver JW, </w:t>
      </w:r>
      <w:proofErr w:type="spellStart"/>
      <w:r w:rsidRPr="008B45BA">
        <w:rPr>
          <w:rFonts w:ascii="Arial" w:hAnsi="Arial" w:cs="Arial"/>
          <w:lang w:val="en-AU"/>
        </w:rPr>
        <w:t>Fecteau</w:t>
      </w:r>
      <w:proofErr w:type="spellEnd"/>
      <w:r w:rsidRPr="008B45BA">
        <w:rPr>
          <w:rFonts w:ascii="Arial" w:hAnsi="Arial" w:cs="Arial"/>
          <w:lang w:val="en-AU"/>
        </w:rPr>
        <w:t xml:space="preserve"> KA. Physiologic assessment of blood glucose homeostasis via combined intravenous glucose and insulin testing in horses. </w:t>
      </w:r>
      <w:r w:rsidRPr="008B45BA">
        <w:rPr>
          <w:rFonts w:ascii="Arial" w:hAnsi="Arial" w:cs="Arial"/>
          <w:i/>
          <w:lang w:val="en-AU"/>
        </w:rPr>
        <w:t>Am J Vet Res</w:t>
      </w:r>
      <w:r w:rsidRPr="008B45BA">
        <w:rPr>
          <w:rFonts w:ascii="Arial" w:hAnsi="Arial" w:cs="Arial"/>
          <w:lang w:val="en-AU"/>
        </w:rPr>
        <w:t>. 2005</w:t>
      </w:r>
      <w:proofErr w:type="gramStart"/>
      <w:r w:rsidRPr="008B45BA">
        <w:rPr>
          <w:rFonts w:ascii="Arial" w:hAnsi="Arial" w:cs="Arial"/>
          <w:lang w:val="en-AU"/>
        </w:rPr>
        <w:t>;66</w:t>
      </w:r>
      <w:proofErr w:type="gramEnd"/>
      <w:r w:rsidRPr="008B45BA">
        <w:rPr>
          <w:rFonts w:ascii="Arial" w:hAnsi="Arial" w:cs="Arial"/>
          <w:lang w:val="en-AU"/>
        </w:rPr>
        <w:t>(9):1598-604.</w:t>
      </w:r>
    </w:p>
    <w:p w:rsidR="00B01DD9" w:rsidRPr="008B45BA" w:rsidRDefault="00B01DD9" w:rsidP="008B45BA">
      <w:pPr>
        <w:pStyle w:val="ListParagraph"/>
        <w:numPr>
          <w:ilvl w:val="0"/>
          <w:numId w:val="6"/>
        </w:numPr>
        <w:spacing w:after="0"/>
        <w:jc w:val="both"/>
        <w:rPr>
          <w:rFonts w:ascii="Arial" w:hAnsi="Arial" w:cs="Arial"/>
          <w:lang w:val="en-US"/>
        </w:rPr>
      </w:pPr>
      <w:proofErr w:type="spellStart"/>
      <w:r w:rsidRPr="008B45BA">
        <w:rPr>
          <w:rFonts w:ascii="Arial" w:hAnsi="Arial" w:cs="Arial"/>
          <w:lang w:val="en-US"/>
        </w:rPr>
        <w:t>Bertin</w:t>
      </w:r>
      <w:proofErr w:type="spellEnd"/>
      <w:r w:rsidRPr="008B45BA">
        <w:rPr>
          <w:rFonts w:ascii="Arial" w:hAnsi="Arial" w:cs="Arial"/>
          <w:lang w:val="en-US"/>
        </w:rPr>
        <w:t>, F.R. and M.A. de Laat, The diagnosis of equine insulin dysregulation</w:t>
      </w:r>
      <w:r w:rsidRPr="008B45BA">
        <w:rPr>
          <w:rFonts w:ascii="Arial" w:hAnsi="Arial" w:cs="Arial"/>
          <w:i/>
          <w:lang w:val="en-US"/>
        </w:rPr>
        <w:t>.</w:t>
      </w:r>
      <w:r w:rsidR="00185B02" w:rsidRPr="008B45BA">
        <w:rPr>
          <w:rFonts w:ascii="Arial" w:hAnsi="Arial" w:cs="Arial"/>
          <w:lang w:val="en-US"/>
        </w:rPr>
        <w:t xml:space="preserve"> </w:t>
      </w:r>
      <w:r w:rsidR="00185B02" w:rsidRPr="008B45BA">
        <w:rPr>
          <w:rFonts w:ascii="Arial" w:hAnsi="Arial" w:cs="Arial"/>
          <w:i/>
          <w:lang w:val="en-US"/>
        </w:rPr>
        <w:t>Equine Vet J.</w:t>
      </w:r>
      <w:r w:rsidR="00185B02" w:rsidRPr="008B45BA">
        <w:rPr>
          <w:rFonts w:ascii="Arial" w:hAnsi="Arial" w:cs="Arial"/>
          <w:lang w:val="en-US"/>
        </w:rPr>
        <w:t xml:space="preserve"> 2017</w:t>
      </w:r>
      <w:proofErr w:type="gramStart"/>
      <w:r w:rsidR="00185B02" w:rsidRPr="008B45BA">
        <w:rPr>
          <w:rFonts w:ascii="Arial" w:hAnsi="Arial" w:cs="Arial"/>
        </w:rPr>
        <w:t>;49</w:t>
      </w:r>
      <w:proofErr w:type="gramEnd"/>
      <w:r w:rsidR="00185B02" w:rsidRPr="008B45BA">
        <w:rPr>
          <w:rFonts w:ascii="Arial" w:hAnsi="Arial" w:cs="Arial"/>
        </w:rPr>
        <w:t>(5):570-576</w:t>
      </w:r>
      <w:r w:rsidRPr="008B45BA">
        <w:rPr>
          <w:rFonts w:ascii="Arial" w:hAnsi="Arial" w:cs="Arial"/>
          <w:lang w:val="en-US"/>
        </w:rPr>
        <w:t>.</w:t>
      </w:r>
    </w:p>
    <w:p w:rsidR="00375630" w:rsidRPr="008B45BA" w:rsidRDefault="00375630" w:rsidP="008B45BA">
      <w:pPr>
        <w:pStyle w:val="ListParagraph"/>
        <w:numPr>
          <w:ilvl w:val="0"/>
          <w:numId w:val="6"/>
        </w:numPr>
        <w:spacing w:after="0"/>
        <w:jc w:val="both"/>
        <w:rPr>
          <w:rFonts w:ascii="Arial" w:hAnsi="Arial" w:cs="Arial"/>
          <w:lang w:val="en-US"/>
        </w:rPr>
      </w:pPr>
      <w:proofErr w:type="spellStart"/>
      <w:r w:rsidRPr="008B45BA">
        <w:rPr>
          <w:rFonts w:ascii="Arial" w:hAnsi="Arial" w:cs="Arial"/>
          <w:lang w:val="en-US"/>
        </w:rPr>
        <w:t>Menzies-Gow</w:t>
      </w:r>
      <w:proofErr w:type="spellEnd"/>
      <w:r w:rsidRPr="008B45BA">
        <w:rPr>
          <w:rFonts w:ascii="Arial" w:hAnsi="Arial" w:cs="Arial"/>
          <w:lang w:val="en-US"/>
        </w:rPr>
        <w:t xml:space="preserve"> NJ, Harris PA, Elliott J. Prospective cohort study evaluating risk factors for the development of pasture-associated laminitis in the United Kingdom. </w:t>
      </w:r>
      <w:r w:rsidRPr="008B45BA">
        <w:rPr>
          <w:rFonts w:ascii="Arial" w:hAnsi="Arial" w:cs="Arial"/>
          <w:i/>
          <w:lang w:val="en-US"/>
        </w:rPr>
        <w:t xml:space="preserve">Equine Vet J. </w:t>
      </w:r>
      <w:r w:rsidRPr="008B45BA">
        <w:rPr>
          <w:rFonts w:ascii="Arial" w:hAnsi="Arial" w:cs="Arial"/>
          <w:lang w:val="en-US"/>
        </w:rPr>
        <w:t>2017</w:t>
      </w:r>
      <w:proofErr w:type="gramStart"/>
      <w:r w:rsidRPr="008B45BA">
        <w:rPr>
          <w:rFonts w:ascii="Arial" w:hAnsi="Arial" w:cs="Arial"/>
          <w:lang w:val="en-US"/>
        </w:rPr>
        <w:t>;49</w:t>
      </w:r>
      <w:proofErr w:type="gramEnd"/>
      <w:r w:rsidRPr="008B45BA">
        <w:rPr>
          <w:rFonts w:ascii="Arial" w:hAnsi="Arial" w:cs="Arial"/>
          <w:lang w:val="en-US"/>
        </w:rPr>
        <w:t>(3):300-306.</w:t>
      </w:r>
    </w:p>
    <w:p w:rsidR="00185B02" w:rsidRPr="008B45BA" w:rsidRDefault="00185B02" w:rsidP="008B45BA">
      <w:pPr>
        <w:spacing w:after="0"/>
        <w:jc w:val="both"/>
        <w:rPr>
          <w:rFonts w:ascii="Arial" w:hAnsi="Arial" w:cs="Arial"/>
          <w:lang w:val="en-GB"/>
        </w:rPr>
      </w:pPr>
    </w:p>
    <w:p w:rsidR="000315DB" w:rsidRPr="008B45BA" w:rsidRDefault="000315DB" w:rsidP="008B45BA">
      <w:pPr>
        <w:spacing w:after="0"/>
        <w:jc w:val="both"/>
        <w:rPr>
          <w:rFonts w:ascii="Arial" w:hAnsi="Arial" w:cs="Arial"/>
        </w:rPr>
      </w:pPr>
    </w:p>
    <w:p w:rsidR="000315DB" w:rsidRPr="008B45BA" w:rsidRDefault="000315DB" w:rsidP="008B45BA">
      <w:pPr>
        <w:spacing w:after="0"/>
        <w:jc w:val="both"/>
        <w:rPr>
          <w:rFonts w:ascii="Arial" w:hAnsi="Arial" w:cs="Arial"/>
        </w:rPr>
      </w:pPr>
    </w:p>
    <w:sectPr w:rsidR="000315DB" w:rsidRPr="008B45BA" w:rsidSect="000315DB">
      <w:footerReference w:type="default" r:id="rId7"/>
      <w:pgSz w:w="11906" w:h="16838" w:code="9"/>
      <w:pgMar w:top="1418" w:right="1701"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FF6" w:rsidRDefault="00422FF6" w:rsidP="001976B2">
      <w:pPr>
        <w:spacing w:after="0" w:line="240" w:lineRule="auto"/>
      </w:pPr>
      <w:r>
        <w:separator/>
      </w:r>
    </w:p>
  </w:endnote>
  <w:endnote w:type="continuationSeparator" w:id="0">
    <w:p w:rsidR="00422FF6" w:rsidRDefault="00422FF6" w:rsidP="00197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6B2" w:rsidRPr="001976B2" w:rsidRDefault="001976B2" w:rsidP="001976B2">
    <w:pPr>
      <w:spacing w:after="0"/>
      <w:rPr>
        <w:rFonts w:ascii="Arial" w:hAnsi="Arial" w:cs="Arial"/>
        <w:sz w:val="20"/>
        <w:szCs w:val="20"/>
      </w:rPr>
    </w:pPr>
    <w:r w:rsidRPr="001976B2">
      <w:rPr>
        <w:rFonts w:ascii="Arial" w:hAnsi="Arial" w:cs="Arial"/>
        <w:sz w:val="20"/>
        <w:szCs w:val="20"/>
      </w:rPr>
      <w:t xml:space="preserve">Proceedings of AVA Annual Conference, </w:t>
    </w:r>
    <w:r w:rsidR="004508C5">
      <w:rPr>
        <w:rFonts w:ascii="Arial" w:hAnsi="Arial" w:cs="Arial"/>
        <w:sz w:val="20"/>
        <w:szCs w:val="20"/>
      </w:rPr>
      <w:t>Brisbane</w:t>
    </w:r>
    <w:r w:rsidRPr="001976B2">
      <w:rPr>
        <w:rFonts w:ascii="Arial" w:hAnsi="Arial" w:cs="Arial"/>
        <w:sz w:val="20"/>
        <w:szCs w:val="20"/>
      </w:rPr>
      <w:t>, 201</w:t>
    </w:r>
    <w:r w:rsidR="004508C5">
      <w:rPr>
        <w:rFonts w:ascii="Arial" w:hAnsi="Arial" w:cs="Arial"/>
        <w:sz w:val="20"/>
        <w:szCs w:val="20"/>
      </w:rPr>
      <w:t>8</w:t>
    </w:r>
    <w:r w:rsidRPr="001976B2">
      <w:rPr>
        <w:rFonts w:ascii="Arial" w:hAnsi="Arial" w:cs="Arial"/>
        <w:sz w:val="20"/>
        <w:szCs w:val="20"/>
      </w:rPr>
      <w:t>.</w:t>
    </w:r>
  </w:p>
  <w:p w:rsidR="001976B2" w:rsidRPr="001976B2" w:rsidRDefault="00B01DD9" w:rsidP="001976B2">
    <w:pPr>
      <w:spacing w:after="0"/>
      <w:rPr>
        <w:rFonts w:ascii="Arial" w:hAnsi="Arial" w:cs="Arial"/>
        <w:sz w:val="20"/>
        <w:szCs w:val="20"/>
      </w:rPr>
    </w:pPr>
    <w:r>
      <w:rPr>
        <w:rFonts w:ascii="Arial" w:hAnsi="Arial" w:cs="Arial"/>
        <w:sz w:val="20"/>
        <w:szCs w:val="20"/>
      </w:rPr>
      <w:t>McGowan, C</w:t>
    </w:r>
    <w:r w:rsidR="001976B2" w:rsidRPr="001976B2">
      <w:rPr>
        <w:rFonts w:ascii="Arial" w:hAnsi="Arial" w:cs="Arial"/>
        <w:sz w:val="20"/>
        <w:szCs w:val="20"/>
      </w:rPr>
      <w:t xml:space="preserve"> – </w:t>
    </w:r>
    <w:r w:rsidRPr="00B01DD9">
      <w:rPr>
        <w:rFonts w:ascii="Arial" w:hAnsi="Arial" w:cs="Arial"/>
        <w:sz w:val="20"/>
        <w:szCs w:val="20"/>
      </w:rPr>
      <w:t>Dilemmas in diagnosis of EMS: is it the waistline or the carbs?</w:t>
    </w:r>
  </w:p>
  <w:p w:rsidR="001976B2" w:rsidRDefault="001976B2">
    <w:pPr>
      <w:pStyle w:val="Footer"/>
    </w:pPr>
  </w:p>
  <w:p w:rsidR="001976B2" w:rsidRDefault="001976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FF6" w:rsidRDefault="00422FF6" w:rsidP="001976B2">
      <w:pPr>
        <w:spacing w:after="0" w:line="240" w:lineRule="auto"/>
      </w:pPr>
      <w:r>
        <w:separator/>
      </w:r>
    </w:p>
  </w:footnote>
  <w:footnote w:type="continuationSeparator" w:id="0">
    <w:p w:rsidR="00422FF6" w:rsidRDefault="00422FF6" w:rsidP="001976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B006D"/>
    <w:multiLevelType w:val="hybridMultilevel"/>
    <w:tmpl w:val="2A40643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B731FE2"/>
    <w:multiLevelType w:val="hybridMultilevel"/>
    <w:tmpl w:val="B088C3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1D54712"/>
    <w:multiLevelType w:val="hybridMultilevel"/>
    <w:tmpl w:val="5DACF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B7623E6"/>
    <w:multiLevelType w:val="hybridMultilevel"/>
    <w:tmpl w:val="3FC83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88F24A7"/>
    <w:multiLevelType w:val="hybridMultilevel"/>
    <w:tmpl w:val="DE3C46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A9E225B"/>
    <w:multiLevelType w:val="hybridMultilevel"/>
    <w:tmpl w:val="FE12AD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7E63F71"/>
    <w:multiLevelType w:val="hybridMultilevel"/>
    <w:tmpl w:val="82BAA128"/>
    <w:lvl w:ilvl="0" w:tplc="4E1AB3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6"/>
  </w:num>
  <w:num w:numId="3">
    <w:abstractNumId w:val="5"/>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5DB"/>
    <w:rsid w:val="000315DB"/>
    <w:rsid w:val="00092682"/>
    <w:rsid w:val="00130DF6"/>
    <w:rsid w:val="00181AE5"/>
    <w:rsid w:val="00185B02"/>
    <w:rsid w:val="0019593D"/>
    <w:rsid w:val="001976B2"/>
    <w:rsid w:val="00206430"/>
    <w:rsid w:val="002D0DBA"/>
    <w:rsid w:val="002D374D"/>
    <w:rsid w:val="002E1E27"/>
    <w:rsid w:val="00315D9A"/>
    <w:rsid w:val="00323223"/>
    <w:rsid w:val="00370EB0"/>
    <w:rsid w:val="00375630"/>
    <w:rsid w:val="003B3B8B"/>
    <w:rsid w:val="00403F07"/>
    <w:rsid w:val="00422FF6"/>
    <w:rsid w:val="004508C5"/>
    <w:rsid w:val="0048396A"/>
    <w:rsid w:val="00486CFB"/>
    <w:rsid w:val="004F4D7F"/>
    <w:rsid w:val="00525BF4"/>
    <w:rsid w:val="00562C1D"/>
    <w:rsid w:val="005779C5"/>
    <w:rsid w:val="006309C5"/>
    <w:rsid w:val="00653ACA"/>
    <w:rsid w:val="006C51B7"/>
    <w:rsid w:val="006F64CD"/>
    <w:rsid w:val="007657F5"/>
    <w:rsid w:val="00773227"/>
    <w:rsid w:val="00791F04"/>
    <w:rsid w:val="007B4188"/>
    <w:rsid w:val="007D1E8A"/>
    <w:rsid w:val="00861B07"/>
    <w:rsid w:val="0086213E"/>
    <w:rsid w:val="008B0746"/>
    <w:rsid w:val="008B45BA"/>
    <w:rsid w:val="008C156C"/>
    <w:rsid w:val="009E5330"/>
    <w:rsid w:val="00A014DB"/>
    <w:rsid w:val="00A111C3"/>
    <w:rsid w:val="00B01DD9"/>
    <w:rsid w:val="00C758CC"/>
    <w:rsid w:val="00C9720F"/>
    <w:rsid w:val="00CA118B"/>
    <w:rsid w:val="00D80943"/>
    <w:rsid w:val="00DE1B08"/>
    <w:rsid w:val="00E82026"/>
    <w:rsid w:val="00ED59E4"/>
    <w:rsid w:val="00FB1DFB"/>
    <w:rsid w:val="00FC69D6"/>
    <w:rsid w:val="00FF72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5499DC-7BE0-431C-949C-9CCF85402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6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6B2"/>
  </w:style>
  <w:style w:type="paragraph" w:styleId="Footer">
    <w:name w:val="footer"/>
    <w:basedOn w:val="Normal"/>
    <w:link w:val="FooterChar"/>
    <w:uiPriority w:val="99"/>
    <w:unhideWhenUsed/>
    <w:rsid w:val="001976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6B2"/>
  </w:style>
  <w:style w:type="paragraph" w:styleId="ListParagraph">
    <w:name w:val="List Paragraph"/>
    <w:basedOn w:val="Normal"/>
    <w:uiPriority w:val="34"/>
    <w:qFormat/>
    <w:rsid w:val="0048396A"/>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38270">
      <w:bodyDiv w:val="1"/>
      <w:marLeft w:val="0"/>
      <w:marRight w:val="0"/>
      <w:marTop w:val="0"/>
      <w:marBottom w:val="0"/>
      <w:divBdr>
        <w:top w:val="none" w:sz="0" w:space="0" w:color="auto"/>
        <w:left w:val="none" w:sz="0" w:space="0" w:color="auto"/>
        <w:bottom w:val="none" w:sz="0" w:space="0" w:color="auto"/>
        <w:right w:val="none" w:sz="0" w:space="0" w:color="auto"/>
      </w:divBdr>
      <w:divsChild>
        <w:div w:id="2011517944">
          <w:marLeft w:val="0"/>
          <w:marRight w:val="0"/>
          <w:marTop w:val="0"/>
          <w:marBottom w:val="0"/>
          <w:divBdr>
            <w:top w:val="none" w:sz="0" w:space="0" w:color="auto"/>
            <w:left w:val="none" w:sz="0" w:space="0" w:color="auto"/>
            <w:bottom w:val="none" w:sz="0" w:space="0" w:color="auto"/>
            <w:right w:val="none" w:sz="0" w:space="0" w:color="auto"/>
          </w:divBdr>
        </w:div>
      </w:divsChild>
    </w:div>
    <w:div w:id="63263212">
      <w:bodyDiv w:val="1"/>
      <w:marLeft w:val="0"/>
      <w:marRight w:val="0"/>
      <w:marTop w:val="0"/>
      <w:marBottom w:val="0"/>
      <w:divBdr>
        <w:top w:val="none" w:sz="0" w:space="0" w:color="auto"/>
        <w:left w:val="none" w:sz="0" w:space="0" w:color="auto"/>
        <w:bottom w:val="none" w:sz="0" w:space="0" w:color="auto"/>
        <w:right w:val="none" w:sz="0" w:space="0" w:color="auto"/>
      </w:divBdr>
      <w:divsChild>
        <w:div w:id="1027368737">
          <w:marLeft w:val="0"/>
          <w:marRight w:val="0"/>
          <w:marTop w:val="0"/>
          <w:marBottom w:val="0"/>
          <w:divBdr>
            <w:top w:val="none" w:sz="0" w:space="0" w:color="auto"/>
            <w:left w:val="none" w:sz="0" w:space="0" w:color="auto"/>
            <w:bottom w:val="none" w:sz="0" w:space="0" w:color="auto"/>
            <w:right w:val="none" w:sz="0" w:space="0" w:color="auto"/>
          </w:divBdr>
        </w:div>
      </w:divsChild>
    </w:div>
    <w:div w:id="162210439">
      <w:bodyDiv w:val="1"/>
      <w:marLeft w:val="0"/>
      <w:marRight w:val="0"/>
      <w:marTop w:val="0"/>
      <w:marBottom w:val="0"/>
      <w:divBdr>
        <w:top w:val="none" w:sz="0" w:space="0" w:color="auto"/>
        <w:left w:val="none" w:sz="0" w:space="0" w:color="auto"/>
        <w:bottom w:val="none" w:sz="0" w:space="0" w:color="auto"/>
        <w:right w:val="none" w:sz="0" w:space="0" w:color="auto"/>
      </w:divBdr>
      <w:divsChild>
        <w:div w:id="481701067">
          <w:marLeft w:val="0"/>
          <w:marRight w:val="0"/>
          <w:marTop w:val="0"/>
          <w:marBottom w:val="0"/>
          <w:divBdr>
            <w:top w:val="none" w:sz="0" w:space="0" w:color="auto"/>
            <w:left w:val="none" w:sz="0" w:space="0" w:color="auto"/>
            <w:bottom w:val="none" w:sz="0" w:space="0" w:color="auto"/>
            <w:right w:val="none" w:sz="0" w:space="0" w:color="auto"/>
          </w:divBdr>
        </w:div>
      </w:divsChild>
    </w:div>
    <w:div w:id="435756932">
      <w:bodyDiv w:val="1"/>
      <w:marLeft w:val="0"/>
      <w:marRight w:val="0"/>
      <w:marTop w:val="0"/>
      <w:marBottom w:val="0"/>
      <w:divBdr>
        <w:top w:val="none" w:sz="0" w:space="0" w:color="auto"/>
        <w:left w:val="none" w:sz="0" w:space="0" w:color="auto"/>
        <w:bottom w:val="none" w:sz="0" w:space="0" w:color="auto"/>
        <w:right w:val="none" w:sz="0" w:space="0" w:color="auto"/>
      </w:divBdr>
      <w:divsChild>
        <w:div w:id="1030187113">
          <w:marLeft w:val="0"/>
          <w:marRight w:val="0"/>
          <w:marTop w:val="0"/>
          <w:marBottom w:val="0"/>
          <w:divBdr>
            <w:top w:val="none" w:sz="0" w:space="0" w:color="auto"/>
            <w:left w:val="none" w:sz="0" w:space="0" w:color="auto"/>
            <w:bottom w:val="none" w:sz="0" w:space="0" w:color="auto"/>
            <w:right w:val="none" w:sz="0" w:space="0" w:color="auto"/>
          </w:divBdr>
        </w:div>
      </w:divsChild>
    </w:div>
    <w:div w:id="1216892640">
      <w:bodyDiv w:val="1"/>
      <w:marLeft w:val="0"/>
      <w:marRight w:val="0"/>
      <w:marTop w:val="0"/>
      <w:marBottom w:val="0"/>
      <w:divBdr>
        <w:top w:val="none" w:sz="0" w:space="0" w:color="auto"/>
        <w:left w:val="none" w:sz="0" w:space="0" w:color="auto"/>
        <w:bottom w:val="none" w:sz="0" w:space="0" w:color="auto"/>
        <w:right w:val="none" w:sz="0" w:space="0" w:color="auto"/>
      </w:divBdr>
      <w:divsChild>
        <w:div w:id="834995379">
          <w:marLeft w:val="0"/>
          <w:marRight w:val="0"/>
          <w:marTop w:val="0"/>
          <w:marBottom w:val="0"/>
          <w:divBdr>
            <w:top w:val="none" w:sz="0" w:space="0" w:color="auto"/>
            <w:left w:val="none" w:sz="0" w:space="0" w:color="auto"/>
            <w:bottom w:val="none" w:sz="0" w:space="0" w:color="auto"/>
            <w:right w:val="none" w:sz="0" w:space="0" w:color="auto"/>
          </w:divBdr>
        </w:div>
      </w:divsChild>
    </w:div>
    <w:div w:id="1479490986">
      <w:bodyDiv w:val="1"/>
      <w:marLeft w:val="0"/>
      <w:marRight w:val="0"/>
      <w:marTop w:val="0"/>
      <w:marBottom w:val="0"/>
      <w:divBdr>
        <w:top w:val="none" w:sz="0" w:space="0" w:color="auto"/>
        <w:left w:val="none" w:sz="0" w:space="0" w:color="auto"/>
        <w:bottom w:val="none" w:sz="0" w:space="0" w:color="auto"/>
        <w:right w:val="none" w:sz="0" w:space="0" w:color="auto"/>
      </w:divBdr>
    </w:div>
    <w:div w:id="2069188199">
      <w:bodyDiv w:val="1"/>
      <w:marLeft w:val="0"/>
      <w:marRight w:val="0"/>
      <w:marTop w:val="0"/>
      <w:marBottom w:val="0"/>
      <w:divBdr>
        <w:top w:val="none" w:sz="0" w:space="0" w:color="auto"/>
        <w:left w:val="none" w:sz="0" w:space="0" w:color="auto"/>
        <w:bottom w:val="none" w:sz="0" w:space="0" w:color="auto"/>
        <w:right w:val="none" w:sz="0" w:space="0" w:color="auto"/>
      </w:divBdr>
      <w:divsChild>
        <w:div w:id="710497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6</Pages>
  <Words>2367</Words>
  <Characters>13492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King</dc:creator>
  <cp:keywords/>
  <dc:description/>
  <cp:lastModifiedBy>McGowan, Cathy</cp:lastModifiedBy>
  <cp:revision>14</cp:revision>
  <dcterms:created xsi:type="dcterms:W3CDTF">2018-02-13T14:24:00Z</dcterms:created>
  <dcterms:modified xsi:type="dcterms:W3CDTF">2018-02-18T12:50:00Z</dcterms:modified>
</cp:coreProperties>
</file>