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1E" w:rsidRPr="005A041E" w:rsidRDefault="005A041E" w:rsidP="005A041E">
      <w:pPr>
        <w:spacing w:line="360" w:lineRule="auto"/>
        <w:rPr>
          <w:rFonts w:asciiTheme="minorBidi" w:eastAsiaTheme="majorEastAsia" w:hAnsiTheme="minorBidi"/>
          <w:b/>
          <w:bCs/>
          <w:color w:val="000000" w:themeColor="text1"/>
          <w:kern w:val="24"/>
          <w:sz w:val="24"/>
          <w:szCs w:val="24"/>
        </w:rPr>
      </w:pPr>
    </w:p>
    <w:p w:rsidR="001C7AAC" w:rsidRPr="001C6152" w:rsidRDefault="005A041E" w:rsidP="005A041E">
      <w:pPr>
        <w:spacing w:line="360" w:lineRule="auto"/>
        <w:rPr>
          <w:rFonts w:asciiTheme="minorBidi" w:eastAsiaTheme="majorEastAsia" w:hAnsiTheme="minorBidi"/>
          <w:b/>
          <w:bCs/>
          <w:color w:val="000000" w:themeColor="text1"/>
          <w:kern w:val="24"/>
          <w:sz w:val="24"/>
          <w:szCs w:val="24"/>
        </w:rPr>
      </w:pPr>
      <w:r w:rsidRPr="005A041E">
        <w:rPr>
          <w:rFonts w:asciiTheme="minorBidi" w:eastAsiaTheme="majorEastAsia" w:hAnsiTheme="minorBidi"/>
          <w:b/>
          <w:bCs/>
          <w:color w:val="000000" w:themeColor="text1"/>
          <w:kern w:val="24"/>
          <w:sz w:val="24"/>
          <w:szCs w:val="24"/>
        </w:rPr>
        <w:t>Th</w:t>
      </w:r>
      <w:r w:rsidR="00EE51DA">
        <w:rPr>
          <w:rFonts w:asciiTheme="minorBidi" w:eastAsiaTheme="majorEastAsia" w:hAnsiTheme="minorBidi"/>
          <w:b/>
          <w:bCs/>
          <w:color w:val="000000" w:themeColor="text1"/>
          <w:kern w:val="24"/>
          <w:sz w:val="24"/>
          <w:szCs w:val="24"/>
        </w:rPr>
        <w:t>e present in retrospect: Press r</w:t>
      </w:r>
      <w:r w:rsidRPr="005A041E">
        <w:rPr>
          <w:rFonts w:asciiTheme="minorBidi" w:eastAsiaTheme="majorEastAsia" w:hAnsiTheme="minorBidi"/>
          <w:b/>
          <w:bCs/>
          <w:color w:val="000000" w:themeColor="text1"/>
          <w:kern w:val="24"/>
          <w:sz w:val="24"/>
          <w:szCs w:val="24"/>
        </w:rPr>
        <w:t>eporting of UK General Elections, 1918-2015</w:t>
      </w:r>
    </w:p>
    <w:p w:rsidR="0069217C" w:rsidRDefault="0069217C" w:rsidP="00330025">
      <w:pPr>
        <w:spacing w:line="360" w:lineRule="auto"/>
        <w:rPr>
          <w:rFonts w:asciiTheme="minorBidi" w:hAnsiTheme="minorBidi"/>
          <w:bCs/>
          <w:sz w:val="24"/>
          <w:szCs w:val="24"/>
        </w:rPr>
      </w:pPr>
      <w:r>
        <w:rPr>
          <w:rFonts w:asciiTheme="minorBidi" w:hAnsiTheme="minorBidi"/>
          <w:bCs/>
          <w:sz w:val="24"/>
          <w:szCs w:val="24"/>
        </w:rPr>
        <w:t>David Deacon</w:t>
      </w:r>
      <w:r w:rsidR="00330025" w:rsidRPr="00330025">
        <w:rPr>
          <w:rFonts w:asciiTheme="minorBidi" w:hAnsiTheme="minorBidi"/>
          <w:bCs/>
          <w:sz w:val="24"/>
          <w:szCs w:val="24"/>
        </w:rPr>
        <w:t xml:space="preserve"> </w:t>
      </w:r>
    </w:p>
    <w:p w:rsidR="00330025" w:rsidRPr="00330025" w:rsidRDefault="0069217C" w:rsidP="00330025">
      <w:pPr>
        <w:spacing w:line="360" w:lineRule="auto"/>
        <w:rPr>
          <w:rFonts w:asciiTheme="minorBidi" w:hAnsiTheme="minorBidi"/>
          <w:bCs/>
          <w:sz w:val="24"/>
          <w:szCs w:val="24"/>
        </w:rPr>
      </w:pPr>
      <w:r>
        <w:rPr>
          <w:rFonts w:asciiTheme="minorBidi" w:hAnsiTheme="minorBidi"/>
          <w:bCs/>
          <w:sz w:val="24"/>
          <w:szCs w:val="24"/>
        </w:rPr>
        <w:t>Loughborough University, UK</w:t>
      </w:r>
    </w:p>
    <w:p w:rsidR="0069217C" w:rsidRDefault="0069217C" w:rsidP="00330025">
      <w:pPr>
        <w:spacing w:line="360" w:lineRule="auto"/>
        <w:rPr>
          <w:rFonts w:asciiTheme="minorBidi" w:hAnsiTheme="minorBidi"/>
          <w:bCs/>
          <w:sz w:val="24"/>
          <w:szCs w:val="24"/>
        </w:rPr>
      </w:pPr>
      <w:r>
        <w:rPr>
          <w:rFonts w:asciiTheme="minorBidi" w:hAnsiTheme="minorBidi"/>
          <w:bCs/>
          <w:sz w:val="24"/>
          <w:szCs w:val="24"/>
        </w:rPr>
        <w:t>Emily Harmer</w:t>
      </w:r>
    </w:p>
    <w:p w:rsidR="001C7AAC" w:rsidRPr="00330025" w:rsidRDefault="0069217C" w:rsidP="00330025">
      <w:pPr>
        <w:spacing w:line="360" w:lineRule="auto"/>
        <w:rPr>
          <w:rFonts w:asciiTheme="minorBidi" w:hAnsiTheme="minorBidi"/>
          <w:bCs/>
          <w:sz w:val="24"/>
          <w:szCs w:val="24"/>
        </w:rPr>
      </w:pPr>
      <w:r>
        <w:rPr>
          <w:rFonts w:asciiTheme="minorBidi" w:hAnsiTheme="minorBidi"/>
          <w:bCs/>
          <w:sz w:val="24"/>
          <w:szCs w:val="24"/>
        </w:rPr>
        <w:t>University of Liverpool, UK</w:t>
      </w:r>
    </w:p>
    <w:p w:rsidR="00330025" w:rsidRDefault="00330025" w:rsidP="00432EA4">
      <w:pPr>
        <w:spacing w:line="360" w:lineRule="auto"/>
        <w:rPr>
          <w:rFonts w:asciiTheme="minorBidi" w:hAnsiTheme="minorBidi"/>
          <w:b/>
          <w:bCs/>
          <w:sz w:val="24"/>
          <w:szCs w:val="24"/>
        </w:rPr>
      </w:pPr>
    </w:p>
    <w:p w:rsidR="005655F6" w:rsidRPr="005655F6" w:rsidRDefault="005655F6" w:rsidP="00432EA4">
      <w:pPr>
        <w:spacing w:line="360" w:lineRule="auto"/>
        <w:rPr>
          <w:rFonts w:asciiTheme="minorBidi" w:hAnsiTheme="minorBidi"/>
          <w:b/>
          <w:bCs/>
          <w:sz w:val="24"/>
          <w:szCs w:val="24"/>
        </w:rPr>
      </w:pPr>
      <w:r w:rsidRPr="005655F6">
        <w:rPr>
          <w:rFonts w:asciiTheme="minorBidi" w:hAnsiTheme="minorBidi"/>
          <w:b/>
          <w:bCs/>
          <w:sz w:val="24"/>
          <w:szCs w:val="24"/>
        </w:rPr>
        <w:t>Abstract</w:t>
      </w:r>
    </w:p>
    <w:p w:rsidR="00EE69EA" w:rsidRDefault="005655F6" w:rsidP="00D5334B">
      <w:pPr>
        <w:spacing w:line="360" w:lineRule="auto"/>
        <w:rPr>
          <w:rFonts w:asciiTheme="minorBidi" w:hAnsiTheme="minorBidi"/>
          <w:sz w:val="24"/>
          <w:szCs w:val="24"/>
        </w:rPr>
      </w:pPr>
      <w:r>
        <w:rPr>
          <w:rFonts w:asciiTheme="minorBidi" w:hAnsiTheme="minorBidi"/>
          <w:sz w:val="24"/>
          <w:szCs w:val="24"/>
        </w:rPr>
        <w:t xml:space="preserve">This article provides a unique </w:t>
      </w:r>
      <w:r w:rsidR="006A752E">
        <w:rPr>
          <w:rFonts w:asciiTheme="minorBidi" w:hAnsiTheme="minorBidi"/>
          <w:sz w:val="24"/>
          <w:szCs w:val="24"/>
        </w:rPr>
        <w:t xml:space="preserve">content </w:t>
      </w:r>
      <w:r>
        <w:rPr>
          <w:rFonts w:asciiTheme="minorBidi" w:hAnsiTheme="minorBidi"/>
          <w:sz w:val="24"/>
          <w:szCs w:val="24"/>
        </w:rPr>
        <w:t>analysis of 100 years of national press coverage of UK General Elections</w:t>
      </w:r>
      <w:r w:rsidR="001302D7">
        <w:rPr>
          <w:rFonts w:asciiTheme="minorBidi" w:hAnsiTheme="minorBidi"/>
          <w:sz w:val="24"/>
          <w:szCs w:val="24"/>
        </w:rPr>
        <w:t xml:space="preserve"> and </w:t>
      </w:r>
      <w:r w:rsidR="004E3898" w:rsidRPr="00330025">
        <w:rPr>
          <w:rFonts w:asciiTheme="minorBidi" w:eastAsia="Times New Roman" w:hAnsiTheme="minorBidi"/>
          <w:sz w:val="24"/>
          <w:szCs w:val="24"/>
          <w:lang w:val="en"/>
        </w:rPr>
        <w:t xml:space="preserve">tests four </w:t>
      </w:r>
      <w:r w:rsidR="00285C19" w:rsidRPr="00330025">
        <w:rPr>
          <w:rFonts w:asciiTheme="minorBidi" w:eastAsia="Times New Roman" w:hAnsiTheme="minorBidi"/>
          <w:sz w:val="24"/>
          <w:szCs w:val="24"/>
          <w:lang w:val="en"/>
        </w:rPr>
        <w:t>claims</w:t>
      </w:r>
      <w:r w:rsidR="004E3898" w:rsidRPr="00330025">
        <w:rPr>
          <w:rFonts w:asciiTheme="minorBidi" w:eastAsia="Times New Roman" w:hAnsiTheme="minorBidi"/>
          <w:sz w:val="24"/>
          <w:szCs w:val="24"/>
          <w:lang w:val="en"/>
        </w:rPr>
        <w:t xml:space="preserve"> about </w:t>
      </w:r>
      <w:r w:rsidR="00560394" w:rsidRPr="00330025">
        <w:rPr>
          <w:rFonts w:asciiTheme="minorBidi" w:eastAsia="Times New Roman" w:hAnsiTheme="minorBidi"/>
          <w:sz w:val="24"/>
          <w:szCs w:val="24"/>
          <w:lang w:val="en"/>
        </w:rPr>
        <w:t xml:space="preserve">historical </w:t>
      </w:r>
      <w:r w:rsidR="004E3898" w:rsidRPr="00330025">
        <w:rPr>
          <w:rFonts w:asciiTheme="minorBidi" w:eastAsia="Times New Roman" w:hAnsiTheme="minorBidi"/>
          <w:sz w:val="24"/>
          <w:szCs w:val="24"/>
          <w:lang w:val="en"/>
        </w:rPr>
        <w:t>trends in election news</w:t>
      </w:r>
      <w:r w:rsidR="00EC2170">
        <w:rPr>
          <w:rFonts w:asciiTheme="minorBidi" w:eastAsia="Times New Roman" w:hAnsiTheme="minorBidi"/>
          <w:sz w:val="24"/>
          <w:szCs w:val="24"/>
          <w:lang w:val="en"/>
        </w:rPr>
        <w:t xml:space="preserve"> reporting</w:t>
      </w:r>
      <w:r w:rsidR="004E3898" w:rsidRPr="00330025">
        <w:rPr>
          <w:rFonts w:asciiTheme="minorBidi" w:eastAsia="Times New Roman" w:hAnsiTheme="minorBidi"/>
          <w:sz w:val="24"/>
          <w:szCs w:val="24"/>
          <w:lang w:val="en"/>
        </w:rPr>
        <w:t xml:space="preserve">: </w:t>
      </w:r>
      <w:r w:rsidR="004E3898" w:rsidRPr="00D958FD">
        <w:rPr>
          <w:rFonts w:asciiTheme="minorBidi" w:hAnsiTheme="minorBidi"/>
          <w:sz w:val="24"/>
          <w:szCs w:val="24"/>
        </w:rPr>
        <w:t xml:space="preserve">(1) </w:t>
      </w:r>
      <w:r w:rsidR="004E3898">
        <w:rPr>
          <w:rFonts w:asciiTheme="minorBidi" w:hAnsiTheme="minorBidi"/>
          <w:sz w:val="24"/>
          <w:szCs w:val="24"/>
        </w:rPr>
        <w:t xml:space="preserve">that coverage </w:t>
      </w:r>
      <w:r w:rsidR="00EC2170">
        <w:rPr>
          <w:rFonts w:asciiTheme="minorBidi" w:hAnsiTheme="minorBidi"/>
          <w:sz w:val="24"/>
          <w:szCs w:val="24"/>
        </w:rPr>
        <w:t>is becoming</w:t>
      </w:r>
      <w:r w:rsidR="00327FD7">
        <w:rPr>
          <w:rFonts w:asciiTheme="minorBidi" w:hAnsiTheme="minorBidi"/>
          <w:sz w:val="24"/>
          <w:szCs w:val="24"/>
        </w:rPr>
        <w:t xml:space="preserve"> more focused </w:t>
      </w:r>
      <w:r w:rsidR="004E3898">
        <w:rPr>
          <w:rFonts w:asciiTheme="minorBidi" w:hAnsiTheme="minorBidi"/>
          <w:sz w:val="24"/>
          <w:szCs w:val="24"/>
        </w:rPr>
        <w:t xml:space="preserve">on political leaders at the expense of other political sources; (2) that reporting of the personalities and personal lives of politicians has </w:t>
      </w:r>
      <w:r w:rsidR="00956E20">
        <w:rPr>
          <w:rFonts w:asciiTheme="minorBidi" w:hAnsiTheme="minorBidi"/>
          <w:sz w:val="24"/>
          <w:szCs w:val="24"/>
        </w:rPr>
        <w:t>expanded</w:t>
      </w:r>
      <w:r w:rsidR="004E3898">
        <w:rPr>
          <w:rFonts w:asciiTheme="minorBidi" w:hAnsiTheme="minorBidi"/>
          <w:sz w:val="24"/>
          <w:szCs w:val="24"/>
        </w:rPr>
        <w:t xml:space="preserve">; (3) </w:t>
      </w:r>
      <w:r w:rsidR="00E066CC">
        <w:rPr>
          <w:rFonts w:asciiTheme="minorBidi" w:hAnsiTheme="minorBidi"/>
          <w:sz w:val="24"/>
          <w:szCs w:val="24"/>
        </w:rPr>
        <w:t xml:space="preserve">that editorial </w:t>
      </w:r>
      <w:r w:rsidR="00A12F77">
        <w:rPr>
          <w:rFonts w:asciiTheme="minorBidi" w:hAnsiTheme="minorBidi"/>
          <w:sz w:val="24"/>
          <w:szCs w:val="24"/>
        </w:rPr>
        <w:t>treatment</w:t>
      </w:r>
      <w:r w:rsidR="00E066CC">
        <w:rPr>
          <w:rFonts w:asciiTheme="minorBidi" w:hAnsiTheme="minorBidi"/>
          <w:sz w:val="24"/>
          <w:szCs w:val="24"/>
        </w:rPr>
        <w:t xml:space="preserve"> of politicians has become increasingly negative; and (4) </w:t>
      </w:r>
      <w:r w:rsidR="004E3898">
        <w:rPr>
          <w:rFonts w:asciiTheme="minorBidi" w:hAnsiTheme="minorBidi"/>
          <w:sz w:val="24"/>
          <w:szCs w:val="24"/>
        </w:rPr>
        <w:t>that news coverage is increasingly obsessed with the conduct of politics rather than its substantive content.</w:t>
      </w:r>
      <w:r w:rsidR="009E77A7">
        <w:rPr>
          <w:rFonts w:asciiTheme="minorBidi" w:hAnsiTheme="minorBidi"/>
          <w:sz w:val="24"/>
          <w:szCs w:val="24"/>
        </w:rPr>
        <w:t xml:space="preserve"> Through the detail of this analysis we identify </w:t>
      </w:r>
      <w:r w:rsidR="00D5334B">
        <w:rPr>
          <w:rFonts w:asciiTheme="minorBidi" w:hAnsiTheme="minorBidi"/>
          <w:sz w:val="24"/>
          <w:szCs w:val="24"/>
        </w:rPr>
        <w:t xml:space="preserve">areas of </w:t>
      </w:r>
      <w:r w:rsidR="00560394">
        <w:rPr>
          <w:rFonts w:asciiTheme="minorBidi" w:hAnsiTheme="minorBidi"/>
          <w:sz w:val="24"/>
          <w:szCs w:val="24"/>
        </w:rPr>
        <w:t xml:space="preserve">historical </w:t>
      </w:r>
      <w:r w:rsidR="00D5334B">
        <w:rPr>
          <w:rFonts w:asciiTheme="minorBidi" w:hAnsiTheme="minorBidi"/>
          <w:sz w:val="24"/>
          <w:szCs w:val="24"/>
        </w:rPr>
        <w:t xml:space="preserve">continuity as well as change </w:t>
      </w:r>
      <w:r w:rsidR="00560394">
        <w:rPr>
          <w:rFonts w:asciiTheme="minorBidi" w:hAnsiTheme="minorBidi"/>
          <w:sz w:val="24"/>
          <w:szCs w:val="24"/>
        </w:rPr>
        <w:t>and</w:t>
      </w:r>
      <w:r w:rsidR="00432EA4">
        <w:rPr>
          <w:rFonts w:asciiTheme="minorBidi" w:hAnsiTheme="minorBidi"/>
          <w:sz w:val="24"/>
          <w:szCs w:val="24"/>
        </w:rPr>
        <w:t xml:space="preserve"> challenge overly neat </w:t>
      </w:r>
      <w:proofErr w:type="spellStart"/>
      <w:r w:rsidR="00432EA4">
        <w:rPr>
          <w:rFonts w:asciiTheme="minorBidi" w:hAnsiTheme="minorBidi"/>
          <w:sz w:val="24"/>
          <w:szCs w:val="24"/>
        </w:rPr>
        <w:t>periodizations</w:t>
      </w:r>
      <w:proofErr w:type="spellEnd"/>
      <w:r w:rsidR="00432EA4">
        <w:rPr>
          <w:rFonts w:asciiTheme="minorBidi" w:hAnsiTheme="minorBidi"/>
          <w:sz w:val="24"/>
          <w:szCs w:val="24"/>
        </w:rPr>
        <w:t xml:space="preserve"> and simple histories of election news reporting.</w:t>
      </w:r>
    </w:p>
    <w:p w:rsidR="0069217C" w:rsidRDefault="00EE69EA" w:rsidP="00D5334B">
      <w:pPr>
        <w:spacing w:line="360" w:lineRule="auto"/>
        <w:rPr>
          <w:rFonts w:asciiTheme="minorBidi" w:hAnsiTheme="minorBidi"/>
          <w:b/>
          <w:sz w:val="24"/>
          <w:szCs w:val="24"/>
        </w:rPr>
      </w:pPr>
      <w:r w:rsidRPr="00EE69EA">
        <w:rPr>
          <w:rFonts w:asciiTheme="minorBidi" w:hAnsiTheme="minorBidi"/>
          <w:b/>
          <w:sz w:val="24"/>
          <w:szCs w:val="24"/>
        </w:rPr>
        <w:t>Keywords</w:t>
      </w:r>
      <w:r>
        <w:rPr>
          <w:rFonts w:asciiTheme="minorBidi" w:hAnsiTheme="minorBidi"/>
          <w:b/>
          <w:sz w:val="24"/>
          <w:szCs w:val="24"/>
        </w:rPr>
        <w:t xml:space="preserve">: </w:t>
      </w:r>
      <w:r w:rsidRPr="00EE69EA">
        <w:rPr>
          <w:rFonts w:asciiTheme="minorBidi" w:hAnsiTheme="minorBidi"/>
          <w:sz w:val="24"/>
          <w:szCs w:val="24"/>
        </w:rPr>
        <w:t xml:space="preserve">Elections, Newspapers, Personalisation, </w:t>
      </w:r>
      <w:proofErr w:type="spellStart"/>
      <w:r w:rsidRPr="00EE69EA">
        <w:rPr>
          <w:rFonts w:asciiTheme="minorBidi" w:hAnsiTheme="minorBidi"/>
          <w:sz w:val="24"/>
          <w:szCs w:val="24"/>
        </w:rPr>
        <w:t>Metacoverage</w:t>
      </w:r>
      <w:proofErr w:type="spellEnd"/>
      <w:r w:rsidRPr="00EE69EA">
        <w:rPr>
          <w:rFonts w:asciiTheme="minorBidi" w:hAnsiTheme="minorBidi"/>
          <w:sz w:val="24"/>
          <w:szCs w:val="24"/>
        </w:rPr>
        <w:t>, Negativity</w:t>
      </w:r>
      <w:r w:rsidRPr="00EE69EA">
        <w:rPr>
          <w:rFonts w:asciiTheme="minorBidi" w:hAnsiTheme="minorBidi"/>
          <w:b/>
          <w:sz w:val="24"/>
          <w:szCs w:val="24"/>
        </w:rPr>
        <w:t xml:space="preserve"> </w:t>
      </w:r>
    </w:p>
    <w:p w:rsidR="0069217C" w:rsidRDefault="0069217C" w:rsidP="00D5334B">
      <w:pPr>
        <w:spacing w:line="360" w:lineRule="auto"/>
        <w:rPr>
          <w:rFonts w:asciiTheme="minorBidi" w:hAnsiTheme="minorBidi"/>
          <w:b/>
          <w:sz w:val="24"/>
          <w:szCs w:val="24"/>
        </w:rPr>
      </w:pPr>
    </w:p>
    <w:p w:rsidR="005655F6" w:rsidRPr="00EE69EA" w:rsidRDefault="0069217C" w:rsidP="00D5334B">
      <w:pPr>
        <w:spacing w:line="360" w:lineRule="auto"/>
        <w:rPr>
          <w:rFonts w:asciiTheme="minorBidi" w:hAnsiTheme="minorBidi"/>
          <w:b/>
          <w:sz w:val="24"/>
          <w:szCs w:val="24"/>
        </w:rPr>
      </w:pPr>
      <w:r>
        <w:rPr>
          <w:rFonts w:asciiTheme="minorBidi" w:hAnsiTheme="minorBidi"/>
          <w:b/>
          <w:sz w:val="24"/>
          <w:szCs w:val="24"/>
        </w:rPr>
        <w:t xml:space="preserve">Corresponding Author: </w:t>
      </w:r>
      <w:r w:rsidRPr="0069217C">
        <w:rPr>
          <w:rFonts w:asciiTheme="minorBidi" w:hAnsiTheme="minorBidi"/>
          <w:sz w:val="24"/>
          <w:szCs w:val="24"/>
        </w:rPr>
        <w:t>Professor David Deacon, Centre for Research in Communication and Culture, Loughborough University (</w:t>
      </w:r>
      <w:hyperlink r:id="rId8" w:history="1">
        <w:r w:rsidRPr="004326A1">
          <w:rPr>
            <w:rStyle w:val="Hyperlink"/>
            <w:rFonts w:asciiTheme="minorBidi" w:hAnsiTheme="minorBidi"/>
            <w:sz w:val="24"/>
            <w:szCs w:val="24"/>
          </w:rPr>
          <w:t>d.n.deacon@lboro.ac.uk</w:t>
        </w:r>
      </w:hyperlink>
      <w:r w:rsidRPr="0069217C">
        <w:rPr>
          <w:rFonts w:asciiTheme="minorBidi" w:hAnsiTheme="minorBidi"/>
          <w:sz w:val="24"/>
          <w:szCs w:val="24"/>
        </w:rPr>
        <w:t>)</w:t>
      </w:r>
      <w:r>
        <w:rPr>
          <w:rFonts w:asciiTheme="minorBidi" w:hAnsiTheme="minorBidi"/>
          <w:b/>
          <w:sz w:val="24"/>
          <w:szCs w:val="24"/>
        </w:rPr>
        <w:t xml:space="preserve"> </w:t>
      </w:r>
      <w:r w:rsidR="005655F6" w:rsidRPr="00EE69EA">
        <w:rPr>
          <w:rFonts w:asciiTheme="minorBidi" w:hAnsiTheme="minorBidi"/>
          <w:b/>
          <w:sz w:val="24"/>
          <w:szCs w:val="24"/>
        </w:rPr>
        <w:br w:type="page"/>
      </w:r>
    </w:p>
    <w:p w:rsidR="005655F6" w:rsidRPr="005655F6" w:rsidRDefault="005655F6">
      <w:pPr>
        <w:rPr>
          <w:rFonts w:asciiTheme="minorBidi" w:hAnsiTheme="minorBidi"/>
          <w:b/>
          <w:bCs/>
          <w:sz w:val="24"/>
          <w:szCs w:val="24"/>
        </w:rPr>
      </w:pPr>
      <w:r>
        <w:rPr>
          <w:rFonts w:asciiTheme="minorBidi" w:hAnsiTheme="minorBidi"/>
          <w:b/>
          <w:bCs/>
          <w:sz w:val="24"/>
          <w:szCs w:val="24"/>
        </w:rPr>
        <w:lastRenderedPageBreak/>
        <w:t>Introduction</w:t>
      </w:r>
    </w:p>
    <w:p w:rsidR="00DE4C8C" w:rsidRPr="0070465D" w:rsidRDefault="00DE4C8C" w:rsidP="0070465D">
      <w:pPr>
        <w:shd w:val="clear" w:color="auto" w:fill="FFFFFF"/>
        <w:spacing w:before="210" w:after="0" w:line="360" w:lineRule="auto"/>
        <w:ind w:firstLine="720"/>
        <w:rPr>
          <w:rFonts w:asciiTheme="minorBidi" w:eastAsia="Times New Roman" w:hAnsiTheme="minorBidi"/>
          <w:color w:val="000000"/>
          <w:sz w:val="24"/>
          <w:szCs w:val="24"/>
          <w:shd w:val="clear" w:color="auto" w:fill="FFFFFF" w:themeFill="background1"/>
          <w:lang w:val="en"/>
        </w:rPr>
      </w:pPr>
      <w:r w:rsidRPr="007F186B">
        <w:rPr>
          <w:rFonts w:asciiTheme="minorBidi" w:eastAsia="Times New Roman" w:hAnsiTheme="minorBidi"/>
          <w:color w:val="000000"/>
          <w:sz w:val="24"/>
          <w:szCs w:val="24"/>
          <w:lang w:val="en"/>
        </w:rPr>
        <w:t>Across numerous</w:t>
      </w:r>
      <w:r w:rsidRPr="001C6152">
        <w:rPr>
          <w:rFonts w:asciiTheme="minorBidi" w:eastAsia="Times New Roman" w:hAnsiTheme="minorBidi"/>
          <w:color w:val="000000"/>
          <w:sz w:val="24"/>
          <w:szCs w:val="24"/>
          <w:lang w:val="en"/>
        </w:rPr>
        <w:t xml:space="preserve"> inter</w:t>
      </w:r>
      <w:r w:rsidR="007F186B">
        <w:rPr>
          <w:rFonts w:asciiTheme="minorBidi" w:eastAsia="Times New Roman" w:hAnsiTheme="minorBidi"/>
          <w:color w:val="000000"/>
          <w:sz w:val="24"/>
          <w:szCs w:val="24"/>
          <w:lang w:val="en"/>
        </w:rPr>
        <w:t xml:space="preserve">national contexts </w:t>
      </w:r>
      <w:r w:rsidRPr="001C6152">
        <w:rPr>
          <w:rFonts w:asciiTheme="minorBidi" w:eastAsia="Times New Roman" w:hAnsiTheme="minorBidi"/>
          <w:color w:val="000000"/>
          <w:sz w:val="24"/>
          <w:szCs w:val="24"/>
          <w:lang w:val="en"/>
        </w:rPr>
        <w:t>concerns</w:t>
      </w:r>
      <w:r w:rsidR="006F3510">
        <w:rPr>
          <w:rFonts w:asciiTheme="minorBidi" w:eastAsia="Times New Roman" w:hAnsiTheme="minorBidi"/>
          <w:color w:val="000000"/>
          <w:sz w:val="24"/>
          <w:szCs w:val="24"/>
          <w:lang w:val="en"/>
        </w:rPr>
        <w:t xml:space="preserve"> have increased</w:t>
      </w:r>
      <w:r w:rsidRPr="001C6152">
        <w:rPr>
          <w:rFonts w:asciiTheme="minorBidi" w:eastAsia="Times New Roman" w:hAnsiTheme="minorBidi"/>
          <w:color w:val="000000"/>
          <w:sz w:val="24"/>
          <w:szCs w:val="24"/>
          <w:lang w:val="en"/>
        </w:rPr>
        <w:t xml:space="preserve"> about </w:t>
      </w:r>
      <w:r w:rsidR="006F3510">
        <w:rPr>
          <w:rFonts w:asciiTheme="minorBidi" w:eastAsia="Times New Roman" w:hAnsiTheme="minorBidi"/>
          <w:color w:val="000000"/>
          <w:sz w:val="24"/>
          <w:szCs w:val="24"/>
          <w:lang w:val="en"/>
        </w:rPr>
        <w:t>a</w:t>
      </w:r>
      <w:r w:rsidRPr="001C6152">
        <w:rPr>
          <w:rFonts w:asciiTheme="minorBidi" w:eastAsia="Times New Roman" w:hAnsiTheme="minorBidi"/>
          <w:color w:val="000000"/>
          <w:sz w:val="24"/>
          <w:szCs w:val="24"/>
          <w:lang w:val="en"/>
        </w:rPr>
        <w:t xml:space="preserve"> hollowing out of </w:t>
      </w:r>
      <w:r w:rsidR="00E64BDB">
        <w:rPr>
          <w:rFonts w:asciiTheme="minorBidi" w:eastAsia="Times New Roman" w:hAnsiTheme="minorBidi"/>
          <w:color w:val="000000"/>
          <w:sz w:val="24"/>
          <w:szCs w:val="24"/>
          <w:lang w:val="en"/>
        </w:rPr>
        <w:t xml:space="preserve">media coverage of </w:t>
      </w:r>
      <w:r w:rsidRPr="001C6152">
        <w:rPr>
          <w:rFonts w:asciiTheme="minorBidi" w:eastAsia="Times New Roman" w:hAnsiTheme="minorBidi"/>
          <w:color w:val="000000"/>
          <w:sz w:val="24"/>
          <w:szCs w:val="24"/>
          <w:lang w:val="en"/>
        </w:rPr>
        <w:t>politic</w:t>
      </w:r>
      <w:r w:rsidR="00E64BDB">
        <w:rPr>
          <w:rFonts w:asciiTheme="minorBidi" w:eastAsia="Times New Roman" w:hAnsiTheme="minorBidi"/>
          <w:color w:val="000000"/>
          <w:sz w:val="24"/>
          <w:szCs w:val="24"/>
          <w:lang w:val="en"/>
        </w:rPr>
        <w:t>s</w:t>
      </w:r>
      <w:r w:rsidRPr="001C6152">
        <w:rPr>
          <w:rFonts w:asciiTheme="minorBidi" w:eastAsia="Times New Roman" w:hAnsiTheme="minorBidi"/>
          <w:color w:val="000000"/>
          <w:sz w:val="24"/>
          <w:szCs w:val="24"/>
          <w:lang w:val="en"/>
        </w:rPr>
        <w:t xml:space="preserve"> </w:t>
      </w:r>
      <w:r w:rsidR="00195693">
        <w:rPr>
          <w:rFonts w:asciiTheme="minorBidi" w:eastAsia="Times New Roman" w:hAnsiTheme="minorBidi"/>
          <w:color w:val="000000"/>
          <w:sz w:val="24"/>
          <w:szCs w:val="24"/>
          <w:lang w:val="en"/>
        </w:rPr>
        <w:t>through</w:t>
      </w:r>
      <w:r w:rsidRPr="001C6152">
        <w:rPr>
          <w:rFonts w:asciiTheme="minorBidi" w:eastAsia="Times New Roman" w:hAnsiTheme="minorBidi"/>
          <w:color w:val="000000"/>
          <w:sz w:val="24"/>
          <w:szCs w:val="24"/>
          <w:lang w:val="en"/>
        </w:rPr>
        <w:t xml:space="preserve"> </w:t>
      </w:r>
      <w:r w:rsidR="00B80A68" w:rsidRPr="001C6152">
        <w:rPr>
          <w:rFonts w:asciiTheme="minorBidi" w:eastAsia="Times New Roman" w:hAnsiTheme="minorBidi"/>
          <w:color w:val="000000"/>
          <w:sz w:val="24"/>
          <w:szCs w:val="24"/>
          <w:lang w:val="en"/>
        </w:rPr>
        <w:t>an increased</w:t>
      </w:r>
      <w:r w:rsidRPr="001C6152">
        <w:rPr>
          <w:rFonts w:asciiTheme="minorBidi" w:eastAsia="Times New Roman" w:hAnsiTheme="minorBidi"/>
          <w:color w:val="000000"/>
          <w:sz w:val="24"/>
          <w:szCs w:val="24"/>
          <w:lang w:val="en"/>
        </w:rPr>
        <w:t xml:space="preserve"> emphasis upon personalities </w:t>
      </w:r>
      <w:r w:rsidR="00195693">
        <w:rPr>
          <w:rFonts w:asciiTheme="minorBidi" w:eastAsia="Times New Roman" w:hAnsiTheme="minorBidi"/>
          <w:color w:val="000000"/>
          <w:sz w:val="24"/>
          <w:szCs w:val="24"/>
          <w:lang w:val="en"/>
        </w:rPr>
        <w:t>rather than policies</w:t>
      </w:r>
      <w:r w:rsidR="00245C3F">
        <w:rPr>
          <w:rFonts w:asciiTheme="minorBidi" w:eastAsia="Times New Roman" w:hAnsiTheme="minorBidi"/>
          <w:color w:val="000000"/>
          <w:sz w:val="24"/>
          <w:szCs w:val="24"/>
          <w:lang w:val="en"/>
        </w:rPr>
        <w:t>,</w:t>
      </w:r>
      <w:r w:rsidR="00195693">
        <w:rPr>
          <w:rFonts w:asciiTheme="minorBidi" w:eastAsia="Times New Roman" w:hAnsiTheme="minorBidi"/>
          <w:color w:val="000000"/>
          <w:sz w:val="24"/>
          <w:szCs w:val="24"/>
          <w:lang w:val="en"/>
        </w:rPr>
        <w:t xml:space="preserve"> </w:t>
      </w:r>
      <w:r w:rsidRPr="001C6152">
        <w:rPr>
          <w:rFonts w:asciiTheme="minorBidi" w:eastAsia="Times New Roman" w:hAnsiTheme="minorBidi"/>
          <w:color w:val="000000"/>
          <w:sz w:val="24"/>
          <w:szCs w:val="24"/>
          <w:lang w:val="en"/>
        </w:rPr>
        <w:t xml:space="preserve">and a growing negativity in </w:t>
      </w:r>
      <w:r w:rsidR="00E64BDB">
        <w:rPr>
          <w:rFonts w:asciiTheme="minorBidi" w:eastAsia="Times New Roman" w:hAnsiTheme="minorBidi"/>
          <w:color w:val="000000"/>
          <w:sz w:val="24"/>
          <w:szCs w:val="24"/>
          <w:lang w:val="en"/>
        </w:rPr>
        <w:t xml:space="preserve">the reporting of </w:t>
      </w:r>
      <w:r w:rsidRPr="001C6152">
        <w:rPr>
          <w:rFonts w:asciiTheme="minorBidi" w:eastAsia="Times New Roman" w:hAnsiTheme="minorBidi"/>
          <w:color w:val="000000"/>
          <w:sz w:val="24"/>
          <w:szCs w:val="24"/>
          <w:lang w:val="en"/>
        </w:rPr>
        <w:t>political debate</w:t>
      </w:r>
      <w:r w:rsidR="00BB32E4">
        <w:rPr>
          <w:rFonts w:asciiTheme="minorBidi" w:eastAsia="Times New Roman" w:hAnsiTheme="minorBidi"/>
          <w:color w:val="000000"/>
          <w:sz w:val="24"/>
          <w:szCs w:val="24"/>
          <w:lang w:val="en"/>
        </w:rPr>
        <w:t xml:space="preserve"> </w:t>
      </w:r>
      <w:r w:rsidR="0070465D" w:rsidRPr="00330025">
        <w:rPr>
          <w:rFonts w:asciiTheme="minorBidi" w:eastAsia="Times New Roman" w:hAnsiTheme="minorBidi"/>
          <w:sz w:val="24"/>
          <w:szCs w:val="24"/>
          <w:lang w:val="en"/>
        </w:rPr>
        <w:t>(</w:t>
      </w:r>
      <w:r w:rsidR="007D24F7" w:rsidRPr="00330025">
        <w:rPr>
          <w:rFonts w:asciiTheme="minorBidi" w:eastAsia="Times New Roman" w:hAnsiTheme="minorBidi"/>
          <w:sz w:val="24"/>
          <w:szCs w:val="24"/>
          <w:lang w:val="en"/>
        </w:rPr>
        <w:t xml:space="preserve">e.g. </w:t>
      </w:r>
      <w:r w:rsidR="0070465D" w:rsidRPr="00330025">
        <w:rPr>
          <w:rFonts w:asciiTheme="minorBidi" w:eastAsia="Times New Roman" w:hAnsiTheme="minorBidi"/>
          <w:sz w:val="24"/>
          <w:szCs w:val="24"/>
          <w:lang w:val="en"/>
        </w:rPr>
        <w:t xml:space="preserve">Cappella and Jamieson, 1997; </w:t>
      </w:r>
      <w:proofErr w:type="spellStart"/>
      <w:r w:rsidR="0070465D" w:rsidRPr="00330025">
        <w:rPr>
          <w:rFonts w:asciiTheme="minorBidi" w:eastAsia="Times New Roman" w:hAnsiTheme="minorBidi"/>
          <w:sz w:val="24"/>
          <w:szCs w:val="24"/>
          <w:lang w:val="en"/>
        </w:rPr>
        <w:t>Blumler</w:t>
      </w:r>
      <w:proofErr w:type="spellEnd"/>
      <w:r w:rsidR="0070465D" w:rsidRPr="00330025">
        <w:rPr>
          <w:rFonts w:asciiTheme="minorBidi" w:eastAsia="Times New Roman" w:hAnsiTheme="minorBidi"/>
          <w:sz w:val="24"/>
          <w:szCs w:val="24"/>
          <w:lang w:val="en"/>
        </w:rPr>
        <w:t xml:space="preserve"> and Kavanagh, 1999</w:t>
      </w:r>
      <w:r w:rsidR="00BB32E4" w:rsidRPr="00330025">
        <w:rPr>
          <w:rFonts w:asciiTheme="minorBidi" w:eastAsia="Times New Roman" w:hAnsiTheme="minorBidi"/>
          <w:sz w:val="24"/>
          <w:szCs w:val="24"/>
          <w:lang w:val="en"/>
        </w:rPr>
        <w:t>)</w:t>
      </w:r>
      <w:r w:rsidRPr="001C6152">
        <w:rPr>
          <w:rFonts w:asciiTheme="minorBidi" w:eastAsia="Times New Roman" w:hAnsiTheme="minorBidi"/>
          <w:color w:val="000000"/>
          <w:sz w:val="24"/>
          <w:szCs w:val="24"/>
          <w:lang w:val="en"/>
        </w:rPr>
        <w:t xml:space="preserve">. These </w:t>
      </w:r>
      <w:r w:rsidR="00E64BDB">
        <w:rPr>
          <w:rFonts w:asciiTheme="minorBidi" w:eastAsia="Times New Roman" w:hAnsiTheme="minorBidi"/>
          <w:color w:val="000000"/>
          <w:sz w:val="24"/>
          <w:szCs w:val="24"/>
          <w:lang w:val="en"/>
        </w:rPr>
        <w:t>analyses often connect with</w:t>
      </w:r>
      <w:r w:rsidRPr="001C6152">
        <w:rPr>
          <w:rFonts w:asciiTheme="minorBidi" w:eastAsia="Times New Roman" w:hAnsiTheme="minorBidi"/>
          <w:color w:val="000000"/>
          <w:sz w:val="24"/>
          <w:szCs w:val="24"/>
          <w:lang w:val="en"/>
        </w:rPr>
        <w:t xml:space="preserve"> a deeper entropic narrative about political processes and systems, in which they are assumed to be moving from a state of order to disorder and where political debate is becoming ever more dem</w:t>
      </w:r>
      <w:r w:rsidR="00BB32E4">
        <w:rPr>
          <w:rFonts w:asciiTheme="minorBidi" w:eastAsia="Times New Roman" w:hAnsiTheme="minorBidi"/>
          <w:color w:val="000000"/>
          <w:sz w:val="24"/>
          <w:szCs w:val="24"/>
          <w:lang w:val="en"/>
        </w:rPr>
        <w:t>eaned, denuded and diminished</w:t>
      </w:r>
      <w:r w:rsidR="00E55087">
        <w:rPr>
          <w:rFonts w:asciiTheme="minorBidi" w:eastAsia="Times New Roman" w:hAnsiTheme="minorBidi"/>
          <w:color w:val="000000"/>
          <w:sz w:val="24"/>
          <w:szCs w:val="24"/>
          <w:lang w:val="en"/>
        </w:rPr>
        <w:t xml:space="preserve"> (e.g. Franklin, 2008</w:t>
      </w:r>
      <w:r w:rsidR="008C7CC6">
        <w:rPr>
          <w:rFonts w:asciiTheme="minorBidi" w:eastAsia="Times New Roman" w:hAnsiTheme="minorBidi"/>
          <w:color w:val="000000"/>
          <w:sz w:val="24"/>
          <w:szCs w:val="24"/>
          <w:lang w:val="en"/>
        </w:rPr>
        <w:t>)</w:t>
      </w:r>
      <w:r w:rsidR="00BB32E4">
        <w:rPr>
          <w:rFonts w:asciiTheme="minorBidi" w:eastAsia="Times New Roman" w:hAnsiTheme="minorBidi"/>
          <w:color w:val="000000"/>
          <w:sz w:val="24"/>
          <w:szCs w:val="24"/>
          <w:lang w:val="en"/>
        </w:rPr>
        <w:t xml:space="preserve">. </w:t>
      </w:r>
      <w:r w:rsidRPr="00432EA4">
        <w:rPr>
          <w:rFonts w:asciiTheme="minorBidi" w:eastAsia="Times New Roman" w:hAnsiTheme="minorBidi"/>
          <w:color w:val="000000"/>
          <w:sz w:val="24"/>
          <w:szCs w:val="24"/>
          <w:lang w:val="en"/>
        </w:rPr>
        <w:t xml:space="preserve">Not all commentators share this pessimistic outlook and several interventions have argued that the rise of personality-based politics, media interest in the workings of ‘spin’ and PR, soundbite culture </w:t>
      </w:r>
      <w:r w:rsidR="00672380">
        <w:rPr>
          <w:rFonts w:asciiTheme="minorBidi" w:eastAsia="Times New Roman" w:hAnsiTheme="minorBidi"/>
          <w:color w:val="000000"/>
          <w:sz w:val="24"/>
          <w:szCs w:val="24"/>
          <w:lang w:val="en"/>
        </w:rPr>
        <w:t>might have</w:t>
      </w:r>
      <w:r w:rsidRPr="00432EA4">
        <w:rPr>
          <w:rFonts w:asciiTheme="minorBidi" w:eastAsia="Times New Roman" w:hAnsiTheme="minorBidi"/>
          <w:color w:val="000000"/>
          <w:sz w:val="24"/>
          <w:szCs w:val="24"/>
          <w:lang w:val="en"/>
        </w:rPr>
        <w:t xml:space="preserve"> positive democratic aspects and outcomes (e.g. </w:t>
      </w:r>
      <w:r w:rsidRPr="00432EA4">
        <w:rPr>
          <w:rFonts w:asciiTheme="minorBidi" w:eastAsia="Times New Roman" w:hAnsiTheme="minorBidi"/>
          <w:color w:val="000000"/>
          <w:sz w:val="24"/>
          <w:szCs w:val="24"/>
          <w:shd w:val="clear" w:color="auto" w:fill="FFFFFF" w:themeFill="background1"/>
          <w:lang w:val="en"/>
        </w:rPr>
        <w:t xml:space="preserve">Scammell, </w:t>
      </w:r>
      <w:r w:rsidR="00507628" w:rsidRPr="00432EA4">
        <w:rPr>
          <w:rFonts w:asciiTheme="minorBidi" w:eastAsia="Times New Roman" w:hAnsiTheme="minorBidi"/>
          <w:color w:val="000000"/>
          <w:sz w:val="24"/>
          <w:szCs w:val="24"/>
          <w:shd w:val="clear" w:color="auto" w:fill="FFFFFF" w:themeFill="background1"/>
          <w:lang w:val="en"/>
        </w:rPr>
        <w:t>2014</w:t>
      </w:r>
      <w:r w:rsidR="00DF18DA">
        <w:rPr>
          <w:rFonts w:asciiTheme="minorBidi" w:eastAsia="Times New Roman" w:hAnsiTheme="minorBidi"/>
          <w:color w:val="000000"/>
          <w:sz w:val="24"/>
          <w:szCs w:val="24"/>
          <w:shd w:val="clear" w:color="auto" w:fill="FFFFFF" w:themeFill="background1"/>
          <w:lang w:val="en"/>
        </w:rPr>
        <w:t>, McNair, 2004</w:t>
      </w:r>
      <w:r w:rsidRPr="00432EA4">
        <w:rPr>
          <w:rFonts w:asciiTheme="minorBidi" w:eastAsia="Times New Roman" w:hAnsiTheme="minorBidi"/>
          <w:color w:val="000000"/>
          <w:sz w:val="24"/>
          <w:szCs w:val="24"/>
          <w:shd w:val="clear" w:color="auto" w:fill="FFFFFF" w:themeFill="background1"/>
          <w:lang w:val="en"/>
        </w:rPr>
        <w:t>, Brenn</w:t>
      </w:r>
      <w:r w:rsidR="00507628" w:rsidRPr="00432EA4">
        <w:rPr>
          <w:rFonts w:asciiTheme="minorBidi" w:eastAsia="Times New Roman" w:hAnsiTheme="minorBidi"/>
          <w:color w:val="000000"/>
          <w:sz w:val="24"/>
          <w:szCs w:val="24"/>
          <w:shd w:val="clear" w:color="auto" w:fill="FFFFFF" w:themeFill="background1"/>
          <w:lang w:val="en"/>
        </w:rPr>
        <w:t>a</w:t>
      </w:r>
      <w:r w:rsidRPr="00432EA4">
        <w:rPr>
          <w:rFonts w:asciiTheme="minorBidi" w:eastAsia="Times New Roman" w:hAnsiTheme="minorBidi"/>
          <w:color w:val="000000"/>
          <w:sz w:val="24"/>
          <w:szCs w:val="24"/>
          <w:shd w:val="clear" w:color="auto" w:fill="FFFFFF" w:themeFill="background1"/>
          <w:lang w:val="en"/>
        </w:rPr>
        <w:t>n and</w:t>
      </w:r>
      <w:r w:rsidR="00672380">
        <w:rPr>
          <w:rFonts w:asciiTheme="minorBidi" w:eastAsia="Times New Roman" w:hAnsiTheme="minorBidi"/>
          <w:color w:val="000000"/>
          <w:sz w:val="24"/>
          <w:szCs w:val="24"/>
          <w:shd w:val="clear" w:color="auto" w:fill="FFFFFF" w:themeFill="background1"/>
          <w:lang w:val="en"/>
        </w:rPr>
        <w:t xml:space="preserve"> Hamlin, 2000; Marcus, 2002).  </w:t>
      </w:r>
      <w:r w:rsidRPr="00432EA4">
        <w:rPr>
          <w:rFonts w:asciiTheme="minorBidi" w:eastAsia="Times New Roman" w:hAnsiTheme="minorBidi"/>
          <w:color w:val="000000"/>
          <w:sz w:val="24"/>
          <w:szCs w:val="24"/>
          <w:shd w:val="clear" w:color="auto" w:fill="FFFFFF" w:themeFill="background1"/>
          <w:lang w:val="en"/>
        </w:rPr>
        <w:t>Bu</w:t>
      </w:r>
      <w:r w:rsidRPr="00432EA4">
        <w:rPr>
          <w:rFonts w:asciiTheme="minorBidi" w:eastAsia="Times New Roman" w:hAnsiTheme="minorBidi"/>
          <w:color w:val="000000"/>
          <w:sz w:val="24"/>
          <w:szCs w:val="24"/>
          <w:lang w:val="en"/>
        </w:rPr>
        <w:t xml:space="preserve">t for all their </w:t>
      </w:r>
      <w:r w:rsidR="00A762B4">
        <w:rPr>
          <w:rFonts w:asciiTheme="minorBidi" w:eastAsia="Times New Roman" w:hAnsiTheme="minorBidi"/>
          <w:color w:val="000000"/>
          <w:sz w:val="24"/>
          <w:szCs w:val="24"/>
          <w:lang w:val="en"/>
        </w:rPr>
        <w:t>divergence</w:t>
      </w:r>
      <w:r w:rsidRPr="00432EA4">
        <w:rPr>
          <w:rFonts w:asciiTheme="minorBidi" w:eastAsia="Times New Roman" w:hAnsiTheme="minorBidi"/>
          <w:color w:val="000000"/>
          <w:sz w:val="24"/>
          <w:szCs w:val="24"/>
          <w:lang w:val="en"/>
        </w:rPr>
        <w:t xml:space="preserve">, these interventions share the core premise of the entropic narrative: that </w:t>
      </w:r>
      <w:r w:rsidR="00672380" w:rsidRPr="00330025">
        <w:rPr>
          <w:rFonts w:asciiTheme="minorBidi" w:eastAsia="Times New Roman" w:hAnsiTheme="minorBidi"/>
          <w:sz w:val="24"/>
          <w:szCs w:val="24"/>
          <w:lang w:val="en"/>
        </w:rPr>
        <w:t xml:space="preserve">the coverage of </w:t>
      </w:r>
      <w:r w:rsidR="008C7CC6" w:rsidRPr="00330025">
        <w:rPr>
          <w:rFonts w:asciiTheme="minorBidi" w:eastAsia="Times New Roman" w:hAnsiTheme="minorBidi"/>
          <w:sz w:val="24"/>
          <w:szCs w:val="24"/>
          <w:lang w:val="en"/>
        </w:rPr>
        <w:t xml:space="preserve">politics, and </w:t>
      </w:r>
      <w:r w:rsidR="00672380" w:rsidRPr="00330025">
        <w:rPr>
          <w:rFonts w:asciiTheme="minorBidi" w:eastAsia="Times New Roman" w:hAnsiTheme="minorBidi"/>
          <w:sz w:val="24"/>
          <w:szCs w:val="24"/>
          <w:lang w:val="en"/>
        </w:rPr>
        <w:t>elections</w:t>
      </w:r>
      <w:r w:rsidR="008C7CC6" w:rsidRPr="00330025">
        <w:rPr>
          <w:rFonts w:asciiTheme="minorBidi" w:eastAsia="Times New Roman" w:hAnsiTheme="minorBidi"/>
          <w:sz w:val="24"/>
          <w:szCs w:val="24"/>
          <w:lang w:val="en"/>
        </w:rPr>
        <w:t xml:space="preserve"> in particular,</w:t>
      </w:r>
      <w:r w:rsidRPr="00330025">
        <w:rPr>
          <w:rFonts w:asciiTheme="minorBidi" w:eastAsia="Times New Roman" w:hAnsiTheme="minorBidi"/>
          <w:sz w:val="24"/>
          <w:szCs w:val="24"/>
          <w:lang w:val="en"/>
        </w:rPr>
        <w:t xml:space="preserve"> </w:t>
      </w:r>
      <w:r w:rsidR="00672380" w:rsidRPr="00330025">
        <w:rPr>
          <w:rFonts w:asciiTheme="minorBidi" w:eastAsia="Times New Roman" w:hAnsiTheme="minorBidi"/>
          <w:sz w:val="24"/>
          <w:szCs w:val="24"/>
          <w:lang w:val="en"/>
        </w:rPr>
        <w:t>has</w:t>
      </w:r>
      <w:r w:rsidRPr="00330025">
        <w:rPr>
          <w:rFonts w:asciiTheme="minorBidi" w:eastAsia="Times New Roman" w:hAnsiTheme="minorBidi"/>
          <w:sz w:val="24"/>
          <w:szCs w:val="24"/>
          <w:lang w:val="en"/>
        </w:rPr>
        <w:t xml:space="preserve"> </w:t>
      </w:r>
      <w:r w:rsidRPr="00432EA4">
        <w:rPr>
          <w:rFonts w:asciiTheme="minorBidi" w:eastAsia="Times New Roman" w:hAnsiTheme="minorBidi"/>
          <w:color w:val="000000"/>
          <w:sz w:val="24"/>
          <w:szCs w:val="24"/>
          <w:lang w:val="en"/>
        </w:rPr>
        <w:t xml:space="preserve">changed </w:t>
      </w:r>
      <w:r w:rsidR="007D24F7">
        <w:rPr>
          <w:rFonts w:asciiTheme="minorBidi" w:eastAsia="Times New Roman" w:hAnsiTheme="minorBidi"/>
          <w:color w:val="000000"/>
          <w:sz w:val="24"/>
          <w:szCs w:val="24"/>
          <w:lang w:val="en"/>
        </w:rPr>
        <w:t>decisively</w:t>
      </w:r>
      <w:r w:rsidR="007D24F7" w:rsidRPr="00432EA4">
        <w:rPr>
          <w:rFonts w:asciiTheme="minorBidi" w:eastAsia="Times New Roman" w:hAnsiTheme="minorBidi"/>
          <w:color w:val="000000"/>
          <w:sz w:val="24"/>
          <w:szCs w:val="24"/>
          <w:lang w:val="en"/>
        </w:rPr>
        <w:t xml:space="preserve"> </w:t>
      </w:r>
      <w:r w:rsidRPr="00432EA4">
        <w:rPr>
          <w:rFonts w:asciiTheme="minorBidi" w:eastAsia="Times New Roman" w:hAnsiTheme="minorBidi"/>
          <w:color w:val="000000"/>
          <w:sz w:val="24"/>
          <w:szCs w:val="24"/>
          <w:lang w:val="en"/>
        </w:rPr>
        <w:t xml:space="preserve">over recent decades. </w:t>
      </w:r>
    </w:p>
    <w:p w:rsidR="002A7482" w:rsidRPr="00C90CF8" w:rsidRDefault="00DE4C8C" w:rsidP="00FB32CB">
      <w:pPr>
        <w:shd w:val="clear" w:color="auto" w:fill="FFFFFF"/>
        <w:spacing w:before="210" w:after="0" w:line="360" w:lineRule="auto"/>
        <w:ind w:firstLine="720"/>
        <w:rPr>
          <w:rFonts w:asciiTheme="minorBidi" w:eastAsia="Times New Roman" w:hAnsiTheme="minorBidi"/>
          <w:sz w:val="24"/>
          <w:szCs w:val="24"/>
          <w:lang w:val="en"/>
        </w:rPr>
      </w:pPr>
      <w:r w:rsidRPr="0070465D">
        <w:rPr>
          <w:rFonts w:asciiTheme="minorBidi" w:eastAsia="Times New Roman" w:hAnsiTheme="minorBidi"/>
          <w:color w:val="000000"/>
          <w:sz w:val="24"/>
          <w:szCs w:val="24"/>
          <w:lang w:val="en"/>
        </w:rPr>
        <w:t xml:space="preserve">The purpose of this article is to subject these assumptions to empirical scrutiny by examining </w:t>
      </w:r>
      <w:r w:rsidR="00E37DDD" w:rsidRPr="0070465D">
        <w:rPr>
          <w:rFonts w:asciiTheme="minorBidi" w:eastAsia="Times New Roman" w:hAnsiTheme="minorBidi"/>
          <w:color w:val="000000"/>
          <w:sz w:val="24"/>
          <w:szCs w:val="24"/>
          <w:lang w:val="en"/>
        </w:rPr>
        <w:t>newspaper</w:t>
      </w:r>
      <w:r w:rsidRPr="0070465D">
        <w:rPr>
          <w:rFonts w:asciiTheme="minorBidi" w:eastAsia="Times New Roman" w:hAnsiTheme="minorBidi"/>
          <w:color w:val="000000"/>
          <w:sz w:val="24"/>
          <w:szCs w:val="24"/>
          <w:lang w:val="en"/>
        </w:rPr>
        <w:t xml:space="preserve"> reporting </w:t>
      </w:r>
      <w:r w:rsidR="00E37DDD" w:rsidRPr="0070465D">
        <w:rPr>
          <w:rFonts w:asciiTheme="minorBidi" w:eastAsia="Times New Roman" w:hAnsiTheme="minorBidi"/>
          <w:color w:val="000000"/>
          <w:sz w:val="24"/>
          <w:szCs w:val="24"/>
          <w:lang w:val="en"/>
        </w:rPr>
        <w:t xml:space="preserve">from </w:t>
      </w:r>
      <w:r w:rsidR="00E331E8" w:rsidRPr="0070465D">
        <w:rPr>
          <w:rFonts w:asciiTheme="minorBidi" w:eastAsia="Times New Roman" w:hAnsiTheme="minorBidi"/>
          <w:color w:val="000000"/>
          <w:sz w:val="24"/>
          <w:szCs w:val="24"/>
          <w:lang w:val="en"/>
        </w:rPr>
        <w:t>twelve</w:t>
      </w:r>
      <w:r w:rsidRPr="0070465D">
        <w:rPr>
          <w:rFonts w:asciiTheme="minorBidi" w:eastAsia="Times New Roman" w:hAnsiTheme="minorBidi"/>
          <w:color w:val="000000"/>
          <w:sz w:val="24"/>
          <w:szCs w:val="24"/>
          <w:lang w:val="en"/>
        </w:rPr>
        <w:t xml:space="preserve"> election campaign</w:t>
      </w:r>
      <w:r w:rsidR="00E37DDD" w:rsidRPr="0070465D">
        <w:rPr>
          <w:rFonts w:asciiTheme="minorBidi" w:eastAsia="Times New Roman" w:hAnsiTheme="minorBidi"/>
          <w:color w:val="000000"/>
          <w:sz w:val="24"/>
          <w:szCs w:val="24"/>
          <w:lang w:val="en"/>
        </w:rPr>
        <w:t>s</w:t>
      </w:r>
      <w:r w:rsidRPr="0070465D">
        <w:rPr>
          <w:rFonts w:asciiTheme="minorBidi" w:eastAsia="Times New Roman" w:hAnsiTheme="minorBidi"/>
          <w:color w:val="000000"/>
          <w:sz w:val="24"/>
          <w:szCs w:val="24"/>
          <w:lang w:val="en"/>
        </w:rPr>
        <w:t xml:space="preserve"> spanning 100 years in the U</w:t>
      </w:r>
      <w:r w:rsidR="007D24F7">
        <w:rPr>
          <w:rFonts w:asciiTheme="minorBidi" w:eastAsia="Times New Roman" w:hAnsiTheme="minorBidi"/>
          <w:color w:val="000000"/>
          <w:sz w:val="24"/>
          <w:szCs w:val="24"/>
          <w:lang w:val="en"/>
        </w:rPr>
        <w:t xml:space="preserve">nited </w:t>
      </w:r>
      <w:r w:rsidRPr="0070465D">
        <w:rPr>
          <w:rFonts w:asciiTheme="minorBidi" w:eastAsia="Times New Roman" w:hAnsiTheme="minorBidi"/>
          <w:color w:val="000000"/>
          <w:sz w:val="24"/>
          <w:szCs w:val="24"/>
          <w:lang w:val="en"/>
        </w:rPr>
        <w:t>K</w:t>
      </w:r>
      <w:r w:rsidR="007D24F7">
        <w:rPr>
          <w:rFonts w:asciiTheme="minorBidi" w:eastAsia="Times New Roman" w:hAnsiTheme="minorBidi"/>
          <w:color w:val="000000"/>
          <w:sz w:val="24"/>
          <w:szCs w:val="24"/>
          <w:lang w:val="en"/>
        </w:rPr>
        <w:t>ingdo</w:t>
      </w:r>
      <w:r w:rsidR="005F6981">
        <w:rPr>
          <w:rFonts w:asciiTheme="minorBidi" w:eastAsia="Times New Roman" w:hAnsiTheme="minorBidi"/>
          <w:color w:val="000000"/>
          <w:sz w:val="24"/>
          <w:szCs w:val="24"/>
          <w:lang w:val="en"/>
        </w:rPr>
        <w:t>m</w:t>
      </w:r>
      <w:r w:rsidR="001C6152" w:rsidRPr="0070465D">
        <w:rPr>
          <w:rStyle w:val="FootnoteReference"/>
          <w:rFonts w:asciiTheme="minorBidi" w:eastAsia="Times New Roman" w:hAnsiTheme="minorBidi"/>
          <w:color w:val="000000"/>
          <w:sz w:val="24"/>
          <w:szCs w:val="24"/>
          <w:lang w:val="en"/>
        </w:rPr>
        <w:footnoteReference w:id="1"/>
      </w:r>
      <w:r w:rsidRPr="0070465D">
        <w:rPr>
          <w:rFonts w:asciiTheme="minorBidi" w:eastAsia="Times New Roman" w:hAnsiTheme="minorBidi"/>
          <w:color w:val="000000"/>
          <w:sz w:val="24"/>
          <w:szCs w:val="24"/>
          <w:lang w:val="en"/>
        </w:rPr>
        <w:t>. We contend this kind of temporal comparative analysis is vital, because change is too commonly presumed rather than demonstrated within public and academic debate. In making this claim, we acknowledge the valuable contribution already made by previous historical studies on trends in the mediation of politics</w:t>
      </w:r>
      <w:r w:rsidRPr="00F86F8B">
        <w:rPr>
          <w:rFonts w:asciiTheme="minorBidi" w:eastAsia="Times New Roman" w:hAnsiTheme="minorBidi"/>
          <w:color w:val="FF0000"/>
          <w:sz w:val="24"/>
          <w:szCs w:val="24"/>
          <w:lang w:val="en"/>
        </w:rPr>
        <w:t xml:space="preserve">. </w:t>
      </w:r>
      <w:r w:rsidRPr="0070465D">
        <w:rPr>
          <w:rFonts w:asciiTheme="minorBidi" w:eastAsia="Times New Roman" w:hAnsiTheme="minorBidi"/>
          <w:color w:val="000000"/>
          <w:sz w:val="24"/>
          <w:szCs w:val="24"/>
          <w:lang w:val="en"/>
        </w:rPr>
        <w:t>Nevertheless, we contend there is a need for a more extensive temporal reach than has hitherto been achieved. Even the most ambitious studies take the immediate post-World War 2 period as their starting point. As we</w:t>
      </w:r>
      <w:r w:rsidR="00E37DDD" w:rsidRPr="0070465D">
        <w:rPr>
          <w:rFonts w:asciiTheme="minorBidi" w:eastAsia="Times New Roman" w:hAnsiTheme="minorBidi"/>
          <w:color w:val="000000"/>
          <w:sz w:val="24"/>
          <w:szCs w:val="24"/>
          <w:lang w:val="en"/>
        </w:rPr>
        <w:t xml:space="preserve"> will</w:t>
      </w:r>
      <w:r w:rsidRPr="0070465D">
        <w:rPr>
          <w:rFonts w:asciiTheme="minorBidi" w:eastAsia="Times New Roman" w:hAnsiTheme="minorBidi"/>
          <w:color w:val="000000"/>
          <w:sz w:val="24"/>
          <w:szCs w:val="24"/>
          <w:lang w:val="en"/>
        </w:rPr>
        <w:t xml:space="preserve"> explain, there are a range of reasons why this departure point </w:t>
      </w:r>
      <w:r w:rsidR="00CC55BA">
        <w:rPr>
          <w:rFonts w:asciiTheme="minorBidi" w:eastAsia="Times New Roman" w:hAnsiTheme="minorBidi"/>
          <w:color w:val="000000"/>
          <w:sz w:val="24"/>
          <w:szCs w:val="24"/>
          <w:lang w:val="en"/>
        </w:rPr>
        <w:t>need</w:t>
      </w:r>
      <w:r w:rsidRPr="0070465D">
        <w:rPr>
          <w:rFonts w:asciiTheme="minorBidi" w:eastAsia="Times New Roman" w:hAnsiTheme="minorBidi"/>
          <w:color w:val="000000"/>
          <w:sz w:val="24"/>
          <w:szCs w:val="24"/>
          <w:lang w:val="en"/>
        </w:rPr>
        <w:t>s</w:t>
      </w:r>
      <w:r w:rsidR="00CC55BA">
        <w:rPr>
          <w:rFonts w:asciiTheme="minorBidi" w:eastAsia="Times New Roman" w:hAnsiTheme="minorBidi"/>
          <w:color w:val="000000"/>
          <w:sz w:val="24"/>
          <w:szCs w:val="24"/>
          <w:lang w:val="en"/>
        </w:rPr>
        <w:t xml:space="preserve"> to be questioned</w:t>
      </w:r>
      <w:r w:rsidRPr="0070465D">
        <w:rPr>
          <w:rFonts w:asciiTheme="minorBidi" w:eastAsia="Times New Roman" w:hAnsiTheme="minorBidi"/>
          <w:color w:val="000000"/>
          <w:sz w:val="24"/>
          <w:szCs w:val="24"/>
          <w:lang w:val="en"/>
        </w:rPr>
        <w:t xml:space="preserve"> and why the pre-war period warrants closer scrutiny. </w:t>
      </w:r>
      <w:r w:rsidR="00E64BDB">
        <w:rPr>
          <w:rFonts w:asciiTheme="minorBidi" w:eastAsia="Times New Roman" w:hAnsiTheme="minorBidi"/>
          <w:color w:val="000000"/>
          <w:sz w:val="24"/>
          <w:szCs w:val="24"/>
          <w:lang w:val="en"/>
        </w:rPr>
        <w:t xml:space="preserve">Through </w:t>
      </w:r>
      <w:r w:rsidR="00E64BDB" w:rsidRPr="00330025">
        <w:rPr>
          <w:rFonts w:asciiTheme="minorBidi" w:eastAsia="Times New Roman" w:hAnsiTheme="minorBidi"/>
          <w:sz w:val="24"/>
          <w:szCs w:val="24"/>
          <w:lang w:val="en"/>
        </w:rPr>
        <w:t>o</w:t>
      </w:r>
      <w:r w:rsidR="0070465D" w:rsidRPr="00330025">
        <w:rPr>
          <w:rFonts w:asciiTheme="minorBidi" w:eastAsia="Times New Roman" w:hAnsiTheme="minorBidi"/>
          <w:sz w:val="24"/>
          <w:szCs w:val="24"/>
          <w:lang w:val="en"/>
        </w:rPr>
        <w:t xml:space="preserve">ur analysis </w:t>
      </w:r>
      <w:r w:rsidR="00E64BDB" w:rsidRPr="00330025">
        <w:rPr>
          <w:rFonts w:asciiTheme="minorBidi" w:eastAsia="Times New Roman" w:hAnsiTheme="minorBidi"/>
          <w:sz w:val="24"/>
          <w:szCs w:val="24"/>
          <w:lang w:val="en"/>
        </w:rPr>
        <w:t>we test four received wisdoms about trends in election news reporting</w:t>
      </w:r>
      <w:r w:rsidR="007D24F7" w:rsidRPr="00330025">
        <w:rPr>
          <w:rFonts w:asciiTheme="minorBidi" w:eastAsia="Times New Roman" w:hAnsiTheme="minorBidi"/>
          <w:sz w:val="24"/>
          <w:szCs w:val="24"/>
          <w:lang w:val="en"/>
        </w:rPr>
        <w:t xml:space="preserve"> in democratic systems</w:t>
      </w:r>
      <w:r w:rsidR="00E64BDB" w:rsidRPr="00330025">
        <w:rPr>
          <w:rFonts w:asciiTheme="minorBidi" w:eastAsia="Times New Roman" w:hAnsiTheme="minorBidi"/>
          <w:sz w:val="24"/>
          <w:szCs w:val="24"/>
          <w:lang w:val="en"/>
        </w:rPr>
        <w:t xml:space="preserve">: </w:t>
      </w:r>
      <w:r w:rsidR="002A7482" w:rsidRPr="00D958FD">
        <w:rPr>
          <w:rFonts w:asciiTheme="minorBidi" w:hAnsiTheme="minorBidi"/>
          <w:sz w:val="24"/>
          <w:szCs w:val="24"/>
        </w:rPr>
        <w:t xml:space="preserve">(1) </w:t>
      </w:r>
      <w:r w:rsidR="007D24F7">
        <w:rPr>
          <w:rFonts w:asciiTheme="minorBidi" w:hAnsiTheme="minorBidi"/>
          <w:sz w:val="24"/>
          <w:szCs w:val="24"/>
        </w:rPr>
        <w:t xml:space="preserve">that coverage </w:t>
      </w:r>
      <w:r w:rsidR="004C18DE">
        <w:rPr>
          <w:rFonts w:asciiTheme="minorBidi" w:hAnsiTheme="minorBidi"/>
          <w:sz w:val="24"/>
          <w:szCs w:val="24"/>
        </w:rPr>
        <w:t>focuses increasingly on political leaders at the expense of other political sources (‘</w:t>
      </w:r>
      <w:proofErr w:type="spellStart"/>
      <w:r w:rsidR="004C18DE">
        <w:rPr>
          <w:rFonts w:asciiTheme="minorBidi" w:hAnsiTheme="minorBidi"/>
          <w:sz w:val="24"/>
          <w:szCs w:val="24"/>
        </w:rPr>
        <w:t>presidentialisation</w:t>
      </w:r>
      <w:proofErr w:type="spellEnd"/>
      <w:r w:rsidR="004C18DE">
        <w:rPr>
          <w:rFonts w:asciiTheme="minorBidi" w:hAnsiTheme="minorBidi"/>
          <w:sz w:val="24"/>
          <w:szCs w:val="24"/>
        </w:rPr>
        <w:t xml:space="preserve">’); (2) that reporting of the personalities and personal lives of politicians has </w:t>
      </w:r>
      <w:r w:rsidR="001A18CE">
        <w:rPr>
          <w:rFonts w:asciiTheme="minorBidi" w:hAnsiTheme="minorBidi"/>
          <w:sz w:val="24"/>
          <w:szCs w:val="24"/>
        </w:rPr>
        <w:t>expanded</w:t>
      </w:r>
      <w:r w:rsidR="008C7CC6">
        <w:rPr>
          <w:rFonts w:asciiTheme="minorBidi" w:hAnsiTheme="minorBidi"/>
          <w:sz w:val="24"/>
          <w:szCs w:val="24"/>
        </w:rPr>
        <w:t xml:space="preserve"> in the mediation of politics</w:t>
      </w:r>
      <w:r w:rsidR="00621F05">
        <w:rPr>
          <w:rFonts w:asciiTheme="minorBidi" w:hAnsiTheme="minorBidi"/>
          <w:sz w:val="24"/>
          <w:szCs w:val="24"/>
        </w:rPr>
        <w:t xml:space="preserve"> (personalisation)</w:t>
      </w:r>
      <w:r w:rsidR="004C18DE">
        <w:rPr>
          <w:rFonts w:asciiTheme="minorBidi" w:hAnsiTheme="minorBidi"/>
          <w:sz w:val="24"/>
          <w:szCs w:val="24"/>
        </w:rPr>
        <w:t xml:space="preserve">; (3) </w:t>
      </w:r>
      <w:r w:rsidR="0032318D">
        <w:rPr>
          <w:rFonts w:asciiTheme="minorBidi" w:hAnsiTheme="minorBidi"/>
          <w:sz w:val="24"/>
          <w:szCs w:val="24"/>
        </w:rPr>
        <w:t xml:space="preserve">that editorial coverage of politicians has become </w:t>
      </w:r>
      <w:r w:rsidR="0032318D">
        <w:rPr>
          <w:rFonts w:asciiTheme="minorBidi" w:hAnsiTheme="minorBidi"/>
          <w:sz w:val="24"/>
          <w:szCs w:val="24"/>
        </w:rPr>
        <w:lastRenderedPageBreak/>
        <w:t>increasingly negative (</w:t>
      </w:r>
      <w:proofErr w:type="spellStart"/>
      <w:r w:rsidR="0032318D">
        <w:rPr>
          <w:rFonts w:asciiTheme="minorBidi" w:hAnsiTheme="minorBidi"/>
          <w:sz w:val="24"/>
          <w:szCs w:val="24"/>
        </w:rPr>
        <w:t>adversarialism</w:t>
      </w:r>
      <w:proofErr w:type="spellEnd"/>
      <w:r w:rsidR="0032318D">
        <w:rPr>
          <w:rFonts w:asciiTheme="minorBidi" w:hAnsiTheme="minorBidi"/>
          <w:sz w:val="24"/>
          <w:szCs w:val="24"/>
        </w:rPr>
        <w:t xml:space="preserve">); and (4) </w:t>
      </w:r>
      <w:r w:rsidR="00087D20">
        <w:rPr>
          <w:rFonts w:asciiTheme="minorBidi" w:hAnsiTheme="minorBidi"/>
          <w:sz w:val="24"/>
          <w:szCs w:val="24"/>
        </w:rPr>
        <w:t>that news coverage is increasingly obsessed with the conduct of politics rather than its substantive content (process news).</w:t>
      </w:r>
      <w:r w:rsidR="00072D52">
        <w:rPr>
          <w:rFonts w:asciiTheme="minorBidi" w:hAnsiTheme="minorBidi"/>
          <w:sz w:val="24"/>
          <w:szCs w:val="24"/>
        </w:rPr>
        <w:t xml:space="preserve"> </w:t>
      </w:r>
      <w:r w:rsidR="00E12FBF">
        <w:rPr>
          <w:rFonts w:asciiTheme="minorBidi" w:hAnsiTheme="minorBidi"/>
          <w:sz w:val="24"/>
          <w:szCs w:val="24"/>
        </w:rPr>
        <w:t xml:space="preserve">Our study uniquely extends across </w:t>
      </w:r>
      <w:r w:rsidR="00763635">
        <w:rPr>
          <w:rFonts w:asciiTheme="minorBidi" w:hAnsiTheme="minorBidi"/>
          <w:sz w:val="24"/>
          <w:szCs w:val="24"/>
        </w:rPr>
        <w:t xml:space="preserve">100 years of UK election reporting, but </w:t>
      </w:r>
      <w:r w:rsidR="00763635" w:rsidRPr="00C90CF8">
        <w:rPr>
          <w:rFonts w:asciiTheme="minorBidi" w:eastAsia="Times New Roman" w:hAnsiTheme="minorBidi"/>
          <w:sz w:val="24"/>
          <w:szCs w:val="24"/>
          <w:lang w:val="en"/>
        </w:rPr>
        <w:t>b</w:t>
      </w:r>
      <w:r w:rsidR="00F53509" w:rsidRPr="00C90CF8">
        <w:rPr>
          <w:rFonts w:asciiTheme="minorBidi" w:eastAsia="Times New Roman" w:hAnsiTheme="minorBidi"/>
          <w:sz w:val="24"/>
          <w:szCs w:val="24"/>
          <w:lang w:val="en"/>
        </w:rPr>
        <w:t xml:space="preserve">efore presenting the details of our study, </w:t>
      </w:r>
      <w:r w:rsidR="001A18CE">
        <w:rPr>
          <w:rFonts w:asciiTheme="minorBidi" w:eastAsia="Times New Roman" w:hAnsiTheme="minorBidi"/>
          <w:sz w:val="24"/>
          <w:szCs w:val="24"/>
          <w:lang w:val="en"/>
        </w:rPr>
        <w:t xml:space="preserve">we will </w:t>
      </w:r>
      <w:r w:rsidR="00F53509" w:rsidRPr="00C90CF8">
        <w:rPr>
          <w:rFonts w:asciiTheme="minorBidi" w:eastAsia="Times New Roman" w:hAnsiTheme="minorBidi"/>
          <w:sz w:val="24"/>
          <w:szCs w:val="24"/>
          <w:lang w:val="en"/>
        </w:rPr>
        <w:t>provide a</w:t>
      </w:r>
      <w:r w:rsidR="00EF5A5A" w:rsidRPr="00C90CF8">
        <w:rPr>
          <w:rFonts w:asciiTheme="minorBidi" w:eastAsia="Times New Roman" w:hAnsiTheme="minorBidi"/>
          <w:sz w:val="24"/>
          <w:szCs w:val="24"/>
          <w:lang w:val="en"/>
        </w:rPr>
        <w:t xml:space="preserve">n overview of the </w:t>
      </w:r>
      <w:r w:rsidR="007252AB" w:rsidRPr="00C90CF8">
        <w:rPr>
          <w:rFonts w:asciiTheme="minorBidi" w:eastAsia="Times New Roman" w:hAnsiTheme="minorBidi"/>
          <w:sz w:val="24"/>
          <w:szCs w:val="24"/>
          <w:lang w:val="en"/>
        </w:rPr>
        <w:t xml:space="preserve">concepts, evidence and claims-making that surround these </w:t>
      </w:r>
      <w:r w:rsidR="00B11FD2" w:rsidRPr="00C90CF8">
        <w:rPr>
          <w:rFonts w:asciiTheme="minorBidi" w:eastAsia="Times New Roman" w:hAnsiTheme="minorBidi"/>
          <w:sz w:val="24"/>
          <w:szCs w:val="24"/>
          <w:lang w:val="en"/>
        </w:rPr>
        <w:t>research questions</w:t>
      </w:r>
      <w:r w:rsidR="00FB32CB" w:rsidRPr="00C90CF8">
        <w:rPr>
          <w:rFonts w:asciiTheme="minorBidi" w:eastAsia="Times New Roman" w:hAnsiTheme="minorBidi"/>
          <w:sz w:val="24"/>
          <w:szCs w:val="24"/>
          <w:lang w:val="en"/>
        </w:rPr>
        <w:t xml:space="preserve">. </w:t>
      </w:r>
    </w:p>
    <w:p w:rsidR="007D24F7" w:rsidRDefault="00087D20" w:rsidP="007D24F7">
      <w:pPr>
        <w:shd w:val="clear" w:color="auto" w:fill="FFFFFF"/>
        <w:spacing w:before="210" w:after="0" w:line="360" w:lineRule="auto"/>
        <w:rPr>
          <w:rFonts w:asciiTheme="minorBidi" w:eastAsia="Times New Roman" w:hAnsiTheme="minorBidi"/>
          <w:b/>
          <w:color w:val="000000"/>
          <w:sz w:val="24"/>
          <w:szCs w:val="24"/>
          <w:lang w:val="en"/>
        </w:rPr>
      </w:pPr>
      <w:proofErr w:type="spellStart"/>
      <w:r>
        <w:rPr>
          <w:rFonts w:asciiTheme="minorBidi" w:eastAsia="Times New Roman" w:hAnsiTheme="minorBidi"/>
          <w:b/>
          <w:color w:val="000000"/>
          <w:sz w:val="24"/>
          <w:szCs w:val="24"/>
          <w:lang w:val="en"/>
        </w:rPr>
        <w:t>Personalisation</w:t>
      </w:r>
      <w:proofErr w:type="spellEnd"/>
      <w:r>
        <w:rPr>
          <w:rFonts w:asciiTheme="minorBidi" w:eastAsia="Times New Roman" w:hAnsiTheme="minorBidi"/>
          <w:b/>
          <w:color w:val="000000"/>
          <w:sz w:val="24"/>
          <w:szCs w:val="24"/>
          <w:lang w:val="en"/>
        </w:rPr>
        <w:t xml:space="preserve"> and </w:t>
      </w:r>
      <w:proofErr w:type="spellStart"/>
      <w:r>
        <w:rPr>
          <w:rFonts w:asciiTheme="minorBidi" w:eastAsia="Times New Roman" w:hAnsiTheme="minorBidi"/>
          <w:b/>
          <w:color w:val="000000"/>
          <w:sz w:val="24"/>
          <w:szCs w:val="24"/>
          <w:lang w:val="en"/>
        </w:rPr>
        <w:t>presidentialisation</w:t>
      </w:r>
      <w:proofErr w:type="spellEnd"/>
    </w:p>
    <w:p w:rsidR="008C7CC6" w:rsidRPr="00432EA4" w:rsidRDefault="008C7CC6" w:rsidP="008C7CC6">
      <w:pPr>
        <w:shd w:val="clear" w:color="auto" w:fill="FFFFFF"/>
        <w:spacing w:before="210" w:after="0" w:line="360" w:lineRule="auto"/>
        <w:ind w:firstLine="720"/>
        <w:rPr>
          <w:rFonts w:asciiTheme="minorBidi" w:eastAsia="Times New Roman" w:hAnsiTheme="minorBidi"/>
          <w:color w:val="000000"/>
          <w:sz w:val="24"/>
          <w:szCs w:val="24"/>
          <w:lang w:val="en"/>
        </w:rPr>
      </w:pPr>
      <w:r w:rsidRPr="00432EA4">
        <w:rPr>
          <w:rFonts w:asciiTheme="minorBidi" w:eastAsia="Times New Roman" w:hAnsiTheme="minorBidi"/>
          <w:color w:val="000000"/>
          <w:sz w:val="24"/>
          <w:szCs w:val="24"/>
          <w:lang w:val="en"/>
        </w:rPr>
        <w:t>‘</w:t>
      </w:r>
      <w:proofErr w:type="spellStart"/>
      <w:r w:rsidRPr="00432EA4">
        <w:rPr>
          <w:rFonts w:asciiTheme="minorBidi" w:eastAsia="Times New Roman" w:hAnsiTheme="minorBidi"/>
          <w:color w:val="000000"/>
          <w:sz w:val="24"/>
          <w:szCs w:val="24"/>
          <w:lang w:val="en"/>
        </w:rPr>
        <w:t>Personalisation</w:t>
      </w:r>
      <w:proofErr w:type="spellEnd"/>
      <w:r w:rsidRPr="00432EA4">
        <w:rPr>
          <w:rFonts w:asciiTheme="minorBidi" w:eastAsia="Times New Roman" w:hAnsiTheme="minorBidi"/>
          <w:color w:val="000000"/>
          <w:sz w:val="24"/>
          <w:szCs w:val="24"/>
          <w:lang w:val="en"/>
        </w:rPr>
        <w:t xml:space="preserve">’ is a term that has been widely applied to describe historical change across many democratic systems.  In political communication terms, it refers to an ever-greater focus upon politicians as individuals rather than as representatives of broader political values or collectives. </w:t>
      </w:r>
      <w:r w:rsidR="002163DD">
        <w:rPr>
          <w:rFonts w:asciiTheme="minorBidi" w:eastAsia="Times New Roman" w:hAnsiTheme="minorBidi"/>
          <w:color w:val="000000"/>
          <w:sz w:val="24"/>
          <w:szCs w:val="24"/>
          <w:lang w:val="en"/>
        </w:rPr>
        <w:t>Consequently</w:t>
      </w:r>
      <w:r w:rsidRPr="00432EA4">
        <w:rPr>
          <w:rFonts w:asciiTheme="minorBidi" w:eastAsia="Times New Roman" w:hAnsiTheme="minorBidi"/>
          <w:color w:val="000000"/>
          <w:sz w:val="24"/>
          <w:szCs w:val="24"/>
          <w:lang w:val="en"/>
        </w:rPr>
        <w:t xml:space="preserve">, judgements about their political credibility are increasingly bound up in appraisals of their personal qualities and private conduct. The origins of this change are seen as both general and particular. In the 1970s, Richard </w:t>
      </w:r>
      <w:proofErr w:type="spellStart"/>
      <w:r w:rsidRPr="00432EA4">
        <w:rPr>
          <w:rFonts w:asciiTheme="minorBidi" w:eastAsia="Times New Roman" w:hAnsiTheme="minorBidi"/>
          <w:color w:val="000000"/>
          <w:sz w:val="24"/>
          <w:szCs w:val="24"/>
          <w:lang w:val="en"/>
        </w:rPr>
        <w:t>Sennet</w:t>
      </w:r>
      <w:proofErr w:type="spellEnd"/>
      <w:r w:rsidRPr="00432EA4">
        <w:rPr>
          <w:rFonts w:asciiTheme="minorBidi" w:eastAsia="Times New Roman" w:hAnsiTheme="minorBidi"/>
          <w:color w:val="000000"/>
          <w:sz w:val="24"/>
          <w:szCs w:val="24"/>
          <w:lang w:val="en"/>
        </w:rPr>
        <w:t xml:space="preserve"> described the emergence of an ‘intimate society’ in which ‘all social phenomena, no matter how impersonal in structure, are converted into matters of personality to have meaning’ (1977: 219). Sennett saw this as a ‘tyranny’, but others have </w:t>
      </w:r>
      <w:proofErr w:type="spellStart"/>
      <w:r w:rsidRPr="00432EA4">
        <w:rPr>
          <w:rFonts w:asciiTheme="minorBidi" w:eastAsia="Times New Roman" w:hAnsiTheme="minorBidi"/>
          <w:color w:val="000000"/>
          <w:sz w:val="24"/>
          <w:szCs w:val="24"/>
          <w:lang w:val="en"/>
        </w:rPr>
        <w:t>characterised</w:t>
      </w:r>
      <w:proofErr w:type="spellEnd"/>
      <w:r w:rsidRPr="00432EA4">
        <w:rPr>
          <w:rFonts w:asciiTheme="minorBidi" w:eastAsia="Times New Roman" w:hAnsiTheme="minorBidi"/>
          <w:color w:val="000000"/>
          <w:sz w:val="24"/>
          <w:szCs w:val="24"/>
          <w:lang w:val="en"/>
        </w:rPr>
        <w:t xml:space="preserve"> the wider ‘</w:t>
      </w:r>
      <w:proofErr w:type="spellStart"/>
      <w:r w:rsidRPr="00432EA4">
        <w:rPr>
          <w:rFonts w:asciiTheme="minorBidi" w:eastAsia="Times New Roman" w:hAnsiTheme="minorBidi"/>
          <w:color w:val="000000"/>
          <w:sz w:val="24"/>
          <w:szCs w:val="24"/>
          <w:lang w:val="en"/>
        </w:rPr>
        <w:t>intimitization</w:t>
      </w:r>
      <w:proofErr w:type="spellEnd"/>
      <w:r w:rsidRPr="00432EA4">
        <w:rPr>
          <w:rFonts w:asciiTheme="minorBidi" w:eastAsia="Times New Roman" w:hAnsiTheme="minorBidi"/>
          <w:color w:val="000000"/>
          <w:sz w:val="24"/>
          <w:szCs w:val="24"/>
          <w:lang w:val="en"/>
        </w:rPr>
        <w:t>’ of the public sphere in more positive terms (</w:t>
      </w:r>
      <w:bookmarkStart w:id="0" w:name="_Hlk517353866"/>
      <w:r w:rsidRPr="00432EA4">
        <w:rPr>
          <w:rFonts w:asciiTheme="minorBidi" w:eastAsia="Times New Roman" w:hAnsiTheme="minorBidi"/>
          <w:color w:val="000000"/>
          <w:sz w:val="24"/>
          <w:szCs w:val="24"/>
          <w:lang w:val="en"/>
        </w:rPr>
        <w:t>e.g. Van Zoonen, 1991</w:t>
      </w:r>
      <w:bookmarkEnd w:id="0"/>
      <w:r w:rsidRPr="00432EA4">
        <w:rPr>
          <w:rFonts w:asciiTheme="minorBidi" w:eastAsia="Times New Roman" w:hAnsiTheme="minorBidi"/>
          <w:color w:val="000000"/>
          <w:sz w:val="24"/>
          <w:szCs w:val="24"/>
          <w:lang w:val="en"/>
        </w:rPr>
        <w:t xml:space="preserve">). In the political realm, </w:t>
      </w:r>
      <w:proofErr w:type="spellStart"/>
      <w:r w:rsidRPr="00432EA4">
        <w:rPr>
          <w:rFonts w:asciiTheme="minorBidi" w:eastAsia="Times New Roman" w:hAnsiTheme="minorBidi"/>
          <w:color w:val="000000"/>
          <w:sz w:val="24"/>
          <w:szCs w:val="24"/>
          <w:lang w:val="en"/>
        </w:rPr>
        <w:t>personalisation</w:t>
      </w:r>
      <w:proofErr w:type="spellEnd"/>
      <w:r w:rsidRPr="00432EA4">
        <w:rPr>
          <w:rFonts w:asciiTheme="minorBidi" w:eastAsia="Times New Roman" w:hAnsiTheme="minorBidi"/>
          <w:color w:val="000000"/>
          <w:sz w:val="24"/>
          <w:szCs w:val="24"/>
          <w:lang w:val="en"/>
        </w:rPr>
        <w:t xml:space="preserve"> is seen as created by wider political changes, such as the growth of political dealignment and the weakening of party political structures. It is </w:t>
      </w:r>
      <w:r w:rsidR="00B47367">
        <w:rPr>
          <w:rFonts w:asciiTheme="minorBidi" w:eastAsia="Times New Roman" w:hAnsiTheme="minorBidi"/>
          <w:color w:val="000000"/>
          <w:sz w:val="24"/>
          <w:szCs w:val="24"/>
          <w:lang w:val="en"/>
        </w:rPr>
        <w:t>lent</w:t>
      </w:r>
      <w:r w:rsidRPr="00432EA4">
        <w:rPr>
          <w:rFonts w:asciiTheme="minorBidi" w:eastAsia="Times New Roman" w:hAnsiTheme="minorBidi"/>
          <w:color w:val="000000"/>
          <w:sz w:val="24"/>
          <w:szCs w:val="24"/>
          <w:lang w:val="en"/>
        </w:rPr>
        <w:t xml:space="preserve"> further momentum by the </w:t>
      </w:r>
      <w:proofErr w:type="spellStart"/>
      <w:r w:rsidRPr="00432EA4">
        <w:rPr>
          <w:rFonts w:asciiTheme="minorBidi" w:eastAsia="Times New Roman" w:hAnsiTheme="minorBidi"/>
          <w:color w:val="000000"/>
          <w:sz w:val="24"/>
          <w:szCs w:val="24"/>
          <w:lang w:val="en"/>
        </w:rPr>
        <w:t>professionalisation</w:t>
      </w:r>
      <w:proofErr w:type="spellEnd"/>
      <w:r w:rsidRPr="00432EA4">
        <w:rPr>
          <w:rFonts w:asciiTheme="minorBidi" w:eastAsia="Times New Roman" w:hAnsiTheme="minorBidi"/>
          <w:color w:val="000000"/>
          <w:sz w:val="24"/>
          <w:szCs w:val="24"/>
          <w:lang w:val="en"/>
        </w:rPr>
        <w:t xml:space="preserve"> of communication strategies of mainstream parties and the changin</w:t>
      </w:r>
      <w:r w:rsidR="0083409B">
        <w:rPr>
          <w:rFonts w:asciiTheme="minorBidi" w:eastAsia="Times New Roman" w:hAnsiTheme="minorBidi"/>
          <w:color w:val="000000"/>
          <w:sz w:val="24"/>
          <w:szCs w:val="24"/>
          <w:lang w:val="en"/>
        </w:rPr>
        <w:t>g media environment</w:t>
      </w:r>
      <w:r w:rsidRPr="00432EA4">
        <w:rPr>
          <w:rFonts w:asciiTheme="minorBidi" w:eastAsia="Times New Roman" w:hAnsiTheme="minorBidi"/>
          <w:color w:val="000000"/>
          <w:sz w:val="24"/>
          <w:szCs w:val="24"/>
          <w:lang w:val="en"/>
        </w:rPr>
        <w:t>, such as the arrival of television and ratcheting commercial pressures upon journalistic activities (</w:t>
      </w:r>
      <w:proofErr w:type="spellStart"/>
      <w:r w:rsidRPr="00432EA4">
        <w:rPr>
          <w:rFonts w:asciiTheme="minorBidi" w:eastAsia="Times New Roman" w:hAnsiTheme="minorBidi"/>
          <w:color w:val="000000"/>
          <w:sz w:val="24"/>
          <w:szCs w:val="24"/>
          <w:lang w:val="en"/>
        </w:rPr>
        <w:t>Blumler</w:t>
      </w:r>
      <w:proofErr w:type="spellEnd"/>
      <w:r w:rsidRPr="00432EA4">
        <w:rPr>
          <w:rFonts w:asciiTheme="minorBidi" w:eastAsia="Times New Roman" w:hAnsiTheme="minorBidi"/>
          <w:color w:val="000000"/>
          <w:sz w:val="24"/>
          <w:szCs w:val="24"/>
          <w:lang w:val="en"/>
        </w:rPr>
        <w:t xml:space="preserve"> and K</w:t>
      </w:r>
      <w:r w:rsidR="0083409B">
        <w:rPr>
          <w:rFonts w:asciiTheme="minorBidi" w:eastAsia="Times New Roman" w:hAnsiTheme="minorBidi"/>
          <w:color w:val="000000"/>
          <w:sz w:val="24"/>
          <w:szCs w:val="24"/>
          <w:lang w:val="en"/>
        </w:rPr>
        <w:t>avanagh, 1999, Langer, 2011</w:t>
      </w:r>
      <w:r w:rsidRPr="00432EA4">
        <w:rPr>
          <w:rFonts w:asciiTheme="minorBidi" w:eastAsia="Times New Roman" w:hAnsiTheme="minorBidi"/>
          <w:color w:val="000000"/>
          <w:sz w:val="24"/>
          <w:szCs w:val="24"/>
          <w:lang w:val="en"/>
        </w:rPr>
        <w:t xml:space="preserve">). </w:t>
      </w:r>
    </w:p>
    <w:p w:rsidR="008C7CC6" w:rsidRPr="00432EA4" w:rsidRDefault="008C7CC6" w:rsidP="008C7CC6">
      <w:pPr>
        <w:shd w:val="clear" w:color="auto" w:fill="FFFFFF"/>
        <w:spacing w:before="210" w:after="0" w:line="360" w:lineRule="auto"/>
        <w:ind w:firstLine="720"/>
        <w:rPr>
          <w:rFonts w:asciiTheme="minorBidi" w:eastAsia="Times New Roman" w:hAnsiTheme="minorBidi"/>
          <w:color w:val="000000"/>
          <w:sz w:val="24"/>
          <w:szCs w:val="24"/>
          <w:lang w:val="en"/>
        </w:rPr>
      </w:pPr>
      <w:r w:rsidRPr="00432EA4">
        <w:rPr>
          <w:rFonts w:asciiTheme="minorBidi" w:eastAsia="Times New Roman" w:hAnsiTheme="minorBidi"/>
          <w:color w:val="000000"/>
          <w:sz w:val="24"/>
          <w:szCs w:val="24"/>
          <w:lang w:val="en"/>
        </w:rPr>
        <w:t>As such a wide-ranging concept, ‘</w:t>
      </w:r>
      <w:proofErr w:type="spellStart"/>
      <w:r w:rsidRPr="00432EA4">
        <w:rPr>
          <w:rFonts w:asciiTheme="minorBidi" w:eastAsia="Times New Roman" w:hAnsiTheme="minorBidi"/>
          <w:color w:val="000000"/>
          <w:sz w:val="24"/>
          <w:szCs w:val="24"/>
          <w:lang w:val="en"/>
        </w:rPr>
        <w:t>personalisation</w:t>
      </w:r>
      <w:proofErr w:type="spellEnd"/>
      <w:r w:rsidRPr="00432EA4">
        <w:rPr>
          <w:rFonts w:asciiTheme="minorBidi" w:eastAsia="Times New Roman" w:hAnsiTheme="minorBidi"/>
          <w:color w:val="000000"/>
          <w:sz w:val="24"/>
          <w:szCs w:val="24"/>
          <w:lang w:val="en"/>
        </w:rPr>
        <w:t xml:space="preserve">’ </w:t>
      </w:r>
      <w:r w:rsidR="00CF1941">
        <w:rPr>
          <w:rFonts w:asciiTheme="minorBidi" w:eastAsia="Times New Roman" w:hAnsiTheme="minorBidi"/>
          <w:color w:val="000000"/>
          <w:sz w:val="24"/>
          <w:szCs w:val="24"/>
          <w:lang w:val="en"/>
        </w:rPr>
        <w:t>benefits from</w:t>
      </w:r>
      <w:r w:rsidR="00B47367">
        <w:rPr>
          <w:rFonts w:asciiTheme="minorBidi" w:eastAsia="Times New Roman" w:hAnsiTheme="minorBidi"/>
          <w:color w:val="000000"/>
          <w:sz w:val="24"/>
          <w:szCs w:val="24"/>
          <w:lang w:val="en"/>
        </w:rPr>
        <w:t xml:space="preserve"> </w:t>
      </w:r>
      <w:r w:rsidRPr="00432EA4">
        <w:rPr>
          <w:rFonts w:asciiTheme="minorBidi" w:eastAsia="Times New Roman" w:hAnsiTheme="minorBidi"/>
          <w:color w:val="000000"/>
          <w:sz w:val="24"/>
          <w:szCs w:val="24"/>
          <w:lang w:val="en"/>
        </w:rPr>
        <w:t xml:space="preserve">disaggregation. </w:t>
      </w:r>
      <w:r w:rsidRPr="00432EA4">
        <w:rPr>
          <w:rFonts w:asciiTheme="minorBidi" w:hAnsiTheme="minorBidi"/>
          <w:sz w:val="24"/>
          <w:szCs w:val="24"/>
        </w:rPr>
        <w:t xml:space="preserve">Van </w:t>
      </w:r>
      <w:proofErr w:type="spellStart"/>
      <w:r w:rsidRPr="00432EA4">
        <w:rPr>
          <w:rFonts w:asciiTheme="minorBidi" w:hAnsiTheme="minorBidi"/>
          <w:sz w:val="24"/>
          <w:szCs w:val="24"/>
        </w:rPr>
        <w:t>Aelst</w:t>
      </w:r>
      <w:proofErr w:type="spellEnd"/>
      <w:r w:rsidRPr="00432EA4">
        <w:rPr>
          <w:rFonts w:asciiTheme="minorBidi" w:hAnsiTheme="minorBidi"/>
          <w:sz w:val="24"/>
          <w:szCs w:val="24"/>
        </w:rPr>
        <w:t xml:space="preserve"> </w:t>
      </w:r>
      <w:r w:rsidRPr="00432EA4">
        <w:rPr>
          <w:rFonts w:asciiTheme="minorBidi" w:eastAsia="Times New Roman" w:hAnsiTheme="minorBidi"/>
          <w:color w:val="000000"/>
          <w:sz w:val="24"/>
          <w:szCs w:val="24"/>
          <w:lang w:val="en"/>
        </w:rPr>
        <w:t xml:space="preserve">et al (2012) identify two elements to the </w:t>
      </w:r>
      <w:proofErr w:type="spellStart"/>
      <w:r w:rsidRPr="00432EA4">
        <w:rPr>
          <w:rFonts w:asciiTheme="minorBidi" w:eastAsia="Times New Roman" w:hAnsiTheme="minorBidi"/>
          <w:color w:val="000000"/>
          <w:sz w:val="24"/>
          <w:szCs w:val="24"/>
          <w:lang w:val="en"/>
        </w:rPr>
        <w:t>personalisation</w:t>
      </w:r>
      <w:proofErr w:type="spellEnd"/>
      <w:r w:rsidRPr="00432EA4">
        <w:rPr>
          <w:rFonts w:asciiTheme="minorBidi" w:eastAsia="Times New Roman" w:hAnsiTheme="minorBidi"/>
          <w:color w:val="000000"/>
          <w:sz w:val="24"/>
          <w:szCs w:val="24"/>
          <w:lang w:val="en"/>
        </w:rPr>
        <w:t xml:space="preserve"> debate. The first is the rise </w:t>
      </w:r>
      <w:r w:rsidR="00087D20">
        <w:rPr>
          <w:rFonts w:asciiTheme="minorBidi" w:eastAsia="Times New Roman" w:hAnsiTheme="minorBidi"/>
          <w:color w:val="000000"/>
          <w:sz w:val="24"/>
          <w:szCs w:val="24"/>
          <w:lang w:val="en"/>
        </w:rPr>
        <w:t>o</w:t>
      </w:r>
      <w:r w:rsidRPr="00432EA4">
        <w:rPr>
          <w:rFonts w:asciiTheme="minorBidi" w:eastAsia="Times New Roman" w:hAnsiTheme="minorBidi"/>
          <w:color w:val="000000"/>
          <w:sz w:val="24"/>
          <w:szCs w:val="24"/>
          <w:lang w:val="en"/>
        </w:rPr>
        <w:t xml:space="preserve">f </w:t>
      </w:r>
      <w:r w:rsidRPr="00432EA4">
        <w:rPr>
          <w:rFonts w:asciiTheme="minorBidi" w:eastAsia="Times New Roman" w:hAnsiTheme="minorBidi"/>
          <w:i/>
          <w:color w:val="000000"/>
          <w:sz w:val="24"/>
          <w:szCs w:val="24"/>
          <w:lang w:val="en"/>
        </w:rPr>
        <w:t>individualization</w:t>
      </w:r>
      <w:r w:rsidRPr="00432EA4">
        <w:rPr>
          <w:rFonts w:asciiTheme="minorBidi" w:eastAsia="Times New Roman" w:hAnsiTheme="minorBidi"/>
          <w:color w:val="000000"/>
          <w:sz w:val="24"/>
          <w:szCs w:val="24"/>
          <w:lang w:val="en"/>
        </w:rPr>
        <w:t xml:space="preserve"> in which political communication has become more candidate rather than party-</w:t>
      </w:r>
      <w:proofErr w:type="spellStart"/>
      <w:r w:rsidRPr="00432EA4">
        <w:rPr>
          <w:rFonts w:asciiTheme="minorBidi" w:eastAsia="Times New Roman" w:hAnsiTheme="minorBidi"/>
          <w:color w:val="000000"/>
          <w:sz w:val="24"/>
          <w:szCs w:val="24"/>
          <w:lang w:val="en"/>
        </w:rPr>
        <w:t>centred</w:t>
      </w:r>
      <w:proofErr w:type="spellEnd"/>
      <w:r w:rsidRPr="00432EA4">
        <w:rPr>
          <w:rFonts w:asciiTheme="minorBidi" w:eastAsia="Times New Roman" w:hAnsiTheme="minorBidi"/>
          <w:color w:val="000000"/>
          <w:sz w:val="24"/>
          <w:szCs w:val="24"/>
          <w:lang w:val="en"/>
        </w:rPr>
        <w:t xml:space="preserve">. One manifestation of this is in the supposed rise of </w:t>
      </w:r>
      <w:r w:rsidR="00FB32CB">
        <w:rPr>
          <w:rFonts w:asciiTheme="minorBidi" w:eastAsia="Times New Roman" w:hAnsiTheme="minorBidi"/>
          <w:color w:val="000000"/>
          <w:sz w:val="24"/>
          <w:szCs w:val="24"/>
          <w:lang w:val="en"/>
        </w:rPr>
        <w:t>‘</w:t>
      </w:r>
      <w:proofErr w:type="spellStart"/>
      <w:r w:rsidR="00FB32CB">
        <w:rPr>
          <w:rFonts w:asciiTheme="minorBidi" w:eastAsia="Times New Roman" w:hAnsiTheme="minorBidi"/>
          <w:color w:val="000000"/>
          <w:sz w:val="24"/>
          <w:szCs w:val="24"/>
          <w:lang w:val="en"/>
        </w:rPr>
        <w:t>p</w:t>
      </w:r>
      <w:r w:rsidRPr="00432EA4">
        <w:rPr>
          <w:rFonts w:asciiTheme="minorBidi" w:eastAsia="Times New Roman" w:hAnsiTheme="minorBidi"/>
          <w:color w:val="000000"/>
          <w:sz w:val="24"/>
          <w:szCs w:val="24"/>
          <w:lang w:val="en"/>
        </w:rPr>
        <w:t>residentialisation</w:t>
      </w:r>
      <w:proofErr w:type="spellEnd"/>
      <w:r w:rsidRPr="00432EA4">
        <w:rPr>
          <w:rFonts w:asciiTheme="minorBidi" w:eastAsia="Times New Roman" w:hAnsiTheme="minorBidi"/>
          <w:color w:val="000000"/>
          <w:sz w:val="24"/>
          <w:szCs w:val="24"/>
          <w:lang w:val="en"/>
        </w:rPr>
        <w:t xml:space="preserve">’ – a process by which main party leaders come to dominate discourse and crowd out the contributions of others. The second element is in the growth of </w:t>
      </w:r>
      <w:r w:rsidRPr="00432EA4">
        <w:rPr>
          <w:rFonts w:asciiTheme="minorBidi" w:eastAsia="Times New Roman" w:hAnsiTheme="minorBidi"/>
          <w:i/>
          <w:color w:val="000000"/>
          <w:sz w:val="24"/>
          <w:szCs w:val="24"/>
          <w:lang w:val="en"/>
        </w:rPr>
        <w:t>privatization</w:t>
      </w:r>
      <w:r w:rsidRPr="00432EA4">
        <w:rPr>
          <w:rFonts w:asciiTheme="minorBidi" w:eastAsia="Times New Roman" w:hAnsiTheme="minorBidi"/>
          <w:color w:val="000000"/>
          <w:sz w:val="24"/>
          <w:szCs w:val="24"/>
          <w:lang w:val="en"/>
        </w:rPr>
        <w:t xml:space="preserve"> which focuses on examining the individual qualities and int</w:t>
      </w:r>
      <w:r w:rsidR="00020E76">
        <w:rPr>
          <w:rFonts w:asciiTheme="minorBidi" w:eastAsia="Times New Roman" w:hAnsiTheme="minorBidi"/>
          <w:color w:val="000000"/>
          <w:sz w:val="24"/>
          <w:szCs w:val="24"/>
          <w:lang w:val="en"/>
        </w:rPr>
        <w:t>erior lives of politicians</w:t>
      </w:r>
      <w:r w:rsidRPr="00432EA4">
        <w:rPr>
          <w:rFonts w:asciiTheme="minorBidi" w:eastAsia="Times New Roman" w:hAnsiTheme="minorBidi"/>
          <w:color w:val="000000"/>
          <w:sz w:val="24"/>
          <w:szCs w:val="24"/>
          <w:lang w:val="en"/>
        </w:rPr>
        <w:t xml:space="preserve">. </w:t>
      </w:r>
    </w:p>
    <w:p w:rsidR="007D24F7" w:rsidRPr="00C90CF8" w:rsidRDefault="007D24F7" w:rsidP="007D24F7">
      <w:pPr>
        <w:shd w:val="clear" w:color="auto" w:fill="FFFFFF"/>
        <w:spacing w:before="210" w:after="0" w:line="360" w:lineRule="auto"/>
        <w:ind w:firstLine="720"/>
        <w:rPr>
          <w:rFonts w:asciiTheme="minorBidi" w:eastAsia="Times New Roman" w:hAnsiTheme="minorBidi"/>
          <w:sz w:val="24"/>
          <w:szCs w:val="24"/>
          <w:lang w:val="en"/>
        </w:rPr>
      </w:pPr>
      <w:r w:rsidRPr="00C90CF8">
        <w:rPr>
          <w:rFonts w:asciiTheme="minorBidi" w:eastAsia="Times New Roman" w:hAnsiTheme="minorBidi"/>
          <w:sz w:val="24"/>
          <w:szCs w:val="24"/>
          <w:lang w:val="en"/>
        </w:rPr>
        <w:lastRenderedPageBreak/>
        <w:t>There is conflic</w:t>
      </w:r>
      <w:r w:rsidR="00020E76">
        <w:rPr>
          <w:rFonts w:asciiTheme="minorBidi" w:eastAsia="Times New Roman" w:hAnsiTheme="minorBidi"/>
          <w:sz w:val="24"/>
          <w:szCs w:val="24"/>
          <w:lang w:val="en"/>
        </w:rPr>
        <w:t>ting evidence about the extent that</w:t>
      </w:r>
      <w:r w:rsidRPr="00C90CF8">
        <w:rPr>
          <w:rFonts w:asciiTheme="minorBidi" w:eastAsia="Times New Roman" w:hAnsiTheme="minorBidi"/>
          <w:sz w:val="24"/>
          <w:szCs w:val="24"/>
          <w:lang w:val="en"/>
        </w:rPr>
        <w:t xml:space="preserve"> political coverage has become more </w:t>
      </w:r>
      <w:proofErr w:type="spellStart"/>
      <w:r w:rsidR="00087D20" w:rsidRPr="00C90CF8">
        <w:rPr>
          <w:rFonts w:asciiTheme="minorBidi" w:eastAsia="Times New Roman" w:hAnsiTheme="minorBidi"/>
          <w:sz w:val="24"/>
          <w:szCs w:val="24"/>
          <w:lang w:val="en"/>
        </w:rPr>
        <w:t>personalised</w:t>
      </w:r>
      <w:proofErr w:type="spellEnd"/>
      <w:r w:rsidR="00087D20" w:rsidRPr="00C90CF8">
        <w:rPr>
          <w:rFonts w:asciiTheme="minorBidi" w:eastAsia="Times New Roman" w:hAnsiTheme="minorBidi"/>
          <w:sz w:val="24"/>
          <w:szCs w:val="24"/>
          <w:lang w:val="en"/>
        </w:rPr>
        <w:t xml:space="preserve"> and </w:t>
      </w:r>
      <w:proofErr w:type="spellStart"/>
      <w:r w:rsidRPr="00C90CF8">
        <w:rPr>
          <w:rFonts w:asciiTheme="minorBidi" w:eastAsia="Times New Roman" w:hAnsiTheme="minorBidi"/>
          <w:sz w:val="24"/>
          <w:szCs w:val="24"/>
          <w:lang w:val="en"/>
        </w:rPr>
        <w:t>presidentialised</w:t>
      </w:r>
      <w:proofErr w:type="spellEnd"/>
      <w:r w:rsidRPr="00C90CF8">
        <w:rPr>
          <w:rFonts w:asciiTheme="minorBidi" w:eastAsia="Times New Roman" w:hAnsiTheme="minorBidi"/>
          <w:sz w:val="24"/>
          <w:szCs w:val="24"/>
          <w:lang w:val="en"/>
        </w:rPr>
        <w:t xml:space="preserve"> (</w:t>
      </w:r>
      <w:proofErr w:type="spellStart"/>
      <w:r w:rsidRPr="00C90CF8">
        <w:rPr>
          <w:rFonts w:asciiTheme="minorBidi" w:eastAsia="Times New Roman" w:hAnsiTheme="minorBidi"/>
          <w:sz w:val="24"/>
          <w:szCs w:val="24"/>
          <w:lang w:val="en"/>
        </w:rPr>
        <w:t>Rahat</w:t>
      </w:r>
      <w:proofErr w:type="spellEnd"/>
      <w:r w:rsidRPr="00C90CF8">
        <w:rPr>
          <w:rFonts w:asciiTheme="minorBidi" w:eastAsia="Times New Roman" w:hAnsiTheme="minorBidi"/>
          <w:sz w:val="24"/>
          <w:szCs w:val="24"/>
          <w:lang w:val="en"/>
        </w:rPr>
        <w:t xml:space="preserve"> and </w:t>
      </w:r>
      <w:proofErr w:type="spellStart"/>
      <w:r w:rsidRPr="00C90CF8">
        <w:rPr>
          <w:rFonts w:asciiTheme="minorBidi" w:eastAsia="Times New Roman" w:hAnsiTheme="minorBidi"/>
          <w:sz w:val="24"/>
          <w:szCs w:val="24"/>
          <w:lang w:val="en"/>
        </w:rPr>
        <w:t>Sheafer</w:t>
      </w:r>
      <w:proofErr w:type="spellEnd"/>
      <w:r w:rsidRPr="00C90CF8">
        <w:rPr>
          <w:rFonts w:asciiTheme="minorBidi" w:eastAsia="Times New Roman" w:hAnsiTheme="minorBidi"/>
          <w:sz w:val="24"/>
          <w:szCs w:val="24"/>
          <w:lang w:val="en"/>
        </w:rPr>
        <w:t xml:space="preserve">, 2007). A number of longitudinal studies presents strong evidence to support increased individualization in election coverage (see Dalton et al, 2000; McAllister, 2007; </w:t>
      </w:r>
      <w:proofErr w:type="spellStart"/>
      <w:r w:rsidRPr="00C90CF8">
        <w:rPr>
          <w:rFonts w:asciiTheme="minorBidi" w:eastAsia="Times New Roman" w:hAnsiTheme="minorBidi"/>
          <w:sz w:val="24"/>
          <w:szCs w:val="24"/>
          <w:lang w:val="en"/>
        </w:rPr>
        <w:t>Rahat</w:t>
      </w:r>
      <w:proofErr w:type="spellEnd"/>
      <w:r w:rsidRPr="00C90CF8">
        <w:rPr>
          <w:rFonts w:asciiTheme="minorBidi" w:eastAsia="Times New Roman" w:hAnsiTheme="minorBidi"/>
          <w:sz w:val="24"/>
          <w:szCs w:val="24"/>
          <w:lang w:val="en"/>
        </w:rPr>
        <w:t xml:space="preserve"> and </w:t>
      </w:r>
      <w:proofErr w:type="spellStart"/>
      <w:r w:rsidRPr="00C90CF8">
        <w:rPr>
          <w:rFonts w:asciiTheme="minorBidi" w:eastAsia="Times New Roman" w:hAnsiTheme="minorBidi"/>
          <w:sz w:val="24"/>
          <w:szCs w:val="24"/>
          <w:lang w:val="en"/>
        </w:rPr>
        <w:t>Sheafer</w:t>
      </w:r>
      <w:proofErr w:type="spellEnd"/>
      <w:r w:rsidRPr="00C90CF8">
        <w:rPr>
          <w:rFonts w:asciiTheme="minorBidi" w:eastAsia="Times New Roman" w:hAnsiTheme="minorBidi"/>
          <w:sz w:val="24"/>
          <w:szCs w:val="24"/>
          <w:lang w:val="en"/>
        </w:rPr>
        <w:t>, 2007). Other</w:t>
      </w:r>
      <w:r w:rsidR="00020E76">
        <w:rPr>
          <w:rFonts w:asciiTheme="minorBidi" w:eastAsia="Times New Roman" w:hAnsiTheme="minorBidi"/>
          <w:sz w:val="24"/>
          <w:szCs w:val="24"/>
          <w:lang w:val="en"/>
        </w:rPr>
        <w:t>s reveal</w:t>
      </w:r>
      <w:r w:rsidRPr="00C90CF8">
        <w:rPr>
          <w:rFonts w:asciiTheme="minorBidi" w:eastAsia="Times New Roman" w:hAnsiTheme="minorBidi"/>
          <w:sz w:val="24"/>
          <w:szCs w:val="24"/>
          <w:lang w:val="en"/>
        </w:rPr>
        <w:t xml:space="preserve"> this is not the case in all national contexts. Wilke and </w:t>
      </w:r>
      <w:proofErr w:type="spellStart"/>
      <w:r w:rsidRPr="00C90CF8">
        <w:rPr>
          <w:rFonts w:asciiTheme="minorBidi" w:eastAsia="Times New Roman" w:hAnsiTheme="minorBidi"/>
          <w:sz w:val="24"/>
          <w:szCs w:val="24"/>
          <w:lang w:val="en"/>
        </w:rPr>
        <w:t>Reinemann</w:t>
      </w:r>
      <w:proofErr w:type="spellEnd"/>
      <w:r w:rsidRPr="00C90CF8">
        <w:rPr>
          <w:rFonts w:asciiTheme="minorBidi" w:eastAsia="Times New Roman" w:hAnsiTheme="minorBidi"/>
          <w:sz w:val="24"/>
          <w:szCs w:val="24"/>
          <w:lang w:val="en"/>
        </w:rPr>
        <w:t xml:space="preserve"> (2001) found no evidence of increased attention on party leaders in their study of German newspaper coverage since 1949. Similarly, </w:t>
      </w:r>
      <w:proofErr w:type="spellStart"/>
      <w:r w:rsidRPr="00C90CF8">
        <w:rPr>
          <w:rFonts w:asciiTheme="minorBidi" w:eastAsia="Times New Roman" w:hAnsiTheme="minorBidi"/>
          <w:sz w:val="24"/>
          <w:szCs w:val="24"/>
          <w:lang w:val="en"/>
        </w:rPr>
        <w:t>Kriesi</w:t>
      </w:r>
      <w:proofErr w:type="spellEnd"/>
      <w:r w:rsidRPr="00C90CF8">
        <w:rPr>
          <w:rFonts w:asciiTheme="minorBidi" w:eastAsia="Times New Roman" w:hAnsiTheme="minorBidi"/>
          <w:sz w:val="24"/>
          <w:szCs w:val="24"/>
          <w:lang w:val="en"/>
        </w:rPr>
        <w:t xml:space="preserve"> (2011) shows that ‘</w:t>
      </w:r>
      <w:proofErr w:type="spellStart"/>
      <w:r w:rsidRPr="00C90CF8">
        <w:rPr>
          <w:rFonts w:asciiTheme="minorBidi" w:eastAsia="Times New Roman" w:hAnsiTheme="minorBidi"/>
          <w:sz w:val="24"/>
          <w:szCs w:val="24"/>
          <w:lang w:val="en"/>
        </w:rPr>
        <w:t>presidentialisation</w:t>
      </w:r>
      <w:proofErr w:type="spellEnd"/>
      <w:r w:rsidRPr="00C90CF8">
        <w:rPr>
          <w:rFonts w:asciiTheme="minorBidi" w:eastAsia="Times New Roman" w:hAnsiTheme="minorBidi"/>
          <w:sz w:val="24"/>
          <w:szCs w:val="24"/>
          <w:lang w:val="en"/>
        </w:rPr>
        <w:t xml:space="preserve">’ varies across different </w:t>
      </w:r>
      <w:r w:rsidR="00020E76">
        <w:rPr>
          <w:rFonts w:asciiTheme="minorBidi" w:eastAsia="Times New Roman" w:hAnsiTheme="minorBidi"/>
          <w:sz w:val="24"/>
          <w:szCs w:val="24"/>
          <w:lang w:val="en"/>
        </w:rPr>
        <w:t>countries</w:t>
      </w:r>
      <w:r w:rsidRPr="00C90CF8">
        <w:rPr>
          <w:rFonts w:asciiTheme="minorBidi" w:eastAsia="Times New Roman" w:hAnsiTheme="minorBidi"/>
          <w:sz w:val="24"/>
          <w:szCs w:val="24"/>
          <w:lang w:val="en"/>
        </w:rPr>
        <w:t>. His comparative study of six</w:t>
      </w:r>
      <w:r w:rsidR="00020E76">
        <w:rPr>
          <w:rFonts w:asciiTheme="minorBidi" w:eastAsia="Times New Roman" w:hAnsiTheme="minorBidi"/>
          <w:sz w:val="24"/>
          <w:szCs w:val="24"/>
          <w:lang w:val="en"/>
        </w:rPr>
        <w:t xml:space="preserve"> European democracies shows</w:t>
      </w:r>
      <w:r w:rsidRPr="00C90CF8">
        <w:rPr>
          <w:rFonts w:asciiTheme="minorBidi" w:eastAsia="Times New Roman" w:hAnsiTheme="minorBidi"/>
          <w:sz w:val="24"/>
          <w:szCs w:val="24"/>
          <w:lang w:val="en"/>
        </w:rPr>
        <w:t xml:space="preserve"> there was a greater focus on the top two party leaders in the UK than in other pa</w:t>
      </w:r>
      <w:r w:rsidR="00020E76">
        <w:rPr>
          <w:rFonts w:asciiTheme="minorBidi" w:eastAsia="Times New Roman" w:hAnsiTheme="minorBidi"/>
          <w:sz w:val="24"/>
          <w:szCs w:val="24"/>
          <w:lang w:val="en"/>
        </w:rPr>
        <w:t>rliamentary systems</w:t>
      </w:r>
      <w:r w:rsidRPr="00C90CF8">
        <w:rPr>
          <w:rFonts w:asciiTheme="minorBidi" w:eastAsia="Times New Roman" w:hAnsiTheme="minorBidi"/>
          <w:sz w:val="24"/>
          <w:szCs w:val="24"/>
          <w:lang w:val="en"/>
        </w:rPr>
        <w:t>. Evidence from UK studies strongly suggests leaders have become more visible, accounting for a high proportion of coverage compared to their party colleagues (</w:t>
      </w:r>
      <w:proofErr w:type="spellStart"/>
      <w:r w:rsidRPr="00C90CF8">
        <w:rPr>
          <w:rFonts w:asciiTheme="minorBidi" w:eastAsia="Times New Roman" w:hAnsiTheme="minorBidi"/>
          <w:sz w:val="24"/>
          <w:szCs w:val="24"/>
          <w:lang w:val="en"/>
        </w:rPr>
        <w:t>Mughan</w:t>
      </w:r>
      <w:proofErr w:type="spellEnd"/>
      <w:r w:rsidRPr="00C90CF8">
        <w:rPr>
          <w:rFonts w:asciiTheme="minorBidi" w:eastAsia="Times New Roman" w:hAnsiTheme="minorBidi"/>
          <w:sz w:val="24"/>
          <w:szCs w:val="24"/>
          <w:lang w:val="en"/>
        </w:rPr>
        <w:t xml:space="preserve">, 2000; </w:t>
      </w:r>
      <w:r w:rsidR="0080708A" w:rsidRPr="0080708A">
        <w:rPr>
          <w:rFonts w:asciiTheme="minorBidi" w:eastAsia="Times New Roman" w:hAnsiTheme="minorBidi"/>
          <w:sz w:val="24"/>
          <w:szCs w:val="24"/>
          <w:lang w:val="en"/>
        </w:rPr>
        <w:t>Deacon et al</w:t>
      </w:r>
      <w:r w:rsidR="0080708A">
        <w:rPr>
          <w:rFonts w:asciiTheme="minorBidi" w:eastAsia="Times New Roman" w:hAnsiTheme="minorBidi"/>
          <w:sz w:val="24"/>
          <w:szCs w:val="24"/>
          <w:lang w:val="en"/>
        </w:rPr>
        <w:t>. 2017</w:t>
      </w:r>
      <w:r w:rsidRPr="00C90CF8">
        <w:rPr>
          <w:rFonts w:asciiTheme="minorBidi" w:eastAsia="Times New Roman" w:hAnsiTheme="minorBidi"/>
          <w:sz w:val="24"/>
          <w:szCs w:val="24"/>
          <w:lang w:val="en"/>
        </w:rPr>
        <w:t xml:space="preserve">; Scammell and </w:t>
      </w:r>
      <w:proofErr w:type="spellStart"/>
      <w:r w:rsidRPr="00C90CF8">
        <w:rPr>
          <w:rFonts w:asciiTheme="minorBidi" w:eastAsia="Times New Roman" w:hAnsiTheme="minorBidi"/>
          <w:sz w:val="24"/>
          <w:szCs w:val="24"/>
          <w:lang w:val="en"/>
        </w:rPr>
        <w:t>Semeko</w:t>
      </w:r>
      <w:proofErr w:type="spellEnd"/>
      <w:r w:rsidRPr="00C90CF8">
        <w:rPr>
          <w:rFonts w:asciiTheme="minorBidi" w:eastAsia="Times New Roman" w:hAnsiTheme="minorBidi"/>
          <w:sz w:val="24"/>
          <w:szCs w:val="24"/>
          <w:lang w:val="en"/>
        </w:rPr>
        <w:t xml:space="preserve">, 2008). </w:t>
      </w:r>
    </w:p>
    <w:p w:rsidR="007D24F7" w:rsidRPr="00C90CF8" w:rsidRDefault="00031D48" w:rsidP="007D24F7">
      <w:pPr>
        <w:shd w:val="clear" w:color="auto" w:fill="FFFFFF"/>
        <w:spacing w:before="210" w:after="0" w:line="360" w:lineRule="auto"/>
        <w:ind w:firstLine="720"/>
        <w:rPr>
          <w:rFonts w:asciiTheme="minorBidi" w:eastAsia="Times New Roman" w:hAnsiTheme="minorBidi"/>
          <w:sz w:val="24"/>
          <w:szCs w:val="24"/>
          <w:lang w:val="en"/>
        </w:rPr>
      </w:pPr>
      <w:r>
        <w:rPr>
          <w:rFonts w:asciiTheme="minorBidi" w:eastAsia="Times New Roman" w:hAnsiTheme="minorBidi"/>
          <w:sz w:val="24"/>
          <w:szCs w:val="24"/>
          <w:lang w:val="en"/>
        </w:rPr>
        <w:t>For</w:t>
      </w:r>
      <w:r w:rsidR="007D24F7" w:rsidRPr="00C90CF8">
        <w:rPr>
          <w:rFonts w:asciiTheme="minorBidi" w:eastAsia="Times New Roman" w:hAnsiTheme="minorBidi"/>
          <w:sz w:val="24"/>
          <w:szCs w:val="24"/>
          <w:lang w:val="en"/>
        </w:rPr>
        <w:t xml:space="preserve"> privatization, there are also mixed findings. </w:t>
      </w:r>
      <w:proofErr w:type="spellStart"/>
      <w:r w:rsidR="007D24F7" w:rsidRPr="00C90CF8">
        <w:rPr>
          <w:rFonts w:asciiTheme="minorBidi" w:eastAsia="Times New Roman" w:hAnsiTheme="minorBidi"/>
          <w:sz w:val="24"/>
          <w:szCs w:val="24"/>
          <w:lang w:val="en"/>
        </w:rPr>
        <w:t>Reinemann</w:t>
      </w:r>
      <w:proofErr w:type="spellEnd"/>
      <w:r w:rsidR="007D24F7" w:rsidRPr="00C90CF8">
        <w:rPr>
          <w:rFonts w:asciiTheme="minorBidi" w:eastAsia="Times New Roman" w:hAnsiTheme="minorBidi"/>
          <w:sz w:val="24"/>
          <w:szCs w:val="24"/>
          <w:lang w:val="en"/>
        </w:rPr>
        <w:t xml:space="preserve"> and Wilke (2007) found no clear evidence that personal characteristics were more prominent in German election campaigns. Ana Langer’s study of the </w:t>
      </w:r>
      <w:proofErr w:type="spellStart"/>
      <w:r w:rsidR="007D24F7" w:rsidRPr="00C90CF8">
        <w:rPr>
          <w:rFonts w:asciiTheme="minorBidi" w:eastAsia="Times New Roman" w:hAnsiTheme="minorBidi"/>
          <w:sz w:val="24"/>
          <w:szCs w:val="24"/>
          <w:lang w:val="en"/>
        </w:rPr>
        <w:t>personalisation</w:t>
      </w:r>
      <w:proofErr w:type="spellEnd"/>
      <w:r w:rsidR="007D24F7" w:rsidRPr="00C90CF8">
        <w:rPr>
          <w:rFonts w:asciiTheme="minorBidi" w:eastAsia="Times New Roman" w:hAnsiTheme="minorBidi"/>
          <w:sz w:val="24"/>
          <w:szCs w:val="24"/>
          <w:lang w:val="en"/>
        </w:rPr>
        <w:t xml:space="preserve"> of political coverage in the UK between 1945 and 2009 concludes that most measures ‘do not show the consistent and sizeable growth that the insistent talk about the </w:t>
      </w:r>
      <w:proofErr w:type="spellStart"/>
      <w:r w:rsidR="007D24F7" w:rsidRPr="00C90CF8">
        <w:rPr>
          <w:rFonts w:asciiTheme="minorBidi" w:eastAsia="Times New Roman" w:hAnsiTheme="minorBidi"/>
          <w:sz w:val="24"/>
          <w:szCs w:val="24"/>
          <w:lang w:val="en"/>
        </w:rPr>
        <w:t>presidentialisation</w:t>
      </w:r>
      <w:proofErr w:type="spellEnd"/>
      <w:r w:rsidR="007D24F7" w:rsidRPr="00C90CF8">
        <w:rPr>
          <w:rFonts w:asciiTheme="minorBidi" w:eastAsia="Times New Roman" w:hAnsiTheme="minorBidi"/>
          <w:sz w:val="24"/>
          <w:szCs w:val="24"/>
          <w:lang w:val="en"/>
        </w:rPr>
        <w:t xml:space="preserve"> of British politics has led us to suspect’ (2011: 163). However, she does identify a ‘personal turn’ in political reporting since the 1990s, which displays a more </w:t>
      </w:r>
      <w:proofErr w:type="spellStart"/>
      <w:r w:rsidR="007D24F7" w:rsidRPr="00C90CF8">
        <w:rPr>
          <w:rFonts w:asciiTheme="minorBidi" w:eastAsia="Times New Roman" w:hAnsiTheme="minorBidi"/>
          <w:sz w:val="24"/>
          <w:szCs w:val="24"/>
          <w:lang w:val="en"/>
        </w:rPr>
        <w:t>judgemental</w:t>
      </w:r>
      <w:proofErr w:type="spellEnd"/>
      <w:r w:rsidR="007D24F7" w:rsidRPr="00C90CF8">
        <w:rPr>
          <w:rFonts w:asciiTheme="minorBidi" w:eastAsia="Times New Roman" w:hAnsiTheme="minorBidi"/>
          <w:sz w:val="24"/>
          <w:szCs w:val="24"/>
          <w:lang w:val="en"/>
        </w:rPr>
        <w:t>, intrusive and less defer</w:t>
      </w:r>
      <w:r>
        <w:rPr>
          <w:rFonts w:asciiTheme="minorBidi" w:eastAsia="Times New Roman" w:hAnsiTheme="minorBidi"/>
          <w:sz w:val="24"/>
          <w:szCs w:val="24"/>
          <w:lang w:val="en"/>
        </w:rPr>
        <w:t>ential quality in coverage</w:t>
      </w:r>
      <w:r w:rsidR="007D24F7" w:rsidRPr="00C90CF8">
        <w:rPr>
          <w:rFonts w:asciiTheme="minorBidi" w:eastAsia="Times New Roman" w:hAnsiTheme="minorBidi"/>
          <w:sz w:val="24"/>
          <w:szCs w:val="24"/>
          <w:lang w:val="en"/>
        </w:rPr>
        <w:t xml:space="preserve"> more recent</w:t>
      </w:r>
      <w:r>
        <w:rPr>
          <w:rFonts w:asciiTheme="minorBidi" w:eastAsia="Times New Roman" w:hAnsiTheme="minorBidi"/>
          <w:sz w:val="24"/>
          <w:szCs w:val="24"/>
          <w:lang w:val="en"/>
        </w:rPr>
        <w:t>ly</w:t>
      </w:r>
      <w:r w:rsidR="007D24F7" w:rsidRPr="00C90CF8">
        <w:rPr>
          <w:rFonts w:asciiTheme="minorBidi" w:eastAsia="Times New Roman" w:hAnsiTheme="minorBidi"/>
          <w:sz w:val="24"/>
          <w:szCs w:val="24"/>
          <w:lang w:val="en"/>
        </w:rPr>
        <w:t xml:space="preserve"> (ibid:165). Similarly, Stanyer (2013) demonstrat</w:t>
      </w:r>
      <w:r w:rsidR="00020E76">
        <w:rPr>
          <w:rFonts w:asciiTheme="minorBidi" w:eastAsia="Times New Roman" w:hAnsiTheme="minorBidi"/>
          <w:sz w:val="24"/>
          <w:szCs w:val="24"/>
          <w:lang w:val="en"/>
        </w:rPr>
        <w:t>es</w:t>
      </w:r>
      <w:r w:rsidR="007D24F7" w:rsidRPr="00C90CF8">
        <w:rPr>
          <w:rFonts w:asciiTheme="minorBidi" w:eastAsia="Times New Roman" w:hAnsiTheme="minorBidi"/>
          <w:sz w:val="24"/>
          <w:szCs w:val="24"/>
          <w:lang w:val="en"/>
        </w:rPr>
        <w:t xml:space="preserve"> that political coverage in the UK has become more ‘</w:t>
      </w:r>
      <w:proofErr w:type="spellStart"/>
      <w:r w:rsidR="007D24F7" w:rsidRPr="00C90CF8">
        <w:rPr>
          <w:rFonts w:asciiTheme="minorBidi" w:eastAsia="Times New Roman" w:hAnsiTheme="minorBidi"/>
          <w:sz w:val="24"/>
          <w:szCs w:val="24"/>
          <w:lang w:val="en"/>
        </w:rPr>
        <w:t>intimized</w:t>
      </w:r>
      <w:proofErr w:type="spellEnd"/>
      <w:r w:rsidR="007D24F7" w:rsidRPr="00C90CF8">
        <w:rPr>
          <w:rFonts w:asciiTheme="minorBidi" w:eastAsia="Times New Roman" w:hAnsiTheme="minorBidi"/>
          <w:sz w:val="24"/>
          <w:szCs w:val="24"/>
          <w:lang w:val="en"/>
        </w:rPr>
        <w:t xml:space="preserve">’ and focused on </w:t>
      </w:r>
      <w:proofErr w:type="gramStart"/>
      <w:r w:rsidR="007D24F7" w:rsidRPr="00C90CF8">
        <w:rPr>
          <w:rFonts w:asciiTheme="minorBidi" w:eastAsia="Times New Roman" w:hAnsiTheme="minorBidi"/>
          <w:sz w:val="24"/>
          <w:szCs w:val="24"/>
          <w:lang w:val="en"/>
        </w:rPr>
        <w:t>politicians</w:t>
      </w:r>
      <w:proofErr w:type="gramEnd"/>
      <w:r w:rsidR="007D24F7" w:rsidRPr="00C90CF8">
        <w:rPr>
          <w:rFonts w:asciiTheme="minorBidi" w:eastAsia="Times New Roman" w:hAnsiTheme="minorBidi"/>
          <w:sz w:val="24"/>
          <w:szCs w:val="24"/>
          <w:lang w:val="en"/>
        </w:rPr>
        <w:t xml:space="preserve"> personal lives in recent years. Van </w:t>
      </w:r>
      <w:proofErr w:type="spellStart"/>
      <w:r w:rsidR="007D24F7" w:rsidRPr="00C90CF8">
        <w:rPr>
          <w:rFonts w:asciiTheme="minorBidi" w:eastAsia="Times New Roman" w:hAnsiTheme="minorBidi"/>
          <w:sz w:val="24"/>
          <w:szCs w:val="24"/>
          <w:lang w:val="en"/>
        </w:rPr>
        <w:t>Aelst</w:t>
      </w:r>
      <w:proofErr w:type="spellEnd"/>
      <w:r w:rsidR="007D24F7" w:rsidRPr="00C90CF8">
        <w:rPr>
          <w:rFonts w:asciiTheme="minorBidi" w:eastAsia="Times New Roman" w:hAnsiTheme="minorBidi"/>
          <w:sz w:val="24"/>
          <w:szCs w:val="24"/>
          <w:lang w:val="en"/>
        </w:rPr>
        <w:t xml:space="preserve"> et al (2017) note that there are fewer studies </w:t>
      </w:r>
      <w:r w:rsidR="007E6121" w:rsidRPr="00C90CF8">
        <w:rPr>
          <w:rFonts w:asciiTheme="minorBidi" w:eastAsia="Times New Roman" w:hAnsiTheme="minorBidi"/>
          <w:sz w:val="24"/>
          <w:szCs w:val="24"/>
          <w:lang w:val="en"/>
        </w:rPr>
        <w:t>that</w:t>
      </w:r>
      <w:r w:rsidR="007D24F7" w:rsidRPr="00C90CF8">
        <w:rPr>
          <w:rFonts w:asciiTheme="minorBidi" w:eastAsia="Times New Roman" w:hAnsiTheme="minorBidi"/>
          <w:sz w:val="24"/>
          <w:szCs w:val="24"/>
          <w:lang w:val="en"/>
        </w:rPr>
        <w:t xml:space="preserve"> provide longitudinal analysis of the privatization dimension of </w:t>
      </w:r>
      <w:proofErr w:type="spellStart"/>
      <w:r w:rsidR="007D24F7" w:rsidRPr="00C90CF8">
        <w:rPr>
          <w:rFonts w:asciiTheme="minorBidi" w:eastAsia="Times New Roman" w:hAnsiTheme="minorBidi"/>
          <w:sz w:val="24"/>
          <w:szCs w:val="24"/>
          <w:lang w:val="en"/>
        </w:rPr>
        <w:t>personalisation</w:t>
      </w:r>
      <w:proofErr w:type="spellEnd"/>
      <w:r w:rsidR="007D24F7" w:rsidRPr="00C90CF8">
        <w:rPr>
          <w:rFonts w:asciiTheme="minorBidi" w:eastAsia="Times New Roman" w:hAnsiTheme="minorBidi"/>
          <w:sz w:val="24"/>
          <w:szCs w:val="24"/>
          <w:lang w:val="en"/>
        </w:rPr>
        <w:t xml:space="preserve">, which our study seeks to redress. </w:t>
      </w:r>
    </w:p>
    <w:p w:rsidR="007458D4" w:rsidRDefault="007458D4" w:rsidP="007D24F7">
      <w:pPr>
        <w:shd w:val="clear" w:color="auto" w:fill="FFFFFF"/>
        <w:spacing w:before="210" w:after="0" w:line="360" w:lineRule="auto"/>
        <w:ind w:firstLine="720"/>
        <w:rPr>
          <w:rFonts w:asciiTheme="minorBidi" w:eastAsia="Times New Roman" w:hAnsiTheme="minorBidi"/>
          <w:color w:val="FF0000"/>
          <w:sz w:val="24"/>
          <w:szCs w:val="24"/>
          <w:lang w:val="en"/>
        </w:rPr>
      </w:pPr>
    </w:p>
    <w:p w:rsidR="007458D4" w:rsidRPr="00432EA4" w:rsidRDefault="0029604B" w:rsidP="007458D4">
      <w:pPr>
        <w:spacing w:line="360" w:lineRule="auto"/>
        <w:rPr>
          <w:rFonts w:asciiTheme="minorBidi" w:hAnsiTheme="minorBidi"/>
          <w:b/>
          <w:sz w:val="24"/>
          <w:szCs w:val="24"/>
        </w:rPr>
      </w:pPr>
      <w:r>
        <w:rPr>
          <w:rFonts w:asciiTheme="minorBidi" w:hAnsiTheme="minorBidi"/>
          <w:b/>
          <w:sz w:val="24"/>
          <w:szCs w:val="24"/>
        </w:rPr>
        <w:t>Negativity</w:t>
      </w:r>
    </w:p>
    <w:p w:rsidR="007458D4" w:rsidRDefault="007458D4" w:rsidP="007458D4">
      <w:pPr>
        <w:spacing w:line="360" w:lineRule="auto"/>
        <w:ind w:firstLine="720"/>
        <w:rPr>
          <w:rFonts w:asciiTheme="minorBidi" w:hAnsiTheme="minorBidi"/>
          <w:sz w:val="24"/>
          <w:szCs w:val="24"/>
        </w:rPr>
      </w:pPr>
      <w:r w:rsidRPr="00432EA4">
        <w:rPr>
          <w:rFonts w:asciiTheme="minorBidi" w:hAnsiTheme="minorBidi"/>
          <w:sz w:val="24"/>
          <w:szCs w:val="24"/>
        </w:rPr>
        <w:t xml:space="preserve">Scholars have also claimed that political news is becoming increasingly characterised by negativity and conflict (e.g. </w:t>
      </w:r>
      <w:proofErr w:type="spellStart"/>
      <w:r w:rsidRPr="00432EA4">
        <w:rPr>
          <w:rFonts w:asciiTheme="minorBidi" w:hAnsiTheme="minorBidi"/>
          <w:sz w:val="24"/>
          <w:szCs w:val="24"/>
        </w:rPr>
        <w:t>Protess</w:t>
      </w:r>
      <w:proofErr w:type="spellEnd"/>
      <w:r w:rsidRPr="00432EA4">
        <w:rPr>
          <w:rFonts w:asciiTheme="minorBidi" w:hAnsiTheme="minorBidi"/>
          <w:sz w:val="24"/>
          <w:szCs w:val="24"/>
        </w:rPr>
        <w:t xml:space="preserve"> et al., 1991; Sabato, 1993; Sabato et al., </w:t>
      </w:r>
      <w:r w:rsidR="00B60573">
        <w:rPr>
          <w:rFonts w:asciiTheme="minorBidi" w:hAnsiTheme="minorBidi"/>
          <w:sz w:val="24"/>
          <w:szCs w:val="24"/>
        </w:rPr>
        <w:t>2000; Barnett, 2002</w:t>
      </w:r>
      <w:r w:rsidRPr="00432EA4">
        <w:rPr>
          <w:rFonts w:asciiTheme="minorBidi" w:hAnsiTheme="minorBidi"/>
          <w:sz w:val="24"/>
          <w:szCs w:val="24"/>
        </w:rPr>
        <w:t xml:space="preserve">). </w:t>
      </w:r>
      <w:r w:rsidRPr="00BF2C5C">
        <w:rPr>
          <w:rFonts w:asciiTheme="minorBidi" w:hAnsiTheme="minorBidi"/>
          <w:sz w:val="24"/>
          <w:szCs w:val="24"/>
        </w:rPr>
        <w:t xml:space="preserve">Whilst some express concern that adversarial reporting might increase political cynicism and discourage political engagement </w:t>
      </w:r>
      <w:r w:rsidRPr="00BF2C5C">
        <w:rPr>
          <w:rFonts w:asciiTheme="minorBidi" w:hAnsiTheme="minorBidi"/>
          <w:sz w:val="24"/>
          <w:szCs w:val="24"/>
        </w:rPr>
        <w:lastRenderedPageBreak/>
        <w:t>(Cappella and Jamieson, 1997); others argue that there may be some benefits</w:t>
      </w:r>
      <w:r w:rsidR="00BE4683">
        <w:rPr>
          <w:rFonts w:asciiTheme="minorBidi" w:hAnsiTheme="minorBidi"/>
          <w:sz w:val="24"/>
          <w:szCs w:val="24"/>
        </w:rPr>
        <w:t>,</w:t>
      </w:r>
      <w:r w:rsidRPr="00BF2C5C">
        <w:rPr>
          <w:rFonts w:asciiTheme="minorBidi" w:hAnsiTheme="minorBidi"/>
          <w:sz w:val="24"/>
          <w:szCs w:val="24"/>
        </w:rPr>
        <w:t xml:space="preserve"> such as enabling citiz</w:t>
      </w:r>
      <w:r w:rsidR="00BE4683">
        <w:rPr>
          <w:rFonts w:asciiTheme="minorBidi" w:hAnsiTheme="minorBidi"/>
          <w:sz w:val="24"/>
          <w:szCs w:val="24"/>
        </w:rPr>
        <w:t>ens to be more critical of</w:t>
      </w:r>
      <w:r w:rsidRPr="00BF2C5C">
        <w:rPr>
          <w:rFonts w:asciiTheme="minorBidi" w:hAnsiTheme="minorBidi"/>
          <w:sz w:val="24"/>
          <w:szCs w:val="24"/>
        </w:rPr>
        <w:t xml:space="preserve"> elected representatives</w:t>
      </w:r>
      <w:r>
        <w:rPr>
          <w:rFonts w:asciiTheme="minorBidi" w:hAnsiTheme="minorBidi"/>
          <w:sz w:val="24"/>
          <w:szCs w:val="24"/>
        </w:rPr>
        <w:t xml:space="preserve"> and thereby politically engaged</w:t>
      </w:r>
      <w:r w:rsidRPr="00BF2C5C">
        <w:rPr>
          <w:rFonts w:asciiTheme="minorBidi" w:hAnsiTheme="minorBidi"/>
          <w:sz w:val="24"/>
          <w:szCs w:val="24"/>
        </w:rPr>
        <w:t xml:space="preserve"> (Schuck at </w:t>
      </w:r>
      <w:proofErr w:type="spellStart"/>
      <w:r w:rsidRPr="00BF2C5C">
        <w:rPr>
          <w:rFonts w:asciiTheme="minorBidi" w:hAnsiTheme="minorBidi"/>
          <w:sz w:val="24"/>
          <w:szCs w:val="24"/>
        </w:rPr>
        <w:t>al</w:t>
      </w:r>
      <w:proofErr w:type="spellEnd"/>
      <w:r w:rsidRPr="00BF2C5C">
        <w:rPr>
          <w:rFonts w:asciiTheme="minorBidi" w:hAnsiTheme="minorBidi"/>
          <w:sz w:val="24"/>
          <w:szCs w:val="24"/>
        </w:rPr>
        <w:t>, 2016).</w:t>
      </w:r>
    </w:p>
    <w:p w:rsidR="007458D4" w:rsidRPr="00C90CF8" w:rsidRDefault="007458D4" w:rsidP="007458D4">
      <w:pPr>
        <w:spacing w:line="360" w:lineRule="auto"/>
        <w:ind w:firstLine="720"/>
        <w:rPr>
          <w:rFonts w:asciiTheme="minorBidi" w:hAnsiTheme="minorBidi"/>
          <w:sz w:val="24"/>
          <w:szCs w:val="24"/>
        </w:rPr>
      </w:pPr>
      <w:r>
        <w:rPr>
          <w:rFonts w:asciiTheme="minorBidi" w:hAnsiTheme="minorBidi"/>
          <w:sz w:val="24"/>
          <w:szCs w:val="24"/>
        </w:rPr>
        <w:t xml:space="preserve">Negativity has been </w:t>
      </w:r>
      <w:r w:rsidR="00BE4683">
        <w:rPr>
          <w:rFonts w:asciiTheme="minorBidi" w:hAnsiTheme="minorBidi"/>
          <w:sz w:val="24"/>
          <w:szCs w:val="24"/>
        </w:rPr>
        <w:t xml:space="preserve">variously </w:t>
      </w:r>
      <w:r>
        <w:rPr>
          <w:rFonts w:asciiTheme="minorBidi" w:hAnsiTheme="minorBidi"/>
          <w:sz w:val="24"/>
          <w:szCs w:val="24"/>
        </w:rPr>
        <w:t>con</w:t>
      </w:r>
      <w:r w:rsidR="00BE4683">
        <w:rPr>
          <w:rFonts w:asciiTheme="minorBidi" w:hAnsiTheme="minorBidi"/>
          <w:sz w:val="24"/>
          <w:szCs w:val="24"/>
        </w:rPr>
        <w:t>ceptualised</w:t>
      </w:r>
      <w:r>
        <w:rPr>
          <w:rFonts w:asciiTheme="minorBidi" w:hAnsiTheme="minorBidi"/>
          <w:sz w:val="24"/>
          <w:szCs w:val="24"/>
        </w:rPr>
        <w:t xml:space="preserve"> by different researchers which demonstrates the complexity of the concept (</w:t>
      </w:r>
      <w:proofErr w:type="spellStart"/>
      <w:r w:rsidRPr="00DB2B6B">
        <w:rPr>
          <w:rFonts w:asciiTheme="minorBidi" w:hAnsiTheme="minorBidi"/>
          <w:sz w:val="24"/>
          <w:szCs w:val="24"/>
        </w:rPr>
        <w:t>Kleinnijenhuis</w:t>
      </w:r>
      <w:proofErr w:type="spellEnd"/>
      <w:r w:rsidRPr="00DB2B6B">
        <w:rPr>
          <w:rFonts w:asciiTheme="minorBidi" w:hAnsiTheme="minorBidi"/>
          <w:sz w:val="24"/>
          <w:szCs w:val="24"/>
        </w:rPr>
        <w:t>, 2008</w:t>
      </w:r>
      <w:r>
        <w:rPr>
          <w:rFonts w:asciiTheme="minorBidi" w:hAnsiTheme="minorBidi"/>
          <w:sz w:val="24"/>
          <w:szCs w:val="24"/>
        </w:rPr>
        <w:t xml:space="preserve">). </w:t>
      </w:r>
      <w:proofErr w:type="spellStart"/>
      <w:r w:rsidRPr="00C90CF8">
        <w:rPr>
          <w:rFonts w:asciiTheme="minorBidi" w:hAnsiTheme="minorBidi"/>
          <w:sz w:val="24"/>
          <w:szCs w:val="24"/>
        </w:rPr>
        <w:t>Lengauer</w:t>
      </w:r>
      <w:proofErr w:type="spellEnd"/>
      <w:r w:rsidRPr="00C90CF8">
        <w:rPr>
          <w:rFonts w:asciiTheme="minorBidi" w:hAnsiTheme="minorBidi"/>
          <w:sz w:val="24"/>
          <w:szCs w:val="24"/>
        </w:rPr>
        <w:t xml:space="preserve"> et al (2011) identify five ways of conceptualising negativity: 1) negative tonality in news stories; 2) pessimistic outlook on politics; 3) coverage focusing on conflicts and disputes between actors and parties; 4) emphasising the misconduct or failure of politicians or policies; and 5) actor-related negativity, meaning unfavourable coverage of politicians as individuals or collectively, regarding their competence or performance. It is this final conceptualisation that we adopt in our study. </w:t>
      </w:r>
    </w:p>
    <w:p w:rsidR="007458D4" w:rsidRPr="00C90CF8" w:rsidRDefault="007458D4" w:rsidP="007458D4">
      <w:pPr>
        <w:spacing w:line="360" w:lineRule="auto"/>
        <w:ind w:firstLine="720"/>
        <w:rPr>
          <w:rFonts w:asciiTheme="minorBidi" w:hAnsiTheme="minorBidi"/>
          <w:sz w:val="24"/>
          <w:szCs w:val="24"/>
        </w:rPr>
      </w:pPr>
      <w:r w:rsidRPr="00432EA4">
        <w:rPr>
          <w:rFonts w:asciiTheme="minorBidi" w:hAnsiTheme="minorBidi"/>
          <w:sz w:val="24"/>
          <w:szCs w:val="24"/>
        </w:rPr>
        <w:t xml:space="preserve">Empirical research from the US </w:t>
      </w:r>
      <w:r>
        <w:rPr>
          <w:rFonts w:asciiTheme="minorBidi" w:hAnsiTheme="minorBidi"/>
          <w:sz w:val="24"/>
          <w:szCs w:val="24"/>
        </w:rPr>
        <w:t>suggest</w:t>
      </w:r>
      <w:r w:rsidRPr="00432EA4">
        <w:rPr>
          <w:rFonts w:asciiTheme="minorBidi" w:hAnsiTheme="minorBidi"/>
          <w:sz w:val="24"/>
          <w:szCs w:val="24"/>
        </w:rPr>
        <w:t xml:space="preserve">s that </w:t>
      </w:r>
      <w:r w:rsidR="00BE4683">
        <w:rPr>
          <w:rFonts w:asciiTheme="minorBidi" w:hAnsiTheme="minorBidi"/>
          <w:sz w:val="24"/>
          <w:szCs w:val="24"/>
        </w:rPr>
        <w:t>political news</w:t>
      </w:r>
      <w:r w:rsidRPr="00432EA4">
        <w:rPr>
          <w:rFonts w:asciiTheme="minorBidi" w:hAnsiTheme="minorBidi"/>
          <w:sz w:val="24"/>
          <w:szCs w:val="24"/>
        </w:rPr>
        <w:t xml:space="preserve"> tends to focus on negative aspects whilst evidence from other political and media systems is less </w:t>
      </w:r>
      <w:r>
        <w:rPr>
          <w:rFonts w:asciiTheme="minorBidi" w:hAnsiTheme="minorBidi"/>
          <w:sz w:val="24"/>
          <w:szCs w:val="24"/>
        </w:rPr>
        <w:t>conclusive (</w:t>
      </w:r>
      <w:proofErr w:type="spellStart"/>
      <w:r>
        <w:rPr>
          <w:rFonts w:asciiTheme="minorBidi" w:hAnsiTheme="minorBidi"/>
          <w:sz w:val="24"/>
          <w:szCs w:val="24"/>
        </w:rPr>
        <w:t>Esser</w:t>
      </w:r>
      <w:proofErr w:type="spellEnd"/>
      <w:r>
        <w:rPr>
          <w:rFonts w:asciiTheme="minorBidi" w:hAnsiTheme="minorBidi"/>
          <w:sz w:val="24"/>
          <w:szCs w:val="24"/>
        </w:rPr>
        <w:t xml:space="preserve"> et al, 2017). </w:t>
      </w:r>
      <w:r w:rsidRPr="00C90CF8">
        <w:rPr>
          <w:rFonts w:asciiTheme="minorBidi" w:hAnsiTheme="minorBidi"/>
          <w:sz w:val="24"/>
          <w:szCs w:val="24"/>
        </w:rPr>
        <w:t xml:space="preserve">Longitudinal analysis of US television coverage shows that negative references to presidential candidates tripled between 1960 and 2000 (Patterson, 1994). Evidence from European countries also demonstrates that election coverage has become increasingly negative (Wilke and </w:t>
      </w:r>
      <w:proofErr w:type="spellStart"/>
      <w:r w:rsidRPr="00C90CF8">
        <w:rPr>
          <w:rFonts w:asciiTheme="minorBidi" w:hAnsiTheme="minorBidi"/>
          <w:sz w:val="24"/>
          <w:szCs w:val="24"/>
        </w:rPr>
        <w:t>Reinnemann</w:t>
      </w:r>
      <w:proofErr w:type="spellEnd"/>
      <w:r w:rsidRPr="00C90CF8">
        <w:rPr>
          <w:rFonts w:asciiTheme="minorBidi" w:hAnsiTheme="minorBidi"/>
          <w:sz w:val="24"/>
          <w:szCs w:val="24"/>
        </w:rPr>
        <w:t xml:space="preserve">, 2007; de </w:t>
      </w:r>
      <w:proofErr w:type="spellStart"/>
      <w:r w:rsidRPr="00C90CF8">
        <w:rPr>
          <w:rFonts w:asciiTheme="minorBidi" w:hAnsiTheme="minorBidi"/>
          <w:sz w:val="24"/>
          <w:szCs w:val="24"/>
        </w:rPr>
        <w:t>Vreese</w:t>
      </w:r>
      <w:proofErr w:type="spellEnd"/>
      <w:r w:rsidRPr="00C90CF8">
        <w:rPr>
          <w:rFonts w:asciiTheme="minorBidi" w:hAnsiTheme="minorBidi"/>
          <w:sz w:val="24"/>
          <w:szCs w:val="24"/>
        </w:rPr>
        <w:t xml:space="preserve"> at al. 2006; </w:t>
      </w:r>
      <w:proofErr w:type="spellStart"/>
      <w:r w:rsidRPr="00C90CF8">
        <w:rPr>
          <w:rFonts w:asciiTheme="minorBidi" w:hAnsiTheme="minorBidi"/>
          <w:sz w:val="24"/>
          <w:szCs w:val="24"/>
        </w:rPr>
        <w:t>Semetko</w:t>
      </w:r>
      <w:proofErr w:type="spellEnd"/>
      <w:r w:rsidRPr="00C90CF8">
        <w:rPr>
          <w:rFonts w:asciiTheme="minorBidi" w:hAnsiTheme="minorBidi"/>
          <w:sz w:val="24"/>
          <w:szCs w:val="24"/>
        </w:rPr>
        <w:t xml:space="preserve"> and </w:t>
      </w:r>
      <w:proofErr w:type="spellStart"/>
      <w:r w:rsidRPr="00C90CF8">
        <w:rPr>
          <w:rFonts w:asciiTheme="minorBidi" w:hAnsiTheme="minorBidi"/>
          <w:sz w:val="24"/>
          <w:szCs w:val="24"/>
        </w:rPr>
        <w:t>Schoenbach</w:t>
      </w:r>
      <w:proofErr w:type="spellEnd"/>
      <w:r w:rsidRPr="00C90CF8">
        <w:rPr>
          <w:rFonts w:asciiTheme="minorBidi" w:hAnsiTheme="minorBidi"/>
          <w:sz w:val="24"/>
          <w:szCs w:val="24"/>
        </w:rPr>
        <w:t xml:space="preserve">, 2003). </w:t>
      </w:r>
      <w:proofErr w:type="spellStart"/>
      <w:r w:rsidRPr="00C90CF8">
        <w:rPr>
          <w:rFonts w:asciiTheme="minorBidi" w:hAnsiTheme="minorBidi"/>
          <w:sz w:val="24"/>
          <w:szCs w:val="24"/>
        </w:rPr>
        <w:t>Lenguaer</w:t>
      </w:r>
      <w:proofErr w:type="spellEnd"/>
      <w:r w:rsidRPr="00C90CF8">
        <w:rPr>
          <w:rFonts w:asciiTheme="minorBidi" w:hAnsiTheme="minorBidi"/>
          <w:sz w:val="24"/>
          <w:szCs w:val="24"/>
        </w:rPr>
        <w:t xml:space="preserve"> et al. (2011) argue that the overwhelming evidence suggests that negativity toward individual politicians is increasing. Our study seeks to assess to what extent this trend can be observed in UK election coverage</w:t>
      </w:r>
      <w:r w:rsidR="005F1A7A" w:rsidRPr="00C90CF8">
        <w:rPr>
          <w:rFonts w:asciiTheme="minorBidi" w:hAnsiTheme="minorBidi"/>
          <w:sz w:val="24"/>
          <w:szCs w:val="24"/>
        </w:rPr>
        <w:t xml:space="preserve"> over a much length</w:t>
      </w:r>
      <w:r w:rsidR="00CF42B5" w:rsidRPr="00C90CF8">
        <w:rPr>
          <w:rFonts w:asciiTheme="minorBidi" w:hAnsiTheme="minorBidi"/>
          <w:sz w:val="24"/>
          <w:szCs w:val="24"/>
        </w:rPr>
        <w:t>ier time period</w:t>
      </w:r>
      <w:r w:rsidRPr="00C90CF8">
        <w:rPr>
          <w:rFonts w:asciiTheme="minorBidi" w:hAnsiTheme="minorBidi"/>
          <w:sz w:val="24"/>
          <w:szCs w:val="24"/>
        </w:rPr>
        <w:t xml:space="preserve">. </w:t>
      </w:r>
    </w:p>
    <w:p w:rsidR="007D24F7" w:rsidRPr="00432EA4" w:rsidRDefault="00087D20" w:rsidP="007D24F7">
      <w:pPr>
        <w:shd w:val="clear" w:color="auto" w:fill="FFFFFF"/>
        <w:spacing w:before="210" w:after="0" w:line="360" w:lineRule="auto"/>
        <w:rPr>
          <w:rFonts w:asciiTheme="minorBidi" w:eastAsia="Times New Roman" w:hAnsiTheme="minorBidi"/>
          <w:b/>
          <w:color w:val="000000"/>
          <w:sz w:val="24"/>
          <w:szCs w:val="24"/>
          <w:lang w:val="en"/>
        </w:rPr>
      </w:pPr>
      <w:r>
        <w:rPr>
          <w:rFonts w:asciiTheme="minorBidi" w:eastAsia="Times New Roman" w:hAnsiTheme="minorBidi"/>
          <w:b/>
          <w:color w:val="000000"/>
          <w:sz w:val="24"/>
          <w:szCs w:val="24"/>
          <w:lang w:val="en"/>
        </w:rPr>
        <w:t xml:space="preserve">The </w:t>
      </w:r>
      <w:r w:rsidR="007D24F7" w:rsidRPr="00432EA4">
        <w:rPr>
          <w:rFonts w:asciiTheme="minorBidi" w:eastAsia="Times New Roman" w:hAnsiTheme="minorBidi"/>
          <w:b/>
          <w:color w:val="000000"/>
          <w:sz w:val="24"/>
          <w:szCs w:val="24"/>
          <w:lang w:val="en"/>
        </w:rPr>
        <w:t>rise of process news</w:t>
      </w:r>
    </w:p>
    <w:p w:rsidR="007D24F7" w:rsidRDefault="007D24F7" w:rsidP="007D24F7">
      <w:pPr>
        <w:shd w:val="clear" w:color="auto" w:fill="FFFFFF"/>
        <w:spacing w:before="210" w:after="0" w:line="360" w:lineRule="auto"/>
        <w:rPr>
          <w:rFonts w:asciiTheme="minorBidi" w:hAnsiTheme="minorBidi"/>
          <w:sz w:val="24"/>
          <w:szCs w:val="24"/>
        </w:rPr>
      </w:pPr>
      <w:r w:rsidRPr="00432EA4">
        <w:rPr>
          <w:rFonts w:asciiTheme="minorBidi" w:eastAsia="Times New Roman" w:hAnsiTheme="minorBidi"/>
          <w:color w:val="000000"/>
          <w:sz w:val="24"/>
          <w:szCs w:val="24"/>
          <w:lang w:val="en"/>
        </w:rPr>
        <w:tab/>
      </w:r>
      <w:r w:rsidR="00087D20">
        <w:rPr>
          <w:rFonts w:asciiTheme="minorBidi" w:eastAsia="Times New Roman" w:hAnsiTheme="minorBidi"/>
          <w:color w:val="000000"/>
          <w:sz w:val="24"/>
          <w:szCs w:val="24"/>
          <w:lang w:val="en"/>
        </w:rPr>
        <w:t xml:space="preserve">Another frequent </w:t>
      </w:r>
      <w:r w:rsidR="004E5092">
        <w:rPr>
          <w:rFonts w:asciiTheme="minorBidi" w:eastAsia="Times New Roman" w:hAnsiTheme="minorBidi"/>
          <w:color w:val="000000"/>
          <w:sz w:val="24"/>
          <w:szCs w:val="24"/>
          <w:lang w:val="en"/>
        </w:rPr>
        <w:t>claim</w:t>
      </w:r>
      <w:r w:rsidR="00087D20">
        <w:rPr>
          <w:rFonts w:asciiTheme="minorBidi" w:eastAsia="Times New Roman" w:hAnsiTheme="minorBidi"/>
          <w:color w:val="000000"/>
          <w:sz w:val="24"/>
          <w:szCs w:val="24"/>
          <w:lang w:val="en"/>
        </w:rPr>
        <w:t xml:space="preserve"> about contemporary </w:t>
      </w:r>
      <w:r w:rsidR="004E5092">
        <w:rPr>
          <w:rFonts w:asciiTheme="minorBidi" w:eastAsia="Times New Roman" w:hAnsiTheme="minorBidi"/>
          <w:color w:val="000000"/>
          <w:sz w:val="24"/>
          <w:szCs w:val="24"/>
          <w:lang w:val="en"/>
        </w:rPr>
        <w:t xml:space="preserve">mediation of politics is that </w:t>
      </w:r>
      <w:r w:rsidRPr="00432EA4">
        <w:rPr>
          <w:rFonts w:asciiTheme="minorBidi" w:hAnsiTheme="minorBidi"/>
          <w:sz w:val="24"/>
          <w:szCs w:val="24"/>
        </w:rPr>
        <w:t>journalists have come to see the reporting and interpretation of the party political strategies and a</w:t>
      </w:r>
      <w:r>
        <w:rPr>
          <w:rFonts w:asciiTheme="minorBidi" w:hAnsiTheme="minorBidi"/>
          <w:sz w:val="24"/>
          <w:szCs w:val="24"/>
        </w:rPr>
        <w:t>ttempts to manage the news as</w:t>
      </w:r>
      <w:r w:rsidRPr="00432EA4">
        <w:rPr>
          <w:rFonts w:asciiTheme="minorBidi" w:hAnsiTheme="minorBidi"/>
          <w:sz w:val="24"/>
          <w:szCs w:val="24"/>
        </w:rPr>
        <w:t xml:space="preserve"> </w:t>
      </w:r>
      <w:r w:rsidR="00B4295F">
        <w:rPr>
          <w:rFonts w:asciiTheme="minorBidi" w:hAnsiTheme="minorBidi"/>
          <w:sz w:val="24"/>
          <w:szCs w:val="24"/>
        </w:rPr>
        <w:t>increasingly</w:t>
      </w:r>
      <w:r w:rsidRPr="00432EA4">
        <w:rPr>
          <w:rFonts w:asciiTheme="minorBidi" w:hAnsiTheme="minorBidi"/>
          <w:sz w:val="24"/>
          <w:szCs w:val="24"/>
        </w:rPr>
        <w:t xml:space="preserve"> important aspects of the story (</w:t>
      </w:r>
      <w:r w:rsidR="004E5092">
        <w:rPr>
          <w:rFonts w:asciiTheme="minorBidi" w:hAnsiTheme="minorBidi"/>
          <w:sz w:val="24"/>
          <w:szCs w:val="24"/>
        </w:rPr>
        <w:t xml:space="preserve">e.g. </w:t>
      </w:r>
      <w:r w:rsidRPr="00432EA4">
        <w:rPr>
          <w:rFonts w:asciiTheme="minorBidi" w:hAnsiTheme="minorBidi"/>
          <w:sz w:val="24"/>
          <w:szCs w:val="24"/>
        </w:rPr>
        <w:t xml:space="preserve">de </w:t>
      </w:r>
      <w:proofErr w:type="spellStart"/>
      <w:r w:rsidRPr="00432EA4">
        <w:rPr>
          <w:rFonts w:asciiTheme="minorBidi" w:hAnsiTheme="minorBidi"/>
          <w:sz w:val="24"/>
          <w:szCs w:val="24"/>
        </w:rPr>
        <w:t>Vreese</w:t>
      </w:r>
      <w:proofErr w:type="spellEnd"/>
      <w:r w:rsidRPr="00432EA4">
        <w:rPr>
          <w:rFonts w:asciiTheme="minorBidi" w:hAnsiTheme="minorBidi"/>
          <w:sz w:val="24"/>
          <w:szCs w:val="24"/>
        </w:rPr>
        <w:t xml:space="preserve"> et al, 2017; Cushion and Thomas, 2018). This has been variously described as the growth of </w:t>
      </w:r>
      <w:r>
        <w:rPr>
          <w:rFonts w:asciiTheme="minorBidi" w:hAnsiTheme="minorBidi"/>
          <w:sz w:val="24"/>
          <w:szCs w:val="24"/>
        </w:rPr>
        <w:t xml:space="preserve">‘strategic and game framing’, </w:t>
      </w:r>
      <w:r w:rsidRPr="00432EA4">
        <w:rPr>
          <w:rFonts w:asciiTheme="minorBidi" w:hAnsiTheme="minorBidi"/>
          <w:sz w:val="24"/>
          <w:szCs w:val="24"/>
        </w:rPr>
        <w:t>‘</w:t>
      </w:r>
      <w:proofErr w:type="spellStart"/>
      <w:r w:rsidRPr="00432EA4">
        <w:rPr>
          <w:rFonts w:asciiTheme="minorBidi" w:hAnsiTheme="minorBidi"/>
          <w:sz w:val="24"/>
          <w:szCs w:val="24"/>
        </w:rPr>
        <w:t>metacoverage</w:t>
      </w:r>
      <w:proofErr w:type="spellEnd"/>
      <w:r w:rsidRPr="00432EA4">
        <w:rPr>
          <w:rFonts w:asciiTheme="minorBidi" w:hAnsiTheme="minorBidi"/>
          <w:sz w:val="24"/>
          <w:szCs w:val="24"/>
        </w:rPr>
        <w:t>’</w:t>
      </w:r>
      <w:r>
        <w:rPr>
          <w:rFonts w:asciiTheme="minorBidi" w:hAnsiTheme="minorBidi"/>
          <w:sz w:val="24"/>
          <w:szCs w:val="24"/>
        </w:rPr>
        <w:t>,</w:t>
      </w:r>
      <w:r w:rsidRPr="00432EA4">
        <w:rPr>
          <w:rFonts w:asciiTheme="minorBidi" w:hAnsiTheme="minorBidi"/>
          <w:sz w:val="24"/>
          <w:szCs w:val="24"/>
        </w:rPr>
        <w:t xml:space="preserve"> or ‘process news’, in which the drama of the campaign, political strategies, motivations and failures of the dramatis personae gain prominence at the expense of the analysis of substantive policy alternatives and performance (de </w:t>
      </w:r>
      <w:proofErr w:type="spellStart"/>
      <w:r w:rsidRPr="00432EA4">
        <w:rPr>
          <w:rFonts w:asciiTheme="minorBidi" w:hAnsiTheme="minorBidi"/>
          <w:sz w:val="24"/>
          <w:szCs w:val="24"/>
        </w:rPr>
        <w:t>Vreese</w:t>
      </w:r>
      <w:proofErr w:type="spellEnd"/>
      <w:r w:rsidRPr="00432EA4">
        <w:rPr>
          <w:rFonts w:asciiTheme="minorBidi" w:hAnsiTheme="minorBidi"/>
          <w:sz w:val="24"/>
          <w:szCs w:val="24"/>
        </w:rPr>
        <w:t xml:space="preserve"> et al, 2017).</w:t>
      </w:r>
      <w:r w:rsidRPr="00075DBC">
        <w:t xml:space="preserve"> </w:t>
      </w:r>
      <w:r w:rsidRPr="00075DBC">
        <w:rPr>
          <w:rFonts w:asciiTheme="minorBidi" w:hAnsiTheme="minorBidi"/>
          <w:sz w:val="24"/>
          <w:szCs w:val="24"/>
        </w:rPr>
        <w:t xml:space="preserve">Increased financial pressures upon journalism </w:t>
      </w:r>
      <w:r w:rsidR="00CF42B5">
        <w:rPr>
          <w:rFonts w:asciiTheme="minorBidi" w:hAnsiTheme="minorBidi"/>
          <w:sz w:val="24"/>
          <w:szCs w:val="24"/>
        </w:rPr>
        <w:t>are said to be</w:t>
      </w:r>
      <w:r w:rsidRPr="00075DBC">
        <w:rPr>
          <w:rFonts w:asciiTheme="minorBidi" w:hAnsiTheme="minorBidi"/>
          <w:sz w:val="24"/>
          <w:szCs w:val="24"/>
        </w:rPr>
        <w:t xml:space="preserve"> accelerating this trend, as </w:t>
      </w:r>
      <w:r w:rsidR="00900983">
        <w:rPr>
          <w:rFonts w:asciiTheme="minorBidi" w:hAnsiTheme="minorBidi"/>
          <w:sz w:val="24"/>
          <w:szCs w:val="24"/>
        </w:rPr>
        <w:t>this emphasis</w:t>
      </w:r>
      <w:r w:rsidRPr="00075DBC">
        <w:rPr>
          <w:rFonts w:asciiTheme="minorBidi" w:hAnsiTheme="minorBidi"/>
          <w:sz w:val="24"/>
          <w:szCs w:val="24"/>
        </w:rPr>
        <w:t xml:space="preserve"> </w:t>
      </w:r>
      <w:r w:rsidR="00F908A9">
        <w:rPr>
          <w:rFonts w:asciiTheme="minorBidi" w:hAnsiTheme="minorBidi"/>
          <w:sz w:val="24"/>
          <w:szCs w:val="24"/>
        </w:rPr>
        <w:t>make</w:t>
      </w:r>
      <w:r w:rsidRPr="00075DBC">
        <w:rPr>
          <w:rFonts w:asciiTheme="minorBidi" w:hAnsiTheme="minorBidi"/>
          <w:sz w:val="24"/>
          <w:szCs w:val="24"/>
        </w:rPr>
        <w:t xml:space="preserve">s fewer editorial </w:t>
      </w:r>
      <w:r w:rsidR="00F908A9">
        <w:rPr>
          <w:rFonts w:asciiTheme="minorBidi" w:hAnsiTheme="minorBidi"/>
          <w:sz w:val="24"/>
          <w:szCs w:val="24"/>
        </w:rPr>
        <w:t>demand</w:t>
      </w:r>
      <w:r w:rsidRPr="00075DBC">
        <w:rPr>
          <w:rFonts w:asciiTheme="minorBidi" w:hAnsiTheme="minorBidi"/>
          <w:sz w:val="24"/>
          <w:szCs w:val="24"/>
        </w:rPr>
        <w:t xml:space="preserve">s than complex policy analysis. </w:t>
      </w:r>
      <w:r w:rsidRPr="00075DBC">
        <w:rPr>
          <w:rFonts w:asciiTheme="minorBidi" w:hAnsiTheme="minorBidi"/>
          <w:sz w:val="24"/>
          <w:szCs w:val="24"/>
        </w:rPr>
        <w:lastRenderedPageBreak/>
        <w:t>There is also some evidence that focusing on the personalities and strategies of the campaign attracts a wider audience than policy coverage (Iyengar et al, 2004).</w:t>
      </w:r>
      <w:r w:rsidRPr="00432EA4">
        <w:rPr>
          <w:rFonts w:asciiTheme="minorBidi" w:hAnsiTheme="minorBidi"/>
          <w:sz w:val="24"/>
          <w:szCs w:val="24"/>
        </w:rPr>
        <w:t xml:space="preserve"> </w:t>
      </w:r>
      <w:proofErr w:type="spellStart"/>
      <w:r w:rsidRPr="001D4E2F">
        <w:rPr>
          <w:rFonts w:asciiTheme="minorBidi" w:hAnsiTheme="minorBidi"/>
          <w:sz w:val="24"/>
          <w:szCs w:val="24"/>
        </w:rPr>
        <w:t>Esser</w:t>
      </w:r>
      <w:proofErr w:type="spellEnd"/>
      <w:r w:rsidRPr="001D4E2F">
        <w:rPr>
          <w:rFonts w:asciiTheme="minorBidi" w:hAnsiTheme="minorBidi"/>
          <w:sz w:val="24"/>
          <w:szCs w:val="24"/>
        </w:rPr>
        <w:t xml:space="preserve"> et al (2001</w:t>
      </w:r>
      <w:r w:rsidRPr="0042347F">
        <w:rPr>
          <w:rFonts w:asciiTheme="minorBidi" w:hAnsiTheme="minorBidi"/>
          <w:sz w:val="24"/>
          <w:szCs w:val="24"/>
        </w:rPr>
        <w:t xml:space="preserve">) outline three stages of the development of </w:t>
      </w:r>
      <w:proofErr w:type="spellStart"/>
      <w:r w:rsidRPr="0042347F">
        <w:rPr>
          <w:rFonts w:asciiTheme="minorBidi" w:hAnsiTheme="minorBidi"/>
          <w:sz w:val="24"/>
          <w:szCs w:val="24"/>
        </w:rPr>
        <w:t>metacoverage</w:t>
      </w:r>
      <w:proofErr w:type="spellEnd"/>
      <w:r w:rsidRPr="0042347F">
        <w:rPr>
          <w:rFonts w:asciiTheme="minorBidi" w:hAnsiTheme="minorBidi"/>
          <w:sz w:val="24"/>
          <w:szCs w:val="24"/>
        </w:rPr>
        <w:t>. They argue that journalism was issue oriented up until the early 1970s. Af</w:t>
      </w:r>
      <w:r>
        <w:rPr>
          <w:rFonts w:asciiTheme="minorBidi" w:hAnsiTheme="minorBidi"/>
          <w:sz w:val="24"/>
          <w:szCs w:val="24"/>
        </w:rPr>
        <w:t>ter that they suggest that</w:t>
      </w:r>
      <w:r w:rsidRPr="0042347F">
        <w:rPr>
          <w:rFonts w:asciiTheme="minorBidi" w:hAnsiTheme="minorBidi"/>
          <w:sz w:val="24"/>
          <w:szCs w:val="24"/>
        </w:rPr>
        <w:t xml:space="preserve"> issue orientation is replaced by focusing on more strategic elements of the campaign</w:t>
      </w:r>
      <w:r>
        <w:rPr>
          <w:rFonts w:asciiTheme="minorBidi" w:hAnsiTheme="minorBidi"/>
          <w:sz w:val="24"/>
          <w:szCs w:val="24"/>
        </w:rPr>
        <w:t>,</w:t>
      </w:r>
      <w:r w:rsidRPr="0042347F">
        <w:rPr>
          <w:rFonts w:asciiTheme="minorBidi" w:hAnsiTheme="minorBidi"/>
          <w:sz w:val="24"/>
          <w:szCs w:val="24"/>
        </w:rPr>
        <w:t xml:space="preserve"> such as </w:t>
      </w:r>
      <w:r>
        <w:rPr>
          <w:rFonts w:asciiTheme="minorBidi" w:hAnsiTheme="minorBidi"/>
          <w:sz w:val="24"/>
          <w:szCs w:val="24"/>
        </w:rPr>
        <w:t>party strategies for voter engagement.</w:t>
      </w:r>
      <w:r w:rsidRPr="0042347F">
        <w:rPr>
          <w:rFonts w:asciiTheme="minorBidi" w:hAnsiTheme="minorBidi"/>
          <w:sz w:val="24"/>
          <w:szCs w:val="24"/>
        </w:rPr>
        <w:t xml:space="preserve"> Finally, they argue that </w:t>
      </w:r>
      <w:r>
        <w:rPr>
          <w:rFonts w:asciiTheme="minorBidi" w:hAnsiTheme="minorBidi"/>
          <w:sz w:val="24"/>
          <w:szCs w:val="24"/>
        </w:rPr>
        <w:t xml:space="preserve">during </w:t>
      </w:r>
      <w:r w:rsidRPr="0042347F">
        <w:rPr>
          <w:rFonts w:asciiTheme="minorBidi" w:hAnsiTheme="minorBidi"/>
          <w:sz w:val="24"/>
          <w:szCs w:val="24"/>
        </w:rPr>
        <w:t>the early 1990s</w:t>
      </w:r>
      <w:r>
        <w:rPr>
          <w:rFonts w:asciiTheme="minorBidi" w:hAnsiTheme="minorBidi"/>
          <w:sz w:val="24"/>
          <w:szCs w:val="24"/>
        </w:rPr>
        <w:t>, journalists added a meta-level,</w:t>
      </w:r>
      <w:r w:rsidR="00ED5C33">
        <w:rPr>
          <w:rFonts w:asciiTheme="minorBidi" w:hAnsiTheme="minorBidi"/>
          <w:sz w:val="24"/>
          <w:szCs w:val="24"/>
        </w:rPr>
        <w:t xml:space="preserve"> where they examined</w:t>
      </w:r>
      <w:r w:rsidRPr="0042347F">
        <w:rPr>
          <w:rFonts w:asciiTheme="minorBidi" w:hAnsiTheme="minorBidi"/>
          <w:sz w:val="24"/>
          <w:szCs w:val="24"/>
        </w:rPr>
        <w:t xml:space="preserve"> media man</w:t>
      </w:r>
      <w:r>
        <w:rPr>
          <w:rFonts w:asciiTheme="minorBidi" w:hAnsiTheme="minorBidi"/>
          <w:sz w:val="24"/>
          <w:szCs w:val="24"/>
        </w:rPr>
        <w:t>agement activities as well as</w:t>
      </w:r>
      <w:r w:rsidRPr="0042347F">
        <w:rPr>
          <w:rFonts w:asciiTheme="minorBidi" w:hAnsiTheme="minorBidi"/>
          <w:sz w:val="24"/>
          <w:szCs w:val="24"/>
        </w:rPr>
        <w:t xml:space="preserve"> incr</w:t>
      </w:r>
      <w:r>
        <w:rPr>
          <w:rFonts w:asciiTheme="minorBidi" w:hAnsiTheme="minorBidi"/>
          <w:sz w:val="24"/>
          <w:szCs w:val="24"/>
        </w:rPr>
        <w:t>easingly</w:t>
      </w:r>
      <w:r w:rsidRPr="0042347F">
        <w:rPr>
          <w:rFonts w:asciiTheme="minorBidi" w:hAnsiTheme="minorBidi"/>
          <w:sz w:val="24"/>
          <w:szCs w:val="24"/>
        </w:rPr>
        <w:t xml:space="preserve"> recognising their own role in the political process.</w:t>
      </w:r>
      <w:r w:rsidRPr="00075DBC">
        <w:rPr>
          <w:rFonts w:asciiTheme="minorBidi" w:hAnsiTheme="minorBidi"/>
          <w:sz w:val="24"/>
          <w:szCs w:val="24"/>
        </w:rPr>
        <w:t xml:space="preserve"> </w:t>
      </w:r>
    </w:p>
    <w:p w:rsidR="007D24F7" w:rsidRPr="00C90CF8" w:rsidRDefault="007D24F7" w:rsidP="00087D20">
      <w:pPr>
        <w:shd w:val="clear" w:color="auto" w:fill="FFFFFF"/>
        <w:spacing w:before="210" w:after="0" w:line="360" w:lineRule="auto"/>
        <w:ind w:firstLine="720"/>
        <w:rPr>
          <w:rFonts w:asciiTheme="minorBidi" w:hAnsiTheme="minorBidi"/>
          <w:sz w:val="24"/>
          <w:szCs w:val="24"/>
        </w:rPr>
      </w:pPr>
      <w:r w:rsidRPr="00690208">
        <w:rPr>
          <w:rFonts w:asciiTheme="minorBidi" w:hAnsiTheme="minorBidi"/>
          <w:sz w:val="24"/>
          <w:szCs w:val="24"/>
        </w:rPr>
        <w:t xml:space="preserve">Recent work by de </w:t>
      </w:r>
      <w:proofErr w:type="spellStart"/>
      <w:r w:rsidRPr="00690208">
        <w:rPr>
          <w:rFonts w:asciiTheme="minorBidi" w:hAnsiTheme="minorBidi"/>
          <w:sz w:val="24"/>
          <w:szCs w:val="24"/>
        </w:rPr>
        <w:t>Vreese</w:t>
      </w:r>
      <w:proofErr w:type="spellEnd"/>
      <w:r w:rsidRPr="00690208">
        <w:rPr>
          <w:rFonts w:asciiTheme="minorBidi" w:hAnsiTheme="minorBidi"/>
          <w:sz w:val="24"/>
          <w:szCs w:val="24"/>
        </w:rPr>
        <w:t xml:space="preserve"> et al (2017) shows that the strategic game framing</w:t>
      </w:r>
      <w:r>
        <w:rPr>
          <w:rFonts w:asciiTheme="minorBidi" w:hAnsiTheme="minorBidi"/>
          <w:sz w:val="24"/>
          <w:szCs w:val="24"/>
        </w:rPr>
        <w:t xml:space="preserve">, </w:t>
      </w:r>
      <w:r w:rsidRPr="00C90CF8">
        <w:rPr>
          <w:rFonts w:asciiTheme="minorBidi" w:hAnsiTheme="minorBidi"/>
          <w:sz w:val="24"/>
          <w:szCs w:val="24"/>
        </w:rPr>
        <w:t>which focuses specifically on political strategy and electoral prospects,</w:t>
      </w:r>
      <w:r>
        <w:rPr>
          <w:rFonts w:asciiTheme="minorBidi" w:hAnsiTheme="minorBidi"/>
          <w:color w:val="FF0000"/>
          <w:sz w:val="24"/>
          <w:szCs w:val="24"/>
        </w:rPr>
        <w:t xml:space="preserve"> </w:t>
      </w:r>
      <w:r w:rsidRPr="00690208">
        <w:rPr>
          <w:rFonts w:asciiTheme="minorBidi" w:hAnsiTheme="minorBidi"/>
          <w:sz w:val="24"/>
          <w:szCs w:val="24"/>
        </w:rPr>
        <w:t>is pervasive in poli</w:t>
      </w:r>
      <w:r w:rsidR="00245C3F">
        <w:rPr>
          <w:rFonts w:asciiTheme="minorBidi" w:hAnsiTheme="minorBidi"/>
          <w:sz w:val="24"/>
          <w:szCs w:val="24"/>
        </w:rPr>
        <w:t>tical coverage across Europe,</w:t>
      </w:r>
      <w:r w:rsidRPr="00690208">
        <w:rPr>
          <w:rFonts w:asciiTheme="minorBidi" w:hAnsiTheme="minorBidi"/>
          <w:sz w:val="24"/>
          <w:szCs w:val="24"/>
        </w:rPr>
        <w:t xml:space="preserve"> the Unit</w:t>
      </w:r>
      <w:r>
        <w:rPr>
          <w:rFonts w:asciiTheme="minorBidi" w:hAnsiTheme="minorBidi"/>
          <w:sz w:val="24"/>
          <w:szCs w:val="24"/>
        </w:rPr>
        <w:t>ed States</w:t>
      </w:r>
      <w:r w:rsidRPr="00690208">
        <w:rPr>
          <w:rFonts w:asciiTheme="minorBidi" w:hAnsiTheme="minorBidi"/>
          <w:sz w:val="24"/>
          <w:szCs w:val="24"/>
        </w:rPr>
        <w:t xml:space="preserve"> and beyond</w:t>
      </w:r>
      <w:r>
        <w:rPr>
          <w:rFonts w:asciiTheme="minorBidi" w:hAnsiTheme="minorBidi"/>
          <w:sz w:val="24"/>
          <w:szCs w:val="24"/>
        </w:rPr>
        <w:t>,</w:t>
      </w:r>
      <w:r w:rsidRPr="00690208">
        <w:rPr>
          <w:rFonts w:asciiTheme="minorBidi" w:hAnsiTheme="minorBidi"/>
          <w:sz w:val="24"/>
          <w:szCs w:val="24"/>
        </w:rPr>
        <w:t xml:space="preserve"> but </w:t>
      </w:r>
      <w:r>
        <w:rPr>
          <w:rFonts w:asciiTheme="minorBidi" w:hAnsiTheme="minorBidi"/>
          <w:sz w:val="24"/>
          <w:szCs w:val="24"/>
        </w:rPr>
        <w:t>suggests that such coverage increase</w:t>
      </w:r>
      <w:r w:rsidR="002F30B8">
        <w:rPr>
          <w:rFonts w:asciiTheme="minorBidi" w:hAnsiTheme="minorBidi"/>
          <w:sz w:val="24"/>
          <w:szCs w:val="24"/>
        </w:rPr>
        <w:t>s</w:t>
      </w:r>
      <w:r>
        <w:rPr>
          <w:rFonts w:asciiTheme="minorBidi" w:hAnsiTheme="minorBidi"/>
          <w:sz w:val="24"/>
          <w:szCs w:val="24"/>
        </w:rPr>
        <w:t xml:space="preserve"> during election periods</w:t>
      </w:r>
      <w:r w:rsidRPr="00690208">
        <w:rPr>
          <w:rFonts w:asciiTheme="minorBidi" w:hAnsiTheme="minorBidi"/>
          <w:sz w:val="24"/>
          <w:szCs w:val="24"/>
        </w:rPr>
        <w:t xml:space="preserve">. </w:t>
      </w:r>
      <w:r w:rsidRPr="00D413F4">
        <w:rPr>
          <w:rFonts w:asciiTheme="minorBidi" w:hAnsiTheme="minorBidi"/>
          <w:sz w:val="24"/>
          <w:szCs w:val="24"/>
        </w:rPr>
        <w:t xml:space="preserve">Although much of this research focuses on commercial news, </w:t>
      </w:r>
      <w:proofErr w:type="spellStart"/>
      <w:r w:rsidR="007C22D8">
        <w:rPr>
          <w:rFonts w:asciiTheme="minorBidi" w:hAnsiTheme="minorBidi"/>
          <w:sz w:val="24"/>
          <w:szCs w:val="24"/>
        </w:rPr>
        <w:t>Kerbe</w:t>
      </w:r>
      <w:r w:rsidRPr="001D4E2F">
        <w:rPr>
          <w:rFonts w:asciiTheme="minorBidi" w:hAnsiTheme="minorBidi"/>
          <w:sz w:val="24"/>
          <w:szCs w:val="24"/>
        </w:rPr>
        <w:t>l</w:t>
      </w:r>
      <w:proofErr w:type="spellEnd"/>
      <w:r w:rsidRPr="001D4E2F">
        <w:rPr>
          <w:rFonts w:asciiTheme="minorBidi" w:hAnsiTheme="minorBidi"/>
          <w:sz w:val="24"/>
          <w:szCs w:val="24"/>
        </w:rPr>
        <w:t xml:space="preserve"> et al (2000)</w:t>
      </w:r>
      <w:r w:rsidRPr="00D413F4">
        <w:rPr>
          <w:rFonts w:asciiTheme="minorBidi" w:hAnsiTheme="minorBidi"/>
          <w:sz w:val="24"/>
          <w:szCs w:val="24"/>
        </w:rPr>
        <w:t xml:space="preserve"> argue that public service broadcasting cont</w:t>
      </w:r>
      <w:r>
        <w:rPr>
          <w:rFonts w:asciiTheme="minorBidi" w:hAnsiTheme="minorBidi"/>
          <w:sz w:val="24"/>
          <w:szCs w:val="24"/>
        </w:rPr>
        <w:t>ains as much process coverage</w:t>
      </w:r>
      <w:r w:rsidRPr="00D413F4">
        <w:rPr>
          <w:rFonts w:asciiTheme="minorBidi" w:hAnsiTheme="minorBidi"/>
          <w:sz w:val="24"/>
          <w:szCs w:val="24"/>
        </w:rPr>
        <w:t>. Evidence from UK election c</w:t>
      </w:r>
      <w:r w:rsidR="00245C3F">
        <w:rPr>
          <w:rFonts w:asciiTheme="minorBidi" w:hAnsiTheme="minorBidi"/>
          <w:sz w:val="24"/>
          <w:szCs w:val="24"/>
        </w:rPr>
        <w:t xml:space="preserve">overage supports this claim (see </w:t>
      </w:r>
      <w:r w:rsidR="009A4C6D" w:rsidRPr="009A4C6D">
        <w:rPr>
          <w:rFonts w:asciiTheme="minorBidi" w:hAnsiTheme="minorBidi"/>
          <w:sz w:val="24"/>
          <w:szCs w:val="24"/>
        </w:rPr>
        <w:t>Deac</w:t>
      </w:r>
      <w:r w:rsidR="009A4C6D">
        <w:rPr>
          <w:rFonts w:asciiTheme="minorBidi" w:hAnsiTheme="minorBidi"/>
          <w:sz w:val="24"/>
          <w:szCs w:val="24"/>
        </w:rPr>
        <w:t>on et al. 2017</w:t>
      </w:r>
      <w:r w:rsidRPr="00D413F4">
        <w:rPr>
          <w:rFonts w:asciiTheme="minorBidi" w:hAnsiTheme="minorBidi"/>
          <w:sz w:val="24"/>
          <w:szCs w:val="24"/>
        </w:rPr>
        <w:t>).</w:t>
      </w:r>
      <w:r>
        <w:rPr>
          <w:rFonts w:asciiTheme="minorBidi" w:hAnsiTheme="minorBidi"/>
          <w:sz w:val="24"/>
          <w:szCs w:val="24"/>
        </w:rPr>
        <w:t xml:space="preserve"> </w:t>
      </w:r>
      <w:r w:rsidRPr="00C90CF8">
        <w:rPr>
          <w:rFonts w:asciiTheme="minorBidi" w:hAnsiTheme="minorBidi"/>
          <w:sz w:val="24"/>
          <w:szCs w:val="24"/>
        </w:rPr>
        <w:t>Various studies show that the volume of process news during UK elections regularly accounts for around half of overall coverage with a peak of 70 percent recorded at the 2010 election (Jackson, 2014). Longitudinal studies from UK elections are scarce, bu</w:t>
      </w:r>
      <w:r w:rsidR="00245C3F">
        <w:rPr>
          <w:rFonts w:asciiTheme="minorBidi" w:hAnsiTheme="minorBidi"/>
          <w:sz w:val="24"/>
          <w:szCs w:val="24"/>
        </w:rPr>
        <w:t xml:space="preserve">t content analyses </w:t>
      </w:r>
      <w:r w:rsidRPr="00C90CF8">
        <w:rPr>
          <w:rFonts w:asciiTheme="minorBidi" w:hAnsiTheme="minorBidi"/>
          <w:sz w:val="24"/>
          <w:szCs w:val="24"/>
        </w:rPr>
        <w:t xml:space="preserve">dating back to the 1970s show that process news was less prominent then, accounting for around 20-30 percent of election campaign news (see </w:t>
      </w:r>
      <w:proofErr w:type="spellStart"/>
      <w:r w:rsidR="001D6E3A" w:rsidRPr="00C90CF8">
        <w:rPr>
          <w:rFonts w:asciiTheme="minorBidi" w:hAnsiTheme="minorBidi"/>
          <w:sz w:val="24"/>
          <w:szCs w:val="24"/>
        </w:rPr>
        <w:t>Semetko</w:t>
      </w:r>
      <w:proofErr w:type="spellEnd"/>
      <w:r w:rsidR="001D6E3A" w:rsidRPr="00C90CF8">
        <w:rPr>
          <w:rFonts w:asciiTheme="minorBidi" w:hAnsiTheme="minorBidi"/>
          <w:sz w:val="24"/>
          <w:szCs w:val="24"/>
        </w:rPr>
        <w:t xml:space="preserve"> et al. 2011</w:t>
      </w:r>
      <w:r w:rsidRPr="00C90CF8">
        <w:rPr>
          <w:rFonts w:asciiTheme="minorBidi" w:hAnsiTheme="minorBidi"/>
          <w:sz w:val="24"/>
          <w:szCs w:val="24"/>
        </w:rPr>
        <w:t>).</w:t>
      </w:r>
    </w:p>
    <w:p w:rsidR="00334F23" w:rsidRPr="00334F23" w:rsidRDefault="00334F23" w:rsidP="00672380">
      <w:pPr>
        <w:shd w:val="clear" w:color="auto" w:fill="FFFFFF"/>
        <w:spacing w:before="210" w:after="0" w:line="360" w:lineRule="auto"/>
        <w:rPr>
          <w:rFonts w:asciiTheme="minorBidi" w:eastAsia="Times New Roman" w:hAnsiTheme="minorBidi"/>
          <w:b/>
          <w:sz w:val="24"/>
          <w:szCs w:val="24"/>
          <w:lang w:val="en"/>
        </w:rPr>
      </w:pPr>
      <w:r w:rsidRPr="00334F23">
        <w:rPr>
          <w:rFonts w:asciiTheme="minorBidi" w:eastAsia="Times New Roman" w:hAnsiTheme="minorBidi"/>
          <w:b/>
          <w:sz w:val="24"/>
          <w:szCs w:val="24"/>
          <w:lang w:val="en"/>
        </w:rPr>
        <w:t>History Lessons</w:t>
      </w:r>
    </w:p>
    <w:p w:rsidR="004E5092" w:rsidRDefault="00087D20" w:rsidP="004E5092">
      <w:pPr>
        <w:shd w:val="clear" w:color="auto" w:fill="FFFFFF"/>
        <w:spacing w:before="210" w:after="0" w:line="360" w:lineRule="auto"/>
        <w:ind w:firstLine="720"/>
        <w:rPr>
          <w:rFonts w:asciiTheme="minorBidi" w:eastAsia="Times New Roman" w:hAnsiTheme="minorBidi"/>
          <w:color w:val="000000"/>
          <w:sz w:val="24"/>
          <w:szCs w:val="24"/>
          <w:lang w:val="en"/>
        </w:rPr>
      </w:pPr>
      <w:r w:rsidRPr="00C90CF8">
        <w:rPr>
          <w:rFonts w:asciiTheme="minorBidi" w:eastAsia="Times New Roman" w:hAnsiTheme="minorBidi"/>
          <w:sz w:val="24"/>
          <w:szCs w:val="24"/>
          <w:lang w:val="en"/>
        </w:rPr>
        <w:t>We noted in the introduction that many</w:t>
      </w:r>
      <w:r w:rsidR="006D7D3A" w:rsidRPr="00C90CF8">
        <w:rPr>
          <w:rFonts w:asciiTheme="minorBidi" w:eastAsia="Times New Roman" w:hAnsiTheme="minorBidi"/>
          <w:sz w:val="24"/>
          <w:szCs w:val="24"/>
          <w:lang w:val="en"/>
        </w:rPr>
        <w:t xml:space="preserve"> accounts of </w:t>
      </w:r>
      <w:r w:rsidRPr="00C90CF8">
        <w:rPr>
          <w:rFonts w:asciiTheme="minorBidi" w:eastAsia="Times New Roman" w:hAnsiTheme="minorBidi"/>
          <w:sz w:val="24"/>
          <w:szCs w:val="24"/>
          <w:lang w:val="en"/>
        </w:rPr>
        <w:t xml:space="preserve">contemporary </w:t>
      </w:r>
      <w:r w:rsidR="00712F06" w:rsidRPr="00C90CF8">
        <w:rPr>
          <w:rFonts w:asciiTheme="minorBidi" w:eastAsia="Times New Roman" w:hAnsiTheme="minorBidi"/>
          <w:sz w:val="24"/>
          <w:szCs w:val="24"/>
          <w:lang w:val="en"/>
        </w:rPr>
        <w:t>campaign coverage</w:t>
      </w:r>
      <w:r w:rsidR="00672380" w:rsidRPr="00C90CF8">
        <w:rPr>
          <w:rFonts w:asciiTheme="minorBidi" w:eastAsia="Times New Roman" w:hAnsiTheme="minorBidi"/>
          <w:sz w:val="24"/>
          <w:szCs w:val="24"/>
          <w:lang w:val="en"/>
        </w:rPr>
        <w:t xml:space="preserve"> propose </w:t>
      </w:r>
      <w:r w:rsidR="00712F06" w:rsidRPr="00C90CF8">
        <w:rPr>
          <w:rFonts w:asciiTheme="minorBidi" w:eastAsia="Times New Roman" w:hAnsiTheme="minorBidi"/>
          <w:sz w:val="24"/>
          <w:szCs w:val="24"/>
          <w:lang w:val="en"/>
        </w:rPr>
        <w:t xml:space="preserve">that there have been important </w:t>
      </w:r>
      <w:r w:rsidR="00672380" w:rsidRPr="00C90CF8">
        <w:rPr>
          <w:rFonts w:asciiTheme="minorBidi" w:eastAsia="Times New Roman" w:hAnsiTheme="minorBidi"/>
          <w:sz w:val="24"/>
          <w:szCs w:val="24"/>
          <w:lang w:val="en"/>
        </w:rPr>
        <w:t>historical change</w:t>
      </w:r>
      <w:r w:rsidR="00712F06" w:rsidRPr="00C90CF8">
        <w:rPr>
          <w:rFonts w:asciiTheme="minorBidi" w:eastAsia="Times New Roman" w:hAnsiTheme="minorBidi"/>
          <w:sz w:val="24"/>
          <w:szCs w:val="24"/>
          <w:lang w:val="en"/>
        </w:rPr>
        <w:t>s in the way elections are reported</w:t>
      </w:r>
      <w:r w:rsidRPr="00C90CF8">
        <w:rPr>
          <w:rFonts w:asciiTheme="minorBidi" w:eastAsia="Times New Roman" w:hAnsiTheme="minorBidi"/>
          <w:sz w:val="24"/>
          <w:szCs w:val="24"/>
          <w:lang w:val="en"/>
        </w:rPr>
        <w:t xml:space="preserve"> but</w:t>
      </w:r>
      <w:r w:rsidR="00672380" w:rsidRPr="00672380">
        <w:rPr>
          <w:rFonts w:asciiTheme="minorBidi" w:eastAsia="Times New Roman" w:hAnsiTheme="minorBidi"/>
          <w:color w:val="000000"/>
          <w:sz w:val="24"/>
          <w:szCs w:val="24"/>
          <w:lang w:val="en"/>
        </w:rPr>
        <w:t>, in many cases</w:t>
      </w:r>
      <w:r w:rsidR="004E5092">
        <w:rPr>
          <w:rFonts w:asciiTheme="minorBidi" w:eastAsia="Times New Roman" w:hAnsiTheme="minorBidi"/>
          <w:color w:val="000000"/>
          <w:sz w:val="24"/>
          <w:szCs w:val="24"/>
          <w:lang w:val="en"/>
        </w:rPr>
        <w:t>,</w:t>
      </w:r>
      <w:r w:rsidR="00672380" w:rsidRPr="00672380">
        <w:rPr>
          <w:rFonts w:asciiTheme="minorBidi" w:eastAsia="Times New Roman" w:hAnsiTheme="minorBidi"/>
          <w:color w:val="000000"/>
          <w:sz w:val="24"/>
          <w:szCs w:val="24"/>
          <w:lang w:val="en"/>
        </w:rPr>
        <w:t xml:space="preserve"> these are assumptions made on the analysis of contemporary conditions, which can lead to overestimations of the linearity and extent of change. </w:t>
      </w:r>
      <w:r w:rsidR="004E1070">
        <w:rPr>
          <w:rFonts w:asciiTheme="minorBidi" w:eastAsia="Times New Roman" w:hAnsiTheme="minorBidi"/>
          <w:color w:val="000000"/>
          <w:sz w:val="24"/>
          <w:szCs w:val="24"/>
          <w:lang w:val="en"/>
        </w:rPr>
        <w:t xml:space="preserve">Certainly, </w:t>
      </w:r>
      <w:r w:rsidR="004E5092">
        <w:rPr>
          <w:rFonts w:asciiTheme="minorBidi" w:eastAsia="Times New Roman" w:hAnsiTheme="minorBidi"/>
          <w:color w:val="000000"/>
          <w:sz w:val="24"/>
          <w:szCs w:val="24"/>
          <w:lang w:val="en"/>
        </w:rPr>
        <w:t xml:space="preserve">studies that </w:t>
      </w:r>
      <w:r w:rsidR="00672380" w:rsidRPr="00672380">
        <w:rPr>
          <w:rFonts w:asciiTheme="minorBidi" w:eastAsia="Times New Roman" w:hAnsiTheme="minorBidi"/>
          <w:color w:val="000000"/>
          <w:sz w:val="24"/>
          <w:szCs w:val="24"/>
          <w:lang w:val="en"/>
        </w:rPr>
        <w:t xml:space="preserve">incorporate historical comparisons </w:t>
      </w:r>
      <w:r w:rsidR="00813471">
        <w:rPr>
          <w:rFonts w:asciiTheme="minorBidi" w:eastAsia="Times New Roman" w:hAnsiTheme="minorBidi"/>
          <w:color w:val="000000"/>
          <w:sz w:val="24"/>
          <w:szCs w:val="24"/>
          <w:lang w:val="en"/>
        </w:rPr>
        <w:t>empirical</w:t>
      </w:r>
      <w:r w:rsidR="00672380" w:rsidRPr="00672380">
        <w:rPr>
          <w:rFonts w:asciiTheme="minorBidi" w:eastAsia="Times New Roman" w:hAnsiTheme="minorBidi"/>
          <w:color w:val="000000"/>
          <w:sz w:val="24"/>
          <w:szCs w:val="24"/>
          <w:lang w:val="en"/>
        </w:rPr>
        <w:t xml:space="preserve">ly, </w:t>
      </w:r>
      <w:r w:rsidR="004E5092">
        <w:rPr>
          <w:rFonts w:asciiTheme="minorBidi" w:eastAsia="Times New Roman" w:hAnsiTheme="minorBidi"/>
          <w:color w:val="000000"/>
          <w:sz w:val="24"/>
          <w:szCs w:val="24"/>
          <w:lang w:val="en"/>
        </w:rPr>
        <w:t xml:space="preserve">reveal </w:t>
      </w:r>
      <w:r w:rsidR="00672380" w:rsidRPr="00672380">
        <w:rPr>
          <w:rFonts w:asciiTheme="minorBidi" w:eastAsia="Times New Roman" w:hAnsiTheme="minorBidi"/>
          <w:color w:val="000000"/>
          <w:sz w:val="24"/>
          <w:szCs w:val="24"/>
          <w:lang w:val="en"/>
        </w:rPr>
        <w:t xml:space="preserve">a more complex and contingent picture. </w:t>
      </w:r>
    </w:p>
    <w:p w:rsidR="00672380" w:rsidRPr="00672380" w:rsidRDefault="00672380" w:rsidP="004E5092">
      <w:pPr>
        <w:shd w:val="clear" w:color="auto" w:fill="FFFFFF"/>
        <w:spacing w:before="210" w:after="0" w:line="360" w:lineRule="auto"/>
        <w:ind w:firstLine="720"/>
        <w:rPr>
          <w:rFonts w:asciiTheme="minorBidi" w:eastAsia="Times New Roman" w:hAnsiTheme="minorBidi"/>
          <w:color w:val="000000"/>
          <w:sz w:val="24"/>
          <w:szCs w:val="24"/>
          <w:lang w:val="en"/>
        </w:rPr>
      </w:pPr>
      <w:r w:rsidRPr="00672380">
        <w:rPr>
          <w:rFonts w:asciiTheme="minorBidi" w:eastAsia="Times New Roman" w:hAnsiTheme="minorBidi"/>
          <w:color w:val="000000"/>
          <w:sz w:val="24"/>
          <w:szCs w:val="24"/>
          <w:lang w:val="en"/>
        </w:rPr>
        <w:t>What is striking about all existing historical studies is that none extend their analytical reach to before the end of the Second World War. This post war pattern is a</w:t>
      </w:r>
      <w:r w:rsidR="004F68CF">
        <w:rPr>
          <w:rFonts w:asciiTheme="minorBidi" w:eastAsia="Times New Roman" w:hAnsiTheme="minorBidi"/>
          <w:color w:val="000000"/>
          <w:sz w:val="24"/>
          <w:szCs w:val="24"/>
          <w:lang w:val="en"/>
        </w:rPr>
        <w:t>lso evident in many of the meta-</w:t>
      </w:r>
      <w:r w:rsidRPr="00672380">
        <w:rPr>
          <w:rFonts w:asciiTheme="minorBidi" w:eastAsia="Times New Roman" w:hAnsiTheme="minorBidi"/>
          <w:color w:val="000000"/>
          <w:sz w:val="24"/>
          <w:szCs w:val="24"/>
          <w:lang w:val="en"/>
        </w:rPr>
        <w:t xml:space="preserve">commentaries about political communication trends </w:t>
      </w:r>
      <w:r w:rsidRPr="00672380">
        <w:rPr>
          <w:rFonts w:asciiTheme="minorBidi" w:eastAsia="Times New Roman" w:hAnsiTheme="minorBidi"/>
          <w:color w:val="000000"/>
          <w:sz w:val="24"/>
          <w:szCs w:val="24"/>
          <w:lang w:val="en"/>
        </w:rPr>
        <w:lastRenderedPageBreak/>
        <w:t>over time (e.g. Norris et al, 1999; Seymour-</w:t>
      </w:r>
      <w:proofErr w:type="spellStart"/>
      <w:r w:rsidRPr="00672380">
        <w:rPr>
          <w:rFonts w:asciiTheme="minorBidi" w:eastAsia="Times New Roman" w:hAnsiTheme="minorBidi"/>
          <w:color w:val="000000"/>
          <w:sz w:val="24"/>
          <w:szCs w:val="24"/>
          <w:lang w:val="en"/>
        </w:rPr>
        <w:t>Ure</w:t>
      </w:r>
      <w:proofErr w:type="spellEnd"/>
      <w:r w:rsidRPr="00672380">
        <w:rPr>
          <w:rFonts w:asciiTheme="minorBidi" w:eastAsia="Times New Roman" w:hAnsiTheme="minorBidi"/>
          <w:color w:val="000000"/>
          <w:sz w:val="24"/>
          <w:szCs w:val="24"/>
          <w:lang w:val="en"/>
        </w:rPr>
        <w:t xml:space="preserve">, 1991, </w:t>
      </w:r>
      <w:proofErr w:type="spellStart"/>
      <w:r w:rsidRPr="00672380">
        <w:rPr>
          <w:rFonts w:asciiTheme="minorBidi" w:eastAsia="Times New Roman" w:hAnsiTheme="minorBidi"/>
          <w:color w:val="000000"/>
          <w:sz w:val="24"/>
          <w:szCs w:val="24"/>
          <w:lang w:val="en"/>
        </w:rPr>
        <w:t>Blumler</w:t>
      </w:r>
      <w:proofErr w:type="spellEnd"/>
      <w:r w:rsidRPr="00672380">
        <w:rPr>
          <w:rFonts w:asciiTheme="minorBidi" w:eastAsia="Times New Roman" w:hAnsiTheme="minorBidi"/>
          <w:color w:val="000000"/>
          <w:sz w:val="24"/>
          <w:szCs w:val="24"/>
          <w:lang w:val="en"/>
        </w:rPr>
        <w:t xml:space="preserve"> and </w:t>
      </w:r>
      <w:proofErr w:type="spellStart"/>
      <w:r w:rsidRPr="00672380">
        <w:rPr>
          <w:rFonts w:asciiTheme="minorBidi" w:eastAsia="Times New Roman" w:hAnsiTheme="minorBidi"/>
          <w:color w:val="000000"/>
          <w:sz w:val="24"/>
          <w:szCs w:val="24"/>
          <w:lang w:val="en"/>
        </w:rPr>
        <w:t>Gu</w:t>
      </w:r>
      <w:r w:rsidR="004F68CF">
        <w:rPr>
          <w:rFonts w:asciiTheme="minorBidi" w:eastAsia="Times New Roman" w:hAnsiTheme="minorBidi"/>
          <w:color w:val="000000"/>
          <w:sz w:val="24"/>
          <w:szCs w:val="24"/>
          <w:lang w:val="en"/>
        </w:rPr>
        <w:t>revitch</w:t>
      </w:r>
      <w:proofErr w:type="spellEnd"/>
      <w:r w:rsidR="004F68CF">
        <w:rPr>
          <w:rFonts w:asciiTheme="minorBidi" w:eastAsia="Times New Roman" w:hAnsiTheme="minorBidi"/>
          <w:color w:val="000000"/>
          <w:sz w:val="24"/>
          <w:szCs w:val="24"/>
          <w:lang w:val="en"/>
        </w:rPr>
        <w:t>, 1995). W</w:t>
      </w:r>
      <w:r w:rsidRPr="00672380">
        <w:rPr>
          <w:rFonts w:asciiTheme="minorBidi" w:eastAsia="Times New Roman" w:hAnsiTheme="minorBidi"/>
          <w:color w:val="000000"/>
          <w:sz w:val="24"/>
          <w:szCs w:val="24"/>
          <w:lang w:val="en"/>
        </w:rPr>
        <w:t xml:space="preserve">e suspect one particularly important factor </w:t>
      </w:r>
      <w:r w:rsidR="004F68CF">
        <w:rPr>
          <w:rFonts w:asciiTheme="minorBidi" w:eastAsia="Times New Roman" w:hAnsiTheme="minorBidi"/>
          <w:color w:val="000000"/>
          <w:sz w:val="24"/>
          <w:szCs w:val="24"/>
          <w:lang w:val="en"/>
        </w:rPr>
        <w:t xml:space="preserve">determining this periodization </w:t>
      </w:r>
      <w:r w:rsidRPr="00672380">
        <w:rPr>
          <w:rFonts w:asciiTheme="minorBidi" w:eastAsia="Times New Roman" w:hAnsiTheme="minorBidi"/>
          <w:color w:val="000000"/>
          <w:sz w:val="24"/>
          <w:szCs w:val="24"/>
          <w:lang w:val="en"/>
        </w:rPr>
        <w:t xml:space="preserve">is the assumption that the arrival of television in the 1950s was </w:t>
      </w:r>
      <w:r w:rsidR="004F68CF">
        <w:rPr>
          <w:rFonts w:asciiTheme="minorBidi" w:eastAsia="Times New Roman" w:hAnsiTheme="minorBidi"/>
          <w:color w:val="000000"/>
          <w:sz w:val="24"/>
          <w:szCs w:val="24"/>
          <w:lang w:val="en"/>
        </w:rPr>
        <w:t>crucial</w:t>
      </w:r>
      <w:r w:rsidRPr="00672380">
        <w:rPr>
          <w:rFonts w:asciiTheme="minorBidi" w:eastAsia="Times New Roman" w:hAnsiTheme="minorBidi"/>
          <w:color w:val="000000"/>
          <w:sz w:val="24"/>
          <w:szCs w:val="24"/>
          <w:lang w:val="en"/>
        </w:rPr>
        <w:t xml:space="preserve"> for the communication and conduct of political bu</w:t>
      </w:r>
      <w:r w:rsidR="004F68CF">
        <w:rPr>
          <w:rFonts w:asciiTheme="minorBidi" w:eastAsia="Times New Roman" w:hAnsiTheme="minorBidi"/>
          <w:color w:val="000000"/>
          <w:sz w:val="24"/>
          <w:szCs w:val="24"/>
          <w:lang w:val="en"/>
        </w:rPr>
        <w:t>siness in most democracies (</w:t>
      </w:r>
      <w:proofErr w:type="spellStart"/>
      <w:r w:rsidRPr="00672380">
        <w:rPr>
          <w:rFonts w:asciiTheme="minorBidi" w:eastAsia="Times New Roman" w:hAnsiTheme="minorBidi"/>
          <w:color w:val="000000"/>
          <w:sz w:val="24"/>
          <w:szCs w:val="24"/>
          <w:lang w:val="en"/>
        </w:rPr>
        <w:t>Blumler</w:t>
      </w:r>
      <w:proofErr w:type="spellEnd"/>
      <w:r w:rsidRPr="00672380">
        <w:rPr>
          <w:rFonts w:asciiTheme="minorBidi" w:eastAsia="Times New Roman" w:hAnsiTheme="minorBidi"/>
          <w:color w:val="000000"/>
          <w:sz w:val="24"/>
          <w:szCs w:val="24"/>
          <w:lang w:val="en"/>
        </w:rPr>
        <w:t xml:space="preserve"> and Kavanagh (1999).  </w:t>
      </w:r>
    </w:p>
    <w:p w:rsidR="00672380" w:rsidRPr="00672380" w:rsidRDefault="00672380" w:rsidP="004E5092">
      <w:pPr>
        <w:shd w:val="clear" w:color="auto" w:fill="FFFFFF"/>
        <w:spacing w:before="210" w:after="0" w:line="360" w:lineRule="auto"/>
        <w:ind w:firstLine="720"/>
        <w:rPr>
          <w:rFonts w:asciiTheme="minorBidi" w:eastAsia="Times New Roman" w:hAnsiTheme="minorBidi"/>
          <w:color w:val="000000"/>
          <w:sz w:val="24"/>
          <w:szCs w:val="24"/>
          <w:lang w:val="en"/>
        </w:rPr>
      </w:pPr>
      <w:r w:rsidRPr="00672380">
        <w:rPr>
          <w:rFonts w:asciiTheme="minorBidi" w:eastAsia="Times New Roman" w:hAnsiTheme="minorBidi"/>
          <w:color w:val="000000"/>
          <w:sz w:val="24"/>
          <w:szCs w:val="24"/>
          <w:lang w:val="en"/>
        </w:rPr>
        <w:t xml:space="preserve">We </w:t>
      </w:r>
      <w:r w:rsidR="00EC3712">
        <w:rPr>
          <w:rFonts w:asciiTheme="minorBidi" w:eastAsia="Times New Roman" w:hAnsiTheme="minorBidi"/>
          <w:color w:val="000000"/>
          <w:sz w:val="24"/>
          <w:szCs w:val="24"/>
          <w:lang w:val="en"/>
        </w:rPr>
        <w:t xml:space="preserve">identify </w:t>
      </w:r>
      <w:r w:rsidRPr="00672380">
        <w:rPr>
          <w:rFonts w:asciiTheme="minorBidi" w:eastAsia="Times New Roman" w:hAnsiTheme="minorBidi"/>
          <w:color w:val="000000"/>
          <w:sz w:val="24"/>
          <w:szCs w:val="24"/>
          <w:lang w:val="en"/>
        </w:rPr>
        <w:t xml:space="preserve">two reasons why </w:t>
      </w:r>
      <w:r w:rsidR="004F68CF">
        <w:rPr>
          <w:rFonts w:asciiTheme="minorBidi" w:eastAsia="Times New Roman" w:hAnsiTheme="minorBidi"/>
          <w:color w:val="000000"/>
          <w:sz w:val="24"/>
          <w:szCs w:val="24"/>
          <w:lang w:val="en"/>
        </w:rPr>
        <w:t>ignoring the pre-war period is</w:t>
      </w:r>
      <w:r w:rsidRPr="00672380">
        <w:rPr>
          <w:rFonts w:asciiTheme="minorBidi" w:eastAsia="Times New Roman" w:hAnsiTheme="minorBidi"/>
          <w:color w:val="000000"/>
          <w:sz w:val="24"/>
          <w:szCs w:val="24"/>
          <w:lang w:val="en"/>
        </w:rPr>
        <w:t xml:space="preserve"> problem</w:t>
      </w:r>
      <w:r w:rsidR="004F68CF">
        <w:rPr>
          <w:rFonts w:asciiTheme="minorBidi" w:eastAsia="Times New Roman" w:hAnsiTheme="minorBidi"/>
          <w:color w:val="000000"/>
          <w:sz w:val="24"/>
          <w:szCs w:val="24"/>
          <w:lang w:val="en"/>
        </w:rPr>
        <w:t>atic</w:t>
      </w:r>
      <w:r w:rsidRPr="00672380">
        <w:rPr>
          <w:rFonts w:asciiTheme="minorBidi" w:eastAsia="Times New Roman" w:hAnsiTheme="minorBidi"/>
          <w:color w:val="000000"/>
          <w:sz w:val="24"/>
          <w:szCs w:val="24"/>
          <w:lang w:val="en"/>
        </w:rPr>
        <w:t>. First, the de</w:t>
      </w:r>
      <w:r w:rsidR="004F68CF">
        <w:rPr>
          <w:rFonts w:asciiTheme="minorBidi" w:eastAsia="Times New Roman" w:hAnsiTheme="minorBidi"/>
          <w:color w:val="000000"/>
          <w:sz w:val="24"/>
          <w:szCs w:val="24"/>
          <w:lang w:val="en"/>
        </w:rPr>
        <w:t>cades after World War Two</w:t>
      </w:r>
      <w:r w:rsidRPr="00672380">
        <w:rPr>
          <w:rFonts w:asciiTheme="minorBidi" w:eastAsia="Times New Roman" w:hAnsiTheme="minorBidi"/>
          <w:color w:val="000000"/>
          <w:sz w:val="24"/>
          <w:szCs w:val="24"/>
          <w:lang w:val="en"/>
        </w:rPr>
        <w:t xml:space="preserve"> had unique social, economic and political qualities for most Western democracies. The post war settlement, which emerged in reaction to the privations of the Great Depression and WW2</w:t>
      </w:r>
      <w:r w:rsidR="00802501">
        <w:rPr>
          <w:rFonts w:asciiTheme="minorBidi" w:eastAsia="Times New Roman" w:hAnsiTheme="minorBidi"/>
          <w:color w:val="000000"/>
          <w:sz w:val="24"/>
          <w:szCs w:val="24"/>
          <w:lang w:val="en"/>
        </w:rPr>
        <w:t>,</w:t>
      </w:r>
      <w:r w:rsidRPr="00672380">
        <w:rPr>
          <w:rFonts w:asciiTheme="minorBidi" w:eastAsia="Times New Roman" w:hAnsiTheme="minorBidi"/>
          <w:color w:val="000000"/>
          <w:sz w:val="24"/>
          <w:szCs w:val="24"/>
          <w:lang w:val="en"/>
        </w:rPr>
        <w:t xml:space="preserve"> saw expanded social citizenship, economic corporatism and a reduction in political </w:t>
      </w:r>
      <w:proofErr w:type="spellStart"/>
      <w:r w:rsidRPr="00672380">
        <w:rPr>
          <w:rFonts w:asciiTheme="minorBidi" w:eastAsia="Times New Roman" w:hAnsiTheme="minorBidi"/>
          <w:color w:val="000000"/>
          <w:sz w:val="24"/>
          <w:szCs w:val="24"/>
          <w:lang w:val="en"/>
        </w:rPr>
        <w:t>polarisation</w:t>
      </w:r>
      <w:proofErr w:type="spellEnd"/>
      <w:r w:rsidRPr="00672380">
        <w:rPr>
          <w:rFonts w:asciiTheme="minorBidi" w:eastAsia="Times New Roman" w:hAnsiTheme="minorBidi"/>
          <w:color w:val="000000"/>
          <w:sz w:val="24"/>
          <w:szCs w:val="24"/>
          <w:lang w:val="en"/>
        </w:rPr>
        <w:t>. This postwar consensus was entirely different from the pre-war dissensus that gained momentum through the travails of the 20s and</w:t>
      </w:r>
      <w:r w:rsidR="004F68CF">
        <w:rPr>
          <w:rFonts w:asciiTheme="minorBidi" w:eastAsia="Times New Roman" w:hAnsiTheme="minorBidi"/>
          <w:color w:val="000000"/>
          <w:sz w:val="24"/>
          <w:szCs w:val="24"/>
          <w:lang w:val="en"/>
        </w:rPr>
        <w:t xml:space="preserve"> 30s</w:t>
      </w:r>
      <w:r w:rsidRPr="00672380">
        <w:rPr>
          <w:rFonts w:asciiTheme="minorBidi" w:eastAsia="Times New Roman" w:hAnsiTheme="minorBidi"/>
          <w:color w:val="000000"/>
          <w:sz w:val="24"/>
          <w:szCs w:val="24"/>
          <w:lang w:val="en"/>
        </w:rPr>
        <w:t xml:space="preserve">. Second, in the immediate post war period, news </w:t>
      </w:r>
      <w:proofErr w:type="spellStart"/>
      <w:r w:rsidRPr="00672380">
        <w:rPr>
          <w:rFonts w:asciiTheme="minorBidi" w:eastAsia="Times New Roman" w:hAnsiTheme="minorBidi"/>
          <w:color w:val="000000"/>
          <w:sz w:val="24"/>
          <w:szCs w:val="24"/>
          <w:lang w:val="en"/>
        </w:rPr>
        <w:t>organisations</w:t>
      </w:r>
      <w:proofErr w:type="spellEnd"/>
      <w:r w:rsidRPr="00672380">
        <w:rPr>
          <w:rFonts w:asciiTheme="minorBidi" w:eastAsia="Times New Roman" w:hAnsiTheme="minorBidi"/>
          <w:color w:val="000000"/>
          <w:sz w:val="24"/>
          <w:szCs w:val="24"/>
          <w:lang w:val="en"/>
        </w:rPr>
        <w:t xml:space="preserve"> were emerging from several years of tight government control and were well trained in sublimating their independence to the demands of the national interest. Newsprint remained rationed for several years after the war, and the newspapers of the immediate post-war period we</w:t>
      </w:r>
      <w:r w:rsidR="00245C3F">
        <w:rPr>
          <w:rFonts w:asciiTheme="minorBidi" w:eastAsia="Times New Roman" w:hAnsiTheme="minorBidi"/>
          <w:color w:val="000000"/>
          <w:sz w:val="24"/>
          <w:szCs w:val="24"/>
          <w:lang w:val="en"/>
        </w:rPr>
        <w:t>re stunted and limited</w:t>
      </w:r>
      <w:r w:rsidR="001736C7">
        <w:rPr>
          <w:rFonts w:asciiTheme="minorBidi" w:eastAsia="Times New Roman" w:hAnsiTheme="minorBidi"/>
          <w:color w:val="000000"/>
          <w:sz w:val="24"/>
          <w:szCs w:val="24"/>
          <w:lang w:val="en"/>
        </w:rPr>
        <w:t xml:space="preserve">. </w:t>
      </w:r>
      <w:r w:rsidRPr="00672380">
        <w:rPr>
          <w:rFonts w:asciiTheme="minorBidi" w:eastAsia="Times New Roman" w:hAnsiTheme="minorBidi"/>
          <w:color w:val="000000"/>
          <w:sz w:val="24"/>
          <w:szCs w:val="24"/>
          <w:lang w:val="en"/>
        </w:rPr>
        <w:t>This situation contrasts with the pre-war period, where the news industry experienced a period of intense competition across diverse national contexts. Many newspapers expanded their structure and content to survive in a highly competitive commercial environm</w:t>
      </w:r>
      <w:r w:rsidR="00245C3F">
        <w:rPr>
          <w:rFonts w:asciiTheme="minorBidi" w:eastAsia="Times New Roman" w:hAnsiTheme="minorBidi"/>
          <w:color w:val="000000"/>
          <w:sz w:val="24"/>
          <w:szCs w:val="24"/>
          <w:lang w:val="en"/>
        </w:rPr>
        <w:t>ent (Curran and Seaton, 2003</w:t>
      </w:r>
      <w:r w:rsidRPr="00672380">
        <w:rPr>
          <w:rFonts w:asciiTheme="minorBidi" w:eastAsia="Times New Roman" w:hAnsiTheme="minorBidi"/>
          <w:color w:val="000000"/>
          <w:sz w:val="24"/>
          <w:szCs w:val="24"/>
          <w:lang w:val="en"/>
        </w:rPr>
        <w:t xml:space="preserve">). New forms of mass communication were also establishing their presence, radio in particular. </w:t>
      </w:r>
    </w:p>
    <w:p w:rsidR="00672380" w:rsidRPr="00432EA4" w:rsidRDefault="00672380" w:rsidP="004E5092">
      <w:pPr>
        <w:shd w:val="clear" w:color="auto" w:fill="FFFFFF"/>
        <w:spacing w:before="210" w:after="0" w:line="360" w:lineRule="auto"/>
        <w:ind w:firstLine="720"/>
        <w:rPr>
          <w:rFonts w:asciiTheme="minorBidi" w:eastAsia="Times New Roman" w:hAnsiTheme="minorBidi"/>
          <w:color w:val="000000"/>
          <w:sz w:val="24"/>
          <w:szCs w:val="24"/>
          <w:lang w:val="en"/>
        </w:rPr>
      </w:pPr>
      <w:r w:rsidRPr="00672380">
        <w:rPr>
          <w:rFonts w:asciiTheme="minorBidi" w:eastAsia="Times New Roman" w:hAnsiTheme="minorBidi"/>
          <w:color w:val="000000"/>
          <w:sz w:val="24"/>
          <w:szCs w:val="24"/>
          <w:lang w:val="en"/>
        </w:rPr>
        <w:t>Recognition of both points raises the possibility that the entropic narrative we identified earlier, and claims about the significance of the television revolution, may be an artefact of the historical sample period taken. In particular, we contend that if one wants to assess the transformative impact of television there is a need to go further back than the atypical media environment that pertained in the immediate post war period. A more logical departure point, within a UK context at least, would be to start when transformational political change unquestionably occurred</w:t>
      </w:r>
      <w:r w:rsidR="0021424E">
        <w:rPr>
          <w:rFonts w:asciiTheme="minorBidi" w:eastAsia="Times New Roman" w:hAnsiTheme="minorBidi"/>
          <w:color w:val="000000"/>
          <w:sz w:val="24"/>
          <w:szCs w:val="24"/>
          <w:lang w:val="en"/>
        </w:rPr>
        <w:t>,</w:t>
      </w:r>
      <w:r w:rsidRPr="00672380">
        <w:rPr>
          <w:rFonts w:asciiTheme="minorBidi" w:eastAsia="Times New Roman" w:hAnsiTheme="minorBidi"/>
          <w:color w:val="000000"/>
          <w:sz w:val="24"/>
          <w:szCs w:val="24"/>
          <w:lang w:val="en"/>
        </w:rPr>
        <w:t xml:space="preserve"> the </w:t>
      </w:r>
      <w:r w:rsidR="0021424E">
        <w:rPr>
          <w:rFonts w:asciiTheme="minorBidi" w:eastAsia="Times New Roman" w:hAnsiTheme="minorBidi"/>
          <w:color w:val="000000"/>
          <w:sz w:val="24"/>
          <w:szCs w:val="24"/>
          <w:lang w:val="en"/>
        </w:rPr>
        <w:t xml:space="preserve">introduction of the </w:t>
      </w:r>
      <w:r w:rsidRPr="00672380">
        <w:rPr>
          <w:rFonts w:asciiTheme="minorBidi" w:eastAsia="Times New Roman" w:hAnsiTheme="minorBidi"/>
          <w:color w:val="000000"/>
          <w:sz w:val="24"/>
          <w:szCs w:val="24"/>
          <w:lang w:val="en"/>
        </w:rPr>
        <w:t>1918 Representation of the People Act, which marked a huge expansion in the electorate and the near-</w:t>
      </w:r>
      <w:proofErr w:type="spellStart"/>
      <w:r w:rsidRPr="00672380">
        <w:rPr>
          <w:rFonts w:asciiTheme="minorBidi" w:eastAsia="Times New Roman" w:hAnsiTheme="minorBidi"/>
          <w:color w:val="000000"/>
          <w:sz w:val="24"/>
          <w:szCs w:val="24"/>
          <w:lang w:val="en"/>
        </w:rPr>
        <w:t>realisation</w:t>
      </w:r>
      <w:proofErr w:type="spellEnd"/>
      <w:r w:rsidRPr="00672380">
        <w:rPr>
          <w:rFonts w:asciiTheme="minorBidi" w:eastAsia="Times New Roman" w:hAnsiTheme="minorBidi"/>
          <w:color w:val="000000"/>
          <w:sz w:val="24"/>
          <w:szCs w:val="24"/>
          <w:lang w:val="en"/>
        </w:rPr>
        <w:t xml:space="preserve"> of mass enfranchisement.</w:t>
      </w:r>
    </w:p>
    <w:p w:rsidR="004E5092" w:rsidRDefault="004E5092" w:rsidP="00257F45">
      <w:pPr>
        <w:spacing w:line="360" w:lineRule="auto"/>
        <w:ind w:right="-334"/>
        <w:rPr>
          <w:rFonts w:asciiTheme="minorBidi" w:hAnsiTheme="minorBidi"/>
          <w:b/>
          <w:sz w:val="24"/>
          <w:szCs w:val="24"/>
        </w:rPr>
      </w:pPr>
    </w:p>
    <w:p w:rsidR="00DE4C8C" w:rsidRPr="00432EA4" w:rsidRDefault="00DE4C8C" w:rsidP="00257F45">
      <w:pPr>
        <w:spacing w:line="360" w:lineRule="auto"/>
        <w:ind w:right="-334"/>
        <w:rPr>
          <w:rFonts w:asciiTheme="minorBidi" w:hAnsiTheme="minorBidi"/>
          <w:b/>
          <w:sz w:val="24"/>
          <w:szCs w:val="24"/>
        </w:rPr>
      </w:pPr>
      <w:r w:rsidRPr="00432EA4">
        <w:rPr>
          <w:rFonts w:asciiTheme="minorBidi" w:hAnsiTheme="minorBidi"/>
          <w:b/>
          <w:sz w:val="24"/>
          <w:szCs w:val="24"/>
        </w:rPr>
        <w:t>Research Design and Methods</w:t>
      </w:r>
    </w:p>
    <w:p w:rsidR="00F056BF" w:rsidRPr="00432EA4" w:rsidRDefault="00DE4C8C" w:rsidP="00DE389B">
      <w:pPr>
        <w:shd w:val="clear" w:color="auto" w:fill="FFFFFF"/>
        <w:spacing w:before="210" w:after="0" w:line="360" w:lineRule="auto"/>
        <w:ind w:firstLine="720"/>
        <w:rPr>
          <w:rFonts w:asciiTheme="minorBidi" w:eastAsia="Times New Roman" w:hAnsiTheme="minorBidi"/>
          <w:sz w:val="24"/>
          <w:szCs w:val="24"/>
        </w:rPr>
      </w:pPr>
      <w:r w:rsidRPr="00432EA4">
        <w:rPr>
          <w:rFonts w:asciiTheme="minorBidi" w:eastAsia="Times New Roman" w:hAnsiTheme="minorBidi"/>
          <w:color w:val="000000"/>
          <w:sz w:val="24"/>
          <w:szCs w:val="24"/>
          <w:lang w:val="en"/>
        </w:rPr>
        <w:lastRenderedPageBreak/>
        <w:t xml:space="preserve">The analysis we develop in this article </w:t>
      </w:r>
      <w:r w:rsidR="004E5092">
        <w:rPr>
          <w:rFonts w:asciiTheme="minorBidi" w:eastAsia="Times New Roman" w:hAnsiTheme="minorBidi"/>
          <w:color w:val="000000"/>
          <w:sz w:val="24"/>
          <w:szCs w:val="24"/>
          <w:lang w:val="en"/>
        </w:rPr>
        <w:t xml:space="preserve">examines </w:t>
      </w:r>
      <w:r w:rsidR="00020E5A">
        <w:rPr>
          <w:rFonts w:asciiTheme="minorBidi" w:eastAsia="Times New Roman" w:hAnsiTheme="minorBidi"/>
          <w:color w:val="000000"/>
          <w:sz w:val="24"/>
          <w:szCs w:val="24"/>
          <w:lang w:val="en"/>
        </w:rPr>
        <w:t xml:space="preserve">four trends in </w:t>
      </w:r>
      <w:r w:rsidR="008F6F8D">
        <w:rPr>
          <w:rFonts w:asciiTheme="minorBidi" w:eastAsia="Times New Roman" w:hAnsiTheme="minorBidi"/>
          <w:color w:val="000000"/>
          <w:sz w:val="24"/>
          <w:szCs w:val="24"/>
          <w:lang w:val="en"/>
        </w:rPr>
        <w:t xml:space="preserve">UK election newspaper coverage </w:t>
      </w:r>
      <w:r w:rsidR="00EF2D30">
        <w:rPr>
          <w:rFonts w:asciiTheme="minorBidi" w:eastAsia="Times New Roman" w:hAnsiTheme="minorBidi"/>
          <w:color w:val="000000"/>
          <w:sz w:val="24"/>
          <w:szCs w:val="24"/>
          <w:lang w:val="en"/>
        </w:rPr>
        <w:t>over the last century</w:t>
      </w:r>
      <w:r w:rsidR="00C94964">
        <w:rPr>
          <w:rFonts w:asciiTheme="minorBidi" w:eastAsia="Times New Roman" w:hAnsiTheme="minorBidi"/>
          <w:color w:val="000000"/>
          <w:sz w:val="24"/>
          <w:szCs w:val="24"/>
          <w:lang w:val="en"/>
        </w:rPr>
        <w:t xml:space="preserve">: </w:t>
      </w:r>
      <w:r w:rsidR="00EF2D30">
        <w:rPr>
          <w:rFonts w:asciiTheme="minorBidi" w:eastAsia="Times New Roman" w:hAnsiTheme="minorBidi"/>
          <w:color w:val="000000"/>
          <w:sz w:val="24"/>
          <w:szCs w:val="24"/>
          <w:lang w:val="en"/>
        </w:rPr>
        <w:t xml:space="preserve">(1) </w:t>
      </w:r>
      <w:proofErr w:type="spellStart"/>
      <w:r w:rsidR="00C94964">
        <w:rPr>
          <w:rFonts w:asciiTheme="minorBidi" w:eastAsia="Times New Roman" w:hAnsiTheme="minorBidi"/>
          <w:color w:val="000000"/>
          <w:sz w:val="24"/>
          <w:szCs w:val="24"/>
          <w:lang w:val="en"/>
        </w:rPr>
        <w:t>personalisation</w:t>
      </w:r>
      <w:proofErr w:type="spellEnd"/>
      <w:r w:rsidR="00C94964">
        <w:rPr>
          <w:rFonts w:asciiTheme="minorBidi" w:eastAsia="Times New Roman" w:hAnsiTheme="minorBidi"/>
          <w:color w:val="000000"/>
          <w:sz w:val="24"/>
          <w:szCs w:val="24"/>
          <w:lang w:val="en"/>
        </w:rPr>
        <w:t xml:space="preserve">, </w:t>
      </w:r>
      <w:r w:rsidR="00EF2D30">
        <w:rPr>
          <w:rFonts w:asciiTheme="minorBidi" w:eastAsia="Times New Roman" w:hAnsiTheme="minorBidi"/>
          <w:color w:val="000000"/>
          <w:sz w:val="24"/>
          <w:szCs w:val="24"/>
          <w:lang w:val="en"/>
        </w:rPr>
        <w:t xml:space="preserve">(2) </w:t>
      </w:r>
      <w:proofErr w:type="spellStart"/>
      <w:r w:rsidR="00673080">
        <w:rPr>
          <w:rFonts w:asciiTheme="minorBidi" w:eastAsia="Times New Roman" w:hAnsiTheme="minorBidi"/>
          <w:color w:val="000000"/>
          <w:sz w:val="24"/>
          <w:szCs w:val="24"/>
          <w:lang w:val="en"/>
        </w:rPr>
        <w:t>p</w:t>
      </w:r>
      <w:r w:rsidR="00C94964">
        <w:rPr>
          <w:rFonts w:asciiTheme="minorBidi" w:eastAsia="Times New Roman" w:hAnsiTheme="minorBidi"/>
          <w:color w:val="000000"/>
          <w:sz w:val="24"/>
          <w:szCs w:val="24"/>
          <w:lang w:val="en"/>
        </w:rPr>
        <w:t>residentialisation</w:t>
      </w:r>
      <w:proofErr w:type="spellEnd"/>
      <w:r w:rsidR="00C94964">
        <w:rPr>
          <w:rFonts w:asciiTheme="minorBidi" w:eastAsia="Times New Roman" w:hAnsiTheme="minorBidi"/>
          <w:color w:val="000000"/>
          <w:sz w:val="24"/>
          <w:szCs w:val="24"/>
          <w:lang w:val="en"/>
        </w:rPr>
        <w:t>,</w:t>
      </w:r>
      <w:r w:rsidR="00EF2D30">
        <w:rPr>
          <w:rFonts w:asciiTheme="minorBidi" w:eastAsia="Times New Roman" w:hAnsiTheme="minorBidi"/>
          <w:color w:val="000000"/>
          <w:sz w:val="24"/>
          <w:szCs w:val="24"/>
          <w:lang w:val="en"/>
        </w:rPr>
        <w:t xml:space="preserve"> (3) </w:t>
      </w:r>
      <w:r w:rsidR="00BD695E">
        <w:rPr>
          <w:rFonts w:asciiTheme="minorBidi" w:eastAsia="Times New Roman" w:hAnsiTheme="minorBidi"/>
          <w:color w:val="000000"/>
          <w:sz w:val="24"/>
          <w:szCs w:val="24"/>
          <w:lang w:val="en"/>
        </w:rPr>
        <w:t>negativity</w:t>
      </w:r>
      <w:r w:rsidR="002546D3">
        <w:rPr>
          <w:rFonts w:asciiTheme="minorBidi" w:eastAsia="Times New Roman" w:hAnsiTheme="minorBidi"/>
          <w:color w:val="000000"/>
          <w:sz w:val="24"/>
          <w:szCs w:val="24"/>
          <w:lang w:val="en"/>
        </w:rPr>
        <w:t xml:space="preserve"> and (4) </w:t>
      </w:r>
      <w:r w:rsidR="00C94964">
        <w:rPr>
          <w:rFonts w:asciiTheme="minorBidi" w:eastAsia="Times New Roman" w:hAnsiTheme="minorBidi"/>
          <w:color w:val="000000"/>
          <w:sz w:val="24"/>
          <w:szCs w:val="24"/>
          <w:lang w:val="en"/>
        </w:rPr>
        <w:t>process news.</w:t>
      </w:r>
      <w:r w:rsidR="00DE389B">
        <w:rPr>
          <w:rFonts w:asciiTheme="minorBidi" w:eastAsia="Times New Roman" w:hAnsiTheme="minorBidi"/>
          <w:color w:val="000000"/>
          <w:sz w:val="24"/>
          <w:szCs w:val="24"/>
          <w:lang w:val="en"/>
        </w:rPr>
        <w:t xml:space="preserve"> </w:t>
      </w:r>
      <w:r w:rsidR="00A94C61">
        <w:rPr>
          <w:rFonts w:asciiTheme="minorBidi" w:eastAsia="Times New Roman" w:hAnsiTheme="minorBidi"/>
          <w:color w:val="000000"/>
          <w:sz w:val="24"/>
          <w:szCs w:val="24"/>
          <w:lang w:val="en"/>
        </w:rPr>
        <w:t xml:space="preserve">It is based on </w:t>
      </w:r>
      <w:r w:rsidR="004562EA" w:rsidRPr="00432EA4">
        <w:rPr>
          <w:rFonts w:asciiTheme="minorBidi" w:hAnsiTheme="minorBidi"/>
          <w:sz w:val="24"/>
          <w:szCs w:val="24"/>
        </w:rPr>
        <w:t xml:space="preserve">a content analysis of UK national newspaper coverage of twelve UK General Elections held between 1918 and 2015. </w:t>
      </w:r>
      <w:r w:rsidR="00F056BF" w:rsidRPr="00432EA4">
        <w:rPr>
          <w:rFonts w:asciiTheme="minorBidi" w:hAnsiTheme="minorBidi"/>
          <w:sz w:val="24"/>
          <w:szCs w:val="24"/>
        </w:rPr>
        <w:t xml:space="preserve">There have been 27 General Elections held in Britain </w:t>
      </w:r>
      <w:r w:rsidR="00ED5C33">
        <w:rPr>
          <w:rFonts w:asciiTheme="minorBidi" w:hAnsiTheme="minorBidi"/>
          <w:sz w:val="24"/>
          <w:szCs w:val="24"/>
        </w:rPr>
        <w:t>since 1918. These campaigns</w:t>
      </w:r>
      <w:r w:rsidR="00F056BF" w:rsidRPr="00432EA4">
        <w:rPr>
          <w:rFonts w:asciiTheme="minorBidi" w:hAnsiTheme="minorBidi"/>
          <w:sz w:val="24"/>
          <w:szCs w:val="24"/>
        </w:rPr>
        <w:t xml:space="preserve"> occurred unevenly across the sample period, as </w:t>
      </w:r>
      <w:r w:rsidR="00ED5C33">
        <w:rPr>
          <w:rFonts w:asciiTheme="minorBidi" w:hAnsiTheme="minorBidi"/>
          <w:sz w:val="24"/>
          <w:szCs w:val="24"/>
        </w:rPr>
        <w:t>historically Britain did</w:t>
      </w:r>
      <w:r w:rsidR="00F056BF" w:rsidRPr="00432EA4">
        <w:rPr>
          <w:rFonts w:asciiTheme="minorBidi" w:hAnsiTheme="minorBidi"/>
          <w:sz w:val="24"/>
          <w:szCs w:val="24"/>
        </w:rPr>
        <w:t xml:space="preserve"> not have fixed </w:t>
      </w:r>
      <w:r w:rsidR="00ED5C33">
        <w:rPr>
          <w:rFonts w:asciiTheme="minorBidi" w:hAnsiTheme="minorBidi"/>
          <w:sz w:val="24"/>
          <w:szCs w:val="24"/>
        </w:rPr>
        <w:t>parliamentary term</w:t>
      </w:r>
      <w:r w:rsidR="00F056BF" w:rsidRPr="00432EA4">
        <w:rPr>
          <w:rFonts w:asciiTheme="minorBidi" w:hAnsiTheme="minorBidi"/>
          <w:sz w:val="24"/>
          <w:szCs w:val="24"/>
        </w:rPr>
        <w:t xml:space="preserve">s. </w:t>
      </w:r>
      <w:r w:rsidR="00850004">
        <w:rPr>
          <w:rFonts w:asciiTheme="minorBidi" w:eastAsia="Times New Roman" w:hAnsiTheme="minorBidi"/>
          <w:sz w:val="24"/>
          <w:szCs w:val="24"/>
        </w:rPr>
        <w:t>For</w:t>
      </w:r>
      <w:r w:rsidR="00F056BF" w:rsidRPr="00432EA4">
        <w:rPr>
          <w:rFonts w:asciiTheme="minorBidi" w:eastAsia="Times New Roman" w:hAnsiTheme="minorBidi"/>
          <w:sz w:val="24"/>
          <w:szCs w:val="24"/>
        </w:rPr>
        <w:t xml:space="preserve"> this study, </w:t>
      </w:r>
      <w:r w:rsidR="005539AF" w:rsidRPr="00432EA4">
        <w:rPr>
          <w:rFonts w:asciiTheme="minorBidi" w:eastAsia="Times New Roman" w:hAnsiTheme="minorBidi"/>
          <w:sz w:val="24"/>
          <w:szCs w:val="24"/>
        </w:rPr>
        <w:t xml:space="preserve">we selected </w:t>
      </w:r>
      <w:r w:rsidR="0081511A">
        <w:rPr>
          <w:rFonts w:asciiTheme="minorBidi" w:eastAsia="Times New Roman" w:hAnsiTheme="minorBidi"/>
          <w:sz w:val="24"/>
          <w:szCs w:val="24"/>
        </w:rPr>
        <w:t xml:space="preserve">the </w:t>
      </w:r>
      <w:r w:rsidR="00F056BF" w:rsidRPr="00432EA4">
        <w:rPr>
          <w:rFonts w:asciiTheme="minorBidi" w:eastAsia="Times New Roman" w:hAnsiTheme="minorBidi"/>
          <w:sz w:val="24"/>
          <w:szCs w:val="24"/>
        </w:rPr>
        <w:t>campaign</w:t>
      </w:r>
      <w:r w:rsidR="0081511A">
        <w:rPr>
          <w:rFonts w:asciiTheme="minorBidi" w:eastAsia="Times New Roman" w:hAnsiTheme="minorBidi"/>
          <w:sz w:val="24"/>
          <w:szCs w:val="24"/>
        </w:rPr>
        <w:t xml:space="preserve"> from </w:t>
      </w:r>
      <w:r w:rsidR="00F056BF" w:rsidRPr="00432EA4">
        <w:rPr>
          <w:rFonts w:asciiTheme="minorBidi" w:eastAsia="Times New Roman" w:hAnsiTheme="minorBidi"/>
          <w:sz w:val="24"/>
          <w:szCs w:val="24"/>
        </w:rPr>
        <w:t>each decade</w:t>
      </w:r>
      <w:r w:rsidR="0081511A">
        <w:rPr>
          <w:rFonts w:asciiTheme="minorBidi" w:eastAsia="Times New Roman" w:hAnsiTheme="minorBidi"/>
          <w:sz w:val="24"/>
          <w:szCs w:val="24"/>
        </w:rPr>
        <w:t xml:space="preserve"> </w:t>
      </w:r>
      <w:r w:rsidR="00ED5C33">
        <w:rPr>
          <w:rFonts w:asciiTheme="minorBidi" w:eastAsia="Times New Roman" w:hAnsiTheme="minorBidi"/>
          <w:sz w:val="24"/>
          <w:szCs w:val="24"/>
        </w:rPr>
        <w:t>with</w:t>
      </w:r>
      <w:r w:rsidR="006B1C46">
        <w:rPr>
          <w:rFonts w:asciiTheme="minorBidi" w:eastAsia="Times New Roman" w:hAnsiTheme="minorBidi"/>
          <w:sz w:val="24"/>
          <w:szCs w:val="24"/>
        </w:rPr>
        <w:t xml:space="preserve"> </w:t>
      </w:r>
      <w:r w:rsidR="00F056BF" w:rsidRPr="00432EA4">
        <w:rPr>
          <w:rFonts w:asciiTheme="minorBidi" w:eastAsia="Times New Roman" w:hAnsiTheme="minorBidi"/>
          <w:sz w:val="24"/>
          <w:szCs w:val="24"/>
        </w:rPr>
        <w:t>the highest voting swing</w:t>
      </w:r>
      <w:r w:rsidR="004A4979">
        <w:rPr>
          <w:rFonts w:asciiTheme="minorBidi" w:eastAsia="Times New Roman" w:hAnsiTheme="minorBidi"/>
          <w:sz w:val="24"/>
          <w:szCs w:val="24"/>
        </w:rPr>
        <w:t xml:space="preserve">, </w:t>
      </w:r>
      <w:r w:rsidR="00900FB5">
        <w:rPr>
          <w:rFonts w:asciiTheme="minorBidi" w:eastAsia="Times New Roman" w:hAnsiTheme="minorBidi"/>
          <w:sz w:val="24"/>
          <w:szCs w:val="24"/>
        </w:rPr>
        <w:t xml:space="preserve">which produced </w:t>
      </w:r>
      <w:r w:rsidR="00F056BF" w:rsidRPr="00432EA4">
        <w:rPr>
          <w:rFonts w:asciiTheme="minorBidi" w:eastAsia="Times New Roman" w:hAnsiTheme="minorBidi"/>
          <w:sz w:val="24"/>
          <w:szCs w:val="24"/>
        </w:rPr>
        <w:t xml:space="preserve">the following distribution of campaigns: </w:t>
      </w:r>
      <w:r w:rsidR="00F056BF" w:rsidRPr="00432EA4">
        <w:rPr>
          <w:rFonts w:asciiTheme="minorBidi" w:hAnsiTheme="minorBidi"/>
          <w:sz w:val="24"/>
          <w:szCs w:val="24"/>
        </w:rPr>
        <w:t>1918, 1929, 1931, 1945, 1951, 1964, 1979, 1983, 1997, 2005</w:t>
      </w:r>
      <w:r w:rsidR="00457AC7">
        <w:rPr>
          <w:rFonts w:asciiTheme="minorBidi" w:hAnsiTheme="minorBidi"/>
          <w:sz w:val="24"/>
          <w:szCs w:val="24"/>
        </w:rPr>
        <w:t xml:space="preserve"> and</w:t>
      </w:r>
      <w:r w:rsidR="00F056BF" w:rsidRPr="00432EA4">
        <w:rPr>
          <w:rFonts w:asciiTheme="minorBidi" w:hAnsiTheme="minorBidi"/>
          <w:sz w:val="24"/>
          <w:szCs w:val="24"/>
        </w:rPr>
        <w:t xml:space="preserve"> 2010</w:t>
      </w:r>
      <w:r w:rsidR="00457AC7">
        <w:rPr>
          <w:rFonts w:asciiTheme="minorBidi" w:hAnsiTheme="minorBidi"/>
          <w:sz w:val="24"/>
          <w:szCs w:val="24"/>
        </w:rPr>
        <w:t xml:space="preserve">. </w:t>
      </w:r>
      <w:r w:rsidR="004A4979">
        <w:rPr>
          <w:rFonts w:asciiTheme="minorBidi" w:hAnsiTheme="minorBidi"/>
          <w:sz w:val="24"/>
          <w:szCs w:val="24"/>
        </w:rPr>
        <w:t xml:space="preserve">We also added analysis of </w:t>
      </w:r>
      <w:r w:rsidR="00AE5366">
        <w:rPr>
          <w:rFonts w:asciiTheme="minorBidi" w:hAnsiTheme="minorBidi"/>
          <w:sz w:val="24"/>
          <w:szCs w:val="24"/>
        </w:rPr>
        <w:t>the 2015 General Election</w:t>
      </w:r>
      <w:r w:rsidR="00DE608C">
        <w:rPr>
          <w:rFonts w:asciiTheme="minorBidi" w:hAnsiTheme="minorBidi"/>
          <w:sz w:val="24"/>
          <w:szCs w:val="24"/>
        </w:rPr>
        <w:t>,</w:t>
      </w:r>
      <w:r w:rsidR="00A00849">
        <w:rPr>
          <w:rFonts w:asciiTheme="minorBidi" w:hAnsiTheme="minorBidi"/>
          <w:sz w:val="24"/>
          <w:szCs w:val="24"/>
        </w:rPr>
        <w:t xml:space="preserve"> for </w:t>
      </w:r>
      <w:r w:rsidR="00DB20DF">
        <w:rPr>
          <w:rFonts w:asciiTheme="minorBidi" w:hAnsiTheme="minorBidi"/>
          <w:sz w:val="24"/>
          <w:szCs w:val="24"/>
        </w:rPr>
        <w:t xml:space="preserve">two reasons. First, </w:t>
      </w:r>
      <w:r w:rsidR="00AF68BC">
        <w:rPr>
          <w:rFonts w:asciiTheme="minorBidi" w:hAnsiTheme="minorBidi"/>
          <w:sz w:val="24"/>
          <w:szCs w:val="24"/>
        </w:rPr>
        <w:t xml:space="preserve">the </w:t>
      </w:r>
      <w:r w:rsidR="00A96D9D">
        <w:rPr>
          <w:rFonts w:asciiTheme="minorBidi" w:hAnsiTheme="minorBidi"/>
          <w:sz w:val="24"/>
          <w:szCs w:val="24"/>
        </w:rPr>
        <w:t xml:space="preserve">complex </w:t>
      </w:r>
      <w:r w:rsidR="00AF68BC">
        <w:rPr>
          <w:rFonts w:asciiTheme="minorBidi" w:hAnsiTheme="minorBidi"/>
          <w:sz w:val="24"/>
          <w:szCs w:val="24"/>
        </w:rPr>
        <w:t xml:space="preserve">transition from a Coalition to Conservative </w:t>
      </w:r>
      <w:r w:rsidR="00FA2D41">
        <w:rPr>
          <w:rFonts w:asciiTheme="minorBidi" w:hAnsiTheme="minorBidi"/>
          <w:sz w:val="24"/>
          <w:szCs w:val="24"/>
        </w:rPr>
        <w:t>majority government</w:t>
      </w:r>
      <w:r w:rsidR="00A96D9D">
        <w:rPr>
          <w:rFonts w:asciiTheme="minorBidi" w:hAnsiTheme="minorBidi"/>
          <w:sz w:val="24"/>
          <w:szCs w:val="24"/>
        </w:rPr>
        <w:t xml:space="preserve"> in 2015</w:t>
      </w:r>
      <w:r w:rsidR="00FA2D41">
        <w:rPr>
          <w:rFonts w:asciiTheme="minorBidi" w:hAnsiTheme="minorBidi"/>
          <w:sz w:val="24"/>
          <w:szCs w:val="24"/>
        </w:rPr>
        <w:t xml:space="preserve"> render</w:t>
      </w:r>
      <w:r w:rsidR="00A96D9D">
        <w:rPr>
          <w:rFonts w:asciiTheme="minorBidi" w:hAnsiTheme="minorBidi"/>
          <w:sz w:val="24"/>
          <w:szCs w:val="24"/>
        </w:rPr>
        <w:t>ed</w:t>
      </w:r>
      <w:r w:rsidR="00FA2D41">
        <w:rPr>
          <w:rFonts w:asciiTheme="minorBidi" w:hAnsiTheme="minorBidi"/>
          <w:sz w:val="24"/>
          <w:szCs w:val="24"/>
        </w:rPr>
        <w:t xml:space="preserve"> the main two party swing test inappropriate</w:t>
      </w:r>
      <w:r w:rsidR="00381C0D">
        <w:rPr>
          <w:rFonts w:asciiTheme="minorBidi" w:hAnsiTheme="minorBidi"/>
          <w:sz w:val="24"/>
          <w:szCs w:val="24"/>
        </w:rPr>
        <w:t xml:space="preserve">. Second, </w:t>
      </w:r>
      <w:r w:rsidR="00384F64">
        <w:rPr>
          <w:rFonts w:asciiTheme="minorBidi" w:hAnsiTheme="minorBidi"/>
          <w:sz w:val="24"/>
          <w:szCs w:val="24"/>
        </w:rPr>
        <w:t>we wanted to assess the veracity of claims that</w:t>
      </w:r>
      <w:r w:rsidR="00ED14DF">
        <w:rPr>
          <w:rFonts w:asciiTheme="minorBidi" w:hAnsiTheme="minorBidi"/>
          <w:sz w:val="24"/>
          <w:szCs w:val="24"/>
        </w:rPr>
        <w:t xml:space="preserve"> the </w:t>
      </w:r>
      <w:r w:rsidR="0070051C">
        <w:rPr>
          <w:rFonts w:asciiTheme="minorBidi" w:hAnsiTheme="minorBidi"/>
          <w:sz w:val="24"/>
          <w:szCs w:val="24"/>
        </w:rPr>
        <w:t xml:space="preserve">reporting </w:t>
      </w:r>
      <w:r w:rsidR="00ED14DF">
        <w:rPr>
          <w:rFonts w:asciiTheme="minorBidi" w:hAnsiTheme="minorBidi"/>
          <w:sz w:val="24"/>
          <w:szCs w:val="24"/>
        </w:rPr>
        <w:t xml:space="preserve">of this campaign marked a </w:t>
      </w:r>
      <w:r w:rsidR="0070051C">
        <w:rPr>
          <w:rFonts w:asciiTheme="minorBidi" w:hAnsiTheme="minorBidi"/>
          <w:sz w:val="24"/>
          <w:szCs w:val="24"/>
        </w:rPr>
        <w:t>s</w:t>
      </w:r>
      <w:r w:rsidR="002678C5">
        <w:rPr>
          <w:rFonts w:asciiTheme="minorBidi" w:hAnsiTheme="minorBidi"/>
          <w:sz w:val="24"/>
          <w:szCs w:val="24"/>
        </w:rPr>
        <w:t>harp</w:t>
      </w:r>
      <w:r w:rsidR="0070051C">
        <w:rPr>
          <w:rFonts w:asciiTheme="minorBidi" w:hAnsiTheme="minorBidi"/>
          <w:sz w:val="24"/>
          <w:szCs w:val="24"/>
        </w:rPr>
        <w:t xml:space="preserve"> reversal in </w:t>
      </w:r>
      <w:r w:rsidR="003F37EB">
        <w:rPr>
          <w:rFonts w:asciiTheme="minorBidi" w:hAnsiTheme="minorBidi"/>
          <w:sz w:val="24"/>
          <w:szCs w:val="24"/>
        </w:rPr>
        <w:t xml:space="preserve">partisanship </w:t>
      </w:r>
      <w:r w:rsidR="0070051C">
        <w:rPr>
          <w:rFonts w:asciiTheme="minorBidi" w:hAnsiTheme="minorBidi"/>
          <w:sz w:val="24"/>
          <w:szCs w:val="24"/>
        </w:rPr>
        <w:t xml:space="preserve">trends </w:t>
      </w:r>
      <w:r w:rsidR="003918F0">
        <w:rPr>
          <w:rFonts w:asciiTheme="minorBidi" w:hAnsiTheme="minorBidi"/>
          <w:sz w:val="24"/>
          <w:szCs w:val="24"/>
        </w:rPr>
        <w:t>(</w:t>
      </w:r>
      <w:r w:rsidR="00ED5C33">
        <w:rPr>
          <w:rFonts w:asciiTheme="minorBidi" w:hAnsiTheme="minorBidi"/>
          <w:sz w:val="24"/>
          <w:szCs w:val="24"/>
        </w:rPr>
        <w:t xml:space="preserve">see </w:t>
      </w:r>
      <w:r w:rsidR="00B208BA" w:rsidRPr="00B208BA">
        <w:rPr>
          <w:rFonts w:asciiTheme="minorBidi" w:hAnsiTheme="minorBidi"/>
          <w:sz w:val="24"/>
          <w:szCs w:val="24"/>
        </w:rPr>
        <w:t>Deacon and Wring</w:t>
      </w:r>
      <w:r w:rsidR="00B208BA">
        <w:rPr>
          <w:rFonts w:asciiTheme="minorBidi" w:hAnsiTheme="minorBidi"/>
          <w:sz w:val="24"/>
          <w:szCs w:val="24"/>
        </w:rPr>
        <w:t>, 2017</w:t>
      </w:r>
      <w:r w:rsidR="003918F0">
        <w:rPr>
          <w:rFonts w:asciiTheme="minorBidi" w:hAnsiTheme="minorBidi"/>
          <w:sz w:val="24"/>
          <w:szCs w:val="24"/>
        </w:rPr>
        <w:t>)</w:t>
      </w:r>
      <w:r w:rsidR="008A3DA2">
        <w:rPr>
          <w:rFonts w:asciiTheme="minorBidi" w:hAnsiTheme="minorBidi"/>
          <w:sz w:val="24"/>
          <w:szCs w:val="24"/>
        </w:rPr>
        <w:t xml:space="preserve">. </w:t>
      </w:r>
    </w:p>
    <w:p w:rsidR="004E55D3" w:rsidRPr="00432EA4" w:rsidRDefault="00F056BF" w:rsidP="004E55D3">
      <w:pPr>
        <w:spacing w:line="360" w:lineRule="auto"/>
        <w:ind w:right="-334" w:firstLine="720"/>
        <w:rPr>
          <w:rFonts w:asciiTheme="minorBidi" w:hAnsiTheme="minorBidi"/>
          <w:sz w:val="24"/>
          <w:szCs w:val="24"/>
        </w:rPr>
      </w:pPr>
      <w:r w:rsidRPr="00432EA4">
        <w:rPr>
          <w:rFonts w:asciiTheme="minorBidi" w:eastAsia="Times New Roman" w:hAnsiTheme="minorBidi"/>
          <w:sz w:val="24"/>
          <w:szCs w:val="24"/>
        </w:rPr>
        <w:t xml:space="preserve">The newspaper titles selected for analysis were: </w:t>
      </w:r>
      <w:r w:rsidRPr="00432EA4">
        <w:rPr>
          <w:rFonts w:asciiTheme="minorBidi" w:eastAsia="Times New Roman" w:hAnsiTheme="minorBidi"/>
          <w:i/>
          <w:sz w:val="24"/>
          <w:szCs w:val="24"/>
        </w:rPr>
        <w:t>The Times</w:t>
      </w:r>
      <w:r w:rsidRPr="00432EA4">
        <w:rPr>
          <w:rFonts w:asciiTheme="minorBidi" w:eastAsia="Times New Roman" w:hAnsiTheme="minorBidi"/>
          <w:sz w:val="24"/>
          <w:szCs w:val="24"/>
        </w:rPr>
        <w:t xml:space="preserve">, the </w:t>
      </w:r>
      <w:r w:rsidRPr="00432EA4">
        <w:rPr>
          <w:rFonts w:asciiTheme="minorBidi" w:eastAsia="Times New Roman" w:hAnsiTheme="minorBidi"/>
          <w:i/>
          <w:sz w:val="24"/>
          <w:szCs w:val="24"/>
        </w:rPr>
        <w:t>(Manchester) Guardian</w:t>
      </w:r>
      <w:r w:rsidRPr="00432EA4">
        <w:rPr>
          <w:rFonts w:asciiTheme="minorBidi" w:eastAsia="Times New Roman" w:hAnsiTheme="minorBidi"/>
          <w:sz w:val="24"/>
          <w:szCs w:val="24"/>
        </w:rPr>
        <w:t xml:space="preserve">, the </w:t>
      </w:r>
      <w:r w:rsidRPr="00432EA4">
        <w:rPr>
          <w:rFonts w:asciiTheme="minorBidi" w:eastAsia="Times New Roman" w:hAnsiTheme="minorBidi"/>
          <w:i/>
          <w:sz w:val="24"/>
          <w:szCs w:val="24"/>
        </w:rPr>
        <w:t>Daily Mail</w:t>
      </w:r>
      <w:r w:rsidRPr="00432EA4">
        <w:rPr>
          <w:rFonts w:asciiTheme="minorBidi" w:eastAsia="Times New Roman" w:hAnsiTheme="minorBidi"/>
          <w:sz w:val="24"/>
          <w:szCs w:val="24"/>
        </w:rPr>
        <w:t xml:space="preserve">, the </w:t>
      </w:r>
      <w:r w:rsidRPr="00432EA4">
        <w:rPr>
          <w:rFonts w:asciiTheme="minorBidi" w:eastAsia="Times New Roman" w:hAnsiTheme="minorBidi"/>
          <w:i/>
          <w:sz w:val="24"/>
          <w:szCs w:val="24"/>
        </w:rPr>
        <w:t>Daily Express</w:t>
      </w:r>
      <w:r w:rsidRPr="00432EA4">
        <w:rPr>
          <w:rFonts w:asciiTheme="minorBidi" w:eastAsia="Times New Roman" w:hAnsiTheme="minorBidi"/>
          <w:sz w:val="24"/>
          <w:szCs w:val="24"/>
        </w:rPr>
        <w:t xml:space="preserve">, the </w:t>
      </w:r>
      <w:r w:rsidRPr="00432EA4">
        <w:rPr>
          <w:rFonts w:asciiTheme="minorBidi" w:eastAsia="Times New Roman" w:hAnsiTheme="minorBidi"/>
          <w:i/>
          <w:sz w:val="24"/>
          <w:szCs w:val="24"/>
        </w:rPr>
        <w:t>Daily Mirror</w:t>
      </w:r>
      <w:r w:rsidRPr="00432EA4">
        <w:rPr>
          <w:rFonts w:asciiTheme="minorBidi" w:eastAsia="Times New Roman" w:hAnsiTheme="minorBidi"/>
          <w:sz w:val="24"/>
          <w:szCs w:val="24"/>
        </w:rPr>
        <w:t xml:space="preserve"> and the </w:t>
      </w:r>
      <w:r w:rsidRPr="00432EA4">
        <w:rPr>
          <w:rFonts w:asciiTheme="minorBidi" w:eastAsia="Times New Roman" w:hAnsiTheme="minorBidi"/>
          <w:i/>
          <w:sz w:val="24"/>
          <w:szCs w:val="24"/>
        </w:rPr>
        <w:t>Daily Herald</w:t>
      </w:r>
      <w:r w:rsidRPr="00432EA4">
        <w:rPr>
          <w:rFonts w:asciiTheme="minorBidi" w:eastAsia="Times New Roman" w:hAnsiTheme="minorBidi"/>
          <w:sz w:val="24"/>
          <w:szCs w:val="24"/>
        </w:rPr>
        <w:t>/</w:t>
      </w:r>
      <w:r w:rsidR="00670D13" w:rsidRPr="00670D13">
        <w:rPr>
          <w:rFonts w:asciiTheme="minorBidi" w:eastAsia="Times New Roman" w:hAnsiTheme="minorBidi"/>
          <w:i/>
          <w:sz w:val="24"/>
          <w:szCs w:val="24"/>
        </w:rPr>
        <w:t>The</w:t>
      </w:r>
      <w:r w:rsidRPr="00670D13">
        <w:rPr>
          <w:rFonts w:asciiTheme="minorBidi" w:eastAsia="Times New Roman" w:hAnsiTheme="minorBidi"/>
          <w:i/>
          <w:sz w:val="24"/>
          <w:szCs w:val="24"/>
        </w:rPr>
        <w:t xml:space="preserve"> </w:t>
      </w:r>
      <w:r w:rsidRPr="00432EA4">
        <w:rPr>
          <w:rFonts w:asciiTheme="minorBidi" w:eastAsia="Times New Roman" w:hAnsiTheme="minorBidi"/>
          <w:i/>
          <w:sz w:val="24"/>
          <w:szCs w:val="24"/>
        </w:rPr>
        <w:t>Sun</w:t>
      </w:r>
      <w:r w:rsidR="00670D13">
        <w:rPr>
          <w:rStyle w:val="FootnoteReference"/>
          <w:rFonts w:asciiTheme="minorBidi" w:eastAsia="Times New Roman" w:hAnsiTheme="minorBidi"/>
          <w:i/>
          <w:sz w:val="24"/>
          <w:szCs w:val="24"/>
        </w:rPr>
        <w:footnoteReference w:id="2"/>
      </w:r>
      <w:r w:rsidRPr="00432EA4">
        <w:rPr>
          <w:rFonts w:asciiTheme="minorBidi" w:eastAsia="Times New Roman" w:hAnsiTheme="minorBidi"/>
          <w:sz w:val="24"/>
          <w:szCs w:val="24"/>
        </w:rPr>
        <w:t xml:space="preserve">. These titles were selected because of their continuity (all titles have been published for the entirety of the sample period), political diversity (the selection encompasses a wide range of editorial opinion) and market orientation (the selection covers ‘quality’, ‘mid-market’ and ‘popular’ titles).  </w:t>
      </w:r>
      <w:r w:rsidRPr="00432EA4">
        <w:rPr>
          <w:rFonts w:asciiTheme="minorBidi" w:eastAsia="Times New Roman" w:hAnsiTheme="minorBidi"/>
          <w:bCs/>
          <w:sz w:val="24"/>
          <w:szCs w:val="24"/>
        </w:rPr>
        <w:t>The content analysis coded all election related content on</w:t>
      </w:r>
      <w:r w:rsidRPr="00432EA4">
        <w:rPr>
          <w:rFonts w:asciiTheme="minorBidi" w:eastAsia="Times New Roman" w:hAnsiTheme="minorBidi"/>
          <w:b/>
          <w:sz w:val="24"/>
          <w:szCs w:val="24"/>
        </w:rPr>
        <w:t xml:space="preserve"> </w:t>
      </w:r>
      <w:r w:rsidRPr="00432EA4">
        <w:rPr>
          <w:rFonts w:asciiTheme="minorBidi" w:hAnsiTheme="minorBidi"/>
          <w:sz w:val="24"/>
          <w:szCs w:val="24"/>
        </w:rPr>
        <w:t>(1) the front page, (2) the next main domestic news page, (3) the pages containing and facing the paper’s leader editorial. For each campaign, we analysed coverage from the week commencing on the day o</w:t>
      </w:r>
      <w:r w:rsidR="00ED5C33">
        <w:rPr>
          <w:rFonts w:asciiTheme="minorBidi" w:hAnsiTheme="minorBidi"/>
          <w:sz w:val="24"/>
          <w:szCs w:val="24"/>
        </w:rPr>
        <w:t>f the formal</w:t>
      </w:r>
      <w:r w:rsidRPr="00432EA4">
        <w:rPr>
          <w:rFonts w:asciiTheme="minorBidi" w:hAnsiTheme="minorBidi"/>
          <w:sz w:val="24"/>
          <w:szCs w:val="24"/>
        </w:rPr>
        <w:t xml:space="preserve"> dissolution of parliament and the week preceding the day of the vote. This produced a composite sample of twelve days’ coverage for each campaign. </w:t>
      </w:r>
      <w:r w:rsidR="00DD2492" w:rsidRPr="00432EA4">
        <w:rPr>
          <w:rFonts w:asciiTheme="minorBidi" w:hAnsiTheme="minorBidi"/>
          <w:sz w:val="24"/>
          <w:szCs w:val="24"/>
        </w:rPr>
        <w:t xml:space="preserve">Overall, the data set </w:t>
      </w:r>
      <w:r w:rsidR="004E55D3" w:rsidRPr="00432EA4">
        <w:rPr>
          <w:rFonts w:asciiTheme="minorBidi" w:hAnsiTheme="minorBidi"/>
          <w:sz w:val="24"/>
          <w:szCs w:val="24"/>
        </w:rPr>
        <w:t xml:space="preserve">covers </w:t>
      </w:r>
      <w:r w:rsidR="008B1B64" w:rsidRPr="00432EA4">
        <w:rPr>
          <w:rFonts w:asciiTheme="minorBidi" w:hAnsiTheme="minorBidi"/>
          <w:sz w:val="24"/>
          <w:szCs w:val="24"/>
        </w:rPr>
        <w:t xml:space="preserve">5881 </w:t>
      </w:r>
      <w:r w:rsidR="00ED5C33">
        <w:rPr>
          <w:rFonts w:asciiTheme="minorBidi" w:hAnsiTheme="minorBidi"/>
          <w:sz w:val="24"/>
          <w:szCs w:val="24"/>
        </w:rPr>
        <w:t>i</w:t>
      </w:r>
      <w:r w:rsidR="00DD2492" w:rsidRPr="00432EA4">
        <w:rPr>
          <w:rFonts w:asciiTheme="minorBidi" w:hAnsiTheme="minorBidi"/>
          <w:sz w:val="24"/>
          <w:szCs w:val="24"/>
        </w:rPr>
        <w:t>tems that met the terms of i</w:t>
      </w:r>
      <w:r w:rsidR="00ED5C33">
        <w:rPr>
          <w:rFonts w:asciiTheme="minorBidi" w:hAnsiTheme="minorBidi"/>
          <w:sz w:val="24"/>
          <w:szCs w:val="24"/>
        </w:rPr>
        <w:t>nclusion</w:t>
      </w:r>
      <w:r w:rsidR="004E55D3" w:rsidRPr="00432EA4">
        <w:rPr>
          <w:rFonts w:asciiTheme="minorBidi" w:hAnsiTheme="minorBidi"/>
          <w:sz w:val="24"/>
          <w:szCs w:val="24"/>
        </w:rPr>
        <w:t xml:space="preserve">. </w:t>
      </w:r>
    </w:p>
    <w:p w:rsidR="00137118" w:rsidRPr="00C90CF8" w:rsidRDefault="00DE4C8C" w:rsidP="002C6A79">
      <w:pPr>
        <w:spacing w:line="360" w:lineRule="auto"/>
        <w:ind w:right="-334" w:firstLine="720"/>
        <w:rPr>
          <w:rFonts w:asciiTheme="minorBidi" w:hAnsiTheme="minorBidi"/>
          <w:sz w:val="24"/>
          <w:szCs w:val="24"/>
        </w:rPr>
      </w:pPr>
      <w:r w:rsidRPr="00137118">
        <w:rPr>
          <w:rFonts w:asciiTheme="minorBidi" w:hAnsiTheme="minorBidi"/>
          <w:sz w:val="24"/>
          <w:szCs w:val="24"/>
        </w:rPr>
        <w:t xml:space="preserve">The </w:t>
      </w:r>
      <w:r w:rsidR="00A54CBD">
        <w:rPr>
          <w:rFonts w:asciiTheme="minorBidi" w:hAnsiTheme="minorBidi"/>
          <w:sz w:val="24"/>
          <w:szCs w:val="24"/>
        </w:rPr>
        <w:t xml:space="preserve">newspaper </w:t>
      </w:r>
      <w:r w:rsidRPr="00137118">
        <w:rPr>
          <w:rFonts w:asciiTheme="minorBidi" w:hAnsiTheme="minorBidi"/>
          <w:sz w:val="24"/>
          <w:szCs w:val="24"/>
        </w:rPr>
        <w:t>content was coded manually and all of the findings presented meet appropriate thresholds for inter-coder reliability</w:t>
      </w:r>
      <w:r w:rsidR="0009343B" w:rsidRPr="00137118">
        <w:rPr>
          <w:rStyle w:val="FootnoteReference"/>
          <w:rFonts w:asciiTheme="minorBidi" w:hAnsiTheme="minorBidi"/>
          <w:sz w:val="24"/>
          <w:szCs w:val="24"/>
        </w:rPr>
        <w:footnoteReference w:id="3"/>
      </w:r>
      <w:r w:rsidR="00F6697E" w:rsidRPr="00137118">
        <w:rPr>
          <w:rFonts w:asciiTheme="minorBidi" w:hAnsiTheme="minorBidi"/>
          <w:sz w:val="24"/>
          <w:szCs w:val="24"/>
        </w:rPr>
        <w:t>.</w:t>
      </w:r>
      <w:r w:rsidRPr="00137118">
        <w:rPr>
          <w:rFonts w:asciiTheme="minorBidi" w:hAnsiTheme="minorBidi"/>
          <w:sz w:val="24"/>
          <w:szCs w:val="24"/>
        </w:rPr>
        <w:t xml:space="preserve"> The units of analysis for the study </w:t>
      </w:r>
      <w:r w:rsidRPr="00137118">
        <w:rPr>
          <w:rFonts w:asciiTheme="minorBidi" w:hAnsiTheme="minorBidi"/>
          <w:sz w:val="24"/>
          <w:szCs w:val="24"/>
        </w:rPr>
        <w:lastRenderedPageBreak/>
        <w:t xml:space="preserve">were individual items produced by journalists (news reports, features, commentaries etc.) </w:t>
      </w:r>
      <w:r w:rsidR="00A54CBD">
        <w:rPr>
          <w:rFonts w:asciiTheme="minorBidi" w:hAnsiTheme="minorBidi"/>
          <w:sz w:val="24"/>
          <w:szCs w:val="24"/>
        </w:rPr>
        <w:t xml:space="preserve">that made any reference to the pending election. </w:t>
      </w:r>
      <w:r w:rsidRPr="00137118">
        <w:rPr>
          <w:rFonts w:asciiTheme="minorBidi" w:hAnsiTheme="minorBidi"/>
          <w:sz w:val="24"/>
          <w:szCs w:val="24"/>
        </w:rPr>
        <w:t>Readers</w:t>
      </w:r>
      <w:r w:rsidR="00137118">
        <w:rPr>
          <w:rFonts w:asciiTheme="minorBidi" w:hAnsiTheme="minorBidi"/>
          <w:sz w:val="24"/>
          <w:szCs w:val="24"/>
        </w:rPr>
        <w:t>’</w:t>
      </w:r>
      <w:r w:rsidRPr="00137118">
        <w:rPr>
          <w:rFonts w:asciiTheme="minorBidi" w:hAnsiTheme="minorBidi"/>
          <w:sz w:val="24"/>
          <w:szCs w:val="24"/>
        </w:rPr>
        <w:t xml:space="preserve"> letters were excluded. </w:t>
      </w:r>
      <w:r w:rsidR="00D67E41" w:rsidRPr="00C90CF8">
        <w:rPr>
          <w:rFonts w:asciiTheme="minorBidi" w:hAnsiTheme="minorBidi"/>
          <w:sz w:val="24"/>
          <w:szCs w:val="24"/>
        </w:rPr>
        <w:t>We operationalized</w:t>
      </w:r>
      <w:r w:rsidR="007851EE" w:rsidRPr="00C90CF8">
        <w:rPr>
          <w:rFonts w:asciiTheme="minorBidi" w:hAnsiTheme="minorBidi"/>
          <w:sz w:val="24"/>
          <w:szCs w:val="24"/>
        </w:rPr>
        <w:t xml:space="preserve"> our measures in the following way</w:t>
      </w:r>
      <w:r w:rsidR="00D67E41" w:rsidRPr="00C90CF8">
        <w:rPr>
          <w:rFonts w:asciiTheme="minorBidi" w:hAnsiTheme="minorBidi"/>
          <w:sz w:val="24"/>
          <w:szCs w:val="24"/>
        </w:rPr>
        <w:t xml:space="preserve">. </w:t>
      </w:r>
    </w:p>
    <w:p w:rsidR="00B065F2" w:rsidRPr="00C90CF8" w:rsidRDefault="00B065F2" w:rsidP="00B065F2">
      <w:pPr>
        <w:spacing w:line="360" w:lineRule="auto"/>
        <w:rPr>
          <w:rFonts w:ascii="Arial" w:hAnsi="Arial" w:cs="Arial"/>
          <w:bCs/>
          <w:noProof/>
          <w:sz w:val="24"/>
          <w:szCs w:val="24"/>
        </w:rPr>
      </w:pPr>
      <w:r w:rsidRPr="00C90CF8">
        <w:rPr>
          <w:rFonts w:ascii="Arial" w:hAnsi="Arial" w:cs="Arial"/>
          <w:bCs/>
          <w:i/>
          <w:noProof/>
          <w:sz w:val="24"/>
          <w:szCs w:val="24"/>
        </w:rPr>
        <w:t>Presidentialisation</w:t>
      </w:r>
      <w:r w:rsidRPr="00C90CF8">
        <w:rPr>
          <w:rFonts w:ascii="Arial" w:hAnsi="Arial" w:cs="Arial"/>
          <w:bCs/>
          <w:noProof/>
          <w:sz w:val="24"/>
          <w:szCs w:val="24"/>
        </w:rPr>
        <w:t>:</w:t>
      </w:r>
      <w:r w:rsidR="00D67E41" w:rsidRPr="00C90CF8">
        <w:rPr>
          <w:rFonts w:ascii="Arial" w:hAnsi="Arial" w:cs="Arial"/>
          <w:bCs/>
          <w:noProof/>
          <w:sz w:val="24"/>
          <w:szCs w:val="24"/>
        </w:rPr>
        <w:t xml:space="preserve"> For each item in the sample, we coded the four most prominent actors. Presidentialisation </w:t>
      </w:r>
      <w:r w:rsidR="00190E07" w:rsidRPr="00C90CF8">
        <w:rPr>
          <w:rFonts w:ascii="Arial" w:hAnsi="Arial" w:cs="Arial"/>
          <w:bCs/>
          <w:noProof/>
          <w:sz w:val="24"/>
          <w:szCs w:val="24"/>
        </w:rPr>
        <w:t>wa</w:t>
      </w:r>
      <w:r w:rsidR="00D67E41" w:rsidRPr="00C90CF8">
        <w:rPr>
          <w:rFonts w:ascii="Arial" w:hAnsi="Arial" w:cs="Arial"/>
          <w:bCs/>
          <w:noProof/>
          <w:sz w:val="24"/>
          <w:szCs w:val="24"/>
        </w:rPr>
        <w:t xml:space="preserve">s assessed by determining </w:t>
      </w:r>
      <w:r w:rsidR="00190E07" w:rsidRPr="00C90CF8">
        <w:rPr>
          <w:rFonts w:ascii="Arial" w:hAnsi="Arial" w:cs="Arial"/>
          <w:bCs/>
          <w:noProof/>
          <w:sz w:val="24"/>
          <w:szCs w:val="24"/>
        </w:rPr>
        <w:t>the relative frequency of appearance of</w:t>
      </w:r>
      <w:r w:rsidR="00D67E41" w:rsidRPr="00C90CF8">
        <w:rPr>
          <w:rFonts w:ascii="Arial" w:hAnsi="Arial" w:cs="Arial"/>
          <w:bCs/>
          <w:noProof/>
          <w:sz w:val="24"/>
          <w:szCs w:val="24"/>
        </w:rPr>
        <w:t xml:space="preserve"> the Prime Minister and main opposition leader </w:t>
      </w:r>
      <w:r w:rsidR="006A203F" w:rsidRPr="00C90CF8">
        <w:rPr>
          <w:rFonts w:ascii="Arial" w:hAnsi="Arial" w:cs="Arial"/>
          <w:bCs/>
          <w:noProof/>
          <w:sz w:val="24"/>
          <w:szCs w:val="24"/>
        </w:rPr>
        <w:t xml:space="preserve">relative to all </w:t>
      </w:r>
      <w:r w:rsidR="00D67E41" w:rsidRPr="00C90CF8">
        <w:rPr>
          <w:rFonts w:ascii="Arial" w:hAnsi="Arial" w:cs="Arial"/>
          <w:bCs/>
          <w:noProof/>
          <w:sz w:val="24"/>
          <w:szCs w:val="24"/>
        </w:rPr>
        <w:t xml:space="preserve">other politicians. </w:t>
      </w:r>
    </w:p>
    <w:p w:rsidR="008A2526" w:rsidRPr="00C90CF8" w:rsidRDefault="00B065F2" w:rsidP="00B065F2">
      <w:pPr>
        <w:spacing w:line="360" w:lineRule="auto"/>
        <w:rPr>
          <w:rFonts w:ascii="Arial" w:hAnsi="Arial" w:cs="Arial"/>
          <w:sz w:val="24"/>
          <w:szCs w:val="24"/>
          <w:lang w:val="en"/>
        </w:rPr>
      </w:pPr>
      <w:r w:rsidRPr="00C90CF8">
        <w:rPr>
          <w:rFonts w:ascii="Arial" w:hAnsi="Arial" w:cs="Arial"/>
          <w:bCs/>
          <w:i/>
          <w:noProof/>
          <w:sz w:val="24"/>
          <w:szCs w:val="24"/>
        </w:rPr>
        <w:t>P</w:t>
      </w:r>
      <w:r w:rsidR="008A2526" w:rsidRPr="00C90CF8">
        <w:rPr>
          <w:rFonts w:ascii="Arial" w:hAnsi="Arial" w:cs="Arial"/>
          <w:bCs/>
          <w:i/>
          <w:noProof/>
          <w:sz w:val="24"/>
          <w:szCs w:val="24"/>
        </w:rPr>
        <w:t>ersonalisation</w:t>
      </w:r>
      <w:r w:rsidR="008A2526" w:rsidRPr="00C90CF8">
        <w:rPr>
          <w:rFonts w:ascii="Arial" w:hAnsi="Arial" w:cs="Arial"/>
          <w:bCs/>
          <w:noProof/>
          <w:sz w:val="24"/>
          <w:szCs w:val="24"/>
        </w:rPr>
        <w:t>: T</w:t>
      </w:r>
      <w:r w:rsidR="008A2526" w:rsidRPr="00C90CF8">
        <w:rPr>
          <w:rFonts w:ascii="Arial" w:hAnsi="Arial" w:cs="Arial"/>
          <w:sz w:val="24"/>
          <w:szCs w:val="24"/>
          <w:lang w:val="en"/>
        </w:rPr>
        <w:t xml:space="preserve">o assess </w:t>
      </w:r>
      <w:r w:rsidR="00D67E41" w:rsidRPr="00C90CF8">
        <w:rPr>
          <w:rFonts w:ascii="Arial" w:hAnsi="Arial" w:cs="Arial"/>
          <w:sz w:val="24"/>
          <w:szCs w:val="24"/>
          <w:lang w:val="en"/>
        </w:rPr>
        <w:t xml:space="preserve">the extent to which </w:t>
      </w:r>
      <w:r w:rsidR="006A203F" w:rsidRPr="00C90CF8">
        <w:rPr>
          <w:rFonts w:ascii="Arial" w:hAnsi="Arial" w:cs="Arial"/>
          <w:sz w:val="24"/>
          <w:szCs w:val="24"/>
          <w:lang w:val="en"/>
        </w:rPr>
        <w:t xml:space="preserve">the </w:t>
      </w:r>
      <w:r w:rsidR="00D67E41" w:rsidRPr="00C90CF8">
        <w:rPr>
          <w:rFonts w:ascii="Arial" w:hAnsi="Arial" w:cs="Arial"/>
          <w:sz w:val="24"/>
          <w:szCs w:val="24"/>
          <w:lang w:val="en"/>
        </w:rPr>
        <w:t xml:space="preserve">personal </w:t>
      </w:r>
      <w:r w:rsidR="006A203F" w:rsidRPr="00C90CF8">
        <w:rPr>
          <w:rFonts w:ascii="Arial" w:hAnsi="Arial" w:cs="Arial"/>
          <w:sz w:val="24"/>
          <w:szCs w:val="24"/>
          <w:lang w:val="en"/>
        </w:rPr>
        <w:t xml:space="preserve">qualities of </w:t>
      </w:r>
      <w:r w:rsidR="00C82A1A" w:rsidRPr="00C90CF8">
        <w:rPr>
          <w:rFonts w:ascii="Arial" w:hAnsi="Arial" w:cs="Arial"/>
          <w:sz w:val="24"/>
          <w:szCs w:val="24"/>
          <w:lang w:val="en"/>
        </w:rPr>
        <w:t xml:space="preserve">politicians </w:t>
      </w:r>
      <w:r w:rsidR="00D67E41" w:rsidRPr="00C90CF8">
        <w:rPr>
          <w:rFonts w:ascii="Arial" w:hAnsi="Arial" w:cs="Arial"/>
          <w:sz w:val="24"/>
          <w:szCs w:val="24"/>
          <w:lang w:val="en"/>
        </w:rPr>
        <w:t>have attracted attention over time</w:t>
      </w:r>
      <w:r w:rsidR="00C82A1A" w:rsidRPr="00C90CF8">
        <w:rPr>
          <w:rFonts w:ascii="Arial" w:hAnsi="Arial" w:cs="Arial"/>
          <w:sz w:val="24"/>
          <w:szCs w:val="24"/>
          <w:lang w:val="en"/>
        </w:rPr>
        <w:t xml:space="preserve">, for each </w:t>
      </w:r>
      <w:r w:rsidR="006D4B50" w:rsidRPr="00C90CF8">
        <w:rPr>
          <w:rFonts w:ascii="Arial" w:hAnsi="Arial" w:cs="Arial"/>
          <w:sz w:val="24"/>
          <w:szCs w:val="24"/>
          <w:lang w:val="en"/>
        </w:rPr>
        <w:t>politician identified</w:t>
      </w:r>
      <w:r w:rsidR="008A2526" w:rsidRPr="00C90CF8">
        <w:rPr>
          <w:rFonts w:ascii="Arial" w:hAnsi="Arial" w:cs="Arial"/>
          <w:sz w:val="24"/>
          <w:szCs w:val="24"/>
          <w:lang w:val="en"/>
        </w:rPr>
        <w:t xml:space="preserve"> we coded whether </w:t>
      </w:r>
      <w:r w:rsidR="006D4B50" w:rsidRPr="00C90CF8">
        <w:rPr>
          <w:rFonts w:ascii="Arial" w:hAnsi="Arial" w:cs="Arial"/>
          <w:sz w:val="24"/>
          <w:szCs w:val="24"/>
          <w:lang w:val="en"/>
        </w:rPr>
        <w:t xml:space="preserve">there was </w:t>
      </w:r>
      <w:r w:rsidR="008A2526" w:rsidRPr="00C90CF8">
        <w:rPr>
          <w:rFonts w:ascii="Arial" w:hAnsi="Arial" w:cs="Arial"/>
          <w:sz w:val="24"/>
          <w:szCs w:val="24"/>
          <w:lang w:val="en"/>
        </w:rPr>
        <w:t>any reference to all, or any</w:t>
      </w:r>
      <w:r w:rsidR="000B712F" w:rsidRPr="00C90CF8">
        <w:rPr>
          <w:rFonts w:ascii="Arial" w:hAnsi="Arial" w:cs="Arial"/>
          <w:sz w:val="24"/>
          <w:szCs w:val="24"/>
          <w:lang w:val="en"/>
        </w:rPr>
        <w:t>,</w:t>
      </w:r>
      <w:r w:rsidR="008A2526" w:rsidRPr="00C90CF8">
        <w:rPr>
          <w:rFonts w:ascii="Arial" w:hAnsi="Arial" w:cs="Arial"/>
          <w:sz w:val="24"/>
          <w:szCs w:val="24"/>
          <w:lang w:val="en"/>
        </w:rPr>
        <w:t xml:space="preserve"> of 6 personal characteristics. These were: (1) personal life, (2) personal political competence and/or experience, (3) honesty, probity and integrity, (4) presentational style/ deportment, (5) personality, and (6) independence and/or autonomy. </w:t>
      </w:r>
    </w:p>
    <w:p w:rsidR="008A2526" w:rsidRPr="00C90CF8" w:rsidRDefault="00AF346F" w:rsidP="008A2526">
      <w:pPr>
        <w:spacing w:line="360" w:lineRule="auto"/>
        <w:ind w:firstLine="720"/>
        <w:rPr>
          <w:rFonts w:ascii="Arial" w:hAnsi="Arial" w:cs="Arial"/>
          <w:sz w:val="24"/>
          <w:szCs w:val="24"/>
          <w:lang w:val="en"/>
        </w:rPr>
      </w:pPr>
      <w:r w:rsidRPr="00C90CF8">
        <w:rPr>
          <w:rFonts w:ascii="Arial" w:hAnsi="Arial" w:cs="Arial"/>
          <w:sz w:val="24"/>
          <w:szCs w:val="24"/>
          <w:lang w:val="en"/>
        </w:rPr>
        <w:t>Developing</w:t>
      </w:r>
      <w:r w:rsidR="00F25C76" w:rsidRPr="00C90CF8">
        <w:rPr>
          <w:rFonts w:ascii="Arial" w:hAnsi="Arial" w:cs="Arial"/>
          <w:sz w:val="24"/>
          <w:szCs w:val="24"/>
          <w:lang w:val="en"/>
        </w:rPr>
        <w:t xml:space="preserve"> Langer’s (2011) distinction between personality politics (coverage </w:t>
      </w:r>
      <w:proofErr w:type="spellStart"/>
      <w:r w:rsidR="00F25C76" w:rsidRPr="00C90CF8">
        <w:rPr>
          <w:rFonts w:ascii="Arial" w:hAnsi="Arial" w:cs="Arial"/>
          <w:sz w:val="24"/>
          <w:szCs w:val="24"/>
          <w:lang w:val="en"/>
        </w:rPr>
        <w:t>emphasising</w:t>
      </w:r>
      <w:proofErr w:type="spellEnd"/>
      <w:r w:rsidR="00F25C76" w:rsidRPr="00C90CF8">
        <w:rPr>
          <w:rFonts w:ascii="Arial" w:hAnsi="Arial" w:cs="Arial"/>
          <w:sz w:val="24"/>
          <w:szCs w:val="24"/>
          <w:lang w:val="en"/>
        </w:rPr>
        <w:t xml:space="preserve"> competence and ability) and the </w:t>
      </w:r>
      <w:proofErr w:type="spellStart"/>
      <w:r w:rsidR="00F25C76" w:rsidRPr="00C90CF8">
        <w:rPr>
          <w:rFonts w:ascii="Arial" w:hAnsi="Arial" w:cs="Arial"/>
          <w:sz w:val="24"/>
          <w:szCs w:val="24"/>
          <w:lang w:val="en"/>
        </w:rPr>
        <w:t>politicisation</w:t>
      </w:r>
      <w:proofErr w:type="spellEnd"/>
      <w:r w:rsidR="00F25C76" w:rsidRPr="00C90CF8">
        <w:rPr>
          <w:rFonts w:ascii="Arial" w:hAnsi="Arial" w:cs="Arial"/>
          <w:sz w:val="24"/>
          <w:szCs w:val="24"/>
          <w:lang w:val="en"/>
        </w:rPr>
        <w:t xml:space="preserve"> of private persona (referring to family and private life), w</w:t>
      </w:r>
      <w:r w:rsidR="008A2526" w:rsidRPr="00C90CF8">
        <w:rPr>
          <w:rFonts w:ascii="Arial" w:hAnsi="Arial" w:cs="Arial"/>
          <w:sz w:val="24"/>
          <w:szCs w:val="24"/>
          <w:lang w:val="en"/>
        </w:rPr>
        <w:t xml:space="preserve">e conceive of these six characteristics as relating to the public faces and private lives of politicians to differing degrees (see Figure 2). Commentary about the competence and experience of people standing for office and their political independence are predominantly ‘public sphere’ concerns, whereas discussion about a politician’s personal life or innate personality traits are essentially ‘private sphere’ issues whose public relevance needs to be demonstrated. </w:t>
      </w:r>
      <w:r w:rsidR="00AD6775">
        <w:rPr>
          <w:rFonts w:ascii="Arial" w:hAnsi="Arial" w:cs="Arial"/>
          <w:sz w:val="24"/>
          <w:szCs w:val="24"/>
          <w:lang w:val="en"/>
        </w:rPr>
        <w:t>W</w:t>
      </w:r>
      <w:r w:rsidR="00F25C76" w:rsidRPr="00C90CF8">
        <w:rPr>
          <w:rFonts w:ascii="Arial" w:hAnsi="Arial" w:cs="Arial"/>
          <w:sz w:val="24"/>
          <w:szCs w:val="24"/>
          <w:lang w:val="en"/>
        </w:rPr>
        <w:t>e argue that q</w:t>
      </w:r>
      <w:r w:rsidR="008A2526" w:rsidRPr="00C90CF8">
        <w:rPr>
          <w:rFonts w:ascii="Arial" w:hAnsi="Arial" w:cs="Arial"/>
          <w:sz w:val="24"/>
          <w:szCs w:val="24"/>
          <w:lang w:val="en"/>
        </w:rPr>
        <w:t xml:space="preserve">uestions about politicians’ integrity, style and deportment seem to be located in the overlap between these two spheres, uniting who people are, how they seem and the direct implications these hold for their suitability to public office. </w:t>
      </w:r>
    </w:p>
    <w:p w:rsidR="008A2526" w:rsidRPr="00257F45" w:rsidRDefault="008A2526" w:rsidP="008A2526">
      <w:pPr>
        <w:spacing w:line="360" w:lineRule="auto"/>
        <w:rPr>
          <w:rFonts w:ascii="Arial" w:hAnsi="Arial" w:cs="Arial"/>
          <w:b/>
          <w:sz w:val="24"/>
          <w:szCs w:val="24"/>
          <w:lang w:val="en"/>
        </w:rPr>
      </w:pPr>
      <w:r w:rsidRPr="00257F45">
        <w:rPr>
          <w:rFonts w:ascii="Arial" w:hAnsi="Arial" w:cs="Arial"/>
          <w:b/>
          <w:sz w:val="24"/>
          <w:szCs w:val="24"/>
          <w:lang w:val="en"/>
        </w:rPr>
        <w:t xml:space="preserve">Figure 2: The private and public aspects of </w:t>
      </w:r>
      <w:proofErr w:type="spellStart"/>
      <w:r w:rsidRPr="00257F45">
        <w:rPr>
          <w:rFonts w:ascii="Arial" w:hAnsi="Arial" w:cs="Arial"/>
          <w:b/>
          <w:sz w:val="24"/>
          <w:szCs w:val="24"/>
          <w:lang w:val="en"/>
        </w:rPr>
        <w:t>personalisation</w:t>
      </w:r>
      <w:proofErr w:type="spellEnd"/>
    </w:p>
    <w:p w:rsidR="008A2526" w:rsidRPr="00257F45" w:rsidRDefault="008A2526" w:rsidP="008A2526">
      <w:pPr>
        <w:spacing w:line="360" w:lineRule="auto"/>
        <w:ind w:firstLine="720"/>
        <w:rPr>
          <w:rFonts w:ascii="Arial" w:hAnsi="Arial" w:cs="Arial"/>
          <w:lang w:val="en"/>
        </w:rPr>
      </w:pPr>
      <w:r w:rsidRPr="00257F45">
        <w:rPr>
          <w:rFonts w:ascii="Arial" w:hAnsi="Arial" w:cs="Arial"/>
          <w:noProof/>
          <w:lang w:eastAsia="en-GB"/>
        </w:rPr>
        <w:lastRenderedPageBreak/>
        <w:drawing>
          <wp:inline distT="0" distB="0" distL="0" distR="0" wp14:anchorId="1D9B350C" wp14:editId="12D56ACB">
            <wp:extent cx="4400550" cy="311892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2792" cy="3134692"/>
                    </a:xfrm>
                    <a:prstGeom prst="rect">
                      <a:avLst/>
                    </a:prstGeom>
                    <a:noFill/>
                    <a:ln>
                      <a:noFill/>
                    </a:ln>
                  </pic:spPr>
                </pic:pic>
              </a:graphicData>
            </a:graphic>
          </wp:inline>
        </w:drawing>
      </w:r>
    </w:p>
    <w:p w:rsidR="008A2526" w:rsidRPr="00257F45" w:rsidRDefault="008A2526" w:rsidP="008A2526">
      <w:pPr>
        <w:spacing w:line="360" w:lineRule="auto"/>
        <w:ind w:firstLine="720"/>
        <w:rPr>
          <w:rFonts w:ascii="Arial" w:hAnsi="Arial" w:cs="Arial"/>
          <w:lang w:val="en"/>
        </w:rPr>
      </w:pPr>
    </w:p>
    <w:p w:rsidR="008A2526" w:rsidRPr="00C90CF8" w:rsidRDefault="001717D5" w:rsidP="008A2526">
      <w:pPr>
        <w:spacing w:line="360" w:lineRule="auto"/>
        <w:ind w:firstLine="720"/>
        <w:rPr>
          <w:rFonts w:ascii="Arial" w:hAnsi="Arial" w:cs="Arial"/>
          <w:sz w:val="24"/>
          <w:szCs w:val="24"/>
          <w:lang w:val="en"/>
        </w:rPr>
      </w:pPr>
      <w:r w:rsidRPr="00C90CF8">
        <w:rPr>
          <w:rFonts w:ascii="Arial" w:hAnsi="Arial" w:cs="Arial"/>
          <w:sz w:val="24"/>
          <w:szCs w:val="24"/>
          <w:lang w:val="en"/>
        </w:rPr>
        <w:t>When</w:t>
      </w:r>
      <w:r w:rsidR="008A2526" w:rsidRPr="00C90CF8">
        <w:rPr>
          <w:rFonts w:ascii="Arial" w:hAnsi="Arial" w:cs="Arial"/>
          <w:sz w:val="24"/>
          <w:szCs w:val="24"/>
          <w:lang w:val="en"/>
        </w:rPr>
        <w:t xml:space="preserve"> coding these aspects, we also differentiated between instances where (a) the featured actor referred to the personality or personal qualities of another political actor, (b) referred to them in relation to themselves and/or (c) were the subject of direct edi</w:t>
      </w:r>
      <w:r w:rsidR="00D0262A">
        <w:rPr>
          <w:rFonts w:ascii="Arial" w:hAnsi="Arial" w:cs="Arial"/>
          <w:sz w:val="24"/>
          <w:szCs w:val="24"/>
          <w:lang w:val="en"/>
        </w:rPr>
        <w:t>torial comment</w:t>
      </w:r>
      <w:r w:rsidR="008A2526" w:rsidRPr="00C90CF8">
        <w:rPr>
          <w:rFonts w:ascii="Arial" w:hAnsi="Arial" w:cs="Arial"/>
          <w:sz w:val="24"/>
          <w:szCs w:val="24"/>
          <w:lang w:val="en"/>
        </w:rPr>
        <w:t xml:space="preserve">. </w:t>
      </w:r>
    </w:p>
    <w:p w:rsidR="00B542EE" w:rsidRPr="00C90CF8" w:rsidRDefault="00582B5E" w:rsidP="007F2A3D">
      <w:pPr>
        <w:spacing w:line="360" w:lineRule="auto"/>
        <w:ind w:right="-334"/>
        <w:rPr>
          <w:rFonts w:asciiTheme="minorBidi" w:eastAsia="Times New Roman" w:hAnsiTheme="minorBidi"/>
          <w:sz w:val="24"/>
          <w:szCs w:val="24"/>
        </w:rPr>
      </w:pPr>
      <w:r w:rsidRPr="00C90CF8">
        <w:rPr>
          <w:rFonts w:asciiTheme="minorBidi" w:eastAsia="Times New Roman" w:hAnsiTheme="minorBidi"/>
          <w:i/>
          <w:sz w:val="24"/>
          <w:szCs w:val="24"/>
        </w:rPr>
        <w:t>Negativity</w:t>
      </w:r>
      <w:r w:rsidR="00B542EE" w:rsidRPr="00C90CF8">
        <w:rPr>
          <w:rFonts w:asciiTheme="minorBidi" w:eastAsia="Times New Roman" w:hAnsiTheme="minorBidi"/>
          <w:sz w:val="24"/>
          <w:szCs w:val="24"/>
        </w:rPr>
        <w:t xml:space="preserve">: </w:t>
      </w:r>
      <w:r w:rsidR="00867EB8" w:rsidRPr="00C90CF8">
        <w:rPr>
          <w:rFonts w:asciiTheme="minorBidi" w:eastAsia="Times New Roman" w:hAnsiTheme="minorBidi"/>
          <w:sz w:val="24"/>
          <w:szCs w:val="24"/>
        </w:rPr>
        <w:t>T</w:t>
      </w:r>
      <w:r w:rsidR="00870E84" w:rsidRPr="00C90CF8">
        <w:rPr>
          <w:rFonts w:asciiTheme="minorBidi" w:eastAsia="Times New Roman" w:hAnsiTheme="minorBidi"/>
          <w:sz w:val="24"/>
          <w:szCs w:val="24"/>
        </w:rPr>
        <w:t>o</w:t>
      </w:r>
      <w:r w:rsidR="00E0349B" w:rsidRPr="00C90CF8">
        <w:rPr>
          <w:rFonts w:asciiTheme="minorBidi" w:eastAsia="Times New Roman" w:hAnsiTheme="minorBidi"/>
          <w:sz w:val="24"/>
          <w:szCs w:val="24"/>
        </w:rPr>
        <w:t xml:space="preserve"> measure this</w:t>
      </w:r>
      <w:r w:rsidR="00F25C76" w:rsidRPr="00C90CF8">
        <w:rPr>
          <w:rFonts w:asciiTheme="minorBidi" w:eastAsia="Times New Roman" w:hAnsiTheme="minorBidi"/>
          <w:sz w:val="24"/>
          <w:szCs w:val="24"/>
        </w:rPr>
        <w:t xml:space="preserve"> we draw on the 6 personal characteristics mentioned above. When these were mentioned in relation to a</w:t>
      </w:r>
      <w:r w:rsidR="007D0283" w:rsidRPr="00C90CF8">
        <w:rPr>
          <w:rFonts w:asciiTheme="minorBidi" w:eastAsia="Times New Roman" w:hAnsiTheme="minorBidi"/>
          <w:sz w:val="24"/>
          <w:szCs w:val="24"/>
        </w:rPr>
        <w:t>n</w:t>
      </w:r>
      <w:r w:rsidR="00F25C76" w:rsidRPr="00C90CF8">
        <w:rPr>
          <w:rFonts w:asciiTheme="minorBidi" w:eastAsia="Times New Roman" w:hAnsiTheme="minorBidi"/>
          <w:sz w:val="24"/>
          <w:szCs w:val="24"/>
        </w:rPr>
        <w:t xml:space="preserve"> individual actor, we coded whether they were </w:t>
      </w:r>
      <w:r w:rsidR="007D0283" w:rsidRPr="00C90CF8">
        <w:rPr>
          <w:rFonts w:asciiTheme="minorBidi" w:eastAsia="Times New Roman" w:hAnsiTheme="minorBidi"/>
          <w:sz w:val="24"/>
          <w:szCs w:val="24"/>
        </w:rPr>
        <w:t xml:space="preserve">explicitly evaluated as </w:t>
      </w:r>
      <w:r w:rsidR="00F25C76" w:rsidRPr="00C90CF8">
        <w:rPr>
          <w:rFonts w:asciiTheme="minorBidi" w:eastAsia="Times New Roman" w:hAnsiTheme="minorBidi"/>
          <w:sz w:val="24"/>
          <w:szCs w:val="24"/>
        </w:rPr>
        <w:t>positive, negative, mixed or neutral.</w:t>
      </w:r>
    </w:p>
    <w:p w:rsidR="008A2526" w:rsidRPr="00867EB8" w:rsidRDefault="00582B5E" w:rsidP="008A686F">
      <w:pPr>
        <w:spacing w:line="360" w:lineRule="auto"/>
        <w:ind w:right="-334"/>
        <w:rPr>
          <w:rFonts w:asciiTheme="minorBidi" w:eastAsia="Times New Roman" w:hAnsiTheme="minorBidi"/>
          <w:color w:val="FF0000"/>
          <w:sz w:val="24"/>
          <w:szCs w:val="24"/>
        </w:rPr>
      </w:pPr>
      <w:r w:rsidRPr="00C90CF8">
        <w:rPr>
          <w:rFonts w:asciiTheme="minorBidi" w:eastAsia="Times New Roman" w:hAnsiTheme="minorBidi"/>
          <w:i/>
          <w:sz w:val="24"/>
          <w:szCs w:val="24"/>
        </w:rPr>
        <w:t>Process</w:t>
      </w:r>
      <w:r w:rsidR="00867EB8" w:rsidRPr="00C90CF8">
        <w:rPr>
          <w:rFonts w:asciiTheme="minorBidi" w:eastAsia="Times New Roman" w:hAnsiTheme="minorBidi"/>
          <w:i/>
          <w:sz w:val="24"/>
          <w:szCs w:val="24"/>
        </w:rPr>
        <w:t>-</w:t>
      </w:r>
      <w:r w:rsidR="00B542EE" w:rsidRPr="00C90CF8">
        <w:rPr>
          <w:rFonts w:asciiTheme="minorBidi" w:eastAsia="Times New Roman" w:hAnsiTheme="minorBidi"/>
          <w:i/>
          <w:sz w:val="24"/>
          <w:szCs w:val="24"/>
        </w:rPr>
        <w:t>coverage</w:t>
      </w:r>
      <w:r w:rsidR="00B542EE" w:rsidRPr="00C90CF8">
        <w:rPr>
          <w:rFonts w:asciiTheme="minorBidi" w:eastAsia="Times New Roman" w:hAnsiTheme="minorBidi"/>
          <w:sz w:val="24"/>
          <w:szCs w:val="24"/>
        </w:rPr>
        <w:t>:</w:t>
      </w:r>
      <w:r w:rsidR="007D0283" w:rsidRPr="00C90CF8">
        <w:rPr>
          <w:rFonts w:asciiTheme="minorBidi" w:eastAsia="Times New Roman" w:hAnsiTheme="minorBidi"/>
          <w:sz w:val="24"/>
          <w:szCs w:val="24"/>
        </w:rPr>
        <w:t xml:space="preserve"> </w:t>
      </w:r>
      <w:r w:rsidR="00867EB8" w:rsidRPr="00C90CF8">
        <w:rPr>
          <w:rFonts w:asciiTheme="minorBidi" w:eastAsia="Times New Roman" w:hAnsiTheme="minorBidi"/>
          <w:sz w:val="24"/>
          <w:szCs w:val="24"/>
        </w:rPr>
        <w:t xml:space="preserve">We measured this in two ways. </w:t>
      </w:r>
      <w:r w:rsidR="007D0283" w:rsidRPr="00C90CF8">
        <w:rPr>
          <w:rFonts w:asciiTheme="minorBidi" w:eastAsia="Times New Roman" w:hAnsiTheme="minorBidi"/>
          <w:sz w:val="24"/>
          <w:szCs w:val="24"/>
        </w:rPr>
        <w:t>For each item we coded up to two main substantive policy themes</w:t>
      </w:r>
      <w:r w:rsidR="005A40C8" w:rsidRPr="00C90CF8">
        <w:rPr>
          <w:rFonts w:asciiTheme="minorBidi" w:eastAsia="Times New Roman" w:hAnsiTheme="minorBidi"/>
          <w:sz w:val="24"/>
          <w:szCs w:val="24"/>
        </w:rPr>
        <w:t xml:space="preserve">. </w:t>
      </w:r>
      <w:r w:rsidR="007D0283" w:rsidRPr="00C90CF8">
        <w:rPr>
          <w:rFonts w:asciiTheme="minorBidi" w:eastAsia="Times New Roman" w:hAnsiTheme="minorBidi"/>
          <w:sz w:val="24"/>
          <w:szCs w:val="24"/>
        </w:rPr>
        <w:t xml:space="preserve">In items where policy themes appeared, we coded an estimate of how much of the item consisted of policy coverage </w:t>
      </w:r>
      <w:r w:rsidR="00867EB8" w:rsidRPr="00C90CF8">
        <w:rPr>
          <w:rFonts w:asciiTheme="minorBidi" w:eastAsia="Times New Roman" w:hAnsiTheme="minorBidi"/>
          <w:sz w:val="24"/>
          <w:szCs w:val="24"/>
        </w:rPr>
        <w:t>to get a sense of how detailed the policy discussion was</w:t>
      </w:r>
      <w:r w:rsidR="005A40C8" w:rsidRPr="00C90CF8">
        <w:t xml:space="preserve"> </w:t>
      </w:r>
      <w:r w:rsidR="005A40C8" w:rsidRPr="00C90CF8">
        <w:rPr>
          <w:rFonts w:asciiTheme="minorBidi" w:eastAsia="Times New Roman" w:hAnsiTheme="minorBidi"/>
          <w:sz w:val="24"/>
          <w:szCs w:val="24"/>
        </w:rPr>
        <w:t>to gain an understanding of how issue focused (or not) they were</w:t>
      </w:r>
      <w:r w:rsidR="00867EB8" w:rsidRPr="00C90CF8">
        <w:rPr>
          <w:rFonts w:asciiTheme="minorBidi" w:eastAsia="Times New Roman" w:hAnsiTheme="minorBidi"/>
          <w:sz w:val="24"/>
          <w:szCs w:val="24"/>
        </w:rPr>
        <w:t xml:space="preserve">. </w:t>
      </w:r>
      <w:r w:rsidR="005A40C8" w:rsidRPr="00C90CF8">
        <w:rPr>
          <w:rFonts w:asciiTheme="minorBidi" w:eastAsia="Times New Roman" w:hAnsiTheme="minorBidi"/>
          <w:sz w:val="24"/>
          <w:szCs w:val="24"/>
        </w:rPr>
        <w:t>We coded</w:t>
      </w:r>
      <w:r w:rsidR="00867EB8" w:rsidRPr="00C90CF8">
        <w:rPr>
          <w:rFonts w:asciiTheme="minorBidi" w:eastAsia="Times New Roman" w:hAnsiTheme="minorBidi"/>
          <w:sz w:val="24"/>
          <w:szCs w:val="24"/>
        </w:rPr>
        <w:t>:</w:t>
      </w:r>
      <w:r w:rsidR="007D0283" w:rsidRPr="00C90CF8">
        <w:rPr>
          <w:rFonts w:asciiTheme="minorBidi" w:eastAsia="Times New Roman" w:hAnsiTheme="minorBidi"/>
          <w:sz w:val="24"/>
          <w:szCs w:val="24"/>
        </w:rPr>
        <w:t xml:space="preserve"> (1) less than 25%, (2) between 25-50%, (3) </w:t>
      </w:r>
      <w:r w:rsidR="00867EB8" w:rsidRPr="00C90CF8">
        <w:rPr>
          <w:rFonts w:asciiTheme="minorBidi" w:eastAsia="Times New Roman" w:hAnsiTheme="minorBidi"/>
          <w:sz w:val="24"/>
          <w:szCs w:val="24"/>
        </w:rPr>
        <w:t>between 50</w:t>
      </w:r>
      <w:r w:rsidR="007D0283" w:rsidRPr="00C90CF8">
        <w:rPr>
          <w:rFonts w:asciiTheme="minorBidi" w:eastAsia="Times New Roman" w:hAnsiTheme="minorBidi"/>
          <w:sz w:val="24"/>
          <w:szCs w:val="24"/>
        </w:rPr>
        <w:t>-75%</w:t>
      </w:r>
      <w:r w:rsidR="00867EB8" w:rsidRPr="00C90CF8">
        <w:rPr>
          <w:rFonts w:asciiTheme="minorBidi" w:eastAsia="Times New Roman" w:hAnsiTheme="minorBidi"/>
          <w:sz w:val="24"/>
          <w:szCs w:val="24"/>
        </w:rPr>
        <w:t xml:space="preserve">, and (4) 75-100%. We also counted the number of words in the longest quotation </w:t>
      </w:r>
      <w:r w:rsidR="00F16E37" w:rsidRPr="00C90CF8">
        <w:rPr>
          <w:rFonts w:asciiTheme="minorBidi" w:eastAsia="Times New Roman" w:hAnsiTheme="minorBidi"/>
          <w:sz w:val="24"/>
          <w:szCs w:val="24"/>
        </w:rPr>
        <w:t xml:space="preserve">in each item </w:t>
      </w:r>
      <w:r w:rsidR="00867EB8" w:rsidRPr="00C90CF8">
        <w:rPr>
          <w:rFonts w:asciiTheme="minorBidi" w:eastAsia="Times New Roman" w:hAnsiTheme="minorBidi"/>
          <w:sz w:val="24"/>
          <w:szCs w:val="24"/>
        </w:rPr>
        <w:t xml:space="preserve">to determine to what extent the </w:t>
      </w:r>
      <w:r w:rsidR="00194589" w:rsidRPr="00C90CF8">
        <w:rPr>
          <w:rFonts w:asciiTheme="minorBidi" w:eastAsia="Times New Roman" w:hAnsiTheme="minorBidi"/>
          <w:sz w:val="24"/>
          <w:szCs w:val="24"/>
        </w:rPr>
        <w:t>direct access</w:t>
      </w:r>
      <w:r w:rsidR="00BE0E3A" w:rsidRPr="00C90CF8">
        <w:rPr>
          <w:rFonts w:asciiTheme="minorBidi" w:eastAsia="Times New Roman" w:hAnsiTheme="minorBidi"/>
          <w:sz w:val="24"/>
          <w:szCs w:val="24"/>
        </w:rPr>
        <w:t xml:space="preserve"> to politicians’ words </w:t>
      </w:r>
      <w:r w:rsidR="008A686F" w:rsidRPr="00C90CF8">
        <w:rPr>
          <w:rFonts w:asciiTheme="minorBidi" w:eastAsia="Times New Roman" w:hAnsiTheme="minorBidi"/>
          <w:sz w:val="24"/>
          <w:szCs w:val="24"/>
        </w:rPr>
        <w:t>has remained constant over time</w:t>
      </w:r>
      <w:r w:rsidR="005A628F">
        <w:rPr>
          <w:rStyle w:val="FootnoteReference"/>
          <w:rFonts w:asciiTheme="minorBidi" w:eastAsia="Times New Roman" w:hAnsiTheme="minorBidi"/>
          <w:sz w:val="24"/>
          <w:szCs w:val="24"/>
        </w:rPr>
        <w:footnoteReference w:id="4"/>
      </w:r>
      <w:r w:rsidR="008A686F" w:rsidRPr="00C90CF8">
        <w:rPr>
          <w:rFonts w:asciiTheme="minorBidi" w:eastAsia="Times New Roman" w:hAnsiTheme="minorBidi"/>
          <w:sz w:val="24"/>
          <w:szCs w:val="24"/>
        </w:rPr>
        <w:t xml:space="preserve">. </w:t>
      </w:r>
    </w:p>
    <w:p w:rsidR="00DE4C8C" w:rsidRPr="00432EA4" w:rsidRDefault="00DE4C8C" w:rsidP="00257F45">
      <w:pPr>
        <w:spacing w:after="0" w:line="360" w:lineRule="auto"/>
        <w:rPr>
          <w:rFonts w:asciiTheme="minorBidi" w:hAnsiTheme="minorBidi"/>
          <w:b/>
          <w:noProof/>
          <w:sz w:val="24"/>
          <w:szCs w:val="24"/>
        </w:rPr>
      </w:pPr>
    </w:p>
    <w:p w:rsidR="007C5781" w:rsidRPr="00432EA4" w:rsidRDefault="00B542EE" w:rsidP="00257F45">
      <w:pPr>
        <w:spacing w:line="360" w:lineRule="auto"/>
        <w:rPr>
          <w:rFonts w:asciiTheme="minorBidi" w:hAnsiTheme="minorBidi"/>
          <w:b/>
          <w:noProof/>
          <w:sz w:val="24"/>
          <w:szCs w:val="24"/>
        </w:rPr>
      </w:pPr>
      <w:r>
        <w:rPr>
          <w:rFonts w:asciiTheme="minorBidi" w:hAnsiTheme="minorBidi"/>
          <w:b/>
          <w:noProof/>
          <w:sz w:val="24"/>
          <w:szCs w:val="24"/>
        </w:rPr>
        <w:t xml:space="preserve">Findings: </w:t>
      </w:r>
      <w:r w:rsidR="008C2468" w:rsidRPr="00432EA4">
        <w:rPr>
          <w:rFonts w:asciiTheme="minorBidi" w:hAnsiTheme="minorBidi"/>
          <w:b/>
          <w:noProof/>
          <w:sz w:val="24"/>
          <w:szCs w:val="24"/>
        </w:rPr>
        <w:t>Presidentialisation</w:t>
      </w:r>
    </w:p>
    <w:p w:rsidR="00667121" w:rsidRDefault="005270CF" w:rsidP="00257F45">
      <w:pPr>
        <w:spacing w:line="360" w:lineRule="auto"/>
        <w:ind w:firstLine="720"/>
        <w:rPr>
          <w:rFonts w:asciiTheme="minorBidi" w:hAnsiTheme="minorBidi"/>
          <w:sz w:val="24"/>
          <w:szCs w:val="24"/>
          <w:lang w:val="en"/>
        </w:rPr>
      </w:pPr>
      <w:r w:rsidRPr="00432EA4">
        <w:rPr>
          <w:rFonts w:asciiTheme="minorBidi" w:hAnsiTheme="minorBidi"/>
          <w:noProof/>
          <w:sz w:val="24"/>
          <w:szCs w:val="24"/>
        </w:rPr>
        <w:lastRenderedPageBreak/>
        <w:t>In a UK electoral context</w:t>
      </w:r>
      <w:r w:rsidR="008C2468" w:rsidRPr="00432EA4">
        <w:rPr>
          <w:rFonts w:asciiTheme="minorBidi" w:hAnsiTheme="minorBidi"/>
          <w:noProof/>
          <w:sz w:val="24"/>
          <w:szCs w:val="24"/>
        </w:rPr>
        <w:t xml:space="preserve">, </w:t>
      </w:r>
      <w:r w:rsidR="00BB6354">
        <w:rPr>
          <w:rFonts w:asciiTheme="minorBidi" w:hAnsiTheme="minorBidi"/>
          <w:noProof/>
          <w:sz w:val="24"/>
          <w:szCs w:val="24"/>
        </w:rPr>
        <w:t>presidentialisation</w:t>
      </w:r>
      <w:r w:rsidR="00667121" w:rsidRPr="00432EA4">
        <w:rPr>
          <w:rFonts w:asciiTheme="minorBidi" w:hAnsiTheme="minorBidi"/>
          <w:noProof/>
          <w:sz w:val="24"/>
          <w:szCs w:val="24"/>
        </w:rPr>
        <w:t xml:space="preserve"> refers to the extent to which an incumbent prime minister and their main political opponent dominate media coverage (</w:t>
      </w:r>
      <w:r w:rsidR="00667121" w:rsidRPr="00432EA4">
        <w:rPr>
          <w:rFonts w:asciiTheme="minorBidi" w:hAnsiTheme="minorBidi"/>
          <w:sz w:val="24"/>
          <w:szCs w:val="24"/>
        </w:rPr>
        <w:t xml:space="preserve">Van </w:t>
      </w:r>
      <w:proofErr w:type="spellStart"/>
      <w:r w:rsidR="00667121" w:rsidRPr="00432EA4">
        <w:rPr>
          <w:rFonts w:asciiTheme="minorBidi" w:hAnsiTheme="minorBidi"/>
          <w:sz w:val="24"/>
          <w:szCs w:val="24"/>
        </w:rPr>
        <w:t>Aelst</w:t>
      </w:r>
      <w:proofErr w:type="spellEnd"/>
      <w:r w:rsidR="00667121" w:rsidRPr="00432EA4">
        <w:rPr>
          <w:rFonts w:asciiTheme="minorBidi" w:hAnsiTheme="minorBidi"/>
          <w:sz w:val="24"/>
          <w:szCs w:val="24"/>
        </w:rPr>
        <w:t xml:space="preserve"> </w:t>
      </w:r>
      <w:r w:rsidR="00667121" w:rsidRPr="00432EA4">
        <w:rPr>
          <w:rFonts w:asciiTheme="minorBidi" w:eastAsia="Times New Roman" w:hAnsiTheme="minorBidi"/>
          <w:color w:val="000000"/>
          <w:sz w:val="24"/>
          <w:szCs w:val="24"/>
          <w:lang w:val="en"/>
        </w:rPr>
        <w:t>et al, 2012</w:t>
      </w:r>
      <w:r w:rsidR="00371379" w:rsidRPr="00432EA4">
        <w:rPr>
          <w:rFonts w:asciiTheme="minorBidi" w:eastAsia="Times New Roman" w:hAnsiTheme="minorBidi"/>
          <w:color w:val="000000"/>
          <w:sz w:val="24"/>
          <w:szCs w:val="24"/>
          <w:lang w:val="en"/>
        </w:rPr>
        <w:t xml:space="preserve">; </w:t>
      </w:r>
      <w:r w:rsidR="00F274B8" w:rsidRPr="00432EA4">
        <w:rPr>
          <w:rFonts w:asciiTheme="minorBidi" w:eastAsia="Times New Roman" w:hAnsiTheme="minorBidi"/>
          <w:color w:val="000000"/>
          <w:sz w:val="24"/>
          <w:szCs w:val="24"/>
          <w:lang w:val="en"/>
        </w:rPr>
        <w:t>Foley, 2000</w:t>
      </w:r>
      <w:r w:rsidR="00667121" w:rsidRPr="00432EA4">
        <w:rPr>
          <w:rFonts w:asciiTheme="minorBidi" w:eastAsia="Times New Roman" w:hAnsiTheme="minorBidi"/>
          <w:color w:val="000000"/>
          <w:sz w:val="24"/>
          <w:szCs w:val="24"/>
          <w:lang w:val="en"/>
        </w:rPr>
        <w:t>)</w:t>
      </w:r>
      <w:r w:rsidR="00667121" w:rsidRPr="00432EA4">
        <w:rPr>
          <w:rFonts w:asciiTheme="minorBidi" w:hAnsiTheme="minorBidi"/>
          <w:noProof/>
          <w:sz w:val="24"/>
          <w:szCs w:val="24"/>
        </w:rPr>
        <w:t xml:space="preserve">. Figure 1 compares the percentage proportions </w:t>
      </w:r>
      <w:r w:rsidR="00F6697E">
        <w:rPr>
          <w:rFonts w:asciiTheme="minorBidi" w:hAnsiTheme="minorBidi"/>
          <w:noProof/>
          <w:sz w:val="24"/>
          <w:szCs w:val="24"/>
        </w:rPr>
        <w:t>of coverage that the Prime Minister and leader of the oppositi</w:t>
      </w:r>
      <w:r w:rsidR="00D0262A">
        <w:rPr>
          <w:rFonts w:asciiTheme="minorBidi" w:hAnsiTheme="minorBidi"/>
          <w:noProof/>
          <w:sz w:val="24"/>
          <w:szCs w:val="24"/>
        </w:rPr>
        <w:t>on appeared in</w:t>
      </w:r>
      <w:r w:rsidR="004C152A" w:rsidRPr="00432EA4">
        <w:rPr>
          <w:rFonts w:asciiTheme="minorBidi" w:hAnsiTheme="minorBidi"/>
          <w:noProof/>
          <w:sz w:val="24"/>
          <w:szCs w:val="24"/>
        </w:rPr>
        <w:t>, both</w:t>
      </w:r>
      <w:r w:rsidR="00F6697E">
        <w:rPr>
          <w:rFonts w:asciiTheme="minorBidi" w:hAnsiTheme="minorBidi"/>
          <w:noProof/>
          <w:sz w:val="24"/>
          <w:szCs w:val="24"/>
        </w:rPr>
        <w:t xml:space="preserve"> individually and in combination.  </w:t>
      </w:r>
      <w:r w:rsidR="009C4DC5" w:rsidRPr="00432EA4">
        <w:rPr>
          <w:rFonts w:asciiTheme="minorBidi" w:hAnsiTheme="minorBidi"/>
          <w:noProof/>
          <w:sz w:val="24"/>
          <w:szCs w:val="24"/>
        </w:rPr>
        <w:t>A t</w:t>
      </w:r>
      <w:proofErr w:type="spellStart"/>
      <w:r w:rsidR="00667121" w:rsidRPr="00432EA4">
        <w:rPr>
          <w:rFonts w:asciiTheme="minorBidi" w:hAnsiTheme="minorBidi"/>
          <w:sz w:val="24"/>
          <w:szCs w:val="24"/>
          <w:lang w:val="en"/>
        </w:rPr>
        <w:t>hird</w:t>
      </w:r>
      <w:proofErr w:type="spellEnd"/>
      <w:r w:rsidR="00667121" w:rsidRPr="00432EA4">
        <w:rPr>
          <w:rFonts w:asciiTheme="minorBidi" w:hAnsiTheme="minorBidi"/>
          <w:sz w:val="24"/>
          <w:szCs w:val="24"/>
          <w:lang w:val="en"/>
        </w:rPr>
        <w:t xml:space="preserve"> order polynomial trend line and R2 values are also included for </w:t>
      </w:r>
      <w:r w:rsidR="004C152A" w:rsidRPr="00432EA4">
        <w:rPr>
          <w:rFonts w:asciiTheme="minorBidi" w:hAnsiTheme="minorBidi"/>
          <w:sz w:val="24"/>
          <w:szCs w:val="24"/>
          <w:lang w:val="en"/>
        </w:rPr>
        <w:t>the combined count</w:t>
      </w:r>
      <w:r w:rsidR="00667121" w:rsidRPr="00432EA4">
        <w:rPr>
          <w:rFonts w:asciiTheme="minorBidi" w:hAnsiTheme="minorBidi"/>
          <w:sz w:val="24"/>
          <w:szCs w:val="24"/>
          <w:lang w:val="en"/>
        </w:rPr>
        <w:t>. As two simple rules</w:t>
      </w:r>
      <w:r w:rsidR="008703E7" w:rsidRPr="00432EA4">
        <w:rPr>
          <w:rFonts w:asciiTheme="minorBidi" w:hAnsiTheme="minorBidi"/>
          <w:sz w:val="24"/>
          <w:szCs w:val="24"/>
          <w:lang w:val="en"/>
        </w:rPr>
        <w:t>-</w:t>
      </w:r>
      <w:r w:rsidR="00667121" w:rsidRPr="00432EA4">
        <w:rPr>
          <w:rFonts w:asciiTheme="minorBidi" w:hAnsiTheme="minorBidi"/>
          <w:sz w:val="24"/>
          <w:szCs w:val="24"/>
          <w:lang w:val="en"/>
        </w:rPr>
        <w:t>of</w:t>
      </w:r>
      <w:r w:rsidR="008703E7" w:rsidRPr="00432EA4">
        <w:rPr>
          <w:rFonts w:asciiTheme="minorBidi" w:hAnsiTheme="minorBidi"/>
          <w:sz w:val="24"/>
          <w:szCs w:val="24"/>
          <w:lang w:val="en"/>
        </w:rPr>
        <w:t>-</w:t>
      </w:r>
      <w:r w:rsidR="00667121" w:rsidRPr="00432EA4">
        <w:rPr>
          <w:rFonts w:asciiTheme="minorBidi" w:hAnsiTheme="minorBidi"/>
          <w:sz w:val="24"/>
          <w:szCs w:val="24"/>
          <w:lang w:val="en"/>
        </w:rPr>
        <w:t xml:space="preserve">thumb </w:t>
      </w:r>
      <w:r w:rsidR="004C152A" w:rsidRPr="00432EA4">
        <w:rPr>
          <w:rFonts w:asciiTheme="minorBidi" w:hAnsiTheme="minorBidi"/>
          <w:sz w:val="24"/>
          <w:szCs w:val="24"/>
          <w:lang w:val="en"/>
        </w:rPr>
        <w:t>for</w:t>
      </w:r>
      <w:r w:rsidR="00667121" w:rsidRPr="00432EA4">
        <w:rPr>
          <w:rFonts w:asciiTheme="minorBidi" w:hAnsiTheme="minorBidi"/>
          <w:sz w:val="24"/>
          <w:szCs w:val="24"/>
          <w:lang w:val="en"/>
        </w:rPr>
        <w:t xml:space="preserve"> interpretation: the straighter a line is, the greater the consistency of the trend and the higher the R2 value, the stronger the ‘goodness of fit’ between the data </w:t>
      </w:r>
      <w:r w:rsidR="008A686F">
        <w:rPr>
          <w:rFonts w:asciiTheme="minorBidi" w:hAnsiTheme="minorBidi"/>
          <w:sz w:val="24"/>
          <w:szCs w:val="24"/>
          <w:lang w:val="en"/>
        </w:rPr>
        <w:t xml:space="preserve">distribution </w:t>
      </w:r>
      <w:r w:rsidR="00667121" w:rsidRPr="00432EA4">
        <w:rPr>
          <w:rFonts w:asciiTheme="minorBidi" w:hAnsiTheme="minorBidi"/>
          <w:sz w:val="24"/>
          <w:szCs w:val="24"/>
          <w:lang w:val="en"/>
        </w:rPr>
        <w:t>and the suggested trend.</w:t>
      </w:r>
    </w:p>
    <w:p w:rsidR="00BB6354" w:rsidRDefault="00BB6354" w:rsidP="00257F45">
      <w:pPr>
        <w:spacing w:line="360" w:lineRule="auto"/>
        <w:ind w:firstLine="720"/>
        <w:rPr>
          <w:rFonts w:asciiTheme="minorBidi" w:hAnsiTheme="minorBidi"/>
          <w:sz w:val="24"/>
          <w:szCs w:val="24"/>
          <w:lang w:val="en"/>
        </w:rPr>
      </w:pPr>
    </w:p>
    <w:p w:rsidR="00BB6354" w:rsidRDefault="00BB6354" w:rsidP="00BB6354">
      <w:pPr>
        <w:spacing w:line="360" w:lineRule="auto"/>
        <w:rPr>
          <w:rFonts w:asciiTheme="minorBidi" w:hAnsiTheme="minorBidi"/>
          <w:sz w:val="24"/>
          <w:szCs w:val="24"/>
          <w:lang w:val="en"/>
        </w:rPr>
      </w:pPr>
      <w:r>
        <w:rPr>
          <w:rFonts w:asciiTheme="minorBidi" w:hAnsiTheme="minorBidi"/>
          <w:noProof/>
          <w:sz w:val="24"/>
          <w:szCs w:val="24"/>
          <w:lang w:eastAsia="en-GB"/>
        </w:rPr>
        <w:drawing>
          <wp:inline distT="0" distB="0" distL="0" distR="0" wp14:anchorId="2BF0E3C6" wp14:editId="532BFA08">
            <wp:extent cx="5060315" cy="2755900"/>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315" cy="2755900"/>
                    </a:xfrm>
                    <a:prstGeom prst="rect">
                      <a:avLst/>
                    </a:prstGeom>
                    <a:noFill/>
                  </pic:spPr>
                </pic:pic>
              </a:graphicData>
            </a:graphic>
          </wp:inline>
        </w:drawing>
      </w:r>
    </w:p>
    <w:p w:rsidR="00BB6354" w:rsidRPr="00C90CF8" w:rsidRDefault="00BB6354" w:rsidP="00BB6354">
      <w:pPr>
        <w:spacing w:line="360" w:lineRule="auto"/>
        <w:rPr>
          <w:rFonts w:ascii="Arial" w:hAnsi="Arial" w:cs="Arial"/>
          <w:noProof/>
          <w:sz w:val="16"/>
          <w:szCs w:val="16"/>
        </w:rPr>
      </w:pPr>
      <w:r w:rsidRPr="001C6152">
        <w:rPr>
          <w:rFonts w:ascii="Arial" w:hAnsi="Arial" w:cs="Arial"/>
          <w:noProof/>
          <w:sz w:val="16"/>
          <w:szCs w:val="16"/>
        </w:rPr>
        <w:t>Notes: Percentages = (frequency of appearance of leader/ total frequency of appearance of all party political sources)*100. Up to 4 political sources could be coded per news item. Where more than four sources were reported, the most prominent sources were coded.</w:t>
      </w:r>
      <w:r w:rsidR="00512A72" w:rsidRPr="00512A72">
        <w:rPr>
          <w:rFonts w:ascii="Arial" w:hAnsi="Arial" w:cs="Arial"/>
          <w:noProof/>
          <w:color w:val="FF0000"/>
          <w:sz w:val="16"/>
          <w:szCs w:val="16"/>
        </w:rPr>
        <w:t xml:space="preserve"> </w:t>
      </w:r>
      <w:r w:rsidR="00512A72" w:rsidRPr="00C90CF8">
        <w:rPr>
          <w:rFonts w:ascii="Arial" w:hAnsi="Arial" w:cs="Arial"/>
          <w:noProof/>
          <w:sz w:val="16"/>
          <w:szCs w:val="16"/>
        </w:rPr>
        <w:t xml:space="preserve">The number of items per election are: (1918) 616, (1929) 565, (1931) 633,(1945) 386, (1951) 537, (1964) 505, (1979) 354, (1983) 572, (1997) 461, (2005) 426, (2010) 413, (2015) 413.(Total N= 5881.) These base counts apply to all </w:t>
      </w:r>
      <w:r w:rsidR="00497EF5" w:rsidRPr="00C90CF8">
        <w:rPr>
          <w:rFonts w:ascii="Arial" w:hAnsi="Arial" w:cs="Arial"/>
          <w:noProof/>
          <w:sz w:val="16"/>
          <w:szCs w:val="16"/>
        </w:rPr>
        <w:t xml:space="preserve">percentages presented in subsequent tables. </w:t>
      </w:r>
    </w:p>
    <w:p w:rsidR="000203B3" w:rsidRPr="00432EA4" w:rsidRDefault="000203B3" w:rsidP="00BB6354">
      <w:pPr>
        <w:spacing w:line="360" w:lineRule="auto"/>
        <w:ind w:firstLine="720"/>
        <w:rPr>
          <w:rFonts w:asciiTheme="minorBidi" w:hAnsiTheme="minorBidi"/>
          <w:sz w:val="24"/>
          <w:szCs w:val="24"/>
          <w:lang w:val="en"/>
        </w:rPr>
      </w:pPr>
      <w:r w:rsidRPr="00432EA4">
        <w:rPr>
          <w:rFonts w:asciiTheme="minorBidi" w:hAnsiTheme="minorBidi"/>
          <w:sz w:val="24"/>
          <w:szCs w:val="24"/>
          <w:lang w:val="en"/>
        </w:rPr>
        <w:t>The combined calculation of the prominence of Prime Ministers and their main political opponent</w:t>
      </w:r>
      <w:r w:rsidR="004C152A" w:rsidRPr="00432EA4">
        <w:rPr>
          <w:rFonts w:asciiTheme="minorBidi" w:hAnsiTheme="minorBidi"/>
          <w:sz w:val="24"/>
          <w:szCs w:val="24"/>
          <w:lang w:val="en"/>
        </w:rPr>
        <w:t xml:space="preserve"> </w:t>
      </w:r>
      <w:r w:rsidR="00EA09FF" w:rsidRPr="00432EA4">
        <w:rPr>
          <w:rFonts w:asciiTheme="minorBidi" w:hAnsiTheme="minorBidi"/>
          <w:sz w:val="24"/>
          <w:szCs w:val="24"/>
          <w:lang w:val="en"/>
        </w:rPr>
        <w:t>suggest</w:t>
      </w:r>
      <w:r w:rsidRPr="00432EA4">
        <w:rPr>
          <w:rFonts w:asciiTheme="minorBidi" w:hAnsiTheme="minorBidi"/>
          <w:sz w:val="24"/>
          <w:szCs w:val="24"/>
          <w:lang w:val="en"/>
        </w:rPr>
        <w:t>s</w:t>
      </w:r>
      <w:r w:rsidR="00EA09FF" w:rsidRPr="00432EA4">
        <w:rPr>
          <w:rFonts w:asciiTheme="minorBidi" w:hAnsiTheme="minorBidi"/>
          <w:sz w:val="24"/>
          <w:szCs w:val="24"/>
          <w:lang w:val="en"/>
        </w:rPr>
        <w:t xml:space="preserve"> an increased </w:t>
      </w:r>
      <w:r w:rsidR="006262BA" w:rsidRPr="00432EA4">
        <w:rPr>
          <w:rFonts w:asciiTheme="minorBidi" w:hAnsiTheme="minorBidi"/>
          <w:sz w:val="24"/>
          <w:szCs w:val="24"/>
          <w:lang w:val="en"/>
        </w:rPr>
        <w:t xml:space="preserve">and consistent </w:t>
      </w:r>
      <w:proofErr w:type="spellStart"/>
      <w:r w:rsidR="008602C9" w:rsidRPr="00432EA4">
        <w:rPr>
          <w:rFonts w:asciiTheme="minorBidi" w:hAnsiTheme="minorBidi"/>
          <w:sz w:val="24"/>
          <w:szCs w:val="24"/>
          <w:lang w:val="en"/>
        </w:rPr>
        <w:t>presidentialisation</w:t>
      </w:r>
      <w:proofErr w:type="spellEnd"/>
      <w:r w:rsidR="008602C9" w:rsidRPr="00432EA4">
        <w:rPr>
          <w:rFonts w:asciiTheme="minorBidi" w:hAnsiTheme="minorBidi"/>
          <w:sz w:val="24"/>
          <w:szCs w:val="24"/>
          <w:lang w:val="en"/>
        </w:rPr>
        <w:t xml:space="preserve"> </w:t>
      </w:r>
      <w:r w:rsidR="00EA09FF" w:rsidRPr="00432EA4">
        <w:rPr>
          <w:rFonts w:asciiTheme="minorBidi" w:hAnsiTheme="minorBidi"/>
          <w:sz w:val="24"/>
          <w:szCs w:val="24"/>
          <w:lang w:val="en"/>
        </w:rPr>
        <w:t>trend over the century. The</w:t>
      </w:r>
      <w:r w:rsidR="006262BA" w:rsidRPr="00432EA4">
        <w:rPr>
          <w:rFonts w:asciiTheme="minorBidi" w:hAnsiTheme="minorBidi"/>
          <w:sz w:val="24"/>
          <w:szCs w:val="24"/>
          <w:lang w:val="en"/>
        </w:rPr>
        <w:t xml:space="preserve"> </w:t>
      </w:r>
      <w:r w:rsidR="00EA09FF" w:rsidRPr="00432EA4">
        <w:rPr>
          <w:rFonts w:asciiTheme="minorBidi" w:hAnsiTheme="minorBidi"/>
          <w:sz w:val="24"/>
          <w:szCs w:val="24"/>
          <w:lang w:val="en"/>
        </w:rPr>
        <w:t>re</w:t>
      </w:r>
      <w:r w:rsidR="006262BA" w:rsidRPr="00432EA4">
        <w:rPr>
          <w:rFonts w:asciiTheme="minorBidi" w:hAnsiTheme="minorBidi"/>
          <w:sz w:val="24"/>
          <w:szCs w:val="24"/>
          <w:lang w:val="en"/>
        </w:rPr>
        <w:t xml:space="preserve">sults also </w:t>
      </w:r>
      <w:r w:rsidR="008602C9" w:rsidRPr="00432EA4">
        <w:rPr>
          <w:rFonts w:asciiTheme="minorBidi" w:hAnsiTheme="minorBidi"/>
          <w:sz w:val="24"/>
          <w:szCs w:val="24"/>
          <w:lang w:val="en"/>
        </w:rPr>
        <w:t>suggest</w:t>
      </w:r>
      <w:r w:rsidR="006262BA" w:rsidRPr="00432EA4">
        <w:rPr>
          <w:rFonts w:asciiTheme="minorBidi" w:hAnsiTheme="minorBidi"/>
          <w:sz w:val="24"/>
          <w:szCs w:val="24"/>
          <w:lang w:val="en"/>
        </w:rPr>
        <w:t xml:space="preserve"> difference</w:t>
      </w:r>
      <w:r w:rsidR="00F274B8" w:rsidRPr="00432EA4">
        <w:rPr>
          <w:rFonts w:asciiTheme="minorBidi" w:hAnsiTheme="minorBidi"/>
          <w:sz w:val="24"/>
          <w:szCs w:val="24"/>
          <w:lang w:val="en"/>
        </w:rPr>
        <w:t>s</w:t>
      </w:r>
      <w:r w:rsidR="006262BA" w:rsidRPr="00432EA4">
        <w:rPr>
          <w:rFonts w:asciiTheme="minorBidi" w:hAnsiTheme="minorBidi"/>
          <w:sz w:val="24"/>
          <w:szCs w:val="24"/>
          <w:lang w:val="en"/>
        </w:rPr>
        <w:t xml:space="preserve"> between </w:t>
      </w:r>
      <w:r w:rsidR="00EA09FF" w:rsidRPr="00432EA4">
        <w:rPr>
          <w:rFonts w:asciiTheme="minorBidi" w:hAnsiTheme="minorBidi"/>
          <w:sz w:val="24"/>
          <w:szCs w:val="24"/>
          <w:lang w:val="en"/>
        </w:rPr>
        <w:t xml:space="preserve">pre-war and post-war periods, with the two main leaders attracting consistently lower levels of prominence </w:t>
      </w:r>
      <w:r w:rsidRPr="00432EA4">
        <w:rPr>
          <w:rFonts w:asciiTheme="minorBidi" w:hAnsiTheme="minorBidi"/>
          <w:sz w:val="24"/>
          <w:szCs w:val="24"/>
          <w:lang w:val="en"/>
        </w:rPr>
        <w:t>prior to the Second World War</w:t>
      </w:r>
      <w:r w:rsidR="00EA09FF" w:rsidRPr="00432EA4">
        <w:rPr>
          <w:rFonts w:asciiTheme="minorBidi" w:hAnsiTheme="minorBidi"/>
          <w:sz w:val="24"/>
          <w:szCs w:val="24"/>
          <w:lang w:val="en"/>
        </w:rPr>
        <w:t xml:space="preserve">. </w:t>
      </w:r>
    </w:p>
    <w:p w:rsidR="00C85166" w:rsidRPr="00257F45" w:rsidRDefault="000203B3" w:rsidP="000E0367">
      <w:pPr>
        <w:spacing w:line="360" w:lineRule="auto"/>
        <w:ind w:firstLine="720"/>
        <w:rPr>
          <w:rFonts w:ascii="Arial" w:hAnsi="Arial" w:cs="Arial"/>
          <w:b/>
          <w:bCs/>
          <w:noProof/>
          <w:sz w:val="24"/>
          <w:szCs w:val="24"/>
        </w:rPr>
      </w:pPr>
      <w:r w:rsidRPr="00432EA4">
        <w:rPr>
          <w:rFonts w:asciiTheme="minorBidi" w:hAnsiTheme="minorBidi"/>
          <w:sz w:val="24"/>
          <w:szCs w:val="24"/>
          <w:lang w:val="en"/>
        </w:rPr>
        <w:t>When this combined trend is disaggregated</w:t>
      </w:r>
      <w:r w:rsidR="0047230B">
        <w:rPr>
          <w:rFonts w:asciiTheme="minorBidi" w:hAnsiTheme="minorBidi"/>
          <w:sz w:val="24"/>
          <w:szCs w:val="24"/>
          <w:lang w:val="en"/>
        </w:rPr>
        <w:t xml:space="preserve"> (by Prime Minister and main opposition leader)</w:t>
      </w:r>
      <w:r w:rsidRPr="00432EA4">
        <w:rPr>
          <w:rFonts w:asciiTheme="minorBidi" w:hAnsiTheme="minorBidi"/>
          <w:sz w:val="24"/>
          <w:szCs w:val="24"/>
          <w:lang w:val="en"/>
        </w:rPr>
        <w:t xml:space="preserve"> t</w:t>
      </w:r>
      <w:r w:rsidR="00EA09FF" w:rsidRPr="00432EA4">
        <w:rPr>
          <w:rFonts w:asciiTheme="minorBidi" w:hAnsiTheme="minorBidi"/>
          <w:sz w:val="24"/>
          <w:szCs w:val="24"/>
          <w:lang w:val="en"/>
        </w:rPr>
        <w:t xml:space="preserve">he results show that </w:t>
      </w:r>
      <w:r w:rsidR="004C152A" w:rsidRPr="00432EA4">
        <w:rPr>
          <w:rFonts w:asciiTheme="minorBidi" w:hAnsiTheme="minorBidi"/>
          <w:sz w:val="24"/>
          <w:szCs w:val="24"/>
          <w:lang w:val="en"/>
        </w:rPr>
        <w:t xml:space="preserve">levels of coverage given to incumbent Prime </w:t>
      </w:r>
      <w:r w:rsidR="004C152A" w:rsidRPr="00432EA4">
        <w:rPr>
          <w:rFonts w:asciiTheme="minorBidi" w:hAnsiTheme="minorBidi"/>
          <w:sz w:val="24"/>
          <w:szCs w:val="24"/>
          <w:lang w:val="en"/>
        </w:rPr>
        <w:lastRenderedPageBreak/>
        <w:t xml:space="preserve">Ministers </w:t>
      </w:r>
      <w:r w:rsidR="005801C5">
        <w:rPr>
          <w:rFonts w:asciiTheme="minorBidi" w:hAnsiTheme="minorBidi"/>
          <w:sz w:val="24"/>
          <w:szCs w:val="24"/>
          <w:lang w:val="en"/>
        </w:rPr>
        <w:t>have</w:t>
      </w:r>
      <w:r w:rsidR="001B1E04" w:rsidRPr="00432EA4">
        <w:rPr>
          <w:rFonts w:asciiTheme="minorBidi" w:hAnsiTheme="minorBidi"/>
          <w:sz w:val="24"/>
          <w:szCs w:val="24"/>
          <w:lang w:val="en"/>
        </w:rPr>
        <w:t xml:space="preserve"> not increase</w:t>
      </w:r>
      <w:r w:rsidR="008458E6" w:rsidRPr="00432EA4">
        <w:rPr>
          <w:rFonts w:asciiTheme="minorBidi" w:hAnsiTheme="minorBidi"/>
          <w:sz w:val="24"/>
          <w:szCs w:val="24"/>
          <w:lang w:val="en"/>
        </w:rPr>
        <w:t>d</w:t>
      </w:r>
      <w:r w:rsidR="001B1E04" w:rsidRPr="00432EA4">
        <w:rPr>
          <w:rFonts w:asciiTheme="minorBidi" w:hAnsiTheme="minorBidi"/>
          <w:sz w:val="24"/>
          <w:szCs w:val="24"/>
          <w:lang w:val="en"/>
        </w:rPr>
        <w:t xml:space="preserve"> consistently </w:t>
      </w:r>
      <w:r w:rsidR="006222F9" w:rsidRPr="00432EA4">
        <w:rPr>
          <w:rFonts w:asciiTheme="minorBidi" w:hAnsiTheme="minorBidi"/>
          <w:sz w:val="24"/>
          <w:szCs w:val="24"/>
          <w:lang w:val="en"/>
        </w:rPr>
        <w:t>and</w:t>
      </w:r>
      <w:r w:rsidR="00EA09FF" w:rsidRPr="00432EA4">
        <w:rPr>
          <w:rFonts w:asciiTheme="minorBidi" w:hAnsiTheme="minorBidi"/>
          <w:sz w:val="24"/>
          <w:szCs w:val="24"/>
          <w:lang w:val="en"/>
        </w:rPr>
        <w:t xml:space="preserve"> their news-</w:t>
      </w:r>
      <w:r w:rsidR="008458E6" w:rsidRPr="00432EA4">
        <w:rPr>
          <w:rFonts w:asciiTheme="minorBidi" w:hAnsiTheme="minorBidi"/>
          <w:sz w:val="24"/>
          <w:szCs w:val="24"/>
          <w:lang w:val="en"/>
        </w:rPr>
        <w:t>value</w:t>
      </w:r>
      <w:r w:rsidRPr="00432EA4">
        <w:rPr>
          <w:rFonts w:asciiTheme="minorBidi" w:hAnsiTheme="minorBidi"/>
          <w:sz w:val="24"/>
          <w:szCs w:val="24"/>
          <w:lang w:val="en"/>
        </w:rPr>
        <w:t xml:space="preserve"> has</w:t>
      </w:r>
      <w:r w:rsidR="008458E6" w:rsidRPr="00432EA4">
        <w:rPr>
          <w:rFonts w:asciiTheme="minorBidi" w:hAnsiTheme="minorBidi"/>
          <w:sz w:val="24"/>
          <w:szCs w:val="24"/>
          <w:lang w:val="en"/>
        </w:rPr>
        <w:t xml:space="preserve"> </w:t>
      </w:r>
      <w:r w:rsidR="00CF1DD9" w:rsidRPr="00432EA4">
        <w:rPr>
          <w:rFonts w:asciiTheme="minorBidi" w:hAnsiTheme="minorBidi"/>
          <w:sz w:val="24"/>
          <w:szCs w:val="24"/>
          <w:lang w:val="en"/>
        </w:rPr>
        <w:t>varied</w:t>
      </w:r>
      <w:r w:rsidR="008458E6" w:rsidRPr="00432EA4">
        <w:rPr>
          <w:rFonts w:asciiTheme="minorBidi" w:hAnsiTheme="minorBidi"/>
          <w:sz w:val="24"/>
          <w:szCs w:val="24"/>
          <w:lang w:val="en"/>
        </w:rPr>
        <w:t xml:space="preserve"> (e.g. 1951 and 1964). </w:t>
      </w:r>
      <w:r w:rsidR="006262BA" w:rsidRPr="00432EA4">
        <w:rPr>
          <w:rFonts w:asciiTheme="minorBidi" w:hAnsiTheme="minorBidi"/>
          <w:sz w:val="24"/>
          <w:szCs w:val="24"/>
          <w:lang w:val="en"/>
        </w:rPr>
        <w:t xml:space="preserve">The trend line </w:t>
      </w:r>
      <w:r w:rsidR="00A1247C" w:rsidRPr="00432EA4">
        <w:rPr>
          <w:rFonts w:asciiTheme="minorBidi" w:hAnsiTheme="minorBidi"/>
          <w:sz w:val="24"/>
          <w:szCs w:val="24"/>
          <w:lang w:val="en"/>
        </w:rPr>
        <w:t>is not straight</w:t>
      </w:r>
      <w:r w:rsidR="00F274B8" w:rsidRPr="00432EA4">
        <w:rPr>
          <w:rFonts w:asciiTheme="minorBidi" w:hAnsiTheme="minorBidi"/>
          <w:sz w:val="24"/>
          <w:szCs w:val="24"/>
          <w:lang w:val="en"/>
        </w:rPr>
        <w:t xml:space="preserve">, </w:t>
      </w:r>
      <w:r w:rsidR="006262BA" w:rsidRPr="00432EA4">
        <w:rPr>
          <w:rFonts w:asciiTheme="minorBidi" w:hAnsiTheme="minorBidi"/>
          <w:sz w:val="24"/>
          <w:szCs w:val="24"/>
          <w:lang w:val="en"/>
        </w:rPr>
        <w:t>barely inclines and has a low</w:t>
      </w:r>
      <w:r w:rsidR="00A1247C" w:rsidRPr="00432EA4">
        <w:rPr>
          <w:rFonts w:asciiTheme="minorBidi" w:eastAsiaTheme="minorEastAsia" w:hAnsiTheme="minorBidi"/>
          <w:color w:val="595959"/>
          <w:kern w:val="24"/>
          <w:sz w:val="24"/>
          <w:szCs w:val="24"/>
          <w:lang w:val="en-US"/>
          <w14:textFill>
            <w14:solidFill>
              <w14:srgbClr w14:val="595959">
                <w14:lumMod w14:val="65000"/>
                <w14:lumOff w14:val="35000"/>
              </w14:srgbClr>
            </w14:solidFill>
          </w14:textFill>
        </w:rPr>
        <w:t xml:space="preserve"> </w:t>
      </w:r>
      <w:r w:rsidR="00A1247C" w:rsidRPr="00432EA4">
        <w:rPr>
          <w:rFonts w:asciiTheme="minorBidi" w:eastAsiaTheme="minorEastAsia" w:hAnsiTheme="minorBidi"/>
          <w:color w:val="000000" w:themeColor="text1"/>
          <w:kern w:val="24"/>
          <w:sz w:val="24"/>
          <w:szCs w:val="24"/>
          <w:lang w:val="en-US"/>
        </w:rPr>
        <w:t>R² value (0.3375)</w:t>
      </w:r>
      <w:r w:rsidR="00F274B8" w:rsidRPr="00432EA4">
        <w:rPr>
          <w:rFonts w:asciiTheme="minorBidi" w:eastAsiaTheme="minorEastAsia" w:hAnsiTheme="minorBidi"/>
          <w:color w:val="000000" w:themeColor="text1"/>
          <w:kern w:val="24"/>
          <w:sz w:val="24"/>
          <w:szCs w:val="24"/>
          <w:lang w:val="en-US"/>
        </w:rPr>
        <w:t xml:space="preserve">. </w:t>
      </w:r>
      <w:r w:rsidR="008458E6" w:rsidRPr="00432EA4">
        <w:rPr>
          <w:rFonts w:asciiTheme="minorBidi" w:hAnsiTheme="minorBidi"/>
          <w:sz w:val="24"/>
          <w:szCs w:val="24"/>
          <w:lang w:val="en"/>
        </w:rPr>
        <w:t xml:space="preserve">What has changed is the </w:t>
      </w:r>
      <w:r w:rsidR="001B1E04" w:rsidRPr="00432EA4">
        <w:rPr>
          <w:rFonts w:asciiTheme="minorBidi" w:hAnsiTheme="minorBidi"/>
          <w:sz w:val="24"/>
          <w:szCs w:val="24"/>
          <w:lang w:val="en"/>
        </w:rPr>
        <w:t xml:space="preserve">increased levels of </w:t>
      </w:r>
      <w:r w:rsidR="00CF1DD9" w:rsidRPr="00432EA4">
        <w:rPr>
          <w:rFonts w:asciiTheme="minorBidi" w:hAnsiTheme="minorBidi"/>
          <w:sz w:val="24"/>
          <w:szCs w:val="24"/>
          <w:lang w:val="en"/>
        </w:rPr>
        <w:t>coverage</w:t>
      </w:r>
      <w:r w:rsidR="001B1E04" w:rsidRPr="00432EA4">
        <w:rPr>
          <w:rFonts w:asciiTheme="minorBidi" w:hAnsiTheme="minorBidi"/>
          <w:sz w:val="24"/>
          <w:szCs w:val="24"/>
          <w:lang w:val="en"/>
        </w:rPr>
        <w:t xml:space="preserve"> given to the main opposition party leaders in post war </w:t>
      </w:r>
      <w:r w:rsidR="008458E6" w:rsidRPr="00432EA4">
        <w:rPr>
          <w:rFonts w:asciiTheme="minorBidi" w:hAnsiTheme="minorBidi"/>
          <w:sz w:val="24"/>
          <w:szCs w:val="24"/>
          <w:lang w:val="en"/>
        </w:rPr>
        <w:t xml:space="preserve">coverage. Here again we see </w:t>
      </w:r>
      <w:r w:rsidR="006222F9" w:rsidRPr="00432EA4">
        <w:rPr>
          <w:rFonts w:asciiTheme="minorBidi" w:hAnsiTheme="minorBidi"/>
          <w:sz w:val="24"/>
          <w:szCs w:val="24"/>
          <w:lang w:val="en"/>
        </w:rPr>
        <w:t>a strong</w:t>
      </w:r>
      <w:r w:rsidR="00F274B8" w:rsidRPr="00432EA4">
        <w:rPr>
          <w:rFonts w:asciiTheme="minorBidi" w:hAnsiTheme="minorBidi"/>
          <w:sz w:val="24"/>
          <w:szCs w:val="24"/>
          <w:lang w:val="en"/>
        </w:rPr>
        <w:t>, straight</w:t>
      </w:r>
      <w:r w:rsidR="006222F9" w:rsidRPr="00432EA4">
        <w:rPr>
          <w:rFonts w:asciiTheme="minorBidi" w:hAnsiTheme="minorBidi"/>
          <w:sz w:val="24"/>
          <w:szCs w:val="24"/>
          <w:lang w:val="en"/>
        </w:rPr>
        <w:t xml:space="preserve"> upwards trend</w:t>
      </w:r>
      <w:r w:rsidR="006262BA" w:rsidRPr="00432EA4">
        <w:rPr>
          <w:rFonts w:asciiTheme="minorBidi" w:hAnsiTheme="minorBidi"/>
          <w:sz w:val="24"/>
          <w:szCs w:val="24"/>
          <w:lang w:val="en"/>
        </w:rPr>
        <w:t xml:space="preserve">, </w:t>
      </w:r>
      <w:r w:rsidR="00F274B8" w:rsidRPr="00432EA4">
        <w:rPr>
          <w:rFonts w:asciiTheme="minorBidi" w:hAnsiTheme="minorBidi"/>
          <w:sz w:val="24"/>
          <w:szCs w:val="24"/>
          <w:lang w:val="en"/>
        </w:rPr>
        <w:t xml:space="preserve">with a higher </w:t>
      </w:r>
      <w:r w:rsidR="00F274B8" w:rsidRPr="00432EA4">
        <w:rPr>
          <w:rFonts w:asciiTheme="minorBidi" w:eastAsiaTheme="minorEastAsia" w:hAnsiTheme="minorBidi"/>
          <w:color w:val="000000" w:themeColor="text1"/>
          <w:kern w:val="24"/>
          <w:sz w:val="24"/>
          <w:szCs w:val="24"/>
          <w:lang w:val="en-US"/>
        </w:rPr>
        <w:t xml:space="preserve">R² value (0.7456). There is some volatility in the patterning, which </w:t>
      </w:r>
      <w:r w:rsidR="006262BA" w:rsidRPr="00432EA4">
        <w:rPr>
          <w:rFonts w:asciiTheme="minorBidi" w:hAnsiTheme="minorBidi"/>
          <w:sz w:val="24"/>
          <w:szCs w:val="24"/>
          <w:lang w:val="en"/>
        </w:rPr>
        <w:t>seems to reflect a ‘strength of opponent’ effect</w:t>
      </w:r>
      <w:r w:rsidR="00B80A68" w:rsidRPr="00432EA4">
        <w:rPr>
          <w:rFonts w:asciiTheme="minorBidi" w:hAnsiTheme="minorBidi"/>
          <w:sz w:val="24"/>
          <w:szCs w:val="24"/>
          <w:lang w:val="en"/>
        </w:rPr>
        <w:t>. In</w:t>
      </w:r>
      <w:r w:rsidR="00F274B8" w:rsidRPr="00432EA4">
        <w:rPr>
          <w:rFonts w:asciiTheme="minorBidi" w:hAnsiTheme="minorBidi"/>
          <w:sz w:val="24"/>
          <w:szCs w:val="24"/>
          <w:lang w:val="en"/>
        </w:rPr>
        <w:t xml:space="preserve"> elections </w:t>
      </w:r>
      <w:r w:rsidR="006262BA" w:rsidRPr="00432EA4">
        <w:rPr>
          <w:rFonts w:asciiTheme="minorBidi" w:hAnsiTheme="minorBidi"/>
          <w:sz w:val="24"/>
          <w:szCs w:val="24"/>
          <w:lang w:val="en"/>
        </w:rPr>
        <w:t xml:space="preserve">where opposition contenders were </w:t>
      </w:r>
      <w:r w:rsidR="00BB6354" w:rsidRPr="00432EA4">
        <w:rPr>
          <w:rFonts w:asciiTheme="minorBidi" w:hAnsiTheme="minorBidi"/>
          <w:sz w:val="24"/>
          <w:szCs w:val="24"/>
          <w:lang w:val="en"/>
        </w:rPr>
        <w:t>recognized</w:t>
      </w:r>
      <w:r w:rsidR="00F274B8" w:rsidRPr="00432EA4">
        <w:rPr>
          <w:rFonts w:asciiTheme="minorBidi" w:hAnsiTheme="minorBidi"/>
          <w:sz w:val="24"/>
          <w:szCs w:val="24"/>
          <w:lang w:val="en"/>
        </w:rPr>
        <w:t xml:space="preserve"> as having</w:t>
      </w:r>
      <w:r w:rsidR="006262BA" w:rsidRPr="00432EA4">
        <w:rPr>
          <w:rFonts w:asciiTheme="minorBidi" w:hAnsiTheme="minorBidi"/>
          <w:sz w:val="24"/>
          <w:szCs w:val="24"/>
          <w:lang w:val="en"/>
        </w:rPr>
        <w:t xml:space="preserve"> little prospect of success, their news worthiness </w:t>
      </w:r>
      <w:r w:rsidR="008602C9" w:rsidRPr="00432EA4">
        <w:rPr>
          <w:rFonts w:asciiTheme="minorBidi" w:hAnsiTheme="minorBidi"/>
          <w:sz w:val="24"/>
          <w:szCs w:val="24"/>
          <w:lang w:val="en"/>
        </w:rPr>
        <w:t xml:space="preserve">seems to have been </w:t>
      </w:r>
      <w:r w:rsidR="00B80A68" w:rsidRPr="00432EA4">
        <w:rPr>
          <w:rFonts w:asciiTheme="minorBidi" w:hAnsiTheme="minorBidi"/>
          <w:sz w:val="24"/>
          <w:szCs w:val="24"/>
          <w:lang w:val="en"/>
        </w:rPr>
        <w:t>reduced</w:t>
      </w:r>
      <w:r w:rsidR="006262BA" w:rsidRPr="00432EA4">
        <w:rPr>
          <w:rFonts w:asciiTheme="minorBidi" w:hAnsiTheme="minorBidi"/>
          <w:sz w:val="24"/>
          <w:szCs w:val="24"/>
          <w:lang w:val="en"/>
        </w:rPr>
        <w:t xml:space="preserve"> (</w:t>
      </w:r>
      <w:r w:rsidR="00F274B8" w:rsidRPr="00432EA4">
        <w:rPr>
          <w:rFonts w:asciiTheme="minorBidi" w:hAnsiTheme="minorBidi"/>
          <w:sz w:val="24"/>
          <w:szCs w:val="24"/>
          <w:lang w:val="en"/>
        </w:rPr>
        <w:t>see</w:t>
      </w:r>
      <w:r w:rsidR="00B54DD7">
        <w:rPr>
          <w:rFonts w:asciiTheme="minorBidi" w:hAnsiTheme="minorBidi"/>
          <w:sz w:val="24"/>
          <w:szCs w:val="24"/>
          <w:lang w:val="en"/>
        </w:rPr>
        <w:t xml:space="preserve"> 1983 and 2005). </w:t>
      </w:r>
      <w:r w:rsidR="0094426D">
        <w:rPr>
          <w:rFonts w:asciiTheme="minorBidi" w:hAnsiTheme="minorBidi"/>
          <w:sz w:val="24"/>
          <w:szCs w:val="24"/>
          <w:lang w:val="en"/>
        </w:rPr>
        <w:t xml:space="preserve"> Overall our findings provide</w:t>
      </w:r>
      <w:r w:rsidR="00FC704A">
        <w:rPr>
          <w:rFonts w:asciiTheme="minorBidi" w:hAnsiTheme="minorBidi"/>
          <w:sz w:val="24"/>
          <w:szCs w:val="24"/>
          <w:lang w:val="en"/>
        </w:rPr>
        <w:t xml:space="preserve"> longitudinal evidential support to </w:t>
      </w:r>
      <w:proofErr w:type="spellStart"/>
      <w:r w:rsidR="00BB6354" w:rsidRPr="00BB6354">
        <w:rPr>
          <w:rFonts w:asciiTheme="minorBidi" w:hAnsiTheme="minorBidi"/>
          <w:sz w:val="24"/>
          <w:szCs w:val="24"/>
          <w:lang w:val="en"/>
        </w:rPr>
        <w:t>Kriesi</w:t>
      </w:r>
      <w:r w:rsidR="0094426D">
        <w:rPr>
          <w:rFonts w:asciiTheme="minorBidi" w:hAnsiTheme="minorBidi"/>
          <w:sz w:val="24"/>
          <w:szCs w:val="24"/>
          <w:lang w:val="en"/>
        </w:rPr>
        <w:t>’s</w:t>
      </w:r>
      <w:proofErr w:type="spellEnd"/>
      <w:r w:rsidR="00BB6354" w:rsidRPr="00BB6354">
        <w:rPr>
          <w:rFonts w:asciiTheme="minorBidi" w:hAnsiTheme="minorBidi"/>
          <w:sz w:val="24"/>
          <w:szCs w:val="24"/>
          <w:lang w:val="en"/>
        </w:rPr>
        <w:t xml:space="preserve"> (2007) </w:t>
      </w:r>
      <w:r w:rsidR="0094426D">
        <w:rPr>
          <w:rFonts w:asciiTheme="minorBidi" w:hAnsiTheme="minorBidi"/>
          <w:sz w:val="24"/>
          <w:szCs w:val="24"/>
          <w:lang w:val="en"/>
        </w:rPr>
        <w:t xml:space="preserve">claim </w:t>
      </w:r>
      <w:r w:rsidR="00BB6354" w:rsidRPr="00BB6354">
        <w:rPr>
          <w:rFonts w:asciiTheme="minorBidi" w:hAnsiTheme="minorBidi"/>
          <w:sz w:val="24"/>
          <w:szCs w:val="24"/>
          <w:lang w:val="en"/>
        </w:rPr>
        <w:t>that the increased prominence of opposition leaders is driving the trend.</w:t>
      </w:r>
      <w:r w:rsidR="009616CC" w:rsidRPr="00257F45">
        <w:rPr>
          <w:rFonts w:ascii="Arial" w:hAnsi="Arial" w:cs="Arial"/>
          <w:lang w:val="en"/>
        </w:rPr>
        <w:br/>
      </w:r>
      <w:r w:rsidR="000E0367">
        <w:rPr>
          <w:rFonts w:ascii="Arial" w:hAnsi="Arial" w:cs="Arial"/>
          <w:b/>
          <w:bCs/>
          <w:noProof/>
          <w:sz w:val="24"/>
          <w:szCs w:val="24"/>
        </w:rPr>
        <w:br/>
      </w:r>
      <w:r w:rsidR="00C34B9F" w:rsidRPr="00257F45">
        <w:rPr>
          <w:rFonts w:ascii="Arial" w:hAnsi="Arial" w:cs="Arial"/>
          <w:b/>
          <w:bCs/>
          <w:noProof/>
          <w:sz w:val="24"/>
          <w:szCs w:val="24"/>
        </w:rPr>
        <w:t xml:space="preserve">The public and private </w:t>
      </w:r>
      <w:r w:rsidR="007939B1" w:rsidRPr="00257F45">
        <w:rPr>
          <w:rFonts w:ascii="Arial" w:hAnsi="Arial" w:cs="Arial"/>
          <w:b/>
          <w:bCs/>
          <w:noProof/>
          <w:sz w:val="24"/>
          <w:szCs w:val="24"/>
        </w:rPr>
        <w:t>faces</w:t>
      </w:r>
      <w:r w:rsidR="00C34B9F" w:rsidRPr="00257F45">
        <w:rPr>
          <w:rFonts w:ascii="Arial" w:hAnsi="Arial" w:cs="Arial"/>
          <w:b/>
          <w:bCs/>
          <w:noProof/>
          <w:sz w:val="24"/>
          <w:szCs w:val="24"/>
        </w:rPr>
        <w:t xml:space="preserve"> of personalisation </w:t>
      </w:r>
    </w:p>
    <w:p w:rsidR="00F050B3" w:rsidRDefault="00F050B3" w:rsidP="00257F45">
      <w:pPr>
        <w:spacing w:line="360" w:lineRule="auto"/>
        <w:ind w:firstLine="720"/>
        <w:rPr>
          <w:rFonts w:ascii="Arial" w:hAnsi="Arial" w:cs="Arial"/>
          <w:sz w:val="24"/>
          <w:szCs w:val="24"/>
          <w:lang w:val="en"/>
        </w:rPr>
      </w:pPr>
      <w:r w:rsidRPr="00670D13">
        <w:rPr>
          <w:rFonts w:ascii="Arial" w:hAnsi="Arial" w:cs="Arial"/>
          <w:sz w:val="24"/>
          <w:szCs w:val="24"/>
          <w:lang w:val="en"/>
        </w:rPr>
        <w:t xml:space="preserve">The data analysis reveals a complex picture when it comes to </w:t>
      </w:r>
      <w:proofErr w:type="spellStart"/>
      <w:r w:rsidRPr="00670D13">
        <w:rPr>
          <w:rFonts w:ascii="Arial" w:hAnsi="Arial" w:cs="Arial"/>
          <w:sz w:val="24"/>
          <w:szCs w:val="24"/>
          <w:lang w:val="en"/>
        </w:rPr>
        <w:t>personalisation</w:t>
      </w:r>
      <w:proofErr w:type="spellEnd"/>
      <w:r w:rsidRPr="00670D13">
        <w:rPr>
          <w:rFonts w:ascii="Arial" w:hAnsi="Arial" w:cs="Arial"/>
          <w:sz w:val="24"/>
          <w:szCs w:val="24"/>
          <w:lang w:val="en"/>
        </w:rPr>
        <w:t xml:space="preserve">. </w:t>
      </w:r>
      <w:r w:rsidR="00F25C76" w:rsidRPr="00670D13">
        <w:rPr>
          <w:rFonts w:ascii="Arial" w:hAnsi="Arial" w:cs="Arial"/>
          <w:sz w:val="24"/>
          <w:szCs w:val="24"/>
          <w:lang w:val="en"/>
        </w:rPr>
        <w:t>The data in Table 1 show</w:t>
      </w:r>
      <w:r w:rsidRPr="00670D13">
        <w:rPr>
          <w:rFonts w:ascii="Arial" w:hAnsi="Arial" w:cs="Arial"/>
          <w:sz w:val="24"/>
          <w:szCs w:val="24"/>
          <w:lang w:val="en"/>
        </w:rPr>
        <w:t xml:space="preserve"> the overall prominence of the 6 personal characteristics</w:t>
      </w:r>
      <w:r w:rsidR="00F25C76" w:rsidRPr="00670D13">
        <w:rPr>
          <w:rFonts w:ascii="Arial" w:hAnsi="Arial" w:cs="Arial"/>
          <w:sz w:val="24"/>
          <w:szCs w:val="24"/>
          <w:lang w:val="en"/>
        </w:rPr>
        <w:t xml:space="preserve"> </w:t>
      </w:r>
      <w:r w:rsidRPr="00670D13">
        <w:rPr>
          <w:rFonts w:ascii="Arial" w:hAnsi="Arial" w:cs="Arial"/>
          <w:sz w:val="24"/>
          <w:szCs w:val="24"/>
          <w:lang w:val="en"/>
        </w:rPr>
        <w:t>(described above)</w:t>
      </w:r>
      <w:r w:rsidR="00F25C76" w:rsidRPr="00670D13">
        <w:rPr>
          <w:rFonts w:ascii="Arial" w:hAnsi="Arial" w:cs="Arial"/>
          <w:sz w:val="24"/>
          <w:szCs w:val="24"/>
          <w:lang w:val="en"/>
        </w:rPr>
        <w:t xml:space="preserve"> across the 100 year period. The percentages in the columns listed as ‘source’ indicate the proportion of items in each election that featured any political source making some reference to a specific </w:t>
      </w:r>
      <w:proofErr w:type="spellStart"/>
      <w:r w:rsidR="00F25C76" w:rsidRPr="00670D13">
        <w:rPr>
          <w:rFonts w:ascii="Arial" w:hAnsi="Arial" w:cs="Arial"/>
          <w:sz w:val="24"/>
          <w:szCs w:val="24"/>
          <w:lang w:val="en"/>
        </w:rPr>
        <w:t>personalisation</w:t>
      </w:r>
      <w:proofErr w:type="spellEnd"/>
      <w:r w:rsidR="00F25C76" w:rsidRPr="00670D13">
        <w:rPr>
          <w:rFonts w:ascii="Arial" w:hAnsi="Arial" w:cs="Arial"/>
          <w:sz w:val="24"/>
          <w:szCs w:val="24"/>
          <w:lang w:val="en"/>
        </w:rPr>
        <w:t xml:space="preserve"> category, whether in relation to themselves or in reference to another politician. The figures in the columns marked as ‘journalist’ indicate that these matters have been specifically commented upon by the author</w:t>
      </w:r>
      <w:r w:rsidRPr="00670D13">
        <w:rPr>
          <w:rFonts w:ascii="Arial" w:hAnsi="Arial" w:cs="Arial"/>
          <w:sz w:val="24"/>
          <w:szCs w:val="24"/>
          <w:lang w:val="en"/>
        </w:rPr>
        <w:t>/journalist</w:t>
      </w:r>
      <w:r w:rsidR="00F25C76" w:rsidRPr="00670D13">
        <w:rPr>
          <w:rFonts w:ascii="Arial" w:hAnsi="Arial" w:cs="Arial"/>
          <w:sz w:val="24"/>
          <w:szCs w:val="24"/>
          <w:lang w:val="en"/>
        </w:rPr>
        <w:t>. ‘Source’ and ‘journalist’ are independent measures (i.e. they could both feature in the same item). The columns marked ‘All’ indicate the proportion of items that made any reference to the specific personal category, whether in the comments of sources, journalists or both.</w:t>
      </w:r>
      <w:r w:rsidR="00F25C76" w:rsidRPr="00F25C76">
        <w:rPr>
          <w:rFonts w:ascii="Arial" w:hAnsi="Arial" w:cs="Arial"/>
          <w:sz w:val="24"/>
          <w:szCs w:val="24"/>
          <w:lang w:val="en"/>
        </w:rPr>
        <w:t xml:space="preserve"> </w:t>
      </w:r>
    </w:p>
    <w:p w:rsidR="00F050B3" w:rsidRPr="00931456" w:rsidRDefault="00F050B3" w:rsidP="00F050B3">
      <w:pPr>
        <w:spacing w:line="360" w:lineRule="auto"/>
        <w:rPr>
          <w:rFonts w:ascii="Arial" w:hAnsi="Arial" w:cs="Arial"/>
          <w:b/>
          <w:noProof/>
          <w:sz w:val="24"/>
          <w:szCs w:val="24"/>
        </w:rPr>
      </w:pPr>
      <w:r w:rsidRPr="00931456">
        <w:rPr>
          <w:rFonts w:ascii="Arial" w:hAnsi="Arial" w:cs="Arial"/>
          <w:b/>
          <w:noProof/>
          <w:sz w:val="24"/>
          <w:szCs w:val="24"/>
        </w:rPr>
        <w:t>Table 1: Six measures of personalisation</w:t>
      </w:r>
    </w:p>
    <w:p w:rsidR="00F050B3" w:rsidRPr="00257F45" w:rsidRDefault="00F050B3" w:rsidP="00F050B3">
      <w:pPr>
        <w:spacing w:line="360" w:lineRule="auto"/>
        <w:rPr>
          <w:rFonts w:ascii="Arial" w:hAnsi="Arial" w:cs="Arial"/>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46"/>
        <w:gridCol w:w="992"/>
        <w:gridCol w:w="714"/>
        <w:gridCol w:w="850"/>
        <w:gridCol w:w="1134"/>
        <w:gridCol w:w="714"/>
        <w:gridCol w:w="851"/>
        <w:gridCol w:w="992"/>
        <w:gridCol w:w="714"/>
      </w:tblGrid>
      <w:tr w:rsidR="00F050B3" w:rsidRPr="00257F45" w:rsidTr="00E64BDB">
        <w:tc>
          <w:tcPr>
            <w:tcW w:w="1134" w:type="dxa"/>
            <w:tcBorders>
              <w:right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p>
        </w:tc>
        <w:tc>
          <w:tcPr>
            <w:tcW w:w="2552" w:type="dxa"/>
            <w:gridSpan w:val="3"/>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noProof/>
                <w:sz w:val="24"/>
                <w:szCs w:val="24"/>
              </w:rPr>
            </w:pPr>
            <w:r w:rsidRPr="00257F45">
              <w:rPr>
                <w:rFonts w:ascii="Arial" w:eastAsia="Times New Roman" w:hAnsi="Arial" w:cs="Arial"/>
                <w:b/>
                <w:color w:val="000000"/>
                <w:sz w:val="24"/>
                <w:szCs w:val="24"/>
                <w:lang w:eastAsia="en-GB"/>
              </w:rPr>
              <w:t>Personal Life</w:t>
            </w:r>
          </w:p>
        </w:tc>
        <w:tc>
          <w:tcPr>
            <w:tcW w:w="2698" w:type="dxa"/>
            <w:gridSpan w:val="3"/>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noProof/>
                <w:sz w:val="24"/>
                <w:szCs w:val="24"/>
              </w:rPr>
            </w:pPr>
            <w:r w:rsidRPr="00257F45">
              <w:rPr>
                <w:rFonts w:ascii="Arial" w:eastAsia="Times New Roman" w:hAnsi="Arial" w:cs="Arial"/>
                <w:b/>
                <w:color w:val="000000"/>
                <w:sz w:val="24"/>
                <w:szCs w:val="24"/>
                <w:lang w:eastAsia="en-GB"/>
              </w:rPr>
              <w:t>Competence</w:t>
            </w:r>
          </w:p>
        </w:tc>
        <w:tc>
          <w:tcPr>
            <w:tcW w:w="2557" w:type="dxa"/>
            <w:gridSpan w:val="3"/>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noProof/>
                <w:sz w:val="24"/>
                <w:szCs w:val="24"/>
              </w:rPr>
            </w:pPr>
            <w:r w:rsidRPr="00257F45">
              <w:rPr>
                <w:rFonts w:ascii="Arial" w:eastAsia="Times New Roman" w:hAnsi="Arial" w:cs="Arial"/>
                <w:b/>
                <w:color w:val="000000"/>
                <w:sz w:val="24"/>
                <w:szCs w:val="24"/>
                <w:lang w:eastAsia="en-GB"/>
              </w:rPr>
              <w:t>Integrity/ Standards</w:t>
            </w:r>
          </w:p>
        </w:tc>
      </w:tr>
      <w:tr w:rsidR="00F050B3" w:rsidRPr="00257F45" w:rsidTr="00E64BDB">
        <w:tc>
          <w:tcPr>
            <w:tcW w:w="1134" w:type="dxa"/>
            <w:tcBorders>
              <w:bottom w:val="single" w:sz="4" w:space="0" w:color="auto"/>
              <w:right w:val="single" w:sz="4" w:space="0" w:color="auto"/>
            </w:tcBorders>
            <w:shd w:val="clear" w:color="auto" w:fill="auto"/>
          </w:tcPr>
          <w:p w:rsidR="00F050B3" w:rsidRPr="00257F45" w:rsidRDefault="00F050B3" w:rsidP="00E64BDB">
            <w:pPr>
              <w:spacing w:line="360" w:lineRule="auto"/>
              <w:rPr>
                <w:rFonts w:ascii="Arial" w:eastAsia="Times New Roman" w:hAnsi="Arial" w:cs="Arial"/>
                <w:color w:val="000000"/>
                <w:sz w:val="16"/>
                <w:szCs w:val="16"/>
                <w:lang w:eastAsia="en-GB"/>
              </w:rPr>
            </w:pPr>
          </w:p>
        </w:tc>
        <w:tc>
          <w:tcPr>
            <w:tcW w:w="846" w:type="dxa"/>
            <w:tcBorders>
              <w:left w:val="single" w:sz="4" w:space="0" w:color="auto"/>
              <w:bottom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Source</w:t>
            </w:r>
          </w:p>
        </w:tc>
        <w:tc>
          <w:tcPr>
            <w:tcW w:w="992" w:type="dxa"/>
            <w:tcBorders>
              <w:bottom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Journalist</w:t>
            </w:r>
          </w:p>
        </w:tc>
        <w:tc>
          <w:tcPr>
            <w:tcW w:w="714" w:type="dxa"/>
            <w:tcBorders>
              <w:bottom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All</w:t>
            </w:r>
          </w:p>
        </w:tc>
        <w:tc>
          <w:tcPr>
            <w:tcW w:w="850" w:type="dxa"/>
            <w:tcBorders>
              <w:left w:val="single" w:sz="4" w:space="0" w:color="auto"/>
              <w:bottom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Source</w:t>
            </w:r>
          </w:p>
        </w:tc>
        <w:tc>
          <w:tcPr>
            <w:tcW w:w="1134" w:type="dxa"/>
            <w:tcBorders>
              <w:bottom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Journalist</w:t>
            </w:r>
          </w:p>
        </w:tc>
        <w:tc>
          <w:tcPr>
            <w:tcW w:w="714" w:type="dxa"/>
            <w:tcBorders>
              <w:bottom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All</w:t>
            </w:r>
          </w:p>
        </w:tc>
        <w:tc>
          <w:tcPr>
            <w:tcW w:w="851" w:type="dxa"/>
            <w:tcBorders>
              <w:left w:val="single" w:sz="4" w:space="0" w:color="auto"/>
              <w:bottom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Source</w:t>
            </w:r>
          </w:p>
        </w:tc>
        <w:tc>
          <w:tcPr>
            <w:tcW w:w="992" w:type="dxa"/>
            <w:tcBorders>
              <w:bottom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Journalist</w:t>
            </w:r>
          </w:p>
        </w:tc>
        <w:tc>
          <w:tcPr>
            <w:tcW w:w="714" w:type="dxa"/>
            <w:tcBorders>
              <w:bottom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All</w:t>
            </w:r>
          </w:p>
        </w:tc>
      </w:tr>
      <w:tr w:rsidR="00F050B3" w:rsidRPr="00257F45" w:rsidTr="00E64BDB">
        <w:tc>
          <w:tcPr>
            <w:tcW w:w="1134" w:type="dxa"/>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eastAsia="Times New Roman" w:hAnsi="Arial" w:cs="Arial"/>
                <w:color w:val="000000"/>
                <w:sz w:val="20"/>
                <w:szCs w:val="20"/>
                <w:lang w:eastAsia="en-GB"/>
              </w:rPr>
            </w:pPr>
          </w:p>
        </w:tc>
        <w:tc>
          <w:tcPr>
            <w:tcW w:w="846" w:type="dxa"/>
            <w:tcBorders>
              <w:top w:val="single" w:sz="4" w:space="0" w:color="auto"/>
              <w:lef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w:t>
            </w:r>
          </w:p>
        </w:tc>
        <w:tc>
          <w:tcPr>
            <w:tcW w:w="992" w:type="dxa"/>
            <w:tcBorders>
              <w:top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w:t>
            </w:r>
          </w:p>
        </w:tc>
        <w:tc>
          <w:tcPr>
            <w:tcW w:w="714" w:type="dxa"/>
            <w:tcBorders>
              <w:top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w:t>
            </w:r>
          </w:p>
        </w:tc>
        <w:tc>
          <w:tcPr>
            <w:tcW w:w="850" w:type="dxa"/>
            <w:tcBorders>
              <w:top w:val="single" w:sz="4" w:space="0" w:color="auto"/>
              <w:lef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w:t>
            </w:r>
          </w:p>
        </w:tc>
        <w:tc>
          <w:tcPr>
            <w:tcW w:w="1134" w:type="dxa"/>
            <w:tcBorders>
              <w:top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w:t>
            </w:r>
          </w:p>
        </w:tc>
        <w:tc>
          <w:tcPr>
            <w:tcW w:w="714" w:type="dxa"/>
            <w:tcBorders>
              <w:top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w:t>
            </w:r>
          </w:p>
        </w:tc>
        <w:tc>
          <w:tcPr>
            <w:tcW w:w="851" w:type="dxa"/>
            <w:tcBorders>
              <w:top w:val="single" w:sz="4" w:space="0" w:color="auto"/>
              <w:lef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w:t>
            </w:r>
          </w:p>
        </w:tc>
        <w:tc>
          <w:tcPr>
            <w:tcW w:w="992" w:type="dxa"/>
            <w:tcBorders>
              <w:top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w:t>
            </w:r>
          </w:p>
        </w:tc>
        <w:tc>
          <w:tcPr>
            <w:tcW w:w="714" w:type="dxa"/>
            <w:tcBorders>
              <w:top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w:t>
            </w:r>
          </w:p>
        </w:tc>
      </w:tr>
      <w:tr w:rsidR="00F050B3" w:rsidRPr="00257F45" w:rsidTr="00E64BDB">
        <w:tc>
          <w:tcPr>
            <w:tcW w:w="1134" w:type="dxa"/>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 xml:space="preserve">All </w:t>
            </w:r>
          </w:p>
        </w:tc>
        <w:tc>
          <w:tcPr>
            <w:tcW w:w="846" w:type="dxa"/>
            <w:tcBorders>
              <w:top w:val="single" w:sz="4" w:space="0" w:color="auto"/>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15</w:t>
            </w:r>
          </w:p>
        </w:tc>
        <w:tc>
          <w:tcPr>
            <w:tcW w:w="992" w:type="dxa"/>
            <w:tcBorders>
              <w:top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32</w:t>
            </w:r>
          </w:p>
        </w:tc>
        <w:tc>
          <w:tcPr>
            <w:tcW w:w="714" w:type="dxa"/>
            <w:tcBorders>
              <w:top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37</w:t>
            </w:r>
          </w:p>
        </w:tc>
        <w:tc>
          <w:tcPr>
            <w:tcW w:w="850" w:type="dxa"/>
            <w:tcBorders>
              <w:top w:val="single" w:sz="4" w:space="0" w:color="auto"/>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20</w:t>
            </w:r>
          </w:p>
        </w:tc>
        <w:tc>
          <w:tcPr>
            <w:tcW w:w="1134" w:type="dxa"/>
            <w:tcBorders>
              <w:top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18</w:t>
            </w:r>
          </w:p>
        </w:tc>
        <w:tc>
          <w:tcPr>
            <w:tcW w:w="714" w:type="dxa"/>
            <w:tcBorders>
              <w:top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33</w:t>
            </w:r>
          </w:p>
        </w:tc>
        <w:tc>
          <w:tcPr>
            <w:tcW w:w="851" w:type="dxa"/>
            <w:tcBorders>
              <w:top w:val="single" w:sz="4" w:space="0" w:color="auto"/>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15</w:t>
            </w:r>
          </w:p>
        </w:tc>
        <w:tc>
          <w:tcPr>
            <w:tcW w:w="992" w:type="dxa"/>
            <w:tcBorders>
              <w:top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10</w:t>
            </w:r>
          </w:p>
        </w:tc>
        <w:tc>
          <w:tcPr>
            <w:tcW w:w="714" w:type="dxa"/>
            <w:tcBorders>
              <w:top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22</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1918</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16</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34</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40</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17</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14</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28</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12</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7</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18</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1929</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11</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29</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34</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16</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16</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27</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14</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7</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19</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1931</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12</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37</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41</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16</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12</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25</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15</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9</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21</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1945</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8</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22</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26</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16</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15</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29</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20</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16</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32</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lastRenderedPageBreak/>
              <w:t>1951</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12</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17</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24</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25</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8</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31</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19</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4</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22</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1964</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13</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28</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32</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15</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11</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24</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14</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16</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1979</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13</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32</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35</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14</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10</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23</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9</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5</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13</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1983</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13</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39</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40</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21</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15</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33</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16</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4</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20</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1997</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25</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47</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50</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17</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22</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34</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16</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14</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24</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2005</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20</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35</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39</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28</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30</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48</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19</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16</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29</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2010</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21</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31</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38</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28</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35</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53</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10</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11</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18</w:t>
            </w:r>
          </w:p>
        </w:tc>
      </w:tr>
      <w:tr w:rsidR="00F050B3" w:rsidRPr="00257F45" w:rsidTr="00E64BDB">
        <w:tc>
          <w:tcPr>
            <w:tcW w:w="1134" w:type="dxa"/>
            <w:tcBorders>
              <w:left w:val="single" w:sz="4" w:space="0" w:color="auto"/>
              <w:bottom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2015</w:t>
            </w:r>
          </w:p>
        </w:tc>
        <w:tc>
          <w:tcPr>
            <w:tcW w:w="846" w:type="dxa"/>
            <w:tcBorders>
              <w:left w:val="single" w:sz="4" w:space="0" w:color="auto"/>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20</w:t>
            </w:r>
          </w:p>
        </w:tc>
        <w:tc>
          <w:tcPr>
            <w:tcW w:w="992" w:type="dxa"/>
            <w:tcBorders>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35</w:t>
            </w:r>
          </w:p>
        </w:tc>
        <w:tc>
          <w:tcPr>
            <w:tcW w:w="714" w:type="dxa"/>
            <w:tcBorders>
              <w:bottom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41</w:t>
            </w:r>
          </w:p>
        </w:tc>
        <w:tc>
          <w:tcPr>
            <w:tcW w:w="850" w:type="dxa"/>
            <w:tcBorders>
              <w:left w:val="single" w:sz="4" w:space="0" w:color="auto"/>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29</w:t>
            </w:r>
          </w:p>
        </w:tc>
        <w:tc>
          <w:tcPr>
            <w:tcW w:w="1134" w:type="dxa"/>
            <w:tcBorders>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31</w:t>
            </w:r>
          </w:p>
        </w:tc>
        <w:tc>
          <w:tcPr>
            <w:tcW w:w="714" w:type="dxa"/>
            <w:tcBorders>
              <w:bottom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48</w:t>
            </w:r>
          </w:p>
        </w:tc>
        <w:tc>
          <w:tcPr>
            <w:tcW w:w="851" w:type="dxa"/>
            <w:tcBorders>
              <w:left w:val="single" w:sz="4" w:space="0" w:color="auto"/>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22</w:t>
            </w:r>
          </w:p>
        </w:tc>
        <w:tc>
          <w:tcPr>
            <w:tcW w:w="992" w:type="dxa"/>
            <w:tcBorders>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26</w:t>
            </w:r>
          </w:p>
        </w:tc>
        <w:tc>
          <w:tcPr>
            <w:tcW w:w="714" w:type="dxa"/>
            <w:tcBorders>
              <w:bottom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41</w:t>
            </w:r>
          </w:p>
        </w:tc>
      </w:tr>
      <w:tr w:rsidR="00F050B3" w:rsidRPr="00257F45" w:rsidTr="00E64BDB">
        <w:trPr>
          <w:trHeight w:val="983"/>
        </w:trPr>
        <w:tc>
          <w:tcPr>
            <w:tcW w:w="1134" w:type="dxa"/>
            <w:tcBorders>
              <w:top w:val="single" w:sz="4" w:space="0" w:color="auto"/>
              <w:right w:val="single" w:sz="4" w:space="0" w:color="auto"/>
            </w:tcBorders>
            <w:shd w:val="clear" w:color="auto" w:fill="auto"/>
          </w:tcPr>
          <w:p w:rsidR="00F050B3" w:rsidRPr="00257F45" w:rsidRDefault="00F050B3" w:rsidP="00E64BDB">
            <w:pPr>
              <w:spacing w:line="360" w:lineRule="auto"/>
              <w:jc w:val="center"/>
              <w:rPr>
                <w:rFonts w:ascii="Arial" w:hAnsi="Arial" w:cs="Arial"/>
                <w:noProof/>
                <w:sz w:val="16"/>
                <w:szCs w:val="16"/>
              </w:rPr>
            </w:pPr>
            <w:r w:rsidRPr="00257F45">
              <w:rPr>
                <w:rFonts w:ascii="Arial" w:hAnsi="Arial" w:cs="Arial"/>
                <w:noProof/>
                <w:sz w:val="16"/>
                <w:szCs w:val="16"/>
              </w:rPr>
              <w:br/>
              <w:t>Order 3 Polynomial trend lines</w:t>
            </w:r>
          </w:p>
          <w:p w:rsidR="00F050B3" w:rsidRPr="00257F45" w:rsidRDefault="00F050B3" w:rsidP="00E64BDB">
            <w:pPr>
              <w:spacing w:line="360" w:lineRule="auto"/>
              <w:jc w:val="center"/>
              <w:rPr>
                <w:rFonts w:ascii="Arial" w:hAnsi="Arial" w:cs="Arial"/>
                <w:noProof/>
                <w:sz w:val="16"/>
                <w:szCs w:val="16"/>
              </w:rPr>
            </w:pPr>
            <w:r w:rsidRPr="00257F45">
              <w:rPr>
                <w:rFonts w:ascii="Arial" w:hAnsi="Arial" w:cs="Arial"/>
                <w:noProof/>
                <w:sz w:val="16"/>
                <w:szCs w:val="16"/>
              </w:rPr>
              <w:t>&amp;</w:t>
            </w:r>
          </w:p>
          <w:p w:rsidR="00F050B3" w:rsidRPr="00257F45" w:rsidRDefault="00F050B3" w:rsidP="00E64BDB">
            <w:pPr>
              <w:spacing w:line="360" w:lineRule="auto"/>
              <w:jc w:val="center"/>
              <w:rPr>
                <w:rFonts w:ascii="Arial" w:hAnsi="Arial" w:cs="Arial"/>
                <w:noProof/>
                <w:sz w:val="16"/>
                <w:szCs w:val="16"/>
              </w:rPr>
            </w:pPr>
            <w:r w:rsidRPr="00257F45">
              <w:rPr>
                <w:rFonts w:ascii="Arial" w:hAnsi="Arial" w:cs="Arial"/>
                <w:noProof/>
                <w:sz w:val="16"/>
                <w:szCs w:val="16"/>
                <w:lang w:val="en-US"/>
              </w:rPr>
              <w:t xml:space="preserve">R² </w:t>
            </w:r>
            <w:r w:rsidRPr="00257F45">
              <w:rPr>
                <w:rFonts w:ascii="Arial" w:hAnsi="Arial" w:cs="Arial"/>
                <w:noProof/>
                <w:sz w:val="16"/>
                <w:szCs w:val="16"/>
              </w:rPr>
              <w:t>value</w:t>
            </w:r>
          </w:p>
          <w:p w:rsidR="00F050B3" w:rsidRPr="00257F45" w:rsidRDefault="00F050B3" w:rsidP="00E64BDB">
            <w:pPr>
              <w:spacing w:line="360" w:lineRule="auto"/>
              <w:jc w:val="center"/>
              <w:rPr>
                <w:rFonts w:ascii="Arial" w:hAnsi="Arial" w:cs="Arial"/>
                <w:noProof/>
                <w:sz w:val="16"/>
                <w:szCs w:val="16"/>
              </w:rPr>
            </w:pPr>
            <w:r w:rsidRPr="00257F45">
              <w:rPr>
                <w:rFonts w:ascii="Arial" w:hAnsi="Arial" w:cs="Arial"/>
                <w:noProof/>
                <w:sz w:val="16"/>
                <w:szCs w:val="16"/>
              </w:rPr>
              <w:t>for ‘All’</w:t>
            </w:r>
          </w:p>
        </w:tc>
        <w:tc>
          <w:tcPr>
            <w:tcW w:w="2552" w:type="dxa"/>
            <w:gridSpan w:val="3"/>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jc w:val="center"/>
              <w:rPr>
                <w:rFonts w:ascii="Arial" w:hAnsi="Arial" w:cs="Arial"/>
                <w:b/>
                <w:noProof/>
                <w:sz w:val="24"/>
                <w:szCs w:val="24"/>
              </w:rPr>
            </w:pPr>
            <w:r w:rsidRPr="00257F45">
              <w:rPr>
                <w:rFonts w:ascii="Arial" w:hAnsi="Arial" w:cs="Arial"/>
                <w:noProof/>
                <w:lang w:eastAsia="en-GB"/>
              </w:rPr>
              <w:drawing>
                <wp:inline distT="0" distB="0" distL="0" distR="0" wp14:anchorId="69358F1D" wp14:editId="46C0339C">
                  <wp:extent cx="1480185" cy="949569"/>
                  <wp:effectExtent l="0" t="0" r="5715" b="3175"/>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69EC480-7DDF-4059-9E7D-82B7728DAA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698" w:type="dxa"/>
            <w:gridSpan w:val="3"/>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b/>
                <w:noProof/>
                <w:sz w:val="24"/>
                <w:szCs w:val="24"/>
              </w:rPr>
            </w:pPr>
            <w:r w:rsidRPr="00257F45">
              <w:rPr>
                <w:rFonts w:ascii="Arial" w:hAnsi="Arial" w:cs="Arial"/>
                <w:noProof/>
                <w:lang w:eastAsia="en-GB"/>
              </w:rPr>
              <w:drawing>
                <wp:inline distT="0" distB="0" distL="0" distR="0" wp14:anchorId="5688CCF9" wp14:editId="592C5C79">
                  <wp:extent cx="1572895" cy="943610"/>
                  <wp:effectExtent l="0" t="0" r="8255" b="8890"/>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11EA8B7-B064-4141-A93F-CCC4828C53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557" w:type="dxa"/>
            <w:gridSpan w:val="3"/>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b/>
                <w:noProof/>
                <w:sz w:val="24"/>
                <w:szCs w:val="24"/>
              </w:rPr>
            </w:pPr>
            <w:r w:rsidRPr="00257F45">
              <w:rPr>
                <w:rFonts w:ascii="Arial" w:hAnsi="Arial" w:cs="Arial"/>
                <w:noProof/>
                <w:lang w:eastAsia="en-GB"/>
              </w:rPr>
              <w:drawing>
                <wp:inline distT="0" distB="0" distL="0" distR="0" wp14:anchorId="15E47D01" wp14:editId="799C4A2E">
                  <wp:extent cx="1478336" cy="954405"/>
                  <wp:effectExtent l="0" t="0" r="7620" b="17145"/>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8E3E6C9-1B1B-45BE-AA34-A82E7E2247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050B3" w:rsidRPr="00257F45" w:rsidTr="00E64BDB">
        <w:tc>
          <w:tcPr>
            <w:tcW w:w="1134" w:type="dxa"/>
            <w:tcBorders>
              <w:top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p>
        </w:tc>
        <w:tc>
          <w:tcPr>
            <w:tcW w:w="2552" w:type="dxa"/>
            <w:gridSpan w:val="3"/>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b/>
                <w:noProof/>
                <w:sz w:val="24"/>
                <w:szCs w:val="24"/>
              </w:rPr>
            </w:pPr>
            <w:r w:rsidRPr="00257F45">
              <w:rPr>
                <w:rFonts w:ascii="Arial" w:hAnsi="Arial" w:cs="Arial"/>
                <w:b/>
                <w:noProof/>
                <w:sz w:val="24"/>
                <w:szCs w:val="24"/>
              </w:rPr>
              <w:t>Style/ Deportment</w:t>
            </w:r>
          </w:p>
        </w:tc>
        <w:tc>
          <w:tcPr>
            <w:tcW w:w="2698" w:type="dxa"/>
            <w:gridSpan w:val="3"/>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b/>
                <w:noProof/>
                <w:sz w:val="24"/>
                <w:szCs w:val="24"/>
              </w:rPr>
            </w:pPr>
            <w:r w:rsidRPr="00257F45">
              <w:rPr>
                <w:rFonts w:ascii="Arial" w:hAnsi="Arial" w:cs="Arial"/>
                <w:b/>
                <w:noProof/>
                <w:sz w:val="24"/>
                <w:szCs w:val="24"/>
              </w:rPr>
              <w:t>Personality</w:t>
            </w:r>
          </w:p>
        </w:tc>
        <w:tc>
          <w:tcPr>
            <w:tcW w:w="2557" w:type="dxa"/>
            <w:gridSpan w:val="3"/>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b/>
                <w:noProof/>
                <w:sz w:val="24"/>
                <w:szCs w:val="24"/>
              </w:rPr>
            </w:pPr>
            <w:r w:rsidRPr="00257F45">
              <w:rPr>
                <w:rFonts w:ascii="Arial" w:hAnsi="Arial" w:cs="Arial"/>
                <w:b/>
                <w:noProof/>
                <w:sz w:val="24"/>
                <w:szCs w:val="24"/>
              </w:rPr>
              <w:t>Autonomy</w:t>
            </w:r>
          </w:p>
        </w:tc>
      </w:tr>
      <w:tr w:rsidR="00F050B3" w:rsidRPr="00257F45" w:rsidTr="00E64BDB">
        <w:tc>
          <w:tcPr>
            <w:tcW w:w="1134" w:type="dxa"/>
            <w:tcBorders>
              <w:bottom w:val="single" w:sz="4" w:space="0" w:color="auto"/>
              <w:right w:val="single" w:sz="4" w:space="0" w:color="auto"/>
            </w:tcBorders>
            <w:shd w:val="clear" w:color="auto" w:fill="auto"/>
          </w:tcPr>
          <w:p w:rsidR="00F050B3" w:rsidRPr="00257F45" w:rsidRDefault="00F050B3" w:rsidP="00E64BDB">
            <w:pPr>
              <w:spacing w:line="360" w:lineRule="auto"/>
              <w:rPr>
                <w:rFonts w:ascii="Arial" w:eastAsia="Times New Roman" w:hAnsi="Arial" w:cs="Arial"/>
                <w:color w:val="000000"/>
                <w:sz w:val="16"/>
                <w:szCs w:val="16"/>
                <w:lang w:eastAsia="en-GB"/>
              </w:rPr>
            </w:pPr>
          </w:p>
        </w:tc>
        <w:tc>
          <w:tcPr>
            <w:tcW w:w="846" w:type="dxa"/>
            <w:tcBorders>
              <w:left w:val="single" w:sz="4" w:space="0" w:color="auto"/>
              <w:bottom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Source</w:t>
            </w:r>
          </w:p>
        </w:tc>
        <w:tc>
          <w:tcPr>
            <w:tcW w:w="992" w:type="dxa"/>
            <w:tcBorders>
              <w:bottom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Journalist</w:t>
            </w:r>
          </w:p>
        </w:tc>
        <w:tc>
          <w:tcPr>
            <w:tcW w:w="714" w:type="dxa"/>
            <w:tcBorders>
              <w:left w:val="single" w:sz="4" w:space="0" w:color="auto"/>
              <w:bottom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All</w:t>
            </w:r>
          </w:p>
        </w:tc>
        <w:tc>
          <w:tcPr>
            <w:tcW w:w="850" w:type="dxa"/>
            <w:tcBorders>
              <w:left w:val="single" w:sz="4" w:space="0" w:color="auto"/>
              <w:bottom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Source</w:t>
            </w:r>
          </w:p>
        </w:tc>
        <w:tc>
          <w:tcPr>
            <w:tcW w:w="1134" w:type="dxa"/>
            <w:tcBorders>
              <w:bottom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Journalist</w:t>
            </w:r>
          </w:p>
        </w:tc>
        <w:tc>
          <w:tcPr>
            <w:tcW w:w="714" w:type="dxa"/>
            <w:tcBorders>
              <w:bottom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All</w:t>
            </w:r>
          </w:p>
        </w:tc>
        <w:tc>
          <w:tcPr>
            <w:tcW w:w="851" w:type="dxa"/>
            <w:tcBorders>
              <w:left w:val="single" w:sz="4" w:space="0" w:color="auto"/>
              <w:bottom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Source</w:t>
            </w:r>
          </w:p>
        </w:tc>
        <w:tc>
          <w:tcPr>
            <w:tcW w:w="992" w:type="dxa"/>
            <w:tcBorders>
              <w:bottom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Journalist</w:t>
            </w:r>
          </w:p>
        </w:tc>
        <w:tc>
          <w:tcPr>
            <w:tcW w:w="714" w:type="dxa"/>
            <w:tcBorders>
              <w:bottom w:val="single" w:sz="4" w:space="0" w:color="auto"/>
              <w:right w:val="single" w:sz="4" w:space="0" w:color="auto"/>
            </w:tcBorders>
            <w:shd w:val="clear" w:color="auto" w:fill="auto"/>
          </w:tcPr>
          <w:p w:rsidR="00F050B3" w:rsidRPr="00257F45" w:rsidRDefault="00F050B3" w:rsidP="00E64BDB">
            <w:pPr>
              <w:spacing w:line="360" w:lineRule="auto"/>
              <w:rPr>
                <w:rFonts w:ascii="Arial" w:hAnsi="Arial" w:cs="Arial"/>
                <w:noProof/>
                <w:sz w:val="16"/>
                <w:szCs w:val="16"/>
              </w:rPr>
            </w:pPr>
            <w:r w:rsidRPr="00257F45">
              <w:rPr>
                <w:rFonts w:ascii="Arial" w:hAnsi="Arial" w:cs="Arial"/>
                <w:noProof/>
                <w:sz w:val="16"/>
                <w:szCs w:val="16"/>
              </w:rPr>
              <w:t>All</w:t>
            </w:r>
          </w:p>
        </w:tc>
      </w:tr>
      <w:tr w:rsidR="00F050B3" w:rsidRPr="00257F45" w:rsidTr="00E64BDB">
        <w:tc>
          <w:tcPr>
            <w:tcW w:w="1134" w:type="dxa"/>
            <w:tcBorders>
              <w:top w:val="single" w:sz="4" w:space="0" w:color="auto"/>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 xml:space="preserve">All </w:t>
            </w:r>
          </w:p>
        </w:tc>
        <w:tc>
          <w:tcPr>
            <w:tcW w:w="846" w:type="dxa"/>
            <w:tcBorders>
              <w:top w:val="single" w:sz="4" w:space="0" w:color="auto"/>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4 </w:t>
            </w:r>
          </w:p>
        </w:tc>
        <w:tc>
          <w:tcPr>
            <w:tcW w:w="992" w:type="dxa"/>
            <w:tcBorders>
              <w:top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18 </w:t>
            </w:r>
          </w:p>
        </w:tc>
        <w:tc>
          <w:tcPr>
            <w:tcW w:w="714" w:type="dxa"/>
            <w:tcBorders>
              <w:top w:val="single" w:sz="4" w:space="0" w:color="auto"/>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18 </w:t>
            </w:r>
          </w:p>
        </w:tc>
        <w:tc>
          <w:tcPr>
            <w:tcW w:w="850" w:type="dxa"/>
            <w:tcBorders>
              <w:top w:val="single" w:sz="4" w:space="0" w:color="auto"/>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7 </w:t>
            </w:r>
          </w:p>
        </w:tc>
        <w:tc>
          <w:tcPr>
            <w:tcW w:w="1134" w:type="dxa"/>
            <w:tcBorders>
              <w:top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10 </w:t>
            </w:r>
          </w:p>
        </w:tc>
        <w:tc>
          <w:tcPr>
            <w:tcW w:w="714" w:type="dxa"/>
            <w:tcBorders>
              <w:top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15 </w:t>
            </w:r>
          </w:p>
        </w:tc>
        <w:tc>
          <w:tcPr>
            <w:tcW w:w="851" w:type="dxa"/>
            <w:tcBorders>
              <w:top w:val="single" w:sz="4" w:space="0" w:color="auto"/>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3 </w:t>
            </w:r>
          </w:p>
        </w:tc>
        <w:tc>
          <w:tcPr>
            <w:tcW w:w="992" w:type="dxa"/>
            <w:tcBorders>
              <w:top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 </w:t>
            </w:r>
          </w:p>
        </w:tc>
        <w:tc>
          <w:tcPr>
            <w:tcW w:w="714" w:type="dxa"/>
            <w:tcBorders>
              <w:top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5 </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1918</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992"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7 </w:t>
            </w:r>
          </w:p>
        </w:tc>
        <w:tc>
          <w:tcPr>
            <w:tcW w:w="714" w:type="dxa"/>
            <w:tcBorders>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7 </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5 </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6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10 </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11 </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5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14 </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1929</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 </w:t>
            </w:r>
          </w:p>
        </w:tc>
        <w:tc>
          <w:tcPr>
            <w:tcW w:w="992"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10 </w:t>
            </w:r>
          </w:p>
        </w:tc>
        <w:tc>
          <w:tcPr>
            <w:tcW w:w="714" w:type="dxa"/>
            <w:tcBorders>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11 </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5 </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7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10 </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3 </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1931</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992"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9 </w:t>
            </w:r>
          </w:p>
        </w:tc>
        <w:tc>
          <w:tcPr>
            <w:tcW w:w="714" w:type="dxa"/>
            <w:tcBorders>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9 </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5 </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6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10 </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 </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3 </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1945</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992"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11 </w:t>
            </w:r>
          </w:p>
        </w:tc>
        <w:tc>
          <w:tcPr>
            <w:tcW w:w="714" w:type="dxa"/>
            <w:tcBorders>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11 </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4 </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11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14 </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10 </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4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13 </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1951</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 </w:t>
            </w:r>
          </w:p>
        </w:tc>
        <w:tc>
          <w:tcPr>
            <w:tcW w:w="992"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15 </w:t>
            </w:r>
          </w:p>
        </w:tc>
        <w:tc>
          <w:tcPr>
            <w:tcW w:w="714" w:type="dxa"/>
            <w:tcBorders>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15 </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11 </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5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15 </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 </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3 </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1964</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5 </w:t>
            </w:r>
          </w:p>
        </w:tc>
        <w:tc>
          <w:tcPr>
            <w:tcW w:w="992"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25 </w:t>
            </w:r>
          </w:p>
        </w:tc>
        <w:tc>
          <w:tcPr>
            <w:tcW w:w="714" w:type="dxa"/>
            <w:tcBorders>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26 </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6 </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11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16 </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 </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1979</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3 </w:t>
            </w:r>
          </w:p>
        </w:tc>
        <w:tc>
          <w:tcPr>
            <w:tcW w:w="992"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20 </w:t>
            </w:r>
          </w:p>
        </w:tc>
        <w:tc>
          <w:tcPr>
            <w:tcW w:w="714" w:type="dxa"/>
            <w:tcBorders>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20 </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10 </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10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19 </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3 </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1983</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4 </w:t>
            </w:r>
          </w:p>
        </w:tc>
        <w:tc>
          <w:tcPr>
            <w:tcW w:w="992"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16 </w:t>
            </w:r>
          </w:p>
        </w:tc>
        <w:tc>
          <w:tcPr>
            <w:tcW w:w="714" w:type="dxa"/>
            <w:tcBorders>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18 </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7 </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13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18 </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 </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1997</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5 </w:t>
            </w:r>
          </w:p>
        </w:tc>
        <w:tc>
          <w:tcPr>
            <w:tcW w:w="992"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27 </w:t>
            </w:r>
          </w:p>
        </w:tc>
        <w:tc>
          <w:tcPr>
            <w:tcW w:w="714" w:type="dxa"/>
            <w:tcBorders>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27 </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7 </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14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19 </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 </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hAnsi="Arial" w:cs="Arial"/>
                <w:noProof/>
                <w:sz w:val="20"/>
                <w:szCs w:val="20"/>
              </w:rPr>
            </w:pPr>
            <w:r w:rsidRPr="00257F45">
              <w:rPr>
                <w:rFonts w:ascii="Arial" w:eastAsia="Times New Roman" w:hAnsi="Arial" w:cs="Arial"/>
                <w:color w:val="000000"/>
                <w:sz w:val="20"/>
                <w:szCs w:val="20"/>
                <w:lang w:eastAsia="en-GB"/>
              </w:rPr>
              <w:t>2005</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4 </w:t>
            </w:r>
          </w:p>
        </w:tc>
        <w:tc>
          <w:tcPr>
            <w:tcW w:w="992"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19 </w:t>
            </w:r>
          </w:p>
        </w:tc>
        <w:tc>
          <w:tcPr>
            <w:tcW w:w="714" w:type="dxa"/>
            <w:tcBorders>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19 </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3 </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10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12 </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 </w:t>
            </w:r>
          </w:p>
        </w:tc>
      </w:tr>
      <w:tr w:rsidR="00F050B3" w:rsidRPr="00257F45" w:rsidTr="00E64BDB">
        <w:tc>
          <w:tcPr>
            <w:tcW w:w="1134" w:type="dxa"/>
            <w:tcBorders>
              <w:left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2010</w:t>
            </w:r>
          </w:p>
        </w:tc>
        <w:tc>
          <w:tcPr>
            <w:tcW w:w="846"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8 </w:t>
            </w:r>
          </w:p>
        </w:tc>
        <w:tc>
          <w:tcPr>
            <w:tcW w:w="992"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35 </w:t>
            </w:r>
          </w:p>
        </w:tc>
        <w:tc>
          <w:tcPr>
            <w:tcW w:w="714" w:type="dxa"/>
            <w:tcBorders>
              <w:left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37 </w:t>
            </w:r>
          </w:p>
        </w:tc>
        <w:tc>
          <w:tcPr>
            <w:tcW w:w="850"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9 </w:t>
            </w:r>
          </w:p>
        </w:tc>
        <w:tc>
          <w:tcPr>
            <w:tcW w:w="1134"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14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21 </w:t>
            </w:r>
          </w:p>
        </w:tc>
        <w:tc>
          <w:tcPr>
            <w:tcW w:w="851" w:type="dxa"/>
            <w:tcBorders>
              <w:lef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0 </w:t>
            </w:r>
          </w:p>
        </w:tc>
        <w:tc>
          <w:tcPr>
            <w:tcW w:w="992" w:type="dxa"/>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w:t>
            </w:r>
          </w:p>
        </w:tc>
        <w:tc>
          <w:tcPr>
            <w:tcW w:w="714" w:type="dxa"/>
            <w:tcBorders>
              <w:right w:val="single" w:sz="4" w:space="0" w:color="auto"/>
            </w:tcBorders>
            <w:shd w:val="clear" w:color="auto" w:fill="auto"/>
            <w:vAlign w:val="center"/>
          </w:tcPr>
          <w:p w:rsidR="00F050B3" w:rsidRPr="00257F45" w:rsidRDefault="00F050B3" w:rsidP="00E64BDB">
            <w:pPr>
              <w:spacing w:line="360" w:lineRule="auto"/>
              <w:jc w:val="center"/>
              <w:rPr>
                <w:rFonts w:ascii="Arial" w:hAnsi="Arial" w:cs="Arial"/>
                <w:noProof/>
                <w:sz w:val="20"/>
                <w:szCs w:val="20"/>
              </w:rPr>
            </w:pPr>
            <w:r w:rsidRPr="00257F45">
              <w:rPr>
                <w:rFonts w:ascii="Arial" w:eastAsia="Times New Roman" w:hAnsi="Arial" w:cs="Arial"/>
                <w:color w:val="000000"/>
                <w:sz w:val="20"/>
                <w:szCs w:val="20"/>
                <w:lang w:eastAsia="en-GB"/>
              </w:rPr>
              <w:t xml:space="preserve">0 </w:t>
            </w:r>
          </w:p>
        </w:tc>
      </w:tr>
      <w:tr w:rsidR="00F050B3" w:rsidRPr="00257F45" w:rsidTr="00E64BDB">
        <w:tc>
          <w:tcPr>
            <w:tcW w:w="1134" w:type="dxa"/>
            <w:tcBorders>
              <w:left w:val="single" w:sz="4" w:space="0" w:color="auto"/>
              <w:bottom w:val="single" w:sz="4" w:space="0" w:color="auto"/>
              <w:right w:val="single" w:sz="4" w:space="0" w:color="auto"/>
            </w:tcBorders>
            <w:shd w:val="clear" w:color="auto" w:fill="auto"/>
          </w:tcPr>
          <w:p w:rsidR="00F050B3" w:rsidRPr="00257F45" w:rsidRDefault="00F050B3" w:rsidP="00E64BDB">
            <w:pPr>
              <w:spacing w:line="360" w:lineRule="auto"/>
              <w:jc w:val="right"/>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2015</w:t>
            </w:r>
          </w:p>
        </w:tc>
        <w:tc>
          <w:tcPr>
            <w:tcW w:w="846" w:type="dxa"/>
            <w:tcBorders>
              <w:left w:val="single" w:sz="4" w:space="0" w:color="auto"/>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 xml:space="preserve">8 </w:t>
            </w:r>
          </w:p>
        </w:tc>
        <w:tc>
          <w:tcPr>
            <w:tcW w:w="992" w:type="dxa"/>
            <w:tcBorders>
              <w:bottom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 xml:space="preserve">29 </w:t>
            </w:r>
          </w:p>
        </w:tc>
        <w:tc>
          <w:tcPr>
            <w:tcW w:w="714" w:type="dxa"/>
            <w:tcBorders>
              <w:left w:val="single" w:sz="4" w:space="0" w:color="auto"/>
              <w:bottom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 xml:space="preserve">31 </w:t>
            </w:r>
          </w:p>
        </w:tc>
        <w:tc>
          <w:tcPr>
            <w:tcW w:w="850" w:type="dxa"/>
            <w:tcBorders>
              <w:left w:val="single" w:sz="4" w:space="0" w:color="auto"/>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 xml:space="preserve">12 </w:t>
            </w:r>
          </w:p>
        </w:tc>
        <w:tc>
          <w:tcPr>
            <w:tcW w:w="1134" w:type="dxa"/>
            <w:tcBorders>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 xml:space="preserve">15 </w:t>
            </w:r>
          </w:p>
        </w:tc>
        <w:tc>
          <w:tcPr>
            <w:tcW w:w="714" w:type="dxa"/>
            <w:tcBorders>
              <w:bottom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 xml:space="preserve">23 </w:t>
            </w:r>
          </w:p>
        </w:tc>
        <w:tc>
          <w:tcPr>
            <w:tcW w:w="851" w:type="dxa"/>
            <w:tcBorders>
              <w:left w:val="single" w:sz="4" w:space="0" w:color="auto"/>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 xml:space="preserve">7 </w:t>
            </w:r>
          </w:p>
        </w:tc>
        <w:tc>
          <w:tcPr>
            <w:tcW w:w="992" w:type="dxa"/>
            <w:tcBorders>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 xml:space="preserve">10 </w:t>
            </w:r>
          </w:p>
        </w:tc>
        <w:tc>
          <w:tcPr>
            <w:tcW w:w="714" w:type="dxa"/>
            <w:tcBorders>
              <w:bottom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eastAsia="Times New Roman" w:hAnsi="Arial" w:cs="Arial"/>
                <w:color w:val="000000"/>
                <w:sz w:val="20"/>
                <w:szCs w:val="20"/>
                <w:lang w:eastAsia="en-GB"/>
              </w:rPr>
              <w:t xml:space="preserve">15 </w:t>
            </w:r>
          </w:p>
        </w:tc>
      </w:tr>
      <w:tr w:rsidR="00F050B3" w:rsidRPr="00257F45" w:rsidTr="00E64BDB">
        <w:trPr>
          <w:trHeight w:val="1573"/>
        </w:trPr>
        <w:tc>
          <w:tcPr>
            <w:tcW w:w="1134" w:type="dxa"/>
            <w:tcBorders>
              <w:top w:val="single" w:sz="4" w:space="0" w:color="auto"/>
              <w:left w:val="single" w:sz="4" w:space="0" w:color="auto"/>
              <w:bottom w:val="single" w:sz="4" w:space="0" w:color="auto"/>
              <w:right w:val="single" w:sz="4" w:space="0" w:color="auto"/>
            </w:tcBorders>
            <w:shd w:val="clear" w:color="auto" w:fill="auto"/>
          </w:tcPr>
          <w:p w:rsidR="00F050B3" w:rsidRPr="00257F45" w:rsidRDefault="00F050B3" w:rsidP="00E64BDB">
            <w:pPr>
              <w:spacing w:line="360" w:lineRule="auto"/>
              <w:jc w:val="center"/>
              <w:rPr>
                <w:rFonts w:ascii="Arial" w:hAnsi="Arial" w:cs="Arial"/>
                <w:noProof/>
                <w:sz w:val="16"/>
                <w:szCs w:val="16"/>
              </w:rPr>
            </w:pPr>
          </w:p>
          <w:p w:rsidR="00F050B3" w:rsidRPr="00257F45" w:rsidRDefault="00F050B3" w:rsidP="00E64BDB">
            <w:pPr>
              <w:spacing w:line="360" w:lineRule="auto"/>
              <w:jc w:val="center"/>
              <w:rPr>
                <w:rFonts w:ascii="Arial" w:hAnsi="Arial" w:cs="Arial"/>
                <w:noProof/>
                <w:sz w:val="16"/>
                <w:szCs w:val="16"/>
              </w:rPr>
            </w:pPr>
            <w:r w:rsidRPr="00257F45">
              <w:rPr>
                <w:rFonts w:ascii="Arial" w:hAnsi="Arial" w:cs="Arial"/>
                <w:noProof/>
                <w:sz w:val="16"/>
                <w:szCs w:val="16"/>
              </w:rPr>
              <w:t>Order 3 Polynomial trend lines</w:t>
            </w:r>
          </w:p>
          <w:p w:rsidR="00F050B3" w:rsidRPr="00257F45" w:rsidRDefault="00F050B3" w:rsidP="00E64BDB">
            <w:pPr>
              <w:spacing w:line="360" w:lineRule="auto"/>
              <w:jc w:val="center"/>
              <w:rPr>
                <w:rFonts w:ascii="Arial" w:hAnsi="Arial" w:cs="Arial"/>
                <w:noProof/>
                <w:sz w:val="16"/>
                <w:szCs w:val="16"/>
              </w:rPr>
            </w:pPr>
            <w:r w:rsidRPr="00257F45">
              <w:rPr>
                <w:rFonts w:ascii="Arial" w:hAnsi="Arial" w:cs="Arial"/>
                <w:noProof/>
                <w:sz w:val="16"/>
                <w:szCs w:val="16"/>
              </w:rPr>
              <w:t>&amp;</w:t>
            </w:r>
          </w:p>
          <w:p w:rsidR="00F050B3" w:rsidRPr="00257F45" w:rsidRDefault="00F050B3" w:rsidP="00E64BDB">
            <w:pPr>
              <w:spacing w:line="360" w:lineRule="auto"/>
              <w:jc w:val="center"/>
              <w:rPr>
                <w:rFonts w:ascii="Arial" w:hAnsi="Arial" w:cs="Arial"/>
                <w:noProof/>
                <w:sz w:val="16"/>
                <w:szCs w:val="16"/>
              </w:rPr>
            </w:pPr>
            <w:r w:rsidRPr="00257F45">
              <w:rPr>
                <w:rFonts w:ascii="Arial" w:hAnsi="Arial" w:cs="Arial"/>
                <w:noProof/>
                <w:sz w:val="16"/>
                <w:szCs w:val="16"/>
                <w:lang w:val="en-US"/>
              </w:rPr>
              <w:t xml:space="preserve">R² </w:t>
            </w:r>
            <w:r w:rsidRPr="00257F45">
              <w:rPr>
                <w:rFonts w:ascii="Arial" w:hAnsi="Arial" w:cs="Arial"/>
                <w:noProof/>
                <w:sz w:val="16"/>
                <w:szCs w:val="16"/>
              </w:rPr>
              <w:t>value</w:t>
            </w:r>
          </w:p>
          <w:p w:rsidR="00F050B3" w:rsidRPr="00257F45" w:rsidRDefault="00F050B3" w:rsidP="00E64BDB">
            <w:pPr>
              <w:spacing w:line="360" w:lineRule="auto"/>
              <w:jc w:val="right"/>
              <w:rPr>
                <w:rFonts w:ascii="Arial" w:eastAsia="Times New Roman" w:hAnsi="Arial" w:cs="Arial"/>
                <w:color w:val="000000"/>
                <w:sz w:val="20"/>
                <w:szCs w:val="20"/>
                <w:lang w:eastAsia="en-GB"/>
              </w:rPr>
            </w:pPr>
            <w:r w:rsidRPr="00257F45">
              <w:rPr>
                <w:rFonts w:ascii="Arial" w:hAnsi="Arial" w:cs="Arial"/>
                <w:noProof/>
                <w:sz w:val="16"/>
                <w:szCs w:val="16"/>
              </w:rPr>
              <w:t>for ‘All’</w:t>
            </w:r>
          </w:p>
        </w:tc>
        <w:tc>
          <w:tcPr>
            <w:tcW w:w="2552" w:type="dxa"/>
            <w:gridSpan w:val="3"/>
            <w:tcBorders>
              <w:top w:val="single" w:sz="4" w:space="0" w:color="auto"/>
              <w:left w:val="single" w:sz="4" w:space="0" w:color="auto"/>
              <w:bottom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hAnsi="Arial" w:cs="Arial"/>
                <w:noProof/>
                <w:lang w:eastAsia="en-GB"/>
              </w:rPr>
              <w:drawing>
                <wp:inline distT="0" distB="0" distL="0" distR="0" wp14:anchorId="7BD6B71A" wp14:editId="773B4BF7">
                  <wp:extent cx="1483360" cy="965633"/>
                  <wp:effectExtent l="0" t="0" r="2540" b="6350"/>
                  <wp:docPr id="14" name="Chart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13D195-76EA-4AC6-BE2C-322AD14F5E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698" w:type="dxa"/>
            <w:gridSpan w:val="3"/>
            <w:tcBorders>
              <w:top w:val="single" w:sz="4" w:space="0" w:color="auto"/>
              <w:bottom w:val="single" w:sz="4" w:space="0" w:color="auto"/>
              <w:right w:val="single" w:sz="4" w:space="0" w:color="auto"/>
            </w:tcBorders>
            <w:shd w:val="clear" w:color="auto" w:fill="auto"/>
            <w:vAlign w:val="center"/>
          </w:tcPr>
          <w:p w:rsidR="00F050B3" w:rsidRPr="00257F45" w:rsidRDefault="00F050B3" w:rsidP="00E64BDB">
            <w:pPr>
              <w:spacing w:line="360" w:lineRule="auto"/>
              <w:rPr>
                <w:rFonts w:ascii="Arial" w:eastAsia="Times New Roman" w:hAnsi="Arial" w:cs="Arial"/>
                <w:color w:val="000000"/>
                <w:sz w:val="20"/>
                <w:szCs w:val="20"/>
                <w:lang w:eastAsia="en-GB"/>
              </w:rPr>
            </w:pPr>
            <w:r w:rsidRPr="00257F45">
              <w:rPr>
                <w:rFonts w:ascii="Arial" w:hAnsi="Arial" w:cs="Arial"/>
                <w:noProof/>
                <w:lang w:eastAsia="en-GB"/>
              </w:rPr>
              <w:drawing>
                <wp:inline distT="0" distB="0" distL="0" distR="0" wp14:anchorId="38DE35BF" wp14:editId="3FC0B355">
                  <wp:extent cx="1562100" cy="1000760"/>
                  <wp:effectExtent l="0" t="0" r="0" b="8890"/>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23E435A-1FB9-489B-955F-ECB8E9228B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50B3" w:rsidRPr="00257F45" w:rsidRDefault="00F050B3" w:rsidP="00E64BDB">
            <w:pPr>
              <w:spacing w:line="360" w:lineRule="auto"/>
              <w:jc w:val="center"/>
              <w:rPr>
                <w:rFonts w:ascii="Arial" w:eastAsia="Times New Roman" w:hAnsi="Arial" w:cs="Arial"/>
                <w:color w:val="000000"/>
                <w:sz w:val="20"/>
                <w:szCs w:val="20"/>
                <w:lang w:eastAsia="en-GB"/>
              </w:rPr>
            </w:pPr>
            <w:r w:rsidRPr="00257F45">
              <w:rPr>
                <w:rFonts w:ascii="Arial" w:hAnsi="Arial" w:cs="Arial"/>
                <w:noProof/>
                <w:lang w:eastAsia="en-GB"/>
              </w:rPr>
              <w:drawing>
                <wp:inline distT="0" distB="0" distL="0" distR="0" wp14:anchorId="5EACA0A3" wp14:editId="2E1287E8">
                  <wp:extent cx="1486535" cy="927344"/>
                  <wp:effectExtent l="0" t="0" r="18415" b="6350"/>
                  <wp:docPr id="17" name="Chart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4753689-EBC1-439F-8E50-E562C3C8B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F050B3" w:rsidRDefault="00F050B3" w:rsidP="00F050B3">
      <w:pPr>
        <w:spacing w:line="360" w:lineRule="auto"/>
        <w:rPr>
          <w:rFonts w:ascii="Arial" w:hAnsi="Arial" w:cs="Arial"/>
          <w:noProof/>
          <w:sz w:val="16"/>
          <w:szCs w:val="16"/>
        </w:rPr>
      </w:pPr>
    </w:p>
    <w:p w:rsidR="006E4B7E" w:rsidRPr="00C90CF8" w:rsidRDefault="00F050B3" w:rsidP="006E4B7E">
      <w:pPr>
        <w:spacing w:line="360" w:lineRule="auto"/>
        <w:rPr>
          <w:rFonts w:ascii="Arial" w:hAnsi="Arial" w:cs="Arial"/>
          <w:noProof/>
          <w:sz w:val="16"/>
          <w:szCs w:val="16"/>
        </w:rPr>
      </w:pPr>
      <w:r w:rsidRPr="00257F45">
        <w:rPr>
          <w:rFonts w:ascii="Arial" w:hAnsi="Arial" w:cs="Arial"/>
          <w:noProof/>
          <w:sz w:val="16"/>
          <w:szCs w:val="16"/>
        </w:rPr>
        <w:t xml:space="preserve">Notes percentages=(the number of items which contained any reference made to these specific personal qualities by a source and/or journalist / total number of election </w:t>
      </w:r>
      <w:r w:rsidR="007D24F7">
        <w:rPr>
          <w:rFonts w:ascii="Arial" w:hAnsi="Arial" w:cs="Arial"/>
          <w:noProof/>
          <w:sz w:val="16"/>
          <w:szCs w:val="16"/>
        </w:rPr>
        <w:t>items</w:t>
      </w:r>
      <w:r w:rsidR="007D24F7" w:rsidRPr="00257F45">
        <w:rPr>
          <w:rFonts w:ascii="Arial" w:hAnsi="Arial" w:cs="Arial"/>
          <w:noProof/>
          <w:sz w:val="16"/>
          <w:szCs w:val="16"/>
        </w:rPr>
        <w:t xml:space="preserve"> </w:t>
      </w:r>
      <w:r w:rsidRPr="00257F45">
        <w:rPr>
          <w:rFonts w:ascii="Arial" w:hAnsi="Arial" w:cs="Arial"/>
          <w:noProof/>
          <w:sz w:val="16"/>
          <w:szCs w:val="16"/>
        </w:rPr>
        <w:t>identified)*100</w:t>
      </w:r>
      <w:r w:rsidR="007A7680">
        <w:rPr>
          <w:rFonts w:ascii="Arial" w:hAnsi="Arial" w:cs="Arial"/>
          <w:noProof/>
          <w:sz w:val="16"/>
          <w:szCs w:val="16"/>
        </w:rPr>
        <w:t xml:space="preserve">. </w:t>
      </w:r>
      <w:r w:rsidR="006E4B7E" w:rsidRPr="00C90CF8">
        <w:rPr>
          <w:rFonts w:ascii="Arial" w:hAnsi="Arial" w:cs="Arial"/>
          <w:noProof/>
          <w:sz w:val="16"/>
          <w:szCs w:val="16"/>
        </w:rPr>
        <w:t xml:space="preserve">The number of items per election are: (1918) 616, (1929) 565, (1931) 633,(1945) 386, (1951) 537, (1964) 505, (1979) 354, (1983) 572, (1997) 461, (2005) 426, (2010) 413, (2015) 413.(Total N= 5881.) These base counts apply to all percentages presented in subsequent tables. </w:t>
      </w:r>
    </w:p>
    <w:p w:rsidR="00F050B3" w:rsidRPr="007D24F7" w:rsidRDefault="00F050B3" w:rsidP="00F050B3">
      <w:pPr>
        <w:spacing w:line="360" w:lineRule="auto"/>
        <w:rPr>
          <w:rFonts w:ascii="Arial" w:hAnsi="Arial" w:cs="Arial"/>
          <w:noProof/>
          <w:color w:val="FF0000"/>
          <w:sz w:val="16"/>
          <w:szCs w:val="16"/>
        </w:rPr>
      </w:pPr>
    </w:p>
    <w:p w:rsidR="00F050B3" w:rsidRDefault="008602C9" w:rsidP="00BA0F38">
      <w:pPr>
        <w:spacing w:line="360" w:lineRule="auto"/>
        <w:ind w:firstLine="720"/>
        <w:rPr>
          <w:rFonts w:ascii="Arial" w:hAnsi="Arial" w:cs="Arial"/>
          <w:sz w:val="24"/>
          <w:szCs w:val="24"/>
          <w:lang w:val="en"/>
        </w:rPr>
      </w:pPr>
      <w:r w:rsidRPr="00931456">
        <w:rPr>
          <w:rFonts w:ascii="Arial" w:hAnsi="Arial" w:cs="Arial"/>
          <w:sz w:val="24"/>
          <w:szCs w:val="24"/>
          <w:lang w:val="en"/>
        </w:rPr>
        <w:lastRenderedPageBreak/>
        <w:t>The results show that</w:t>
      </w:r>
      <w:r w:rsidR="00D929D4" w:rsidRPr="00931456">
        <w:rPr>
          <w:rFonts w:ascii="Arial" w:hAnsi="Arial" w:cs="Arial"/>
          <w:sz w:val="24"/>
          <w:szCs w:val="24"/>
          <w:lang w:val="en"/>
        </w:rPr>
        <w:t xml:space="preserve"> r</w:t>
      </w:r>
      <w:r w:rsidR="009926E3" w:rsidRPr="00931456">
        <w:rPr>
          <w:rFonts w:ascii="Arial" w:hAnsi="Arial" w:cs="Arial"/>
          <w:sz w:val="24"/>
          <w:szCs w:val="24"/>
          <w:lang w:val="en"/>
        </w:rPr>
        <w:t xml:space="preserve">eference to the personal lives of politicians was the most </w:t>
      </w:r>
      <w:r w:rsidR="00D929D4" w:rsidRPr="00931456">
        <w:rPr>
          <w:rFonts w:ascii="Arial" w:hAnsi="Arial" w:cs="Arial"/>
          <w:sz w:val="24"/>
          <w:szCs w:val="24"/>
          <w:lang w:val="en"/>
        </w:rPr>
        <w:t>consistent</w:t>
      </w:r>
      <w:r w:rsidR="009926E3" w:rsidRPr="00931456">
        <w:rPr>
          <w:rFonts w:ascii="Arial" w:hAnsi="Arial" w:cs="Arial"/>
          <w:sz w:val="24"/>
          <w:szCs w:val="24"/>
          <w:lang w:val="en"/>
        </w:rPr>
        <w:t xml:space="preserve"> aspect of </w:t>
      </w:r>
      <w:proofErr w:type="spellStart"/>
      <w:r w:rsidR="009926E3" w:rsidRPr="00931456">
        <w:rPr>
          <w:rFonts w:ascii="Arial" w:hAnsi="Arial" w:cs="Arial"/>
          <w:sz w:val="24"/>
          <w:szCs w:val="24"/>
          <w:lang w:val="en"/>
        </w:rPr>
        <w:t>personalisation</w:t>
      </w:r>
      <w:proofErr w:type="spellEnd"/>
      <w:r w:rsidR="009926E3" w:rsidRPr="00931456">
        <w:rPr>
          <w:rFonts w:ascii="Arial" w:hAnsi="Arial" w:cs="Arial"/>
          <w:sz w:val="24"/>
          <w:szCs w:val="24"/>
          <w:lang w:val="en"/>
        </w:rPr>
        <w:t xml:space="preserve"> overall</w:t>
      </w:r>
      <w:r w:rsidR="00F050B3">
        <w:rPr>
          <w:rFonts w:ascii="Arial" w:hAnsi="Arial" w:cs="Arial"/>
          <w:sz w:val="24"/>
          <w:szCs w:val="24"/>
          <w:lang w:val="en"/>
        </w:rPr>
        <w:t>,</w:t>
      </w:r>
      <w:r w:rsidR="009926E3" w:rsidRPr="00931456">
        <w:rPr>
          <w:rFonts w:ascii="Arial" w:hAnsi="Arial" w:cs="Arial"/>
          <w:sz w:val="24"/>
          <w:szCs w:val="24"/>
          <w:lang w:val="en"/>
        </w:rPr>
        <w:t xml:space="preserve"> and </w:t>
      </w:r>
      <w:r w:rsidR="0092438F" w:rsidRPr="00931456">
        <w:rPr>
          <w:rFonts w:ascii="Arial" w:hAnsi="Arial" w:cs="Arial"/>
          <w:sz w:val="24"/>
          <w:szCs w:val="24"/>
          <w:lang w:val="en"/>
        </w:rPr>
        <w:t>h</w:t>
      </w:r>
      <w:r w:rsidR="009926E3" w:rsidRPr="00931456">
        <w:rPr>
          <w:rFonts w:ascii="Arial" w:hAnsi="Arial" w:cs="Arial"/>
          <w:sz w:val="24"/>
          <w:szCs w:val="24"/>
          <w:lang w:val="en"/>
        </w:rPr>
        <w:t xml:space="preserve">as </w:t>
      </w:r>
      <w:r w:rsidR="0092438F" w:rsidRPr="00931456">
        <w:rPr>
          <w:rFonts w:ascii="Arial" w:hAnsi="Arial" w:cs="Arial"/>
          <w:sz w:val="24"/>
          <w:szCs w:val="24"/>
          <w:lang w:val="en"/>
        </w:rPr>
        <w:t xml:space="preserve">been </w:t>
      </w:r>
      <w:r w:rsidR="009926E3" w:rsidRPr="00931456">
        <w:rPr>
          <w:rFonts w:ascii="Arial" w:hAnsi="Arial" w:cs="Arial"/>
          <w:sz w:val="24"/>
          <w:szCs w:val="24"/>
          <w:lang w:val="en"/>
        </w:rPr>
        <w:t xml:space="preserve">an enduring feature of coverage across the </w:t>
      </w:r>
      <w:r w:rsidR="008E7CAA" w:rsidRPr="00931456">
        <w:rPr>
          <w:rFonts w:ascii="Arial" w:hAnsi="Arial" w:cs="Arial"/>
          <w:sz w:val="24"/>
          <w:szCs w:val="24"/>
          <w:lang w:val="en"/>
        </w:rPr>
        <w:t>c</w:t>
      </w:r>
      <w:r w:rsidR="009926E3" w:rsidRPr="00931456">
        <w:rPr>
          <w:rFonts w:ascii="Arial" w:hAnsi="Arial" w:cs="Arial"/>
          <w:sz w:val="24"/>
          <w:szCs w:val="24"/>
          <w:lang w:val="en"/>
        </w:rPr>
        <w:t xml:space="preserve">entury. This </w:t>
      </w:r>
      <w:r w:rsidR="0092438F" w:rsidRPr="00931456">
        <w:rPr>
          <w:rFonts w:ascii="Arial" w:hAnsi="Arial" w:cs="Arial"/>
          <w:sz w:val="24"/>
          <w:szCs w:val="24"/>
          <w:lang w:val="en"/>
        </w:rPr>
        <w:t>suggests that ‘</w:t>
      </w:r>
      <w:proofErr w:type="spellStart"/>
      <w:r w:rsidR="0092438F" w:rsidRPr="00931456">
        <w:rPr>
          <w:rFonts w:ascii="Arial" w:hAnsi="Arial" w:cs="Arial"/>
          <w:sz w:val="24"/>
          <w:szCs w:val="24"/>
          <w:lang w:val="en"/>
        </w:rPr>
        <w:t>intimitization</w:t>
      </w:r>
      <w:proofErr w:type="spellEnd"/>
      <w:r w:rsidR="0092438F" w:rsidRPr="00931456">
        <w:rPr>
          <w:rFonts w:ascii="Arial" w:hAnsi="Arial" w:cs="Arial"/>
          <w:sz w:val="24"/>
          <w:szCs w:val="24"/>
          <w:lang w:val="en"/>
        </w:rPr>
        <w:t xml:space="preserve">’ has deeper historical roots than many have assumed. </w:t>
      </w:r>
      <w:r w:rsidR="00F050B3" w:rsidRPr="00F050B3">
        <w:rPr>
          <w:rFonts w:ascii="Arial" w:hAnsi="Arial" w:cs="Arial"/>
          <w:sz w:val="24"/>
          <w:szCs w:val="24"/>
          <w:lang w:val="en"/>
        </w:rPr>
        <w:t xml:space="preserve">Having said this, it is notable that the highest peak occurred in the 1997 election which saw the </w:t>
      </w:r>
      <w:proofErr w:type="spellStart"/>
      <w:r w:rsidR="00F050B3" w:rsidRPr="00F050B3">
        <w:rPr>
          <w:rFonts w:ascii="Arial" w:hAnsi="Arial" w:cs="Arial"/>
          <w:sz w:val="24"/>
          <w:szCs w:val="24"/>
          <w:lang w:val="en"/>
        </w:rPr>
        <w:t>Labour</w:t>
      </w:r>
      <w:proofErr w:type="spellEnd"/>
      <w:r w:rsidR="00F050B3" w:rsidRPr="00F050B3">
        <w:rPr>
          <w:rFonts w:ascii="Arial" w:hAnsi="Arial" w:cs="Arial"/>
          <w:sz w:val="24"/>
          <w:szCs w:val="24"/>
          <w:lang w:val="en"/>
        </w:rPr>
        <w:t xml:space="preserve"> party gain office, which corroborate</w:t>
      </w:r>
      <w:r w:rsidR="00C31555">
        <w:rPr>
          <w:rFonts w:ascii="Arial" w:hAnsi="Arial" w:cs="Arial"/>
          <w:sz w:val="24"/>
          <w:szCs w:val="24"/>
          <w:lang w:val="en"/>
        </w:rPr>
        <w:t>s</w:t>
      </w:r>
      <w:r w:rsidR="00F050B3" w:rsidRPr="00F050B3">
        <w:rPr>
          <w:rFonts w:ascii="Arial" w:hAnsi="Arial" w:cs="Arial"/>
          <w:sz w:val="24"/>
          <w:szCs w:val="24"/>
          <w:lang w:val="en"/>
        </w:rPr>
        <w:t xml:space="preserve"> Ana Langer’s observation that the election of Tony Blair marked a step change in the appropriation of private lives for political purpose in the UK (Langer, 2011).</w:t>
      </w:r>
    </w:p>
    <w:p w:rsidR="00AB3DE8" w:rsidRPr="00931456" w:rsidRDefault="0017063D" w:rsidP="00257F45">
      <w:pPr>
        <w:spacing w:line="360" w:lineRule="auto"/>
        <w:ind w:firstLine="720"/>
        <w:rPr>
          <w:rFonts w:ascii="Arial" w:hAnsi="Arial" w:cs="Arial"/>
          <w:sz w:val="24"/>
          <w:szCs w:val="24"/>
          <w:lang w:val="en"/>
        </w:rPr>
      </w:pPr>
      <w:r w:rsidRPr="00931456">
        <w:rPr>
          <w:rFonts w:ascii="Arial" w:hAnsi="Arial" w:cs="Arial"/>
          <w:sz w:val="24"/>
          <w:szCs w:val="24"/>
          <w:lang w:val="en"/>
        </w:rPr>
        <w:t xml:space="preserve">It is also pertinent to note the </w:t>
      </w:r>
      <w:r w:rsidR="00A11D28" w:rsidRPr="00931456">
        <w:rPr>
          <w:rFonts w:ascii="Arial" w:hAnsi="Arial" w:cs="Arial"/>
          <w:sz w:val="24"/>
          <w:szCs w:val="24"/>
          <w:lang w:val="en"/>
        </w:rPr>
        <w:t xml:space="preserve">different </w:t>
      </w:r>
      <w:r w:rsidRPr="00931456">
        <w:rPr>
          <w:rFonts w:ascii="Arial" w:hAnsi="Arial" w:cs="Arial"/>
          <w:sz w:val="24"/>
          <w:szCs w:val="24"/>
          <w:lang w:val="en"/>
        </w:rPr>
        <w:t>trends in the ‘source’ and ‘journalist’ columns</w:t>
      </w:r>
      <w:r w:rsidR="00F050B3">
        <w:rPr>
          <w:rFonts w:ascii="Arial" w:hAnsi="Arial" w:cs="Arial"/>
          <w:sz w:val="24"/>
          <w:szCs w:val="24"/>
          <w:lang w:val="en"/>
        </w:rPr>
        <w:t xml:space="preserve"> (Table 1)</w:t>
      </w:r>
      <w:r w:rsidRPr="00931456">
        <w:rPr>
          <w:rFonts w:ascii="Arial" w:hAnsi="Arial" w:cs="Arial"/>
          <w:sz w:val="24"/>
          <w:szCs w:val="24"/>
          <w:lang w:val="en"/>
        </w:rPr>
        <w:t xml:space="preserve">. For most of the century, commentary on personal lives has been the province of journalists, but over </w:t>
      </w:r>
      <w:r w:rsidR="00B20CAC" w:rsidRPr="00931456">
        <w:rPr>
          <w:rFonts w:ascii="Arial" w:hAnsi="Arial" w:cs="Arial"/>
          <w:sz w:val="24"/>
          <w:szCs w:val="24"/>
          <w:lang w:val="en"/>
        </w:rPr>
        <w:t>more</w:t>
      </w:r>
      <w:r w:rsidRPr="00931456">
        <w:rPr>
          <w:rFonts w:ascii="Arial" w:hAnsi="Arial" w:cs="Arial"/>
          <w:sz w:val="24"/>
          <w:szCs w:val="24"/>
          <w:lang w:val="en"/>
        </w:rPr>
        <w:t xml:space="preserve"> recent elections we see an increa</w:t>
      </w:r>
      <w:r w:rsidR="00F050B3">
        <w:rPr>
          <w:rFonts w:ascii="Arial" w:hAnsi="Arial" w:cs="Arial"/>
          <w:sz w:val="24"/>
          <w:szCs w:val="24"/>
          <w:lang w:val="en"/>
        </w:rPr>
        <w:t>sed proportion of items where</w:t>
      </w:r>
      <w:r w:rsidRPr="00931456">
        <w:rPr>
          <w:rFonts w:ascii="Arial" w:hAnsi="Arial" w:cs="Arial"/>
          <w:sz w:val="24"/>
          <w:szCs w:val="24"/>
          <w:lang w:val="en"/>
        </w:rPr>
        <w:t xml:space="preserve"> politicians themselves are referring to </w:t>
      </w:r>
      <w:r w:rsidR="00F050B3">
        <w:rPr>
          <w:rFonts w:ascii="Arial" w:hAnsi="Arial" w:cs="Arial"/>
          <w:sz w:val="24"/>
          <w:szCs w:val="24"/>
          <w:lang w:val="en"/>
        </w:rPr>
        <w:t>their personal lives</w:t>
      </w:r>
      <w:r w:rsidRPr="00931456">
        <w:rPr>
          <w:rFonts w:ascii="Arial" w:hAnsi="Arial" w:cs="Arial"/>
          <w:sz w:val="24"/>
          <w:szCs w:val="24"/>
          <w:lang w:val="en"/>
        </w:rPr>
        <w:t>. This also seems to have gained prominence from the 1997 General Election, offering further support to Langer’s</w:t>
      </w:r>
      <w:r w:rsidR="00AE040C">
        <w:rPr>
          <w:rFonts w:ascii="Arial" w:hAnsi="Arial" w:cs="Arial"/>
          <w:sz w:val="24"/>
          <w:szCs w:val="24"/>
          <w:lang w:val="en"/>
        </w:rPr>
        <w:t xml:space="preserve"> (2011)</w:t>
      </w:r>
      <w:r w:rsidRPr="00931456">
        <w:rPr>
          <w:rFonts w:ascii="Arial" w:hAnsi="Arial" w:cs="Arial"/>
          <w:sz w:val="24"/>
          <w:szCs w:val="24"/>
          <w:lang w:val="en"/>
        </w:rPr>
        <w:t xml:space="preserve"> claim that Blair</w:t>
      </w:r>
      <w:r w:rsidR="008E7CAA" w:rsidRPr="00931456">
        <w:rPr>
          <w:rFonts w:ascii="Arial" w:hAnsi="Arial" w:cs="Arial"/>
          <w:sz w:val="24"/>
          <w:szCs w:val="24"/>
          <w:lang w:val="en"/>
        </w:rPr>
        <w:t xml:space="preserve">’s </w:t>
      </w:r>
      <w:proofErr w:type="spellStart"/>
      <w:r w:rsidR="008E7CAA" w:rsidRPr="00931456">
        <w:rPr>
          <w:rFonts w:ascii="Arial" w:hAnsi="Arial" w:cs="Arial"/>
          <w:sz w:val="24"/>
          <w:szCs w:val="24"/>
          <w:lang w:val="en"/>
        </w:rPr>
        <w:t>personalised</w:t>
      </w:r>
      <w:proofErr w:type="spellEnd"/>
      <w:r w:rsidR="008E7CAA" w:rsidRPr="00931456">
        <w:rPr>
          <w:rFonts w:ascii="Arial" w:hAnsi="Arial" w:cs="Arial"/>
          <w:sz w:val="24"/>
          <w:szCs w:val="24"/>
          <w:lang w:val="en"/>
        </w:rPr>
        <w:t xml:space="preserve"> approach </w:t>
      </w:r>
      <w:r w:rsidR="00C80EAB" w:rsidRPr="00931456">
        <w:rPr>
          <w:rFonts w:ascii="Arial" w:hAnsi="Arial" w:cs="Arial"/>
          <w:sz w:val="24"/>
          <w:szCs w:val="24"/>
          <w:lang w:val="en"/>
        </w:rPr>
        <w:t>created a</w:t>
      </w:r>
      <w:r w:rsidR="008E7CAA" w:rsidRPr="00931456">
        <w:rPr>
          <w:rFonts w:ascii="Arial" w:hAnsi="Arial" w:cs="Arial"/>
          <w:sz w:val="24"/>
          <w:szCs w:val="24"/>
          <w:lang w:val="en"/>
        </w:rPr>
        <w:t>n enduring change in electoral campaigning</w:t>
      </w:r>
      <w:r w:rsidR="00C80EAB" w:rsidRPr="00931456">
        <w:rPr>
          <w:rFonts w:ascii="Arial" w:hAnsi="Arial" w:cs="Arial"/>
          <w:sz w:val="24"/>
          <w:szCs w:val="24"/>
          <w:lang w:val="en"/>
        </w:rPr>
        <w:t xml:space="preserve">. </w:t>
      </w:r>
    </w:p>
    <w:p w:rsidR="00E91EDB" w:rsidRPr="00931456" w:rsidRDefault="00C80EAB" w:rsidP="00257F45">
      <w:pPr>
        <w:spacing w:line="360" w:lineRule="auto"/>
        <w:ind w:firstLine="720"/>
        <w:rPr>
          <w:rFonts w:ascii="Arial" w:hAnsi="Arial" w:cs="Arial"/>
          <w:sz w:val="24"/>
          <w:szCs w:val="24"/>
          <w:lang w:val="en"/>
        </w:rPr>
      </w:pPr>
      <w:r w:rsidRPr="00931456">
        <w:rPr>
          <w:rFonts w:ascii="Arial" w:hAnsi="Arial" w:cs="Arial"/>
          <w:sz w:val="24"/>
          <w:szCs w:val="24"/>
          <w:lang w:val="en"/>
        </w:rPr>
        <w:t xml:space="preserve">References to the personal ‘competence’ of politicians was the second most prominent feature found in coverage, and here we see a clearer upwards trend over the post war period. Commentary on this aspect was </w:t>
      </w:r>
      <w:r w:rsidR="00E91EDB" w:rsidRPr="00931456">
        <w:rPr>
          <w:rFonts w:ascii="Arial" w:hAnsi="Arial" w:cs="Arial"/>
          <w:sz w:val="24"/>
          <w:szCs w:val="24"/>
          <w:lang w:val="en"/>
        </w:rPr>
        <w:t>more</w:t>
      </w:r>
      <w:r w:rsidR="00FC5D06" w:rsidRPr="00931456">
        <w:rPr>
          <w:rFonts w:ascii="Arial" w:hAnsi="Arial" w:cs="Arial"/>
          <w:sz w:val="24"/>
          <w:szCs w:val="24"/>
          <w:lang w:val="en"/>
        </w:rPr>
        <w:t>-</w:t>
      </w:r>
      <w:r w:rsidR="00E91EDB" w:rsidRPr="00931456">
        <w:rPr>
          <w:rFonts w:ascii="Arial" w:hAnsi="Arial" w:cs="Arial"/>
          <w:sz w:val="24"/>
          <w:szCs w:val="24"/>
          <w:lang w:val="en"/>
        </w:rPr>
        <w:t>or</w:t>
      </w:r>
      <w:r w:rsidR="00FC5D06" w:rsidRPr="00931456">
        <w:rPr>
          <w:rFonts w:ascii="Arial" w:hAnsi="Arial" w:cs="Arial"/>
          <w:sz w:val="24"/>
          <w:szCs w:val="24"/>
          <w:lang w:val="en"/>
        </w:rPr>
        <w:t>-</w:t>
      </w:r>
      <w:r w:rsidR="00E91EDB" w:rsidRPr="00931456">
        <w:rPr>
          <w:rFonts w:ascii="Arial" w:hAnsi="Arial" w:cs="Arial"/>
          <w:sz w:val="24"/>
          <w:szCs w:val="24"/>
          <w:lang w:val="en"/>
        </w:rPr>
        <w:t>less</w:t>
      </w:r>
      <w:r w:rsidRPr="00931456">
        <w:rPr>
          <w:rFonts w:ascii="Arial" w:hAnsi="Arial" w:cs="Arial"/>
          <w:sz w:val="24"/>
          <w:szCs w:val="24"/>
          <w:lang w:val="en"/>
        </w:rPr>
        <w:t xml:space="preserve"> equally divided between sources and journalists</w:t>
      </w:r>
      <w:r w:rsidR="00E91EDB" w:rsidRPr="00931456">
        <w:rPr>
          <w:rFonts w:ascii="Arial" w:hAnsi="Arial" w:cs="Arial"/>
          <w:sz w:val="24"/>
          <w:szCs w:val="24"/>
          <w:lang w:val="en"/>
        </w:rPr>
        <w:t xml:space="preserve">. A more complex historical </w:t>
      </w:r>
      <w:r w:rsidR="00EA33BE" w:rsidRPr="00931456">
        <w:rPr>
          <w:rFonts w:ascii="Arial" w:hAnsi="Arial" w:cs="Arial"/>
          <w:sz w:val="24"/>
          <w:szCs w:val="24"/>
          <w:lang w:val="en"/>
        </w:rPr>
        <w:t>picture</w:t>
      </w:r>
      <w:r w:rsidR="00E91EDB" w:rsidRPr="00931456">
        <w:rPr>
          <w:rFonts w:ascii="Arial" w:hAnsi="Arial" w:cs="Arial"/>
          <w:sz w:val="24"/>
          <w:szCs w:val="24"/>
          <w:lang w:val="en"/>
        </w:rPr>
        <w:t xml:space="preserve"> emerges in relation to references to the </w:t>
      </w:r>
      <w:r w:rsidR="00420A63" w:rsidRPr="00931456">
        <w:rPr>
          <w:rFonts w:ascii="Arial" w:hAnsi="Arial" w:cs="Arial"/>
          <w:sz w:val="24"/>
          <w:szCs w:val="24"/>
          <w:lang w:val="en"/>
        </w:rPr>
        <w:t>‘</w:t>
      </w:r>
      <w:r w:rsidR="00E91EDB" w:rsidRPr="00931456">
        <w:rPr>
          <w:rFonts w:ascii="Arial" w:hAnsi="Arial" w:cs="Arial"/>
          <w:sz w:val="24"/>
          <w:szCs w:val="24"/>
          <w:lang w:val="en"/>
        </w:rPr>
        <w:t>political standards and integrity</w:t>
      </w:r>
      <w:r w:rsidR="00420A63" w:rsidRPr="00931456">
        <w:rPr>
          <w:rFonts w:ascii="Arial" w:hAnsi="Arial" w:cs="Arial"/>
          <w:sz w:val="24"/>
          <w:szCs w:val="24"/>
          <w:lang w:val="en"/>
        </w:rPr>
        <w:t>’</w:t>
      </w:r>
      <w:r w:rsidR="00E91EDB" w:rsidRPr="00931456">
        <w:rPr>
          <w:rFonts w:ascii="Arial" w:hAnsi="Arial" w:cs="Arial"/>
          <w:sz w:val="24"/>
          <w:szCs w:val="24"/>
          <w:lang w:val="en"/>
        </w:rPr>
        <w:t xml:space="preserve"> of featured politicians. The trend line shows the patterning is weak and inconsistent</w:t>
      </w:r>
      <w:r w:rsidR="00EA33BE" w:rsidRPr="00931456">
        <w:rPr>
          <w:rFonts w:ascii="Arial" w:hAnsi="Arial" w:cs="Arial"/>
          <w:sz w:val="24"/>
          <w:szCs w:val="24"/>
          <w:lang w:val="en"/>
        </w:rPr>
        <w:t xml:space="preserve"> across the century and its final uplift is solely explained by the prominence of the issue in the 2015 campaign. </w:t>
      </w:r>
      <w:r w:rsidR="00A11D28" w:rsidRPr="00931456">
        <w:rPr>
          <w:rFonts w:ascii="Arial" w:hAnsi="Arial" w:cs="Arial"/>
          <w:sz w:val="24"/>
          <w:szCs w:val="24"/>
          <w:lang w:val="en"/>
        </w:rPr>
        <w:t>Here again, it is important to note the difference between trends in source and journalist</w:t>
      </w:r>
      <w:r w:rsidR="00420A63" w:rsidRPr="00931456">
        <w:rPr>
          <w:rFonts w:ascii="Arial" w:hAnsi="Arial" w:cs="Arial"/>
          <w:sz w:val="24"/>
          <w:szCs w:val="24"/>
          <w:lang w:val="en"/>
        </w:rPr>
        <w:t>-</w:t>
      </w:r>
      <w:r w:rsidR="00A11D28" w:rsidRPr="00931456">
        <w:rPr>
          <w:rFonts w:ascii="Arial" w:hAnsi="Arial" w:cs="Arial"/>
          <w:sz w:val="24"/>
          <w:szCs w:val="24"/>
          <w:lang w:val="en"/>
        </w:rPr>
        <w:t xml:space="preserve">based commentary: political sources were consistently more likely to refer to this aspect than journalists in all but one election (2015). </w:t>
      </w:r>
    </w:p>
    <w:p w:rsidR="00A11D28" w:rsidRPr="00931456" w:rsidRDefault="00A11D28" w:rsidP="00257F45">
      <w:pPr>
        <w:spacing w:line="360" w:lineRule="auto"/>
        <w:ind w:firstLine="720"/>
        <w:rPr>
          <w:rFonts w:ascii="Arial" w:hAnsi="Arial" w:cs="Arial"/>
          <w:sz w:val="24"/>
          <w:szCs w:val="24"/>
          <w:lang w:val="en"/>
        </w:rPr>
      </w:pPr>
      <w:r w:rsidRPr="00931456">
        <w:rPr>
          <w:rFonts w:ascii="Arial" w:hAnsi="Arial" w:cs="Arial"/>
          <w:sz w:val="24"/>
          <w:szCs w:val="24"/>
          <w:lang w:val="en"/>
        </w:rPr>
        <w:t xml:space="preserve">The most linear trend </w:t>
      </w:r>
      <w:r w:rsidR="00420A63" w:rsidRPr="00931456">
        <w:rPr>
          <w:rFonts w:ascii="Arial" w:hAnsi="Arial" w:cs="Arial"/>
          <w:sz w:val="24"/>
          <w:szCs w:val="24"/>
          <w:lang w:val="en"/>
        </w:rPr>
        <w:t>identified across the sample period was for references to the ‘style, deportment and presentation’ of politicians</w:t>
      </w:r>
      <w:r w:rsidR="00B20CAC" w:rsidRPr="00931456">
        <w:rPr>
          <w:rFonts w:ascii="Arial" w:hAnsi="Arial" w:cs="Arial"/>
          <w:sz w:val="24"/>
          <w:szCs w:val="24"/>
          <w:lang w:val="en"/>
        </w:rPr>
        <w:t xml:space="preserve">, the fourth most prominent </w:t>
      </w:r>
      <w:proofErr w:type="spellStart"/>
      <w:r w:rsidR="00B20CAC" w:rsidRPr="00931456">
        <w:rPr>
          <w:rFonts w:ascii="Arial" w:hAnsi="Arial" w:cs="Arial"/>
          <w:sz w:val="24"/>
          <w:szCs w:val="24"/>
          <w:lang w:val="en"/>
        </w:rPr>
        <w:t>personalisation</w:t>
      </w:r>
      <w:proofErr w:type="spellEnd"/>
      <w:r w:rsidR="00B20CAC" w:rsidRPr="00931456">
        <w:rPr>
          <w:rFonts w:ascii="Arial" w:hAnsi="Arial" w:cs="Arial"/>
          <w:sz w:val="24"/>
          <w:szCs w:val="24"/>
          <w:lang w:val="en"/>
        </w:rPr>
        <w:t xml:space="preserve"> category</w:t>
      </w:r>
      <w:r w:rsidR="00420A63" w:rsidRPr="00931456">
        <w:rPr>
          <w:rFonts w:ascii="Arial" w:hAnsi="Arial" w:cs="Arial"/>
          <w:sz w:val="24"/>
          <w:szCs w:val="24"/>
          <w:lang w:val="en"/>
        </w:rPr>
        <w:t xml:space="preserve">. The step change in this aspect appears to have occurred from the 1960s and </w:t>
      </w:r>
      <w:r w:rsidR="00B20CAC" w:rsidRPr="00931456">
        <w:rPr>
          <w:rFonts w:ascii="Arial" w:hAnsi="Arial" w:cs="Arial"/>
          <w:sz w:val="24"/>
          <w:szCs w:val="24"/>
          <w:lang w:val="en"/>
        </w:rPr>
        <w:t>was</w:t>
      </w:r>
      <w:r w:rsidR="00420A63" w:rsidRPr="00931456">
        <w:rPr>
          <w:rFonts w:ascii="Arial" w:hAnsi="Arial" w:cs="Arial"/>
          <w:sz w:val="24"/>
          <w:szCs w:val="24"/>
          <w:lang w:val="en"/>
        </w:rPr>
        <w:t xml:space="preserve"> particularly prominent in the most recent UK General Elections.</w:t>
      </w:r>
      <w:r w:rsidR="001F0E3B" w:rsidRPr="00931456">
        <w:rPr>
          <w:rFonts w:ascii="Arial" w:hAnsi="Arial" w:cs="Arial"/>
          <w:sz w:val="24"/>
          <w:szCs w:val="24"/>
          <w:lang w:val="en"/>
        </w:rPr>
        <w:t xml:space="preserve"> On this matter</w:t>
      </w:r>
      <w:r w:rsidR="00420A63" w:rsidRPr="00931456">
        <w:rPr>
          <w:rFonts w:ascii="Arial" w:hAnsi="Arial" w:cs="Arial"/>
          <w:sz w:val="24"/>
          <w:szCs w:val="24"/>
          <w:lang w:val="en"/>
        </w:rPr>
        <w:t xml:space="preserve">, </w:t>
      </w:r>
      <w:r w:rsidR="008E7CAA" w:rsidRPr="00931456">
        <w:rPr>
          <w:rFonts w:ascii="Arial" w:hAnsi="Arial" w:cs="Arial"/>
          <w:sz w:val="24"/>
          <w:szCs w:val="24"/>
          <w:lang w:val="en"/>
        </w:rPr>
        <w:t>it is the journalists rather than the sources who have the most to say.</w:t>
      </w:r>
      <w:r w:rsidR="00420A63" w:rsidRPr="00931456">
        <w:rPr>
          <w:rFonts w:ascii="Arial" w:hAnsi="Arial" w:cs="Arial"/>
          <w:sz w:val="24"/>
          <w:szCs w:val="24"/>
          <w:lang w:val="en"/>
        </w:rPr>
        <w:t xml:space="preserve"> In terms of references to the innate ‘personality’ of politicians, we also see an upwards trajectory over time, but the goodness of fit between the trend line </w:t>
      </w:r>
      <w:r w:rsidR="00420A63" w:rsidRPr="00931456">
        <w:rPr>
          <w:rFonts w:ascii="Arial" w:hAnsi="Arial" w:cs="Arial"/>
          <w:sz w:val="24"/>
          <w:szCs w:val="24"/>
          <w:lang w:val="en"/>
        </w:rPr>
        <w:lastRenderedPageBreak/>
        <w:t xml:space="preserve">and the data is weaker. </w:t>
      </w:r>
      <w:r w:rsidR="00F47DCA" w:rsidRPr="00931456">
        <w:rPr>
          <w:rFonts w:ascii="Arial" w:hAnsi="Arial" w:cs="Arial"/>
          <w:sz w:val="24"/>
          <w:szCs w:val="24"/>
          <w:lang w:val="en"/>
        </w:rPr>
        <w:t xml:space="preserve">It is also important to note its marginality </w:t>
      </w:r>
      <w:r w:rsidR="001F0E3B" w:rsidRPr="00931456">
        <w:rPr>
          <w:rFonts w:ascii="Arial" w:hAnsi="Arial" w:cs="Arial"/>
          <w:sz w:val="24"/>
          <w:szCs w:val="24"/>
          <w:lang w:val="en"/>
        </w:rPr>
        <w:t xml:space="preserve">relative </w:t>
      </w:r>
      <w:r w:rsidR="00F47DCA" w:rsidRPr="00931456">
        <w:rPr>
          <w:rFonts w:ascii="Arial" w:hAnsi="Arial" w:cs="Arial"/>
          <w:sz w:val="24"/>
          <w:szCs w:val="24"/>
          <w:lang w:val="en"/>
        </w:rPr>
        <w:t>to other personal characteristics and the implications this has for understa</w:t>
      </w:r>
      <w:r w:rsidR="00F050B3">
        <w:rPr>
          <w:rFonts w:ascii="Arial" w:hAnsi="Arial" w:cs="Arial"/>
          <w:sz w:val="24"/>
          <w:szCs w:val="24"/>
          <w:lang w:val="en"/>
        </w:rPr>
        <w:t xml:space="preserve">nding the trajectory of </w:t>
      </w:r>
      <w:proofErr w:type="spellStart"/>
      <w:r w:rsidR="00F050B3">
        <w:rPr>
          <w:rFonts w:ascii="Arial" w:hAnsi="Arial" w:cs="Arial"/>
          <w:sz w:val="24"/>
          <w:szCs w:val="24"/>
          <w:lang w:val="en"/>
        </w:rPr>
        <w:t>personalisa</w:t>
      </w:r>
      <w:r w:rsidR="00F47DCA" w:rsidRPr="00931456">
        <w:rPr>
          <w:rFonts w:ascii="Arial" w:hAnsi="Arial" w:cs="Arial"/>
          <w:sz w:val="24"/>
          <w:szCs w:val="24"/>
          <w:lang w:val="en"/>
        </w:rPr>
        <w:t>tion</w:t>
      </w:r>
      <w:proofErr w:type="spellEnd"/>
      <w:r w:rsidR="001F0E3B" w:rsidRPr="00931456">
        <w:rPr>
          <w:rFonts w:ascii="Arial" w:hAnsi="Arial" w:cs="Arial"/>
          <w:sz w:val="24"/>
          <w:szCs w:val="24"/>
          <w:lang w:val="en"/>
        </w:rPr>
        <w:t xml:space="preserve">. Although, the private lives of politicians have been consistently prominent across the century, discussions pertaining to their interior psychological worlds has grown but not to a dominant extent. </w:t>
      </w:r>
      <w:r w:rsidR="00A43C9E" w:rsidRPr="00931456">
        <w:rPr>
          <w:rFonts w:ascii="Arial" w:hAnsi="Arial" w:cs="Arial"/>
          <w:sz w:val="24"/>
          <w:szCs w:val="24"/>
          <w:lang w:val="en"/>
        </w:rPr>
        <w:t xml:space="preserve">There </w:t>
      </w:r>
      <w:r w:rsidR="008E7CAA" w:rsidRPr="00931456">
        <w:rPr>
          <w:rFonts w:ascii="Arial" w:hAnsi="Arial" w:cs="Arial"/>
          <w:sz w:val="24"/>
          <w:szCs w:val="24"/>
          <w:lang w:val="en"/>
        </w:rPr>
        <w:t>is</w:t>
      </w:r>
      <w:r w:rsidR="00A43C9E" w:rsidRPr="00931456">
        <w:rPr>
          <w:rFonts w:ascii="Arial" w:hAnsi="Arial" w:cs="Arial"/>
          <w:sz w:val="24"/>
          <w:szCs w:val="24"/>
          <w:lang w:val="en"/>
        </w:rPr>
        <w:t xml:space="preserve"> </w:t>
      </w:r>
      <w:r w:rsidR="00B20CAC" w:rsidRPr="00931456">
        <w:rPr>
          <w:rFonts w:ascii="Arial" w:hAnsi="Arial" w:cs="Arial"/>
          <w:sz w:val="24"/>
          <w:szCs w:val="24"/>
          <w:lang w:val="en"/>
        </w:rPr>
        <w:t xml:space="preserve">also </w:t>
      </w:r>
      <w:r w:rsidR="00A43C9E" w:rsidRPr="00931456">
        <w:rPr>
          <w:rFonts w:ascii="Arial" w:hAnsi="Arial" w:cs="Arial"/>
          <w:sz w:val="24"/>
          <w:szCs w:val="24"/>
          <w:lang w:val="en"/>
        </w:rPr>
        <w:t xml:space="preserve">no clear pattern </w:t>
      </w:r>
      <w:r w:rsidR="00B20CAC" w:rsidRPr="00931456">
        <w:rPr>
          <w:rFonts w:ascii="Arial" w:hAnsi="Arial" w:cs="Arial"/>
          <w:sz w:val="24"/>
          <w:szCs w:val="24"/>
          <w:lang w:val="en"/>
        </w:rPr>
        <w:t>as to whether</w:t>
      </w:r>
      <w:r w:rsidR="00A43C9E" w:rsidRPr="00931456">
        <w:rPr>
          <w:rFonts w:ascii="Arial" w:hAnsi="Arial" w:cs="Arial"/>
          <w:sz w:val="24"/>
          <w:szCs w:val="24"/>
          <w:lang w:val="en"/>
        </w:rPr>
        <w:t xml:space="preserve"> journalist or source commentary </w:t>
      </w:r>
      <w:r w:rsidR="00D929D4" w:rsidRPr="00931456">
        <w:rPr>
          <w:rFonts w:ascii="Arial" w:hAnsi="Arial" w:cs="Arial"/>
          <w:sz w:val="24"/>
          <w:szCs w:val="24"/>
          <w:lang w:val="en"/>
        </w:rPr>
        <w:t>gave greater emphasis to</w:t>
      </w:r>
      <w:r w:rsidR="00A43C9E" w:rsidRPr="00931456">
        <w:rPr>
          <w:rFonts w:ascii="Arial" w:hAnsi="Arial" w:cs="Arial"/>
          <w:sz w:val="24"/>
          <w:szCs w:val="24"/>
          <w:lang w:val="en"/>
        </w:rPr>
        <w:t xml:space="preserve"> this aspect</w:t>
      </w:r>
      <w:r w:rsidR="008E7CAA" w:rsidRPr="00931456">
        <w:rPr>
          <w:rFonts w:ascii="Arial" w:hAnsi="Arial" w:cs="Arial"/>
          <w:sz w:val="24"/>
          <w:szCs w:val="24"/>
          <w:lang w:val="en"/>
        </w:rPr>
        <w:t xml:space="preserve"> up</w:t>
      </w:r>
      <w:r w:rsidR="00A43C9E" w:rsidRPr="00931456">
        <w:rPr>
          <w:rFonts w:ascii="Arial" w:hAnsi="Arial" w:cs="Arial"/>
          <w:sz w:val="24"/>
          <w:szCs w:val="24"/>
          <w:lang w:val="en"/>
        </w:rPr>
        <w:t xml:space="preserve"> until the 1983 General Election</w:t>
      </w:r>
      <w:r w:rsidR="00D929D4" w:rsidRPr="00931456">
        <w:rPr>
          <w:rFonts w:ascii="Arial" w:hAnsi="Arial" w:cs="Arial"/>
          <w:sz w:val="24"/>
          <w:szCs w:val="24"/>
          <w:lang w:val="en"/>
        </w:rPr>
        <w:t>. A</w:t>
      </w:r>
      <w:r w:rsidR="008C2468" w:rsidRPr="00931456">
        <w:rPr>
          <w:rFonts w:ascii="Arial" w:hAnsi="Arial" w:cs="Arial"/>
          <w:sz w:val="24"/>
          <w:szCs w:val="24"/>
          <w:lang w:val="en"/>
        </w:rPr>
        <w:t>fter that point journalist</w:t>
      </w:r>
      <w:r w:rsidR="00D929D4" w:rsidRPr="00931456">
        <w:rPr>
          <w:rFonts w:ascii="Arial" w:hAnsi="Arial" w:cs="Arial"/>
          <w:sz w:val="24"/>
          <w:szCs w:val="24"/>
          <w:lang w:val="en"/>
        </w:rPr>
        <w:t>-</w:t>
      </w:r>
      <w:r w:rsidR="008C2468" w:rsidRPr="00931456">
        <w:rPr>
          <w:rFonts w:ascii="Arial" w:hAnsi="Arial" w:cs="Arial"/>
          <w:sz w:val="24"/>
          <w:szCs w:val="24"/>
          <w:lang w:val="en"/>
        </w:rPr>
        <w:t xml:space="preserve">based coverage </w:t>
      </w:r>
      <w:r w:rsidR="00A43C9E" w:rsidRPr="00931456">
        <w:rPr>
          <w:rFonts w:ascii="Arial" w:hAnsi="Arial" w:cs="Arial"/>
          <w:sz w:val="24"/>
          <w:szCs w:val="24"/>
          <w:lang w:val="en"/>
        </w:rPr>
        <w:t xml:space="preserve">comes </w:t>
      </w:r>
      <w:r w:rsidR="00D929D4" w:rsidRPr="00931456">
        <w:rPr>
          <w:rFonts w:ascii="Arial" w:hAnsi="Arial" w:cs="Arial"/>
          <w:sz w:val="24"/>
          <w:szCs w:val="24"/>
          <w:lang w:val="en"/>
        </w:rPr>
        <w:t>to the fore</w:t>
      </w:r>
      <w:r w:rsidR="00A43C9E" w:rsidRPr="00931456">
        <w:rPr>
          <w:rFonts w:ascii="Arial" w:hAnsi="Arial" w:cs="Arial"/>
          <w:sz w:val="24"/>
          <w:szCs w:val="24"/>
          <w:lang w:val="en"/>
        </w:rPr>
        <w:t xml:space="preserve">. The least frequently reported personal quality was ‘autonomy/ independence’, to the point that it was found to be virtually absent in several campaigns. However, there were three elections when it gained </w:t>
      </w:r>
      <w:r w:rsidR="00D929D4" w:rsidRPr="00931456">
        <w:rPr>
          <w:rFonts w:ascii="Arial" w:hAnsi="Arial" w:cs="Arial"/>
          <w:sz w:val="24"/>
          <w:szCs w:val="24"/>
          <w:lang w:val="en"/>
        </w:rPr>
        <w:t xml:space="preserve">some </w:t>
      </w:r>
      <w:r w:rsidR="008602C9" w:rsidRPr="00931456">
        <w:rPr>
          <w:rFonts w:ascii="Arial" w:hAnsi="Arial" w:cs="Arial"/>
          <w:sz w:val="24"/>
          <w:szCs w:val="24"/>
          <w:lang w:val="en"/>
        </w:rPr>
        <w:t>traction</w:t>
      </w:r>
      <w:r w:rsidR="00A43C9E" w:rsidRPr="00931456">
        <w:rPr>
          <w:rFonts w:ascii="Arial" w:hAnsi="Arial" w:cs="Arial"/>
          <w:sz w:val="24"/>
          <w:szCs w:val="24"/>
          <w:lang w:val="en"/>
        </w:rPr>
        <w:t xml:space="preserve"> (1918, 1945 and 2015).  </w:t>
      </w:r>
    </w:p>
    <w:p w:rsidR="002E7959" w:rsidRPr="00257F45" w:rsidRDefault="002E7959" w:rsidP="00257F45">
      <w:pPr>
        <w:spacing w:line="360" w:lineRule="auto"/>
        <w:rPr>
          <w:rFonts w:ascii="Arial" w:hAnsi="Arial" w:cs="Arial"/>
          <w:noProof/>
          <w:sz w:val="18"/>
          <w:szCs w:val="18"/>
        </w:rPr>
      </w:pPr>
    </w:p>
    <w:p w:rsidR="002E7959" w:rsidRPr="00931456" w:rsidRDefault="00093F7E" w:rsidP="00257F45">
      <w:pPr>
        <w:spacing w:line="360" w:lineRule="auto"/>
        <w:rPr>
          <w:rFonts w:ascii="Arial" w:hAnsi="Arial" w:cs="Arial"/>
          <w:b/>
          <w:noProof/>
          <w:sz w:val="24"/>
          <w:szCs w:val="24"/>
        </w:rPr>
      </w:pPr>
      <w:r w:rsidRPr="00931456">
        <w:rPr>
          <w:rFonts w:ascii="Arial" w:hAnsi="Arial" w:cs="Arial"/>
          <w:b/>
          <w:noProof/>
          <w:sz w:val="24"/>
          <w:szCs w:val="24"/>
        </w:rPr>
        <w:t>Evaluating personal qualities</w:t>
      </w:r>
    </w:p>
    <w:p w:rsidR="00F47F7D" w:rsidRPr="00931456" w:rsidRDefault="002137AB" w:rsidP="00257F45">
      <w:pPr>
        <w:spacing w:line="360" w:lineRule="auto"/>
        <w:rPr>
          <w:rFonts w:ascii="Arial" w:hAnsi="Arial" w:cs="Arial"/>
          <w:noProof/>
          <w:sz w:val="24"/>
          <w:szCs w:val="24"/>
        </w:rPr>
      </w:pPr>
      <w:r w:rsidRPr="00931456">
        <w:rPr>
          <w:rFonts w:ascii="Arial" w:hAnsi="Arial" w:cs="Arial"/>
          <w:noProof/>
          <w:sz w:val="24"/>
          <w:szCs w:val="24"/>
        </w:rPr>
        <w:t xml:space="preserve">These </w:t>
      </w:r>
      <w:r w:rsidR="0008246E">
        <w:rPr>
          <w:rFonts w:ascii="Arial" w:hAnsi="Arial" w:cs="Arial"/>
          <w:noProof/>
          <w:sz w:val="24"/>
          <w:szCs w:val="24"/>
        </w:rPr>
        <w:t>results</w:t>
      </w:r>
      <w:r w:rsidRPr="00931456">
        <w:rPr>
          <w:rFonts w:ascii="Arial" w:hAnsi="Arial" w:cs="Arial"/>
          <w:noProof/>
          <w:sz w:val="24"/>
          <w:szCs w:val="24"/>
        </w:rPr>
        <w:t xml:space="preserve"> </w:t>
      </w:r>
      <w:r w:rsidR="008602C9" w:rsidRPr="00931456">
        <w:rPr>
          <w:rFonts w:ascii="Arial" w:hAnsi="Arial" w:cs="Arial"/>
          <w:noProof/>
          <w:sz w:val="24"/>
          <w:szCs w:val="24"/>
        </w:rPr>
        <w:t>suggest</w:t>
      </w:r>
      <w:r w:rsidRPr="00931456">
        <w:rPr>
          <w:rFonts w:ascii="Arial" w:hAnsi="Arial" w:cs="Arial"/>
          <w:noProof/>
          <w:sz w:val="24"/>
          <w:szCs w:val="24"/>
        </w:rPr>
        <w:t xml:space="preserve"> that different aspects of personalisation have had particular histories over the last 100 years, </w:t>
      </w:r>
      <w:r w:rsidR="00FC5D06" w:rsidRPr="00931456">
        <w:rPr>
          <w:rFonts w:ascii="Arial" w:hAnsi="Arial" w:cs="Arial"/>
          <w:noProof/>
          <w:sz w:val="24"/>
          <w:szCs w:val="24"/>
        </w:rPr>
        <w:t>and there is no c</w:t>
      </w:r>
      <w:r w:rsidR="00093F7E" w:rsidRPr="00931456">
        <w:rPr>
          <w:rFonts w:ascii="Arial" w:hAnsi="Arial" w:cs="Arial"/>
          <w:noProof/>
          <w:sz w:val="24"/>
          <w:szCs w:val="24"/>
        </w:rPr>
        <w:t>onsistent</w:t>
      </w:r>
      <w:r w:rsidR="00FC5D06" w:rsidRPr="00931456">
        <w:rPr>
          <w:rFonts w:ascii="Arial" w:hAnsi="Arial" w:cs="Arial"/>
          <w:noProof/>
          <w:sz w:val="24"/>
          <w:szCs w:val="24"/>
        </w:rPr>
        <w:t xml:space="preserve"> pattern by which ‘private sphere’ </w:t>
      </w:r>
      <w:r w:rsidR="00A67730" w:rsidRPr="00931456">
        <w:rPr>
          <w:rFonts w:ascii="Arial" w:hAnsi="Arial" w:cs="Arial"/>
          <w:noProof/>
          <w:sz w:val="24"/>
          <w:szCs w:val="24"/>
        </w:rPr>
        <w:t>elements</w:t>
      </w:r>
      <w:r w:rsidR="00FC5D06" w:rsidRPr="00931456">
        <w:rPr>
          <w:rFonts w:ascii="Arial" w:hAnsi="Arial" w:cs="Arial"/>
          <w:noProof/>
          <w:sz w:val="24"/>
          <w:szCs w:val="24"/>
        </w:rPr>
        <w:t xml:space="preserve"> have come to supplant ‘public sphere’ con</w:t>
      </w:r>
      <w:r w:rsidR="00A67730" w:rsidRPr="00931456">
        <w:rPr>
          <w:rFonts w:ascii="Arial" w:hAnsi="Arial" w:cs="Arial"/>
          <w:noProof/>
          <w:sz w:val="24"/>
          <w:szCs w:val="24"/>
        </w:rPr>
        <w:t>sideration</w:t>
      </w:r>
      <w:r w:rsidR="00FC5D06" w:rsidRPr="00931456">
        <w:rPr>
          <w:rFonts w:ascii="Arial" w:hAnsi="Arial" w:cs="Arial"/>
          <w:noProof/>
          <w:sz w:val="24"/>
          <w:szCs w:val="24"/>
        </w:rPr>
        <w:t xml:space="preserve">s. </w:t>
      </w:r>
      <w:r w:rsidR="00C2564B" w:rsidRPr="00931456">
        <w:rPr>
          <w:rFonts w:ascii="Arial" w:hAnsi="Arial" w:cs="Arial"/>
          <w:noProof/>
          <w:sz w:val="24"/>
          <w:szCs w:val="24"/>
        </w:rPr>
        <w:t>Some</w:t>
      </w:r>
      <w:r w:rsidR="008D158B" w:rsidRPr="00931456">
        <w:rPr>
          <w:rFonts w:ascii="Arial" w:hAnsi="Arial" w:cs="Arial"/>
          <w:noProof/>
          <w:sz w:val="24"/>
          <w:szCs w:val="24"/>
        </w:rPr>
        <w:t xml:space="preserve"> private sphere elements have always had prominence, </w:t>
      </w:r>
      <w:r w:rsidR="00093F7E" w:rsidRPr="00931456">
        <w:rPr>
          <w:rFonts w:ascii="Arial" w:hAnsi="Arial" w:cs="Arial"/>
          <w:noProof/>
          <w:sz w:val="24"/>
          <w:szCs w:val="24"/>
        </w:rPr>
        <w:t>whereas</w:t>
      </w:r>
      <w:r w:rsidR="008D158B" w:rsidRPr="00931456">
        <w:rPr>
          <w:rFonts w:ascii="Arial" w:hAnsi="Arial" w:cs="Arial"/>
          <w:noProof/>
          <w:sz w:val="24"/>
          <w:szCs w:val="24"/>
        </w:rPr>
        <w:t xml:space="preserve"> some public sphere </w:t>
      </w:r>
      <w:r w:rsidR="00093F7E" w:rsidRPr="00931456">
        <w:rPr>
          <w:rFonts w:ascii="Arial" w:hAnsi="Arial" w:cs="Arial"/>
          <w:noProof/>
          <w:sz w:val="24"/>
          <w:szCs w:val="24"/>
        </w:rPr>
        <w:t xml:space="preserve">issues have gained significance. We now want to consider whether these variable patterns have created </w:t>
      </w:r>
      <w:r w:rsidR="008602C9" w:rsidRPr="00931456">
        <w:rPr>
          <w:rFonts w:ascii="Arial" w:hAnsi="Arial" w:cs="Arial"/>
          <w:noProof/>
          <w:sz w:val="24"/>
          <w:szCs w:val="24"/>
        </w:rPr>
        <w:t xml:space="preserve">aggregate </w:t>
      </w:r>
      <w:r w:rsidR="00093F7E" w:rsidRPr="00931456">
        <w:rPr>
          <w:rFonts w:ascii="Arial" w:hAnsi="Arial" w:cs="Arial"/>
          <w:noProof/>
          <w:sz w:val="24"/>
          <w:szCs w:val="24"/>
        </w:rPr>
        <w:t>evaluative differences in the media pre</w:t>
      </w:r>
      <w:r w:rsidR="00BB38F9">
        <w:rPr>
          <w:rFonts w:ascii="Arial" w:hAnsi="Arial" w:cs="Arial"/>
          <w:noProof/>
          <w:sz w:val="24"/>
          <w:szCs w:val="24"/>
        </w:rPr>
        <w:t>sentation of political sources.</w:t>
      </w:r>
    </w:p>
    <w:p w:rsidR="005422E1" w:rsidRPr="00BB38F9" w:rsidRDefault="0055143C" w:rsidP="00257F45">
      <w:pPr>
        <w:spacing w:line="360" w:lineRule="auto"/>
        <w:ind w:firstLine="720"/>
        <w:rPr>
          <w:rFonts w:ascii="Arial" w:hAnsi="Arial" w:cs="Arial"/>
          <w:noProof/>
          <w:sz w:val="24"/>
          <w:szCs w:val="24"/>
        </w:rPr>
      </w:pPr>
      <w:r w:rsidRPr="00BB38F9">
        <w:rPr>
          <w:rFonts w:ascii="Arial" w:hAnsi="Arial" w:cs="Arial"/>
          <w:noProof/>
          <w:sz w:val="24"/>
          <w:szCs w:val="24"/>
        </w:rPr>
        <w:t>Table 2</w:t>
      </w:r>
      <w:r w:rsidR="005422E1" w:rsidRPr="00BB38F9">
        <w:rPr>
          <w:rFonts w:ascii="Arial" w:hAnsi="Arial" w:cs="Arial"/>
          <w:noProof/>
          <w:sz w:val="24"/>
          <w:szCs w:val="24"/>
        </w:rPr>
        <w:t xml:space="preserve"> compares the percentage of items that contained </w:t>
      </w:r>
      <w:r w:rsidR="00093F7E" w:rsidRPr="00BB38F9">
        <w:rPr>
          <w:rFonts w:ascii="Arial" w:hAnsi="Arial" w:cs="Arial"/>
          <w:noProof/>
          <w:sz w:val="24"/>
          <w:szCs w:val="24"/>
        </w:rPr>
        <w:t xml:space="preserve">any </w:t>
      </w:r>
      <w:r w:rsidR="00065908" w:rsidRPr="00BB38F9">
        <w:rPr>
          <w:rFonts w:ascii="Arial" w:hAnsi="Arial" w:cs="Arial"/>
          <w:noProof/>
          <w:sz w:val="24"/>
          <w:szCs w:val="24"/>
        </w:rPr>
        <w:t xml:space="preserve">‘solely or mainly </w:t>
      </w:r>
      <w:r w:rsidR="005422E1" w:rsidRPr="00BB38F9">
        <w:rPr>
          <w:rFonts w:ascii="Arial" w:hAnsi="Arial" w:cs="Arial"/>
          <w:noProof/>
          <w:sz w:val="24"/>
          <w:szCs w:val="24"/>
        </w:rPr>
        <w:t>positive</w:t>
      </w:r>
      <w:r w:rsidR="00065908" w:rsidRPr="00BB38F9">
        <w:rPr>
          <w:rFonts w:ascii="Arial" w:hAnsi="Arial" w:cs="Arial"/>
          <w:noProof/>
          <w:sz w:val="24"/>
          <w:szCs w:val="24"/>
        </w:rPr>
        <w:t>’</w:t>
      </w:r>
      <w:r w:rsidR="005422E1" w:rsidRPr="00BB38F9">
        <w:rPr>
          <w:rFonts w:ascii="Arial" w:hAnsi="Arial" w:cs="Arial"/>
          <w:noProof/>
          <w:sz w:val="24"/>
          <w:szCs w:val="24"/>
        </w:rPr>
        <w:t xml:space="preserve"> or </w:t>
      </w:r>
      <w:r w:rsidR="00065908" w:rsidRPr="00BB38F9">
        <w:rPr>
          <w:rFonts w:ascii="Arial" w:hAnsi="Arial" w:cs="Arial"/>
          <w:noProof/>
          <w:sz w:val="24"/>
          <w:szCs w:val="24"/>
        </w:rPr>
        <w:t xml:space="preserve">‘solely or mainly </w:t>
      </w:r>
      <w:r w:rsidRPr="00BB38F9">
        <w:rPr>
          <w:rFonts w:ascii="Arial" w:hAnsi="Arial" w:cs="Arial"/>
          <w:noProof/>
          <w:sz w:val="24"/>
          <w:szCs w:val="24"/>
        </w:rPr>
        <w:t>negative</w:t>
      </w:r>
      <w:r w:rsidR="00065908" w:rsidRPr="00BB38F9">
        <w:rPr>
          <w:rFonts w:ascii="Arial" w:hAnsi="Arial" w:cs="Arial"/>
          <w:noProof/>
          <w:sz w:val="24"/>
          <w:szCs w:val="24"/>
        </w:rPr>
        <w:t>’</w:t>
      </w:r>
      <w:r w:rsidRPr="00BB38F9">
        <w:rPr>
          <w:rFonts w:ascii="Arial" w:hAnsi="Arial" w:cs="Arial"/>
          <w:noProof/>
          <w:sz w:val="24"/>
          <w:szCs w:val="24"/>
        </w:rPr>
        <w:t xml:space="preserve"> comments </w:t>
      </w:r>
      <w:r w:rsidR="00093F7E" w:rsidRPr="00BB38F9">
        <w:rPr>
          <w:rFonts w:ascii="Arial" w:hAnsi="Arial" w:cs="Arial"/>
          <w:noProof/>
          <w:sz w:val="24"/>
          <w:szCs w:val="24"/>
        </w:rPr>
        <w:t xml:space="preserve">about any featured politician, in relation </w:t>
      </w:r>
      <w:r w:rsidRPr="00BB38F9">
        <w:rPr>
          <w:rFonts w:ascii="Arial" w:hAnsi="Arial" w:cs="Arial"/>
          <w:noProof/>
          <w:sz w:val="24"/>
          <w:szCs w:val="24"/>
        </w:rPr>
        <w:t xml:space="preserve">to any of the six personal qualities analysed. </w:t>
      </w:r>
      <w:r w:rsidR="00065908" w:rsidRPr="00BB38F9">
        <w:rPr>
          <w:rFonts w:ascii="Arial" w:hAnsi="Arial" w:cs="Arial"/>
          <w:noProof/>
          <w:sz w:val="24"/>
          <w:szCs w:val="24"/>
        </w:rPr>
        <w:t xml:space="preserve">It also differentiates between evaluations made by politicians in their reported comments (‘source’) and those expressed directly by the journalists themselves (‘Journalist’). </w:t>
      </w:r>
    </w:p>
    <w:p w:rsidR="00FC5D06" w:rsidRPr="00BB38F9" w:rsidRDefault="00065908" w:rsidP="00257F45">
      <w:pPr>
        <w:spacing w:line="360" w:lineRule="auto"/>
        <w:rPr>
          <w:rFonts w:ascii="Arial" w:hAnsi="Arial" w:cs="Arial"/>
          <w:noProof/>
          <w:sz w:val="24"/>
          <w:szCs w:val="24"/>
        </w:rPr>
      </w:pPr>
      <w:r w:rsidRPr="00BB38F9">
        <w:rPr>
          <w:rFonts w:ascii="Arial" w:hAnsi="Arial" w:cs="Arial"/>
          <w:noProof/>
          <w:sz w:val="24"/>
          <w:szCs w:val="24"/>
        </w:rPr>
        <w:tab/>
        <w:t xml:space="preserve">In aggregate terms the levels of positivity and negativity across the entire sample of elections were similar (between 16% and 18% of items </w:t>
      </w:r>
      <w:r w:rsidR="00C2564B" w:rsidRPr="00BB38F9">
        <w:rPr>
          <w:rFonts w:ascii="Arial" w:hAnsi="Arial" w:cs="Arial"/>
          <w:noProof/>
          <w:sz w:val="24"/>
          <w:szCs w:val="24"/>
        </w:rPr>
        <w:t>for all four measures</w:t>
      </w:r>
      <w:r w:rsidR="00BD5321" w:rsidRPr="00BB38F9">
        <w:rPr>
          <w:rFonts w:ascii="Arial" w:hAnsi="Arial" w:cs="Arial"/>
          <w:noProof/>
          <w:sz w:val="24"/>
          <w:szCs w:val="24"/>
        </w:rPr>
        <w:t xml:space="preserve">). </w:t>
      </w:r>
      <w:r w:rsidRPr="00BB38F9">
        <w:rPr>
          <w:rFonts w:ascii="Arial" w:hAnsi="Arial" w:cs="Arial"/>
          <w:noProof/>
          <w:sz w:val="24"/>
          <w:szCs w:val="24"/>
        </w:rPr>
        <w:t xml:space="preserve"> </w:t>
      </w:r>
      <w:r w:rsidR="00F47F7D" w:rsidRPr="00BB38F9">
        <w:rPr>
          <w:rFonts w:ascii="Arial" w:hAnsi="Arial" w:cs="Arial"/>
          <w:noProof/>
          <w:sz w:val="24"/>
          <w:szCs w:val="24"/>
        </w:rPr>
        <w:t>In some instances, the</w:t>
      </w:r>
      <w:r w:rsidR="00C2564B" w:rsidRPr="00BB38F9">
        <w:rPr>
          <w:rFonts w:ascii="Arial" w:hAnsi="Arial" w:cs="Arial"/>
          <w:noProof/>
          <w:sz w:val="24"/>
          <w:szCs w:val="24"/>
        </w:rPr>
        <w:t>re was a lack of any</w:t>
      </w:r>
      <w:r w:rsidR="00F47F7D" w:rsidRPr="00BB38F9">
        <w:rPr>
          <w:rFonts w:ascii="Arial" w:hAnsi="Arial" w:cs="Arial"/>
          <w:noProof/>
          <w:sz w:val="24"/>
          <w:szCs w:val="24"/>
        </w:rPr>
        <w:t xml:space="preserve"> major </w:t>
      </w:r>
      <w:r w:rsidR="00FC5D06" w:rsidRPr="00BB38F9">
        <w:rPr>
          <w:rFonts w:ascii="Arial" w:hAnsi="Arial" w:cs="Arial"/>
          <w:noProof/>
          <w:sz w:val="24"/>
          <w:szCs w:val="24"/>
        </w:rPr>
        <w:t xml:space="preserve">temporal differences. </w:t>
      </w:r>
      <w:r w:rsidR="009666E4" w:rsidRPr="00BB38F9">
        <w:rPr>
          <w:rFonts w:ascii="Arial" w:hAnsi="Arial" w:cs="Arial"/>
          <w:noProof/>
          <w:sz w:val="24"/>
          <w:szCs w:val="24"/>
        </w:rPr>
        <w:t>Levels of p</w:t>
      </w:r>
      <w:r w:rsidR="00BD5321" w:rsidRPr="00BB38F9">
        <w:rPr>
          <w:rFonts w:ascii="Arial" w:hAnsi="Arial" w:cs="Arial"/>
          <w:noProof/>
          <w:sz w:val="24"/>
          <w:szCs w:val="24"/>
        </w:rPr>
        <w:t>ositiv</w:t>
      </w:r>
      <w:r w:rsidR="00FC5D06" w:rsidRPr="00BB38F9">
        <w:rPr>
          <w:rFonts w:ascii="Arial" w:hAnsi="Arial" w:cs="Arial"/>
          <w:noProof/>
          <w:sz w:val="24"/>
          <w:szCs w:val="24"/>
        </w:rPr>
        <w:t xml:space="preserve">e commentary associated with </w:t>
      </w:r>
      <w:r w:rsidR="009666E4" w:rsidRPr="00BB38F9">
        <w:rPr>
          <w:rFonts w:ascii="Arial" w:hAnsi="Arial" w:cs="Arial"/>
          <w:noProof/>
          <w:sz w:val="24"/>
          <w:szCs w:val="24"/>
        </w:rPr>
        <w:t>political figures</w:t>
      </w:r>
      <w:r w:rsidR="00FC5D06" w:rsidRPr="00BB38F9">
        <w:rPr>
          <w:rFonts w:ascii="Arial" w:hAnsi="Arial" w:cs="Arial"/>
          <w:noProof/>
          <w:sz w:val="24"/>
          <w:szCs w:val="24"/>
        </w:rPr>
        <w:t xml:space="preserve"> (whether </w:t>
      </w:r>
      <w:r w:rsidR="009666E4" w:rsidRPr="00BB38F9">
        <w:rPr>
          <w:rFonts w:ascii="Arial" w:hAnsi="Arial" w:cs="Arial"/>
          <w:noProof/>
          <w:sz w:val="24"/>
          <w:szCs w:val="24"/>
        </w:rPr>
        <w:t xml:space="preserve">advanced </w:t>
      </w:r>
      <w:r w:rsidR="00FC5D06" w:rsidRPr="00BB38F9">
        <w:rPr>
          <w:rFonts w:ascii="Arial" w:hAnsi="Arial" w:cs="Arial"/>
          <w:noProof/>
          <w:sz w:val="24"/>
          <w:szCs w:val="24"/>
        </w:rPr>
        <w:t>by a quoted source or a journalist)</w:t>
      </w:r>
      <w:r w:rsidR="009666E4" w:rsidRPr="00BB38F9">
        <w:rPr>
          <w:rFonts w:ascii="Arial" w:hAnsi="Arial" w:cs="Arial"/>
          <w:noProof/>
          <w:sz w:val="24"/>
          <w:szCs w:val="24"/>
        </w:rPr>
        <w:t xml:space="preserve"> had</w:t>
      </w:r>
      <w:r w:rsidR="00FC5D06" w:rsidRPr="00BB38F9">
        <w:rPr>
          <w:rFonts w:ascii="Arial" w:hAnsi="Arial" w:cs="Arial"/>
          <w:noProof/>
          <w:sz w:val="24"/>
          <w:szCs w:val="24"/>
        </w:rPr>
        <w:t xml:space="preserve"> flat and inconsistent</w:t>
      </w:r>
      <w:r w:rsidR="009666E4" w:rsidRPr="00BB38F9">
        <w:rPr>
          <w:rFonts w:ascii="Arial" w:hAnsi="Arial" w:cs="Arial"/>
          <w:noProof/>
          <w:sz w:val="24"/>
          <w:szCs w:val="24"/>
        </w:rPr>
        <w:t xml:space="preserve"> trend lines</w:t>
      </w:r>
      <w:r w:rsidR="00FC5D06" w:rsidRPr="00BB38F9">
        <w:rPr>
          <w:rFonts w:ascii="Arial" w:hAnsi="Arial" w:cs="Arial"/>
          <w:noProof/>
          <w:sz w:val="24"/>
          <w:szCs w:val="24"/>
        </w:rPr>
        <w:t xml:space="preserve">. The one outlying value occured in the 2010 General Election, where levels of positive journalist commentary were far higher than </w:t>
      </w:r>
      <w:r w:rsidR="00A67730" w:rsidRPr="00BB38F9">
        <w:rPr>
          <w:rFonts w:ascii="Arial" w:hAnsi="Arial" w:cs="Arial"/>
          <w:noProof/>
          <w:sz w:val="24"/>
          <w:szCs w:val="24"/>
        </w:rPr>
        <w:t xml:space="preserve">for </w:t>
      </w:r>
      <w:r w:rsidR="00FC5D06" w:rsidRPr="00BB38F9">
        <w:rPr>
          <w:rFonts w:ascii="Arial" w:hAnsi="Arial" w:cs="Arial"/>
          <w:noProof/>
          <w:sz w:val="24"/>
          <w:szCs w:val="24"/>
        </w:rPr>
        <w:t xml:space="preserve">all other elections. </w:t>
      </w:r>
    </w:p>
    <w:p w:rsidR="00065908" w:rsidRPr="00931456" w:rsidRDefault="00FC5D06" w:rsidP="00257F45">
      <w:pPr>
        <w:spacing w:line="360" w:lineRule="auto"/>
        <w:rPr>
          <w:rFonts w:ascii="Arial" w:hAnsi="Arial" w:cs="Arial"/>
          <w:noProof/>
          <w:sz w:val="24"/>
          <w:szCs w:val="24"/>
        </w:rPr>
      </w:pPr>
      <w:r w:rsidRPr="00BB38F9">
        <w:rPr>
          <w:rFonts w:ascii="Arial" w:hAnsi="Arial" w:cs="Arial"/>
          <w:noProof/>
          <w:sz w:val="24"/>
          <w:szCs w:val="24"/>
        </w:rPr>
        <w:lastRenderedPageBreak/>
        <w:tab/>
      </w:r>
      <w:r w:rsidR="00A67730" w:rsidRPr="00BB38F9">
        <w:rPr>
          <w:rFonts w:ascii="Arial" w:hAnsi="Arial" w:cs="Arial"/>
          <w:noProof/>
          <w:sz w:val="24"/>
          <w:szCs w:val="24"/>
        </w:rPr>
        <w:t>In terms of negative commentary, we see a minor increase in the post war period in source based negativity in the immediate post war period, but then this increase leve</w:t>
      </w:r>
      <w:r w:rsidR="00C2564B" w:rsidRPr="00BB38F9">
        <w:rPr>
          <w:rFonts w:ascii="Arial" w:hAnsi="Arial" w:cs="Arial"/>
          <w:noProof/>
          <w:sz w:val="24"/>
          <w:szCs w:val="24"/>
        </w:rPr>
        <w:t>l</w:t>
      </w:r>
      <w:r w:rsidR="00A67730" w:rsidRPr="00BB38F9">
        <w:rPr>
          <w:rFonts w:ascii="Arial" w:hAnsi="Arial" w:cs="Arial"/>
          <w:noProof/>
          <w:sz w:val="24"/>
          <w:szCs w:val="24"/>
        </w:rPr>
        <w:t>l</w:t>
      </w:r>
      <w:r w:rsidR="00F47F7D" w:rsidRPr="00BB38F9">
        <w:rPr>
          <w:rFonts w:ascii="Arial" w:hAnsi="Arial" w:cs="Arial"/>
          <w:noProof/>
          <w:sz w:val="24"/>
          <w:szCs w:val="24"/>
        </w:rPr>
        <w:t>ed</w:t>
      </w:r>
      <w:r w:rsidR="00A67730" w:rsidRPr="00BB38F9">
        <w:rPr>
          <w:rFonts w:ascii="Arial" w:hAnsi="Arial" w:cs="Arial"/>
          <w:noProof/>
          <w:sz w:val="24"/>
          <w:szCs w:val="24"/>
        </w:rPr>
        <w:t xml:space="preserve"> off and varie</w:t>
      </w:r>
      <w:r w:rsidR="00F47F7D" w:rsidRPr="00BB38F9">
        <w:rPr>
          <w:rFonts w:ascii="Arial" w:hAnsi="Arial" w:cs="Arial"/>
          <w:noProof/>
          <w:sz w:val="24"/>
          <w:szCs w:val="24"/>
        </w:rPr>
        <w:t>d</w:t>
      </w:r>
      <w:r w:rsidR="00A67730" w:rsidRPr="00BB38F9">
        <w:rPr>
          <w:rFonts w:ascii="Arial" w:hAnsi="Arial" w:cs="Arial"/>
          <w:noProof/>
          <w:sz w:val="24"/>
          <w:szCs w:val="24"/>
        </w:rPr>
        <w:t xml:space="preserve"> inconsistently through to 2015. </w:t>
      </w:r>
      <w:r w:rsidR="00F47F7D" w:rsidRPr="00BB38F9">
        <w:rPr>
          <w:rFonts w:ascii="Arial" w:hAnsi="Arial" w:cs="Arial"/>
          <w:noProof/>
          <w:sz w:val="24"/>
          <w:szCs w:val="24"/>
        </w:rPr>
        <w:t xml:space="preserve">It is in the proportional presence of </w:t>
      </w:r>
      <w:r w:rsidR="00485B6E" w:rsidRPr="00BB38F9">
        <w:rPr>
          <w:rFonts w:ascii="Arial" w:hAnsi="Arial" w:cs="Arial"/>
          <w:noProof/>
          <w:sz w:val="24"/>
          <w:szCs w:val="24"/>
        </w:rPr>
        <w:t xml:space="preserve">negative </w:t>
      </w:r>
      <w:r w:rsidR="00A67730" w:rsidRPr="00BB38F9">
        <w:rPr>
          <w:rFonts w:ascii="Arial" w:hAnsi="Arial" w:cs="Arial"/>
          <w:noProof/>
          <w:sz w:val="24"/>
          <w:szCs w:val="24"/>
        </w:rPr>
        <w:t>journalist commentary</w:t>
      </w:r>
      <w:r w:rsidR="00F47F7D" w:rsidRPr="00BB38F9">
        <w:rPr>
          <w:rFonts w:ascii="Arial" w:hAnsi="Arial" w:cs="Arial"/>
          <w:noProof/>
          <w:sz w:val="24"/>
          <w:szCs w:val="24"/>
        </w:rPr>
        <w:t xml:space="preserve"> that we see the most dramatic</w:t>
      </w:r>
      <w:r w:rsidR="00C2564B" w:rsidRPr="00BB38F9">
        <w:rPr>
          <w:rFonts w:ascii="Arial" w:hAnsi="Arial" w:cs="Arial"/>
          <w:noProof/>
          <w:sz w:val="24"/>
          <w:szCs w:val="24"/>
        </w:rPr>
        <w:t>, consistent</w:t>
      </w:r>
      <w:r w:rsidR="00F47F7D" w:rsidRPr="00BB38F9">
        <w:rPr>
          <w:rFonts w:ascii="Arial" w:hAnsi="Arial" w:cs="Arial"/>
          <w:noProof/>
          <w:sz w:val="24"/>
          <w:szCs w:val="24"/>
        </w:rPr>
        <w:t xml:space="preserve"> and pronounced increase</w:t>
      </w:r>
      <w:r w:rsidR="00A67730" w:rsidRPr="00BB38F9">
        <w:rPr>
          <w:rFonts w:ascii="Arial" w:hAnsi="Arial" w:cs="Arial"/>
          <w:noProof/>
          <w:sz w:val="24"/>
          <w:szCs w:val="24"/>
        </w:rPr>
        <w:t xml:space="preserve">, </w:t>
      </w:r>
      <w:r w:rsidR="00F47F7D" w:rsidRPr="00BB38F9">
        <w:rPr>
          <w:rFonts w:ascii="Arial" w:hAnsi="Arial" w:cs="Arial"/>
          <w:noProof/>
          <w:sz w:val="24"/>
          <w:szCs w:val="24"/>
        </w:rPr>
        <w:t>particularly</w:t>
      </w:r>
      <w:r w:rsidR="00EE2F45" w:rsidRPr="00BB38F9">
        <w:rPr>
          <w:rFonts w:ascii="Arial" w:hAnsi="Arial" w:cs="Arial"/>
          <w:noProof/>
          <w:sz w:val="24"/>
          <w:szCs w:val="24"/>
        </w:rPr>
        <w:t xml:space="preserve"> from the 1997 General Election onwards. </w:t>
      </w:r>
    </w:p>
    <w:p w:rsidR="005422E1" w:rsidRPr="00931456" w:rsidRDefault="00EE2F45" w:rsidP="00257F45">
      <w:pPr>
        <w:spacing w:line="360" w:lineRule="auto"/>
        <w:rPr>
          <w:rFonts w:ascii="Arial" w:hAnsi="Arial" w:cs="Arial"/>
          <w:b/>
          <w:noProof/>
          <w:sz w:val="24"/>
          <w:szCs w:val="24"/>
        </w:rPr>
      </w:pPr>
      <w:r w:rsidRPr="00931456">
        <w:rPr>
          <w:rFonts w:ascii="Arial" w:hAnsi="Arial" w:cs="Arial"/>
          <w:b/>
          <w:noProof/>
          <w:sz w:val="24"/>
          <w:szCs w:val="24"/>
        </w:rPr>
        <w:t xml:space="preserve">Table 2: Levels of positivity and negativity in the reporting of politicians </w:t>
      </w:r>
    </w:p>
    <w:tbl>
      <w:tblPr>
        <w:tblW w:w="9021" w:type="dxa"/>
        <w:tblLook w:val="04A0" w:firstRow="1" w:lastRow="0" w:firstColumn="1" w:lastColumn="0" w:noHBand="0" w:noVBand="1"/>
      </w:tblPr>
      <w:tblGrid>
        <w:gridCol w:w="782"/>
        <w:gridCol w:w="1972"/>
        <w:gridCol w:w="2177"/>
        <w:gridCol w:w="2059"/>
        <w:gridCol w:w="2031"/>
      </w:tblGrid>
      <w:tr w:rsidR="00065908" w:rsidRPr="00257F45" w:rsidTr="00065908">
        <w:trPr>
          <w:trHeight w:val="300"/>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sz w:val="24"/>
                <w:szCs w:val="24"/>
                <w:lang w:eastAsia="en-GB"/>
              </w:rPr>
            </w:pPr>
          </w:p>
        </w:tc>
        <w:tc>
          <w:tcPr>
            <w:tcW w:w="4074" w:type="dxa"/>
            <w:gridSpan w:val="2"/>
            <w:tcBorders>
              <w:top w:val="single" w:sz="4" w:space="0" w:color="auto"/>
              <w:left w:val="single" w:sz="4" w:space="0" w:color="auto"/>
              <w:bottom w:val="single" w:sz="4" w:space="0" w:color="auto"/>
              <w:right w:val="single" w:sz="4" w:space="0" w:color="auto"/>
            </w:tcBorders>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Negativity</w:t>
            </w:r>
          </w:p>
        </w:tc>
        <w:tc>
          <w:tcPr>
            <w:tcW w:w="41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Positivity</w:t>
            </w:r>
          </w:p>
        </w:tc>
      </w:tr>
      <w:tr w:rsidR="00065908" w:rsidRPr="00257F45" w:rsidTr="00065908">
        <w:trPr>
          <w:trHeight w:val="300"/>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sz w:val="20"/>
                <w:szCs w:val="20"/>
                <w:lang w:eastAsia="en-GB"/>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Source</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Journalist</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Source</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Journalist</w:t>
            </w:r>
          </w:p>
        </w:tc>
      </w:tr>
      <w:tr w:rsidR="00065908" w:rsidRPr="00257F45" w:rsidTr="00065908">
        <w:trPr>
          <w:trHeight w:val="315"/>
        </w:trPr>
        <w:tc>
          <w:tcPr>
            <w:tcW w:w="795" w:type="dxa"/>
            <w:tcBorders>
              <w:top w:val="nil"/>
              <w:left w:val="nil"/>
              <w:bottom w:val="nil"/>
              <w:right w:val="single" w:sz="4" w:space="0" w:color="auto"/>
            </w:tcBorders>
            <w:shd w:val="clear" w:color="auto" w:fill="auto"/>
            <w:noWrap/>
            <w:vAlign w:val="bottom"/>
          </w:tcPr>
          <w:p w:rsidR="0055143C" w:rsidRPr="00257F45" w:rsidRDefault="0055143C" w:rsidP="00257F45">
            <w:pPr>
              <w:spacing w:after="0" w:line="360" w:lineRule="auto"/>
              <w:rPr>
                <w:rFonts w:ascii="Arial" w:eastAsia="Times New Roman" w:hAnsi="Arial" w:cs="Arial"/>
                <w:color w:val="000000"/>
                <w:lang w:eastAsia="en-GB"/>
              </w:rPr>
            </w:pP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w:t>
            </w:r>
          </w:p>
        </w:tc>
      </w:tr>
      <w:tr w:rsidR="00065908" w:rsidRPr="00257F45" w:rsidTr="00065908">
        <w:trPr>
          <w:trHeight w:val="315"/>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All</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 xml:space="preserve">18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 xml:space="preserve">16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 xml:space="preserve">17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43C" w:rsidRPr="00257F45" w:rsidRDefault="0055143C" w:rsidP="00257F45">
            <w:pPr>
              <w:spacing w:after="0" w:line="360" w:lineRule="auto"/>
              <w:jc w:val="center"/>
              <w:rPr>
                <w:rFonts w:ascii="Arial" w:eastAsia="Times New Roman" w:hAnsi="Arial" w:cs="Arial"/>
                <w:color w:val="000000"/>
                <w:lang w:eastAsia="en-GB"/>
              </w:rPr>
            </w:pPr>
            <w:r w:rsidRPr="00257F45">
              <w:rPr>
                <w:rFonts w:ascii="Arial" w:eastAsia="Times New Roman" w:hAnsi="Arial" w:cs="Arial"/>
                <w:color w:val="000000"/>
                <w:lang w:eastAsia="en-GB"/>
              </w:rPr>
              <w:t xml:space="preserve">16 </w:t>
            </w:r>
          </w:p>
        </w:tc>
      </w:tr>
      <w:tr w:rsidR="00065908" w:rsidRPr="00257F45" w:rsidTr="00065908">
        <w:trPr>
          <w:trHeight w:val="330"/>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1918</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11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10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22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20 </w:t>
            </w:r>
          </w:p>
        </w:tc>
      </w:tr>
      <w:tr w:rsidR="00065908" w:rsidRPr="00257F45" w:rsidTr="00065908">
        <w:trPr>
          <w:trHeight w:val="315"/>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1929</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15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10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13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18 </w:t>
            </w:r>
          </w:p>
        </w:tc>
      </w:tr>
      <w:tr w:rsidR="00065908" w:rsidRPr="00257F45" w:rsidTr="00065908">
        <w:trPr>
          <w:trHeight w:val="315"/>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1931</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9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9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20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13 </w:t>
            </w:r>
          </w:p>
        </w:tc>
      </w:tr>
      <w:tr w:rsidR="00065908" w:rsidRPr="00257F45" w:rsidTr="00065908">
        <w:trPr>
          <w:trHeight w:val="315"/>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1945</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23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18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23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17 </w:t>
            </w:r>
          </w:p>
        </w:tc>
      </w:tr>
      <w:tr w:rsidR="00065908" w:rsidRPr="00257F45" w:rsidTr="00065908">
        <w:trPr>
          <w:trHeight w:val="300"/>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1951</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24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6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19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9 </w:t>
            </w:r>
          </w:p>
        </w:tc>
      </w:tr>
      <w:tr w:rsidR="00065908" w:rsidRPr="00257F45" w:rsidTr="00065908">
        <w:trPr>
          <w:trHeight w:val="300"/>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1964</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21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9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7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12 </w:t>
            </w:r>
          </w:p>
        </w:tc>
      </w:tr>
      <w:tr w:rsidR="00065908" w:rsidRPr="00257F45" w:rsidTr="00065908">
        <w:trPr>
          <w:trHeight w:val="300"/>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1979</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18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8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12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13 </w:t>
            </w:r>
          </w:p>
        </w:tc>
      </w:tr>
      <w:tr w:rsidR="00065908" w:rsidRPr="00257F45" w:rsidTr="00065908">
        <w:trPr>
          <w:trHeight w:val="300"/>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1983</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23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10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12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11 </w:t>
            </w:r>
          </w:p>
        </w:tc>
      </w:tr>
      <w:tr w:rsidR="00065908" w:rsidRPr="00257F45" w:rsidTr="00065908">
        <w:trPr>
          <w:trHeight w:val="300"/>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1997</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15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20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14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18 </w:t>
            </w:r>
          </w:p>
        </w:tc>
      </w:tr>
      <w:tr w:rsidR="00065908" w:rsidRPr="00257F45" w:rsidTr="00065908">
        <w:trPr>
          <w:trHeight w:val="300"/>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2005</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22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28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18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12 </w:t>
            </w:r>
          </w:p>
        </w:tc>
      </w:tr>
      <w:tr w:rsidR="00065908" w:rsidRPr="00257F45" w:rsidTr="00065908">
        <w:trPr>
          <w:trHeight w:val="300"/>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2010</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17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29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19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30 </w:t>
            </w:r>
          </w:p>
        </w:tc>
      </w:tr>
      <w:tr w:rsidR="00065908" w:rsidRPr="00257F45" w:rsidTr="00065908">
        <w:trPr>
          <w:trHeight w:val="300"/>
        </w:trPr>
        <w:tc>
          <w:tcPr>
            <w:tcW w:w="795" w:type="dxa"/>
            <w:tcBorders>
              <w:top w:val="nil"/>
              <w:left w:val="nil"/>
              <w:bottom w:val="nil"/>
              <w:right w:val="single" w:sz="4" w:space="0" w:color="auto"/>
            </w:tcBorders>
            <w:shd w:val="clear" w:color="auto" w:fill="auto"/>
            <w:noWrap/>
            <w:vAlign w:val="bottom"/>
            <w:hideMark/>
          </w:tcPr>
          <w:p w:rsidR="0055143C" w:rsidRPr="00257F45" w:rsidRDefault="0055143C" w:rsidP="00257F45">
            <w:pPr>
              <w:spacing w:after="0" w:line="360" w:lineRule="auto"/>
              <w:rPr>
                <w:rFonts w:ascii="Arial" w:eastAsia="Times New Roman" w:hAnsi="Arial" w:cs="Arial"/>
                <w:color w:val="000000"/>
                <w:lang w:eastAsia="en-GB"/>
              </w:rPr>
            </w:pPr>
            <w:r w:rsidRPr="00257F45">
              <w:rPr>
                <w:rFonts w:ascii="Arial" w:eastAsia="Times New Roman" w:hAnsi="Arial" w:cs="Arial"/>
                <w:color w:val="000000"/>
                <w:lang w:eastAsia="en-GB"/>
              </w:rPr>
              <w:t>2015</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28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46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20 </w:t>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43C" w:rsidRPr="00257F45" w:rsidRDefault="0055143C" w:rsidP="00257F45">
            <w:pPr>
              <w:spacing w:after="0" w:line="360" w:lineRule="auto"/>
              <w:jc w:val="center"/>
              <w:rPr>
                <w:rFonts w:ascii="Arial" w:eastAsia="Times New Roman" w:hAnsi="Arial" w:cs="Arial"/>
                <w:color w:val="000000"/>
                <w:sz w:val="18"/>
                <w:szCs w:val="18"/>
                <w:lang w:eastAsia="en-GB"/>
              </w:rPr>
            </w:pPr>
            <w:r w:rsidRPr="00257F45">
              <w:rPr>
                <w:rFonts w:ascii="Arial" w:eastAsia="Times New Roman" w:hAnsi="Arial" w:cs="Arial"/>
                <w:color w:val="000000"/>
                <w:sz w:val="18"/>
                <w:szCs w:val="18"/>
                <w:lang w:eastAsia="en-GB"/>
              </w:rPr>
              <w:t xml:space="preserve">20 </w:t>
            </w:r>
          </w:p>
        </w:tc>
      </w:tr>
      <w:tr w:rsidR="00065908" w:rsidRPr="00257F45" w:rsidTr="00065908">
        <w:trPr>
          <w:trHeight w:val="300"/>
        </w:trPr>
        <w:tc>
          <w:tcPr>
            <w:tcW w:w="795" w:type="dxa"/>
            <w:tcBorders>
              <w:top w:val="nil"/>
              <w:left w:val="nil"/>
              <w:bottom w:val="nil"/>
              <w:right w:val="single" w:sz="4" w:space="0" w:color="auto"/>
            </w:tcBorders>
            <w:shd w:val="clear" w:color="auto" w:fill="auto"/>
            <w:noWrap/>
            <w:vAlign w:val="bottom"/>
          </w:tcPr>
          <w:p w:rsidR="0055143C" w:rsidRPr="00257F45" w:rsidRDefault="0055143C" w:rsidP="00257F45">
            <w:pPr>
              <w:spacing w:line="360" w:lineRule="auto"/>
              <w:jc w:val="right"/>
              <w:rPr>
                <w:rFonts w:ascii="Arial" w:hAnsi="Arial" w:cs="Arial"/>
                <w:noProof/>
                <w:sz w:val="16"/>
                <w:szCs w:val="16"/>
              </w:rPr>
            </w:pPr>
            <w:r w:rsidRPr="00257F45">
              <w:rPr>
                <w:rFonts w:ascii="Arial" w:hAnsi="Arial" w:cs="Arial"/>
                <w:noProof/>
                <w:sz w:val="16"/>
                <w:szCs w:val="16"/>
              </w:rPr>
              <w:t>Order 3 Poly</w:t>
            </w:r>
            <w:r w:rsidR="00065908" w:rsidRPr="00257F45">
              <w:rPr>
                <w:rFonts w:ascii="Arial" w:hAnsi="Arial" w:cs="Arial"/>
                <w:noProof/>
                <w:sz w:val="16"/>
                <w:szCs w:val="16"/>
              </w:rPr>
              <w:t>-</w:t>
            </w:r>
            <w:r w:rsidRPr="00257F45">
              <w:rPr>
                <w:rFonts w:ascii="Arial" w:hAnsi="Arial" w:cs="Arial"/>
                <w:noProof/>
                <w:sz w:val="16"/>
                <w:szCs w:val="16"/>
              </w:rPr>
              <w:t xml:space="preserve">nomial trend lines &amp; </w:t>
            </w:r>
            <w:r w:rsidRPr="00257F45">
              <w:rPr>
                <w:rFonts w:ascii="Arial" w:hAnsi="Arial" w:cs="Arial"/>
                <w:noProof/>
                <w:sz w:val="16"/>
                <w:szCs w:val="16"/>
                <w:lang w:val="en-US"/>
              </w:rPr>
              <w:t xml:space="preserve">R² </w:t>
            </w:r>
            <w:r w:rsidRPr="00257F45">
              <w:rPr>
                <w:rFonts w:ascii="Arial" w:hAnsi="Arial" w:cs="Arial"/>
                <w:noProof/>
                <w:sz w:val="16"/>
                <w:szCs w:val="16"/>
              </w:rPr>
              <w:t>value</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43C" w:rsidRPr="00257F45" w:rsidRDefault="0055143C" w:rsidP="00257F45">
            <w:pPr>
              <w:spacing w:after="0" w:line="360" w:lineRule="auto"/>
              <w:jc w:val="right"/>
              <w:rPr>
                <w:rFonts w:ascii="Arial" w:eastAsia="Times New Roman" w:hAnsi="Arial" w:cs="Arial"/>
                <w:color w:val="000000"/>
                <w:sz w:val="18"/>
                <w:szCs w:val="18"/>
                <w:lang w:eastAsia="en-GB"/>
              </w:rPr>
            </w:pPr>
            <w:r w:rsidRPr="00257F45">
              <w:rPr>
                <w:rFonts w:ascii="Arial" w:hAnsi="Arial" w:cs="Arial"/>
                <w:noProof/>
                <w:lang w:eastAsia="en-GB"/>
              </w:rPr>
              <w:drawing>
                <wp:inline distT="0" distB="0" distL="0" distR="0" wp14:anchorId="26AB36BA" wp14:editId="115F3219">
                  <wp:extent cx="1126603" cy="1093470"/>
                  <wp:effectExtent l="0" t="0" r="16510" b="1143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E964990-CCD2-4A93-956D-798F811310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43C" w:rsidRPr="00257F45" w:rsidRDefault="0055143C" w:rsidP="00257F45">
            <w:pPr>
              <w:spacing w:after="0" w:line="360" w:lineRule="auto"/>
              <w:jc w:val="right"/>
              <w:rPr>
                <w:rFonts w:ascii="Arial" w:eastAsia="Times New Roman" w:hAnsi="Arial" w:cs="Arial"/>
                <w:color w:val="000000"/>
                <w:sz w:val="18"/>
                <w:szCs w:val="18"/>
                <w:lang w:eastAsia="en-GB"/>
              </w:rPr>
            </w:pPr>
            <w:r w:rsidRPr="00257F45">
              <w:rPr>
                <w:rFonts w:ascii="Arial" w:hAnsi="Arial" w:cs="Arial"/>
                <w:noProof/>
                <w:lang w:eastAsia="en-GB"/>
              </w:rPr>
              <w:drawing>
                <wp:inline distT="0" distB="0" distL="0" distR="0" wp14:anchorId="0C11A939" wp14:editId="1C95B5C4">
                  <wp:extent cx="1261551" cy="1087755"/>
                  <wp:effectExtent l="0" t="0" r="15240" b="17145"/>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0FAAE2B-C10B-4140-A28F-BCB4CAB963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43C" w:rsidRPr="00257F45" w:rsidRDefault="0055143C" w:rsidP="00257F45">
            <w:pPr>
              <w:spacing w:after="0" w:line="360" w:lineRule="auto"/>
              <w:jc w:val="right"/>
              <w:rPr>
                <w:rFonts w:ascii="Arial" w:eastAsia="Times New Roman" w:hAnsi="Arial" w:cs="Arial"/>
                <w:color w:val="000000"/>
                <w:sz w:val="18"/>
                <w:szCs w:val="18"/>
                <w:lang w:eastAsia="en-GB"/>
              </w:rPr>
            </w:pPr>
            <w:r w:rsidRPr="00257F45">
              <w:rPr>
                <w:rFonts w:ascii="Arial" w:hAnsi="Arial" w:cs="Arial"/>
                <w:noProof/>
                <w:lang w:eastAsia="en-GB"/>
              </w:rPr>
              <w:drawing>
                <wp:inline distT="0" distB="0" distL="0" distR="0" wp14:anchorId="366AF3AD" wp14:editId="4012F4A9">
                  <wp:extent cx="1177290" cy="1048712"/>
                  <wp:effectExtent l="0" t="0" r="3810" b="18415"/>
                  <wp:docPr id="19" name="Chart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887BA71-7411-48D0-8DE9-F9D29C5ADF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43C" w:rsidRPr="00257F45" w:rsidRDefault="00065908" w:rsidP="00257F45">
            <w:pPr>
              <w:spacing w:after="0" w:line="360" w:lineRule="auto"/>
              <w:jc w:val="right"/>
              <w:rPr>
                <w:rFonts w:ascii="Arial" w:eastAsia="Times New Roman" w:hAnsi="Arial" w:cs="Arial"/>
                <w:color w:val="000000"/>
                <w:sz w:val="18"/>
                <w:szCs w:val="18"/>
                <w:lang w:eastAsia="en-GB"/>
              </w:rPr>
            </w:pPr>
            <w:r w:rsidRPr="00257F45">
              <w:rPr>
                <w:rFonts w:ascii="Arial" w:hAnsi="Arial" w:cs="Arial"/>
                <w:noProof/>
                <w:lang w:eastAsia="en-GB"/>
              </w:rPr>
              <w:drawing>
                <wp:inline distT="0" distB="0" distL="0" distR="0" wp14:anchorId="3240D5CE" wp14:editId="7C571494">
                  <wp:extent cx="1177925" cy="1026597"/>
                  <wp:effectExtent l="0" t="0" r="3175" b="2540"/>
                  <wp:docPr id="20" name="Chart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6273C5D-D1D9-46C5-B40C-E91A465959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361156" w:rsidRPr="00C90CF8" w:rsidRDefault="00EE2F45" w:rsidP="00361156">
      <w:pPr>
        <w:spacing w:line="360" w:lineRule="auto"/>
        <w:rPr>
          <w:rFonts w:ascii="Arial" w:hAnsi="Arial" w:cs="Arial"/>
          <w:noProof/>
          <w:sz w:val="16"/>
          <w:szCs w:val="16"/>
        </w:rPr>
      </w:pPr>
      <w:r w:rsidRPr="00257F45">
        <w:rPr>
          <w:rFonts w:ascii="Arial" w:hAnsi="Arial" w:cs="Arial"/>
          <w:noProof/>
          <w:sz w:val="16"/>
          <w:szCs w:val="16"/>
        </w:rPr>
        <w:t>Notes: percentages are separate and relate to independent measures. Percentages=(number of items that contained any source/ journalist positive/negative reference to the personal qualities of a politician/total number of items)*100</w:t>
      </w:r>
      <w:r w:rsidR="006E4B7E">
        <w:rPr>
          <w:rFonts w:ascii="Arial" w:hAnsi="Arial" w:cs="Arial"/>
          <w:noProof/>
          <w:sz w:val="16"/>
          <w:szCs w:val="16"/>
        </w:rPr>
        <w:t>.</w:t>
      </w:r>
      <w:r w:rsidRPr="00257F45">
        <w:rPr>
          <w:rFonts w:ascii="Arial" w:hAnsi="Arial" w:cs="Arial"/>
          <w:noProof/>
          <w:sz w:val="16"/>
          <w:szCs w:val="16"/>
        </w:rPr>
        <w:t xml:space="preserve"> </w:t>
      </w:r>
      <w:r w:rsidR="00361156" w:rsidRPr="00C90CF8">
        <w:rPr>
          <w:rFonts w:ascii="Arial" w:hAnsi="Arial" w:cs="Arial"/>
          <w:noProof/>
          <w:sz w:val="16"/>
          <w:szCs w:val="16"/>
        </w:rPr>
        <w:t xml:space="preserve">The number of items per election are: (1918) 616, (1929) 565, (1931) 633,(1945) 386, (1951) 537, (1964) 505, (1979) 354, (1983) 572, (1997) 461, (2005) 426, (2010) 413, (2015) 413.(Total N= 5881.) These base counts apply to all percentages presented in subsequent tables. </w:t>
      </w:r>
    </w:p>
    <w:p w:rsidR="005422E1" w:rsidRPr="00257F45" w:rsidRDefault="005422E1" w:rsidP="00257F45">
      <w:pPr>
        <w:spacing w:line="360" w:lineRule="auto"/>
        <w:rPr>
          <w:rFonts w:ascii="Arial" w:hAnsi="Arial" w:cs="Arial"/>
          <w:noProof/>
          <w:sz w:val="16"/>
          <w:szCs w:val="16"/>
        </w:rPr>
      </w:pPr>
    </w:p>
    <w:p w:rsidR="003F6D3C" w:rsidRPr="00931456" w:rsidRDefault="00F47F7D" w:rsidP="00257F45">
      <w:pPr>
        <w:spacing w:line="360" w:lineRule="auto"/>
        <w:ind w:firstLine="720"/>
        <w:rPr>
          <w:rFonts w:ascii="Arial" w:hAnsi="Arial" w:cs="Arial"/>
          <w:sz w:val="24"/>
          <w:szCs w:val="24"/>
        </w:rPr>
      </w:pPr>
      <w:r w:rsidRPr="006277B3">
        <w:rPr>
          <w:rFonts w:ascii="Arial" w:hAnsi="Arial" w:cs="Arial"/>
          <w:noProof/>
          <w:sz w:val="24"/>
          <w:szCs w:val="24"/>
        </w:rPr>
        <w:lastRenderedPageBreak/>
        <w:t>Th</w:t>
      </w:r>
      <w:r w:rsidR="00E04A86" w:rsidRPr="006277B3">
        <w:rPr>
          <w:rFonts w:ascii="Arial" w:hAnsi="Arial" w:cs="Arial"/>
          <w:noProof/>
          <w:sz w:val="24"/>
          <w:szCs w:val="24"/>
        </w:rPr>
        <w:t>e</w:t>
      </w:r>
      <w:r w:rsidR="009666E4" w:rsidRPr="006277B3">
        <w:rPr>
          <w:rFonts w:ascii="Arial" w:hAnsi="Arial" w:cs="Arial"/>
          <w:noProof/>
          <w:sz w:val="24"/>
          <w:szCs w:val="24"/>
        </w:rPr>
        <w:t xml:space="preserve"> exponential</w:t>
      </w:r>
      <w:r w:rsidRPr="006277B3">
        <w:rPr>
          <w:rFonts w:ascii="Arial" w:hAnsi="Arial" w:cs="Arial"/>
          <w:noProof/>
          <w:sz w:val="24"/>
          <w:szCs w:val="24"/>
        </w:rPr>
        <w:t xml:space="preserve"> increase </w:t>
      </w:r>
      <w:r w:rsidR="009666E4" w:rsidRPr="006277B3">
        <w:rPr>
          <w:rFonts w:ascii="Arial" w:hAnsi="Arial" w:cs="Arial"/>
          <w:noProof/>
          <w:sz w:val="24"/>
          <w:szCs w:val="24"/>
        </w:rPr>
        <w:t xml:space="preserve">in journalistic negativity </w:t>
      </w:r>
      <w:r w:rsidR="00E04A86" w:rsidRPr="006277B3">
        <w:rPr>
          <w:rFonts w:ascii="Arial" w:hAnsi="Arial" w:cs="Arial"/>
          <w:noProof/>
          <w:sz w:val="24"/>
          <w:szCs w:val="24"/>
        </w:rPr>
        <w:t xml:space="preserve">over the last twenty five years </w:t>
      </w:r>
      <w:r w:rsidR="009666E4" w:rsidRPr="006277B3">
        <w:rPr>
          <w:rFonts w:ascii="Arial" w:hAnsi="Arial" w:cs="Arial"/>
          <w:noProof/>
          <w:sz w:val="24"/>
          <w:szCs w:val="24"/>
        </w:rPr>
        <w:t>could</w:t>
      </w:r>
      <w:r w:rsidRPr="006277B3">
        <w:rPr>
          <w:rFonts w:ascii="Arial" w:hAnsi="Arial" w:cs="Arial"/>
          <w:noProof/>
          <w:sz w:val="24"/>
          <w:szCs w:val="24"/>
        </w:rPr>
        <w:t xml:space="preserve"> be </w:t>
      </w:r>
      <w:r w:rsidR="009666E4" w:rsidRPr="006277B3">
        <w:rPr>
          <w:rFonts w:ascii="Arial" w:hAnsi="Arial" w:cs="Arial"/>
          <w:noProof/>
          <w:sz w:val="24"/>
          <w:szCs w:val="24"/>
        </w:rPr>
        <w:t xml:space="preserve">affected </w:t>
      </w:r>
      <w:r w:rsidRPr="006277B3">
        <w:rPr>
          <w:rFonts w:ascii="Arial" w:hAnsi="Arial" w:cs="Arial"/>
          <w:noProof/>
          <w:sz w:val="24"/>
          <w:szCs w:val="24"/>
        </w:rPr>
        <w:t xml:space="preserve">by </w:t>
      </w:r>
      <w:r w:rsidR="009666E4" w:rsidRPr="006277B3">
        <w:rPr>
          <w:rFonts w:ascii="Arial" w:hAnsi="Arial" w:cs="Arial"/>
          <w:noProof/>
          <w:sz w:val="24"/>
          <w:szCs w:val="24"/>
        </w:rPr>
        <w:t xml:space="preserve">structural </w:t>
      </w:r>
      <w:r w:rsidRPr="006277B3">
        <w:rPr>
          <w:rFonts w:ascii="Arial" w:hAnsi="Arial" w:cs="Arial"/>
          <w:noProof/>
          <w:sz w:val="24"/>
          <w:szCs w:val="24"/>
        </w:rPr>
        <w:t xml:space="preserve">changes in the </w:t>
      </w:r>
      <w:r w:rsidR="009666E4" w:rsidRPr="006277B3">
        <w:rPr>
          <w:rFonts w:ascii="Arial" w:hAnsi="Arial" w:cs="Arial"/>
          <w:noProof/>
          <w:sz w:val="24"/>
          <w:szCs w:val="24"/>
        </w:rPr>
        <w:t xml:space="preserve">style of political reporting </w:t>
      </w:r>
      <w:r w:rsidR="00C17698" w:rsidRPr="006277B3">
        <w:rPr>
          <w:rFonts w:ascii="Arial" w:hAnsi="Arial" w:cs="Arial"/>
          <w:noProof/>
          <w:sz w:val="24"/>
          <w:szCs w:val="24"/>
        </w:rPr>
        <w:t>over the sample period</w:t>
      </w:r>
      <w:r w:rsidRPr="006277B3">
        <w:rPr>
          <w:rFonts w:ascii="Arial" w:hAnsi="Arial" w:cs="Arial"/>
          <w:noProof/>
          <w:sz w:val="24"/>
          <w:szCs w:val="24"/>
        </w:rPr>
        <w:t>.</w:t>
      </w:r>
      <w:r w:rsidR="00C17698" w:rsidRPr="006277B3">
        <w:rPr>
          <w:rFonts w:ascii="Arial" w:hAnsi="Arial" w:cs="Arial"/>
          <w:noProof/>
          <w:sz w:val="24"/>
          <w:szCs w:val="24"/>
        </w:rPr>
        <w:t xml:space="preserve"> </w:t>
      </w:r>
      <w:r w:rsidR="009666E4" w:rsidRPr="006277B3">
        <w:rPr>
          <w:rFonts w:ascii="Arial" w:hAnsi="Arial" w:cs="Arial"/>
          <w:noProof/>
          <w:sz w:val="24"/>
          <w:szCs w:val="24"/>
        </w:rPr>
        <w:t>For example, McNair</w:t>
      </w:r>
      <w:r w:rsidR="00DF18DA">
        <w:rPr>
          <w:rFonts w:ascii="Arial" w:hAnsi="Arial" w:cs="Arial"/>
          <w:noProof/>
          <w:sz w:val="24"/>
          <w:szCs w:val="24"/>
        </w:rPr>
        <w:t xml:space="preserve"> (2008</w:t>
      </w:r>
      <w:r w:rsidR="009666E4" w:rsidRPr="006277B3">
        <w:rPr>
          <w:rFonts w:ascii="Arial" w:hAnsi="Arial" w:cs="Arial"/>
          <w:noProof/>
          <w:sz w:val="24"/>
          <w:szCs w:val="24"/>
        </w:rPr>
        <w:t>) has written about the ‘columnar explosion’ that has transformed recent newspaper formats</w:t>
      </w:r>
      <w:r w:rsidR="00E04A86" w:rsidRPr="006277B3">
        <w:rPr>
          <w:rFonts w:ascii="Arial" w:hAnsi="Arial" w:cs="Arial"/>
          <w:noProof/>
          <w:sz w:val="24"/>
          <w:szCs w:val="24"/>
        </w:rPr>
        <w:t xml:space="preserve"> in the UK since the mid 1990s</w:t>
      </w:r>
      <w:r w:rsidR="00C17698" w:rsidRPr="006277B3">
        <w:rPr>
          <w:rFonts w:ascii="Arial" w:hAnsi="Arial" w:cs="Arial"/>
          <w:sz w:val="24"/>
          <w:szCs w:val="24"/>
        </w:rPr>
        <w:t>. Our content analysis confirms that levels of commentary</w:t>
      </w:r>
      <w:r w:rsidR="008F2008" w:rsidRPr="006277B3">
        <w:rPr>
          <w:rFonts w:ascii="Arial" w:hAnsi="Arial" w:cs="Arial"/>
          <w:sz w:val="24"/>
          <w:szCs w:val="24"/>
        </w:rPr>
        <w:t>, editorialising</w:t>
      </w:r>
      <w:r w:rsidR="00C17698" w:rsidRPr="006277B3">
        <w:rPr>
          <w:rFonts w:ascii="Arial" w:hAnsi="Arial" w:cs="Arial"/>
          <w:sz w:val="24"/>
          <w:szCs w:val="24"/>
        </w:rPr>
        <w:t xml:space="preserve"> and analysis</w:t>
      </w:r>
      <w:r w:rsidR="003F6D3C" w:rsidRPr="006277B3">
        <w:rPr>
          <w:rFonts w:ascii="Arial" w:hAnsi="Arial" w:cs="Arial"/>
          <w:sz w:val="24"/>
          <w:szCs w:val="24"/>
        </w:rPr>
        <w:t xml:space="preserve"> have</w:t>
      </w:r>
      <w:r w:rsidR="008F2008" w:rsidRPr="006277B3">
        <w:rPr>
          <w:rFonts w:ascii="Arial" w:hAnsi="Arial" w:cs="Arial"/>
          <w:sz w:val="24"/>
          <w:szCs w:val="24"/>
        </w:rPr>
        <w:t xml:space="preserve"> increased </w:t>
      </w:r>
      <w:r w:rsidR="0034735D" w:rsidRPr="006277B3">
        <w:rPr>
          <w:rFonts w:ascii="Arial" w:hAnsi="Arial" w:cs="Arial"/>
          <w:sz w:val="24"/>
          <w:szCs w:val="24"/>
        </w:rPr>
        <w:t>in British election newspaper coverage</w:t>
      </w:r>
      <w:r w:rsidR="003F6D3C" w:rsidRPr="006277B3">
        <w:rPr>
          <w:rFonts w:ascii="Arial" w:hAnsi="Arial" w:cs="Arial"/>
          <w:sz w:val="24"/>
          <w:szCs w:val="24"/>
        </w:rPr>
        <w:t xml:space="preserve"> over</w:t>
      </w:r>
      <w:r w:rsidR="008F2008" w:rsidRPr="006277B3">
        <w:rPr>
          <w:rFonts w:ascii="Arial" w:hAnsi="Arial" w:cs="Arial"/>
          <w:sz w:val="24"/>
          <w:szCs w:val="24"/>
        </w:rPr>
        <w:t xml:space="preserve"> the last two decades.</w:t>
      </w:r>
      <w:r w:rsidR="008F2008" w:rsidRPr="00931456">
        <w:rPr>
          <w:rFonts w:ascii="Arial" w:hAnsi="Arial" w:cs="Arial"/>
          <w:sz w:val="24"/>
          <w:szCs w:val="24"/>
        </w:rPr>
        <w:t xml:space="preserve"> In 1918, columns, analyses and editorials accounted for 16 percent of all election news items, in 1983, the figure was 18 percent. In the campaigns from 1997, the figures increased steeply: 27 percent, 28 percent, 30 percent and 33 percent</w:t>
      </w:r>
      <w:r w:rsidR="003F6D3C" w:rsidRPr="00931456">
        <w:rPr>
          <w:rFonts w:ascii="Arial" w:hAnsi="Arial" w:cs="Arial"/>
          <w:sz w:val="24"/>
          <w:szCs w:val="24"/>
        </w:rPr>
        <w:t>, respectively</w:t>
      </w:r>
      <w:r w:rsidR="008F2008" w:rsidRPr="00931456">
        <w:rPr>
          <w:rFonts w:ascii="Arial" w:hAnsi="Arial" w:cs="Arial"/>
          <w:sz w:val="24"/>
          <w:szCs w:val="24"/>
        </w:rPr>
        <w:t>.</w:t>
      </w:r>
    </w:p>
    <w:p w:rsidR="003F6D3C" w:rsidRPr="00931456" w:rsidRDefault="003F6D3C" w:rsidP="00257F45">
      <w:pPr>
        <w:spacing w:line="360" w:lineRule="auto"/>
        <w:rPr>
          <w:rFonts w:ascii="Arial" w:hAnsi="Arial" w:cs="Arial"/>
          <w:sz w:val="24"/>
          <w:szCs w:val="24"/>
        </w:rPr>
      </w:pPr>
      <w:r w:rsidRPr="00931456">
        <w:rPr>
          <w:rFonts w:ascii="Arial" w:hAnsi="Arial" w:cs="Arial"/>
          <w:sz w:val="24"/>
          <w:szCs w:val="24"/>
        </w:rPr>
        <w:tab/>
      </w:r>
      <w:r w:rsidRPr="006277B3">
        <w:rPr>
          <w:rFonts w:ascii="Arial" w:hAnsi="Arial" w:cs="Arial"/>
          <w:sz w:val="24"/>
          <w:szCs w:val="24"/>
        </w:rPr>
        <w:t>Th</w:t>
      </w:r>
      <w:r w:rsidR="00E04A86" w:rsidRPr="006277B3">
        <w:rPr>
          <w:rFonts w:ascii="Arial" w:hAnsi="Arial" w:cs="Arial"/>
          <w:sz w:val="24"/>
          <w:szCs w:val="24"/>
        </w:rPr>
        <w:t>is</w:t>
      </w:r>
      <w:r w:rsidRPr="006277B3">
        <w:rPr>
          <w:rFonts w:ascii="Arial" w:hAnsi="Arial" w:cs="Arial"/>
          <w:sz w:val="24"/>
          <w:szCs w:val="24"/>
        </w:rPr>
        <w:t xml:space="preserve"> coincidental patterning </w:t>
      </w:r>
      <w:r w:rsidR="00E04A86" w:rsidRPr="006277B3">
        <w:rPr>
          <w:rFonts w:ascii="Arial" w:hAnsi="Arial" w:cs="Arial"/>
          <w:sz w:val="24"/>
          <w:szCs w:val="24"/>
        </w:rPr>
        <w:t>in</w:t>
      </w:r>
      <w:r w:rsidRPr="006277B3">
        <w:rPr>
          <w:rFonts w:ascii="Arial" w:hAnsi="Arial" w:cs="Arial"/>
          <w:sz w:val="24"/>
          <w:szCs w:val="24"/>
        </w:rPr>
        <w:t xml:space="preserve"> th</w:t>
      </w:r>
      <w:r w:rsidR="009666E4" w:rsidRPr="006277B3">
        <w:rPr>
          <w:rFonts w:ascii="Arial" w:hAnsi="Arial" w:cs="Arial"/>
          <w:sz w:val="24"/>
          <w:szCs w:val="24"/>
        </w:rPr>
        <w:t>e rise of columnists, comment pieces and editorials</w:t>
      </w:r>
      <w:r w:rsidRPr="006277B3">
        <w:rPr>
          <w:rFonts w:ascii="Arial" w:hAnsi="Arial" w:cs="Arial"/>
          <w:sz w:val="24"/>
          <w:szCs w:val="24"/>
        </w:rPr>
        <w:t xml:space="preserve"> with the rise of journalistic negativity raises the possibility that the latter is an artefact of the former</w:t>
      </w:r>
      <w:r w:rsidR="00184A02" w:rsidRPr="006277B3">
        <w:rPr>
          <w:rFonts w:ascii="Arial" w:hAnsi="Arial" w:cs="Arial"/>
          <w:sz w:val="24"/>
          <w:szCs w:val="24"/>
        </w:rPr>
        <w:t>, as</w:t>
      </w:r>
      <w:r w:rsidRPr="006277B3">
        <w:rPr>
          <w:rFonts w:ascii="Arial" w:hAnsi="Arial" w:cs="Arial"/>
          <w:sz w:val="24"/>
          <w:szCs w:val="24"/>
        </w:rPr>
        <w:t xml:space="preserve"> analyses and commentaries by their very nature invite judgements and evaluations. Figure </w:t>
      </w:r>
      <w:r w:rsidR="00673EAE">
        <w:rPr>
          <w:rFonts w:ascii="Arial" w:hAnsi="Arial" w:cs="Arial"/>
          <w:sz w:val="24"/>
          <w:szCs w:val="24"/>
        </w:rPr>
        <w:t>3</w:t>
      </w:r>
      <w:r w:rsidRPr="006277B3">
        <w:rPr>
          <w:rFonts w:ascii="Arial" w:hAnsi="Arial" w:cs="Arial"/>
          <w:sz w:val="24"/>
          <w:szCs w:val="24"/>
        </w:rPr>
        <w:t xml:space="preserve"> suggests that this is not </w:t>
      </w:r>
      <w:r w:rsidR="00E04A86" w:rsidRPr="006277B3">
        <w:rPr>
          <w:rFonts w:ascii="Arial" w:hAnsi="Arial" w:cs="Arial"/>
          <w:sz w:val="24"/>
          <w:szCs w:val="24"/>
        </w:rPr>
        <w:t>a sufficient explanation</w:t>
      </w:r>
      <w:r w:rsidRPr="006277B3">
        <w:rPr>
          <w:rFonts w:ascii="Arial" w:hAnsi="Arial" w:cs="Arial"/>
          <w:sz w:val="24"/>
          <w:szCs w:val="24"/>
        </w:rPr>
        <w:t xml:space="preserve">, as rising levels of negativity from 1997 onwards are also evident </w:t>
      </w:r>
      <w:r w:rsidR="00E04A86" w:rsidRPr="006277B3">
        <w:rPr>
          <w:rFonts w:ascii="Arial" w:hAnsi="Arial" w:cs="Arial"/>
          <w:sz w:val="24"/>
          <w:szCs w:val="24"/>
        </w:rPr>
        <w:t xml:space="preserve">even </w:t>
      </w:r>
      <w:r w:rsidRPr="006277B3">
        <w:rPr>
          <w:rFonts w:ascii="Arial" w:hAnsi="Arial" w:cs="Arial"/>
          <w:sz w:val="24"/>
          <w:szCs w:val="24"/>
        </w:rPr>
        <w:t>when news items are considered in isolation</w:t>
      </w:r>
      <w:r w:rsidR="00184A02" w:rsidRPr="006277B3">
        <w:rPr>
          <w:rFonts w:ascii="Arial" w:hAnsi="Arial" w:cs="Arial"/>
          <w:sz w:val="24"/>
          <w:szCs w:val="24"/>
        </w:rPr>
        <w:t>.</w:t>
      </w:r>
      <w:r w:rsidRPr="00931456">
        <w:rPr>
          <w:rFonts w:ascii="Arial" w:hAnsi="Arial" w:cs="Arial"/>
          <w:sz w:val="24"/>
          <w:szCs w:val="24"/>
        </w:rPr>
        <w:t xml:space="preserve"> </w:t>
      </w:r>
    </w:p>
    <w:p w:rsidR="008F2008" w:rsidRPr="00257F45" w:rsidRDefault="008F2008" w:rsidP="00257F45">
      <w:pPr>
        <w:spacing w:line="360" w:lineRule="auto"/>
        <w:rPr>
          <w:rFonts w:ascii="Arial" w:hAnsi="Arial" w:cs="Arial"/>
        </w:rPr>
      </w:pPr>
      <w:r w:rsidRPr="00257F45">
        <w:rPr>
          <w:rFonts w:ascii="Arial" w:hAnsi="Arial" w:cs="Arial"/>
        </w:rPr>
        <w:t xml:space="preserve"> </w:t>
      </w:r>
    </w:p>
    <w:p w:rsidR="008F2008" w:rsidRPr="00257F45" w:rsidRDefault="008F2008" w:rsidP="00257F45">
      <w:pPr>
        <w:spacing w:line="360" w:lineRule="auto"/>
        <w:rPr>
          <w:rFonts w:ascii="Arial" w:hAnsi="Arial" w:cs="Arial"/>
        </w:rPr>
      </w:pPr>
      <w:r w:rsidRPr="00257F45">
        <w:rPr>
          <w:rFonts w:ascii="Arial" w:hAnsi="Arial" w:cs="Arial"/>
          <w:noProof/>
          <w:lang w:eastAsia="en-GB"/>
        </w:rPr>
        <w:drawing>
          <wp:inline distT="0" distB="0" distL="0" distR="0" wp14:anchorId="33BD5C51" wp14:editId="126C7F35">
            <wp:extent cx="5731510" cy="3789045"/>
            <wp:effectExtent l="0" t="0" r="2540" b="1905"/>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491C605-0DAD-4DF1-9BB3-C5BF7CF6BB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1156" w:rsidRPr="001C6152" w:rsidRDefault="008F2008" w:rsidP="00361156">
      <w:pPr>
        <w:spacing w:line="360" w:lineRule="auto"/>
        <w:rPr>
          <w:rFonts w:ascii="Arial" w:hAnsi="Arial" w:cs="Arial"/>
          <w:noProof/>
          <w:sz w:val="16"/>
          <w:szCs w:val="16"/>
        </w:rPr>
      </w:pPr>
      <w:r w:rsidRPr="00257F45">
        <w:rPr>
          <w:rFonts w:ascii="Arial" w:hAnsi="Arial" w:cs="Arial"/>
        </w:rPr>
        <w:lastRenderedPageBreak/>
        <w:t xml:space="preserve">  </w:t>
      </w:r>
      <w:r w:rsidR="00361156">
        <w:rPr>
          <w:rFonts w:ascii="Arial" w:hAnsi="Arial" w:cs="Arial"/>
        </w:rPr>
        <w:t xml:space="preserve">Notes: </w:t>
      </w:r>
      <w:r w:rsidR="00361156" w:rsidRPr="00C90CF8">
        <w:rPr>
          <w:rFonts w:ascii="Arial" w:hAnsi="Arial" w:cs="Arial"/>
          <w:noProof/>
          <w:sz w:val="16"/>
          <w:szCs w:val="16"/>
        </w:rPr>
        <w:t xml:space="preserve">The number of items per election are: (1918) 616, (1929) 565, (1931) 633,(1945) 386, (1951) 537, (1964) 505, (1979) 354, (1983) 572, (1997) 461, (2005) 426, (2010) 413, (2015) 413.(Total N= 5881.) These base counts apply to all percentages presented in subsequent tables. </w:t>
      </w:r>
    </w:p>
    <w:p w:rsidR="00C17698" w:rsidRPr="00257F45" w:rsidRDefault="00C17698" w:rsidP="00257F45">
      <w:pPr>
        <w:spacing w:line="360" w:lineRule="auto"/>
        <w:rPr>
          <w:rFonts w:ascii="Arial" w:hAnsi="Arial" w:cs="Arial"/>
          <w:noProof/>
        </w:rPr>
      </w:pPr>
    </w:p>
    <w:p w:rsidR="00BE0EA6" w:rsidRPr="00931456" w:rsidRDefault="00642120" w:rsidP="00257F45">
      <w:pPr>
        <w:spacing w:line="360" w:lineRule="auto"/>
        <w:rPr>
          <w:rFonts w:ascii="Arial" w:hAnsi="Arial" w:cs="Arial"/>
          <w:b/>
          <w:noProof/>
          <w:sz w:val="24"/>
          <w:szCs w:val="24"/>
        </w:rPr>
      </w:pPr>
      <w:r w:rsidRPr="00931456">
        <w:rPr>
          <w:rFonts w:ascii="Arial" w:hAnsi="Arial" w:cs="Arial"/>
          <w:b/>
          <w:noProof/>
          <w:sz w:val="24"/>
          <w:szCs w:val="24"/>
        </w:rPr>
        <w:t>Process over substance</w:t>
      </w:r>
      <w:r w:rsidR="00A53017" w:rsidRPr="00931456">
        <w:rPr>
          <w:rFonts w:ascii="Arial" w:hAnsi="Arial" w:cs="Arial"/>
          <w:b/>
          <w:noProof/>
          <w:sz w:val="24"/>
          <w:szCs w:val="24"/>
        </w:rPr>
        <w:t>?</w:t>
      </w:r>
    </w:p>
    <w:p w:rsidR="00401FEA" w:rsidRPr="00931456" w:rsidRDefault="001A7135" w:rsidP="00257F45">
      <w:pPr>
        <w:spacing w:line="360" w:lineRule="auto"/>
        <w:rPr>
          <w:rFonts w:ascii="Arial" w:hAnsi="Arial" w:cs="Arial"/>
          <w:noProof/>
          <w:sz w:val="24"/>
          <w:szCs w:val="24"/>
        </w:rPr>
      </w:pPr>
      <w:r w:rsidRPr="00931456">
        <w:rPr>
          <w:rFonts w:ascii="Arial" w:hAnsi="Arial" w:cs="Arial"/>
          <w:noProof/>
          <w:sz w:val="24"/>
          <w:szCs w:val="24"/>
        </w:rPr>
        <w:t>This growth in journalistic negativity over the last two decades raises the p</w:t>
      </w:r>
      <w:r w:rsidR="004B1347" w:rsidRPr="00931456">
        <w:rPr>
          <w:rFonts w:ascii="Arial" w:hAnsi="Arial" w:cs="Arial"/>
          <w:noProof/>
          <w:sz w:val="24"/>
          <w:szCs w:val="24"/>
        </w:rPr>
        <w:t>ossibility that thi</w:t>
      </w:r>
      <w:r w:rsidR="009139C6" w:rsidRPr="00931456">
        <w:rPr>
          <w:rFonts w:ascii="Arial" w:hAnsi="Arial" w:cs="Arial"/>
          <w:noProof/>
          <w:sz w:val="24"/>
          <w:szCs w:val="24"/>
        </w:rPr>
        <w:t xml:space="preserve">s could be symptomatic of </w:t>
      </w:r>
      <w:r w:rsidR="004B1347" w:rsidRPr="00931456">
        <w:rPr>
          <w:rFonts w:ascii="Arial" w:hAnsi="Arial" w:cs="Arial"/>
          <w:noProof/>
          <w:sz w:val="24"/>
          <w:szCs w:val="24"/>
        </w:rPr>
        <w:t>a hollowing out of election news reporting</w:t>
      </w:r>
      <w:r w:rsidR="00642120" w:rsidRPr="00931456">
        <w:rPr>
          <w:rFonts w:ascii="Arial" w:hAnsi="Arial" w:cs="Arial"/>
          <w:noProof/>
          <w:sz w:val="24"/>
          <w:szCs w:val="24"/>
        </w:rPr>
        <w:t xml:space="preserve">, as journalists become more </w:t>
      </w:r>
      <w:r w:rsidR="00DA58A1" w:rsidRPr="00931456">
        <w:rPr>
          <w:rFonts w:ascii="Arial" w:hAnsi="Arial" w:cs="Arial"/>
          <w:noProof/>
          <w:sz w:val="24"/>
          <w:szCs w:val="24"/>
        </w:rPr>
        <w:t>focused upon</w:t>
      </w:r>
      <w:r w:rsidR="00642120" w:rsidRPr="00931456">
        <w:rPr>
          <w:rFonts w:ascii="Arial" w:hAnsi="Arial" w:cs="Arial"/>
          <w:noProof/>
          <w:sz w:val="24"/>
          <w:szCs w:val="24"/>
        </w:rPr>
        <w:t xml:space="preserve"> </w:t>
      </w:r>
      <w:r w:rsidR="00E04A86" w:rsidRPr="00931456">
        <w:rPr>
          <w:rFonts w:ascii="Arial" w:hAnsi="Arial" w:cs="Arial"/>
          <w:noProof/>
          <w:sz w:val="24"/>
          <w:szCs w:val="24"/>
        </w:rPr>
        <w:t xml:space="preserve">critiquing and </w:t>
      </w:r>
      <w:r w:rsidR="00642120" w:rsidRPr="00931456">
        <w:rPr>
          <w:rFonts w:ascii="Arial" w:hAnsi="Arial" w:cs="Arial"/>
          <w:noProof/>
          <w:sz w:val="24"/>
          <w:szCs w:val="24"/>
        </w:rPr>
        <w:t xml:space="preserve">deconstructing political </w:t>
      </w:r>
      <w:r w:rsidR="00401FEA" w:rsidRPr="00931456">
        <w:rPr>
          <w:rFonts w:ascii="Arial" w:hAnsi="Arial" w:cs="Arial"/>
          <w:noProof/>
          <w:sz w:val="24"/>
          <w:szCs w:val="24"/>
        </w:rPr>
        <w:t xml:space="preserve">spin </w:t>
      </w:r>
      <w:r w:rsidR="006277B3">
        <w:rPr>
          <w:rFonts w:ascii="Arial" w:hAnsi="Arial" w:cs="Arial"/>
          <w:noProof/>
          <w:sz w:val="24"/>
          <w:szCs w:val="24"/>
        </w:rPr>
        <w:t xml:space="preserve">rather </w:t>
      </w:r>
      <w:r w:rsidR="00642120" w:rsidRPr="00931456">
        <w:rPr>
          <w:rFonts w:ascii="Arial" w:hAnsi="Arial" w:cs="Arial"/>
          <w:noProof/>
          <w:sz w:val="24"/>
          <w:szCs w:val="24"/>
        </w:rPr>
        <w:t xml:space="preserve">than </w:t>
      </w:r>
      <w:r w:rsidR="00A53017" w:rsidRPr="00931456">
        <w:rPr>
          <w:rFonts w:ascii="Arial" w:hAnsi="Arial" w:cs="Arial"/>
          <w:noProof/>
          <w:sz w:val="24"/>
          <w:szCs w:val="24"/>
        </w:rPr>
        <w:t>presenting</w:t>
      </w:r>
      <w:r w:rsidR="00642120" w:rsidRPr="00931456">
        <w:rPr>
          <w:rFonts w:ascii="Arial" w:hAnsi="Arial" w:cs="Arial"/>
          <w:noProof/>
          <w:sz w:val="24"/>
          <w:szCs w:val="24"/>
        </w:rPr>
        <w:t xml:space="preserve"> substantive policy </w:t>
      </w:r>
      <w:r w:rsidR="008E17F5" w:rsidRPr="00931456">
        <w:rPr>
          <w:rFonts w:ascii="Arial" w:hAnsi="Arial" w:cs="Arial"/>
          <w:noProof/>
          <w:sz w:val="24"/>
          <w:szCs w:val="24"/>
        </w:rPr>
        <w:t>detail</w:t>
      </w:r>
      <w:r w:rsidR="00642120" w:rsidRPr="00931456">
        <w:rPr>
          <w:rFonts w:ascii="Arial" w:hAnsi="Arial" w:cs="Arial"/>
          <w:noProof/>
          <w:sz w:val="24"/>
          <w:szCs w:val="24"/>
        </w:rPr>
        <w:t xml:space="preserve">s. </w:t>
      </w:r>
      <w:r w:rsidR="00A53017" w:rsidRPr="00931456">
        <w:rPr>
          <w:rFonts w:ascii="Arial" w:hAnsi="Arial" w:cs="Arial"/>
          <w:noProof/>
          <w:sz w:val="24"/>
          <w:szCs w:val="24"/>
        </w:rPr>
        <w:t xml:space="preserve">To assess whether this was the case, we measured the proportion of each election item that could be </w:t>
      </w:r>
      <w:r w:rsidR="00D46012" w:rsidRPr="00931456">
        <w:rPr>
          <w:rFonts w:ascii="Arial" w:hAnsi="Arial" w:cs="Arial"/>
          <w:noProof/>
          <w:sz w:val="24"/>
          <w:szCs w:val="24"/>
        </w:rPr>
        <w:t>identified</w:t>
      </w:r>
      <w:r w:rsidR="00A53017" w:rsidRPr="00931456">
        <w:rPr>
          <w:rFonts w:ascii="Arial" w:hAnsi="Arial" w:cs="Arial"/>
          <w:noProof/>
          <w:sz w:val="24"/>
          <w:szCs w:val="24"/>
        </w:rPr>
        <w:t xml:space="preserve"> as policy-focused</w:t>
      </w:r>
      <w:r w:rsidR="00833ACE" w:rsidRPr="00931456">
        <w:rPr>
          <w:rFonts w:ascii="Arial" w:hAnsi="Arial" w:cs="Arial"/>
          <w:noProof/>
          <w:sz w:val="24"/>
          <w:szCs w:val="24"/>
        </w:rPr>
        <w:t xml:space="preserve"> (i.e. the amount of content in an item that described and assessed manifesto commitments and/ or other policy related matters). Figure </w:t>
      </w:r>
      <w:r w:rsidR="00673EAE">
        <w:rPr>
          <w:rFonts w:ascii="Arial" w:hAnsi="Arial" w:cs="Arial"/>
          <w:noProof/>
          <w:sz w:val="24"/>
          <w:szCs w:val="24"/>
        </w:rPr>
        <w:t>4</w:t>
      </w:r>
      <w:r w:rsidR="00833ACE" w:rsidRPr="00931456">
        <w:rPr>
          <w:rFonts w:ascii="Arial" w:hAnsi="Arial" w:cs="Arial"/>
          <w:noProof/>
          <w:sz w:val="24"/>
          <w:szCs w:val="24"/>
        </w:rPr>
        <w:t xml:space="preserve"> </w:t>
      </w:r>
      <w:r w:rsidR="00A53017" w:rsidRPr="00931456">
        <w:rPr>
          <w:rFonts w:ascii="Arial" w:hAnsi="Arial" w:cs="Arial"/>
          <w:noProof/>
          <w:sz w:val="24"/>
          <w:szCs w:val="24"/>
        </w:rPr>
        <w:t xml:space="preserve">shows the proportion of items per election where policy content </w:t>
      </w:r>
      <w:r w:rsidR="00833ACE" w:rsidRPr="00931456">
        <w:rPr>
          <w:rFonts w:ascii="Arial" w:hAnsi="Arial" w:cs="Arial"/>
          <w:noProof/>
          <w:sz w:val="24"/>
          <w:szCs w:val="24"/>
        </w:rPr>
        <w:t>exceeded</w:t>
      </w:r>
      <w:r w:rsidR="00A53017" w:rsidRPr="00931456">
        <w:rPr>
          <w:rFonts w:ascii="Arial" w:hAnsi="Arial" w:cs="Arial"/>
          <w:noProof/>
          <w:sz w:val="24"/>
          <w:szCs w:val="24"/>
        </w:rPr>
        <w:t xml:space="preserve"> 25 percent of </w:t>
      </w:r>
      <w:r w:rsidR="00257F45" w:rsidRPr="00931456">
        <w:rPr>
          <w:rFonts w:ascii="Arial" w:hAnsi="Arial" w:cs="Arial"/>
          <w:noProof/>
          <w:sz w:val="24"/>
          <w:szCs w:val="24"/>
        </w:rPr>
        <w:t>item</w:t>
      </w:r>
      <w:r w:rsidR="00A53017" w:rsidRPr="00931456">
        <w:rPr>
          <w:rFonts w:ascii="Arial" w:hAnsi="Arial" w:cs="Arial"/>
          <w:noProof/>
          <w:sz w:val="24"/>
          <w:szCs w:val="24"/>
        </w:rPr>
        <w:t xml:space="preserve"> content. The results </w:t>
      </w:r>
      <w:r w:rsidR="006565FC" w:rsidRPr="00931456">
        <w:rPr>
          <w:rFonts w:ascii="Arial" w:hAnsi="Arial" w:cs="Arial"/>
          <w:noProof/>
          <w:sz w:val="24"/>
          <w:szCs w:val="24"/>
        </w:rPr>
        <w:t>provide no evidence of a</w:t>
      </w:r>
      <w:r w:rsidR="00A53017" w:rsidRPr="00931456">
        <w:rPr>
          <w:rFonts w:ascii="Arial" w:hAnsi="Arial" w:cs="Arial"/>
          <w:noProof/>
          <w:sz w:val="24"/>
          <w:szCs w:val="24"/>
        </w:rPr>
        <w:t xml:space="preserve"> clear shift over time and </w:t>
      </w:r>
      <w:r w:rsidR="006565FC" w:rsidRPr="00931456">
        <w:rPr>
          <w:rFonts w:ascii="Arial" w:hAnsi="Arial" w:cs="Arial"/>
          <w:noProof/>
          <w:sz w:val="24"/>
          <w:szCs w:val="24"/>
        </w:rPr>
        <w:t xml:space="preserve">reveal </w:t>
      </w:r>
      <w:r w:rsidR="00A53017" w:rsidRPr="00931456">
        <w:rPr>
          <w:rFonts w:ascii="Arial" w:hAnsi="Arial" w:cs="Arial"/>
          <w:noProof/>
          <w:sz w:val="24"/>
          <w:szCs w:val="24"/>
        </w:rPr>
        <w:t>considerable election-by-election volatility</w:t>
      </w:r>
      <w:r w:rsidR="00D46012" w:rsidRPr="00931456">
        <w:rPr>
          <w:rFonts w:ascii="Arial" w:hAnsi="Arial" w:cs="Arial"/>
          <w:noProof/>
          <w:sz w:val="24"/>
          <w:szCs w:val="24"/>
        </w:rPr>
        <w:t xml:space="preserve">. </w:t>
      </w:r>
      <w:r w:rsidR="004B1347" w:rsidRPr="00931456">
        <w:rPr>
          <w:rFonts w:ascii="Arial" w:hAnsi="Arial" w:cs="Arial"/>
          <w:noProof/>
          <w:sz w:val="24"/>
          <w:szCs w:val="24"/>
        </w:rPr>
        <w:t xml:space="preserve">Moreover, they challenge </w:t>
      </w:r>
      <w:r w:rsidR="00E331E8" w:rsidRPr="00931456">
        <w:rPr>
          <w:rFonts w:ascii="Arial" w:hAnsi="Arial" w:cs="Arial"/>
          <w:noProof/>
          <w:sz w:val="24"/>
          <w:szCs w:val="24"/>
        </w:rPr>
        <w:t>claim</w:t>
      </w:r>
      <w:r w:rsidR="004B1347" w:rsidRPr="00931456">
        <w:rPr>
          <w:rFonts w:ascii="Arial" w:hAnsi="Arial" w:cs="Arial"/>
          <w:noProof/>
          <w:sz w:val="24"/>
          <w:szCs w:val="24"/>
        </w:rPr>
        <w:t xml:space="preserve">s that there has ever been a time </w:t>
      </w:r>
      <w:r w:rsidR="00D46012" w:rsidRPr="00931456">
        <w:rPr>
          <w:rFonts w:ascii="Arial" w:hAnsi="Arial" w:cs="Arial"/>
          <w:noProof/>
          <w:sz w:val="24"/>
          <w:szCs w:val="24"/>
        </w:rPr>
        <w:t xml:space="preserve">when </w:t>
      </w:r>
      <w:r w:rsidR="00E331E8" w:rsidRPr="00931456">
        <w:rPr>
          <w:rFonts w:ascii="Arial" w:hAnsi="Arial" w:cs="Arial"/>
          <w:noProof/>
          <w:sz w:val="24"/>
          <w:szCs w:val="24"/>
        </w:rPr>
        <w:t xml:space="preserve">‘issue orientation’ prevailed (Esser et.al. 2017) and </w:t>
      </w:r>
      <w:r w:rsidR="00D46012" w:rsidRPr="00931456">
        <w:rPr>
          <w:rFonts w:ascii="Arial" w:hAnsi="Arial" w:cs="Arial"/>
          <w:noProof/>
          <w:sz w:val="24"/>
          <w:szCs w:val="24"/>
        </w:rPr>
        <w:t>policy-</w:t>
      </w:r>
      <w:r w:rsidR="00E04A86" w:rsidRPr="00931456">
        <w:rPr>
          <w:rFonts w:ascii="Arial" w:hAnsi="Arial" w:cs="Arial"/>
          <w:noProof/>
          <w:sz w:val="24"/>
          <w:szCs w:val="24"/>
        </w:rPr>
        <w:t>rich</w:t>
      </w:r>
      <w:r w:rsidR="00D46012" w:rsidRPr="00931456">
        <w:rPr>
          <w:rFonts w:ascii="Arial" w:hAnsi="Arial" w:cs="Arial"/>
          <w:noProof/>
          <w:sz w:val="24"/>
          <w:szCs w:val="24"/>
        </w:rPr>
        <w:t xml:space="preserve"> content dominated </w:t>
      </w:r>
      <w:r w:rsidR="00E331E8" w:rsidRPr="00931456">
        <w:rPr>
          <w:rFonts w:ascii="Arial" w:hAnsi="Arial" w:cs="Arial"/>
          <w:noProof/>
          <w:sz w:val="24"/>
          <w:szCs w:val="24"/>
        </w:rPr>
        <w:t xml:space="preserve">the pages of </w:t>
      </w:r>
      <w:r w:rsidR="00E04A86" w:rsidRPr="00931456">
        <w:rPr>
          <w:rFonts w:ascii="Arial" w:hAnsi="Arial" w:cs="Arial"/>
          <w:noProof/>
          <w:sz w:val="24"/>
          <w:szCs w:val="24"/>
        </w:rPr>
        <w:t xml:space="preserve">British </w:t>
      </w:r>
      <w:r w:rsidR="00D46012" w:rsidRPr="00931456">
        <w:rPr>
          <w:rFonts w:ascii="Arial" w:hAnsi="Arial" w:cs="Arial"/>
          <w:noProof/>
          <w:sz w:val="24"/>
          <w:szCs w:val="24"/>
        </w:rPr>
        <w:t>news</w:t>
      </w:r>
      <w:r w:rsidR="00E331E8" w:rsidRPr="00931456">
        <w:rPr>
          <w:rFonts w:ascii="Arial" w:hAnsi="Arial" w:cs="Arial"/>
          <w:noProof/>
          <w:sz w:val="24"/>
          <w:szCs w:val="24"/>
        </w:rPr>
        <w:t>papers</w:t>
      </w:r>
      <w:r w:rsidR="00D46012" w:rsidRPr="00931456">
        <w:rPr>
          <w:rFonts w:ascii="Arial" w:hAnsi="Arial" w:cs="Arial"/>
          <w:noProof/>
          <w:sz w:val="24"/>
          <w:szCs w:val="24"/>
        </w:rPr>
        <w:t xml:space="preserve">. </w:t>
      </w:r>
      <w:r w:rsidR="004B1347" w:rsidRPr="00931456">
        <w:rPr>
          <w:rFonts w:ascii="Arial" w:hAnsi="Arial" w:cs="Arial"/>
          <w:noProof/>
          <w:sz w:val="24"/>
          <w:szCs w:val="24"/>
        </w:rPr>
        <w:t xml:space="preserve">Election reporting has always been interested in the theatre, </w:t>
      </w:r>
      <w:r w:rsidR="00F57E64" w:rsidRPr="00931456">
        <w:rPr>
          <w:rFonts w:ascii="Arial" w:hAnsi="Arial" w:cs="Arial"/>
          <w:noProof/>
          <w:sz w:val="24"/>
          <w:szCs w:val="24"/>
        </w:rPr>
        <w:t>process</w:t>
      </w:r>
      <w:r w:rsidR="004B1347" w:rsidRPr="00931456">
        <w:rPr>
          <w:rFonts w:ascii="Arial" w:hAnsi="Arial" w:cs="Arial"/>
          <w:noProof/>
          <w:sz w:val="24"/>
          <w:szCs w:val="24"/>
        </w:rPr>
        <w:t xml:space="preserve"> and uncertainty of the </w:t>
      </w:r>
      <w:r w:rsidR="00401FEA" w:rsidRPr="00931456">
        <w:rPr>
          <w:rFonts w:ascii="Arial" w:hAnsi="Arial" w:cs="Arial"/>
          <w:noProof/>
          <w:sz w:val="24"/>
          <w:szCs w:val="24"/>
        </w:rPr>
        <w:t>ballot</w:t>
      </w:r>
      <w:r w:rsidR="004B1347" w:rsidRPr="00931456">
        <w:rPr>
          <w:rFonts w:ascii="Arial" w:hAnsi="Arial" w:cs="Arial"/>
          <w:noProof/>
          <w:sz w:val="24"/>
          <w:szCs w:val="24"/>
        </w:rPr>
        <w:t>. Th</w:t>
      </w:r>
      <w:r w:rsidR="00401FEA" w:rsidRPr="00931456">
        <w:rPr>
          <w:rFonts w:ascii="Arial" w:hAnsi="Arial" w:cs="Arial"/>
          <w:noProof/>
          <w:sz w:val="24"/>
          <w:szCs w:val="24"/>
        </w:rPr>
        <w:t>at said, th</w:t>
      </w:r>
      <w:r w:rsidR="004B1347" w:rsidRPr="00931456">
        <w:rPr>
          <w:rFonts w:ascii="Arial" w:hAnsi="Arial" w:cs="Arial"/>
          <w:noProof/>
          <w:sz w:val="24"/>
          <w:szCs w:val="24"/>
        </w:rPr>
        <w:t xml:space="preserve">is does not </w:t>
      </w:r>
      <w:r w:rsidR="00401FEA" w:rsidRPr="00931456">
        <w:rPr>
          <w:rFonts w:ascii="Arial" w:hAnsi="Arial" w:cs="Arial"/>
          <w:noProof/>
          <w:sz w:val="24"/>
          <w:szCs w:val="24"/>
        </w:rPr>
        <w:t xml:space="preserve">preclude the possibility that the </w:t>
      </w:r>
      <w:r w:rsidR="00457B16" w:rsidRPr="00931456">
        <w:rPr>
          <w:rFonts w:ascii="Arial" w:hAnsi="Arial" w:cs="Arial"/>
          <w:noProof/>
          <w:sz w:val="24"/>
          <w:szCs w:val="24"/>
        </w:rPr>
        <w:t xml:space="preserve">qualitative </w:t>
      </w:r>
      <w:r w:rsidR="00401FEA" w:rsidRPr="00931456">
        <w:rPr>
          <w:rFonts w:ascii="Arial" w:hAnsi="Arial" w:cs="Arial"/>
          <w:noProof/>
          <w:sz w:val="24"/>
          <w:szCs w:val="24"/>
        </w:rPr>
        <w:t xml:space="preserve">nature of metacoverage has changed. For example, a large proportion of election items in the pre-war period provided descriptive constituency reports (1918: 17 percent, 1929: 12 percent, 1931: 14 percent). These virtually disappeared in the post war era (1945: 4 percent, </w:t>
      </w:r>
      <w:r w:rsidR="00457B16" w:rsidRPr="00931456">
        <w:rPr>
          <w:rFonts w:ascii="Arial" w:hAnsi="Arial" w:cs="Arial"/>
          <w:noProof/>
          <w:sz w:val="24"/>
          <w:szCs w:val="24"/>
        </w:rPr>
        <w:t xml:space="preserve">1983: 3 percent, 2010: 0.4 percent). </w:t>
      </w:r>
    </w:p>
    <w:p w:rsidR="00457B16" w:rsidRPr="00257F45" w:rsidRDefault="00457B16" w:rsidP="00257F45">
      <w:pPr>
        <w:spacing w:line="360" w:lineRule="auto"/>
        <w:rPr>
          <w:rFonts w:ascii="Arial" w:hAnsi="Arial" w:cs="Arial"/>
          <w:noProof/>
        </w:rPr>
      </w:pPr>
    </w:p>
    <w:p w:rsidR="00833ACE" w:rsidRDefault="00833ACE" w:rsidP="00257F45">
      <w:pPr>
        <w:spacing w:line="360" w:lineRule="auto"/>
        <w:rPr>
          <w:rFonts w:ascii="Arial" w:hAnsi="Arial" w:cs="Arial"/>
          <w:noProof/>
        </w:rPr>
      </w:pPr>
      <w:r w:rsidRPr="00257F45">
        <w:rPr>
          <w:rFonts w:ascii="Arial" w:hAnsi="Arial" w:cs="Arial"/>
          <w:noProof/>
          <w:lang w:eastAsia="en-GB"/>
        </w:rPr>
        <w:lastRenderedPageBreak/>
        <w:drawing>
          <wp:inline distT="0" distB="0" distL="0" distR="0" wp14:anchorId="354755EF" wp14:editId="1C2FCD80">
            <wp:extent cx="5833068" cy="2743200"/>
            <wp:effectExtent l="0" t="0" r="15875" b="0"/>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010F796-99A6-429E-ACFB-4170F7A45A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61156" w:rsidRPr="001C6152" w:rsidRDefault="00361156" w:rsidP="00361156">
      <w:pPr>
        <w:spacing w:line="360" w:lineRule="auto"/>
        <w:rPr>
          <w:rFonts w:ascii="Arial" w:hAnsi="Arial" w:cs="Arial"/>
          <w:noProof/>
          <w:sz w:val="16"/>
          <w:szCs w:val="16"/>
        </w:rPr>
      </w:pPr>
      <w:r>
        <w:rPr>
          <w:rFonts w:ascii="Arial" w:hAnsi="Arial" w:cs="Arial"/>
          <w:noProof/>
        </w:rPr>
        <w:t xml:space="preserve">Notes: </w:t>
      </w:r>
      <w:r w:rsidRPr="00C90CF8">
        <w:rPr>
          <w:rFonts w:ascii="Arial" w:hAnsi="Arial" w:cs="Arial"/>
          <w:noProof/>
          <w:sz w:val="16"/>
          <w:szCs w:val="16"/>
        </w:rPr>
        <w:t xml:space="preserve">The number of items per election are: (1918) 616, (1929) 565, (1931) 633,(1945) 386, (1951) 537, (1964) 505, (1979) 354, (1983) 572, (1997) 461, (2005) 426, (2010) 413, (2015) 413.(Total N= 5881.) These base counts apply to all percentages presented in subsequent tables. </w:t>
      </w:r>
    </w:p>
    <w:p w:rsidR="00126474" w:rsidRPr="00257F45" w:rsidRDefault="00457B16" w:rsidP="00E07735">
      <w:pPr>
        <w:spacing w:line="360" w:lineRule="auto"/>
        <w:ind w:firstLine="720"/>
        <w:rPr>
          <w:rFonts w:ascii="Arial" w:hAnsi="Arial" w:cs="Arial"/>
          <w:noProof/>
        </w:rPr>
      </w:pPr>
      <w:r w:rsidRPr="00931456">
        <w:rPr>
          <w:rFonts w:ascii="Arial" w:hAnsi="Arial" w:cs="Arial"/>
          <w:noProof/>
          <w:sz w:val="24"/>
          <w:szCs w:val="24"/>
        </w:rPr>
        <w:t xml:space="preserve">One area where there </w:t>
      </w:r>
      <w:r w:rsidR="00E14CC4" w:rsidRPr="00931456">
        <w:rPr>
          <w:rFonts w:ascii="Arial" w:hAnsi="Arial" w:cs="Arial"/>
          <w:noProof/>
          <w:sz w:val="24"/>
          <w:szCs w:val="24"/>
        </w:rPr>
        <w:t>is</w:t>
      </w:r>
      <w:r w:rsidRPr="00931456">
        <w:rPr>
          <w:rFonts w:ascii="Arial" w:hAnsi="Arial" w:cs="Arial"/>
          <w:noProof/>
          <w:sz w:val="24"/>
          <w:szCs w:val="24"/>
        </w:rPr>
        <w:t xml:space="preserve"> a </w:t>
      </w:r>
      <w:r w:rsidR="00E14CC4" w:rsidRPr="00931456">
        <w:rPr>
          <w:rFonts w:ascii="Arial" w:hAnsi="Arial" w:cs="Arial"/>
          <w:noProof/>
          <w:sz w:val="24"/>
          <w:szCs w:val="24"/>
        </w:rPr>
        <w:t>clear</w:t>
      </w:r>
      <w:r w:rsidRPr="00931456">
        <w:rPr>
          <w:rFonts w:ascii="Arial" w:hAnsi="Arial" w:cs="Arial"/>
          <w:noProof/>
          <w:sz w:val="24"/>
          <w:szCs w:val="24"/>
        </w:rPr>
        <w:t xml:space="preserve"> </w:t>
      </w:r>
      <w:r w:rsidR="00DA58A1" w:rsidRPr="00931456">
        <w:rPr>
          <w:rFonts w:ascii="Arial" w:hAnsi="Arial" w:cs="Arial"/>
          <w:noProof/>
          <w:sz w:val="24"/>
          <w:szCs w:val="24"/>
        </w:rPr>
        <w:t xml:space="preserve">temporal </w:t>
      </w:r>
      <w:r w:rsidRPr="00931456">
        <w:rPr>
          <w:rFonts w:ascii="Arial" w:hAnsi="Arial" w:cs="Arial"/>
          <w:noProof/>
          <w:sz w:val="24"/>
          <w:szCs w:val="24"/>
        </w:rPr>
        <w:t xml:space="preserve">shift is in relation to the quotation time allocated to political sources. Quotation time reveals a lot about the politics of media access, but also provides an indicator of changes in political communication practices and new production values. From the 1980s, several commentators identified the growing importance of ‘sound bites’ </w:t>
      </w:r>
      <w:r w:rsidR="00F97A4B">
        <w:rPr>
          <w:rFonts w:ascii="Arial" w:hAnsi="Arial" w:cs="Arial"/>
          <w:noProof/>
          <w:sz w:val="24"/>
          <w:szCs w:val="24"/>
        </w:rPr>
        <w:t>where</w:t>
      </w:r>
      <w:r w:rsidRPr="00931456">
        <w:rPr>
          <w:rFonts w:ascii="Arial" w:hAnsi="Arial" w:cs="Arial"/>
          <w:noProof/>
          <w:sz w:val="24"/>
          <w:szCs w:val="24"/>
        </w:rPr>
        <w:t xml:space="preserve"> PR strategies and professional news values </w:t>
      </w:r>
      <w:r w:rsidR="00DA58A1" w:rsidRPr="00931456">
        <w:rPr>
          <w:rFonts w:ascii="Arial" w:hAnsi="Arial" w:cs="Arial"/>
          <w:noProof/>
          <w:sz w:val="24"/>
          <w:szCs w:val="24"/>
        </w:rPr>
        <w:t>operated in a pincer movement to compress p</w:t>
      </w:r>
      <w:r w:rsidR="00F97A4B">
        <w:rPr>
          <w:rFonts w:ascii="Arial" w:hAnsi="Arial" w:cs="Arial"/>
          <w:noProof/>
          <w:sz w:val="24"/>
          <w:szCs w:val="24"/>
        </w:rPr>
        <w:t>ublic speech acts into increasingly</w:t>
      </w:r>
      <w:r w:rsidR="00DA58A1" w:rsidRPr="00931456">
        <w:rPr>
          <w:rFonts w:ascii="Arial" w:hAnsi="Arial" w:cs="Arial"/>
          <w:noProof/>
          <w:sz w:val="24"/>
          <w:szCs w:val="24"/>
        </w:rPr>
        <w:t xml:space="preserve"> succinct and sensationalist statements (e.g. Hallin, 1992, Franklin, 1998). To assess whether and when this process manifested itself in election news reporting, we counted the number of words in the longest </w:t>
      </w:r>
      <w:r w:rsidR="0070321D" w:rsidRPr="00931456">
        <w:rPr>
          <w:rFonts w:ascii="Arial" w:hAnsi="Arial" w:cs="Arial"/>
          <w:noProof/>
          <w:sz w:val="24"/>
          <w:szCs w:val="24"/>
        </w:rPr>
        <w:t>direct quotation in each news item. We then calculated the 5 % trimmed mean and interquartile range for these quotations in each of the sampled elections (to reduce the risk that the</w:t>
      </w:r>
      <w:r w:rsidR="00E14CC4" w:rsidRPr="00931456">
        <w:rPr>
          <w:rFonts w:ascii="Arial" w:hAnsi="Arial" w:cs="Arial"/>
          <w:noProof/>
          <w:sz w:val="24"/>
          <w:szCs w:val="24"/>
        </w:rPr>
        <w:t xml:space="preserve"> overall</w:t>
      </w:r>
      <w:r w:rsidR="0070321D" w:rsidRPr="00931456">
        <w:rPr>
          <w:rFonts w:ascii="Arial" w:hAnsi="Arial" w:cs="Arial"/>
          <w:noProof/>
          <w:sz w:val="24"/>
          <w:szCs w:val="24"/>
        </w:rPr>
        <w:t xml:space="preserve"> values </w:t>
      </w:r>
      <w:r w:rsidR="00E14CC4" w:rsidRPr="00931456">
        <w:rPr>
          <w:rFonts w:ascii="Arial" w:hAnsi="Arial" w:cs="Arial"/>
          <w:noProof/>
          <w:sz w:val="24"/>
          <w:szCs w:val="24"/>
        </w:rPr>
        <w:t>we</w:t>
      </w:r>
      <w:r w:rsidR="0070321D" w:rsidRPr="00931456">
        <w:rPr>
          <w:rFonts w:ascii="Arial" w:hAnsi="Arial" w:cs="Arial"/>
          <w:noProof/>
          <w:sz w:val="24"/>
          <w:szCs w:val="24"/>
        </w:rPr>
        <w:t xml:space="preserve">re distorted by outliers). As the results show in Figure </w:t>
      </w:r>
      <w:r w:rsidR="00673EAE">
        <w:rPr>
          <w:rFonts w:ascii="Arial" w:hAnsi="Arial" w:cs="Arial"/>
          <w:noProof/>
          <w:sz w:val="24"/>
          <w:szCs w:val="24"/>
        </w:rPr>
        <w:t>4</w:t>
      </w:r>
      <w:r w:rsidR="0070321D" w:rsidRPr="00931456">
        <w:rPr>
          <w:rFonts w:ascii="Arial" w:hAnsi="Arial" w:cs="Arial"/>
          <w:noProof/>
          <w:sz w:val="24"/>
          <w:szCs w:val="24"/>
        </w:rPr>
        <w:t xml:space="preserve">, there </w:t>
      </w:r>
      <w:r w:rsidR="00E14CC4" w:rsidRPr="00931456">
        <w:rPr>
          <w:rFonts w:ascii="Arial" w:hAnsi="Arial" w:cs="Arial"/>
          <w:noProof/>
          <w:sz w:val="24"/>
          <w:szCs w:val="24"/>
        </w:rPr>
        <w:t>wa</w:t>
      </w:r>
      <w:r w:rsidR="0070321D" w:rsidRPr="00931456">
        <w:rPr>
          <w:rFonts w:ascii="Arial" w:hAnsi="Arial" w:cs="Arial"/>
          <w:noProof/>
          <w:sz w:val="24"/>
          <w:szCs w:val="24"/>
        </w:rPr>
        <w:t xml:space="preserve">s a </w:t>
      </w:r>
      <w:r w:rsidR="00B60E55" w:rsidRPr="00931456">
        <w:rPr>
          <w:rFonts w:ascii="Arial" w:hAnsi="Arial" w:cs="Arial"/>
          <w:noProof/>
          <w:sz w:val="24"/>
          <w:szCs w:val="24"/>
        </w:rPr>
        <w:t>marked</w:t>
      </w:r>
      <w:r w:rsidR="0070321D" w:rsidRPr="00931456">
        <w:rPr>
          <w:rFonts w:ascii="Arial" w:hAnsi="Arial" w:cs="Arial"/>
          <w:noProof/>
          <w:sz w:val="24"/>
          <w:szCs w:val="24"/>
        </w:rPr>
        <w:t xml:space="preserve"> reduction in the average length and range of these quotations from 1964 onwards. </w:t>
      </w:r>
      <w:r w:rsidR="0070321D" w:rsidRPr="004F4A16">
        <w:rPr>
          <w:rFonts w:ascii="Arial" w:hAnsi="Arial" w:cs="Arial"/>
          <w:noProof/>
          <w:sz w:val="24"/>
          <w:szCs w:val="24"/>
        </w:rPr>
        <w:t>We can only speculate on the reasons for this, but it is pertinen</w:t>
      </w:r>
      <w:r w:rsidR="00ED79DE">
        <w:rPr>
          <w:rFonts w:ascii="Arial" w:hAnsi="Arial" w:cs="Arial"/>
          <w:noProof/>
          <w:sz w:val="24"/>
          <w:szCs w:val="24"/>
        </w:rPr>
        <w:t>t to note that the 1964 election</w:t>
      </w:r>
      <w:r w:rsidR="0070321D" w:rsidRPr="004F4A16">
        <w:rPr>
          <w:rFonts w:ascii="Arial" w:hAnsi="Arial" w:cs="Arial"/>
          <w:noProof/>
          <w:sz w:val="24"/>
          <w:szCs w:val="24"/>
        </w:rPr>
        <w:t xml:space="preserve"> was the first election in our sample where television </w:t>
      </w:r>
      <w:r w:rsidR="00E331E8" w:rsidRPr="004F4A16">
        <w:rPr>
          <w:rFonts w:ascii="Arial" w:hAnsi="Arial" w:cs="Arial"/>
          <w:noProof/>
          <w:sz w:val="24"/>
          <w:szCs w:val="24"/>
        </w:rPr>
        <w:t>played a central role in the mediation of the campaign.</w:t>
      </w:r>
      <w:r w:rsidR="00E331E8" w:rsidRPr="00931456">
        <w:rPr>
          <w:rFonts w:ascii="Arial" w:hAnsi="Arial" w:cs="Arial"/>
          <w:noProof/>
          <w:sz w:val="24"/>
          <w:szCs w:val="24"/>
        </w:rPr>
        <w:t xml:space="preserve"> </w:t>
      </w:r>
      <w:r w:rsidR="00E14CC4" w:rsidRPr="00931456">
        <w:rPr>
          <w:rFonts w:ascii="Arial" w:hAnsi="Arial" w:cs="Arial"/>
          <w:noProof/>
          <w:sz w:val="24"/>
          <w:szCs w:val="24"/>
        </w:rPr>
        <w:br/>
      </w:r>
      <w:r w:rsidR="00E331E8" w:rsidRPr="00257F45">
        <w:rPr>
          <w:rFonts w:ascii="Arial" w:hAnsi="Arial" w:cs="Arial"/>
          <w:noProof/>
        </w:rPr>
        <w:lastRenderedPageBreak/>
        <w:br/>
      </w:r>
      <w:r w:rsidR="00401E54" w:rsidRPr="00257F45">
        <w:rPr>
          <w:rFonts w:ascii="Arial" w:hAnsi="Arial" w:cs="Arial"/>
          <w:noProof/>
          <w:lang w:eastAsia="en-GB"/>
        </w:rPr>
        <w:drawing>
          <wp:inline distT="0" distB="0" distL="0" distR="0" wp14:anchorId="1CDEB7F0" wp14:editId="250C693F">
            <wp:extent cx="5731510" cy="2601400"/>
            <wp:effectExtent l="0" t="0" r="2540" b="889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1DFE625-5FDC-4D66-9F82-6ECE5C564B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E73D1" w:rsidRDefault="007E73D1" w:rsidP="00257F45">
      <w:pPr>
        <w:spacing w:line="360" w:lineRule="auto"/>
        <w:rPr>
          <w:rFonts w:ascii="Arial" w:hAnsi="Arial" w:cs="Arial"/>
        </w:rPr>
      </w:pPr>
    </w:p>
    <w:p w:rsidR="002976F4" w:rsidRPr="00931456" w:rsidRDefault="007E73D1" w:rsidP="00257F45">
      <w:pPr>
        <w:spacing w:line="360" w:lineRule="auto"/>
        <w:rPr>
          <w:rFonts w:ascii="Arial" w:hAnsi="Arial" w:cs="Arial"/>
          <w:b/>
          <w:sz w:val="24"/>
          <w:szCs w:val="24"/>
        </w:rPr>
      </w:pPr>
      <w:r w:rsidRPr="007E73D1">
        <w:rPr>
          <w:rFonts w:ascii="Arial" w:hAnsi="Arial" w:cs="Arial"/>
          <w:b/>
        </w:rPr>
        <w:t>D</w:t>
      </w:r>
      <w:r w:rsidR="00E827D6" w:rsidRPr="00931456">
        <w:rPr>
          <w:rFonts w:ascii="Arial" w:hAnsi="Arial" w:cs="Arial"/>
          <w:b/>
          <w:sz w:val="24"/>
          <w:szCs w:val="24"/>
        </w:rPr>
        <w:t>iscussion</w:t>
      </w:r>
    </w:p>
    <w:p w:rsidR="006E1977" w:rsidRPr="00C90CF8" w:rsidRDefault="006E1977" w:rsidP="006E1977">
      <w:pPr>
        <w:spacing w:line="360" w:lineRule="auto"/>
        <w:ind w:right="-334" w:firstLine="720"/>
        <w:rPr>
          <w:rFonts w:ascii="Arial" w:hAnsi="Arial" w:cs="Arial"/>
          <w:sz w:val="24"/>
          <w:szCs w:val="24"/>
        </w:rPr>
      </w:pPr>
      <w:r w:rsidRPr="00C90CF8">
        <w:rPr>
          <w:rFonts w:ascii="Arial" w:hAnsi="Arial" w:cs="Arial"/>
          <w:sz w:val="24"/>
          <w:szCs w:val="24"/>
        </w:rPr>
        <w:t>This article has scrutinised some widely-held but under-explored claims about historical changes in media reporting o</w:t>
      </w:r>
      <w:r w:rsidR="006A6BA5">
        <w:rPr>
          <w:rFonts w:ascii="Arial" w:hAnsi="Arial" w:cs="Arial"/>
          <w:sz w:val="24"/>
          <w:szCs w:val="24"/>
        </w:rPr>
        <w:t>f politics</w:t>
      </w:r>
      <w:r w:rsidRPr="00C90CF8">
        <w:rPr>
          <w:rFonts w:ascii="Arial" w:hAnsi="Arial" w:cs="Arial"/>
          <w:sz w:val="24"/>
          <w:szCs w:val="24"/>
        </w:rPr>
        <w:t>. These concerns connect with what we term an ‘entropic narrative’ in which the orderliness of the communication of politics in earlier eras is presumed to have</w:t>
      </w:r>
      <w:r w:rsidR="00DE645C">
        <w:rPr>
          <w:rFonts w:ascii="Arial" w:hAnsi="Arial" w:cs="Arial"/>
          <w:sz w:val="24"/>
          <w:szCs w:val="24"/>
        </w:rPr>
        <w:t xml:space="preserve"> become disrupted</w:t>
      </w:r>
      <w:r w:rsidRPr="00C90CF8">
        <w:rPr>
          <w:rFonts w:ascii="Arial" w:hAnsi="Arial" w:cs="Arial"/>
          <w:sz w:val="24"/>
          <w:szCs w:val="24"/>
        </w:rPr>
        <w:t xml:space="preserve"> as </w:t>
      </w:r>
      <w:proofErr w:type="spellStart"/>
      <w:r w:rsidRPr="00C90CF8">
        <w:rPr>
          <w:rFonts w:ascii="Arial" w:hAnsi="Arial" w:cs="Arial"/>
          <w:sz w:val="24"/>
          <w:szCs w:val="24"/>
        </w:rPr>
        <w:t>promotionalism</w:t>
      </w:r>
      <w:proofErr w:type="spellEnd"/>
      <w:r w:rsidRPr="00C90CF8">
        <w:rPr>
          <w:rFonts w:ascii="Arial" w:hAnsi="Arial" w:cs="Arial"/>
          <w:sz w:val="24"/>
          <w:szCs w:val="24"/>
        </w:rPr>
        <w:t xml:space="preserve"> and media logic have exploited the spaces created by the growing political </w:t>
      </w:r>
      <w:proofErr w:type="spellStart"/>
      <w:r w:rsidRPr="00C90CF8">
        <w:rPr>
          <w:rFonts w:ascii="Arial" w:hAnsi="Arial" w:cs="Arial"/>
          <w:sz w:val="24"/>
          <w:szCs w:val="24"/>
        </w:rPr>
        <w:t>dealignment</w:t>
      </w:r>
      <w:proofErr w:type="spellEnd"/>
      <w:r w:rsidRPr="00C90CF8">
        <w:rPr>
          <w:rFonts w:ascii="Arial" w:hAnsi="Arial" w:cs="Arial"/>
          <w:sz w:val="24"/>
          <w:szCs w:val="24"/>
        </w:rPr>
        <w:t xml:space="preserve"> of the electorate</w:t>
      </w:r>
      <w:r w:rsidR="00D274CA" w:rsidRPr="00C90CF8">
        <w:rPr>
          <w:rFonts w:ascii="Arial" w:hAnsi="Arial" w:cs="Arial"/>
          <w:sz w:val="24"/>
          <w:szCs w:val="24"/>
        </w:rPr>
        <w:t xml:space="preserve"> (</w:t>
      </w:r>
      <w:proofErr w:type="spellStart"/>
      <w:r w:rsidR="00D274CA" w:rsidRPr="00C90CF8">
        <w:rPr>
          <w:rFonts w:ascii="Arial" w:hAnsi="Arial" w:cs="Arial"/>
          <w:sz w:val="24"/>
          <w:szCs w:val="24"/>
        </w:rPr>
        <w:t>Esser</w:t>
      </w:r>
      <w:proofErr w:type="spellEnd"/>
      <w:r w:rsidR="00D274CA" w:rsidRPr="00C90CF8">
        <w:rPr>
          <w:rFonts w:ascii="Arial" w:hAnsi="Arial" w:cs="Arial"/>
          <w:sz w:val="24"/>
          <w:szCs w:val="24"/>
        </w:rPr>
        <w:t xml:space="preserve"> et al. 2001; Cushion and Thomas, 2018)</w:t>
      </w:r>
      <w:r w:rsidRPr="00C90CF8">
        <w:rPr>
          <w:rFonts w:ascii="Arial" w:hAnsi="Arial" w:cs="Arial"/>
          <w:sz w:val="24"/>
          <w:szCs w:val="24"/>
        </w:rPr>
        <w:t xml:space="preserve">.  Through a unique analysis of UK national press coverage of ‘first order’ elections over a hundred-year period, we have explored areas of continuity and change in relation to four aspects of political reporting: </w:t>
      </w:r>
      <w:proofErr w:type="spellStart"/>
      <w:r w:rsidRPr="00C90CF8">
        <w:rPr>
          <w:rFonts w:ascii="Arial" w:hAnsi="Arial" w:cs="Arial"/>
          <w:sz w:val="24"/>
          <w:szCs w:val="24"/>
        </w:rPr>
        <w:t>presidentialisation</w:t>
      </w:r>
      <w:proofErr w:type="spellEnd"/>
      <w:r w:rsidRPr="00C90CF8">
        <w:rPr>
          <w:rFonts w:ascii="Arial" w:hAnsi="Arial" w:cs="Arial"/>
          <w:sz w:val="24"/>
          <w:szCs w:val="24"/>
        </w:rPr>
        <w:t xml:space="preserve">, personalisation, negativity and the prominence of process coverage. </w:t>
      </w:r>
    </w:p>
    <w:p w:rsidR="006E1977" w:rsidRPr="00C90CF8" w:rsidRDefault="006E1977" w:rsidP="006E1977">
      <w:pPr>
        <w:spacing w:line="360" w:lineRule="auto"/>
        <w:ind w:right="-334" w:firstLine="720"/>
        <w:rPr>
          <w:rFonts w:ascii="Arial" w:hAnsi="Arial" w:cs="Arial"/>
          <w:sz w:val="24"/>
          <w:szCs w:val="24"/>
        </w:rPr>
      </w:pPr>
      <w:r w:rsidRPr="00C90CF8">
        <w:rPr>
          <w:rFonts w:ascii="Arial" w:hAnsi="Arial" w:cs="Arial"/>
          <w:sz w:val="24"/>
          <w:szCs w:val="24"/>
        </w:rPr>
        <w:t xml:space="preserve">Our analysis of </w:t>
      </w:r>
      <w:proofErr w:type="spellStart"/>
      <w:r w:rsidRPr="00C90CF8">
        <w:rPr>
          <w:rFonts w:ascii="Arial" w:hAnsi="Arial" w:cs="Arial"/>
          <w:sz w:val="24"/>
          <w:szCs w:val="24"/>
        </w:rPr>
        <w:t>presidentialisation</w:t>
      </w:r>
      <w:proofErr w:type="spellEnd"/>
      <w:r w:rsidRPr="00C90CF8">
        <w:rPr>
          <w:rFonts w:ascii="Arial" w:hAnsi="Arial" w:cs="Arial"/>
          <w:sz w:val="24"/>
          <w:szCs w:val="24"/>
        </w:rPr>
        <w:t xml:space="preserve"> shows that the two main party leaders have accumulated greater levels of press coverage over last 100 years, but the increases are variable and the rate of the incline is modest. This rise is largely explained by the growth of press coverage of main opposition leaders in the post war era</w:t>
      </w:r>
      <w:r w:rsidR="00941CB4" w:rsidRPr="00C90CF8">
        <w:rPr>
          <w:rFonts w:ascii="Arial" w:hAnsi="Arial" w:cs="Arial"/>
          <w:sz w:val="24"/>
          <w:szCs w:val="24"/>
        </w:rPr>
        <w:t xml:space="preserve"> (also see </w:t>
      </w:r>
      <w:proofErr w:type="spellStart"/>
      <w:r w:rsidR="00941CB4" w:rsidRPr="00C90CF8">
        <w:rPr>
          <w:rFonts w:ascii="Arial" w:hAnsi="Arial" w:cs="Arial"/>
          <w:sz w:val="24"/>
          <w:szCs w:val="24"/>
        </w:rPr>
        <w:t>Kriesi</w:t>
      </w:r>
      <w:proofErr w:type="spellEnd"/>
      <w:r w:rsidR="00941CB4" w:rsidRPr="00C90CF8">
        <w:rPr>
          <w:rFonts w:ascii="Arial" w:hAnsi="Arial" w:cs="Arial"/>
          <w:sz w:val="24"/>
          <w:szCs w:val="24"/>
        </w:rPr>
        <w:t>, 2007)</w:t>
      </w:r>
      <w:r w:rsidRPr="00C90CF8">
        <w:rPr>
          <w:rFonts w:ascii="Arial" w:hAnsi="Arial" w:cs="Arial"/>
          <w:sz w:val="24"/>
          <w:szCs w:val="24"/>
        </w:rPr>
        <w:t>. In contrast, incumbent leaders have always commanded high news value throughout the century. This change may be explained by a range of factors. It could indicate partly the changing campaigning strategies of opposition parties, and the emergence of a more media-orientated approach to the pursuit of public office from the 1960s onwards</w:t>
      </w:r>
      <w:r w:rsidR="00941CB4" w:rsidRPr="00C90CF8">
        <w:rPr>
          <w:rFonts w:ascii="Arial" w:hAnsi="Arial" w:cs="Arial"/>
          <w:sz w:val="24"/>
          <w:szCs w:val="24"/>
        </w:rPr>
        <w:t xml:space="preserve"> (</w:t>
      </w:r>
      <w:proofErr w:type="spellStart"/>
      <w:r w:rsidR="00941CB4" w:rsidRPr="00C90CF8">
        <w:rPr>
          <w:rFonts w:ascii="Arial" w:hAnsi="Arial" w:cs="Arial"/>
          <w:sz w:val="24"/>
          <w:szCs w:val="24"/>
        </w:rPr>
        <w:t>Blumler</w:t>
      </w:r>
      <w:proofErr w:type="spellEnd"/>
      <w:r w:rsidR="00941CB4" w:rsidRPr="00C90CF8">
        <w:rPr>
          <w:rFonts w:ascii="Arial" w:hAnsi="Arial" w:cs="Arial"/>
          <w:sz w:val="24"/>
          <w:szCs w:val="24"/>
        </w:rPr>
        <w:t xml:space="preserve"> and Kavanagh, 1999)</w:t>
      </w:r>
      <w:r w:rsidRPr="00C90CF8">
        <w:rPr>
          <w:rFonts w:ascii="Arial" w:hAnsi="Arial" w:cs="Arial"/>
          <w:sz w:val="24"/>
          <w:szCs w:val="24"/>
        </w:rPr>
        <w:t xml:space="preserve">. It could also be seen as a marker of an increasingly </w:t>
      </w:r>
      <w:r w:rsidRPr="00C90CF8">
        <w:rPr>
          <w:rFonts w:ascii="Arial" w:hAnsi="Arial" w:cs="Arial"/>
          <w:sz w:val="24"/>
          <w:szCs w:val="24"/>
        </w:rPr>
        <w:lastRenderedPageBreak/>
        <w:t>personalised</w:t>
      </w:r>
      <w:r w:rsidR="00893079" w:rsidRPr="00C90CF8">
        <w:rPr>
          <w:rFonts w:ascii="Arial" w:hAnsi="Arial" w:cs="Arial"/>
          <w:sz w:val="24"/>
          <w:szCs w:val="24"/>
        </w:rPr>
        <w:t xml:space="preserve"> and</w:t>
      </w:r>
      <w:r w:rsidRPr="00C90CF8">
        <w:rPr>
          <w:rFonts w:ascii="Arial" w:hAnsi="Arial" w:cs="Arial"/>
          <w:sz w:val="24"/>
          <w:szCs w:val="24"/>
        </w:rPr>
        <w:t xml:space="preserve"> </w:t>
      </w:r>
      <w:r w:rsidR="00893079" w:rsidRPr="00C90CF8">
        <w:rPr>
          <w:rFonts w:ascii="Arial" w:hAnsi="Arial" w:cs="Arial"/>
          <w:sz w:val="24"/>
          <w:szCs w:val="24"/>
        </w:rPr>
        <w:t xml:space="preserve">conflictive </w:t>
      </w:r>
      <w:r w:rsidRPr="00C90CF8">
        <w:rPr>
          <w:rFonts w:ascii="Arial" w:hAnsi="Arial" w:cs="Arial"/>
          <w:sz w:val="24"/>
          <w:szCs w:val="24"/>
        </w:rPr>
        <w:t>emphasis in the reporting of politics</w:t>
      </w:r>
      <w:r w:rsidR="00C327EF" w:rsidRPr="00C90CF8">
        <w:rPr>
          <w:rFonts w:ascii="Arial" w:hAnsi="Arial" w:cs="Arial"/>
          <w:sz w:val="24"/>
          <w:szCs w:val="24"/>
        </w:rPr>
        <w:t>, as</w:t>
      </w:r>
      <w:r w:rsidRPr="00C90CF8">
        <w:rPr>
          <w:rFonts w:ascii="Arial" w:hAnsi="Arial" w:cs="Arial"/>
          <w:sz w:val="24"/>
          <w:szCs w:val="24"/>
        </w:rPr>
        <w:t xml:space="preserve"> arguments need antagonists. </w:t>
      </w:r>
    </w:p>
    <w:p w:rsidR="006E1977" w:rsidRPr="00C90CF8" w:rsidRDefault="00126865" w:rsidP="006E1977">
      <w:pPr>
        <w:spacing w:line="360" w:lineRule="auto"/>
        <w:ind w:right="-334" w:firstLine="720"/>
        <w:rPr>
          <w:rFonts w:ascii="Arial" w:hAnsi="Arial" w:cs="Arial"/>
          <w:sz w:val="24"/>
          <w:szCs w:val="24"/>
        </w:rPr>
      </w:pPr>
      <w:r w:rsidRPr="00C90CF8">
        <w:rPr>
          <w:rFonts w:ascii="Arial" w:hAnsi="Arial" w:cs="Arial"/>
          <w:sz w:val="24"/>
          <w:szCs w:val="24"/>
        </w:rPr>
        <w:t xml:space="preserve">The support for this conclusion is far </w:t>
      </w:r>
      <w:r w:rsidR="00941CB4" w:rsidRPr="00C90CF8">
        <w:rPr>
          <w:rFonts w:ascii="Arial" w:hAnsi="Arial" w:cs="Arial"/>
          <w:sz w:val="24"/>
          <w:szCs w:val="24"/>
        </w:rPr>
        <w:t xml:space="preserve">less </w:t>
      </w:r>
      <w:r w:rsidR="00D24D36" w:rsidRPr="00C90CF8">
        <w:rPr>
          <w:rFonts w:ascii="Arial" w:hAnsi="Arial" w:cs="Arial"/>
          <w:sz w:val="24"/>
          <w:szCs w:val="24"/>
        </w:rPr>
        <w:t xml:space="preserve">straightforward. </w:t>
      </w:r>
      <w:r w:rsidR="006E1977" w:rsidRPr="00C90CF8">
        <w:rPr>
          <w:rFonts w:ascii="Arial" w:hAnsi="Arial" w:cs="Arial"/>
          <w:sz w:val="24"/>
          <w:szCs w:val="24"/>
        </w:rPr>
        <w:t xml:space="preserve">Our findings on personalisation show that many elements of this phenomenon have deeper historical roots than </w:t>
      </w:r>
      <w:r w:rsidR="00DE645C">
        <w:rPr>
          <w:rFonts w:ascii="Arial" w:hAnsi="Arial" w:cs="Arial"/>
          <w:sz w:val="24"/>
          <w:szCs w:val="24"/>
        </w:rPr>
        <w:t>have previously</w:t>
      </w:r>
      <w:r w:rsidR="006E1977" w:rsidRPr="00C90CF8">
        <w:rPr>
          <w:rFonts w:ascii="Arial" w:hAnsi="Arial" w:cs="Arial"/>
          <w:sz w:val="24"/>
          <w:szCs w:val="24"/>
        </w:rPr>
        <w:t xml:space="preserve"> be</w:t>
      </w:r>
      <w:r w:rsidR="00DE645C">
        <w:rPr>
          <w:rFonts w:ascii="Arial" w:hAnsi="Arial" w:cs="Arial"/>
          <w:sz w:val="24"/>
          <w:szCs w:val="24"/>
        </w:rPr>
        <w:t>en assumed</w:t>
      </w:r>
      <w:r w:rsidR="00B17B84" w:rsidRPr="00C90CF8">
        <w:rPr>
          <w:rFonts w:ascii="Arial" w:hAnsi="Arial" w:cs="Arial"/>
          <w:sz w:val="24"/>
          <w:szCs w:val="24"/>
        </w:rPr>
        <w:t xml:space="preserve"> </w:t>
      </w:r>
      <w:r w:rsidR="00FC6071" w:rsidRPr="00C90CF8">
        <w:rPr>
          <w:rFonts w:ascii="Arial" w:hAnsi="Arial" w:cs="Arial"/>
          <w:sz w:val="24"/>
          <w:szCs w:val="24"/>
        </w:rPr>
        <w:t>(e.g. Stanyer, 2013), and there are particular histories to its different aspects</w:t>
      </w:r>
      <w:r w:rsidR="006E1977" w:rsidRPr="00C90CF8">
        <w:rPr>
          <w:rFonts w:ascii="Arial" w:hAnsi="Arial" w:cs="Arial"/>
          <w:sz w:val="24"/>
          <w:szCs w:val="24"/>
        </w:rPr>
        <w:t>. The UK press ha</w:t>
      </w:r>
      <w:r w:rsidR="000A30DF" w:rsidRPr="00C90CF8">
        <w:rPr>
          <w:rFonts w:ascii="Arial" w:hAnsi="Arial" w:cs="Arial"/>
          <w:sz w:val="24"/>
          <w:szCs w:val="24"/>
        </w:rPr>
        <w:t xml:space="preserve">s a considerable legacy </w:t>
      </w:r>
      <w:r w:rsidR="00372012" w:rsidRPr="00C90CF8">
        <w:rPr>
          <w:rFonts w:ascii="Arial" w:hAnsi="Arial" w:cs="Arial"/>
          <w:sz w:val="24"/>
          <w:szCs w:val="24"/>
        </w:rPr>
        <w:t>in its portrayal of the</w:t>
      </w:r>
      <w:r w:rsidR="006E1977" w:rsidRPr="00C90CF8">
        <w:rPr>
          <w:rFonts w:ascii="Arial" w:hAnsi="Arial" w:cs="Arial"/>
          <w:sz w:val="24"/>
          <w:szCs w:val="24"/>
        </w:rPr>
        <w:t xml:space="preserve"> intima</w:t>
      </w:r>
      <w:r w:rsidR="00372012" w:rsidRPr="00C90CF8">
        <w:rPr>
          <w:rFonts w:ascii="Arial" w:hAnsi="Arial" w:cs="Arial"/>
          <w:sz w:val="24"/>
          <w:szCs w:val="24"/>
        </w:rPr>
        <w:t xml:space="preserve">te details </w:t>
      </w:r>
      <w:r w:rsidR="00502970" w:rsidRPr="00C90CF8">
        <w:rPr>
          <w:rFonts w:ascii="Arial" w:hAnsi="Arial" w:cs="Arial"/>
          <w:sz w:val="24"/>
          <w:szCs w:val="24"/>
        </w:rPr>
        <w:t>of</w:t>
      </w:r>
      <w:r w:rsidR="006E1977" w:rsidRPr="00C90CF8">
        <w:rPr>
          <w:rFonts w:ascii="Arial" w:hAnsi="Arial" w:cs="Arial"/>
          <w:sz w:val="24"/>
          <w:szCs w:val="24"/>
        </w:rPr>
        <w:t xml:space="preserve"> </w:t>
      </w:r>
      <w:r w:rsidR="00445C6B" w:rsidRPr="00C90CF8">
        <w:rPr>
          <w:rFonts w:ascii="Arial" w:hAnsi="Arial" w:cs="Arial"/>
          <w:sz w:val="24"/>
          <w:szCs w:val="24"/>
        </w:rPr>
        <w:t>electoral candidates</w:t>
      </w:r>
      <w:r w:rsidR="001C392C" w:rsidRPr="00C90CF8">
        <w:rPr>
          <w:rFonts w:ascii="Arial" w:hAnsi="Arial" w:cs="Arial"/>
          <w:sz w:val="24"/>
          <w:szCs w:val="24"/>
        </w:rPr>
        <w:t>, as</w:t>
      </w:r>
      <w:r w:rsidR="006E1977" w:rsidRPr="00C90CF8">
        <w:rPr>
          <w:rFonts w:ascii="Arial" w:hAnsi="Arial" w:cs="Arial"/>
          <w:sz w:val="24"/>
          <w:szCs w:val="24"/>
        </w:rPr>
        <w:t xml:space="preserve"> </w:t>
      </w:r>
      <w:r w:rsidR="001C392C" w:rsidRPr="00C90CF8">
        <w:rPr>
          <w:rFonts w:ascii="Arial" w:hAnsi="Arial" w:cs="Arial"/>
          <w:sz w:val="24"/>
          <w:szCs w:val="24"/>
        </w:rPr>
        <w:t>c</w:t>
      </w:r>
      <w:r w:rsidR="006E1977" w:rsidRPr="00C90CF8">
        <w:rPr>
          <w:rFonts w:ascii="Arial" w:hAnsi="Arial" w:cs="Arial"/>
          <w:sz w:val="24"/>
          <w:szCs w:val="24"/>
        </w:rPr>
        <w:t xml:space="preserve">overage of the ‘personal lives’ of politicians  was the most prominent </w:t>
      </w:r>
      <w:r w:rsidR="001C392C" w:rsidRPr="00C90CF8">
        <w:rPr>
          <w:rFonts w:ascii="Arial" w:hAnsi="Arial" w:cs="Arial"/>
          <w:sz w:val="24"/>
          <w:szCs w:val="24"/>
        </w:rPr>
        <w:t>feature</w:t>
      </w:r>
      <w:r w:rsidR="006E1977" w:rsidRPr="00C90CF8">
        <w:rPr>
          <w:rFonts w:ascii="Arial" w:hAnsi="Arial" w:cs="Arial"/>
          <w:sz w:val="24"/>
          <w:szCs w:val="24"/>
        </w:rPr>
        <w:t xml:space="preserve"> overall, and a consistent if fluctuating presence across the century</w:t>
      </w:r>
      <w:r w:rsidR="007E73D1" w:rsidRPr="00C90CF8">
        <w:rPr>
          <w:rFonts w:ascii="Arial" w:hAnsi="Arial" w:cs="Arial"/>
          <w:sz w:val="24"/>
          <w:szCs w:val="24"/>
        </w:rPr>
        <w:t xml:space="preserve"> (Langer, 2011)</w:t>
      </w:r>
      <w:r w:rsidR="006E1977" w:rsidRPr="00C90CF8">
        <w:rPr>
          <w:rFonts w:ascii="Arial" w:hAnsi="Arial" w:cs="Arial"/>
          <w:sz w:val="24"/>
          <w:szCs w:val="24"/>
        </w:rPr>
        <w:t xml:space="preserve">. By contrast, </w:t>
      </w:r>
      <w:r w:rsidR="00502970" w:rsidRPr="00C90CF8">
        <w:rPr>
          <w:rFonts w:ascii="Arial" w:hAnsi="Arial" w:cs="Arial"/>
          <w:sz w:val="24"/>
          <w:szCs w:val="24"/>
        </w:rPr>
        <w:t>we found</w:t>
      </w:r>
      <w:r w:rsidR="006E1977" w:rsidRPr="00C90CF8">
        <w:rPr>
          <w:rFonts w:ascii="Arial" w:hAnsi="Arial" w:cs="Arial"/>
          <w:sz w:val="24"/>
          <w:szCs w:val="24"/>
        </w:rPr>
        <w:t xml:space="preserve"> a strong upwards trajectory decade-by-decade in the attention given to politicians’ competence. Coverage of politicians’ integrity and standards have also been a recurrent, if less prominent, topic across the sample period. In contrast, there i</w:t>
      </w:r>
      <w:bookmarkStart w:id="1" w:name="_GoBack"/>
      <w:bookmarkEnd w:id="1"/>
      <w:r w:rsidR="006E1977" w:rsidRPr="00C90CF8">
        <w:rPr>
          <w:rFonts w:ascii="Arial" w:hAnsi="Arial" w:cs="Arial"/>
          <w:sz w:val="24"/>
          <w:szCs w:val="24"/>
        </w:rPr>
        <w:t xml:space="preserve">s evidence in a </w:t>
      </w:r>
      <w:r w:rsidR="00494CBD" w:rsidRPr="00C90CF8">
        <w:rPr>
          <w:rFonts w:ascii="Arial" w:hAnsi="Arial" w:cs="Arial"/>
          <w:sz w:val="24"/>
          <w:szCs w:val="24"/>
        </w:rPr>
        <w:t>steady</w:t>
      </w:r>
      <w:r w:rsidR="006E1977" w:rsidRPr="00C90CF8">
        <w:rPr>
          <w:rFonts w:ascii="Arial" w:hAnsi="Arial" w:cs="Arial"/>
          <w:sz w:val="24"/>
          <w:szCs w:val="24"/>
        </w:rPr>
        <w:t xml:space="preserve"> increase </w:t>
      </w:r>
      <w:r w:rsidR="003D1D3D" w:rsidRPr="00C90CF8">
        <w:rPr>
          <w:rFonts w:ascii="Arial" w:hAnsi="Arial" w:cs="Arial"/>
          <w:sz w:val="24"/>
          <w:szCs w:val="24"/>
        </w:rPr>
        <w:t>(</w:t>
      </w:r>
      <w:r w:rsidR="00494CBD" w:rsidRPr="00C90CF8">
        <w:rPr>
          <w:rFonts w:ascii="Arial" w:hAnsi="Arial" w:cs="Arial"/>
          <w:sz w:val="24"/>
          <w:szCs w:val="24"/>
        </w:rPr>
        <w:t>from a low base</w:t>
      </w:r>
      <w:r w:rsidR="003D1D3D" w:rsidRPr="00C90CF8">
        <w:rPr>
          <w:rFonts w:ascii="Arial" w:hAnsi="Arial" w:cs="Arial"/>
          <w:sz w:val="24"/>
          <w:szCs w:val="24"/>
        </w:rPr>
        <w:t>)</w:t>
      </w:r>
      <w:r w:rsidR="00494CBD" w:rsidRPr="00C90CF8">
        <w:rPr>
          <w:rFonts w:ascii="Arial" w:hAnsi="Arial" w:cs="Arial"/>
          <w:sz w:val="24"/>
          <w:szCs w:val="24"/>
        </w:rPr>
        <w:t xml:space="preserve"> </w:t>
      </w:r>
      <w:r w:rsidR="00A7112A" w:rsidRPr="00C90CF8">
        <w:rPr>
          <w:rFonts w:ascii="Arial" w:hAnsi="Arial" w:cs="Arial"/>
          <w:sz w:val="24"/>
          <w:szCs w:val="24"/>
        </w:rPr>
        <w:t xml:space="preserve">of reporting upon </w:t>
      </w:r>
      <w:r w:rsidR="006E1977" w:rsidRPr="00C90CF8">
        <w:rPr>
          <w:rFonts w:ascii="Arial" w:hAnsi="Arial" w:cs="Arial"/>
          <w:sz w:val="24"/>
          <w:szCs w:val="24"/>
        </w:rPr>
        <w:t xml:space="preserve">the ‘personal style and deportment’ of politicians, particularly since the latter part of the 1990s.  Collectively, these results </w:t>
      </w:r>
      <w:r w:rsidR="0059703C" w:rsidRPr="00C90CF8">
        <w:rPr>
          <w:rFonts w:ascii="Arial" w:hAnsi="Arial" w:cs="Arial"/>
          <w:sz w:val="24"/>
          <w:szCs w:val="24"/>
        </w:rPr>
        <w:t xml:space="preserve">find no </w:t>
      </w:r>
      <w:r w:rsidR="006E1977" w:rsidRPr="00C90CF8">
        <w:rPr>
          <w:rFonts w:ascii="Arial" w:hAnsi="Arial" w:cs="Arial"/>
          <w:sz w:val="24"/>
          <w:szCs w:val="24"/>
        </w:rPr>
        <w:t xml:space="preserve">evidence that </w:t>
      </w:r>
      <w:r w:rsidR="007C7DE2" w:rsidRPr="00C90CF8">
        <w:rPr>
          <w:rFonts w:ascii="Arial" w:hAnsi="Arial" w:cs="Arial"/>
          <w:sz w:val="24"/>
          <w:szCs w:val="24"/>
        </w:rPr>
        <w:t xml:space="preserve">personal issues that relate to </w:t>
      </w:r>
      <w:r w:rsidR="006E1977" w:rsidRPr="00C90CF8">
        <w:rPr>
          <w:rFonts w:ascii="Arial" w:hAnsi="Arial" w:cs="Arial"/>
          <w:sz w:val="24"/>
          <w:szCs w:val="24"/>
        </w:rPr>
        <w:t>‘public s</w:t>
      </w:r>
      <w:r w:rsidR="0059703C" w:rsidRPr="00C90CF8">
        <w:rPr>
          <w:rFonts w:ascii="Arial" w:hAnsi="Arial" w:cs="Arial"/>
          <w:sz w:val="24"/>
          <w:szCs w:val="24"/>
        </w:rPr>
        <w:t>phere</w:t>
      </w:r>
      <w:r w:rsidR="006E1977" w:rsidRPr="00C90CF8">
        <w:rPr>
          <w:rFonts w:ascii="Arial" w:hAnsi="Arial" w:cs="Arial"/>
          <w:sz w:val="24"/>
          <w:szCs w:val="24"/>
        </w:rPr>
        <w:t>’ coverage ha</w:t>
      </w:r>
      <w:r w:rsidR="00441EEF" w:rsidRPr="00C90CF8">
        <w:rPr>
          <w:rFonts w:ascii="Arial" w:hAnsi="Arial" w:cs="Arial"/>
          <w:sz w:val="24"/>
          <w:szCs w:val="24"/>
        </w:rPr>
        <w:t>ve</w:t>
      </w:r>
      <w:r w:rsidR="006E1977" w:rsidRPr="00C90CF8">
        <w:rPr>
          <w:rFonts w:ascii="Arial" w:hAnsi="Arial" w:cs="Arial"/>
          <w:sz w:val="24"/>
          <w:szCs w:val="24"/>
        </w:rPr>
        <w:t xml:space="preserve"> become increasingly crowded out by ‘private sphere’ orientated concerns about the personal lives, psychological motivations and suitability of politicians. Indeed, there appear to be enduring historical limitations to the depths of </w:t>
      </w:r>
      <w:proofErr w:type="spellStart"/>
      <w:r w:rsidR="006E1977" w:rsidRPr="00C90CF8">
        <w:rPr>
          <w:rFonts w:ascii="Arial" w:hAnsi="Arial" w:cs="Arial"/>
          <w:sz w:val="24"/>
          <w:szCs w:val="24"/>
        </w:rPr>
        <w:t>intimitization</w:t>
      </w:r>
      <w:proofErr w:type="spellEnd"/>
      <w:r w:rsidR="006E1977" w:rsidRPr="00C90CF8">
        <w:rPr>
          <w:rFonts w:ascii="Arial" w:hAnsi="Arial" w:cs="Arial"/>
          <w:sz w:val="24"/>
          <w:szCs w:val="24"/>
        </w:rPr>
        <w:t>. Discussion of the personality of politicians – their psychological interiors and deeper motivations – were found to be consistently marginalised relative to all other personalisation measures. This suggests that intimate politics in me</w:t>
      </w:r>
      <w:r w:rsidR="006A6BA5">
        <w:rPr>
          <w:rFonts w:ascii="Arial" w:hAnsi="Arial" w:cs="Arial"/>
          <w:sz w:val="24"/>
          <w:szCs w:val="24"/>
        </w:rPr>
        <w:t>dia reporting has tended to be</w:t>
      </w:r>
      <w:r w:rsidR="006E1977" w:rsidRPr="00C90CF8">
        <w:rPr>
          <w:rFonts w:ascii="Arial" w:hAnsi="Arial" w:cs="Arial"/>
          <w:sz w:val="24"/>
          <w:szCs w:val="24"/>
        </w:rPr>
        <w:t xml:space="preserve"> more performative rather than investigative – </w:t>
      </w:r>
      <w:r w:rsidR="00441EEF" w:rsidRPr="00C90CF8">
        <w:rPr>
          <w:rFonts w:ascii="Arial" w:hAnsi="Arial" w:cs="Arial"/>
          <w:sz w:val="24"/>
          <w:szCs w:val="24"/>
        </w:rPr>
        <w:t>more</w:t>
      </w:r>
      <w:r w:rsidR="006E1977" w:rsidRPr="00C90CF8">
        <w:rPr>
          <w:rFonts w:ascii="Arial" w:hAnsi="Arial" w:cs="Arial"/>
          <w:sz w:val="24"/>
          <w:szCs w:val="24"/>
        </w:rPr>
        <w:t xml:space="preserve"> commonly a licenced intimacy fuelled by politicians’ own willingness to mobilise aspects of their private lives for political advantage rather than media intrusive</w:t>
      </w:r>
      <w:r w:rsidR="00C90CF8">
        <w:rPr>
          <w:rFonts w:ascii="Arial" w:hAnsi="Arial" w:cs="Arial"/>
          <w:sz w:val="24"/>
          <w:szCs w:val="24"/>
        </w:rPr>
        <w:t>ness and prurience</w:t>
      </w:r>
      <w:r w:rsidR="006E1977" w:rsidRPr="00C90CF8">
        <w:rPr>
          <w:rFonts w:ascii="Arial" w:hAnsi="Arial" w:cs="Arial"/>
          <w:sz w:val="24"/>
          <w:szCs w:val="24"/>
        </w:rPr>
        <w:t xml:space="preserve">.  </w:t>
      </w:r>
    </w:p>
    <w:p w:rsidR="006E1977" w:rsidRPr="00C90CF8" w:rsidRDefault="006E1977" w:rsidP="006E1977">
      <w:pPr>
        <w:spacing w:line="360" w:lineRule="auto"/>
        <w:ind w:right="-334" w:firstLine="720"/>
        <w:rPr>
          <w:rFonts w:ascii="Arial" w:hAnsi="Arial" w:cs="Arial"/>
          <w:sz w:val="24"/>
          <w:szCs w:val="24"/>
        </w:rPr>
      </w:pPr>
      <w:r w:rsidRPr="00C90CF8">
        <w:rPr>
          <w:rFonts w:ascii="Arial" w:hAnsi="Arial" w:cs="Arial"/>
          <w:sz w:val="24"/>
          <w:szCs w:val="24"/>
        </w:rPr>
        <w:t>With regard to negativity, our results show that negative coverage of personal attributes of politicians was relatively stable until 1997, when levels suddenly rose exponentially.  News management and PR have been enduring features of electioneering over the century (Wring, 2005), but the 1990s saw an intensification of these activities</w:t>
      </w:r>
      <w:r w:rsidR="00A241A9" w:rsidRPr="00C90CF8">
        <w:rPr>
          <w:rFonts w:ascii="Arial" w:hAnsi="Arial" w:cs="Arial"/>
          <w:sz w:val="24"/>
          <w:szCs w:val="24"/>
        </w:rPr>
        <w:t xml:space="preserve"> in the UK</w:t>
      </w:r>
      <w:r w:rsidRPr="00C90CF8">
        <w:rPr>
          <w:rFonts w:ascii="Arial" w:hAnsi="Arial" w:cs="Arial"/>
          <w:sz w:val="24"/>
          <w:szCs w:val="24"/>
        </w:rPr>
        <w:t>. The term ‘spin’ first entered the lexicon of British political life in the 1992 General Election (</w:t>
      </w:r>
      <w:proofErr w:type="spellStart"/>
      <w:r w:rsidR="00FB57E7" w:rsidRPr="00FB57E7">
        <w:rPr>
          <w:rFonts w:ascii="Arial" w:hAnsi="Arial" w:cs="Arial"/>
          <w:sz w:val="24"/>
          <w:szCs w:val="24"/>
        </w:rPr>
        <w:t>Billig</w:t>
      </w:r>
      <w:proofErr w:type="spellEnd"/>
      <w:r w:rsidR="00FB57E7" w:rsidRPr="00FB57E7">
        <w:rPr>
          <w:rFonts w:ascii="Arial" w:hAnsi="Arial" w:cs="Arial"/>
          <w:sz w:val="24"/>
          <w:szCs w:val="24"/>
        </w:rPr>
        <w:t xml:space="preserve"> et al. 1993</w:t>
      </w:r>
      <w:r w:rsidRPr="00FB57E7">
        <w:rPr>
          <w:rFonts w:ascii="Arial" w:hAnsi="Arial" w:cs="Arial"/>
          <w:sz w:val="24"/>
          <w:szCs w:val="24"/>
        </w:rPr>
        <w:t>;</w:t>
      </w:r>
      <w:r w:rsidRPr="00C90CF8">
        <w:rPr>
          <w:rFonts w:ascii="Arial" w:hAnsi="Arial" w:cs="Arial"/>
          <w:sz w:val="24"/>
          <w:szCs w:val="24"/>
        </w:rPr>
        <w:t xml:space="preserve"> Seymour-</w:t>
      </w:r>
      <w:proofErr w:type="spellStart"/>
      <w:r w:rsidRPr="00C90CF8">
        <w:rPr>
          <w:rFonts w:ascii="Arial" w:hAnsi="Arial" w:cs="Arial"/>
          <w:sz w:val="24"/>
          <w:szCs w:val="24"/>
        </w:rPr>
        <w:t>Ure</w:t>
      </w:r>
      <w:proofErr w:type="spellEnd"/>
      <w:r w:rsidRPr="00C90CF8">
        <w:rPr>
          <w:rFonts w:ascii="Arial" w:hAnsi="Arial" w:cs="Arial"/>
          <w:sz w:val="24"/>
          <w:szCs w:val="24"/>
        </w:rPr>
        <w:t xml:space="preserve">, 2003) and became synonymous with New Labour’s rise to power and governance regime. It is difficult to avoid speculating that the power of this sensitising concept and the intensification in the </w:t>
      </w:r>
      <w:proofErr w:type="spellStart"/>
      <w:r w:rsidRPr="00C90CF8">
        <w:rPr>
          <w:rFonts w:ascii="Arial" w:hAnsi="Arial" w:cs="Arial"/>
          <w:sz w:val="24"/>
          <w:szCs w:val="24"/>
        </w:rPr>
        <w:lastRenderedPageBreak/>
        <w:t>promotionalism</w:t>
      </w:r>
      <w:proofErr w:type="spellEnd"/>
      <w:r w:rsidRPr="00C90CF8">
        <w:rPr>
          <w:rFonts w:ascii="Arial" w:hAnsi="Arial" w:cs="Arial"/>
          <w:sz w:val="24"/>
          <w:szCs w:val="24"/>
        </w:rPr>
        <w:t xml:space="preserve"> of political parties it described had </w:t>
      </w:r>
      <w:r w:rsidR="004472BF" w:rsidRPr="00C90CF8">
        <w:rPr>
          <w:rFonts w:ascii="Arial" w:hAnsi="Arial" w:cs="Arial"/>
          <w:sz w:val="24"/>
          <w:szCs w:val="24"/>
        </w:rPr>
        <w:t>a key</w:t>
      </w:r>
      <w:r w:rsidRPr="00C90CF8">
        <w:rPr>
          <w:rFonts w:ascii="Arial" w:hAnsi="Arial" w:cs="Arial"/>
          <w:sz w:val="24"/>
          <w:szCs w:val="24"/>
        </w:rPr>
        <w:t xml:space="preserve"> role in fuelling more negative coverage over recent periods. </w:t>
      </w:r>
    </w:p>
    <w:p w:rsidR="006E1977" w:rsidRPr="00C90CF8" w:rsidRDefault="006E1977" w:rsidP="006E1977">
      <w:pPr>
        <w:spacing w:line="360" w:lineRule="auto"/>
        <w:ind w:right="-334" w:firstLine="720"/>
        <w:rPr>
          <w:rFonts w:ascii="Arial" w:hAnsi="Arial" w:cs="Arial"/>
          <w:b/>
          <w:sz w:val="24"/>
          <w:szCs w:val="24"/>
          <w:u w:val="single"/>
        </w:rPr>
      </w:pPr>
      <w:r w:rsidRPr="00C90CF8">
        <w:rPr>
          <w:rFonts w:ascii="Arial" w:hAnsi="Arial" w:cs="Arial"/>
          <w:sz w:val="24"/>
          <w:szCs w:val="24"/>
        </w:rPr>
        <w:t xml:space="preserve">Our research could also be seen to challenge the commonly advanced claim that political journalism has become less issue oriented over the recent period and more fixated with the conduct and process of the campaign (e.g. </w:t>
      </w:r>
      <w:proofErr w:type="spellStart"/>
      <w:r w:rsidRPr="00C90CF8">
        <w:rPr>
          <w:rFonts w:ascii="Arial" w:hAnsi="Arial" w:cs="Arial"/>
          <w:sz w:val="24"/>
          <w:szCs w:val="24"/>
        </w:rPr>
        <w:t>Esser</w:t>
      </w:r>
      <w:proofErr w:type="spellEnd"/>
      <w:r w:rsidRPr="00C90CF8">
        <w:rPr>
          <w:rFonts w:ascii="Arial" w:hAnsi="Arial" w:cs="Arial"/>
          <w:sz w:val="24"/>
          <w:szCs w:val="24"/>
        </w:rPr>
        <w:t xml:space="preserve"> et al.,2001). Certainly, our results </w:t>
      </w:r>
      <w:r w:rsidR="000D7766" w:rsidRPr="00C90CF8">
        <w:rPr>
          <w:rFonts w:ascii="Arial" w:hAnsi="Arial" w:cs="Arial"/>
          <w:sz w:val="24"/>
          <w:szCs w:val="24"/>
        </w:rPr>
        <w:t>indicate that</w:t>
      </w:r>
      <w:r w:rsidRPr="00C90CF8">
        <w:rPr>
          <w:rFonts w:ascii="Arial" w:hAnsi="Arial" w:cs="Arial"/>
          <w:sz w:val="24"/>
          <w:szCs w:val="24"/>
        </w:rPr>
        <w:t xml:space="preserve"> there has never been a time when policy debate dominated electoral news reporting. But we would caution that these quantitative continuities mask important qualitative changes in process coverage. As we </w:t>
      </w:r>
      <w:r w:rsidR="000D7766" w:rsidRPr="00C90CF8">
        <w:rPr>
          <w:rFonts w:ascii="Arial" w:hAnsi="Arial" w:cs="Arial"/>
          <w:sz w:val="24"/>
          <w:szCs w:val="24"/>
        </w:rPr>
        <w:t xml:space="preserve">also </w:t>
      </w:r>
      <w:r w:rsidRPr="00C90CF8">
        <w:rPr>
          <w:rFonts w:ascii="Arial" w:hAnsi="Arial" w:cs="Arial"/>
          <w:sz w:val="24"/>
          <w:szCs w:val="24"/>
        </w:rPr>
        <w:t xml:space="preserve">show, much of the meta-coverage in </w:t>
      </w:r>
      <w:r w:rsidR="006A6BA5">
        <w:rPr>
          <w:rFonts w:ascii="Arial" w:hAnsi="Arial" w:cs="Arial"/>
          <w:sz w:val="24"/>
          <w:szCs w:val="24"/>
        </w:rPr>
        <w:t xml:space="preserve">early elections </w:t>
      </w:r>
      <w:r w:rsidRPr="00C90CF8">
        <w:rPr>
          <w:rFonts w:ascii="Arial" w:hAnsi="Arial" w:cs="Arial"/>
          <w:sz w:val="24"/>
          <w:szCs w:val="24"/>
        </w:rPr>
        <w:t>was made up of descriptive constituency reports rather than the strategic analyses commonly found in the contemporary era. We also identif</w:t>
      </w:r>
      <w:r w:rsidR="00A673C9" w:rsidRPr="00C90CF8">
        <w:rPr>
          <w:rFonts w:ascii="Arial" w:hAnsi="Arial" w:cs="Arial"/>
          <w:sz w:val="24"/>
          <w:szCs w:val="24"/>
        </w:rPr>
        <w:t>y</w:t>
      </w:r>
      <w:r w:rsidRPr="00C90CF8">
        <w:rPr>
          <w:rFonts w:ascii="Arial" w:hAnsi="Arial" w:cs="Arial"/>
          <w:sz w:val="24"/>
          <w:szCs w:val="24"/>
        </w:rPr>
        <w:t xml:space="preserve"> a major shift from the 1964 onwards in the amount of direct quotation of political sources. We can only speculate whether the televisual revolution that gained impetus from the 1950s was a factor in this change, but this reduction in quotation also suggests a significant change in the ways in which journalists mediate</w:t>
      </w:r>
      <w:r w:rsidR="00923579" w:rsidRPr="00C90CF8">
        <w:rPr>
          <w:rFonts w:ascii="Arial" w:hAnsi="Arial" w:cs="Arial"/>
          <w:sz w:val="24"/>
          <w:szCs w:val="24"/>
        </w:rPr>
        <w:t>d</w:t>
      </w:r>
      <w:r w:rsidRPr="00C90CF8">
        <w:rPr>
          <w:rFonts w:ascii="Arial" w:hAnsi="Arial" w:cs="Arial"/>
          <w:sz w:val="24"/>
          <w:szCs w:val="24"/>
        </w:rPr>
        <w:t xml:space="preserve"> the messages and content of campaigns. </w:t>
      </w:r>
    </w:p>
    <w:p w:rsidR="006E1977" w:rsidRPr="00C90CF8" w:rsidRDefault="006E1977" w:rsidP="006E1977">
      <w:pPr>
        <w:spacing w:line="360" w:lineRule="auto"/>
        <w:rPr>
          <w:rFonts w:ascii="Arial" w:hAnsi="Arial" w:cs="Arial"/>
          <w:sz w:val="24"/>
          <w:szCs w:val="24"/>
        </w:rPr>
      </w:pPr>
      <w:r w:rsidRPr="00C90CF8">
        <w:rPr>
          <w:rFonts w:ascii="Arial" w:hAnsi="Arial" w:cs="Arial"/>
          <w:b/>
          <w:sz w:val="24"/>
          <w:szCs w:val="24"/>
        </w:rPr>
        <w:tab/>
      </w:r>
      <w:r w:rsidRPr="00C90CF8">
        <w:rPr>
          <w:rFonts w:ascii="Arial" w:hAnsi="Arial" w:cs="Arial"/>
          <w:sz w:val="24"/>
          <w:szCs w:val="24"/>
        </w:rPr>
        <w:t xml:space="preserve">One of the major purposes of this investigation is to chart the trajectory of all these aspects over a far longer historical period than even the most ambitious existing studies to date. By including the interwar period, we have sought to test whether the familiar narrative arc advanced by many </w:t>
      </w:r>
      <w:r w:rsidR="00C150AE" w:rsidRPr="00C90CF8">
        <w:rPr>
          <w:rFonts w:ascii="Arial" w:hAnsi="Arial" w:cs="Arial"/>
          <w:sz w:val="24"/>
          <w:szCs w:val="24"/>
        </w:rPr>
        <w:t>post</w:t>
      </w:r>
      <w:r w:rsidR="003B3A36" w:rsidRPr="00C90CF8">
        <w:rPr>
          <w:rFonts w:ascii="Arial" w:hAnsi="Arial" w:cs="Arial"/>
          <w:sz w:val="24"/>
          <w:szCs w:val="24"/>
        </w:rPr>
        <w:t xml:space="preserve"> </w:t>
      </w:r>
      <w:r w:rsidR="00C150AE" w:rsidRPr="00C90CF8">
        <w:rPr>
          <w:rFonts w:ascii="Arial" w:hAnsi="Arial" w:cs="Arial"/>
          <w:sz w:val="24"/>
          <w:szCs w:val="24"/>
        </w:rPr>
        <w:t xml:space="preserve">1945 </w:t>
      </w:r>
      <w:r w:rsidRPr="00C90CF8">
        <w:rPr>
          <w:rFonts w:ascii="Arial" w:hAnsi="Arial" w:cs="Arial"/>
          <w:sz w:val="24"/>
          <w:szCs w:val="24"/>
        </w:rPr>
        <w:t>histories is cha</w:t>
      </w:r>
      <w:r w:rsidR="003B3A36" w:rsidRPr="00C90CF8">
        <w:rPr>
          <w:rFonts w:ascii="Arial" w:hAnsi="Arial" w:cs="Arial"/>
          <w:sz w:val="24"/>
          <w:szCs w:val="24"/>
        </w:rPr>
        <w:t>llenged</w:t>
      </w:r>
      <w:r w:rsidRPr="00C90CF8">
        <w:rPr>
          <w:rFonts w:ascii="Arial" w:hAnsi="Arial" w:cs="Arial"/>
          <w:sz w:val="24"/>
          <w:szCs w:val="24"/>
        </w:rPr>
        <w:t xml:space="preserve"> </w:t>
      </w:r>
      <w:r w:rsidR="00093977" w:rsidRPr="00C90CF8">
        <w:rPr>
          <w:rFonts w:ascii="Arial" w:hAnsi="Arial" w:cs="Arial"/>
          <w:sz w:val="24"/>
          <w:szCs w:val="24"/>
        </w:rPr>
        <w:t>once</w:t>
      </w:r>
      <w:r w:rsidRPr="00C90CF8">
        <w:rPr>
          <w:rFonts w:ascii="Arial" w:hAnsi="Arial" w:cs="Arial"/>
          <w:sz w:val="24"/>
          <w:szCs w:val="24"/>
        </w:rPr>
        <w:t xml:space="preserve"> the analysis </w:t>
      </w:r>
      <w:r w:rsidR="00614573" w:rsidRPr="00C90CF8">
        <w:rPr>
          <w:rFonts w:ascii="Arial" w:hAnsi="Arial" w:cs="Arial"/>
          <w:sz w:val="24"/>
          <w:szCs w:val="24"/>
        </w:rPr>
        <w:t>takes an earlier departure debate. As we have explained</w:t>
      </w:r>
      <w:r w:rsidR="00093977" w:rsidRPr="00C90CF8">
        <w:rPr>
          <w:rFonts w:ascii="Arial" w:hAnsi="Arial" w:cs="Arial"/>
          <w:sz w:val="24"/>
          <w:szCs w:val="24"/>
        </w:rPr>
        <w:t>,</w:t>
      </w:r>
      <w:r w:rsidR="00614573" w:rsidRPr="00C90CF8">
        <w:rPr>
          <w:rFonts w:ascii="Arial" w:hAnsi="Arial" w:cs="Arial"/>
          <w:sz w:val="24"/>
          <w:szCs w:val="24"/>
        </w:rPr>
        <w:t xml:space="preserve"> the immediate </w:t>
      </w:r>
      <w:r w:rsidR="008B3E63" w:rsidRPr="00C90CF8">
        <w:rPr>
          <w:rFonts w:ascii="Arial" w:hAnsi="Arial" w:cs="Arial"/>
          <w:sz w:val="24"/>
          <w:szCs w:val="24"/>
        </w:rPr>
        <w:t xml:space="preserve">post-war 2 period was </w:t>
      </w:r>
      <w:r w:rsidR="003B3A36" w:rsidRPr="00C90CF8">
        <w:rPr>
          <w:rFonts w:ascii="Arial" w:hAnsi="Arial" w:cs="Arial"/>
          <w:sz w:val="24"/>
          <w:szCs w:val="24"/>
        </w:rPr>
        <w:t xml:space="preserve">in many respects </w:t>
      </w:r>
      <w:r w:rsidR="008B3E63" w:rsidRPr="00C90CF8">
        <w:rPr>
          <w:rFonts w:ascii="Arial" w:hAnsi="Arial" w:cs="Arial"/>
          <w:sz w:val="24"/>
          <w:szCs w:val="24"/>
        </w:rPr>
        <w:t>an atypical perio</w:t>
      </w:r>
      <w:r w:rsidR="003B3A36" w:rsidRPr="00C90CF8">
        <w:rPr>
          <w:rFonts w:ascii="Arial" w:hAnsi="Arial" w:cs="Arial"/>
          <w:sz w:val="24"/>
          <w:szCs w:val="24"/>
        </w:rPr>
        <w:t>d both in media</w:t>
      </w:r>
      <w:r w:rsidR="007C672F" w:rsidRPr="00C90CF8">
        <w:rPr>
          <w:rFonts w:ascii="Arial" w:hAnsi="Arial" w:cs="Arial"/>
          <w:sz w:val="24"/>
          <w:szCs w:val="24"/>
        </w:rPr>
        <w:t>, social</w:t>
      </w:r>
      <w:r w:rsidR="003B3A36" w:rsidRPr="00C90CF8">
        <w:rPr>
          <w:rFonts w:ascii="Arial" w:hAnsi="Arial" w:cs="Arial"/>
          <w:sz w:val="24"/>
          <w:szCs w:val="24"/>
        </w:rPr>
        <w:t xml:space="preserve"> and political </w:t>
      </w:r>
      <w:r w:rsidR="007C672F" w:rsidRPr="00C90CF8">
        <w:rPr>
          <w:rFonts w:ascii="Arial" w:hAnsi="Arial" w:cs="Arial"/>
          <w:sz w:val="24"/>
          <w:szCs w:val="24"/>
        </w:rPr>
        <w:t>terms</w:t>
      </w:r>
      <w:r w:rsidR="0035026C" w:rsidRPr="00C90CF8">
        <w:rPr>
          <w:rFonts w:ascii="Arial" w:hAnsi="Arial" w:cs="Arial"/>
          <w:sz w:val="24"/>
          <w:szCs w:val="24"/>
        </w:rPr>
        <w:t xml:space="preserve">. However, our </w:t>
      </w:r>
      <w:r w:rsidRPr="00C90CF8">
        <w:rPr>
          <w:rFonts w:ascii="Arial" w:hAnsi="Arial" w:cs="Arial"/>
          <w:sz w:val="24"/>
          <w:szCs w:val="24"/>
        </w:rPr>
        <w:t>analysis finds no evidence of significant change</w:t>
      </w:r>
      <w:r w:rsidR="0035026C" w:rsidRPr="00C90CF8">
        <w:rPr>
          <w:rFonts w:ascii="Arial" w:hAnsi="Arial" w:cs="Arial"/>
          <w:sz w:val="24"/>
          <w:szCs w:val="24"/>
        </w:rPr>
        <w:t>s</w:t>
      </w:r>
      <w:r w:rsidRPr="00C90CF8">
        <w:rPr>
          <w:rFonts w:ascii="Arial" w:hAnsi="Arial" w:cs="Arial"/>
          <w:sz w:val="24"/>
          <w:szCs w:val="24"/>
        </w:rPr>
        <w:t xml:space="preserve"> in political reporting practices between the interwar and immediate post war periods</w:t>
      </w:r>
      <w:r w:rsidR="00B80426" w:rsidRPr="00C90CF8">
        <w:rPr>
          <w:rFonts w:ascii="Arial" w:hAnsi="Arial" w:cs="Arial"/>
          <w:sz w:val="24"/>
          <w:szCs w:val="24"/>
        </w:rPr>
        <w:t xml:space="preserve">, </w:t>
      </w:r>
      <w:r w:rsidRPr="00C90CF8">
        <w:rPr>
          <w:rFonts w:ascii="Arial" w:hAnsi="Arial" w:cs="Arial"/>
          <w:sz w:val="24"/>
          <w:szCs w:val="24"/>
        </w:rPr>
        <w:t xml:space="preserve">despite the media revolution that occurred in the period after WW1 </w:t>
      </w:r>
      <w:r w:rsidR="00934E13" w:rsidRPr="00C90CF8">
        <w:rPr>
          <w:rFonts w:ascii="Arial" w:hAnsi="Arial" w:cs="Arial"/>
          <w:sz w:val="24"/>
          <w:szCs w:val="24"/>
        </w:rPr>
        <w:t xml:space="preserve">with the advent of radio and exponential increases in popular newspaper circulation and </w:t>
      </w:r>
      <w:r w:rsidRPr="00C90CF8">
        <w:rPr>
          <w:rFonts w:ascii="Arial" w:hAnsi="Arial" w:cs="Arial"/>
          <w:sz w:val="24"/>
          <w:szCs w:val="24"/>
        </w:rPr>
        <w:t>that was then placed in abeyance in the immediate post WW2 period</w:t>
      </w:r>
      <w:r w:rsidR="000B12D6" w:rsidRPr="00C90CF8">
        <w:rPr>
          <w:rFonts w:ascii="Arial" w:hAnsi="Arial" w:cs="Arial"/>
          <w:sz w:val="24"/>
          <w:szCs w:val="24"/>
        </w:rPr>
        <w:t xml:space="preserve">. </w:t>
      </w:r>
      <w:r w:rsidR="004E4A51" w:rsidRPr="00C90CF8">
        <w:rPr>
          <w:rFonts w:ascii="Arial" w:hAnsi="Arial" w:cs="Arial"/>
          <w:sz w:val="24"/>
          <w:szCs w:val="24"/>
        </w:rPr>
        <w:t xml:space="preserve">It has become commonplace to talk of how media cultures and political cultures have become inextricably connected. Our findings show that this interconnectedness is a relatively recent phenomenon, </w:t>
      </w:r>
      <w:proofErr w:type="gramStart"/>
      <w:r w:rsidR="004E4A51" w:rsidRPr="00C90CF8">
        <w:rPr>
          <w:rFonts w:ascii="Arial" w:hAnsi="Arial" w:cs="Arial"/>
          <w:sz w:val="24"/>
          <w:szCs w:val="24"/>
        </w:rPr>
        <w:t>as  earlier</w:t>
      </w:r>
      <w:proofErr w:type="gramEnd"/>
      <w:r w:rsidR="004E4A51" w:rsidRPr="00C90CF8">
        <w:rPr>
          <w:rFonts w:ascii="Arial" w:hAnsi="Arial" w:cs="Arial"/>
          <w:sz w:val="24"/>
          <w:szCs w:val="24"/>
        </w:rPr>
        <w:t xml:space="preserve"> periods of media innovation and competition produced no appreciable change in the content and conduct of political communication.</w:t>
      </w:r>
      <w:r w:rsidRPr="00C90CF8">
        <w:rPr>
          <w:rFonts w:ascii="Arial" w:hAnsi="Arial" w:cs="Arial"/>
          <w:sz w:val="24"/>
          <w:szCs w:val="24"/>
        </w:rPr>
        <w:t xml:space="preserve"> </w:t>
      </w:r>
    </w:p>
    <w:p w:rsidR="00B80426" w:rsidRDefault="00B80426" w:rsidP="004B089E">
      <w:pPr>
        <w:spacing w:line="360" w:lineRule="auto"/>
        <w:ind w:right="-334"/>
        <w:rPr>
          <w:rFonts w:asciiTheme="minorBidi" w:hAnsiTheme="minorBidi"/>
          <w:b/>
          <w:bCs/>
        </w:rPr>
      </w:pPr>
    </w:p>
    <w:p w:rsidR="001C6152" w:rsidRPr="004B089E" w:rsidRDefault="004B089E" w:rsidP="004B089E">
      <w:pPr>
        <w:spacing w:line="360" w:lineRule="auto"/>
        <w:ind w:right="-334"/>
        <w:rPr>
          <w:rFonts w:asciiTheme="minorBidi" w:hAnsiTheme="minorBidi"/>
          <w:b/>
          <w:bCs/>
        </w:rPr>
      </w:pPr>
      <w:r w:rsidRPr="004B089E">
        <w:rPr>
          <w:rFonts w:asciiTheme="minorBidi" w:hAnsiTheme="minorBidi"/>
          <w:b/>
          <w:bCs/>
        </w:rPr>
        <w:lastRenderedPageBreak/>
        <w:t>References</w:t>
      </w:r>
    </w:p>
    <w:p w:rsidR="00980043"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Barnett S (2002) Will a crisis in journalism provoke a crisis in democracy? </w:t>
      </w:r>
      <w:r w:rsidRPr="00597E4B">
        <w:rPr>
          <w:rFonts w:asciiTheme="minorBidi" w:hAnsiTheme="minorBidi"/>
          <w:i/>
          <w:color w:val="000000" w:themeColor="text1"/>
          <w:sz w:val="24"/>
          <w:szCs w:val="24"/>
        </w:rPr>
        <w:t>Political Quarterly</w:t>
      </w:r>
      <w:r w:rsidRPr="00597E4B">
        <w:rPr>
          <w:rFonts w:asciiTheme="minorBidi" w:hAnsiTheme="minorBidi"/>
          <w:color w:val="000000" w:themeColor="text1"/>
          <w:sz w:val="24"/>
          <w:szCs w:val="24"/>
        </w:rPr>
        <w:t>, 73(4): 400-408.</w:t>
      </w:r>
    </w:p>
    <w:p w:rsidR="00FB57E7" w:rsidRDefault="00FB57E7" w:rsidP="00597E4B">
      <w:pPr>
        <w:shd w:val="clear" w:color="auto" w:fill="FFFFFF" w:themeFill="background1"/>
        <w:spacing w:line="360" w:lineRule="auto"/>
        <w:rPr>
          <w:rFonts w:asciiTheme="minorBidi" w:hAnsiTheme="minorBidi"/>
          <w:color w:val="000000" w:themeColor="text1"/>
          <w:sz w:val="24"/>
          <w:szCs w:val="24"/>
        </w:rPr>
      </w:pPr>
      <w:proofErr w:type="spellStart"/>
      <w:r>
        <w:rPr>
          <w:rFonts w:asciiTheme="minorBidi" w:hAnsiTheme="minorBidi"/>
          <w:color w:val="000000" w:themeColor="text1"/>
          <w:sz w:val="24"/>
          <w:szCs w:val="24"/>
        </w:rPr>
        <w:t>Billig</w:t>
      </w:r>
      <w:proofErr w:type="spellEnd"/>
      <w:r>
        <w:rPr>
          <w:rFonts w:asciiTheme="minorBidi" w:hAnsiTheme="minorBidi"/>
          <w:color w:val="000000" w:themeColor="text1"/>
          <w:sz w:val="24"/>
          <w:szCs w:val="24"/>
        </w:rPr>
        <w:t xml:space="preserve"> M, Deacon D, Golding P and Middleton</w:t>
      </w:r>
      <w:r w:rsidRPr="00FB57E7">
        <w:rPr>
          <w:rFonts w:asciiTheme="minorBidi" w:hAnsiTheme="minorBidi"/>
          <w:color w:val="000000" w:themeColor="text1"/>
          <w:sz w:val="24"/>
          <w:szCs w:val="24"/>
        </w:rPr>
        <w:t xml:space="preserve"> S. (1993) ‘</w:t>
      </w:r>
      <w:proofErr w:type="gramStart"/>
      <w:r w:rsidRPr="00FB57E7">
        <w:rPr>
          <w:rFonts w:asciiTheme="minorBidi" w:hAnsiTheme="minorBidi"/>
          <w:color w:val="000000" w:themeColor="text1"/>
          <w:sz w:val="24"/>
          <w:szCs w:val="24"/>
        </w:rPr>
        <w:t>In</w:t>
      </w:r>
      <w:proofErr w:type="gramEnd"/>
      <w:r w:rsidRPr="00FB57E7">
        <w:rPr>
          <w:rFonts w:asciiTheme="minorBidi" w:hAnsiTheme="minorBidi"/>
          <w:color w:val="000000" w:themeColor="text1"/>
          <w:sz w:val="24"/>
          <w:szCs w:val="24"/>
        </w:rPr>
        <w:t xml:space="preserve"> the hands of the spin-doctors: Television, politics </w:t>
      </w:r>
      <w:r>
        <w:rPr>
          <w:rFonts w:asciiTheme="minorBidi" w:hAnsiTheme="minorBidi"/>
          <w:color w:val="000000" w:themeColor="text1"/>
          <w:sz w:val="24"/>
          <w:szCs w:val="24"/>
        </w:rPr>
        <w:t>and the 1992 General Election. In Miller N. and Allen</w:t>
      </w:r>
      <w:r w:rsidRPr="00FB57E7">
        <w:rPr>
          <w:rFonts w:asciiTheme="minorBidi" w:hAnsiTheme="minorBidi"/>
          <w:color w:val="000000" w:themeColor="text1"/>
          <w:sz w:val="24"/>
          <w:szCs w:val="24"/>
        </w:rPr>
        <w:t xml:space="preserve"> R. (eds.) </w:t>
      </w:r>
      <w:proofErr w:type="gramStart"/>
      <w:r w:rsidRPr="00FB57E7">
        <w:rPr>
          <w:rFonts w:asciiTheme="minorBidi" w:hAnsiTheme="minorBidi"/>
          <w:i/>
          <w:color w:val="000000" w:themeColor="text1"/>
          <w:sz w:val="24"/>
          <w:szCs w:val="24"/>
        </w:rPr>
        <w:t>It’s</w:t>
      </w:r>
      <w:proofErr w:type="gramEnd"/>
      <w:r w:rsidRPr="00FB57E7">
        <w:rPr>
          <w:rFonts w:asciiTheme="minorBidi" w:hAnsiTheme="minorBidi"/>
          <w:i/>
          <w:color w:val="000000" w:themeColor="text1"/>
          <w:sz w:val="24"/>
          <w:szCs w:val="24"/>
        </w:rPr>
        <w:t xml:space="preserve"> Live – But Is It Real? Proceedings of the 23rd University of Manchester Broadcasting Symposium</w:t>
      </w:r>
      <w:r w:rsidRPr="00FB57E7">
        <w:rPr>
          <w:rFonts w:asciiTheme="minorBidi" w:hAnsiTheme="minorBidi"/>
          <w:color w:val="000000" w:themeColor="text1"/>
          <w:sz w:val="24"/>
          <w:szCs w:val="24"/>
        </w:rPr>
        <w:t xml:space="preserve">, London: John </w:t>
      </w:r>
      <w:proofErr w:type="spellStart"/>
      <w:r w:rsidRPr="00FB57E7">
        <w:rPr>
          <w:rFonts w:asciiTheme="minorBidi" w:hAnsiTheme="minorBidi"/>
          <w:color w:val="000000" w:themeColor="text1"/>
          <w:sz w:val="24"/>
          <w:szCs w:val="24"/>
        </w:rPr>
        <w:t>Libbey</w:t>
      </w:r>
      <w:proofErr w:type="spellEnd"/>
      <w:r w:rsidRPr="00FB57E7">
        <w:rPr>
          <w:rFonts w:asciiTheme="minorBidi" w:hAnsiTheme="minorBidi"/>
          <w:color w:val="000000" w:themeColor="text1"/>
          <w:sz w:val="24"/>
          <w:szCs w:val="24"/>
        </w:rPr>
        <w:t>: 111-121</w:t>
      </w:r>
      <w:r>
        <w:rPr>
          <w:rFonts w:asciiTheme="minorBidi" w:hAnsiTheme="minorBidi"/>
          <w:color w:val="000000" w:themeColor="text1"/>
          <w:sz w:val="24"/>
          <w:szCs w:val="24"/>
        </w:rPr>
        <w:t>.</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proofErr w:type="spellStart"/>
      <w:r w:rsidRPr="00597E4B">
        <w:rPr>
          <w:rFonts w:asciiTheme="minorBidi" w:hAnsiTheme="minorBidi"/>
          <w:color w:val="000000" w:themeColor="text1"/>
          <w:sz w:val="24"/>
          <w:szCs w:val="24"/>
        </w:rPr>
        <w:t>Blumler</w:t>
      </w:r>
      <w:proofErr w:type="spellEnd"/>
      <w:r w:rsidRPr="00597E4B">
        <w:rPr>
          <w:rFonts w:asciiTheme="minorBidi" w:hAnsiTheme="minorBidi"/>
          <w:color w:val="000000" w:themeColor="text1"/>
          <w:sz w:val="24"/>
          <w:szCs w:val="24"/>
        </w:rPr>
        <w:t xml:space="preserve"> J and </w:t>
      </w:r>
      <w:proofErr w:type="spellStart"/>
      <w:r w:rsidRPr="00597E4B">
        <w:rPr>
          <w:rFonts w:asciiTheme="minorBidi" w:hAnsiTheme="minorBidi"/>
          <w:color w:val="000000" w:themeColor="text1"/>
          <w:sz w:val="24"/>
          <w:szCs w:val="24"/>
        </w:rPr>
        <w:t>Gurevitch</w:t>
      </w:r>
      <w:proofErr w:type="spellEnd"/>
      <w:r w:rsidRPr="00597E4B">
        <w:rPr>
          <w:rFonts w:asciiTheme="minorBidi" w:hAnsiTheme="minorBidi"/>
          <w:color w:val="000000" w:themeColor="text1"/>
          <w:sz w:val="24"/>
          <w:szCs w:val="24"/>
        </w:rPr>
        <w:t xml:space="preserve"> M (1995) </w:t>
      </w:r>
      <w:r w:rsidRPr="00597E4B">
        <w:rPr>
          <w:rFonts w:asciiTheme="minorBidi" w:hAnsiTheme="minorBidi"/>
          <w:i/>
          <w:color w:val="000000" w:themeColor="text1"/>
          <w:sz w:val="24"/>
          <w:szCs w:val="24"/>
        </w:rPr>
        <w:t>The Crisis of Public Communication</w:t>
      </w:r>
      <w:r w:rsidRPr="00597E4B">
        <w:rPr>
          <w:rFonts w:asciiTheme="minorBidi" w:hAnsiTheme="minorBidi"/>
          <w:color w:val="000000" w:themeColor="text1"/>
          <w:sz w:val="24"/>
          <w:szCs w:val="24"/>
        </w:rPr>
        <w:t>. London: Routledge</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proofErr w:type="spellStart"/>
      <w:r w:rsidRPr="00597E4B">
        <w:rPr>
          <w:rFonts w:asciiTheme="minorBidi" w:hAnsiTheme="minorBidi"/>
          <w:color w:val="000000" w:themeColor="text1"/>
          <w:sz w:val="24"/>
          <w:szCs w:val="24"/>
        </w:rPr>
        <w:t>Blumler</w:t>
      </w:r>
      <w:proofErr w:type="spellEnd"/>
      <w:r w:rsidRPr="00597E4B">
        <w:rPr>
          <w:rFonts w:asciiTheme="minorBidi" w:hAnsiTheme="minorBidi"/>
          <w:color w:val="000000" w:themeColor="text1"/>
          <w:sz w:val="24"/>
          <w:szCs w:val="24"/>
        </w:rPr>
        <w:t xml:space="preserve"> J and Kavanagh D (1999) The third age of political communication: influences and features. </w:t>
      </w:r>
      <w:r w:rsidRPr="00597E4B">
        <w:rPr>
          <w:rFonts w:asciiTheme="minorBidi" w:hAnsiTheme="minorBidi"/>
          <w:i/>
          <w:color w:val="000000" w:themeColor="text1"/>
          <w:sz w:val="24"/>
          <w:szCs w:val="24"/>
        </w:rPr>
        <w:t>Political Communication</w:t>
      </w:r>
      <w:r w:rsidRPr="00597E4B">
        <w:rPr>
          <w:rFonts w:asciiTheme="minorBidi" w:hAnsiTheme="minorBidi"/>
          <w:color w:val="000000" w:themeColor="text1"/>
          <w:sz w:val="24"/>
          <w:szCs w:val="24"/>
        </w:rPr>
        <w:t xml:space="preserve"> 16(3): 209-230.</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Brennan G and Hamlin (2000) Democratic Devices and Desires. Cambridge: Cambridge University Press.  </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Cappella JN and Jamieson KH (1997) </w:t>
      </w:r>
      <w:r w:rsidRPr="00597E4B">
        <w:rPr>
          <w:rFonts w:asciiTheme="minorBidi" w:hAnsiTheme="minorBidi"/>
          <w:i/>
          <w:color w:val="000000" w:themeColor="text1"/>
          <w:sz w:val="24"/>
          <w:szCs w:val="24"/>
        </w:rPr>
        <w:t>Spiral of Cynicism: The Press and the Public Good</w:t>
      </w:r>
      <w:r w:rsidRPr="00597E4B">
        <w:rPr>
          <w:rFonts w:asciiTheme="minorBidi" w:hAnsiTheme="minorBidi"/>
          <w:color w:val="000000" w:themeColor="text1"/>
          <w:sz w:val="24"/>
          <w:szCs w:val="24"/>
        </w:rPr>
        <w:t>. New York and Oxford: Oxford University Press</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Curran J and Seaton J (2003) </w:t>
      </w:r>
      <w:r w:rsidRPr="00597E4B">
        <w:rPr>
          <w:rFonts w:asciiTheme="minorBidi" w:hAnsiTheme="minorBidi"/>
          <w:i/>
          <w:color w:val="000000" w:themeColor="text1"/>
          <w:sz w:val="24"/>
          <w:szCs w:val="24"/>
        </w:rPr>
        <w:t>Power Without Responsibility: The Press Broadcasting the internet in Britain</w:t>
      </w:r>
      <w:r w:rsidRPr="00597E4B">
        <w:rPr>
          <w:rFonts w:asciiTheme="minorBidi" w:hAnsiTheme="minorBidi"/>
          <w:color w:val="000000" w:themeColor="text1"/>
          <w:sz w:val="24"/>
          <w:szCs w:val="24"/>
        </w:rPr>
        <w:t xml:space="preserve">. London: Routledge  </w:t>
      </w:r>
    </w:p>
    <w:p w:rsidR="00B17B84"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Cushion S and Thomas R (2018) </w:t>
      </w:r>
      <w:r w:rsidRPr="00597E4B">
        <w:rPr>
          <w:rFonts w:asciiTheme="minorBidi" w:hAnsiTheme="minorBidi"/>
          <w:i/>
          <w:color w:val="000000" w:themeColor="text1"/>
          <w:sz w:val="24"/>
          <w:szCs w:val="24"/>
        </w:rPr>
        <w:t>Reporting Elections: Rethinking the Logic of Campaign Coverage</w:t>
      </w:r>
      <w:r w:rsidRPr="00597E4B">
        <w:rPr>
          <w:rFonts w:asciiTheme="minorBidi" w:hAnsiTheme="minorBidi"/>
          <w:color w:val="000000" w:themeColor="text1"/>
          <w:sz w:val="24"/>
          <w:szCs w:val="24"/>
        </w:rPr>
        <w:t xml:space="preserve">. </w:t>
      </w:r>
      <w:proofErr w:type="spellStart"/>
      <w:r w:rsidRPr="00597E4B">
        <w:rPr>
          <w:rFonts w:asciiTheme="minorBidi" w:hAnsiTheme="minorBidi"/>
          <w:color w:val="000000" w:themeColor="text1"/>
          <w:sz w:val="24"/>
          <w:szCs w:val="24"/>
        </w:rPr>
        <w:t>Cambrdige</w:t>
      </w:r>
      <w:proofErr w:type="spellEnd"/>
      <w:r w:rsidRPr="00597E4B">
        <w:rPr>
          <w:rFonts w:asciiTheme="minorBidi" w:hAnsiTheme="minorBidi"/>
          <w:color w:val="000000" w:themeColor="text1"/>
          <w:sz w:val="24"/>
          <w:szCs w:val="24"/>
        </w:rPr>
        <w:t>: Polity Press</w:t>
      </w:r>
    </w:p>
    <w:p w:rsidR="00597E4B" w:rsidRPr="00C90CF8" w:rsidRDefault="00B17B84" w:rsidP="00597E4B">
      <w:pPr>
        <w:shd w:val="clear" w:color="auto" w:fill="FFFFFF" w:themeFill="background1"/>
        <w:spacing w:line="360" w:lineRule="auto"/>
        <w:rPr>
          <w:rFonts w:asciiTheme="minorBidi" w:hAnsiTheme="minorBidi"/>
          <w:sz w:val="24"/>
          <w:szCs w:val="24"/>
        </w:rPr>
      </w:pPr>
      <w:r w:rsidRPr="00C90CF8">
        <w:rPr>
          <w:rFonts w:asciiTheme="minorBidi" w:hAnsiTheme="minorBidi"/>
          <w:sz w:val="24"/>
          <w:szCs w:val="24"/>
        </w:rPr>
        <w:t xml:space="preserve">Dalton RJ, McAllister I and </w:t>
      </w:r>
      <w:proofErr w:type="spellStart"/>
      <w:r w:rsidRPr="00C90CF8">
        <w:rPr>
          <w:rFonts w:asciiTheme="minorBidi" w:hAnsiTheme="minorBidi"/>
          <w:sz w:val="24"/>
          <w:szCs w:val="24"/>
        </w:rPr>
        <w:t>Wattenburg</w:t>
      </w:r>
      <w:proofErr w:type="spellEnd"/>
      <w:r w:rsidRPr="00C90CF8">
        <w:rPr>
          <w:rFonts w:asciiTheme="minorBidi" w:hAnsiTheme="minorBidi"/>
          <w:sz w:val="24"/>
          <w:szCs w:val="24"/>
        </w:rPr>
        <w:t xml:space="preserve"> MP (2000) </w:t>
      </w:r>
      <w:proofErr w:type="gramStart"/>
      <w:r w:rsidRPr="00C90CF8">
        <w:rPr>
          <w:rFonts w:asciiTheme="minorBidi" w:hAnsiTheme="minorBidi"/>
          <w:sz w:val="24"/>
          <w:szCs w:val="24"/>
        </w:rPr>
        <w:t>The</w:t>
      </w:r>
      <w:proofErr w:type="gramEnd"/>
      <w:r w:rsidRPr="00C90CF8">
        <w:rPr>
          <w:rFonts w:asciiTheme="minorBidi" w:hAnsiTheme="minorBidi"/>
          <w:sz w:val="24"/>
          <w:szCs w:val="24"/>
        </w:rPr>
        <w:t xml:space="preserve"> consequences of partisan </w:t>
      </w:r>
      <w:proofErr w:type="spellStart"/>
      <w:r w:rsidRPr="00C90CF8">
        <w:rPr>
          <w:rFonts w:asciiTheme="minorBidi" w:hAnsiTheme="minorBidi"/>
          <w:sz w:val="24"/>
          <w:szCs w:val="24"/>
        </w:rPr>
        <w:t>dealignment</w:t>
      </w:r>
      <w:proofErr w:type="spellEnd"/>
      <w:r w:rsidRPr="00C90CF8">
        <w:rPr>
          <w:rFonts w:asciiTheme="minorBidi" w:hAnsiTheme="minorBidi"/>
          <w:sz w:val="24"/>
          <w:szCs w:val="24"/>
        </w:rPr>
        <w:t xml:space="preserve">. In Dalton RJ and </w:t>
      </w:r>
      <w:proofErr w:type="spellStart"/>
      <w:r w:rsidRPr="00C90CF8">
        <w:rPr>
          <w:rFonts w:asciiTheme="minorBidi" w:hAnsiTheme="minorBidi"/>
          <w:sz w:val="24"/>
          <w:szCs w:val="24"/>
        </w:rPr>
        <w:t>Wattenburg</w:t>
      </w:r>
      <w:proofErr w:type="spellEnd"/>
      <w:r w:rsidRPr="00C90CF8">
        <w:rPr>
          <w:rFonts w:asciiTheme="minorBidi" w:hAnsiTheme="minorBidi"/>
          <w:sz w:val="24"/>
          <w:szCs w:val="24"/>
        </w:rPr>
        <w:t xml:space="preserve"> MP, </w:t>
      </w:r>
      <w:r w:rsidRPr="00C90CF8">
        <w:rPr>
          <w:rFonts w:asciiTheme="minorBidi" w:hAnsiTheme="minorBidi"/>
          <w:i/>
          <w:sz w:val="24"/>
          <w:szCs w:val="24"/>
        </w:rPr>
        <w:t>Parties without Partisans</w:t>
      </w:r>
      <w:r w:rsidRPr="00C90CF8">
        <w:rPr>
          <w:rFonts w:asciiTheme="minorBidi" w:hAnsiTheme="minorBidi"/>
          <w:sz w:val="24"/>
          <w:szCs w:val="24"/>
        </w:rPr>
        <w:t xml:space="preserve">. Oxford: Oxford University Press, 37-63 </w:t>
      </w:r>
      <w:r w:rsidR="00597E4B" w:rsidRPr="00C90CF8">
        <w:rPr>
          <w:rFonts w:asciiTheme="minorBidi" w:hAnsiTheme="minorBidi"/>
          <w:sz w:val="24"/>
          <w:szCs w:val="24"/>
        </w:rPr>
        <w:t xml:space="preserve"> </w:t>
      </w:r>
    </w:p>
    <w:p w:rsid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Davies A (2002) </w:t>
      </w:r>
      <w:r w:rsidRPr="00597E4B">
        <w:rPr>
          <w:rFonts w:asciiTheme="minorBidi" w:hAnsiTheme="minorBidi"/>
          <w:i/>
          <w:iCs/>
          <w:color w:val="000000" w:themeColor="text1"/>
          <w:sz w:val="24"/>
          <w:szCs w:val="24"/>
        </w:rPr>
        <w:t>Public Relations Democracy</w:t>
      </w:r>
      <w:r w:rsidRPr="00597E4B">
        <w:rPr>
          <w:rFonts w:asciiTheme="minorBidi" w:hAnsiTheme="minorBidi"/>
          <w:color w:val="000000" w:themeColor="text1"/>
          <w:sz w:val="24"/>
          <w:szCs w:val="24"/>
        </w:rPr>
        <w:t>. Manchester: Manchester University Press.</w:t>
      </w:r>
    </w:p>
    <w:p w:rsidR="00A915E2" w:rsidRDefault="00A915E2" w:rsidP="00597E4B">
      <w:pPr>
        <w:shd w:val="clear" w:color="auto" w:fill="FFFFFF" w:themeFill="background1"/>
        <w:spacing w:line="360" w:lineRule="auto"/>
        <w:rPr>
          <w:rFonts w:asciiTheme="minorBidi" w:hAnsiTheme="minorBidi"/>
          <w:color w:val="000000" w:themeColor="text1"/>
          <w:sz w:val="24"/>
          <w:szCs w:val="24"/>
        </w:rPr>
      </w:pPr>
      <w:r>
        <w:rPr>
          <w:rFonts w:asciiTheme="minorBidi" w:hAnsiTheme="minorBidi"/>
          <w:color w:val="000000" w:themeColor="text1"/>
          <w:sz w:val="24"/>
          <w:szCs w:val="24"/>
        </w:rPr>
        <w:t>Deacon D, Downey J, Stanyer J and Wring D (2017) The Media Campaign: The Issues and Personalities Who Defined the Election. In Wring D, Mortimore R. and Atkinson S (</w:t>
      </w:r>
      <w:proofErr w:type="spellStart"/>
      <w:proofErr w:type="gramStart"/>
      <w:r>
        <w:rPr>
          <w:rFonts w:asciiTheme="minorBidi" w:hAnsiTheme="minorBidi"/>
          <w:color w:val="000000" w:themeColor="text1"/>
          <w:sz w:val="24"/>
          <w:szCs w:val="24"/>
        </w:rPr>
        <w:t>eds</w:t>
      </w:r>
      <w:proofErr w:type="spellEnd"/>
      <w:proofErr w:type="gramEnd"/>
      <w:r>
        <w:rPr>
          <w:rFonts w:asciiTheme="minorBidi" w:hAnsiTheme="minorBidi"/>
          <w:color w:val="000000" w:themeColor="text1"/>
          <w:sz w:val="24"/>
          <w:szCs w:val="24"/>
        </w:rPr>
        <w:t xml:space="preserve">) </w:t>
      </w:r>
      <w:r w:rsidRPr="00A915E2">
        <w:rPr>
          <w:rFonts w:asciiTheme="minorBidi" w:hAnsiTheme="minorBidi"/>
          <w:i/>
          <w:color w:val="000000" w:themeColor="text1"/>
          <w:sz w:val="24"/>
          <w:szCs w:val="24"/>
        </w:rPr>
        <w:t>Political Communication in Britain</w:t>
      </w:r>
      <w:r>
        <w:rPr>
          <w:rFonts w:asciiTheme="minorBidi" w:hAnsiTheme="minorBidi"/>
          <w:color w:val="000000" w:themeColor="text1"/>
          <w:sz w:val="24"/>
          <w:szCs w:val="24"/>
        </w:rPr>
        <w:t>.</w:t>
      </w:r>
      <w:r w:rsidR="007C4402">
        <w:rPr>
          <w:rFonts w:asciiTheme="minorBidi" w:hAnsiTheme="minorBidi"/>
          <w:color w:val="000000" w:themeColor="text1"/>
          <w:sz w:val="24"/>
          <w:szCs w:val="24"/>
        </w:rPr>
        <w:t xml:space="preserve"> London</w:t>
      </w:r>
      <w:r>
        <w:rPr>
          <w:rFonts w:asciiTheme="minorBidi" w:hAnsiTheme="minorBidi"/>
          <w:color w:val="000000" w:themeColor="text1"/>
          <w:sz w:val="24"/>
          <w:szCs w:val="24"/>
        </w:rPr>
        <w:t>: Palgrave Macmillan.</w:t>
      </w:r>
    </w:p>
    <w:p w:rsidR="007C4402" w:rsidRPr="00597E4B" w:rsidRDefault="007C4402" w:rsidP="00597E4B">
      <w:pPr>
        <w:shd w:val="clear" w:color="auto" w:fill="FFFFFF" w:themeFill="background1"/>
        <w:spacing w:line="360" w:lineRule="auto"/>
        <w:rPr>
          <w:rFonts w:asciiTheme="minorBidi" w:hAnsiTheme="minorBidi"/>
          <w:color w:val="000000" w:themeColor="text1"/>
          <w:sz w:val="24"/>
          <w:szCs w:val="24"/>
        </w:rPr>
      </w:pPr>
      <w:r>
        <w:rPr>
          <w:rFonts w:asciiTheme="minorBidi" w:hAnsiTheme="minorBidi"/>
          <w:color w:val="000000" w:themeColor="text1"/>
          <w:sz w:val="24"/>
          <w:szCs w:val="24"/>
        </w:rPr>
        <w:t>Deacon D, Wring D</w:t>
      </w:r>
      <w:r w:rsidRPr="007C4402">
        <w:rPr>
          <w:rFonts w:asciiTheme="minorBidi" w:hAnsiTheme="minorBidi"/>
          <w:color w:val="000000" w:themeColor="text1"/>
          <w:sz w:val="24"/>
          <w:szCs w:val="24"/>
        </w:rPr>
        <w:t xml:space="preserve"> (2016) Still Life in the Old Attack Dogs: The Press. In: </w:t>
      </w:r>
      <w:r w:rsidRPr="007C4402">
        <w:rPr>
          <w:rFonts w:asciiTheme="minorBidi" w:hAnsiTheme="minorBidi"/>
          <w:i/>
          <w:color w:val="000000" w:themeColor="text1"/>
          <w:sz w:val="24"/>
          <w:szCs w:val="24"/>
        </w:rPr>
        <w:t>The British General Election of 2015</w:t>
      </w:r>
      <w:r w:rsidRPr="007C4402">
        <w:rPr>
          <w:rFonts w:asciiTheme="minorBidi" w:hAnsiTheme="minorBidi"/>
          <w:color w:val="000000" w:themeColor="text1"/>
          <w:sz w:val="24"/>
          <w:szCs w:val="24"/>
        </w:rPr>
        <w:t xml:space="preserve">. </w:t>
      </w:r>
      <w:r>
        <w:rPr>
          <w:rFonts w:asciiTheme="minorBidi" w:hAnsiTheme="minorBidi"/>
          <w:color w:val="000000" w:themeColor="text1"/>
          <w:sz w:val="24"/>
          <w:szCs w:val="24"/>
        </w:rPr>
        <w:t xml:space="preserve">London: </w:t>
      </w:r>
      <w:r w:rsidRPr="007C4402">
        <w:rPr>
          <w:rFonts w:asciiTheme="minorBidi" w:hAnsiTheme="minorBidi"/>
          <w:color w:val="000000" w:themeColor="text1"/>
          <w:sz w:val="24"/>
          <w:szCs w:val="24"/>
        </w:rPr>
        <w:t>Palgrave Macmillan</w:t>
      </w:r>
      <w:r>
        <w:rPr>
          <w:rFonts w:asciiTheme="minorBidi" w:hAnsiTheme="minorBidi"/>
          <w:color w:val="000000" w:themeColor="text1"/>
          <w:sz w:val="24"/>
          <w:szCs w:val="24"/>
        </w:rPr>
        <w:t>.</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lastRenderedPageBreak/>
        <w:t xml:space="preserve">De </w:t>
      </w:r>
      <w:proofErr w:type="spellStart"/>
      <w:r w:rsidRPr="00597E4B">
        <w:rPr>
          <w:rFonts w:asciiTheme="minorBidi" w:hAnsiTheme="minorBidi"/>
          <w:color w:val="000000" w:themeColor="text1"/>
          <w:sz w:val="24"/>
          <w:szCs w:val="24"/>
        </w:rPr>
        <w:t>Vreese</w:t>
      </w:r>
      <w:proofErr w:type="spellEnd"/>
      <w:r w:rsidRPr="00597E4B">
        <w:rPr>
          <w:rFonts w:asciiTheme="minorBidi" w:hAnsiTheme="minorBidi"/>
          <w:color w:val="000000" w:themeColor="text1"/>
          <w:sz w:val="24"/>
          <w:szCs w:val="24"/>
        </w:rPr>
        <w:t xml:space="preserve"> C, </w:t>
      </w:r>
      <w:proofErr w:type="spellStart"/>
      <w:r w:rsidRPr="00597E4B">
        <w:rPr>
          <w:rFonts w:asciiTheme="minorBidi" w:hAnsiTheme="minorBidi"/>
          <w:color w:val="000000" w:themeColor="text1"/>
          <w:sz w:val="24"/>
          <w:szCs w:val="24"/>
        </w:rPr>
        <w:t>Esser</w:t>
      </w:r>
      <w:proofErr w:type="spellEnd"/>
      <w:r w:rsidRPr="00597E4B">
        <w:rPr>
          <w:rFonts w:asciiTheme="minorBidi" w:hAnsiTheme="minorBidi"/>
          <w:color w:val="000000" w:themeColor="text1"/>
          <w:sz w:val="24"/>
          <w:szCs w:val="24"/>
        </w:rPr>
        <w:t xml:space="preserve"> R, and </w:t>
      </w:r>
      <w:proofErr w:type="spellStart"/>
      <w:r w:rsidRPr="00597E4B">
        <w:rPr>
          <w:rFonts w:asciiTheme="minorBidi" w:hAnsiTheme="minorBidi"/>
          <w:color w:val="000000" w:themeColor="text1"/>
          <w:sz w:val="24"/>
          <w:szCs w:val="24"/>
        </w:rPr>
        <w:t>Hopmann</w:t>
      </w:r>
      <w:proofErr w:type="spellEnd"/>
      <w:r w:rsidRPr="00597E4B">
        <w:rPr>
          <w:rFonts w:asciiTheme="minorBidi" w:hAnsiTheme="minorBidi"/>
          <w:color w:val="000000" w:themeColor="text1"/>
          <w:sz w:val="24"/>
          <w:szCs w:val="24"/>
        </w:rPr>
        <w:t xml:space="preserve"> D (2017) </w:t>
      </w:r>
      <w:r w:rsidRPr="00597E4B">
        <w:rPr>
          <w:rFonts w:asciiTheme="minorBidi" w:hAnsiTheme="minorBidi"/>
          <w:i/>
          <w:iCs/>
          <w:color w:val="000000" w:themeColor="text1"/>
          <w:sz w:val="24"/>
          <w:szCs w:val="24"/>
        </w:rPr>
        <w:t>Comparing Political Journalism</w:t>
      </w:r>
      <w:r w:rsidRPr="00597E4B">
        <w:rPr>
          <w:rFonts w:asciiTheme="minorBidi" w:hAnsiTheme="minorBidi"/>
          <w:color w:val="000000" w:themeColor="text1"/>
          <w:sz w:val="24"/>
          <w:szCs w:val="24"/>
        </w:rPr>
        <w:t xml:space="preserve">. London and New York: Routledge </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Edelman M (1988) Constructing the Political Spectacle. Chicago: University of Chicago Press.</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proofErr w:type="spellStart"/>
      <w:r w:rsidRPr="00597E4B">
        <w:rPr>
          <w:rFonts w:asciiTheme="minorBidi" w:hAnsiTheme="minorBidi"/>
          <w:color w:val="000000" w:themeColor="text1"/>
          <w:sz w:val="24"/>
          <w:szCs w:val="24"/>
        </w:rPr>
        <w:t>Esser</w:t>
      </w:r>
      <w:proofErr w:type="spellEnd"/>
      <w:r w:rsidRPr="00597E4B">
        <w:rPr>
          <w:rFonts w:asciiTheme="minorBidi" w:hAnsiTheme="minorBidi"/>
          <w:color w:val="000000" w:themeColor="text1"/>
          <w:sz w:val="24"/>
          <w:szCs w:val="24"/>
        </w:rPr>
        <w:t xml:space="preserve"> F, </w:t>
      </w:r>
      <w:proofErr w:type="spellStart"/>
      <w:r w:rsidRPr="00597E4B">
        <w:rPr>
          <w:rFonts w:asciiTheme="minorBidi" w:hAnsiTheme="minorBidi"/>
          <w:color w:val="000000" w:themeColor="text1"/>
          <w:sz w:val="24"/>
          <w:szCs w:val="24"/>
        </w:rPr>
        <w:t>Reinemann</w:t>
      </w:r>
      <w:proofErr w:type="spellEnd"/>
      <w:r w:rsidRPr="00597E4B">
        <w:rPr>
          <w:rFonts w:asciiTheme="minorBidi" w:hAnsiTheme="minorBidi"/>
          <w:color w:val="000000" w:themeColor="text1"/>
          <w:sz w:val="24"/>
          <w:szCs w:val="24"/>
        </w:rPr>
        <w:t xml:space="preserve"> C, and Fan D (2001) Spin Doctors in the United States, Great Britain, and Germany: Metacommunication about Media Manipulation. </w:t>
      </w:r>
      <w:r w:rsidRPr="00597E4B">
        <w:rPr>
          <w:rFonts w:asciiTheme="minorBidi" w:hAnsiTheme="minorBidi"/>
          <w:i/>
          <w:iCs/>
          <w:color w:val="000000" w:themeColor="text1"/>
          <w:sz w:val="24"/>
          <w:szCs w:val="24"/>
        </w:rPr>
        <w:t>The Harvard International Journal of Press/Politics</w:t>
      </w:r>
      <w:r w:rsidRPr="00597E4B">
        <w:rPr>
          <w:rFonts w:asciiTheme="minorBidi" w:hAnsiTheme="minorBidi"/>
          <w:color w:val="000000" w:themeColor="text1"/>
          <w:sz w:val="24"/>
          <w:szCs w:val="24"/>
        </w:rPr>
        <w:t xml:space="preserve"> 6: 16-45  </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proofErr w:type="spellStart"/>
      <w:r w:rsidRPr="00597E4B">
        <w:rPr>
          <w:rFonts w:asciiTheme="minorBidi" w:hAnsiTheme="minorBidi"/>
          <w:color w:val="000000" w:themeColor="text1"/>
          <w:sz w:val="24"/>
          <w:szCs w:val="24"/>
        </w:rPr>
        <w:t>Esser</w:t>
      </w:r>
      <w:proofErr w:type="spellEnd"/>
      <w:r w:rsidRPr="00597E4B">
        <w:rPr>
          <w:rFonts w:asciiTheme="minorBidi" w:hAnsiTheme="minorBidi"/>
          <w:color w:val="000000" w:themeColor="text1"/>
          <w:sz w:val="24"/>
          <w:szCs w:val="24"/>
        </w:rPr>
        <w:t xml:space="preserve"> F, </w:t>
      </w:r>
      <w:proofErr w:type="spellStart"/>
      <w:r w:rsidRPr="00597E4B">
        <w:rPr>
          <w:rFonts w:asciiTheme="minorBidi" w:hAnsiTheme="minorBidi"/>
          <w:color w:val="000000" w:themeColor="text1"/>
          <w:sz w:val="24"/>
          <w:szCs w:val="24"/>
        </w:rPr>
        <w:t>Stromback</w:t>
      </w:r>
      <w:proofErr w:type="spellEnd"/>
      <w:r w:rsidRPr="00597E4B">
        <w:rPr>
          <w:rFonts w:asciiTheme="minorBidi" w:hAnsiTheme="minorBidi"/>
          <w:color w:val="000000" w:themeColor="text1"/>
          <w:sz w:val="24"/>
          <w:szCs w:val="24"/>
        </w:rPr>
        <w:t xml:space="preserve">, J and de </w:t>
      </w:r>
      <w:proofErr w:type="spellStart"/>
      <w:r w:rsidRPr="00597E4B">
        <w:rPr>
          <w:rFonts w:asciiTheme="minorBidi" w:hAnsiTheme="minorBidi"/>
          <w:color w:val="000000" w:themeColor="text1"/>
          <w:sz w:val="24"/>
          <w:szCs w:val="24"/>
        </w:rPr>
        <w:t>Vreese</w:t>
      </w:r>
      <w:proofErr w:type="spellEnd"/>
      <w:r w:rsidRPr="00597E4B">
        <w:rPr>
          <w:rFonts w:asciiTheme="minorBidi" w:hAnsiTheme="minorBidi"/>
          <w:color w:val="000000" w:themeColor="text1"/>
          <w:sz w:val="24"/>
          <w:szCs w:val="24"/>
        </w:rPr>
        <w:t xml:space="preserve"> CH (2017) Reviewing key concepts in research on political news journalism: Conceptualizations, operationalizations, and propositions for future research. </w:t>
      </w:r>
      <w:r w:rsidRPr="00597E4B">
        <w:rPr>
          <w:rFonts w:asciiTheme="minorBidi" w:hAnsiTheme="minorBidi"/>
          <w:i/>
          <w:color w:val="000000" w:themeColor="text1"/>
          <w:sz w:val="24"/>
          <w:szCs w:val="24"/>
        </w:rPr>
        <w:t>Journalism</w:t>
      </w:r>
      <w:r w:rsidRPr="00597E4B">
        <w:rPr>
          <w:rFonts w:asciiTheme="minorBidi" w:hAnsiTheme="minorBidi"/>
          <w:color w:val="000000" w:themeColor="text1"/>
          <w:sz w:val="24"/>
          <w:szCs w:val="24"/>
        </w:rPr>
        <w:t xml:space="preserve"> 13(2): 139-143. </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Foley M (2000) The British Presidency. Manchester: Manchester University Press.</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Franklin B (1998) </w:t>
      </w:r>
      <w:r w:rsidRPr="00597E4B">
        <w:rPr>
          <w:rFonts w:asciiTheme="minorBidi" w:hAnsiTheme="minorBidi"/>
          <w:i/>
          <w:iCs/>
          <w:color w:val="000000" w:themeColor="text1"/>
          <w:sz w:val="24"/>
          <w:szCs w:val="24"/>
        </w:rPr>
        <w:t>Tough on Soundbites, Tough on the Causes of Soundbites</w:t>
      </w:r>
      <w:r w:rsidRPr="00597E4B">
        <w:rPr>
          <w:rStyle w:val="nlmarticle-title"/>
          <w:rFonts w:asciiTheme="minorBidi" w:hAnsiTheme="minorBidi"/>
          <w:i/>
          <w:iCs/>
          <w:color w:val="000000" w:themeColor="text1"/>
          <w:sz w:val="24"/>
          <w:szCs w:val="24"/>
          <w:lang w:val="en"/>
        </w:rPr>
        <w:t xml:space="preserve">: New </w:t>
      </w:r>
      <w:proofErr w:type="spellStart"/>
      <w:r w:rsidRPr="00597E4B">
        <w:rPr>
          <w:rStyle w:val="nlmarticle-title"/>
          <w:rFonts w:asciiTheme="minorBidi" w:hAnsiTheme="minorBidi"/>
          <w:i/>
          <w:iCs/>
          <w:color w:val="000000" w:themeColor="text1"/>
          <w:sz w:val="24"/>
          <w:szCs w:val="24"/>
          <w:lang w:val="en"/>
        </w:rPr>
        <w:t>Labour</w:t>
      </w:r>
      <w:proofErr w:type="spellEnd"/>
      <w:r w:rsidRPr="00597E4B">
        <w:rPr>
          <w:rStyle w:val="nlmarticle-title"/>
          <w:rFonts w:asciiTheme="minorBidi" w:hAnsiTheme="minorBidi"/>
          <w:i/>
          <w:iCs/>
          <w:color w:val="000000" w:themeColor="text1"/>
          <w:sz w:val="24"/>
          <w:szCs w:val="24"/>
          <w:lang w:val="en"/>
        </w:rPr>
        <w:t xml:space="preserve"> and news management</w:t>
      </w:r>
      <w:r w:rsidRPr="00597E4B">
        <w:rPr>
          <w:rStyle w:val="nlmarticle-title"/>
          <w:rFonts w:asciiTheme="minorBidi" w:hAnsiTheme="minorBidi"/>
          <w:color w:val="000000" w:themeColor="text1"/>
          <w:sz w:val="24"/>
          <w:szCs w:val="24"/>
          <w:lang w:val="en"/>
        </w:rPr>
        <w:t>. London: Catalyst.</w:t>
      </w:r>
    </w:p>
    <w:p w:rsidR="00597E4B" w:rsidRPr="00597E4B" w:rsidRDefault="00956E20" w:rsidP="008C7CC6">
      <w:pPr>
        <w:shd w:val="clear" w:color="auto" w:fill="FFFFFF" w:themeFill="background1"/>
        <w:spacing w:line="360" w:lineRule="auto"/>
        <w:ind w:right="-334"/>
        <w:rPr>
          <w:rFonts w:asciiTheme="minorBidi" w:hAnsiTheme="minorBidi"/>
          <w:color w:val="000000" w:themeColor="text1"/>
          <w:sz w:val="24"/>
          <w:szCs w:val="24"/>
        </w:rPr>
      </w:pPr>
      <w:hyperlink r:id="rId24" w:history="1">
        <w:proofErr w:type="spellStart"/>
        <w:r w:rsidR="00597E4B" w:rsidRPr="00597E4B">
          <w:rPr>
            <w:rStyle w:val="Hyperlink"/>
            <w:rFonts w:asciiTheme="minorBidi" w:hAnsiTheme="minorBidi"/>
            <w:color w:val="000000" w:themeColor="text1"/>
            <w:sz w:val="24"/>
            <w:szCs w:val="24"/>
            <w:lang w:val="en-US"/>
          </w:rPr>
          <w:t>Freelon</w:t>
        </w:r>
        <w:proofErr w:type="spellEnd"/>
        <w:r w:rsidR="00597E4B" w:rsidRPr="00597E4B">
          <w:rPr>
            <w:rStyle w:val="Hyperlink"/>
            <w:rFonts w:asciiTheme="minorBidi" w:hAnsiTheme="minorBidi"/>
            <w:color w:val="000000" w:themeColor="text1"/>
            <w:sz w:val="24"/>
            <w:szCs w:val="24"/>
            <w:lang w:val="en-US"/>
          </w:rPr>
          <w:t xml:space="preserve">, D. (2013). </w:t>
        </w:r>
        <w:proofErr w:type="spellStart"/>
        <w:r w:rsidR="00597E4B" w:rsidRPr="00597E4B">
          <w:rPr>
            <w:rStyle w:val="Hyperlink"/>
            <w:rFonts w:asciiTheme="minorBidi" w:hAnsiTheme="minorBidi"/>
            <w:color w:val="000000" w:themeColor="text1"/>
            <w:sz w:val="24"/>
            <w:szCs w:val="24"/>
            <w:lang w:val="en-US"/>
          </w:rPr>
          <w:t>ReCal</w:t>
        </w:r>
        <w:proofErr w:type="spellEnd"/>
        <w:r w:rsidR="00597E4B" w:rsidRPr="00597E4B">
          <w:rPr>
            <w:rStyle w:val="Hyperlink"/>
            <w:rFonts w:asciiTheme="minorBidi" w:hAnsiTheme="minorBidi"/>
            <w:color w:val="000000" w:themeColor="text1"/>
            <w:sz w:val="24"/>
            <w:szCs w:val="24"/>
            <w:lang w:val="en-US"/>
          </w:rPr>
          <w:t xml:space="preserve"> OIR: Ordinal, interval, and ratio intercoder reliability as a web service. </w:t>
        </w:r>
        <w:r w:rsidR="00597E4B" w:rsidRPr="00597E4B">
          <w:rPr>
            <w:rStyle w:val="Hyperlink"/>
            <w:rFonts w:asciiTheme="minorBidi" w:hAnsiTheme="minorBidi"/>
            <w:color w:val="000000" w:themeColor="text1"/>
            <w:sz w:val="24"/>
            <w:szCs w:val="24"/>
            <w:bdr w:val="none" w:sz="0" w:space="0" w:color="auto" w:frame="1"/>
            <w:lang w:val="en-US"/>
          </w:rPr>
          <w:t>International Journal of Internet Science,</w:t>
        </w:r>
        <w:r w:rsidR="00597E4B" w:rsidRPr="00597E4B">
          <w:rPr>
            <w:rStyle w:val="Hyperlink"/>
            <w:rFonts w:asciiTheme="minorBidi" w:hAnsiTheme="minorBidi"/>
            <w:color w:val="000000" w:themeColor="text1"/>
            <w:sz w:val="24"/>
            <w:szCs w:val="24"/>
            <w:lang w:val="en-US"/>
          </w:rPr>
          <w:t xml:space="preserve"> 8(1), 10-16.</w:t>
        </w:r>
      </w:hyperlink>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Goffman I (1990) </w:t>
      </w:r>
      <w:r w:rsidRPr="00597E4B">
        <w:rPr>
          <w:rFonts w:asciiTheme="minorBidi" w:hAnsiTheme="minorBidi"/>
          <w:i/>
          <w:color w:val="000000" w:themeColor="text1"/>
          <w:sz w:val="24"/>
          <w:szCs w:val="24"/>
        </w:rPr>
        <w:t>The Presentation of Self in Everyday Life.</w:t>
      </w:r>
      <w:r w:rsidRPr="00597E4B">
        <w:rPr>
          <w:rFonts w:asciiTheme="minorBidi" w:hAnsiTheme="minorBidi"/>
          <w:color w:val="000000" w:themeColor="text1"/>
          <w:sz w:val="24"/>
          <w:szCs w:val="24"/>
        </w:rPr>
        <w:t xml:space="preserve"> London: Penguin   </w:t>
      </w:r>
    </w:p>
    <w:p w:rsidR="00597E4B" w:rsidRDefault="00597E4B" w:rsidP="00597E4B">
      <w:pPr>
        <w:shd w:val="clear" w:color="auto" w:fill="FFFFFF" w:themeFill="background1"/>
        <w:spacing w:line="360" w:lineRule="auto"/>
        <w:rPr>
          <w:rFonts w:asciiTheme="minorBidi" w:hAnsiTheme="minorBidi"/>
          <w:color w:val="000000" w:themeColor="text1"/>
          <w:sz w:val="24"/>
          <w:szCs w:val="24"/>
        </w:rPr>
      </w:pPr>
      <w:proofErr w:type="spellStart"/>
      <w:r w:rsidRPr="00597E4B">
        <w:rPr>
          <w:rFonts w:asciiTheme="minorBidi" w:hAnsiTheme="minorBidi"/>
          <w:color w:val="000000" w:themeColor="text1"/>
          <w:sz w:val="24"/>
          <w:szCs w:val="24"/>
        </w:rPr>
        <w:t>Hallin</w:t>
      </w:r>
      <w:proofErr w:type="spellEnd"/>
      <w:r w:rsidRPr="00597E4B">
        <w:rPr>
          <w:rFonts w:asciiTheme="minorBidi" w:hAnsiTheme="minorBidi"/>
          <w:color w:val="000000" w:themeColor="text1"/>
          <w:sz w:val="24"/>
          <w:szCs w:val="24"/>
        </w:rPr>
        <w:t xml:space="preserve"> DC (1992) Sound bite news: Television coverage of elections, 1968-1988, </w:t>
      </w:r>
      <w:r w:rsidRPr="00597E4B">
        <w:rPr>
          <w:rFonts w:asciiTheme="minorBidi" w:hAnsiTheme="minorBidi"/>
          <w:i/>
          <w:color w:val="000000" w:themeColor="text1"/>
          <w:sz w:val="24"/>
          <w:szCs w:val="24"/>
        </w:rPr>
        <w:t xml:space="preserve">Journal of Communication </w:t>
      </w:r>
      <w:r w:rsidRPr="00597E4B">
        <w:rPr>
          <w:rFonts w:asciiTheme="minorBidi" w:hAnsiTheme="minorBidi"/>
          <w:color w:val="000000" w:themeColor="text1"/>
          <w:sz w:val="24"/>
          <w:szCs w:val="24"/>
        </w:rPr>
        <w:t xml:space="preserve">42(2): 5-24 </w:t>
      </w:r>
    </w:p>
    <w:p w:rsidR="00597E4B" w:rsidRDefault="00597E4B" w:rsidP="00597E4B">
      <w:pPr>
        <w:shd w:val="clear" w:color="auto" w:fill="FFFFFF" w:themeFill="background1"/>
        <w:spacing w:line="360" w:lineRule="auto"/>
        <w:rPr>
          <w:rFonts w:asciiTheme="minorBidi" w:hAnsiTheme="minorBidi"/>
          <w:color w:val="000000" w:themeColor="text1"/>
          <w:sz w:val="24"/>
          <w:szCs w:val="24"/>
        </w:rPr>
      </w:pPr>
      <w:proofErr w:type="spellStart"/>
      <w:r w:rsidRPr="00597E4B">
        <w:rPr>
          <w:rFonts w:asciiTheme="minorBidi" w:hAnsiTheme="minorBidi"/>
          <w:color w:val="000000" w:themeColor="text1"/>
          <w:sz w:val="24"/>
          <w:szCs w:val="24"/>
        </w:rPr>
        <w:t>Iyengar</w:t>
      </w:r>
      <w:proofErr w:type="spellEnd"/>
      <w:r w:rsidRPr="00597E4B">
        <w:rPr>
          <w:rFonts w:asciiTheme="minorBidi" w:hAnsiTheme="minorBidi"/>
          <w:color w:val="000000" w:themeColor="text1"/>
          <w:sz w:val="24"/>
          <w:szCs w:val="24"/>
        </w:rPr>
        <w:t xml:space="preserve"> S, </w:t>
      </w:r>
      <w:proofErr w:type="spellStart"/>
      <w:r w:rsidRPr="00597E4B">
        <w:rPr>
          <w:rFonts w:asciiTheme="minorBidi" w:hAnsiTheme="minorBidi"/>
          <w:color w:val="000000" w:themeColor="text1"/>
          <w:sz w:val="24"/>
          <w:szCs w:val="24"/>
        </w:rPr>
        <w:t>Norpoth</w:t>
      </w:r>
      <w:proofErr w:type="spellEnd"/>
      <w:r w:rsidRPr="00597E4B">
        <w:rPr>
          <w:rFonts w:asciiTheme="minorBidi" w:hAnsiTheme="minorBidi"/>
          <w:color w:val="000000" w:themeColor="text1"/>
          <w:sz w:val="24"/>
          <w:szCs w:val="24"/>
        </w:rPr>
        <w:t xml:space="preserve"> H, and Hahn K (2004) Consumer Demand for Election News: The Horserace Sells. </w:t>
      </w:r>
      <w:r w:rsidRPr="00597E4B">
        <w:rPr>
          <w:rFonts w:asciiTheme="minorBidi" w:hAnsiTheme="minorBidi"/>
          <w:i/>
          <w:iCs/>
          <w:color w:val="000000" w:themeColor="text1"/>
          <w:sz w:val="24"/>
          <w:szCs w:val="24"/>
        </w:rPr>
        <w:t>The Journal of Politics</w:t>
      </w:r>
      <w:r w:rsidRPr="00597E4B">
        <w:rPr>
          <w:rFonts w:asciiTheme="minorBidi" w:hAnsiTheme="minorBidi"/>
          <w:color w:val="000000" w:themeColor="text1"/>
          <w:sz w:val="24"/>
          <w:szCs w:val="24"/>
        </w:rPr>
        <w:t xml:space="preserve"> 66 (1): 157-175. </w:t>
      </w:r>
    </w:p>
    <w:p w:rsidR="00E136C2" w:rsidRPr="00E55087" w:rsidRDefault="00AB3448" w:rsidP="00E55087">
      <w:pPr>
        <w:shd w:val="clear" w:color="auto" w:fill="FFFFFF" w:themeFill="background1"/>
        <w:spacing w:line="360" w:lineRule="auto"/>
        <w:rPr>
          <w:rFonts w:asciiTheme="minorBidi" w:hAnsiTheme="minorBidi"/>
          <w:sz w:val="24"/>
          <w:szCs w:val="24"/>
        </w:rPr>
      </w:pPr>
      <w:r w:rsidRPr="00C90CF8">
        <w:rPr>
          <w:rFonts w:asciiTheme="minorBidi" w:hAnsiTheme="minorBidi"/>
          <w:sz w:val="24"/>
          <w:szCs w:val="24"/>
        </w:rPr>
        <w:t xml:space="preserve">Jackson D (2014) Time to get serious? Process news and British politics. In Broersma, M. and Peters, C (eds). </w:t>
      </w:r>
      <w:r w:rsidRPr="00C90CF8">
        <w:rPr>
          <w:rFonts w:asciiTheme="minorBidi" w:hAnsiTheme="minorBidi"/>
          <w:i/>
          <w:sz w:val="24"/>
          <w:szCs w:val="24"/>
        </w:rPr>
        <w:t>Retelling Journalism: Conveying Stories in a Digital Age</w:t>
      </w:r>
      <w:r w:rsidRPr="00C90CF8">
        <w:rPr>
          <w:rFonts w:asciiTheme="minorBidi" w:hAnsiTheme="minorBidi"/>
          <w:sz w:val="24"/>
          <w:szCs w:val="24"/>
        </w:rPr>
        <w:t xml:space="preserve">. Leuven: </w:t>
      </w:r>
      <w:proofErr w:type="spellStart"/>
      <w:r w:rsidRPr="00C90CF8">
        <w:rPr>
          <w:rFonts w:asciiTheme="minorBidi" w:hAnsiTheme="minorBidi"/>
          <w:sz w:val="24"/>
          <w:szCs w:val="24"/>
        </w:rPr>
        <w:t>Peeters</w:t>
      </w:r>
      <w:proofErr w:type="spellEnd"/>
      <w:r w:rsidRPr="00C90CF8">
        <w:rPr>
          <w:rFonts w:asciiTheme="minorBidi" w:hAnsiTheme="minorBidi"/>
          <w:sz w:val="24"/>
          <w:szCs w:val="24"/>
        </w:rPr>
        <w:t>.</w:t>
      </w:r>
    </w:p>
    <w:p w:rsidR="00C708DE" w:rsidRDefault="00C708DE" w:rsidP="00C708DE">
      <w:pPr>
        <w:spacing w:line="360" w:lineRule="auto"/>
        <w:rPr>
          <w:rFonts w:ascii="Arial" w:hAnsi="Arial" w:cs="Arial"/>
          <w:sz w:val="24"/>
          <w:szCs w:val="24"/>
          <w:lang w:eastAsia="zh-CN"/>
        </w:rPr>
      </w:pPr>
      <w:proofErr w:type="spellStart"/>
      <w:r>
        <w:rPr>
          <w:rFonts w:ascii="Arial" w:hAnsi="Arial" w:cs="Arial"/>
          <w:sz w:val="24"/>
          <w:szCs w:val="24"/>
          <w:lang w:eastAsia="zh-CN"/>
        </w:rPr>
        <w:t>Kleinnijenhuis</w:t>
      </w:r>
      <w:proofErr w:type="spellEnd"/>
      <w:r>
        <w:rPr>
          <w:rFonts w:ascii="Arial" w:hAnsi="Arial" w:cs="Arial"/>
          <w:sz w:val="24"/>
          <w:szCs w:val="24"/>
          <w:lang w:eastAsia="zh-CN"/>
        </w:rPr>
        <w:t xml:space="preserve"> J (2008) Negativity. In </w:t>
      </w:r>
      <w:proofErr w:type="spellStart"/>
      <w:r>
        <w:rPr>
          <w:rFonts w:ascii="Arial" w:hAnsi="Arial" w:cs="Arial"/>
          <w:sz w:val="24"/>
          <w:szCs w:val="24"/>
          <w:lang w:eastAsia="zh-CN"/>
        </w:rPr>
        <w:t>Donsblach</w:t>
      </w:r>
      <w:proofErr w:type="spellEnd"/>
      <w:r>
        <w:rPr>
          <w:rFonts w:ascii="Arial" w:hAnsi="Arial" w:cs="Arial"/>
          <w:sz w:val="24"/>
          <w:szCs w:val="24"/>
          <w:lang w:eastAsia="zh-CN"/>
        </w:rPr>
        <w:t xml:space="preserve"> W (ed.) </w:t>
      </w:r>
      <w:proofErr w:type="gramStart"/>
      <w:r w:rsidRPr="00C708DE">
        <w:rPr>
          <w:rFonts w:ascii="Arial" w:hAnsi="Arial" w:cs="Arial"/>
          <w:i/>
          <w:sz w:val="24"/>
          <w:szCs w:val="24"/>
          <w:lang w:eastAsia="zh-CN"/>
        </w:rPr>
        <w:t>The</w:t>
      </w:r>
      <w:proofErr w:type="gramEnd"/>
      <w:r w:rsidRPr="00C708DE">
        <w:rPr>
          <w:rFonts w:ascii="Arial" w:hAnsi="Arial" w:cs="Arial"/>
          <w:i/>
          <w:sz w:val="24"/>
          <w:szCs w:val="24"/>
          <w:lang w:eastAsia="zh-CN"/>
        </w:rPr>
        <w:t xml:space="preserve"> International Encyclopaedia of Communication</w:t>
      </w:r>
      <w:r>
        <w:rPr>
          <w:rFonts w:ascii="Arial" w:hAnsi="Arial" w:cs="Arial"/>
          <w:sz w:val="24"/>
          <w:szCs w:val="24"/>
          <w:lang w:eastAsia="zh-CN"/>
        </w:rPr>
        <w:t xml:space="preserve">. Malden, MA: Blackwell 3188-3192. </w:t>
      </w:r>
    </w:p>
    <w:p w:rsidR="00597E4B" w:rsidRPr="001D4E2F" w:rsidRDefault="001D4E2F" w:rsidP="00C708DE">
      <w:pPr>
        <w:spacing w:line="360" w:lineRule="auto"/>
        <w:rPr>
          <w:rFonts w:asciiTheme="minorBidi" w:hAnsiTheme="minorBidi"/>
          <w:color w:val="000000" w:themeColor="text1"/>
          <w:sz w:val="24"/>
          <w:szCs w:val="24"/>
        </w:rPr>
      </w:pPr>
      <w:proofErr w:type="spellStart"/>
      <w:r w:rsidRPr="001D4E2F">
        <w:rPr>
          <w:rFonts w:asciiTheme="minorBidi" w:hAnsiTheme="minorBidi"/>
          <w:color w:val="000000" w:themeColor="text1"/>
          <w:sz w:val="24"/>
          <w:szCs w:val="24"/>
        </w:rPr>
        <w:t>Kerbel</w:t>
      </w:r>
      <w:proofErr w:type="spellEnd"/>
      <w:r w:rsidRPr="001D4E2F">
        <w:rPr>
          <w:rFonts w:asciiTheme="minorBidi" w:hAnsiTheme="minorBidi"/>
          <w:color w:val="000000" w:themeColor="text1"/>
          <w:sz w:val="24"/>
          <w:szCs w:val="24"/>
        </w:rPr>
        <w:t xml:space="preserve"> MR, </w:t>
      </w:r>
      <w:proofErr w:type="spellStart"/>
      <w:r w:rsidRPr="001D4E2F">
        <w:rPr>
          <w:rFonts w:asciiTheme="minorBidi" w:hAnsiTheme="minorBidi"/>
          <w:color w:val="000000" w:themeColor="text1"/>
          <w:sz w:val="24"/>
          <w:szCs w:val="24"/>
        </w:rPr>
        <w:t>Apee</w:t>
      </w:r>
      <w:proofErr w:type="spellEnd"/>
      <w:r w:rsidRPr="001D4E2F">
        <w:rPr>
          <w:rFonts w:asciiTheme="minorBidi" w:hAnsiTheme="minorBidi"/>
          <w:color w:val="000000" w:themeColor="text1"/>
          <w:sz w:val="24"/>
          <w:szCs w:val="24"/>
        </w:rPr>
        <w:t xml:space="preserve"> S and Ross MH (2000) PBS </w:t>
      </w:r>
      <w:proofErr w:type="spellStart"/>
      <w:r w:rsidRPr="001D4E2F">
        <w:rPr>
          <w:rFonts w:asciiTheme="minorBidi" w:hAnsiTheme="minorBidi"/>
          <w:color w:val="000000" w:themeColor="text1"/>
          <w:sz w:val="24"/>
          <w:szCs w:val="24"/>
        </w:rPr>
        <w:t>ain’t</w:t>
      </w:r>
      <w:proofErr w:type="spellEnd"/>
      <w:r w:rsidRPr="001D4E2F">
        <w:rPr>
          <w:rFonts w:asciiTheme="minorBidi" w:hAnsiTheme="minorBidi"/>
          <w:color w:val="000000" w:themeColor="text1"/>
          <w:sz w:val="24"/>
          <w:szCs w:val="24"/>
        </w:rPr>
        <w:t xml:space="preserve"> so different. Public broadcasting, election frames, and democratic empowerment. </w:t>
      </w:r>
      <w:r w:rsidRPr="001D4E2F">
        <w:rPr>
          <w:rFonts w:asciiTheme="minorBidi" w:hAnsiTheme="minorBidi"/>
          <w:i/>
          <w:color w:val="000000" w:themeColor="text1"/>
          <w:sz w:val="24"/>
          <w:szCs w:val="24"/>
        </w:rPr>
        <w:t>International Journal of Press/Politics</w:t>
      </w:r>
      <w:r w:rsidRPr="001D4E2F">
        <w:rPr>
          <w:rFonts w:asciiTheme="minorBidi" w:hAnsiTheme="minorBidi"/>
          <w:color w:val="000000" w:themeColor="text1"/>
          <w:sz w:val="24"/>
          <w:szCs w:val="24"/>
        </w:rPr>
        <w:t xml:space="preserve"> 5(4): 8–32.</w:t>
      </w:r>
      <w:r w:rsidR="00597E4B" w:rsidRPr="00597E4B">
        <w:rPr>
          <w:rFonts w:asciiTheme="minorBidi" w:hAnsiTheme="minorBidi"/>
          <w:color w:val="000000" w:themeColor="text1"/>
          <w:sz w:val="24"/>
          <w:szCs w:val="24"/>
        </w:rPr>
        <w:br/>
      </w:r>
      <w:proofErr w:type="spellStart"/>
      <w:r w:rsidR="00597E4B" w:rsidRPr="00597E4B">
        <w:rPr>
          <w:rFonts w:asciiTheme="minorBidi" w:hAnsiTheme="minorBidi"/>
          <w:color w:val="000000" w:themeColor="text1"/>
          <w:sz w:val="24"/>
          <w:szCs w:val="24"/>
        </w:rPr>
        <w:lastRenderedPageBreak/>
        <w:t>Kriesi</w:t>
      </w:r>
      <w:proofErr w:type="spellEnd"/>
      <w:r w:rsidR="00597E4B" w:rsidRPr="00597E4B">
        <w:rPr>
          <w:rFonts w:asciiTheme="minorBidi" w:hAnsiTheme="minorBidi"/>
          <w:color w:val="000000" w:themeColor="text1"/>
          <w:sz w:val="24"/>
          <w:szCs w:val="24"/>
        </w:rPr>
        <w:t xml:space="preserve"> H (2011) Personalization of national election campaigns, </w:t>
      </w:r>
      <w:r w:rsidR="00597E4B" w:rsidRPr="00597E4B">
        <w:rPr>
          <w:rFonts w:asciiTheme="minorBidi" w:hAnsiTheme="minorBidi"/>
          <w:i/>
          <w:color w:val="000000" w:themeColor="text1"/>
          <w:sz w:val="24"/>
          <w:szCs w:val="24"/>
        </w:rPr>
        <w:t>Party Politics</w:t>
      </w:r>
      <w:r w:rsidR="00597E4B" w:rsidRPr="00597E4B">
        <w:rPr>
          <w:rFonts w:asciiTheme="minorBidi" w:hAnsiTheme="minorBidi"/>
          <w:color w:val="000000" w:themeColor="text1"/>
          <w:sz w:val="24"/>
          <w:szCs w:val="24"/>
        </w:rPr>
        <w:t xml:space="preserve"> 18(6) 825-844.  </w:t>
      </w:r>
    </w:p>
    <w:p w:rsidR="00597E4B" w:rsidRPr="00597E4B" w:rsidRDefault="00597E4B" w:rsidP="00597E4B">
      <w:pPr>
        <w:shd w:val="clear" w:color="auto" w:fill="FFFFFF" w:themeFill="background1"/>
        <w:spacing w:line="360" w:lineRule="auto"/>
        <w:ind w:right="-334"/>
        <w:rPr>
          <w:rFonts w:asciiTheme="minorBidi" w:hAnsiTheme="minorBidi"/>
          <w:color w:val="000000" w:themeColor="text1"/>
          <w:sz w:val="24"/>
          <w:szCs w:val="24"/>
        </w:rPr>
      </w:pPr>
      <w:proofErr w:type="spellStart"/>
      <w:r w:rsidRPr="00597E4B">
        <w:rPr>
          <w:rFonts w:asciiTheme="minorBidi" w:hAnsiTheme="minorBidi"/>
          <w:color w:val="000000" w:themeColor="text1"/>
          <w:sz w:val="24"/>
          <w:szCs w:val="24"/>
          <w:lang w:val="en-US"/>
        </w:rPr>
        <w:t>Krippendorff</w:t>
      </w:r>
      <w:proofErr w:type="spellEnd"/>
      <w:r w:rsidRPr="00597E4B">
        <w:rPr>
          <w:rFonts w:asciiTheme="minorBidi" w:hAnsiTheme="minorBidi"/>
          <w:color w:val="000000" w:themeColor="text1"/>
          <w:sz w:val="24"/>
          <w:szCs w:val="24"/>
          <w:lang w:val="en-US"/>
        </w:rPr>
        <w:t>, K. (2004). Content analysis: An introduction to its methodology. Thousand Oaks, California: Sage.</w:t>
      </w:r>
    </w:p>
    <w:p w:rsid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Langer AI (2011) The Personalisation of Politics in the UK, Manchester: Manchester University Press.</w:t>
      </w:r>
    </w:p>
    <w:p w:rsidR="00856749" w:rsidRPr="00597E4B" w:rsidRDefault="00856749" w:rsidP="00597E4B">
      <w:pPr>
        <w:shd w:val="clear" w:color="auto" w:fill="FFFFFF" w:themeFill="background1"/>
        <w:spacing w:line="360" w:lineRule="auto"/>
        <w:rPr>
          <w:rFonts w:asciiTheme="minorBidi" w:hAnsiTheme="minorBidi"/>
          <w:color w:val="000000" w:themeColor="text1"/>
          <w:sz w:val="24"/>
          <w:szCs w:val="24"/>
        </w:rPr>
      </w:pPr>
      <w:proofErr w:type="spellStart"/>
      <w:r>
        <w:rPr>
          <w:rFonts w:asciiTheme="minorBidi" w:hAnsiTheme="minorBidi"/>
          <w:color w:val="000000" w:themeColor="text1"/>
          <w:sz w:val="24"/>
          <w:szCs w:val="24"/>
        </w:rPr>
        <w:t>Lengauer</w:t>
      </w:r>
      <w:proofErr w:type="spellEnd"/>
      <w:r>
        <w:rPr>
          <w:rFonts w:asciiTheme="minorBidi" w:hAnsiTheme="minorBidi"/>
          <w:color w:val="000000" w:themeColor="text1"/>
          <w:sz w:val="24"/>
          <w:szCs w:val="24"/>
        </w:rPr>
        <w:t xml:space="preserve">, G, </w:t>
      </w:r>
      <w:proofErr w:type="spellStart"/>
      <w:r>
        <w:rPr>
          <w:rFonts w:asciiTheme="minorBidi" w:hAnsiTheme="minorBidi"/>
          <w:color w:val="000000" w:themeColor="text1"/>
          <w:sz w:val="24"/>
          <w:szCs w:val="24"/>
        </w:rPr>
        <w:t>Esser</w:t>
      </w:r>
      <w:proofErr w:type="spellEnd"/>
      <w:r>
        <w:rPr>
          <w:rFonts w:asciiTheme="minorBidi" w:hAnsiTheme="minorBidi"/>
          <w:color w:val="000000" w:themeColor="text1"/>
          <w:sz w:val="24"/>
          <w:szCs w:val="24"/>
        </w:rPr>
        <w:t xml:space="preserve">, F and </w:t>
      </w:r>
      <w:proofErr w:type="spellStart"/>
      <w:r>
        <w:rPr>
          <w:rFonts w:asciiTheme="minorBidi" w:hAnsiTheme="minorBidi"/>
          <w:color w:val="000000" w:themeColor="text1"/>
          <w:sz w:val="24"/>
          <w:szCs w:val="24"/>
        </w:rPr>
        <w:t>Berganza</w:t>
      </w:r>
      <w:proofErr w:type="spellEnd"/>
      <w:r>
        <w:rPr>
          <w:rFonts w:asciiTheme="minorBidi" w:hAnsiTheme="minorBidi"/>
          <w:color w:val="000000" w:themeColor="text1"/>
          <w:sz w:val="24"/>
          <w:szCs w:val="24"/>
        </w:rPr>
        <w:t xml:space="preserve">, R (2011) Negativity in political news: A review of </w:t>
      </w:r>
      <w:proofErr w:type="spellStart"/>
      <w:r>
        <w:rPr>
          <w:rFonts w:asciiTheme="minorBidi" w:hAnsiTheme="minorBidi"/>
          <w:color w:val="000000" w:themeColor="text1"/>
          <w:sz w:val="24"/>
          <w:szCs w:val="24"/>
        </w:rPr>
        <w:t>conceptsm</w:t>
      </w:r>
      <w:proofErr w:type="spellEnd"/>
      <w:r>
        <w:rPr>
          <w:rFonts w:asciiTheme="minorBidi" w:hAnsiTheme="minorBidi"/>
          <w:color w:val="000000" w:themeColor="text1"/>
          <w:sz w:val="24"/>
          <w:szCs w:val="24"/>
        </w:rPr>
        <w:t xml:space="preserve"> </w:t>
      </w:r>
      <w:proofErr w:type="spellStart"/>
      <w:r>
        <w:rPr>
          <w:rFonts w:asciiTheme="minorBidi" w:hAnsiTheme="minorBidi"/>
          <w:color w:val="000000" w:themeColor="text1"/>
          <w:sz w:val="24"/>
          <w:szCs w:val="24"/>
        </w:rPr>
        <w:t>operationalizations</w:t>
      </w:r>
      <w:proofErr w:type="spellEnd"/>
      <w:r>
        <w:rPr>
          <w:rFonts w:asciiTheme="minorBidi" w:hAnsiTheme="minorBidi"/>
          <w:color w:val="000000" w:themeColor="text1"/>
          <w:sz w:val="24"/>
          <w:szCs w:val="24"/>
        </w:rPr>
        <w:t xml:space="preserve"> and key findings. </w:t>
      </w:r>
      <w:r w:rsidRPr="00856749">
        <w:rPr>
          <w:rFonts w:asciiTheme="minorBidi" w:hAnsiTheme="minorBidi"/>
          <w:i/>
          <w:color w:val="000000" w:themeColor="text1"/>
          <w:sz w:val="24"/>
          <w:szCs w:val="24"/>
        </w:rPr>
        <w:t xml:space="preserve">Journalism </w:t>
      </w:r>
      <w:r>
        <w:rPr>
          <w:rFonts w:asciiTheme="minorBidi" w:hAnsiTheme="minorBidi"/>
          <w:color w:val="000000" w:themeColor="text1"/>
          <w:sz w:val="24"/>
          <w:szCs w:val="24"/>
        </w:rPr>
        <w:t xml:space="preserve">13 (2): 179-202.  </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Marcus G (2002) </w:t>
      </w:r>
      <w:proofErr w:type="gramStart"/>
      <w:r w:rsidRPr="00597E4B">
        <w:rPr>
          <w:rFonts w:asciiTheme="minorBidi" w:hAnsiTheme="minorBidi"/>
          <w:color w:val="000000" w:themeColor="text1"/>
          <w:sz w:val="24"/>
          <w:szCs w:val="24"/>
        </w:rPr>
        <w:t>The</w:t>
      </w:r>
      <w:proofErr w:type="gramEnd"/>
      <w:r w:rsidRPr="00597E4B">
        <w:rPr>
          <w:rFonts w:asciiTheme="minorBidi" w:hAnsiTheme="minorBidi"/>
          <w:color w:val="000000" w:themeColor="text1"/>
          <w:sz w:val="24"/>
          <w:szCs w:val="24"/>
        </w:rPr>
        <w:t xml:space="preserve"> Sentimental Citizen: Emotion in Democratic Politics. Pennsylvania: Pennsylvania State University Press.</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McAllister I (2007) The Personalization of politics, in Dalton and Klingemann (eds) </w:t>
      </w:r>
      <w:r w:rsidRPr="00597E4B">
        <w:rPr>
          <w:rFonts w:asciiTheme="minorBidi" w:hAnsiTheme="minorBidi"/>
          <w:i/>
          <w:color w:val="000000" w:themeColor="text1"/>
          <w:sz w:val="24"/>
          <w:szCs w:val="24"/>
        </w:rPr>
        <w:t>The Oxford Handbook of Political Behaviour</w:t>
      </w:r>
      <w:r w:rsidRPr="00597E4B">
        <w:rPr>
          <w:rFonts w:asciiTheme="minorBidi" w:hAnsiTheme="minorBidi"/>
          <w:color w:val="000000" w:themeColor="text1"/>
          <w:sz w:val="24"/>
          <w:szCs w:val="24"/>
        </w:rPr>
        <w:t>. Oxford: Oxford University Press pp. 571- 588</w:t>
      </w:r>
    </w:p>
    <w:p w:rsidR="002435FA" w:rsidRDefault="002435FA" w:rsidP="00597E4B">
      <w:pPr>
        <w:pStyle w:val="Heading1"/>
        <w:shd w:val="clear" w:color="auto" w:fill="FFFFFF" w:themeFill="background1"/>
        <w:spacing w:before="0" w:line="360" w:lineRule="auto"/>
        <w:rPr>
          <w:rStyle w:val="nlmarticle-title"/>
          <w:rFonts w:asciiTheme="minorBidi" w:hAnsiTheme="minorBidi" w:cstheme="minorBidi"/>
          <w:color w:val="000000" w:themeColor="text1"/>
          <w:sz w:val="24"/>
          <w:szCs w:val="24"/>
          <w:lang w:val="en"/>
        </w:rPr>
      </w:pPr>
      <w:r w:rsidRPr="002435FA">
        <w:rPr>
          <w:rStyle w:val="nlmarticle-title"/>
          <w:rFonts w:asciiTheme="minorBidi" w:hAnsiTheme="minorBidi" w:cstheme="minorBidi"/>
          <w:color w:val="000000" w:themeColor="text1"/>
          <w:sz w:val="24"/>
          <w:szCs w:val="24"/>
          <w:lang w:val="en"/>
        </w:rPr>
        <w:t>McNair B (2004) PR must die: spin, anti</w:t>
      </w:r>
      <w:r w:rsidRPr="002435FA">
        <w:rPr>
          <w:rStyle w:val="nlmarticle-title"/>
          <w:rFonts w:ascii="Cambria Math" w:hAnsi="Cambria Math" w:cs="Cambria Math"/>
          <w:color w:val="000000" w:themeColor="text1"/>
          <w:sz w:val="24"/>
          <w:szCs w:val="24"/>
          <w:lang w:val="en"/>
        </w:rPr>
        <w:t>‐</w:t>
      </w:r>
      <w:r w:rsidRPr="002435FA">
        <w:rPr>
          <w:rStyle w:val="nlmarticle-title"/>
          <w:rFonts w:asciiTheme="minorBidi" w:hAnsiTheme="minorBidi" w:cstheme="minorBidi"/>
          <w:color w:val="000000" w:themeColor="text1"/>
          <w:sz w:val="24"/>
          <w:szCs w:val="24"/>
          <w:lang w:val="en"/>
        </w:rPr>
        <w:t>spin and political public relations in the UK, 1997–2004, Journalism Studies, 5 (3): 325-338.</w:t>
      </w:r>
    </w:p>
    <w:p w:rsidR="002435FA" w:rsidRPr="002435FA" w:rsidRDefault="002435FA" w:rsidP="002435FA">
      <w:pPr>
        <w:rPr>
          <w:lang w:val="en"/>
        </w:rPr>
      </w:pPr>
    </w:p>
    <w:p w:rsidR="00597E4B" w:rsidRDefault="002435FA" w:rsidP="00597E4B">
      <w:pPr>
        <w:pStyle w:val="Heading1"/>
        <w:shd w:val="clear" w:color="auto" w:fill="FFFFFF" w:themeFill="background1"/>
        <w:spacing w:before="0" w:line="360" w:lineRule="auto"/>
        <w:rPr>
          <w:rFonts w:asciiTheme="minorBidi" w:eastAsia="Times New Roman" w:hAnsiTheme="minorBidi" w:cstheme="minorBidi"/>
          <w:color w:val="000000" w:themeColor="text1"/>
          <w:kern w:val="36"/>
          <w:sz w:val="24"/>
          <w:szCs w:val="24"/>
          <w:lang w:eastAsia="zh-CN"/>
        </w:rPr>
      </w:pPr>
      <w:r>
        <w:rPr>
          <w:rStyle w:val="nlmarticle-title"/>
          <w:rFonts w:asciiTheme="minorBidi" w:hAnsiTheme="minorBidi" w:cstheme="minorBidi"/>
          <w:color w:val="000000" w:themeColor="text1"/>
          <w:sz w:val="24"/>
          <w:szCs w:val="24"/>
          <w:lang w:val="en"/>
        </w:rPr>
        <w:t>McNair B (2008</w:t>
      </w:r>
      <w:r w:rsidR="00597E4B" w:rsidRPr="00597E4B">
        <w:rPr>
          <w:rStyle w:val="nlmarticle-title"/>
          <w:rFonts w:asciiTheme="minorBidi" w:hAnsiTheme="minorBidi" w:cstheme="minorBidi"/>
          <w:color w:val="000000" w:themeColor="text1"/>
          <w:sz w:val="24"/>
          <w:szCs w:val="24"/>
          <w:lang w:val="en"/>
        </w:rPr>
        <w:t xml:space="preserve">) I columnist. In B Franklin (ed) </w:t>
      </w:r>
      <w:r w:rsidR="00597E4B" w:rsidRPr="00597E4B">
        <w:rPr>
          <w:rFonts w:asciiTheme="minorBidi" w:eastAsia="Times New Roman" w:hAnsiTheme="minorBidi" w:cstheme="minorBidi"/>
          <w:color w:val="000000" w:themeColor="text1"/>
          <w:kern w:val="36"/>
          <w:sz w:val="24"/>
          <w:szCs w:val="24"/>
          <w:lang w:eastAsia="zh-CN"/>
        </w:rPr>
        <w:t>Pulling Newspapers Apart: Analysing Print Journalism. London: Routledge.</w:t>
      </w:r>
    </w:p>
    <w:p w:rsidR="002435FA" w:rsidRPr="002435FA" w:rsidRDefault="002435FA" w:rsidP="002435FA">
      <w:pPr>
        <w:rPr>
          <w:lang w:eastAsia="zh-CN"/>
        </w:rPr>
      </w:pP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lang w:val="en"/>
        </w:rPr>
        <w:t xml:space="preserve">Norris P, </w:t>
      </w:r>
      <w:proofErr w:type="spellStart"/>
      <w:r w:rsidRPr="00597E4B">
        <w:rPr>
          <w:rFonts w:asciiTheme="minorBidi" w:hAnsiTheme="minorBidi"/>
          <w:color w:val="000000" w:themeColor="text1"/>
          <w:sz w:val="24"/>
          <w:szCs w:val="24"/>
          <w:lang w:val="en"/>
        </w:rPr>
        <w:t>Curtice</w:t>
      </w:r>
      <w:proofErr w:type="spellEnd"/>
      <w:r w:rsidRPr="00597E4B">
        <w:rPr>
          <w:rFonts w:asciiTheme="minorBidi" w:hAnsiTheme="minorBidi"/>
          <w:color w:val="000000" w:themeColor="text1"/>
          <w:sz w:val="24"/>
          <w:szCs w:val="24"/>
          <w:lang w:val="en"/>
        </w:rPr>
        <w:t xml:space="preserve"> J, Sanders D, </w:t>
      </w:r>
      <w:proofErr w:type="spellStart"/>
      <w:r w:rsidRPr="00597E4B">
        <w:rPr>
          <w:rFonts w:asciiTheme="minorBidi" w:hAnsiTheme="minorBidi"/>
          <w:color w:val="000000" w:themeColor="text1"/>
          <w:sz w:val="24"/>
          <w:szCs w:val="24"/>
          <w:lang w:val="en"/>
        </w:rPr>
        <w:t>Scamell</w:t>
      </w:r>
      <w:proofErr w:type="spellEnd"/>
      <w:r w:rsidRPr="00597E4B">
        <w:rPr>
          <w:rFonts w:asciiTheme="minorBidi" w:hAnsiTheme="minorBidi"/>
          <w:color w:val="000000" w:themeColor="text1"/>
          <w:sz w:val="24"/>
          <w:szCs w:val="24"/>
          <w:lang w:val="en"/>
        </w:rPr>
        <w:t xml:space="preserve"> M and </w:t>
      </w:r>
      <w:proofErr w:type="spellStart"/>
      <w:r w:rsidRPr="00597E4B">
        <w:rPr>
          <w:rFonts w:asciiTheme="minorBidi" w:hAnsiTheme="minorBidi"/>
          <w:color w:val="000000" w:themeColor="text1"/>
          <w:sz w:val="24"/>
          <w:szCs w:val="24"/>
          <w:lang w:val="en"/>
        </w:rPr>
        <w:t>Semestko</w:t>
      </w:r>
      <w:proofErr w:type="spellEnd"/>
      <w:r w:rsidRPr="00597E4B">
        <w:rPr>
          <w:rFonts w:asciiTheme="minorBidi" w:hAnsiTheme="minorBidi"/>
          <w:color w:val="000000" w:themeColor="text1"/>
          <w:sz w:val="24"/>
          <w:szCs w:val="24"/>
          <w:lang w:val="en"/>
        </w:rPr>
        <w:t xml:space="preserve"> H. (1999) </w:t>
      </w:r>
      <w:r w:rsidRPr="00597E4B">
        <w:rPr>
          <w:rFonts w:asciiTheme="minorBidi" w:hAnsiTheme="minorBidi"/>
          <w:i/>
          <w:color w:val="000000" w:themeColor="text1"/>
          <w:sz w:val="24"/>
          <w:szCs w:val="24"/>
          <w:lang w:val="en"/>
        </w:rPr>
        <w:t>On Message: Communicating the campaign</w:t>
      </w:r>
      <w:r w:rsidRPr="00597E4B">
        <w:rPr>
          <w:rFonts w:asciiTheme="minorBidi" w:hAnsiTheme="minorBidi"/>
          <w:color w:val="000000" w:themeColor="text1"/>
          <w:sz w:val="24"/>
          <w:szCs w:val="24"/>
          <w:lang w:val="en"/>
        </w:rPr>
        <w:t xml:space="preserve">. London: Sage </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Patterson T (1994) </w:t>
      </w:r>
      <w:r w:rsidRPr="00597E4B">
        <w:rPr>
          <w:rFonts w:asciiTheme="minorBidi" w:hAnsiTheme="minorBidi"/>
          <w:i/>
          <w:iCs/>
          <w:color w:val="000000" w:themeColor="text1"/>
          <w:sz w:val="24"/>
          <w:szCs w:val="24"/>
        </w:rPr>
        <w:t>Out of Order</w:t>
      </w:r>
      <w:r w:rsidRPr="00597E4B">
        <w:rPr>
          <w:rFonts w:asciiTheme="minorBidi" w:hAnsiTheme="minorBidi"/>
          <w:color w:val="000000" w:themeColor="text1"/>
          <w:sz w:val="24"/>
          <w:szCs w:val="24"/>
        </w:rPr>
        <w:t xml:space="preserve">. New York: Vintage Books </w:t>
      </w:r>
    </w:p>
    <w:p w:rsidR="00597E4B" w:rsidRDefault="00597E4B" w:rsidP="00597E4B">
      <w:pPr>
        <w:shd w:val="clear" w:color="auto" w:fill="FFFFFF" w:themeFill="background1"/>
        <w:spacing w:line="360" w:lineRule="auto"/>
        <w:rPr>
          <w:rFonts w:asciiTheme="minorBidi" w:hAnsiTheme="minorBidi"/>
          <w:color w:val="000000" w:themeColor="text1"/>
          <w:sz w:val="24"/>
          <w:szCs w:val="24"/>
        </w:rPr>
      </w:pPr>
      <w:proofErr w:type="spellStart"/>
      <w:r w:rsidRPr="00597E4B">
        <w:rPr>
          <w:rFonts w:asciiTheme="minorBidi" w:hAnsiTheme="minorBidi"/>
          <w:color w:val="000000" w:themeColor="text1"/>
          <w:sz w:val="24"/>
          <w:szCs w:val="24"/>
        </w:rPr>
        <w:t>Protess</w:t>
      </w:r>
      <w:proofErr w:type="spellEnd"/>
      <w:r w:rsidRPr="00597E4B">
        <w:rPr>
          <w:rFonts w:asciiTheme="minorBidi" w:hAnsiTheme="minorBidi"/>
          <w:color w:val="000000" w:themeColor="text1"/>
          <w:sz w:val="24"/>
          <w:szCs w:val="24"/>
        </w:rPr>
        <w:t xml:space="preserve"> D, Cook F, </w:t>
      </w:r>
      <w:proofErr w:type="spellStart"/>
      <w:r w:rsidRPr="00597E4B">
        <w:rPr>
          <w:rFonts w:asciiTheme="minorBidi" w:hAnsiTheme="minorBidi"/>
          <w:color w:val="000000" w:themeColor="text1"/>
          <w:sz w:val="24"/>
          <w:szCs w:val="24"/>
        </w:rPr>
        <w:t>Doppelt</w:t>
      </w:r>
      <w:proofErr w:type="spellEnd"/>
      <w:r w:rsidRPr="00597E4B">
        <w:rPr>
          <w:rFonts w:asciiTheme="minorBidi" w:hAnsiTheme="minorBidi"/>
          <w:color w:val="000000" w:themeColor="text1"/>
          <w:sz w:val="24"/>
          <w:szCs w:val="24"/>
        </w:rPr>
        <w:t xml:space="preserve"> J, </w:t>
      </w:r>
      <w:proofErr w:type="spellStart"/>
      <w:r w:rsidRPr="00597E4B">
        <w:rPr>
          <w:rFonts w:asciiTheme="minorBidi" w:hAnsiTheme="minorBidi"/>
          <w:color w:val="000000" w:themeColor="text1"/>
          <w:sz w:val="24"/>
          <w:szCs w:val="24"/>
        </w:rPr>
        <w:t>Eterma</w:t>
      </w:r>
      <w:proofErr w:type="spellEnd"/>
      <w:r w:rsidRPr="00597E4B">
        <w:rPr>
          <w:rFonts w:asciiTheme="minorBidi" w:hAnsiTheme="minorBidi"/>
          <w:color w:val="000000" w:themeColor="text1"/>
          <w:sz w:val="24"/>
          <w:szCs w:val="24"/>
        </w:rPr>
        <w:t xml:space="preserve"> J, Gordon M, </w:t>
      </w:r>
      <w:proofErr w:type="spellStart"/>
      <w:r w:rsidRPr="00597E4B">
        <w:rPr>
          <w:rFonts w:asciiTheme="minorBidi" w:hAnsiTheme="minorBidi"/>
          <w:color w:val="000000" w:themeColor="text1"/>
          <w:sz w:val="24"/>
          <w:szCs w:val="24"/>
        </w:rPr>
        <w:t>Leff</w:t>
      </w:r>
      <w:proofErr w:type="spellEnd"/>
      <w:r w:rsidRPr="00597E4B">
        <w:rPr>
          <w:rFonts w:asciiTheme="minorBidi" w:hAnsiTheme="minorBidi"/>
          <w:color w:val="000000" w:themeColor="text1"/>
          <w:sz w:val="24"/>
          <w:szCs w:val="24"/>
        </w:rPr>
        <w:t xml:space="preserve"> D and Miller P (1991) </w:t>
      </w:r>
      <w:r w:rsidRPr="00597E4B">
        <w:rPr>
          <w:rFonts w:asciiTheme="minorBidi" w:hAnsiTheme="minorBidi"/>
          <w:i/>
          <w:color w:val="000000" w:themeColor="text1"/>
          <w:sz w:val="24"/>
          <w:szCs w:val="24"/>
        </w:rPr>
        <w:t>The Journalism of Outrage: Investigative Reporting and Agenda Building in America</w:t>
      </w:r>
      <w:r w:rsidRPr="00597E4B">
        <w:rPr>
          <w:rFonts w:asciiTheme="minorBidi" w:hAnsiTheme="minorBidi"/>
          <w:color w:val="000000" w:themeColor="text1"/>
          <w:sz w:val="24"/>
          <w:szCs w:val="24"/>
        </w:rPr>
        <w:t>. New York: Guildhall Press.</w:t>
      </w:r>
    </w:p>
    <w:p w:rsidR="00A75BEF" w:rsidRDefault="00A75BEF" w:rsidP="00597E4B">
      <w:pPr>
        <w:shd w:val="clear" w:color="auto" w:fill="FFFFFF" w:themeFill="background1"/>
        <w:spacing w:line="360" w:lineRule="auto"/>
        <w:rPr>
          <w:rFonts w:asciiTheme="minorBidi" w:hAnsiTheme="minorBidi"/>
          <w:color w:val="000000" w:themeColor="text1"/>
          <w:sz w:val="24"/>
          <w:szCs w:val="24"/>
        </w:rPr>
      </w:pPr>
      <w:proofErr w:type="spellStart"/>
      <w:r>
        <w:rPr>
          <w:rFonts w:asciiTheme="minorBidi" w:hAnsiTheme="minorBidi"/>
          <w:color w:val="000000" w:themeColor="text1"/>
          <w:sz w:val="24"/>
          <w:szCs w:val="24"/>
        </w:rPr>
        <w:t>Rahat</w:t>
      </w:r>
      <w:proofErr w:type="spellEnd"/>
      <w:r>
        <w:rPr>
          <w:rFonts w:asciiTheme="minorBidi" w:hAnsiTheme="minorBidi"/>
          <w:color w:val="000000" w:themeColor="text1"/>
          <w:sz w:val="24"/>
          <w:szCs w:val="24"/>
        </w:rPr>
        <w:t xml:space="preserve">, G and </w:t>
      </w:r>
      <w:proofErr w:type="spellStart"/>
      <w:r>
        <w:rPr>
          <w:rFonts w:asciiTheme="minorBidi" w:hAnsiTheme="minorBidi"/>
          <w:color w:val="000000" w:themeColor="text1"/>
          <w:sz w:val="24"/>
          <w:szCs w:val="24"/>
        </w:rPr>
        <w:t>Sheafer</w:t>
      </w:r>
      <w:proofErr w:type="spellEnd"/>
      <w:r>
        <w:rPr>
          <w:rFonts w:asciiTheme="minorBidi" w:hAnsiTheme="minorBidi"/>
          <w:color w:val="000000" w:themeColor="text1"/>
          <w:sz w:val="24"/>
          <w:szCs w:val="24"/>
        </w:rPr>
        <w:t xml:space="preserve">, T (2007) The Personalization(s) of Politics: Israel, 1949-2003. </w:t>
      </w:r>
      <w:r w:rsidRPr="00A75BEF">
        <w:rPr>
          <w:rFonts w:asciiTheme="minorBidi" w:hAnsiTheme="minorBidi"/>
          <w:i/>
          <w:color w:val="000000" w:themeColor="text1"/>
          <w:sz w:val="24"/>
          <w:szCs w:val="24"/>
        </w:rPr>
        <w:t>Political Communication</w:t>
      </w:r>
      <w:r>
        <w:rPr>
          <w:rFonts w:asciiTheme="minorBidi" w:hAnsiTheme="minorBidi"/>
          <w:color w:val="000000" w:themeColor="text1"/>
          <w:sz w:val="24"/>
          <w:szCs w:val="24"/>
        </w:rPr>
        <w:t xml:space="preserve"> 24 (1): 65-80. </w:t>
      </w:r>
    </w:p>
    <w:p w:rsidR="00D67683" w:rsidRPr="00C90CF8" w:rsidRDefault="00D67683" w:rsidP="00597E4B">
      <w:pPr>
        <w:shd w:val="clear" w:color="auto" w:fill="FFFFFF" w:themeFill="background1"/>
        <w:spacing w:line="360" w:lineRule="auto"/>
        <w:rPr>
          <w:rFonts w:asciiTheme="minorBidi" w:hAnsiTheme="minorBidi"/>
          <w:sz w:val="24"/>
          <w:szCs w:val="24"/>
        </w:rPr>
      </w:pPr>
      <w:proofErr w:type="spellStart"/>
      <w:r w:rsidRPr="00C90CF8">
        <w:rPr>
          <w:rFonts w:asciiTheme="minorBidi" w:hAnsiTheme="minorBidi"/>
          <w:sz w:val="24"/>
          <w:szCs w:val="24"/>
        </w:rPr>
        <w:lastRenderedPageBreak/>
        <w:t>Reinnemann</w:t>
      </w:r>
      <w:proofErr w:type="spellEnd"/>
      <w:r w:rsidRPr="00C90CF8">
        <w:rPr>
          <w:rFonts w:asciiTheme="minorBidi" w:hAnsiTheme="minorBidi"/>
          <w:sz w:val="24"/>
          <w:szCs w:val="24"/>
        </w:rPr>
        <w:t xml:space="preserve"> C and Wilke J (2007) </w:t>
      </w:r>
      <w:proofErr w:type="gramStart"/>
      <w:r w:rsidRPr="00C90CF8">
        <w:rPr>
          <w:rFonts w:asciiTheme="minorBidi" w:hAnsiTheme="minorBidi"/>
          <w:sz w:val="24"/>
          <w:szCs w:val="24"/>
        </w:rPr>
        <w:t>It’s</w:t>
      </w:r>
      <w:proofErr w:type="gramEnd"/>
      <w:r w:rsidRPr="00C90CF8">
        <w:rPr>
          <w:rFonts w:asciiTheme="minorBidi" w:hAnsiTheme="minorBidi"/>
          <w:sz w:val="24"/>
          <w:szCs w:val="24"/>
        </w:rPr>
        <w:t xml:space="preserve"> the debates, stupid! How the introduction of televised debates changed the portrayal of chancellor candidates in the German press, 1949-2005. </w:t>
      </w:r>
      <w:r w:rsidRPr="00C90CF8">
        <w:rPr>
          <w:rFonts w:asciiTheme="minorBidi" w:hAnsiTheme="minorBidi"/>
          <w:i/>
          <w:sz w:val="24"/>
          <w:szCs w:val="24"/>
        </w:rPr>
        <w:t>International Journal of Press/Politics</w:t>
      </w:r>
      <w:r w:rsidRPr="00C90CF8">
        <w:rPr>
          <w:rFonts w:asciiTheme="minorBidi" w:hAnsiTheme="minorBidi"/>
          <w:sz w:val="24"/>
          <w:szCs w:val="24"/>
        </w:rPr>
        <w:t xml:space="preserve"> 14 (4): 92-111</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Sabato L (1993) Feeding Frenzy: How Attack Journalism Has Transformed American Politics. New York: Free Press. </w:t>
      </w:r>
    </w:p>
    <w:p w:rsidR="00597E4B" w:rsidRPr="00597E4B" w:rsidRDefault="00597E4B" w:rsidP="00597E4B">
      <w:pPr>
        <w:shd w:val="clear" w:color="auto" w:fill="FFFFFF" w:themeFill="background1"/>
        <w:spacing w:line="360" w:lineRule="auto"/>
        <w:rPr>
          <w:rFonts w:asciiTheme="minorBidi" w:hAnsiTheme="minorBidi"/>
          <w:color w:val="000000" w:themeColor="text1"/>
          <w:sz w:val="24"/>
          <w:szCs w:val="24"/>
        </w:rPr>
      </w:pPr>
      <w:proofErr w:type="spellStart"/>
      <w:r w:rsidRPr="00597E4B">
        <w:rPr>
          <w:rFonts w:asciiTheme="minorBidi" w:hAnsiTheme="minorBidi"/>
          <w:color w:val="000000" w:themeColor="text1"/>
          <w:sz w:val="24"/>
          <w:szCs w:val="24"/>
        </w:rPr>
        <w:t>Sabato</w:t>
      </w:r>
      <w:proofErr w:type="spellEnd"/>
      <w:r w:rsidRPr="00597E4B">
        <w:rPr>
          <w:rFonts w:asciiTheme="minorBidi" w:hAnsiTheme="minorBidi"/>
          <w:color w:val="000000" w:themeColor="text1"/>
          <w:sz w:val="24"/>
          <w:szCs w:val="24"/>
        </w:rPr>
        <w:t xml:space="preserve"> L, </w:t>
      </w:r>
      <w:proofErr w:type="spellStart"/>
      <w:r w:rsidRPr="00597E4B">
        <w:rPr>
          <w:rFonts w:asciiTheme="minorBidi" w:hAnsiTheme="minorBidi"/>
          <w:color w:val="000000" w:themeColor="text1"/>
          <w:sz w:val="24"/>
          <w:szCs w:val="24"/>
        </w:rPr>
        <w:t>Stencel</w:t>
      </w:r>
      <w:proofErr w:type="spellEnd"/>
      <w:r w:rsidRPr="00597E4B">
        <w:rPr>
          <w:rFonts w:asciiTheme="minorBidi" w:hAnsiTheme="minorBidi"/>
          <w:color w:val="000000" w:themeColor="text1"/>
          <w:sz w:val="24"/>
          <w:szCs w:val="24"/>
        </w:rPr>
        <w:t xml:space="preserve"> M and </w:t>
      </w:r>
      <w:proofErr w:type="spellStart"/>
      <w:r w:rsidRPr="00597E4B">
        <w:rPr>
          <w:rFonts w:asciiTheme="minorBidi" w:hAnsiTheme="minorBidi"/>
          <w:color w:val="000000" w:themeColor="text1"/>
          <w:sz w:val="24"/>
          <w:szCs w:val="24"/>
        </w:rPr>
        <w:t>Lichter</w:t>
      </w:r>
      <w:proofErr w:type="spellEnd"/>
      <w:r w:rsidRPr="00597E4B">
        <w:rPr>
          <w:rFonts w:asciiTheme="minorBidi" w:hAnsiTheme="minorBidi"/>
          <w:color w:val="000000" w:themeColor="text1"/>
          <w:sz w:val="24"/>
          <w:szCs w:val="24"/>
        </w:rPr>
        <w:t xml:space="preserve"> S (2000) Peep Show: Media and Politics in an Age of Scandal. New York: Rowman &amp; Littlefield.</w:t>
      </w:r>
    </w:p>
    <w:p w:rsidR="00597E4B" w:rsidRDefault="00597E4B" w:rsidP="00597E4B">
      <w:pPr>
        <w:shd w:val="clear" w:color="auto" w:fill="FFFFFF" w:themeFill="background1"/>
        <w:spacing w:line="360" w:lineRule="auto"/>
        <w:rPr>
          <w:rFonts w:asciiTheme="minorBidi" w:eastAsia="Times New Roman" w:hAnsiTheme="minorBidi"/>
          <w:color w:val="000000" w:themeColor="text1"/>
          <w:sz w:val="24"/>
          <w:szCs w:val="24"/>
          <w:lang w:val="en"/>
        </w:rPr>
      </w:pPr>
      <w:r w:rsidRPr="00597E4B">
        <w:rPr>
          <w:rFonts w:asciiTheme="minorBidi" w:eastAsia="Times New Roman" w:hAnsiTheme="minorBidi"/>
          <w:color w:val="000000" w:themeColor="text1"/>
          <w:sz w:val="24"/>
          <w:szCs w:val="24"/>
          <w:lang w:val="en"/>
        </w:rPr>
        <w:t xml:space="preserve">Scammell M (2014) </w:t>
      </w:r>
      <w:r w:rsidRPr="00597E4B">
        <w:rPr>
          <w:rFonts w:asciiTheme="minorBidi" w:eastAsia="Times New Roman" w:hAnsiTheme="minorBidi"/>
          <w:i/>
          <w:color w:val="000000" w:themeColor="text1"/>
          <w:sz w:val="24"/>
          <w:szCs w:val="24"/>
          <w:lang w:val="en"/>
        </w:rPr>
        <w:t>Consumer Democracy: the Marketing of Politics</w:t>
      </w:r>
      <w:r w:rsidRPr="00597E4B">
        <w:rPr>
          <w:rFonts w:asciiTheme="minorBidi" w:eastAsia="Times New Roman" w:hAnsiTheme="minorBidi"/>
          <w:color w:val="000000" w:themeColor="text1"/>
          <w:sz w:val="24"/>
          <w:szCs w:val="24"/>
          <w:lang w:val="en"/>
        </w:rPr>
        <w:t xml:space="preserve">. Cambridge: Cambridge University Press. </w:t>
      </w:r>
    </w:p>
    <w:p w:rsidR="003B35BC" w:rsidRPr="00597E4B" w:rsidRDefault="003B35BC" w:rsidP="00597E4B">
      <w:pPr>
        <w:shd w:val="clear" w:color="auto" w:fill="FFFFFF" w:themeFill="background1"/>
        <w:spacing w:line="360" w:lineRule="auto"/>
        <w:rPr>
          <w:rFonts w:asciiTheme="minorBidi" w:eastAsia="Times New Roman" w:hAnsiTheme="minorBidi"/>
          <w:color w:val="000000" w:themeColor="text1"/>
          <w:sz w:val="24"/>
          <w:szCs w:val="24"/>
          <w:lang w:val="en"/>
        </w:rPr>
      </w:pPr>
      <w:r>
        <w:rPr>
          <w:rFonts w:asciiTheme="minorBidi" w:eastAsia="Times New Roman" w:hAnsiTheme="minorBidi"/>
          <w:color w:val="000000" w:themeColor="text1"/>
          <w:sz w:val="24"/>
          <w:szCs w:val="24"/>
          <w:lang w:val="en"/>
        </w:rPr>
        <w:t xml:space="preserve">Scammell M and </w:t>
      </w:r>
      <w:proofErr w:type="spellStart"/>
      <w:r>
        <w:rPr>
          <w:rFonts w:asciiTheme="minorBidi" w:eastAsia="Times New Roman" w:hAnsiTheme="minorBidi"/>
          <w:color w:val="000000" w:themeColor="text1"/>
          <w:sz w:val="24"/>
          <w:szCs w:val="24"/>
          <w:lang w:val="en"/>
        </w:rPr>
        <w:t>Semetko</w:t>
      </w:r>
      <w:proofErr w:type="spellEnd"/>
      <w:r>
        <w:rPr>
          <w:rFonts w:asciiTheme="minorBidi" w:eastAsia="Times New Roman" w:hAnsiTheme="minorBidi"/>
          <w:color w:val="000000" w:themeColor="text1"/>
          <w:sz w:val="24"/>
          <w:szCs w:val="24"/>
          <w:lang w:val="en"/>
        </w:rPr>
        <w:t xml:space="preserve"> H (2008) Election News Coverage in the UK, in </w:t>
      </w:r>
      <w:proofErr w:type="spellStart"/>
      <w:r>
        <w:rPr>
          <w:rFonts w:asciiTheme="minorBidi" w:eastAsia="Times New Roman" w:hAnsiTheme="minorBidi"/>
          <w:color w:val="000000" w:themeColor="text1"/>
          <w:sz w:val="24"/>
          <w:szCs w:val="24"/>
          <w:lang w:val="en"/>
        </w:rPr>
        <w:t>Stromback</w:t>
      </w:r>
      <w:proofErr w:type="spellEnd"/>
      <w:r>
        <w:rPr>
          <w:rFonts w:asciiTheme="minorBidi" w:eastAsia="Times New Roman" w:hAnsiTheme="minorBidi"/>
          <w:color w:val="000000" w:themeColor="text1"/>
          <w:sz w:val="24"/>
          <w:szCs w:val="24"/>
          <w:lang w:val="en"/>
        </w:rPr>
        <w:t xml:space="preserve"> J and </w:t>
      </w:r>
      <w:proofErr w:type="spellStart"/>
      <w:r>
        <w:rPr>
          <w:rFonts w:asciiTheme="minorBidi" w:eastAsia="Times New Roman" w:hAnsiTheme="minorBidi"/>
          <w:color w:val="000000" w:themeColor="text1"/>
          <w:sz w:val="24"/>
          <w:szCs w:val="24"/>
          <w:lang w:val="en"/>
        </w:rPr>
        <w:t>Kaid</w:t>
      </w:r>
      <w:proofErr w:type="spellEnd"/>
      <w:r>
        <w:rPr>
          <w:rFonts w:asciiTheme="minorBidi" w:eastAsia="Times New Roman" w:hAnsiTheme="minorBidi"/>
          <w:color w:val="000000" w:themeColor="text1"/>
          <w:sz w:val="24"/>
          <w:szCs w:val="24"/>
          <w:lang w:val="en"/>
        </w:rPr>
        <w:t xml:space="preserve"> LL (eds) </w:t>
      </w:r>
      <w:r w:rsidRPr="003B35BC">
        <w:rPr>
          <w:rFonts w:asciiTheme="minorBidi" w:eastAsia="Times New Roman" w:hAnsiTheme="minorBidi"/>
          <w:i/>
          <w:color w:val="000000" w:themeColor="text1"/>
          <w:sz w:val="24"/>
          <w:szCs w:val="24"/>
          <w:lang w:val="en"/>
        </w:rPr>
        <w:t>The Handbook of Election News Coverage Around the World</w:t>
      </w:r>
      <w:r>
        <w:rPr>
          <w:rFonts w:asciiTheme="minorBidi" w:eastAsia="Times New Roman" w:hAnsiTheme="minorBidi"/>
          <w:color w:val="000000" w:themeColor="text1"/>
          <w:sz w:val="24"/>
          <w:szCs w:val="24"/>
          <w:lang w:val="en"/>
        </w:rPr>
        <w:t xml:space="preserve">. New York: Routledge </w:t>
      </w:r>
    </w:p>
    <w:p w:rsidR="00597E4B" w:rsidRDefault="00597E4B" w:rsidP="00597E4B">
      <w:pPr>
        <w:shd w:val="clear" w:color="auto" w:fill="FFFFFF" w:themeFill="background1"/>
        <w:spacing w:line="360" w:lineRule="auto"/>
        <w:rPr>
          <w:rFonts w:asciiTheme="minorBidi" w:eastAsia="Times New Roman" w:hAnsiTheme="minorBidi"/>
          <w:color w:val="000000" w:themeColor="text1"/>
          <w:sz w:val="24"/>
          <w:szCs w:val="24"/>
          <w:lang w:val="en"/>
        </w:rPr>
      </w:pPr>
      <w:r w:rsidRPr="00597E4B">
        <w:rPr>
          <w:rFonts w:asciiTheme="minorBidi" w:eastAsia="Times New Roman" w:hAnsiTheme="minorBidi"/>
          <w:color w:val="000000" w:themeColor="text1"/>
          <w:sz w:val="24"/>
          <w:szCs w:val="24"/>
          <w:lang w:val="en"/>
        </w:rPr>
        <w:t xml:space="preserve">Schuck ART, </w:t>
      </w:r>
      <w:proofErr w:type="spellStart"/>
      <w:r w:rsidRPr="00597E4B">
        <w:rPr>
          <w:rFonts w:asciiTheme="minorBidi" w:eastAsia="Times New Roman" w:hAnsiTheme="minorBidi"/>
          <w:color w:val="000000" w:themeColor="text1"/>
          <w:sz w:val="24"/>
          <w:szCs w:val="24"/>
          <w:lang w:val="en"/>
        </w:rPr>
        <w:t>Vliegenthart</w:t>
      </w:r>
      <w:proofErr w:type="spellEnd"/>
      <w:r w:rsidRPr="00597E4B">
        <w:rPr>
          <w:rFonts w:asciiTheme="minorBidi" w:eastAsia="Times New Roman" w:hAnsiTheme="minorBidi"/>
          <w:color w:val="000000" w:themeColor="text1"/>
          <w:sz w:val="24"/>
          <w:szCs w:val="24"/>
          <w:lang w:val="en"/>
        </w:rPr>
        <w:t xml:space="preserve"> R and de </w:t>
      </w:r>
      <w:proofErr w:type="spellStart"/>
      <w:r w:rsidRPr="00597E4B">
        <w:rPr>
          <w:rFonts w:asciiTheme="minorBidi" w:eastAsia="Times New Roman" w:hAnsiTheme="minorBidi"/>
          <w:color w:val="000000" w:themeColor="text1"/>
          <w:sz w:val="24"/>
          <w:szCs w:val="24"/>
          <w:lang w:val="en"/>
        </w:rPr>
        <w:t>Vreese</w:t>
      </w:r>
      <w:proofErr w:type="spellEnd"/>
      <w:r w:rsidRPr="00597E4B">
        <w:rPr>
          <w:rFonts w:asciiTheme="minorBidi" w:eastAsia="Times New Roman" w:hAnsiTheme="minorBidi"/>
          <w:color w:val="000000" w:themeColor="text1"/>
          <w:sz w:val="24"/>
          <w:szCs w:val="24"/>
          <w:lang w:val="en"/>
        </w:rPr>
        <w:t>, CH (2016) Who’s Afraid of Conflict? The Mobilizing Effect of Conflict Framing in Campaign News</w:t>
      </w:r>
      <w:r w:rsidRPr="00597E4B">
        <w:rPr>
          <w:rFonts w:asciiTheme="minorBidi" w:eastAsia="Times New Roman" w:hAnsiTheme="minorBidi"/>
          <w:i/>
          <w:color w:val="000000" w:themeColor="text1"/>
          <w:sz w:val="24"/>
          <w:szCs w:val="24"/>
          <w:lang w:val="en"/>
        </w:rPr>
        <w:t>. British Journal of Political Science</w:t>
      </w:r>
      <w:r w:rsidRPr="00597E4B">
        <w:rPr>
          <w:rFonts w:asciiTheme="minorBidi" w:eastAsia="Times New Roman" w:hAnsiTheme="minorBidi"/>
          <w:color w:val="000000" w:themeColor="text1"/>
          <w:sz w:val="24"/>
          <w:szCs w:val="24"/>
          <w:lang w:val="en"/>
        </w:rPr>
        <w:t xml:space="preserve"> 46 (1) 177-194. </w:t>
      </w:r>
    </w:p>
    <w:p w:rsidR="001D6E3A" w:rsidRPr="00C90CF8" w:rsidRDefault="001D6E3A" w:rsidP="00597E4B">
      <w:pPr>
        <w:shd w:val="clear" w:color="auto" w:fill="FFFFFF" w:themeFill="background1"/>
        <w:spacing w:line="360" w:lineRule="auto"/>
        <w:rPr>
          <w:rFonts w:asciiTheme="minorBidi" w:eastAsia="Times New Roman" w:hAnsiTheme="minorBidi"/>
          <w:sz w:val="24"/>
          <w:szCs w:val="24"/>
          <w:lang w:val="en"/>
        </w:rPr>
      </w:pPr>
      <w:proofErr w:type="spellStart"/>
      <w:r w:rsidRPr="00C90CF8">
        <w:rPr>
          <w:rFonts w:asciiTheme="minorBidi" w:eastAsia="Times New Roman" w:hAnsiTheme="minorBidi"/>
          <w:sz w:val="24"/>
          <w:szCs w:val="24"/>
          <w:lang w:val="en"/>
        </w:rPr>
        <w:t>Semestko</w:t>
      </w:r>
      <w:proofErr w:type="spellEnd"/>
      <w:r w:rsidRPr="00C90CF8">
        <w:rPr>
          <w:rFonts w:asciiTheme="minorBidi" w:eastAsia="Times New Roman" w:hAnsiTheme="minorBidi"/>
          <w:sz w:val="24"/>
          <w:szCs w:val="24"/>
          <w:lang w:val="en"/>
        </w:rPr>
        <w:t xml:space="preserve">, HA, </w:t>
      </w:r>
      <w:proofErr w:type="spellStart"/>
      <w:r w:rsidRPr="00C90CF8">
        <w:rPr>
          <w:rFonts w:asciiTheme="minorBidi" w:eastAsia="Times New Roman" w:hAnsiTheme="minorBidi"/>
          <w:sz w:val="24"/>
          <w:szCs w:val="24"/>
          <w:lang w:val="en"/>
        </w:rPr>
        <w:t>Blumler</w:t>
      </w:r>
      <w:proofErr w:type="spellEnd"/>
      <w:r w:rsidRPr="00C90CF8">
        <w:rPr>
          <w:rFonts w:asciiTheme="minorBidi" w:eastAsia="Times New Roman" w:hAnsiTheme="minorBidi"/>
          <w:sz w:val="24"/>
          <w:szCs w:val="24"/>
          <w:lang w:val="en"/>
        </w:rPr>
        <w:t xml:space="preserve"> JG, </w:t>
      </w:r>
      <w:proofErr w:type="spellStart"/>
      <w:r w:rsidRPr="00C90CF8">
        <w:rPr>
          <w:rFonts w:asciiTheme="minorBidi" w:eastAsia="Times New Roman" w:hAnsiTheme="minorBidi"/>
          <w:sz w:val="24"/>
          <w:szCs w:val="24"/>
          <w:lang w:val="en"/>
        </w:rPr>
        <w:t>Gurevitch</w:t>
      </w:r>
      <w:proofErr w:type="spellEnd"/>
      <w:r w:rsidRPr="00C90CF8">
        <w:rPr>
          <w:rFonts w:asciiTheme="minorBidi" w:eastAsia="Times New Roman" w:hAnsiTheme="minorBidi"/>
          <w:sz w:val="24"/>
          <w:szCs w:val="24"/>
          <w:lang w:val="en"/>
        </w:rPr>
        <w:t xml:space="preserve"> M and Weaver DH (2011) </w:t>
      </w:r>
      <w:proofErr w:type="gramStart"/>
      <w:r w:rsidRPr="00C90CF8">
        <w:rPr>
          <w:rFonts w:asciiTheme="minorBidi" w:eastAsia="Times New Roman" w:hAnsiTheme="minorBidi"/>
          <w:i/>
          <w:sz w:val="24"/>
          <w:szCs w:val="24"/>
          <w:lang w:val="en"/>
        </w:rPr>
        <w:t>The</w:t>
      </w:r>
      <w:proofErr w:type="gramEnd"/>
      <w:r w:rsidRPr="00C90CF8">
        <w:rPr>
          <w:rFonts w:asciiTheme="minorBidi" w:eastAsia="Times New Roman" w:hAnsiTheme="minorBidi"/>
          <w:i/>
          <w:sz w:val="24"/>
          <w:szCs w:val="24"/>
          <w:lang w:val="en"/>
        </w:rPr>
        <w:t xml:space="preserve"> Formation of Campaign Agendas</w:t>
      </w:r>
      <w:r w:rsidRPr="00C90CF8">
        <w:rPr>
          <w:rFonts w:asciiTheme="minorBidi" w:eastAsia="Times New Roman" w:hAnsiTheme="minorBidi"/>
          <w:sz w:val="24"/>
          <w:szCs w:val="24"/>
          <w:lang w:val="en"/>
        </w:rPr>
        <w:t xml:space="preserve">. London: Routledge. </w:t>
      </w:r>
    </w:p>
    <w:p w:rsidR="0008292C" w:rsidRDefault="0008292C" w:rsidP="0008292C">
      <w:pPr>
        <w:shd w:val="clear" w:color="auto" w:fill="FFFFFF" w:themeFill="background1"/>
        <w:spacing w:line="360" w:lineRule="auto"/>
        <w:rPr>
          <w:rFonts w:asciiTheme="minorBidi" w:eastAsia="Times New Roman" w:hAnsiTheme="minorBidi"/>
          <w:color w:val="000000" w:themeColor="text1"/>
          <w:sz w:val="24"/>
          <w:szCs w:val="24"/>
          <w:lang w:val="en"/>
        </w:rPr>
      </w:pPr>
      <w:proofErr w:type="spellStart"/>
      <w:r>
        <w:rPr>
          <w:rFonts w:asciiTheme="minorBidi" w:eastAsia="Times New Roman" w:hAnsiTheme="minorBidi"/>
          <w:color w:val="000000" w:themeColor="text1"/>
          <w:sz w:val="24"/>
          <w:szCs w:val="24"/>
          <w:lang w:val="en"/>
        </w:rPr>
        <w:t>Semetk</w:t>
      </w:r>
      <w:r w:rsidR="001D6E3A">
        <w:rPr>
          <w:rFonts w:asciiTheme="minorBidi" w:eastAsia="Times New Roman" w:hAnsiTheme="minorBidi"/>
          <w:color w:val="000000" w:themeColor="text1"/>
          <w:sz w:val="24"/>
          <w:szCs w:val="24"/>
          <w:lang w:val="en"/>
        </w:rPr>
        <w:t>o</w:t>
      </w:r>
      <w:proofErr w:type="spellEnd"/>
      <w:r w:rsidR="001D6E3A">
        <w:rPr>
          <w:rFonts w:asciiTheme="minorBidi" w:eastAsia="Times New Roman" w:hAnsiTheme="minorBidi"/>
          <w:color w:val="000000" w:themeColor="text1"/>
          <w:sz w:val="24"/>
          <w:szCs w:val="24"/>
          <w:lang w:val="en"/>
        </w:rPr>
        <w:t>, HA</w:t>
      </w:r>
      <w:r>
        <w:rPr>
          <w:rFonts w:asciiTheme="minorBidi" w:eastAsia="Times New Roman" w:hAnsiTheme="minorBidi"/>
          <w:color w:val="000000" w:themeColor="text1"/>
          <w:sz w:val="24"/>
          <w:szCs w:val="24"/>
          <w:lang w:val="en"/>
        </w:rPr>
        <w:t xml:space="preserve"> and</w:t>
      </w:r>
      <w:r w:rsidR="001D6E3A">
        <w:rPr>
          <w:rFonts w:asciiTheme="minorBidi" w:eastAsia="Times New Roman" w:hAnsiTheme="minorBidi"/>
          <w:color w:val="000000" w:themeColor="text1"/>
          <w:sz w:val="24"/>
          <w:szCs w:val="24"/>
          <w:lang w:val="en"/>
        </w:rPr>
        <w:t xml:space="preserve"> </w:t>
      </w:r>
      <w:proofErr w:type="spellStart"/>
      <w:r w:rsidR="001D6E3A">
        <w:rPr>
          <w:rFonts w:asciiTheme="minorBidi" w:eastAsia="Times New Roman" w:hAnsiTheme="minorBidi"/>
          <w:color w:val="000000" w:themeColor="text1"/>
          <w:sz w:val="24"/>
          <w:szCs w:val="24"/>
          <w:lang w:val="en"/>
        </w:rPr>
        <w:t>Schoenbach</w:t>
      </w:r>
      <w:proofErr w:type="spellEnd"/>
      <w:r w:rsidR="001D6E3A">
        <w:rPr>
          <w:rFonts w:asciiTheme="minorBidi" w:eastAsia="Times New Roman" w:hAnsiTheme="minorBidi"/>
          <w:color w:val="000000" w:themeColor="text1"/>
          <w:sz w:val="24"/>
          <w:szCs w:val="24"/>
          <w:lang w:val="en"/>
        </w:rPr>
        <w:t xml:space="preserve"> K</w:t>
      </w:r>
      <w:r w:rsidRPr="0008292C">
        <w:rPr>
          <w:rFonts w:asciiTheme="minorBidi" w:eastAsia="Times New Roman" w:hAnsiTheme="minorBidi"/>
          <w:color w:val="000000" w:themeColor="text1"/>
          <w:sz w:val="24"/>
          <w:szCs w:val="24"/>
          <w:lang w:val="en"/>
        </w:rPr>
        <w:t xml:space="preserve"> (2003) ‘News </w:t>
      </w:r>
      <w:r>
        <w:rPr>
          <w:rFonts w:asciiTheme="minorBidi" w:eastAsia="Times New Roman" w:hAnsiTheme="minorBidi"/>
          <w:color w:val="000000" w:themeColor="text1"/>
          <w:sz w:val="24"/>
          <w:szCs w:val="24"/>
          <w:lang w:val="en"/>
        </w:rPr>
        <w:t xml:space="preserve">and Elections: German Bundestag </w:t>
      </w:r>
      <w:r w:rsidRPr="0008292C">
        <w:rPr>
          <w:rFonts w:asciiTheme="minorBidi" w:eastAsia="Times New Roman" w:hAnsiTheme="minorBidi"/>
          <w:color w:val="000000" w:themeColor="text1"/>
          <w:sz w:val="24"/>
          <w:szCs w:val="24"/>
          <w:lang w:val="en"/>
        </w:rPr>
        <w:t xml:space="preserve">Campaigns in the Bild, 1990–2002’. </w:t>
      </w:r>
      <w:r w:rsidRPr="0008292C">
        <w:rPr>
          <w:rFonts w:asciiTheme="minorBidi" w:eastAsia="Times New Roman" w:hAnsiTheme="minorBidi"/>
          <w:i/>
          <w:color w:val="000000" w:themeColor="text1"/>
          <w:sz w:val="24"/>
          <w:szCs w:val="24"/>
          <w:lang w:val="en"/>
        </w:rPr>
        <w:t>The Harvard International Journal of Press/Politics</w:t>
      </w:r>
      <w:r>
        <w:rPr>
          <w:rFonts w:asciiTheme="minorBidi" w:eastAsia="Times New Roman" w:hAnsiTheme="minorBidi"/>
          <w:color w:val="000000" w:themeColor="text1"/>
          <w:sz w:val="24"/>
          <w:szCs w:val="24"/>
          <w:lang w:val="en"/>
        </w:rPr>
        <w:t xml:space="preserve"> 8(3):</w:t>
      </w:r>
      <w:r w:rsidRPr="0008292C">
        <w:rPr>
          <w:rFonts w:asciiTheme="minorBidi" w:eastAsia="Times New Roman" w:hAnsiTheme="minorBidi"/>
          <w:color w:val="000000" w:themeColor="text1"/>
          <w:sz w:val="24"/>
          <w:szCs w:val="24"/>
          <w:lang w:val="en"/>
        </w:rPr>
        <w:t xml:space="preserve"> 54–69.</w:t>
      </w:r>
    </w:p>
    <w:p w:rsidR="00C775C7" w:rsidRPr="00597E4B" w:rsidRDefault="00C775C7" w:rsidP="00C775C7">
      <w:pPr>
        <w:shd w:val="clear" w:color="auto" w:fill="FFFFFF" w:themeFill="background1"/>
        <w:spacing w:line="360" w:lineRule="auto"/>
        <w:rPr>
          <w:rFonts w:asciiTheme="minorBidi" w:eastAsia="Times New Roman" w:hAnsiTheme="minorBidi"/>
          <w:color w:val="000000" w:themeColor="text1"/>
          <w:sz w:val="24"/>
          <w:szCs w:val="24"/>
          <w:lang w:val="en"/>
        </w:rPr>
      </w:pPr>
      <w:proofErr w:type="spellStart"/>
      <w:r w:rsidRPr="00597E4B">
        <w:rPr>
          <w:rFonts w:asciiTheme="minorBidi" w:eastAsia="Times New Roman" w:hAnsiTheme="minorBidi"/>
          <w:color w:val="000000" w:themeColor="text1"/>
          <w:sz w:val="24"/>
          <w:szCs w:val="24"/>
          <w:lang w:val="en"/>
        </w:rPr>
        <w:t>Sennet</w:t>
      </w:r>
      <w:proofErr w:type="spellEnd"/>
      <w:r w:rsidRPr="00597E4B">
        <w:rPr>
          <w:rFonts w:asciiTheme="minorBidi" w:eastAsia="Times New Roman" w:hAnsiTheme="minorBidi"/>
          <w:color w:val="000000" w:themeColor="text1"/>
          <w:sz w:val="24"/>
          <w:szCs w:val="24"/>
          <w:lang w:val="en"/>
        </w:rPr>
        <w:t xml:space="preserve"> R (1977) </w:t>
      </w:r>
      <w:r w:rsidRPr="00597E4B">
        <w:rPr>
          <w:rFonts w:asciiTheme="minorBidi" w:eastAsia="Times New Roman" w:hAnsiTheme="minorBidi"/>
          <w:i/>
          <w:color w:val="000000" w:themeColor="text1"/>
          <w:sz w:val="24"/>
          <w:szCs w:val="24"/>
          <w:lang w:val="en"/>
        </w:rPr>
        <w:t>The Fall of the Public Man</w:t>
      </w:r>
      <w:r w:rsidRPr="00597E4B">
        <w:rPr>
          <w:rFonts w:asciiTheme="minorBidi" w:eastAsia="Times New Roman" w:hAnsiTheme="minorBidi"/>
          <w:color w:val="000000" w:themeColor="text1"/>
          <w:sz w:val="24"/>
          <w:szCs w:val="24"/>
          <w:lang w:val="en"/>
        </w:rPr>
        <w:t>. New York: Alfred A Knopf.</w:t>
      </w:r>
    </w:p>
    <w:p w:rsidR="00597E4B" w:rsidRDefault="00597E4B" w:rsidP="00597E4B">
      <w:pPr>
        <w:shd w:val="clear" w:color="auto" w:fill="FFFFFF" w:themeFill="background1"/>
        <w:spacing w:line="360" w:lineRule="auto"/>
        <w:rPr>
          <w:rFonts w:asciiTheme="minorBidi" w:eastAsia="Times New Roman" w:hAnsiTheme="minorBidi"/>
          <w:color w:val="000000" w:themeColor="text1"/>
          <w:sz w:val="24"/>
          <w:szCs w:val="24"/>
          <w:lang w:val="en"/>
        </w:rPr>
      </w:pPr>
      <w:r w:rsidRPr="00597E4B">
        <w:rPr>
          <w:rFonts w:asciiTheme="minorBidi" w:eastAsia="Times New Roman" w:hAnsiTheme="minorBidi"/>
          <w:color w:val="000000" w:themeColor="text1"/>
          <w:sz w:val="24"/>
          <w:szCs w:val="24"/>
          <w:lang w:val="en"/>
        </w:rPr>
        <w:t>Seymour-</w:t>
      </w:r>
      <w:proofErr w:type="spellStart"/>
      <w:r w:rsidRPr="00597E4B">
        <w:rPr>
          <w:rFonts w:asciiTheme="minorBidi" w:eastAsia="Times New Roman" w:hAnsiTheme="minorBidi"/>
          <w:color w:val="000000" w:themeColor="text1"/>
          <w:sz w:val="24"/>
          <w:szCs w:val="24"/>
          <w:lang w:val="en"/>
        </w:rPr>
        <w:t>Ure</w:t>
      </w:r>
      <w:proofErr w:type="spellEnd"/>
      <w:r w:rsidRPr="00597E4B">
        <w:rPr>
          <w:rFonts w:asciiTheme="minorBidi" w:eastAsia="Times New Roman" w:hAnsiTheme="minorBidi"/>
          <w:color w:val="000000" w:themeColor="text1"/>
          <w:sz w:val="24"/>
          <w:szCs w:val="24"/>
          <w:lang w:val="en"/>
        </w:rPr>
        <w:t xml:space="preserve"> C (1991) </w:t>
      </w:r>
      <w:r w:rsidRPr="00597E4B">
        <w:rPr>
          <w:rFonts w:asciiTheme="minorBidi" w:eastAsia="Times New Roman" w:hAnsiTheme="minorBidi"/>
          <w:i/>
          <w:color w:val="000000" w:themeColor="text1"/>
          <w:sz w:val="24"/>
          <w:szCs w:val="24"/>
          <w:lang w:val="en"/>
        </w:rPr>
        <w:t>The British Press and Broadcasting since 1945</w:t>
      </w:r>
      <w:r w:rsidRPr="00597E4B">
        <w:rPr>
          <w:rFonts w:asciiTheme="minorBidi" w:eastAsia="Times New Roman" w:hAnsiTheme="minorBidi"/>
          <w:color w:val="000000" w:themeColor="text1"/>
          <w:sz w:val="24"/>
          <w:szCs w:val="24"/>
          <w:lang w:val="en"/>
        </w:rPr>
        <w:t>. Oxford: Blackwell</w:t>
      </w:r>
    </w:p>
    <w:p w:rsidR="00065687" w:rsidRPr="00C90CF8" w:rsidRDefault="00065687" w:rsidP="00597E4B">
      <w:pPr>
        <w:shd w:val="clear" w:color="auto" w:fill="FFFFFF" w:themeFill="background1"/>
        <w:spacing w:line="360" w:lineRule="auto"/>
        <w:rPr>
          <w:rFonts w:asciiTheme="minorBidi" w:eastAsia="Times New Roman" w:hAnsiTheme="minorBidi"/>
          <w:sz w:val="24"/>
          <w:szCs w:val="24"/>
          <w:lang w:val="en"/>
        </w:rPr>
      </w:pPr>
      <w:r w:rsidRPr="00C90CF8">
        <w:rPr>
          <w:rFonts w:asciiTheme="minorBidi" w:eastAsia="Times New Roman" w:hAnsiTheme="minorBidi"/>
          <w:sz w:val="24"/>
          <w:szCs w:val="24"/>
          <w:lang w:val="en"/>
        </w:rPr>
        <w:t>Seymour-</w:t>
      </w:r>
      <w:proofErr w:type="spellStart"/>
      <w:r w:rsidRPr="00C90CF8">
        <w:rPr>
          <w:rFonts w:asciiTheme="minorBidi" w:eastAsia="Times New Roman" w:hAnsiTheme="minorBidi"/>
          <w:sz w:val="24"/>
          <w:szCs w:val="24"/>
          <w:lang w:val="en"/>
        </w:rPr>
        <w:t>Ure</w:t>
      </w:r>
      <w:proofErr w:type="spellEnd"/>
      <w:r w:rsidRPr="00C90CF8">
        <w:rPr>
          <w:rFonts w:asciiTheme="minorBidi" w:eastAsia="Times New Roman" w:hAnsiTheme="minorBidi"/>
          <w:sz w:val="24"/>
          <w:szCs w:val="24"/>
          <w:lang w:val="en"/>
        </w:rPr>
        <w:t xml:space="preserve">, C. (2003) </w:t>
      </w:r>
      <w:r w:rsidRPr="00C90CF8">
        <w:rPr>
          <w:rFonts w:asciiTheme="minorBidi" w:eastAsia="Times New Roman" w:hAnsiTheme="minorBidi"/>
          <w:i/>
          <w:sz w:val="24"/>
          <w:szCs w:val="24"/>
          <w:lang w:val="en"/>
        </w:rPr>
        <w:t>Prime Ministers and the Media: Issues of Power and Control</w:t>
      </w:r>
      <w:r w:rsidRPr="00C90CF8">
        <w:rPr>
          <w:rFonts w:asciiTheme="minorBidi" w:eastAsia="Times New Roman" w:hAnsiTheme="minorBidi"/>
          <w:sz w:val="24"/>
          <w:szCs w:val="24"/>
          <w:lang w:val="en"/>
        </w:rPr>
        <w:t>, Oxford: Blackwell.</w:t>
      </w:r>
    </w:p>
    <w:p w:rsidR="00ED5487" w:rsidRPr="00597E4B" w:rsidRDefault="00ED5487" w:rsidP="00597E4B">
      <w:pPr>
        <w:shd w:val="clear" w:color="auto" w:fill="FFFFFF" w:themeFill="background1"/>
        <w:spacing w:line="360" w:lineRule="auto"/>
        <w:rPr>
          <w:rFonts w:asciiTheme="minorBidi" w:eastAsia="Times New Roman" w:hAnsiTheme="minorBidi"/>
          <w:color w:val="000000" w:themeColor="text1"/>
          <w:sz w:val="24"/>
          <w:szCs w:val="24"/>
          <w:lang w:val="en"/>
        </w:rPr>
      </w:pPr>
      <w:r>
        <w:rPr>
          <w:rFonts w:asciiTheme="minorBidi" w:eastAsia="Times New Roman" w:hAnsiTheme="minorBidi"/>
          <w:color w:val="000000" w:themeColor="text1"/>
          <w:sz w:val="24"/>
          <w:szCs w:val="24"/>
          <w:lang w:val="en"/>
        </w:rPr>
        <w:t xml:space="preserve">Stanyer J (2013) </w:t>
      </w:r>
      <w:r w:rsidRPr="00ED5487">
        <w:rPr>
          <w:rFonts w:asciiTheme="minorBidi" w:eastAsia="Times New Roman" w:hAnsiTheme="minorBidi"/>
          <w:i/>
          <w:color w:val="000000" w:themeColor="text1"/>
          <w:sz w:val="24"/>
          <w:szCs w:val="24"/>
          <w:lang w:val="en"/>
        </w:rPr>
        <w:t>Intimate Politics</w:t>
      </w:r>
      <w:r>
        <w:rPr>
          <w:rFonts w:asciiTheme="minorBidi" w:eastAsia="Times New Roman" w:hAnsiTheme="minorBidi"/>
          <w:color w:val="000000" w:themeColor="text1"/>
          <w:sz w:val="24"/>
          <w:szCs w:val="24"/>
          <w:lang w:val="en"/>
        </w:rPr>
        <w:t xml:space="preserve">. Cambridge: Polity Press </w:t>
      </w:r>
    </w:p>
    <w:p w:rsidR="00A75BEF" w:rsidRPr="00DD18FE" w:rsidRDefault="00597E4B" w:rsidP="00597E4B">
      <w:pPr>
        <w:shd w:val="clear" w:color="auto" w:fill="FFFFFF" w:themeFill="background1"/>
        <w:spacing w:after="0" w:line="360" w:lineRule="auto"/>
        <w:outlineLvl w:val="1"/>
        <w:rPr>
          <w:rFonts w:asciiTheme="minorBidi" w:hAnsiTheme="minorBidi"/>
          <w:sz w:val="24"/>
          <w:szCs w:val="24"/>
        </w:rPr>
      </w:pPr>
      <w:r w:rsidRPr="00DD18FE">
        <w:rPr>
          <w:rFonts w:asciiTheme="minorBidi" w:eastAsia="Times New Roman" w:hAnsiTheme="minorBidi"/>
          <w:kern w:val="36"/>
          <w:sz w:val="24"/>
          <w:szCs w:val="24"/>
          <w:lang w:val="en" w:eastAsia="en-GB"/>
        </w:rPr>
        <w:t xml:space="preserve">Van </w:t>
      </w:r>
      <w:proofErr w:type="spellStart"/>
      <w:r w:rsidRPr="00DD18FE">
        <w:rPr>
          <w:rFonts w:asciiTheme="minorBidi" w:eastAsia="Times New Roman" w:hAnsiTheme="minorBidi"/>
          <w:kern w:val="36"/>
          <w:sz w:val="24"/>
          <w:szCs w:val="24"/>
          <w:lang w:val="en" w:eastAsia="en-GB"/>
        </w:rPr>
        <w:t>Aelst</w:t>
      </w:r>
      <w:proofErr w:type="spellEnd"/>
      <w:r w:rsidRPr="00DD18FE">
        <w:rPr>
          <w:rFonts w:asciiTheme="minorBidi" w:eastAsia="Times New Roman" w:hAnsiTheme="minorBidi"/>
          <w:kern w:val="36"/>
          <w:sz w:val="24"/>
          <w:szCs w:val="24"/>
          <w:lang w:val="en" w:eastAsia="en-GB"/>
        </w:rPr>
        <w:t xml:space="preserve"> P, </w:t>
      </w:r>
      <w:proofErr w:type="spellStart"/>
      <w:r w:rsidRPr="00DD18FE">
        <w:rPr>
          <w:rFonts w:asciiTheme="minorBidi" w:eastAsia="Times New Roman" w:hAnsiTheme="minorBidi"/>
          <w:kern w:val="36"/>
          <w:sz w:val="24"/>
          <w:szCs w:val="24"/>
          <w:lang w:val="en" w:eastAsia="en-GB"/>
        </w:rPr>
        <w:t>Sheafer</w:t>
      </w:r>
      <w:proofErr w:type="spellEnd"/>
      <w:r w:rsidRPr="00DD18FE">
        <w:rPr>
          <w:rFonts w:asciiTheme="minorBidi" w:eastAsia="Times New Roman" w:hAnsiTheme="minorBidi"/>
          <w:kern w:val="36"/>
          <w:sz w:val="24"/>
          <w:szCs w:val="24"/>
          <w:lang w:val="en" w:eastAsia="en-GB"/>
        </w:rPr>
        <w:t xml:space="preserve"> T and Stanyer J (2012)</w:t>
      </w:r>
      <w:r w:rsidRPr="00DD18FE">
        <w:rPr>
          <w:rFonts w:asciiTheme="minorBidi" w:hAnsiTheme="minorBidi"/>
          <w:kern w:val="36"/>
          <w:sz w:val="24"/>
          <w:szCs w:val="24"/>
          <w:lang w:val="en"/>
        </w:rPr>
        <w:t xml:space="preserve"> The personalization of mediated political communication: A review of concepts, operationalizations and key findings. </w:t>
      </w:r>
      <w:r w:rsidRPr="00DD18FE">
        <w:rPr>
          <w:rFonts w:asciiTheme="minorBidi" w:hAnsiTheme="minorBidi"/>
          <w:i/>
          <w:kern w:val="36"/>
          <w:sz w:val="24"/>
          <w:szCs w:val="24"/>
          <w:lang w:val="en"/>
        </w:rPr>
        <w:t>Journalism</w:t>
      </w:r>
      <w:r w:rsidRPr="00DD18FE">
        <w:rPr>
          <w:rFonts w:asciiTheme="minorBidi" w:hAnsiTheme="minorBidi"/>
          <w:kern w:val="36"/>
          <w:sz w:val="24"/>
          <w:szCs w:val="24"/>
          <w:lang w:val="en"/>
        </w:rPr>
        <w:t xml:space="preserve"> </w:t>
      </w:r>
      <w:r w:rsidRPr="00DD18FE">
        <w:rPr>
          <w:rFonts w:asciiTheme="minorBidi" w:hAnsiTheme="minorBidi"/>
          <w:sz w:val="24"/>
          <w:szCs w:val="24"/>
        </w:rPr>
        <w:t>13(2): 203–220</w:t>
      </w:r>
    </w:p>
    <w:p w:rsidR="00843D68" w:rsidRDefault="00843D68" w:rsidP="00597E4B">
      <w:pPr>
        <w:shd w:val="clear" w:color="auto" w:fill="FFFFFF" w:themeFill="background1"/>
        <w:spacing w:after="0" w:line="360" w:lineRule="auto"/>
        <w:outlineLvl w:val="1"/>
        <w:rPr>
          <w:rFonts w:asciiTheme="minorBidi" w:hAnsiTheme="minorBidi"/>
          <w:color w:val="000000" w:themeColor="text1"/>
          <w:sz w:val="24"/>
          <w:szCs w:val="24"/>
        </w:rPr>
      </w:pPr>
    </w:p>
    <w:p w:rsidR="00843D68" w:rsidRDefault="00843D68" w:rsidP="00597E4B">
      <w:pPr>
        <w:shd w:val="clear" w:color="auto" w:fill="FFFFFF" w:themeFill="background1"/>
        <w:spacing w:after="0" w:line="360" w:lineRule="auto"/>
        <w:outlineLvl w:val="1"/>
        <w:rPr>
          <w:rFonts w:asciiTheme="minorBidi" w:hAnsiTheme="minorBidi"/>
          <w:color w:val="000000" w:themeColor="text1"/>
          <w:sz w:val="24"/>
          <w:szCs w:val="24"/>
        </w:rPr>
      </w:pPr>
      <w:r w:rsidRPr="00597E4B">
        <w:rPr>
          <w:rFonts w:asciiTheme="minorBidi" w:hAnsiTheme="minorBidi"/>
          <w:color w:val="000000" w:themeColor="text1"/>
          <w:sz w:val="24"/>
          <w:szCs w:val="24"/>
        </w:rPr>
        <w:t xml:space="preserve">Van Zoonen L (1991) A tyranny of intimacy? Women, femininity and televisions news. In Sparks C and Dahlgren P (eds) </w:t>
      </w:r>
      <w:r w:rsidRPr="00597E4B">
        <w:rPr>
          <w:rFonts w:asciiTheme="minorBidi" w:hAnsiTheme="minorBidi"/>
          <w:i/>
          <w:color w:val="000000" w:themeColor="text1"/>
          <w:sz w:val="24"/>
          <w:szCs w:val="24"/>
        </w:rPr>
        <w:t>Communication and Citizenship</w:t>
      </w:r>
      <w:r w:rsidRPr="00597E4B">
        <w:rPr>
          <w:rFonts w:asciiTheme="minorBidi" w:hAnsiTheme="minorBidi"/>
          <w:color w:val="000000" w:themeColor="text1"/>
          <w:sz w:val="24"/>
          <w:szCs w:val="24"/>
        </w:rPr>
        <w:t>. London: Routledge.</w:t>
      </w:r>
    </w:p>
    <w:p w:rsidR="00843D68" w:rsidRPr="00597E4B" w:rsidRDefault="00843D68" w:rsidP="00597E4B">
      <w:pPr>
        <w:shd w:val="clear" w:color="auto" w:fill="FFFFFF" w:themeFill="background1"/>
        <w:spacing w:after="0" w:line="360" w:lineRule="auto"/>
        <w:outlineLvl w:val="1"/>
        <w:rPr>
          <w:rFonts w:asciiTheme="minorBidi" w:hAnsiTheme="minorBidi"/>
          <w:color w:val="000000" w:themeColor="text1"/>
          <w:sz w:val="24"/>
          <w:szCs w:val="24"/>
        </w:rPr>
      </w:pPr>
    </w:p>
    <w:p w:rsidR="00597E4B" w:rsidRDefault="00597E4B" w:rsidP="00597E4B">
      <w:pPr>
        <w:shd w:val="clear" w:color="auto" w:fill="FFFFFF" w:themeFill="background1"/>
        <w:spacing w:after="0" w:line="360" w:lineRule="auto"/>
        <w:outlineLvl w:val="1"/>
        <w:rPr>
          <w:rFonts w:asciiTheme="minorBidi" w:hAnsiTheme="minorBidi"/>
          <w:color w:val="000000" w:themeColor="text1"/>
          <w:sz w:val="24"/>
          <w:szCs w:val="24"/>
        </w:rPr>
      </w:pPr>
      <w:proofErr w:type="spellStart"/>
      <w:r w:rsidRPr="00597E4B">
        <w:rPr>
          <w:rFonts w:asciiTheme="minorBidi" w:hAnsiTheme="minorBidi"/>
          <w:color w:val="000000" w:themeColor="text1"/>
          <w:sz w:val="24"/>
          <w:szCs w:val="24"/>
        </w:rPr>
        <w:t>Vliegenthart</w:t>
      </w:r>
      <w:proofErr w:type="spellEnd"/>
      <w:r w:rsidRPr="00597E4B">
        <w:rPr>
          <w:rFonts w:asciiTheme="minorBidi" w:hAnsiTheme="minorBidi"/>
          <w:color w:val="000000" w:themeColor="text1"/>
          <w:sz w:val="24"/>
          <w:szCs w:val="24"/>
        </w:rPr>
        <w:t xml:space="preserve"> R, </w:t>
      </w:r>
      <w:proofErr w:type="spellStart"/>
      <w:r w:rsidRPr="00597E4B">
        <w:rPr>
          <w:rFonts w:asciiTheme="minorBidi" w:hAnsiTheme="minorBidi"/>
          <w:color w:val="000000" w:themeColor="text1"/>
          <w:sz w:val="24"/>
          <w:szCs w:val="24"/>
        </w:rPr>
        <w:t>Boomgaarden</w:t>
      </w:r>
      <w:proofErr w:type="spellEnd"/>
      <w:r w:rsidRPr="00597E4B">
        <w:rPr>
          <w:rFonts w:asciiTheme="minorBidi" w:hAnsiTheme="minorBidi"/>
          <w:color w:val="000000" w:themeColor="text1"/>
          <w:sz w:val="24"/>
          <w:szCs w:val="24"/>
        </w:rPr>
        <w:t xml:space="preserve"> HG and </w:t>
      </w:r>
      <w:proofErr w:type="spellStart"/>
      <w:r w:rsidRPr="00597E4B">
        <w:rPr>
          <w:rFonts w:asciiTheme="minorBidi" w:hAnsiTheme="minorBidi"/>
          <w:color w:val="000000" w:themeColor="text1"/>
          <w:sz w:val="24"/>
          <w:szCs w:val="24"/>
        </w:rPr>
        <w:t>Boumans</w:t>
      </w:r>
      <w:proofErr w:type="spellEnd"/>
      <w:r w:rsidRPr="00597E4B">
        <w:rPr>
          <w:rFonts w:asciiTheme="minorBidi" w:hAnsiTheme="minorBidi"/>
          <w:color w:val="000000" w:themeColor="text1"/>
          <w:sz w:val="24"/>
          <w:szCs w:val="24"/>
        </w:rPr>
        <w:t xml:space="preserve"> J (2010) Changes in political news coverage: Personalization, conflict and negativity in British and Dutch newspapers. In: </w:t>
      </w:r>
      <w:proofErr w:type="spellStart"/>
      <w:r w:rsidRPr="00597E4B">
        <w:rPr>
          <w:rFonts w:asciiTheme="minorBidi" w:hAnsiTheme="minorBidi"/>
          <w:color w:val="000000" w:themeColor="text1"/>
          <w:sz w:val="24"/>
          <w:szCs w:val="24"/>
        </w:rPr>
        <w:t>Brants</w:t>
      </w:r>
      <w:proofErr w:type="spellEnd"/>
      <w:r w:rsidRPr="00597E4B">
        <w:rPr>
          <w:rFonts w:asciiTheme="minorBidi" w:hAnsiTheme="minorBidi"/>
          <w:color w:val="000000" w:themeColor="text1"/>
          <w:sz w:val="24"/>
          <w:szCs w:val="24"/>
        </w:rPr>
        <w:t xml:space="preserve"> K and </w:t>
      </w:r>
      <w:proofErr w:type="spellStart"/>
      <w:r w:rsidRPr="00597E4B">
        <w:rPr>
          <w:rFonts w:asciiTheme="minorBidi" w:hAnsiTheme="minorBidi"/>
          <w:color w:val="000000" w:themeColor="text1"/>
          <w:sz w:val="24"/>
          <w:szCs w:val="24"/>
        </w:rPr>
        <w:t>Voltmer</w:t>
      </w:r>
      <w:proofErr w:type="spellEnd"/>
      <w:r w:rsidRPr="00597E4B">
        <w:rPr>
          <w:rFonts w:asciiTheme="minorBidi" w:hAnsiTheme="minorBidi"/>
          <w:color w:val="000000" w:themeColor="text1"/>
          <w:sz w:val="24"/>
          <w:szCs w:val="24"/>
        </w:rPr>
        <w:t xml:space="preserve"> K </w:t>
      </w:r>
      <w:r w:rsidRPr="00597E4B">
        <w:rPr>
          <w:rFonts w:asciiTheme="minorBidi" w:hAnsiTheme="minorBidi"/>
          <w:i/>
          <w:iCs/>
          <w:color w:val="000000" w:themeColor="text1"/>
          <w:sz w:val="24"/>
          <w:szCs w:val="24"/>
        </w:rPr>
        <w:t>Political Communication in Postmodern Democracy</w:t>
      </w:r>
      <w:r w:rsidRPr="00597E4B">
        <w:rPr>
          <w:rFonts w:asciiTheme="minorBidi" w:hAnsiTheme="minorBidi"/>
          <w:color w:val="000000" w:themeColor="text1"/>
          <w:sz w:val="24"/>
          <w:szCs w:val="24"/>
        </w:rPr>
        <w:t xml:space="preserve">. London: Palgrave Macmillan. </w:t>
      </w:r>
    </w:p>
    <w:p w:rsidR="00C708DE" w:rsidRDefault="00C708DE" w:rsidP="00597E4B">
      <w:pPr>
        <w:shd w:val="clear" w:color="auto" w:fill="FFFFFF" w:themeFill="background1"/>
        <w:spacing w:after="0" w:line="360" w:lineRule="auto"/>
        <w:outlineLvl w:val="1"/>
        <w:rPr>
          <w:rFonts w:asciiTheme="minorBidi" w:hAnsiTheme="minorBidi"/>
          <w:color w:val="000000" w:themeColor="text1"/>
          <w:sz w:val="24"/>
          <w:szCs w:val="24"/>
        </w:rPr>
      </w:pPr>
    </w:p>
    <w:p w:rsidR="00D55FB9" w:rsidRPr="00C90CF8" w:rsidRDefault="00D55FB9" w:rsidP="00597E4B">
      <w:pPr>
        <w:shd w:val="clear" w:color="auto" w:fill="FFFFFF" w:themeFill="background1"/>
        <w:spacing w:after="0" w:line="360" w:lineRule="auto"/>
        <w:outlineLvl w:val="1"/>
        <w:rPr>
          <w:rFonts w:asciiTheme="minorBidi" w:hAnsiTheme="minorBidi"/>
          <w:sz w:val="24"/>
          <w:szCs w:val="24"/>
        </w:rPr>
      </w:pPr>
      <w:r w:rsidRPr="00C90CF8">
        <w:rPr>
          <w:rFonts w:asciiTheme="minorBidi" w:hAnsiTheme="minorBidi"/>
          <w:sz w:val="24"/>
          <w:szCs w:val="24"/>
        </w:rPr>
        <w:t xml:space="preserve">Wilke J and </w:t>
      </w:r>
      <w:proofErr w:type="spellStart"/>
      <w:r w:rsidRPr="00C90CF8">
        <w:rPr>
          <w:rFonts w:asciiTheme="minorBidi" w:hAnsiTheme="minorBidi"/>
          <w:sz w:val="24"/>
          <w:szCs w:val="24"/>
        </w:rPr>
        <w:t>Reinemann</w:t>
      </w:r>
      <w:proofErr w:type="spellEnd"/>
      <w:r w:rsidRPr="00C90CF8">
        <w:rPr>
          <w:rFonts w:asciiTheme="minorBidi" w:hAnsiTheme="minorBidi"/>
          <w:sz w:val="24"/>
          <w:szCs w:val="24"/>
        </w:rPr>
        <w:t xml:space="preserve"> C (2001) Do candidates matter? Long term trends of campaign coverage. A study of German press since 1949. </w:t>
      </w:r>
      <w:r w:rsidRPr="00C90CF8">
        <w:rPr>
          <w:rFonts w:asciiTheme="minorBidi" w:hAnsiTheme="minorBidi"/>
          <w:i/>
          <w:sz w:val="24"/>
          <w:szCs w:val="24"/>
        </w:rPr>
        <w:t>European Journal of Communication</w:t>
      </w:r>
      <w:r w:rsidRPr="00C90CF8">
        <w:rPr>
          <w:rFonts w:asciiTheme="minorBidi" w:hAnsiTheme="minorBidi"/>
          <w:sz w:val="24"/>
          <w:szCs w:val="24"/>
        </w:rPr>
        <w:t xml:space="preserve"> 16: 291-314</w:t>
      </w:r>
    </w:p>
    <w:p w:rsidR="001E7941" w:rsidRDefault="00597E4B" w:rsidP="00BD263F">
      <w:pPr>
        <w:shd w:val="clear" w:color="auto" w:fill="FFFFFF" w:themeFill="background1"/>
        <w:spacing w:before="210" w:after="0" w:line="360" w:lineRule="auto"/>
        <w:rPr>
          <w:rFonts w:asciiTheme="minorBidi" w:eastAsia="Times New Roman" w:hAnsiTheme="minorBidi"/>
          <w:color w:val="000000" w:themeColor="text1"/>
          <w:sz w:val="24"/>
          <w:szCs w:val="24"/>
          <w:lang w:val="en"/>
        </w:rPr>
      </w:pPr>
      <w:r w:rsidRPr="00597E4B">
        <w:rPr>
          <w:rFonts w:asciiTheme="minorBidi" w:eastAsia="Times New Roman" w:hAnsiTheme="minorBidi"/>
          <w:color w:val="000000" w:themeColor="text1"/>
          <w:sz w:val="24"/>
          <w:szCs w:val="24"/>
          <w:lang w:val="en"/>
        </w:rPr>
        <w:t xml:space="preserve">Wring, D. (2005) </w:t>
      </w:r>
      <w:r w:rsidRPr="00597E4B">
        <w:rPr>
          <w:rFonts w:asciiTheme="minorBidi" w:eastAsia="Times New Roman" w:hAnsiTheme="minorBidi"/>
          <w:i/>
          <w:color w:val="000000" w:themeColor="text1"/>
          <w:sz w:val="24"/>
          <w:szCs w:val="24"/>
          <w:lang w:val="en"/>
        </w:rPr>
        <w:t xml:space="preserve">The Politics of Marketing the </w:t>
      </w:r>
      <w:proofErr w:type="spellStart"/>
      <w:r w:rsidRPr="00597E4B">
        <w:rPr>
          <w:rFonts w:asciiTheme="minorBidi" w:eastAsia="Times New Roman" w:hAnsiTheme="minorBidi"/>
          <w:i/>
          <w:color w:val="000000" w:themeColor="text1"/>
          <w:sz w:val="24"/>
          <w:szCs w:val="24"/>
          <w:lang w:val="en"/>
        </w:rPr>
        <w:t>Labour</w:t>
      </w:r>
      <w:proofErr w:type="spellEnd"/>
      <w:r w:rsidRPr="00597E4B">
        <w:rPr>
          <w:rFonts w:asciiTheme="minorBidi" w:eastAsia="Times New Roman" w:hAnsiTheme="minorBidi"/>
          <w:i/>
          <w:color w:val="000000" w:themeColor="text1"/>
          <w:sz w:val="24"/>
          <w:szCs w:val="24"/>
          <w:lang w:val="en"/>
        </w:rPr>
        <w:t xml:space="preserve"> Party</w:t>
      </w:r>
      <w:r w:rsidRPr="00597E4B">
        <w:rPr>
          <w:rFonts w:asciiTheme="minorBidi" w:eastAsia="Times New Roman" w:hAnsiTheme="minorBidi"/>
          <w:color w:val="000000" w:themeColor="text1"/>
          <w:sz w:val="24"/>
          <w:szCs w:val="24"/>
          <w:lang w:val="en"/>
        </w:rPr>
        <w:t xml:space="preserve">. Basingstoke: Palgrave Macmillan  </w:t>
      </w:r>
    </w:p>
    <w:p w:rsidR="00977D7D" w:rsidRDefault="00977D7D" w:rsidP="00BD263F">
      <w:pPr>
        <w:shd w:val="clear" w:color="auto" w:fill="FFFFFF" w:themeFill="background1"/>
        <w:spacing w:before="210" w:after="0" w:line="360" w:lineRule="auto"/>
        <w:rPr>
          <w:rFonts w:asciiTheme="minorBidi" w:eastAsia="Times New Roman" w:hAnsiTheme="minorBidi"/>
          <w:b/>
          <w:color w:val="000000" w:themeColor="text1"/>
          <w:sz w:val="24"/>
          <w:szCs w:val="24"/>
          <w:lang w:val="en"/>
        </w:rPr>
      </w:pPr>
    </w:p>
    <w:p w:rsidR="00E221F6" w:rsidRPr="00977D7D" w:rsidRDefault="00E221F6" w:rsidP="00BD263F">
      <w:pPr>
        <w:shd w:val="clear" w:color="auto" w:fill="FFFFFF" w:themeFill="background1"/>
        <w:spacing w:before="210" w:after="0" w:line="360" w:lineRule="auto"/>
        <w:rPr>
          <w:rFonts w:asciiTheme="minorBidi" w:eastAsia="Times New Roman" w:hAnsiTheme="minorBidi"/>
          <w:b/>
          <w:color w:val="000000" w:themeColor="text1"/>
          <w:sz w:val="24"/>
          <w:szCs w:val="24"/>
          <w:lang w:val="en"/>
        </w:rPr>
      </w:pPr>
      <w:r w:rsidRPr="00977D7D">
        <w:rPr>
          <w:rFonts w:asciiTheme="minorBidi" w:eastAsia="Times New Roman" w:hAnsiTheme="minorBidi"/>
          <w:b/>
          <w:color w:val="000000" w:themeColor="text1"/>
          <w:sz w:val="24"/>
          <w:szCs w:val="24"/>
          <w:lang w:val="en"/>
        </w:rPr>
        <w:t xml:space="preserve">Author Biographies </w:t>
      </w:r>
    </w:p>
    <w:p w:rsidR="00E221F6" w:rsidRDefault="00E221F6" w:rsidP="00E221F6">
      <w:pPr>
        <w:shd w:val="clear" w:color="auto" w:fill="FFFFFF" w:themeFill="background1"/>
        <w:spacing w:before="210" w:after="0" w:line="360" w:lineRule="auto"/>
        <w:rPr>
          <w:rFonts w:asciiTheme="minorBidi" w:eastAsia="Times New Roman" w:hAnsiTheme="minorBidi"/>
          <w:color w:val="000000" w:themeColor="text1"/>
          <w:sz w:val="24"/>
          <w:szCs w:val="24"/>
          <w:lang w:val="en"/>
        </w:rPr>
      </w:pPr>
      <w:r w:rsidRPr="00E221F6">
        <w:rPr>
          <w:rFonts w:asciiTheme="minorBidi" w:eastAsia="Times New Roman" w:hAnsiTheme="minorBidi"/>
          <w:color w:val="000000" w:themeColor="text1"/>
          <w:sz w:val="24"/>
          <w:szCs w:val="24"/>
          <w:lang w:val="en"/>
        </w:rPr>
        <w:t>David Deacon is a Professor of Communication and Media analysis, Loughborough University. He has written wid</w:t>
      </w:r>
      <w:r>
        <w:rPr>
          <w:rFonts w:asciiTheme="minorBidi" w:eastAsia="Times New Roman" w:hAnsiTheme="minorBidi"/>
          <w:color w:val="000000" w:themeColor="text1"/>
          <w:sz w:val="24"/>
          <w:szCs w:val="24"/>
          <w:lang w:val="en"/>
        </w:rPr>
        <w:t xml:space="preserve">ely on political communication, </w:t>
      </w:r>
      <w:r w:rsidRPr="00E221F6">
        <w:rPr>
          <w:rFonts w:asciiTheme="minorBidi" w:eastAsia="Times New Roman" w:hAnsiTheme="minorBidi"/>
          <w:color w:val="000000" w:themeColor="text1"/>
          <w:sz w:val="24"/>
          <w:szCs w:val="24"/>
          <w:lang w:val="en"/>
        </w:rPr>
        <w:t xml:space="preserve">journalism, </w:t>
      </w:r>
      <w:proofErr w:type="gramStart"/>
      <w:r w:rsidRPr="00E221F6">
        <w:rPr>
          <w:rFonts w:asciiTheme="minorBidi" w:eastAsia="Times New Roman" w:hAnsiTheme="minorBidi"/>
          <w:color w:val="000000" w:themeColor="text1"/>
          <w:sz w:val="24"/>
          <w:szCs w:val="24"/>
          <w:lang w:val="en"/>
        </w:rPr>
        <w:t>research</w:t>
      </w:r>
      <w:proofErr w:type="gramEnd"/>
      <w:r w:rsidRPr="00E221F6">
        <w:rPr>
          <w:rFonts w:asciiTheme="minorBidi" w:eastAsia="Times New Roman" w:hAnsiTheme="minorBidi"/>
          <w:color w:val="000000" w:themeColor="text1"/>
          <w:sz w:val="24"/>
          <w:szCs w:val="24"/>
          <w:lang w:val="en"/>
        </w:rPr>
        <w:t xml:space="preserve"> methods and media history. He </w:t>
      </w:r>
      <w:r>
        <w:rPr>
          <w:rFonts w:asciiTheme="minorBidi" w:eastAsia="Times New Roman" w:hAnsiTheme="minorBidi"/>
          <w:color w:val="000000" w:themeColor="text1"/>
          <w:sz w:val="24"/>
          <w:szCs w:val="24"/>
          <w:lang w:val="en"/>
        </w:rPr>
        <w:t xml:space="preserve">has </w:t>
      </w:r>
      <w:r w:rsidRPr="00E221F6">
        <w:rPr>
          <w:rFonts w:asciiTheme="minorBidi" w:eastAsia="Times New Roman" w:hAnsiTheme="minorBidi"/>
          <w:color w:val="000000" w:themeColor="text1"/>
          <w:sz w:val="24"/>
          <w:szCs w:val="24"/>
          <w:lang w:val="en"/>
        </w:rPr>
        <w:t>author</w:t>
      </w:r>
      <w:r>
        <w:rPr>
          <w:rFonts w:asciiTheme="minorBidi" w:eastAsia="Times New Roman" w:hAnsiTheme="minorBidi"/>
          <w:color w:val="000000" w:themeColor="text1"/>
          <w:sz w:val="24"/>
          <w:szCs w:val="24"/>
          <w:lang w:val="en"/>
        </w:rPr>
        <w:t xml:space="preserve">ed several books, including </w:t>
      </w:r>
      <w:r w:rsidRPr="00E221F6">
        <w:rPr>
          <w:rFonts w:asciiTheme="minorBidi" w:eastAsia="Times New Roman" w:hAnsiTheme="minorBidi"/>
          <w:i/>
          <w:color w:val="000000" w:themeColor="text1"/>
          <w:sz w:val="24"/>
          <w:szCs w:val="24"/>
          <w:lang w:val="en"/>
        </w:rPr>
        <w:t>The British News Media: Tomorrow May Be Too Late and the Spanish Civil War</w:t>
      </w:r>
      <w:r>
        <w:rPr>
          <w:rFonts w:asciiTheme="minorBidi" w:eastAsia="Times New Roman" w:hAnsiTheme="minorBidi"/>
          <w:i/>
          <w:color w:val="000000" w:themeColor="text1"/>
          <w:sz w:val="24"/>
          <w:szCs w:val="24"/>
          <w:lang w:val="en"/>
        </w:rPr>
        <w:t>.</w:t>
      </w:r>
      <w:r>
        <w:rPr>
          <w:rFonts w:asciiTheme="minorBidi" w:eastAsia="Times New Roman" w:hAnsiTheme="minorBidi"/>
          <w:color w:val="000000" w:themeColor="text1"/>
          <w:sz w:val="24"/>
          <w:szCs w:val="24"/>
          <w:lang w:val="en"/>
        </w:rPr>
        <w:t xml:space="preserve"> </w:t>
      </w:r>
    </w:p>
    <w:p w:rsidR="00E221F6" w:rsidRDefault="00E221F6" w:rsidP="00E221F6">
      <w:pPr>
        <w:shd w:val="clear" w:color="auto" w:fill="FFFFFF" w:themeFill="background1"/>
        <w:spacing w:before="210" w:after="0" w:line="360" w:lineRule="auto"/>
        <w:rPr>
          <w:rFonts w:asciiTheme="minorBidi" w:eastAsia="Times New Roman" w:hAnsiTheme="minorBidi"/>
          <w:color w:val="000000" w:themeColor="text1"/>
          <w:sz w:val="24"/>
          <w:szCs w:val="24"/>
          <w:lang w:val="en"/>
        </w:rPr>
      </w:pPr>
      <w:r>
        <w:rPr>
          <w:rFonts w:asciiTheme="minorBidi" w:eastAsia="Times New Roman" w:hAnsiTheme="minorBidi"/>
          <w:color w:val="000000" w:themeColor="text1"/>
          <w:sz w:val="24"/>
          <w:szCs w:val="24"/>
          <w:lang w:val="en"/>
        </w:rPr>
        <w:t xml:space="preserve">Emily Harmer is Lecturer in Media at University of Liverpool. She has </w:t>
      </w:r>
      <w:proofErr w:type="spellStart"/>
      <w:r>
        <w:rPr>
          <w:rFonts w:asciiTheme="minorBidi" w:eastAsia="Times New Roman" w:hAnsiTheme="minorBidi"/>
          <w:color w:val="000000" w:themeColor="text1"/>
          <w:sz w:val="24"/>
          <w:szCs w:val="24"/>
          <w:lang w:val="en"/>
        </w:rPr>
        <w:t>publsihed</w:t>
      </w:r>
      <w:proofErr w:type="spellEnd"/>
      <w:r>
        <w:rPr>
          <w:rFonts w:asciiTheme="minorBidi" w:eastAsia="Times New Roman" w:hAnsiTheme="minorBidi"/>
          <w:color w:val="000000" w:themeColor="text1"/>
          <w:sz w:val="24"/>
          <w:szCs w:val="24"/>
          <w:lang w:val="en"/>
        </w:rPr>
        <w:t xml:space="preserve"> widely on the relationship between media and politics with a particular focus on gendered representation.  </w:t>
      </w:r>
    </w:p>
    <w:p w:rsidR="00E221F6" w:rsidRPr="00BD263F" w:rsidRDefault="00E221F6" w:rsidP="00E221F6">
      <w:pPr>
        <w:shd w:val="clear" w:color="auto" w:fill="FFFFFF" w:themeFill="background1"/>
        <w:spacing w:before="210" w:after="0" w:line="360" w:lineRule="auto"/>
        <w:rPr>
          <w:rFonts w:asciiTheme="minorBidi" w:eastAsia="Times New Roman" w:hAnsiTheme="minorBidi"/>
          <w:color w:val="000000" w:themeColor="text1"/>
          <w:sz w:val="24"/>
          <w:szCs w:val="24"/>
          <w:lang w:val="en"/>
        </w:rPr>
      </w:pPr>
    </w:p>
    <w:sectPr w:rsidR="00E221F6" w:rsidRPr="00BD26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2C" w:rsidRDefault="000F322C" w:rsidP="00B20CAC">
      <w:pPr>
        <w:spacing w:after="0" w:line="240" w:lineRule="auto"/>
      </w:pPr>
      <w:r>
        <w:separator/>
      </w:r>
    </w:p>
  </w:endnote>
  <w:endnote w:type="continuationSeparator" w:id="0">
    <w:p w:rsidR="000F322C" w:rsidRDefault="000F322C" w:rsidP="00B2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2C" w:rsidRDefault="000F322C" w:rsidP="00B20CAC">
      <w:pPr>
        <w:spacing w:after="0" w:line="240" w:lineRule="auto"/>
      </w:pPr>
      <w:r>
        <w:separator/>
      </w:r>
    </w:p>
  </w:footnote>
  <w:footnote w:type="continuationSeparator" w:id="0">
    <w:p w:rsidR="000F322C" w:rsidRDefault="000F322C" w:rsidP="00B20CAC">
      <w:pPr>
        <w:spacing w:after="0" w:line="240" w:lineRule="auto"/>
      </w:pPr>
      <w:r>
        <w:continuationSeparator/>
      </w:r>
    </w:p>
  </w:footnote>
  <w:footnote w:id="1">
    <w:p w:rsidR="00956E20" w:rsidRPr="00330025" w:rsidRDefault="00956E20" w:rsidP="00330025">
      <w:pPr>
        <w:pStyle w:val="FootnoteText"/>
        <w:rPr>
          <w:rFonts w:asciiTheme="minorBidi" w:hAnsiTheme="minorBidi"/>
          <w:sz w:val="24"/>
          <w:szCs w:val="24"/>
        </w:rPr>
      </w:pPr>
      <w:r>
        <w:rPr>
          <w:rStyle w:val="FootnoteReference"/>
        </w:rPr>
        <w:footnoteRef/>
      </w:r>
      <w:r>
        <w:t xml:space="preserve"> </w:t>
      </w:r>
      <w:r w:rsidRPr="00330025">
        <w:rPr>
          <w:rFonts w:asciiTheme="minorBidi" w:hAnsiTheme="minorBidi"/>
        </w:rPr>
        <w:t xml:space="preserve">This research was funded by </w:t>
      </w:r>
      <w:proofErr w:type="spellStart"/>
      <w:r w:rsidRPr="00330025">
        <w:rPr>
          <w:rFonts w:asciiTheme="minorBidi" w:hAnsiTheme="minorBidi"/>
        </w:rPr>
        <w:t>Leverhulme</w:t>
      </w:r>
      <w:proofErr w:type="spellEnd"/>
      <w:r w:rsidRPr="00330025">
        <w:rPr>
          <w:rFonts w:asciiTheme="minorBidi" w:hAnsiTheme="minorBidi"/>
        </w:rPr>
        <w:t xml:space="preserve"> Trust Grant Reference: RPG-2012-782</w:t>
      </w:r>
    </w:p>
  </w:footnote>
  <w:footnote w:id="2">
    <w:p w:rsidR="00956E20" w:rsidRDefault="00956E20">
      <w:pPr>
        <w:pStyle w:val="FootnoteText"/>
      </w:pPr>
      <w:r>
        <w:rPr>
          <w:rStyle w:val="FootnoteReference"/>
        </w:rPr>
        <w:footnoteRef/>
      </w:r>
      <w:r>
        <w:t xml:space="preserve"> </w:t>
      </w:r>
      <w:r w:rsidRPr="00C63C0E">
        <w:rPr>
          <w:rFonts w:ascii="Arial" w:hAnsi="Arial" w:cs="Arial"/>
        </w:rPr>
        <w:t xml:space="preserve">The </w:t>
      </w:r>
      <w:r w:rsidRPr="00C63C0E">
        <w:rPr>
          <w:rFonts w:ascii="Arial" w:hAnsi="Arial" w:cs="Arial"/>
          <w:i/>
        </w:rPr>
        <w:t>Daily Herald</w:t>
      </w:r>
      <w:r w:rsidRPr="00C63C0E">
        <w:rPr>
          <w:rFonts w:ascii="Arial" w:hAnsi="Arial" w:cs="Arial"/>
        </w:rPr>
        <w:t xml:space="preserve"> was relaunched as </w:t>
      </w:r>
      <w:r w:rsidRPr="00C63C0E">
        <w:rPr>
          <w:rFonts w:ascii="Arial" w:hAnsi="Arial" w:cs="Arial"/>
          <w:i/>
        </w:rPr>
        <w:t>The Sun</w:t>
      </w:r>
      <w:r w:rsidRPr="00C63C0E">
        <w:rPr>
          <w:rFonts w:ascii="Arial" w:hAnsi="Arial" w:cs="Arial"/>
        </w:rPr>
        <w:t xml:space="preserve"> in 1964.</w:t>
      </w:r>
    </w:p>
  </w:footnote>
  <w:footnote w:id="3">
    <w:p w:rsidR="00956E20" w:rsidRPr="00670D13" w:rsidRDefault="00956E20" w:rsidP="0009343B">
      <w:pPr>
        <w:rPr>
          <w:rFonts w:asciiTheme="minorBidi" w:hAnsiTheme="minorBidi"/>
          <w:sz w:val="20"/>
          <w:szCs w:val="20"/>
        </w:rPr>
      </w:pPr>
      <w:r w:rsidRPr="00FC1713">
        <w:rPr>
          <w:rStyle w:val="FootnoteReference"/>
          <w:rFonts w:asciiTheme="minorBidi" w:hAnsiTheme="minorBidi"/>
        </w:rPr>
        <w:footnoteRef/>
      </w:r>
      <w:r w:rsidRPr="00FC1713">
        <w:rPr>
          <w:rFonts w:asciiTheme="minorBidi" w:hAnsiTheme="minorBidi"/>
        </w:rPr>
        <w:t xml:space="preserve"> </w:t>
      </w:r>
      <w:r w:rsidRPr="00670D13">
        <w:rPr>
          <w:rFonts w:asciiTheme="minorBidi" w:hAnsiTheme="minorBidi"/>
          <w:sz w:val="20"/>
          <w:szCs w:val="20"/>
        </w:rPr>
        <w:t>All coding wa</w:t>
      </w:r>
      <w:r w:rsidR="00ED5C33">
        <w:rPr>
          <w:rFonts w:asciiTheme="minorBidi" w:hAnsiTheme="minorBidi"/>
          <w:sz w:val="20"/>
          <w:szCs w:val="20"/>
        </w:rPr>
        <w:t>s completed by a single coder.</w:t>
      </w:r>
      <w:r w:rsidRPr="00670D13">
        <w:rPr>
          <w:rFonts w:asciiTheme="minorBidi" w:hAnsiTheme="minorBidi"/>
          <w:sz w:val="20"/>
          <w:szCs w:val="20"/>
        </w:rPr>
        <w:t xml:space="preserve"> The coding schedule was extensively piloted and ICR tests were conducted on</w:t>
      </w:r>
      <w:r>
        <w:rPr>
          <w:rFonts w:asciiTheme="minorBidi" w:hAnsiTheme="minorBidi"/>
          <w:sz w:val="20"/>
          <w:szCs w:val="20"/>
        </w:rPr>
        <w:t xml:space="preserve"> 20 randomly selected news items per election</w:t>
      </w:r>
      <w:r w:rsidRPr="00670D13">
        <w:rPr>
          <w:rFonts w:asciiTheme="minorBidi" w:hAnsiTheme="minorBidi"/>
          <w:sz w:val="20"/>
          <w:szCs w:val="20"/>
        </w:rPr>
        <w:t xml:space="preserve">. </w:t>
      </w:r>
      <w:r>
        <w:rPr>
          <w:rFonts w:asciiTheme="minorBidi" w:hAnsiTheme="minorBidi"/>
          <w:sz w:val="20"/>
          <w:szCs w:val="20"/>
        </w:rPr>
        <w:t xml:space="preserve">Frequent spot checks were made to ensure that the coding remained consistent throughout the coding process. </w:t>
      </w:r>
      <w:r w:rsidRPr="00670D13">
        <w:rPr>
          <w:rFonts w:asciiTheme="minorBidi" w:hAnsiTheme="minorBidi"/>
          <w:sz w:val="20"/>
          <w:szCs w:val="20"/>
        </w:rPr>
        <w:t xml:space="preserve">ICR figures were calculated using the </w:t>
      </w:r>
      <w:proofErr w:type="spellStart"/>
      <w:r w:rsidRPr="00670D13">
        <w:rPr>
          <w:rFonts w:asciiTheme="minorBidi" w:hAnsiTheme="minorBidi"/>
          <w:sz w:val="20"/>
          <w:szCs w:val="20"/>
        </w:rPr>
        <w:t>ReCal</w:t>
      </w:r>
      <w:proofErr w:type="spellEnd"/>
      <w:r w:rsidRPr="00670D13">
        <w:rPr>
          <w:rFonts w:asciiTheme="minorBidi" w:hAnsiTheme="minorBidi"/>
          <w:sz w:val="20"/>
          <w:szCs w:val="20"/>
        </w:rPr>
        <w:t xml:space="preserve"> web resource (</w:t>
      </w:r>
      <w:proofErr w:type="spellStart"/>
      <w:r w:rsidRPr="00670D13">
        <w:rPr>
          <w:rFonts w:asciiTheme="minorBidi" w:hAnsiTheme="minorBidi"/>
          <w:sz w:val="20"/>
          <w:szCs w:val="20"/>
        </w:rPr>
        <w:t>Freelon</w:t>
      </w:r>
      <w:proofErr w:type="spellEnd"/>
      <w:r w:rsidRPr="00670D13">
        <w:rPr>
          <w:rFonts w:asciiTheme="minorBidi" w:hAnsiTheme="minorBidi"/>
          <w:sz w:val="20"/>
          <w:szCs w:val="20"/>
        </w:rPr>
        <w:t xml:space="preserve">, 2013). The lowest value found for a variable using </w:t>
      </w:r>
      <w:proofErr w:type="spellStart"/>
      <w:r w:rsidRPr="00670D13">
        <w:rPr>
          <w:rFonts w:asciiTheme="minorBidi" w:hAnsiTheme="minorBidi"/>
          <w:sz w:val="20"/>
          <w:szCs w:val="20"/>
        </w:rPr>
        <w:t>Krippendorf’s</w:t>
      </w:r>
      <w:proofErr w:type="spellEnd"/>
      <w:r w:rsidRPr="00670D13">
        <w:rPr>
          <w:rFonts w:asciiTheme="minorBidi" w:hAnsiTheme="minorBidi"/>
          <w:sz w:val="20"/>
          <w:szCs w:val="20"/>
        </w:rPr>
        <w:t xml:space="preserve"> Alpha was 0.795. Most ICR scores exceeded 0.83. </w:t>
      </w:r>
      <w:proofErr w:type="spellStart"/>
      <w:r w:rsidRPr="00670D13">
        <w:rPr>
          <w:rFonts w:asciiTheme="minorBidi" w:hAnsiTheme="minorBidi"/>
          <w:sz w:val="20"/>
          <w:szCs w:val="20"/>
        </w:rPr>
        <w:t>Krippendorf</w:t>
      </w:r>
      <w:proofErr w:type="spellEnd"/>
      <w:r w:rsidRPr="00670D13">
        <w:rPr>
          <w:rFonts w:asciiTheme="minorBidi" w:hAnsiTheme="minorBidi"/>
          <w:sz w:val="20"/>
          <w:szCs w:val="20"/>
        </w:rPr>
        <w:t xml:space="preserve"> deems 0.800 as a good indicator of intercoder reliability with 0.667 as ‘acceptable’ for tentative conclusions (2004: 241). </w:t>
      </w:r>
    </w:p>
    <w:p w:rsidR="00956E20" w:rsidRDefault="00956E20">
      <w:pPr>
        <w:pStyle w:val="FootnoteText"/>
      </w:pPr>
    </w:p>
  </w:footnote>
  <w:footnote w:id="4">
    <w:p w:rsidR="00956E20" w:rsidRDefault="00956E20">
      <w:pPr>
        <w:pStyle w:val="FootnoteText"/>
      </w:pPr>
      <w:r>
        <w:rPr>
          <w:rStyle w:val="FootnoteReference"/>
        </w:rPr>
        <w:footnoteRef/>
      </w:r>
      <w:r>
        <w:t xml:space="preserve"> Full coding schedule available online here: </w:t>
      </w:r>
      <w:hyperlink r:id="rId1" w:history="1">
        <w:r w:rsidRPr="004326A1">
          <w:rPr>
            <w:rStyle w:val="Hyperlink"/>
          </w:rPr>
          <w:t>https://dspace.lboro.ac.uk/dspace-jspui/handle/2134/18</w:t>
        </w:r>
        <w:r w:rsidRPr="004326A1">
          <w:rPr>
            <w:rStyle w:val="Hyperlink"/>
          </w:rPr>
          <w:t>1</w:t>
        </w:r>
        <w:r w:rsidRPr="004326A1">
          <w:rPr>
            <w:rStyle w:val="Hyperlink"/>
          </w:rPr>
          <w:t>50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01CB7"/>
    <w:multiLevelType w:val="hybridMultilevel"/>
    <w:tmpl w:val="2E281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03943"/>
    <w:multiLevelType w:val="hybridMultilevel"/>
    <w:tmpl w:val="5C92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74"/>
    <w:rsid w:val="00000A67"/>
    <w:rsid w:val="00003E70"/>
    <w:rsid w:val="000203B3"/>
    <w:rsid w:val="00020E5A"/>
    <w:rsid w:val="00020E76"/>
    <w:rsid w:val="00025343"/>
    <w:rsid w:val="00031D48"/>
    <w:rsid w:val="00041BBC"/>
    <w:rsid w:val="00061636"/>
    <w:rsid w:val="00062AB0"/>
    <w:rsid w:val="00064CC9"/>
    <w:rsid w:val="00065687"/>
    <w:rsid w:val="00065908"/>
    <w:rsid w:val="00072D52"/>
    <w:rsid w:val="0007331C"/>
    <w:rsid w:val="00075DBC"/>
    <w:rsid w:val="00081556"/>
    <w:rsid w:val="0008246E"/>
    <w:rsid w:val="0008292C"/>
    <w:rsid w:val="00087A85"/>
    <w:rsid w:val="00087D20"/>
    <w:rsid w:val="0009343B"/>
    <w:rsid w:val="00093977"/>
    <w:rsid w:val="00093F7E"/>
    <w:rsid w:val="000A30DF"/>
    <w:rsid w:val="000B12D6"/>
    <w:rsid w:val="000B712F"/>
    <w:rsid w:val="000C00A9"/>
    <w:rsid w:val="000C383C"/>
    <w:rsid w:val="000C6F70"/>
    <w:rsid w:val="000D6978"/>
    <w:rsid w:val="000D7766"/>
    <w:rsid w:val="000E0367"/>
    <w:rsid w:val="000F322C"/>
    <w:rsid w:val="000F4B63"/>
    <w:rsid w:val="00102847"/>
    <w:rsid w:val="00102B06"/>
    <w:rsid w:val="00126474"/>
    <w:rsid w:val="00126865"/>
    <w:rsid w:val="00127035"/>
    <w:rsid w:val="001302D7"/>
    <w:rsid w:val="00137118"/>
    <w:rsid w:val="0015020B"/>
    <w:rsid w:val="00151FC8"/>
    <w:rsid w:val="00154275"/>
    <w:rsid w:val="0017063D"/>
    <w:rsid w:val="001717D5"/>
    <w:rsid w:val="001736C7"/>
    <w:rsid w:val="0017425A"/>
    <w:rsid w:val="00183E20"/>
    <w:rsid w:val="00184A02"/>
    <w:rsid w:val="00190E07"/>
    <w:rsid w:val="001936DA"/>
    <w:rsid w:val="00193F6E"/>
    <w:rsid w:val="00194589"/>
    <w:rsid w:val="00195693"/>
    <w:rsid w:val="001A18CE"/>
    <w:rsid w:val="001A1D04"/>
    <w:rsid w:val="001A7135"/>
    <w:rsid w:val="001B1E04"/>
    <w:rsid w:val="001B4208"/>
    <w:rsid w:val="001C335A"/>
    <w:rsid w:val="001C392C"/>
    <w:rsid w:val="001C6152"/>
    <w:rsid w:val="001C7AAC"/>
    <w:rsid w:val="001D127A"/>
    <w:rsid w:val="001D4E2F"/>
    <w:rsid w:val="001D535E"/>
    <w:rsid w:val="001D6B6D"/>
    <w:rsid w:val="001D6E3A"/>
    <w:rsid w:val="001E7941"/>
    <w:rsid w:val="001E7E56"/>
    <w:rsid w:val="001F032B"/>
    <w:rsid w:val="001F0E3B"/>
    <w:rsid w:val="001F1B72"/>
    <w:rsid w:val="002137AB"/>
    <w:rsid w:val="0021424E"/>
    <w:rsid w:val="002163DD"/>
    <w:rsid w:val="00225558"/>
    <w:rsid w:val="00225B9C"/>
    <w:rsid w:val="00242383"/>
    <w:rsid w:val="002435FA"/>
    <w:rsid w:val="00245958"/>
    <w:rsid w:val="00245C3F"/>
    <w:rsid w:val="002546D3"/>
    <w:rsid w:val="00257F45"/>
    <w:rsid w:val="002614BE"/>
    <w:rsid w:val="00265D4E"/>
    <w:rsid w:val="002678C5"/>
    <w:rsid w:val="00285C19"/>
    <w:rsid w:val="0029604B"/>
    <w:rsid w:val="002976F4"/>
    <w:rsid w:val="00297744"/>
    <w:rsid w:val="002A163F"/>
    <w:rsid w:val="002A5025"/>
    <w:rsid w:val="002A7482"/>
    <w:rsid w:val="002B67AA"/>
    <w:rsid w:val="002B6AA3"/>
    <w:rsid w:val="002C6A79"/>
    <w:rsid w:val="002E3695"/>
    <w:rsid w:val="002E55E9"/>
    <w:rsid w:val="002E6CF1"/>
    <w:rsid w:val="002E7959"/>
    <w:rsid w:val="002F30B8"/>
    <w:rsid w:val="002F4D1E"/>
    <w:rsid w:val="0032318D"/>
    <w:rsid w:val="00327FD7"/>
    <w:rsid w:val="00330025"/>
    <w:rsid w:val="00334F23"/>
    <w:rsid w:val="00342F8A"/>
    <w:rsid w:val="0034735D"/>
    <w:rsid w:val="0035026C"/>
    <w:rsid w:val="00350435"/>
    <w:rsid w:val="00361156"/>
    <w:rsid w:val="003673ED"/>
    <w:rsid w:val="00371379"/>
    <w:rsid w:val="00372012"/>
    <w:rsid w:val="00381C0D"/>
    <w:rsid w:val="00382CF5"/>
    <w:rsid w:val="0038451A"/>
    <w:rsid w:val="00384F64"/>
    <w:rsid w:val="003918F0"/>
    <w:rsid w:val="00392DC4"/>
    <w:rsid w:val="003969F1"/>
    <w:rsid w:val="003B30EF"/>
    <w:rsid w:val="003B35BC"/>
    <w:rsid w:val="003B3A36"/>
    <w:rsid w:val="003B5441"/>
    <w:rsid w:val="003B7F8C"/>
    <w:rsid w:val="003C1555"/>
    <w:rsid w:val="003C4FD8"/>
    <w:rsid w:val="003C5268"/>
    <w:rsid w:val="003C749D"/>
    <w:rsid w:val="003D18A1"/>
    <w:rsid w:val="003D19B4"/>
    <w:rsid w:val="003D1D3D"/>
    <w:rsid w:val="003F37EB"/>
    <w:rsid w:val="003F3B2E"/>
    <w:rsid w:val="003F6D3C"/>
    <w:rsid w:val="00401E54"/>
    <w:rsid w:val="00401FEA"/>
    <w:rsid w:val="00413EE8"/>
    <w:rsid w:val="00416FFC"/>
    <w:rsid w:val="00420A63"/>
    <w:rsid w:val="00421A8E"/>
    <w:rsid w:val="0042347F"/>
    <w:rsid w:val="00431AC4"/>
    <w:rsid w:val="00432EA4"/>
    <w:rsid w:val="00437DA5"/>
    <w:rsid w:val="00441EEF"/>
    <w:rsid w:val="00445C6B"/>
    <w:rsid w:val="004472BF"/>
    <w:rsid w:val="0044776E"/>
    <w:rsid w:val="0045247F"/>
    <w:rsid w:val="00453778"/>
    <w:rsid w:val="004562EA"/>
    <w:rsid w:val="00457AC7"/>
    <w:rsid w:val="00457B16"/>
    <w:rsid w:val="0046125A"/>
    <w:rsid w:val="0046794F"/>
    <w:rsid w:val="0047230B"/>
    <w:rsid w:val="004838A2"/>
    <w:rsid w:val="00485B6E"/>
    <w:rsid w:val="00486544"/>
    <w:rsid w:val="00494CBD"/>
    <w:rsid w:val="00497EF5"/>
    <w:rsid w:val="004A4979"/>
    <w:rsid w:val="004A741C"/>
    <w:rsid w:val="004B089E"/>
    <w:rsid w:val="004B1347"/>
    <w:rsid w:val="004C079A"/>
    <w:rsid w:val="004C152A"/>
    <w:rsid w:val="004C18DE"/>
    <w:rsid w:val="004E0F3A"/>
    <w:rsid w:val="004E1070"/>
    <w:rsid w:val="004E202F"/>
    <w:rsid w:val="004E3898"/>
    <w:rsid w:val="004E4A51"/>
    <w:rsid w:val="004E5092"/>
    <w:rsid w:val="004E55D3"/>
    <w:rsid w:val="004E65A9"/>
    <w:rsid w:val="004E6D51"/>
    <w:rsid w:val="004F3E91"/>
    <w:rsid w:val="004F4A16"/>
    <w:rsid w:val="004F68CF"/>
    <w:rsid w:val="00500233"/>
    <w:rsid w:val="00502970"/>
    <w:rsid w:val="00504232"/>
    <w:rsid w:val="00507628"/>
    <w:rsid w:val="00512A72"/>
    <w:rsid w:val="005135A3"/>
    <w:rsid w:val="00525BEE"/>
    <w:rsid w:val="005270CF"/>
    <w:rsid w:val="00535F5F"/>
    <w:rsid w:val="00541D2F"/>
    <w:rsid w:val="005422E1"/>
    <w:rsid w:val="00550507"/>
    <w:rsid w:val="0055143C"/>
    <w:rsid w:val="005539AF"/>
    <w:rsid w:val="00560394"/>
    <w:rsid w:val="00560557"/>
    <w:rsid w:val="00562024"/>
    <w:rsid w:val="00564591"/>
    <w:rsid w:val="005655F6"/>
    <w:rsid w:val="0057476C"/>
    <w:rsid w:val="005801C5"/>
    <w:rsid w:val="00580BFE"/>
    <w:rsid w:val="00581C3F"/>
    <w:rsid w:val="00582B5E"/>
    <w:rsid w:val="00584482"/>
    <w:rsid w:val="005947C1"/>
    <w:rsid w:val="005952A3"/>
    <w:rsid w:val="00595CE1"/>
    <w:rsid w:val="0059646B"/>
    <w:rsid w:val="0059703C"/>
    <w:rsid w:val="00597E4B"/>
    <w:rsid w:val="005A041E"/>
    <w:rsid w:val="005A40C8"/>
    <w:rsid w:val="005A56A7"/>
    <w:rsid w:val="005A628F"/>
    <w:rsid w:val="005B5F81"/>
    <w:rsid w:val="005B70A8"/>
    <w:rsid w:val="005C2F6D"/>
    <w:rsid w:val="005C4545"/>
    <w:rsid w:val="005C7338"/>
    <w:rsid w:val="005D5B7F"/>
    <w:rsid w:val="005F1A7A"/>
    <w:rsid w:val="005F3CA8"/>
    <w:rsid w:val="005F4403"/>
    <w:rsid w:val="005F4413"/>
    <w:rsid w:val="005F6981"/>
    <w:rsid w:val="00602255"/>
    <w:rsid w:val="00614573"/>
    <w:rsid w:val="00621F05"/>
    <w:rsid w:val="006222F9"/>
    <w:rsid w:val="006262BA"/>
    <w:rsid w:val="006277B3"/>
    <w:rsid w:val="00630CCB"/>
    <w:rsid w:val="00642120"/>
    <w:rsid w:val="0064350C"/>
    <w:rsid w:val="00650828"/>
    <w:rsid w:val="006565FC"/>
    <w:rsid w:val="00661708"/>
    <w:rsid w:val="00662DE6"/>
    <w:rsid w:val="0066327E"/>
    <w:rsid w:val="00667121"/>
    <w:rsid w:val="00670D13"/>
    <w:rsid w:val="00672380"/>
    <w:rsid w:val="00673080"/>
    <w:rsid w:val="00673EAE"/>
    <w:rsid w:val="00690208"/>
    <w:rsid w:val="00690258"/>
    <w:rsid w:val="00691ADE"/>
    <w:rsid w:val="0069217C"/>
    <w:rsid w:val="0069520A"/>
    <w:rsid w:val="006A1623"/>
    <w:rsid w:val="006A203F"/>
    <w:rsid w:val="006A3DB6"/>
    <w:rsid w:val="006A6BA5"/>
    <w:rsid w:val="006A752E"/>
    <w:rsid w:val="006B1C46"/>
    <w:rsid w:val="006B5FE1"/>
    <w:rsid w:val="006C1D0C"/>
    <w:rsid w:val="006D2974"/>
    <w:rsid w:val="006D4B50"/>
    <w:rsid w:val="006D7D3A"/>
    <w:rsid w:val="006E1977"/>
    <w:rsid w:val="006E2B13"/>
    <w:rsid w:val="006E4B7E"/>
    <w:rsid w:val="006E7FC2"/>
    <w:rsid w:val="006F3510"/>
    <w:rsid w:val="006F4EB8"/>
    <w:rsid w:val="006F5D3A"/>
    <w:rsid w:val="0070051C"/>
    <w:rsid w:val="0070321D"/>
    <w:rsid w:val="0070465D"/>
    <w:rsid w:val="00710F66"/>
    <w:rsid w:val="00712F06"/>
    <w:rsid w:val="007156D5"/>
    <w:rsid w:val="007252AB"/>
    <w:rsid w:val="00730AEB"/>
    <w:rsid w:val="007323E1"/>
    <w:rsid w:val="00736F2E"/>
    <w:rsid w:val="00741F86"/>
    <w:rsid w:val="007458D4"/>
    <w:rsid w:val="0075058F"/>
    <w:rsid w:val="00760565"/>
    <w:rsid w:val="00763635"/>
    <w:rsid w:val="00780D86"/>
    <w:rsid w:val="007851EE"/>
    <w:rsid w:val="00790588"/>
    <w:rsid w:val="007939B1"/>
    <w:rsid w:val="007A6E5E"/>
    <w:rsid w:val="007A7680"/>
    <w:rsid w:val="007C22D8"/>
    <w:rsid w:val="007C4402"/>
    <w:rsid w:val="007C5781"/>
    <w:rsid w:val="007C672F"/>
    <w:rsid w:val="007C7DE2"/>
    <w:rsid w:val="007D0283"/>
    <w:rsid w:val="007D24F7"/>
    <w:rsid w:val="007E0E58"/>
    <w:rsid w:val="007E6121"/>
    <w:rsid w:val="007E73D1"/>
    <w:rsid w:val="007F186B"/>
    <w:rsid w:val="007F2A3D"/>
    <w:rsid w:val="007F2DB6"/>
    <w:rsid w:val="007F317E"/>
    <w:rsid w:val="008011FD"/>
    <w:rsid w:val="00802501"/>
    <w:rsid w:val="00805DD8"/>
    <w:rsid w:val="0080708A"/>
    <w:rsid w:val="008074B1"/>
    <w:rsid w:val="00807641"/>
    <w:rsid w:val="00813471"/>
    <w:rsid w:val="0081511A"/>
    <w:rsid w:val="00816BCE"/>
    <w:rsid w:val="00820485"/>
    <w:rsid w:val="0082336B"/>
    <w:rsid w:val="00830A3E"/>
    <w:rsid w:val="00832DF9"/>
    <w:rsid w:val="00833ACE"/>
    <w:rsid w:val="0083409B"/>
    <w:rsid w:val="008362C1"/>
    <w:rsid w:val="00843D68"/>
    <w:rsid w:val="008444DA"/>
    <w:rsid w:val="008458E6"/>
    <w:rsid w:val="00850004"/>
    <w:rsid w:val="008509E7"/>
    <w:rsid w:val="00855A5A"/>
    <w:rsid w:val="00856749"/>
    <w:rsid w:val="008602C9"/>
    <w:rsid w:val="00867EB8"/>
    <w:rsid w:val="008703E7"/>
    <w:rsid w:val="00870E84"/>
    <w:rsid w:val="00874B07"/>
    <w:rsid w:val="00876B98"/>
    <w:rsid w:val="00876E1D"/>
    <w:rsid w:val="00893079"/>
    <w:rsid w:val="008A1313"/>
    <w:rsid w:val="008A2526"/>
    <w:rsid w:val="008A3DA2"/>
    <w:rsid w:val="008A44FF"/>
    <w:rsid w:val="008A686F"/>
    <w:rsid w:val="008B1B64"/>
    <w:rsid w:val="008B3E63"/>
    <w:rsid w:val="008B5728"/>
    <w:rsid w:val="008C0C6D"/>
    <w:rsid w:val="008C2468"/>
    <w:rsid w:val="008C7CC6"/>
    <w:rsid w:val="008D007E"/>
    <w:rsid w:val="008D158B"/>
    <w:rsid w:val="008D376E"/>
    <w:rsid w:val="008D6ADB"/>
    <w:rsid w:val="008E17F5"/>
    <w:rsid w:val="008E7CAA"/>
    <w:rsid w:val="008F2008"/>
    <w:rsid w:val="008F58AA"/>
    <w:rsid w:val="008F6F8D"/>
    <w:rsid w:val="00900983"/>
    <w:rsid w:val="00900FB5"/>
    <w:rsid w:val="00902732"/>
    <w:rsid w:val="009049FF"/>
    <w:rsid w:val="00913327"/>
    <w:rsid w:val="009139C6"/>
    <w:rsid w:val="00922044"/>
    <w:rsid w:val="00923579"/>
    <w:rsid w:val="0092438F"/>
    <w:rsid w:val="0092749B"/>
    <w:rsid w:val="00931456"/>
    <w:rsid w:val="00932D97"/>
    <w:rsid w:val="00934E13"/>
    <w:rsid w:val="00941CB4"/>
    <w:rsid w:val="0094426D"/>
    <w:rsid w:val="00952B09"/>
    <w:rsid w:val="00956E20"/>
    <w:rsid w:val="009616CC"/>
    <w:rsid w:val="009622FD"/>
    <w:rsid w:val="009666E4"/>
    <w:rsid w:val="00972B28"/>
    <w:rsid w:val="00977D7D"/>
    <w:rsid w:val="00980043"/>
    <w:rsid w:val="009926E3"/>
    <w:rsid w:val="0099496B"/>
    <w:rsid w:val="00994B4F"/>
    <w:rsid w:val="00996FE1"/>
    <w:rsid w:val="009A4C6D"/>
    <w:rsid w:val="009C4DC5"/>
    <w:rsid w:val="009C779E"/>
    <w:rsid w:val="009C7A7B"/>
    <w:rsid w:val="009C7CDB"/>
    <w:rsid w:val="009D527C"/>
    <w:rsid w:val="009E0026"/>
    <w:rsid w:val="009E0FCA"/>
    <w:rsid w:val="009E59C4"/>
    <w:rsid w:val="009E77A7"/>
    <w:rsid w:val="009F1C67"/>
    <w:rsid w:val="009F76E3"/>
    <w:rsid w:val="00A00849"/>
    <w:rsid w:val="00A11D28"/>
    <w:rsid w:val="00A11F1D"/>
    <w:rsid w:val="00A1247C"/>
    <w:rsid w:val="00A12F77"/>
    <w:rsid w:val="00A2183B"/>
    <w:rsid w:val="00A241A9"/>
    <w:rsid w:val="00A26465"/>
    <w:rsid w:val="00A311C4"/>
    <w:rsid w:val="00A333F2"/>
    <w:rsid w:val="00A43C9E"/>
    <w:rsid w:val="00A505AE"/>
    <w:rsid w:val="00A53017"/>
    <w:rsid w:val="00A54CBD"/>
    <w:rsid w:val="00A6151D"/>
    <w:rsid w:val="00A651B8"/>
    <w:rsid w:val="00A673C9"/>
    <w:rsid w:val="00A67730"/>
    <w:rsid w:val="00A7112A"/>
    <w:rsid w:val="00A75BEF"/>
    <w:rsid w:val="00A762B4"/>
    <w:rsid w:val="00A84DFC"/>
    <w:rsid w:val="00A915E2"/>
    <w:rsid w:val="00A94C61"/>
    <w:rsid w:val="00A96D9D"/>
    <w:rsid w:val="00AA006E"/>
    <w:rsid w:val="00AA0F2A"/>
    <w:rsid w:val="00AA208A"/>
    <w:rsid w:val="00AA4487"/>
    <w:rsid w:val="00AB3448"/>
    <w:rsid w:val="00AB3DE8"/>
    <w:rsid w:val="00AC6742"/>
    <w:rsid w:val="00AD3EF7"/>
    <w:rsid w:val="00AD6775"/>
    <w:rsid w:val="00AE040C"/>
    <w:rsid w:val="00AE3652"/>
    <w:rsid w:val="00AE5366"/>
    <w:rsid w:val="00AF346F"/>
    <w:rsid w:val="00AF4190"/>
    <w:rsid w:val="00AF68BC"/>
    <w:rsid w:val="00AF700E"/>
    <w:rsid w:val="00B01336"/>
    <w:rsid w:val="00B03403"/>
    <w:rsid w:val="00B065F2"/>
    <w:rsid w:val="00B07EE8"/>
    <w:rsid w:val="00B110C4"/>
    <w:rsid w:val="00B11FD2"/>
    <w:rsid w:val="00B17B84"/>
    <w:rsid w:val="00B208BA"/>
    <w:rsid w:val="00B20CAC"/>
    <w:rsid w:val="00B33308"/>
    <w:rsid w:val="00B4295F"/>
    <w:rsid w:val="00B47367"/>
    <w:rsid w:val="00B47D54"/>
    <w:rsid w:val="00B50ECF"/>
    <w:rsid w:val="00B542EE"/>
    <w:rsid w:val="00B54DD7"/>
    <w:rsid w:val="00B60573"/>
    <w:rsid w:val="00B60E55"/>
    <w:rsid w:val="00B626CE"/>
    <w:rsid w:val="00B62F28"/>
    <w:rsid w:val="00B80426"/>
    <w:rsid w:val="00B80A68"/>
    <w:rsid w:val="00BA0F38"/>
    <w:rsid w:val="00BA4D94"/>
    <w:rsid w:val="00BA5150"/>
    <w:rsid w:val="00BA6129"/>
    <w:rsid w:val="00BB0D90"/>
    <w:rsid w:val="00BB32E4"/>
    <w:rsid w:val="00BB38F9"/>
    <w:rsid w:val="00BB5B96"/>
    <w:rsid w:val="00BB6354"/>
    <w:rsid w:val="00BD263F"/>
    <w:rsid w:val="00BD5321"/>
    <w:rsid w:val="00BD695E"/>
    <w:rsid w:val="00BE0E3A"/>
    <w:rsid w:val="00BE0EA6"/>
    <w:rsid w:val="00BE4683"/>
    <w:rsid w:val="00BF2C5C"/>
    <w:rsid w:val="00C02C04"/>
    <w:rsid w:val="00C11065"/>
    <w:rsid w:val="00C13C66"/>
    <w:rsid w:val="00C150AE"/>
    <w:rsid w:val="00C17698"/>
    <w:rsid w:val="00C2564B"/>
    <w:rsid w:val="00C25CBC"/>
    <w:rsid w:val="00C31555"/>
    <w:rsid w:val="00C327EF"/>
    <w:rsid w:val="00C32D14"/>
    <w:rsid w:val="00C332A6"/>
    <w:rsid w:val="00C34B9F"/>
    <w:rsid w:val="00C40AC9"/>
    <w:rsid w:val="00C45FB4"/>
    <w:rsid w:val="00C54545"/>
    <w:rsid w:val="00C60632"/>
    <w:rsid w:val="00C63C0E"/>
    <w:rsid w:val="00C708DE"/>
    <w:rsid w:val="00C775C7"/>
    <w:rsid w:val="00C80EAB"/>
    <w:rsid w:val="00C82A1A"/>
    <w:rsid w:val="00C85166"/>
    <w:rsid w:val="00C90CF8"/>
    <w:rsid w:val="00C91B2B"/>
    <w:rsid w:val="00C92838"/>
    <w:rsid w:val="00C92EA0"/>
    <w:rsid w:val="00C94964"/>
    <w:rsid w:val="00C95B4A"/>
    <w:rsid w:val="00CA3446"/>
    <w:rsid w:val="00CB1B59"/>
    <w:rsid w:val="00CB369F"/>
    <w:rsid w:val="00CC25D8"/>
    <w:rsid w:val="00CC55BA"/>
    <w:rsid w:val="00CC6DC7"/>
    <w:rsid w:val="00CD2A3D"/>
    <w:rsid w:val="00CD7B4B"/>
    <w:rsid w:val="00CE50EB"/>
    <w:rsid w:val="00CE7EF0"/>
    <w:rsid w:val="00CF1941"/>
    <w:rsid w:val="00CF1DD9"/>
    <w:rsid w:val="00CF266B"/>
    <w:rsid w:val="00CF42B5"/>
    <w:rsid w:val="00CF4C61"/>
    <w:rsid w:val="00D0174C"/>
    <w:rsid w:val="00D0262A"/>
    <w:rsid w:val="00D04B72"/>
    <w:rsid w:val="00D143E0"/>
    <w:rsid w:val="00D17CFD"/>
    <w:rsid w:val="00D20A12"/>
    <w:rsid w:val="00D21851"/>
    <w:rsid w:val="00D22E9D"/>
    <w:rsid w:val="00D24D36"/>
    <w:rsid w:val="00D274CA"/>
    <w:rsid w:val="00D40455"/>
    <w:rsid w:val="00D413F4"/>
    <w:rsid w:val="00D41FC9"/>
    <w:rsid w:val="00D46012"/>
    <w:rsid w:val="00D5334B"/>
    <w:rsid w:val="00D53CB4"/>
    <w:rsid w:val="00D55FB9"/>
    <w:rsid w:val="00D63B6C"/>
    <w:rsid w:val="00D67683"/>
    <w:rsid w:val="00D67E41"/>
    <w:rsid w:val="00D71268"/>
    <w:rsid w:val="00D7144E"/>
    <w:rsid w:val="00D77F38"/>
    <w:rsid w:val="00D90375"/>
    <w:rsid w:val="00D914C7"/>
    <w:rsid w:val="00D91624"/>
    <w:rsid w:val="00D91D4B"/>
    <w:rsid w:val="00D929D4"/>
    <w:rsid w:val="00D93CC9"/>
    <w:rsid w:val="00D941DD"/>
    <w:rsid w:val="00D958FD"/>
    <w:rsid w:val="00DA165D"/>
    <w:rsid w:val="00DA58A1"/>
    <w:rsid w:val="00DA5DA6"/>
    <w:rsid w:val="00DB20DF"/>
    <w:rsid w:val="00DB2B6B"/>
    <w:rsid w:val="00DD18FE"/>
    <w:rsid w:val="00DD2492"/>
    <w:rsid w:val="00DD2493"/>
    <w:rsid w:val="00DE2B6F"/>
    <w:rsid w:val="00DE380E"/>
    <w:rsid w:val="00DE389B"/>
    <w:rsid w:val="00DE4C8C"/>
    <w:rsid w:val="00DE608C"/>
    <w:rsid w:val="00DE645C"/>
    <w:rsid w:val="00DF03B7"/>
    <w:rsid w:val="00DF18DA"/>
    <w:rsid w:val="00E0349B"/>
    <w:rsid w:val="00E03E9C"/>
    <w:rsid w:val="00E03ED2"/>
    <w:rsid w:val="00E04A86"/>
    <w:rsid w:val="00E05C84"/>
    <w:rsid w:val="00E066CC"/>
    <w:rsid w:val="00E07735"/>
    <w:rsid w:val="00E12FBF"/>
    <w:rsid w:val="00E136C2"/>
    <w:rsid w:val="00E14CC4"/>
    <w:rsid w:val="00E221F6"/>
    <w:rsid w:val="00E239FC"/>
    <w:rsid w:val="00E24A52"/>
    <w:rsid w:val="00E25F03"/>
    <w:rsid w:val="00E27631"/>
    <w:rsid w:val="00E331E8"/>
    <w:rsid w:val="00E37DDD"/>
    <w:rsid w:val="00E54EA2"/>
    <w:rsid w:val="00E55087"/>
    <w:rsid w:val="00E64BDB"/>
    <w:rsid w:val="00E66933"/>
    <w:rsid w:val="00E700C2"/>
    <w:rsid w:val="00E71C2E"/>
    <w:rsid w:val="00E7275F"/>
    <w:rsid w:val="00E73A5F"/>
    <w:rsid w:val="00E745F0"/>
    <w:rsid w:val="00E827D6"/>
    <w:rsid w:val="00E828B2"/>
    <w:rsid w:val="00E908D5"/>
    <w:rsid w:val="00E91EDB"/>
    <w:rsid w:val="00E97FF5"/>
    <w:rsid w:val="00EA09FF"/>
    <w:rsid w:val="00EA33BE"/>
    <w:rsid w:val="00EA673B"/>
    <w:rsid w:val="00EA6805"/>
    <w:rsid w:val="00EB0FA3"/>
    <w:rsid w:val="00EC09FB"/>
    <w:rsid w:val="00EC2170"/>
    <w:rsid w:val="00EC3712"/>
    <w:rsid w:val="00ED14DF"/>
    <w:rsid w:val="00ED5487"/>
    <w:rsid w:val="00ED5C33"/>
    <w:rsid w:val="00ED79DE"/>
    <w:rsid w:val="00EE2F45"/>
    <w:rsid w:val="00EE51DA"/>
    <w:rsid w:val="00EE5AE3"/>
    <w:rsid w:val="00EE69EA"/>
    <w:rsid w:val="00EF2D30"/>
    <w:rsid w:val="00EF5A5A"/>
    <w:rsid w:val="00F050B3"/>
    <w:rsid w:val="00F056BF"/>
    <w:rsid w:val="00F06194"/>
    <w:rsid w:val="00F074E3"/>
    <w:rsid w:val="00F07A70"/>
    <w:rsid w:val="00F1462E"/>
    <w:rsid w:val="00F156CE"/>
    <w:rsid w:val="00F16E37"/>
    <w:rsid w:val="00F2042A"/>
    <w:rsid w:val="00F205C8"/>
    <w:rsid w:val="00F24E46"/>
    <w:rsid w:val="00F25C76"/>
    <w:rsid w:val="00F274B8"/>
    <w:rsid w:val="00F323DA"/>
    <w:rsid w:val="00F409AF"/>
    <w:rsid w:val="00F4619E"/>
    <w:rsid w:val="00F46822"/>
    <w:rsid w:val="00F46954"/>
    <w:rsid w:val="00F47DCA"/>
    <w:rsid w:val="00F47F7D"/>
    <w:rsid w:val="00F53509"/>
    <w:rsid w:val="00F5409E"/>
    <w:rsid w:val="00F57E64"/>
    <w:rsid w:val="00F6697E"/>
    <w:rsid w:val="00F71CF1"/>
    <w:rsid w:val="00F71EE4"/>
    <w:rsid w:val="00F7540B"/>
    <w:rsid w:val="00F83723"/>
    <w:rsid w:val="00F83885"/>
    <w:rsid w:val="00F86F8B"/>
    <w:rsid w:val="00F908A9"/>
    <w:rsid w:val="00F97A4B"/>
    <w:rsid w:val="00FA064C"/>
    <w:rsid w:val="00FA2D41"/>
    <w:rsid w:val="00FB0728"/>
    <w:rsid w:val="00FB32CB"/>
    <w:rsid w:val="00FB409F"/>
    <w:rsid w:val="00FB57E7"/>
    <w:rsid w:val="00FB7073"/>
    <w:rsid w:val="00FC1713"/>
    <w:rsid w:val="00FC5D06"/>
    <w:rsid w:val="00FC6071"/>
    <w:rsid w:val="00FC704A"/>
    <w:rsid w:val="00FE331D"/>
    <w:rsid w:val="00FE4273"/>
    <w:rsid w:val="00FE4FF1"/>
    <w:rsid w:val="00FE65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43C02-B646-4DDE-8176-ED7F1D5F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5D8"/>
    <w:pPr>
      <w:spacing w:after="200" w:line="276" w:lineRule="auto"/>
      <w:ind w:left="720"/>
      <w:contextualSpacing/>
    </w:pPr>
    <w:rPr>
      <w:rFonts w:ascii="Arial" w:eastAsiaTheme="minorEastAsia" w:hAnsi="Arial" w:cs="Arial"/>
      <w:sz w:val="24"/>
      <w:szCs w:val="24"/>
      <w:lang w:eastAsia="zh-CN"/>
    </w:rPr>
  </w:style>
  <w:style w:type="paragraph" w:styleId="FootnoteText">
    <w:name w:val="footnote text"/>
    <w:basedOn w:val="Normal"/>
    <w:link w:val="FootnoteTextChar"/>
    <w:uiPriority w:val="99"/>
    <w:semiHidden/>
    <w:unhideWhenUsed/>
    <w:rsid w:val="00B20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CAC"/>
    <w:rPr>
      <w:sz w:val="20"/>
      <w:szCs w:val="20"/>
    </w:rPr>
  </w:style>
  <w:style w:type="character" w:styleId="FootnoteReference">
    <w:name w:val="footnote reference"/>
    <w:basedOn w:val="DefaultParagraphFont"/>
    <w:uiPriority w:val="99"/>
    <w:semiHidden/>
    <w:unhideWhenUsed/>
    <w:rsid w:val="00B20CAC"/>
    <w:rPr>
      <w:vertAlign w:val="superscript"/>
    </w:rPr>
  </w:style>
  <w:style w:type="paragraph" w:styleId="CommentText">
    <w:name w:val="annotation text"/>
    <w:basedOn w:val="Normal"/>
    <w:link w:val="CommentTextChar"/>
    <w:uiPriority w:val="99"/>
    <w:semiHidden/>
    <w:unhideWhenUsed/>
    <w:rsid w:val="00DE4C8C"/>
    <w:pPr>
      <w:spacing w:line="240" w:lineRule="auto"/>
    </w:pPr>
    <w:rPr>
      <w:sz w:val="20"/>
      <w:szCs w:val="20"/>
    </w:rPr>
  </w:style>
  <w:style w:type="character" w:customStyle="1" w:styleId="CommentTextChar">
    <w:name w:val="Comment Text Char"/>
    <w:basedOn w:val="DefaultParagraphFont"/>
    <w:link w:val="CommentText"/>
    <w:uiPriority w:val="99"/>
    <w:semiHidden/>
    <w:rsid w:val="00DE4C8C"/>
    <w:rPr>
      <w:sz w:val="20"/>
      <w:szCs w:val="20"/>
    </w:rPr>
  </w:style>
  <w:style w:type="character" w:styleId="CommentReference">
    <w:name w:val="annotation reference"/>
    <w:basedOn w:val="DefaultParagraphFont"/>
    <w:uiPriority w:val="99"/>
    <w:semiHidden/>
    <w:unhideWhenUsed/>
    <w:rsid w:val="00DE4C8C"/>
    <w:rPr>
      <w:sz w:val="16"/>
      <w:szCs w:val="16"/>
    </w:rPr>
  </w:style>
  <w:style w:type="paragraph" w:styleId="BalloonText">
    <w:name w:val="Balloon Text"/>
    <w:basedOn w:val="Normal"/>
    <w:link w:val="BalloonTextChar"/>
    <w:uiPriority w:val="99"/>
    <w:semiHidden/>
    <w:unhideWhenUsed/>
    <w:rsid w:val="00FE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1D"/>
    <w:rPr>
      <w:rFonts w:ascii="Segoe UI" w:hAnsi="Segoe UI" w:cs="Segoe UI"/>
      <w:sz w:val="18"/>
      <w:szCs w:val="18"/>
    </w:rPr>
  </w:style>
  <w:style w:type="paragraph" w:styleId="NormalWeb">
    <w:name w:val="Normal (Web)"/>
    <w:basedOn w:val="Normal"/>
    <w:uiPriority w:val="99"/>
    <w:semiHidden/>
    <w:unhideWhenUsed/>
    <w:rsid w:val="00A124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76E1D"/>
    <w:rPr>
      <w:b/>
      <w:bCs/>
    </w:rPr>
  </w:style>
  <w:style w:type="character" w:customStyle="1" w:styleId="CommentSubjectChar">
    <w:name w:val="Comment Subject Char"/>
    <w:basedOn w:val="CommentTextChar"/>
    <w:link w:val="CommentSubject"/>
    <w:uiPriority w:val="99"/>
    <w:semiHidden/>
    <w:rsid w:val="00876E1D"/>
    <w:rPr>
      <w:b/>
      <w:bCs/>
      <w:sz w:val="20"/>
      <w:szCs w:val="20"/>
    </w:rPr>
  </w:style>
  <w:style w:type="character" w:styleId="Hyperlink">
    <w:name w:val="Hyperlink"/>
    <w:basedOn w:val="DefaultParagraphFont"/>
    <w:uiPriority w:val="99"/>
    <w:unhideWhenUsed/>
    <w:rsid w:val="00350435"/>
    <w:rPr>
      <w:strike w:val="0"/>
      <w:dstrike w:val="0"/>
      <w:color w:val="464646"/>
      <w:u w:val="none"/>
      <w:effect w:val="none"/>
    </w:rPr>
  </w:style>
  <w:style w:type="character" w:customStyle="1" w:styleId="UnresolvedMention1">
    <w:name w:val="Unresolved Mention1"/>
    <w:basedOn w:val="DefaultParagraphFont"/>
    <w:uiPriority w:val="99"/>
    <w:semiHidden/>
    <w:unhideWhenUsed/>
    <w:rsid w:val="00081556"/>
    <w:rPr>
      <w:color w:val="605E5C"/>
      <w:shd w:val="clear" w:color="auto" w:fill="E1DFDD"/>
    </w:rPr>
  </w:style>
  <w:style w:type="character" w:customStyle="1" w:styleId="nlmarticle-title">
    <w:name w:val="nlm_article-title"/>
    <w:basedOn w:val="DefaultParagraphFont"/>
    <w:rsid w:val="001E7941"/>
  </w:style>
  <w:style w:type="character" w:customStyle="1" w:styleId="Heading1Char">
    <w:name w:val="Heading 1 Char"/>
    <w:basedOn w:val="DefaultParagraphFont"/>
    <w:link w:val="Heading1"/>
    <w:uiPriority w:val="9"/>
    <w:rsid w:val="00DD249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A62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40456">
      <w:bodyDiv w:val="1"/>
      <w:marLeft w:val="0"/>
      <w:marRight w:val="0"/>
      <w:marTop w:val="0"/>
      <w:marBottom w:val="0"/>
      <w:divBdr>
        <w:top w:val="none" w:sz="0" w:space="0" w:color="auto"/>
        <w:left w:val="none" w:sz="0" w:space="0" w:color="auto"/>
        <w:bottom w:val="none" w:sz="0" w:space="0" w:color="auto"/>
        <w:right w:val="none" w:sz="0" w:space="0" w:color="auto"/>
      </w:divBdr>
    </w:div>
    <w:div w:id="381637001">
      <w:bodyDiv w:val="1"/>
      <w:marLeft w:val="0"/>
      <w:marRight w:val="0"/>
      <w:marTop w:val="0"/>
      <w:marBottom w:val="0"/>
      <w:divBdr>
        <w:top w:val="none" w:sz="0" w:space="0" w:color="auto"/>
        <w:left w:val="none" w:sz="0" w:space="0" w:color="auto"/>
        <w:bottom w:val="none" w:sz="0" w:space="0" w:color="auto"/>
        <w:right w:val="none" w:sz="0" w:space="0" w:color="auto"/>
      </w:divBdr>
    </w:div>
    <w:div w:id="521357045">
      <w:bodyDiv w:val="1"/>
      <w:marLeft w:val="0"/>
      <w:marRight w:val="0"/>
      <w:marTop w:val="0"/>
      <w:marBottom w:val="0"/>
      <w:divBdr>
        <w:top w:val="none" w:sz="0" w:space="0" w:color="auto"/>
        <w:left w:val="none" w:sz="0" w:space="0" w:color="auto"/>
        <w:bottom w:val="none" w:sz="0" w:space="0" w:color="auto"/>
        <w:right w:val="none" w:sz="0" w:space="0" w:color="auto"/>
      </w:divBdr>
    </w:div>
    <w:div w:id="809632995">
      <w:bodyDiv w:val="1"/>
      <w:marLeft w:val="0"/>
      <w:marRight w:val="0"/>
      <w:marTop w:val="0"/>
      <w:marBottom w:val="0"/>
      <w:divBdr>
        <w:top w:val="none" w:sz="0" w:space="0" w:color="auto"/>
        <w:left w:val="none" w:sz="0" w:space="0" w:color="auto"/>
        <w:bottom w:val="none" w:sz="0" w:space="0" w:color="auto"/>
        <w:right w:val="none" w:sz="0" w:space="0" w:color="auto"/>
      </w:divBdr>
    </w:div>
    <w:div w:id="811337251">
      <w:bodyDiv w:val="1"/>
      <w:marLeft w:val="0"/>
      <w:marRight w:val="0"/>
      <w:marTop w:val="0"/>
      <w:marBottom w:val="0"/>
      <w:divBdr>
        <w:top w:val="none" w:sz="0" w:space="0" w:color="auto"/>
        <w:left w:val="none" w:sz="0" w:space="0" w:color="auto"/>
        <w:bottom w:val="none" w:sz="0" w:space="0" w:color="auto"/>
        <w:right w:val="none" w:sz="0" w:space="0" w:color="auto"/>
      </w:divBdr>
    </w:div>
    <w:div w:id="1497264864">
      <w:bodyDiv w:val="1"/>
      <w:marLeft w:val="0"/>
      <w:marRight w:val="0"/>
      <w:marTop w:val="0"/>
      <w:marBottom w:val="0"/>
      <w:divBdr>
        <w:top w:val="none" w:sz="0" w:space="0" w:color="auto"/>
        <w:left w:val="none" w:sz="0" w:space="0" w:color="auto"/>
        <w:bottom w:val="none" w:sz="0" w:space="0" w:color="auto"/>
        <w:right w:val="none" w:sz="0" w:space="0" w:color="auto"/>
      </w:divBdr>
    </w:div>
    <w:div w:id="1782216525">
      <w:bodyDiv w:val="1"/>
      <w:marLeft w:val="0"/>
      <w:marRight w:val="0"/>
      <w:marTop w:val="0"/>
      <w:marBottom w:val="0"/>
      <w:divBdr>
        <w:top w:val="none" w:sz="0" w:space="0" w:color="auto"/>
        <w:left w:val="none" w:sz="0" w:space="0" w:color="auto"/>
        <w:bottom w:val="none" w:sz="0" w:space="0" w:color="auto"/>
        <w:right w:val="none" w:sz="0" w:space="0" w:color="auto"/>
      </w:divBdr>
    </w:div>
    <w:div w:id="1981034001">
      <w:bodyDiv w:val="1"/>
      <w:marLeft w:val="0"/>
      <w:marRight w:val="0"/>
      <w:marTop w:val="0"/>
      <w:marBottom w:val="0"/>
      <w:divBdr>
        <w:top w:val="none" w:sz="0" w:space="0" w:color="auto"/>
        <w:left w:val="none" w:sz="0" w:space="0" w:color="auto"/>
        <w:bottom w:val="none" w:sz="0" w:space="0" w:color="auto"/>
        <w:right w:val="none" w:sz="0" w:space="0" w:color="auto"/>
      </w:divBdr>
    </w:div>
    <w:div w:id="2105833387">
      <w:bodyDiv w:val="1"/>
      <w:marLeft w:val="0"/>
      <w:marRight w:val="0"/>
      <w:marTop w:val="0"/>
      <w:marBottom w:val="0"/>
      <w:divBdr>
        <w:top w:val="none" w:sz="0" w:space="0" w:color="auto"/>
        <w:left w:val="none" w:sz="0" w:space="0" w:color="auto"/>
        <w:bottom w:val="none" w:sz="0" w:space="0" w:color="auto"/>
        <w:right w:val="none" w:sz="0" w:space="0" w:color="auto"/>
      </w:divBdr>
    </w:div>
    <w:div w:id="21389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deacon@lboro.ac.uk"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ijis.net/ijis8_1/ijis8_1_freelon_pre.html"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image" Target="media/image2.png"/><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s>
</file>

<file path=word/_rels/footnotes.xml.rels><?xml version="1.0" encoding="UTF-8" standalone="yes"?>
<Relationships xmlns="http://schemas.openxmlformats.org/package/2006/relationships"><Relationship Id="rId1" Type="http://schemas.openxmlformats.org/officeDocument/2006/relationships/hyperlink" Target="https://dspace.lboro.ac.uk/dspace-jspui/handle/2134/18150"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noFill/>
            <a:ln>
              <a:noFill/>
            </a:ln>
            <a:effectLst/>
          </c:spPr>
          <c:invertIfNegative val="0"/>
          <c:trendline>
            <c:spPr>
              <a:ln w="12700" cap="rnd">
                <a:solidFill>
                  <a:schemeClr val="tx1"/>
                </a:solidFill>
                <a:prstDash val="sysDot"/>
              </a:ln>
              <a:effectLst/>
            </c:spPr>
            <c:trendlineType val="poly"/>
            <c:order val="3"/>
            <c:dispRSqr val="1"/>
            <c:dispEq val="0"/>
            <c:trendlineLbl>
              <c:layout>
                <c:manualLayout>
                  <c:x val="-0.12655850451126041"/>
                  <c:y val="-0.2480383430332077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val>
            <c:numRef>
              <c:f>Sheet1!$A$2:$A$13</c:f>
              <c:numCache>
                <c:formatCode>General</c:formatCode>
                <c:ptCount val="12"/>
                <c:pt idx="0">
                  <c:v>40</c:v>
                </c:pt>
                <c:pt idx="1">
                  <c:v>34</c:v>
                </c:pt>
                <c:pt idx="2">
                  <c:v>41</c:v>
                </c:pt>
                <c:pt idx="3">
                  <c:v>26</c:v>
                </c:pt>
                <c:pt idx="4">
                  <c:v>24</c:v>
                </c:pt>
                <c:pt idx="5">
                  <c:v>32</c:v>
                </c:pt>
                <c:pt idx="6">
                  <c:v>35</c:v>
                </c:pt>
                <c:pt idx="7">
                  <c:v>40</c:v>
                </c:pt>
                <c:pt idx="8">
                  <c:v>50</c:v>
                </c:pt>
                <c:pt idx="9">
                  <c:v>39</c:v>
                </c:pt>
                <c:pt idx="10">
                  <c:v>38</c:v>
                </c:pt>
                <c:pt idx="11">
                  <c:v>41</c:v>
                </c:pt>
              </c:numCache>
            </c:numRef>
          </c:val>
          <c:extLst xmlns:c16r2="http://schemas.microsoft.com/office/drawing/2015/06/chart">
            <c:ext xmlns:c16="http://schemas.microsoft.com/office/drawing/2014/chart" uri="{C3380CC4-5D6E-409C-BE32-E72D297353CC}">
              <c16:uniqueId val="{00000001-6F0F-4564-96F2-E3156A04439F}"/>
            </c:ext>
          </c:extLst>
        </c:ser>
        <c:dLbls>
          <c:showLegendKey val="0"/>
          <c:showVal val="0"/>
          <c:showCatName val="0"/>
          <c:showSerName val="0"/>
          <c:showPercent val="0"/>
          <c:showBubbleSize val="0"/>
        </c:dLbls>
        <c:gapWidth val="219"/>
        <c:overlap val="-27"/>
        <c:axId val="-904355584"/>
        <c:axId val="-904333824"/>
      </c:barChart>
      <c:catAx>
        <c:axId val="-9043555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33824"/>
        <c:crosses val="autoZero"/>
        <c:auto val="1"/>
        <c:lblAlgn val="ctr"/>
        <c:lblOffset val="100"/>
        <c:noMultiLvlLbl val="0"/>
      </c:catAx>
      <c:valAx>
        <c:axId val="-904333824"/>
        <c:scaling>
          <c:orientation val="minMax"/>
          <c:max val="6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55584"/>
        <c:crosses val="autoZero"/>
        <c:crossBetween val="between"/>
        <c:majorUnit val="6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a:noFill/>
            </a:ln>
            <a:effectLst/>
          </c:spPr>
          <c:invertIfNegative val="0"/>
          <c:trendline>
            <c:spPr>
              <a:ln w="19050" cap="rnd">
                <a:solidFill>
                  <a:schemeClr val="tx1"/>
                </a:solidFill>
                <a:prstDash val="sysDot"/>
              </a:ln>
              <a:effectLst/>
            </c:spPr>
            <c:trendlineType val="poly"/>
            <c:order val="3"/>
            <c:dispRSqr val="1"/>
            <c:dispEq val="0"/>
            <c:trendlineLbl>
              <c:layout>
                <c:manualLayout>
                  <c:x val="-2.9331239255470424E-3"/>
                  <c:y val="-0.3505438320209973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val>
            <c:numRef>
              <c:f>Sheet1!$H$23:$H$34</c:f>
              <c:numCache>
                <c:formatCode>0%</c:formatCode>
                <c:ptCount val="12"/>
                <c:pt idx="0">
                  <c:v>0.19967532467532467</c:v>
                </c:pt>
                <c:pt idx="1">
                  <c:v>0.17522123893805311</c:v>
                </c:pt>
                <c:pt idx="2">
                  <c:v>0.13270142180094788</c:v>
                </c:pt>
                <c:pt idx="3">
                  <c:v>0.16839378238341968</c:v>
                </c:pt>
                <c:pt idx="4">
                  <c:v>9.3109869646182494E-2</c:v>
                </c:pt>
                <c:pt idx="5">
                  <c:v>0.12277227722772277</c:v>
                </c:pt>
                <c:pt idx="6">
                  <c:v>0.12994350282485875</c:v>
                </c:pt>
                <c:pt idx="7">
                  <c:v>0.11013986013986016</c:v>
                </c:pt>
                <c:pt idx="8">
                  <c:v>0.18004338394793926</c:v>
                </c:pt>
                <c:pt idx="9">
                  <c:v>0.11737089201877934</c:v>
                </c:pt>
                <c:pt idx="10">
                  <c:v>0.30024213075060535</c:v>
                </c:pt>
                <c:pt idx="11">
                  <c:v>0.19612590799031476</c:v>
                </c:pt>
              </c:numCache>
            </c:numRef>
          </c:val>
          <c:extLst xmlns:c16r2="http://schemas.microsoft.com/office/drawing/2015/06/chart">
            <c:ext xmlns:c16="http://schemas.microsoft.com/office/drawing/2014/chart" uri="{C3380CC4-5D6E-409C-BE32-E72D297353CC}">
              <c16:uniqueId val="{00000001-7C0C-416E-84F9-A161E9E29572}"/>
            </c:ext>
          </c:extLst>
        </c:ser>
        <c:dLbls>
          <c:showLegendKey val="0"/>
          <c:showVal val="0"/>
          <c:showCatName val="0"/>
          <c:showSerName val="0"/>
          <c:showPercent val="0"/>
          <c:showBubbleSize val="0"/>
        </c:dLbls>
        <c:gapWidth val="219"/>
        <c:overlap val="-27"/>
        <c:axId val="-904345248"/>
        <c:axId val="-904364832"/>
      </c:barChart>
      <c:catAx>
        <c:axId val="-9043452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64832"/>
        <c:crosses val="autoZero"/>
        <c:auto val="1"/>
        <c:lblAlgn val="ctr"/>
        <c:lblOffset val="100"/>
        <c:noMultiLvlLbl val="0"/>
      </c:catAx>
      <c:valAx>
        <c:axId val="-904364832"/>
        <c:scaling>
          <c:orientation val="minMax"/>
          <c:max val="0.65000000000000013"/>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452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1" baseline="0" dirty="0">
                <a:solidFill>
                  <a:schemeClr val="tx1"/>
                </a:solidFill>
                <a:latin typeface="Arial" panose="020B0604020202020204" pitchFamily="34" charset="0"/>
              </a:rPr>
              <a:t>Figure 3: Journalist Negativity in ‘all’ coverage and 'news only’ </a:t>
            </a:r>
            <a:r>
              <a:rPr lang="en-GB" sz="2000" b="1" baseline="0" dirty="0">
                <a:latin typeface="Arial" panose="020B0604020202020204" pitchFamily="34" charset="0"/>
              </a:rPr>
              <a:t/>
            </a:r>
            <a:br>
              <a:rPr lang="en-GB" sz="2000" b="1" baseline="0" dirty="0">
                <a:latin typeface="Arial" panose="020B0604020202020204" pitchFamily="34" charset="0"/>
              </a:rPr>
            </a:br>
            <a:endParaRPr lang="en-GB" sz="2000" b="1" baseline="0" dirty="0">
              <a:latin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479695577605203"/>
          <c:y val="0.18652589240824535"/>
          <c:w val="0.76662781710229955"/>
          <c:h val="0.65669528865452909"/>
        </c:manualLayout>
      </c:layout>
      <c:barChart>
        <c:barDir val="col"/>
        <c:grouping val="clustered"/>
        <c:varyColors val="0"/>
        <c:ser>
          <c:idx val="0"/>
          <c:order val="0"/>
          <c:tx>
            <c:strRef>
              <c:f>'All negativity in news'!$Q$6</c:f>
              <c:strCache>
                <c:ptCount val="1"/>
                <c:pt idx="0">
                  <c:v>All</c:v>
                </c:pt>
              </c:strCache>
            </c:strRef>
          </c:tx>
          <c:spPr>
            <a:solidFill>
              <a:schemeClr val="bg1">
                <a:lumMod val="85000"/>
              </a:schemeClr>
            </a:solidFill>
            <a:ln w="6350">
              <a:solidFill>
                <a:schemeClr val="tx1"/>
              </a:solidFill>
            </a:ln>
            <a:effectLst/>
          </c:spPr>
          <c:invertIfNegative val="0"/>
          <c:trendline>
            <c:spPr>
              <a:ln w="19050" cap="rnd">
                <a:solidFill>
                  <a:schemeClr val="tx1"/>
                </a:solidFill>
                <a:prstDash val="dash"/>
              </a:ln>
              <a:effectLst/>
            </c:spPr>
            <c:trendlineType val="poly"/>
            <c:order val="3"/>
            <c:dispRSqr val="1"/>
            <c:dispEq val="0"/>
            <c:trendlineLbl>
              <c:layout>
                <c:manualLayout>
                  <c:x val="0.16288412652163217"/>
                  <c:y val="-4.511004751856998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strRef>
              <c:f>'All negativity in news'!$R$5:$AC$5</c:f>
              <c:strCache>
                <c:ptCount val="12"/>
                <c:pt idx="0">
                  <c:v>1918</c:v>
                </c:pt>
                <c:pt idx="1">
                  <c:v>1929</c:v>
                </c:pt>
                <c:pt idx="2">
                  <c:v>1931</c:v>
                </c:pt>
                <c:pt idx="3">
                  <c:v>1945</c:v>
                </c:pt>
                <c:pt idx="4">
                  <c:v>1951</c:v>
                </c:pt>
                <c:pt idx="5">
                  <c:v>1964</c:v>
                </c:pt>
                <c:pt idx="6">
                  <c:v>1979</c:v>
                </c:pt>
                <c:pt idx="7">
                  <c:v>1983</c:v>
                </c:pt>
                <c:pt idx="8">
                  <c:v>1997</c:v>
                </c:pt>
                <c:pt idx="9">
                  <c:v>2005</c:v>
                </c:pt>
                <c:pt idx="10">
                  <c:v>2010</c:v>
                </c:pt>
                <c:pt idx="11">
                  <c:v>2015</c:v>
                </c:pt>
              </c:strCache>
            </c:strRef>
          </c:cat>
          <c:val>
            <c:numRef>
              <c:f>'All negativity in news'!$R$6:$AC$6</c:f>
              <c:numCache>
                <c:formatCode>###0%</c:formatCode>
                <c:ptCount val="12"/>
                <c:pt idx="0">
                  <c:v>9.7402597402597421E-2</c:v>
                </c:pt>
                <c:pt idx="1">
                  <c:v>9.5575221238938066E-2</c:v>
                </c:pt>
                <c:pt idx="2">
                  <c:v>9.1627172195892573E-2</c:v>
                </c:pt>
                <c:pt idx="3">
                  <c:v>0.18134715025906736</c:v>
                </c:pt>
                <c:pt idx="4">
                  <c:v>6.3314711359404099E-2</c:v>
                </c:pt>
                <c:pt idx="5">
                  <c:v>8.7128712871287123E-2</c:v>
                </c:pt>
                <c:pt idx="6">
                  <c:v>8.1920903954802254E-2</c:v>
                </c:pt>
                <c:pt idx="7">
                  <c:v>0.10139860139860141</c:v>
                </c:pt>
                <c:pt idx="8">
                  <c:v>0.19956616052060738</c:v>
                </c:pt>
                <c:pt idx="9">
                  <c:v>0.284037558685446</c:v>
                </c:pt>
                <c:pt idx="10">
                  <c:v>0.28813559322033899</c:v>
                </c:pt>
                <c:pt idx="11">
                  <c:v>0.46246973365617433</c:v>
                </c:pt>
              </c:numCache>
            </c:numRef>
          </c:val>
          <c:extLst xmlns:c16r2="http://schemas.microsoft.com/office/drawing/2015/06/chart">
            <c:ext xmlns:c16="http://schemas.microsoft.com/office/drawing/2014/chart" uri="{C3380CC4-5D6E-409C-BE32-E72D297353CC}">
              <c16:uniqueId val="{00000000-C126-4426-85C8-CFC7157B35C9}"/>
            </c:ext>
          </c:extLst>
        </c:ser>
        <c:ser>
          <c:idx val="1"/>
          <c:order val="1"/>
          <c:tx>
            <c:strRef>
              <c:f>'All negativity in news'!$Q$7</c:f>
              <c:strCache>
                <c:ptCount val="1"/>
                <c:pt idx="0">
                  <c:v>News only</c:v>
                </c:pt>
              </c:strCache>
            </c:strRef>
          </c:tx>
          <c:spPr>
            <a:solidFill>
              <a:schemeClr val="tx1"/>
            </a:solidFill>
            <a:ln>
              <a:solidFill>
                <a:schemeClr val="tx1"/>
              </a:solidFill>
            </a:ln>
            <a:effectLst/>
          </c:spPr>
          <c:invertIfNegative val="0"/>
          <c:trendline>
            <c:spPr>
              <a:ln w="19050" cap="rnd">
                <a:solidFill>
                  <a:schemeClr val="tx1"/>
                </a:solidFill>
                <a:prstDash val="sysDot"/>
              </a:ln>
              <a:effectLst/>
            </c:spPr>
            <c:trendlineType val="poly"/>
            <c:order val="3"/>
            <c:dispRSqr val="1"/>
            <c:dispEq val="0"/>
            <c:trendlineLbl>
              <c:layout>
                <c:manualLayout>
                  <c:x val="0.13798370760933856"/>
                  <c:y val="-1.315107104824566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strRef>
              <c:f>'All negativity in news'!$R$5:$AC$5</c:f>
              <c:strCache>
                <c:ptCount val="12"/>
                <c:pt idx="0">
                  <c:v>1918</c:v>
                </c:pt>
                <c:pt idx="1">
                  <c:v>1929</c:v>
                </c:pt>
                <c:pt idx="2">
                  <c:v>1931</c:v>
                </c:pt>
                <c:pt idx="3">
                  <c:v>1945</c:v>
                </c:pt>
                <c:pt idx="4">
                  <c:v>1951</c:v>
                </c:pt>
                <c:pt idx="5">
                  <c:v>1964</c:v>
                </c:pt>
                <c:pt idx="6">
                  <c:v>1979</c:v>
                </c:pt>
                <c:pt idx="7">
                  <c:v>1983</c:v>
                </c:pt>
                <c:pt idx="8">
                  <c:v>1997</c:v>
                </c:pt>
                <c:pt idx="9">
                  <c:v>2005</c:v>
                </c:pt>
                <c:pt idx="10">
                  <c:v>2010</c:v>
                </c:pt>
                <c:pt idx="11">
                  <c:v>2015</c:v>
                </c:pt>
              </c:strCache>
            </c:strRef>
          </c:cat>
          <c:val>
            <c:numRef>
              <c:f>'All negativity in news'!$R$7:$AC$7</c:f>
              <c:numCache>
                <c:formatCode>###0%</c:formatCode>
                <c:ptCount val="12"/>
                <c:pt idx="0">
                  <c:v>6.9364161849710976E-2</c:v>
                </c:pt>
                <c:pt idx="1">
                  <c:v>4.8218029350104823E-2</c:v>
                </c:pt>
                <c:pt idx="2">
                  <c:v>5.8823529411764698E-2</c:v>
                </c:pt>
                <c:pt idx="3">
                  <c:v>9.6428571428571447E-2</c:v>
                </c:pt>
                <c:pt idx="4">
                  <c:v>1.9650655021834062E-2</c:v>
                </c:pt>
                <c:pt idx="5">
                  <c:v>5.4320987654320987E-2</c:v>
                </c:pt>
                <c:pt idx="6">
                  <c:v>4.2253521126760563E-2</c:v>
                </c:pt>
                <c:pt idx="7">
                  <c:v>3.8461538461538464E-2</c:v>
                </c:pt>
                <c:pt idx="8">
                  <c:v>0.14925373134328357</c:v>
                </c:pt>
                <c:pt idx="9">
                  <c:v>0.21241830065359477</c:v>
                </c:pt>
                <c:pt idx="10">
                  <c:v>0.19243986254295536</c:v>
                </c:pt>
                <c:pt idx="11">
                  <c:v>0.30545454545454548</c:v>
                </c:pt>
              </c:numCache>
            </c:numRef>
          </c:val>
          <c:extLst xmlns:c16r2="http://schemas.microsoft.com/office/drawing/2015/06/chart">
            <c:ext xmlns:c16="http://schemas.microsoft.com/office/drawing/2014/chart" uri="{C3380CC4-5D6E-409C-BE32-E72D297353CC}">
              <c16:uniqueId val="{00000002-C126-4426-85C8-CFC7157B35C9}"/>
            </c:ext>
          </c:extLst>
        </c:ser>
        <c:dLbls>
          <c:showLegendKey val="0"/>
          <c:showVal val="0"/>
          <c:showCatName val="0"/>
          <c:showSerName val="0"/>
          <c:showPercent val="0"/>
          <c:showBubbleSize val="0"/>
        </c:dLbls>
        <c:gapWidth val="150"/>
        <c:axId val="-904337088"/>
        <c:axId val="-904362112"/>
      </c:barChart>
      <c:catAx>
        <c:axId val="-90433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mn-cs"/>
              </a:defRPr>
            </a:pPr>
            <a:endParaRPr lang="en-US"/>
          </a:p>
        </c:txPr>
        <c:crossAx val="-904362112"/>
        <c:crosses val="autoZero"/>
        <c:auto val="1"/>
        <c:lblAlgn val="ctr"/>
        <c:lblOffset val="100"/>
        <c:noMultiLvlLbl val="0"/>
      </c:catAx>
      <c:valAx>
        <c:axId val="-9043621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baseline="0">
                    <a:solidFill>
                      <a:schemeClr val="tx1"/>
                    </a:solidFill>
                  </a:rPr>
                  <a:t>Percent of all items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mn-cs"/>
              </a:defRPr>
            </a:pPr>
            <a:endParaRPr lang="en-US"/>
          </a:p>
        </c:txPr>
        <c:crossAx val="-90433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mn-cs"/>
              </a:defRPr>
            </a:pPr>
            <a:r>
              <a:rPr lang="en-GB" b="1"/>
              <a:t>Figure 4: Percent of items where policy content exceeded 25 %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Sheet1!$V$8:$V$19</c:f>
              <c:strCache>
                <c:ptCount val="12"/>
                <c:pt idx="0">
                  <c:v>1918</c:v>
                </c:pt>
                <c:pt idx="1">
                  <c:v>1929</c:v>
                </c:pt>
                <c:pt idx="2">
                  <c:v>1931</c:v>
                </c:pt>
                <c:pt idx="3">
                  <c:v>1945</c:v>
                </c:pt>
                <c:pt idx="4">
                  <c:v>1951</c:v>
                </c:pt>
                <c:pt idx="5">
                  <c:v>1964</c:v>
                </c:pt>
                <c:pt idx="6">
                  <c:v>1979</c:v>
                </c:pt>
                <c:pt idx="7">
                  <c:v>1983</c:v>
                </c:pt>
                <c:pt idx="8">
                  <c:v>1997</c:v>
                </c:pt>
                <c:pt idx="9">
                  <c:v>2005</c:v>
                </c:pt>
                <c:pt idx="10">
                  <c:v>2010</c:v>
                </c:pt>
                <c:pt idx="11">
                  <c:v>2015</c:v>
                </c:pt>
              </c:strCache>
            </c:strRef>
          </c:cat>
          <c:val>
            <c:numRef>
              <c:f>Sheet1!$W$8:$W$19</c:f>
            </c:numRef>
          </c:val>
          <c:extLst xmlns:c16r2="http://schemas.microsoft.com/office/drawing/2015/06/chart">
            <c:ext xmlns:c16="http://schemas.microsoft.com/office/drawing/2014/chart" uri="{C3380CC4-5D6E-409C-BE32-E72D297353CC}">
              <c16:uniqueId val="{00000000-7C7C-4F6C-A59D-0F6A73B99CD4}"/>
            </c:ext>
          </c:extLst>
        </c:ser>
        <c:ser>
          <c:idx val="1"/>
          <c:order val="1"/>
          <c:spPr>
            <a:solidFill>
              <a:schemeClr val="bg2"/>
            </a:solidFill>
            <a:ln>
              <a:solidFill>
                <a:schemeClr val="tx1"/>
              </a:solidFill>
            </a:ln>
            <a:effectLst/>
          </c:spPr>
          <c:invertIfNegative val="0"/>
          <c:trendline>
            <c:spPr>
              <a:ln w="19050" cap="rnd">
                <a:solidFill>
                  <a:schemeClr val="tx1"/>
                </a:solidFill>
                <a:prstDash val="sysDot"/>
              </a:ln>
              <a:effectLst/>
            </c:spPr>
            <c:trendlineType val="poly"/>
            <c:order val="3"/>
            <c:dispRSqr val="1"/>
            <c:dispEq val="0"/>
            <c:trendlineLbl>
              <c:layout>
                <c:manualLayout>
                  <c:x val="6.0568897637795278E-2"/>
                  <c:y val="-0.1004399970836978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mn-cs"/>
                    </a:defRPr>
                  </a:pPr>
                  <a:endParaRPr lang="en-US"/>
                </a:p>
              </c:txPr>
            </c:trendlineLbl>
          </c:trendline>
          <c:cat>
            <c:strRef>
              <c:f>Sheet1!$V$8:$V$19</c:f>
              <c:strCache>
                <c:ptCount val="12"/>
                <c:pt idx="0">
                  <c:v>1918</c:v>
                </c:pt>
                <c:pt idx="1">
                  <c:v>1929</c:v>
                </c:pt>
                <c:pt idx="2">
                  <c:v>1931</c:v>
                </c:pt>
                <c:pt idx="3">
                  <c:v>1945</c:v>
                </c:pt>
                <c:pt idx="4">
                  <c:v>1951</c:v>
                </c:pt>
                <c:pt idx="5">
                  <c:v>1964</c:v>
                </c:pt>
                <c:pt idx="6">
                  <c:v>1979</c:v>
                </c:pt>
                <c:pt idx="7">
                  <c:v>1983</c:v>
                </c:pt>
                <c:pt idx="8">
                  <c:v>1997</c:v>
                </c:pt>
                <c:pt idx="9">
                  <c:v>2005</c:v>
                </c:pt>
                <c:pt idx="10">
                  <c:v>2010</c:v>
                </c:pt>
                <c:pt idx="11">
                  <c:v>2015</c:v>
                </c:pt>
              </c:strCache>
            </c:strRef>
          </c:cat>
          <c:val>
            <c:numRef>
              <c:f>Sheet1!$X$8:$X$19</c:f>
              <c:numCache>
                <c:formatCode>0%</c:formatCode>
                <c:ptCount val="12"/>
                <c:pt idx="0">
                  <c:v>0.36899999999999999</c:v>
                </c:pt>
                <c:pt idx="1">
                  <c:v>0.39400000000000002</c:v>
                </c:pt>
                <c:pt idx="2">
                  <c:v>0.376</c:v>
                </c:pt>
                <c:pt idx="3">
                  <c:v>0.34699999999999998</c:v>
                </c:pt>
                <c:pt idx="4">
                  <c:v>0.57399999999999995</c:v>
                </c:pt>
                <c:pt idx="5">
                  <c:v>0.42199999999999999</c:v>
                </c:pt>
                <c:pt idx="6">
                  <c:v>0.47500000000000003</c:v>
                </c:pt>
                <c:pt idx="7">
                  <c:v>0.45700000000000002</c:v>
                </c:pt>
                <c:pt idx="8">
                  <c:v>0.41600000000000004</c:v>
                </c:pt>
                <c:pt idx="9">
                  <c:v>0.60399999999999998</c:v>
                </c:pt>
                <c:pt idx="10">
                  <c:v>0.373</c:v>
                </c:pt>
                <c:pt idx="11">
                  <c:v>0.40400000000000003</c:v>
                </c:pt>
              </c:numCache>
            </c:numRef>
          </c:val>
          <c:extLst xmlns:c16r2="http://schemas.microsoft.com/office/drawing/2015/06/chart">
            <c:ext xmlns:c16="http://schemas.microsoft.com/office/drawing/2014/chart" uri="{C3380CC4-5D6E-409C-BE32-E72D297353CC}">
              <c16:uniqueId val="{00000002-7C7C-4F6C-A59D-0F6A73B99CD4}"/>
            </c:ext>
          </c:extLst>
        </c:ser>
        <c:dLbls>
          <c:showLegendKey val="0"/>
          <c:showVal val="0"/>
          <c:showCatName val="0"/>
          <c:showSerName val="0"/>
          <c:showPercent val="0"/>
          <c:showBubbleSize val="0"/>
        </c:dLbls>
        <c:gapWidth val="219"/>
        <c:overlap val="-27"/>
        <c:axId val="-904358304"/>
        <c:axId val="-904361568"/>
      </c:barChart>
      <c:catAx>
        <c:axId val="-90435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mn-cs"/>
              </a:defRPr>
            </a:pPr>
            <a:endParaRPr lang="en-US"/>
          </a:p>
        </c:txPr>
        <c:crossAx val="-904361568"/>
        <c:crosses val="autoZero"/>
        <c:auto val="1"/>
        <c:lblAlgn val="ctr"/>
        <c:lblOffset val="100"/>
        <c:noMultiLvlLbl val="0"/>
      </c:catAx>
      <c:valAx>
        <c:axId val="-9043615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mn-cs"/>
              </a:defRPr>
            </a:pPr>
            <a:endParaRPr lang="en-US"/>
          </a:p>
        </c:txPr>
        <c:crossAx val="-9043583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solidFill>
                  <a:sysClr val="windowText" lastClr="000000"/>
                </a:solidFill>
                <a:latin typeface="Arial" panose="020B0604020202020204" pitchFamily="34" charset="0"/>
                <a:cs typeface="Arial" panose="020B0604020202020204" pitchFamily="34" charset="0"/>
              </a:rPr>
              <a:t>Figure</a:t>
            </a:r>
            <a:r>
              <a:rPr lang="en-GB" baseline="0">
                <a:solidFill>
                  <a:sysClr val="windowText" lastClr="000000"/>
                </a:solidFill>
                <a:latin typeface="Arial" panose="020B0604020202020204" pitchFamily="34" charset="0"/>
                <a:cs typeface="Arial" panose="020B0604020202020204" pitchFamily="34" charset="0"/>
              </a:rPr>
              <a:t> 5: Average length and interquartile range of longest quotation (News items only) </a:t>
            </a:r>
            <a:endParaRPr lang="en-GB">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'Quotation time'!$D$33</c:f>
              <c:strCache>
                <c:ptCount val="1"/>
                <c:pt idx="0">
                  <c:v>5% Trimmed mean</c:v>
                </c:pt>
              </c:strCache>
            </c:strRef>
          </c:tx>
          <c:spPr>
            <a:solidFill>
              <a:schemeClr val="bg1">
                <a:lumMod val="85000"/>
              </a:schemeClr>
            </a:solidFill>
            <a:ln>
              <a:solidFill>
                <a:schemeClr val="tx1"/>
              </a:solidFill>
            </a:ln>
            <a:effectLst/>
          </c:spPr>
          <c:invertIfNegative val="0"/>
          <c:trendline>
            <c:spPr>
              <a:ln w="19050" cap="rnd">
                <a:solidFill>
                  <a:schemeClr val="tx1"/>
                </a:solidFill>
                <a:prstDash val="sysDot"/>
              </a:ln>
              <a:effectLst/>
            </c:spPr>
            <c:trendlineType val="poly"/>
            <c:order val="3"/>
            <c:dispRSqr val="1"/>
            <c:dispEq val="0"/>
            <c:trendlineLbl>
              <c:layout>
                <c:manualLayout>
                  <c:x val="9.765310586176728E-3"/>
                  <c:y val="-9.8355934674832307E-2"/>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rendlineLbl>
          </c:trendline>
          <c:cat>
            <c:strRef>
              <c:f>'Quotation time'!$C$34:$C$45</c:f>
              <c:strCache>
                <c:ptCount val="12"/>
                <c:pt idx="0">
                  <c:v>1918</c:v>
                </c:pt>
                <c:pt idx="1">
                  <c:v>1929</c:v>
                </c:pt>
                <c:pt idx="2">
                  <c:v>1931</c:v>
                </c:pt>
                <c:pt idx="3">
                  <c:v>1945</c:v>
                </c:pt>
                <c:pt idx="4">
                  <c:v>1951</c:v>
                </c:pt>
                <c:pt idx="5">
                  <c:v>1964</c:v>
                </c:pt>
                <c:pt idx="6">
                  <c:v>1979</c:v>
                </c:pt>
                <c:pt idx="7">
                  <c:v>1983</c:v>
                </c:pt>
                <c:pt idx="8">
                  <c:v>1997</c:v>
                </c:pt>
                <c:pt idx="9">
                  <c:v>2005</c:v>
                </c:pt>
                <c:pt idx="10">
                  <c:v>2010</c:v>
                </c:pt>
                <c:pt idx="11">
                  <c:v>2015</c:v>
                </c:pt>
              </c:strCache>
            </c:strRef>
          </c:cat>
          <c:val>
            <c:numRef>
              <c:f>'Quotation time'!$D$34:$D$45</c:f>
              <c:numCache>
                <c:formatCode>###0</c:formatCode>
                <c:ptCount val="12"/>
                <c:pt idx="0">
                  <c:v>96.019985331866565</c:v>
                </c:pt>
                <c:pt idx="1">
                  <c:v>99.133908809207583</c:v>
                </c:pt>
                <c:pt idx="2">
                  <c:v>94.036265432098801</c:v>
                </c:pt>
                <c:pt idx="3">
                  <c:v>87.760101010100982</c:v>
                </c:pt>
                <c:pt idx="4">
                  <c:v>86.325396825396822</c:v>
                </c:pt>
                <c:pt idx="5">
                  <c:v>41.576259489302956</c:v>
                </c:pt>
                <c:pt idx="6">
                  <c:v>31.273901808785531</c:v>
                </c:pt>
                <c:pt idx="7">
                  <c:v>31.754352643241525</c:v>
                </c:pt>
                <c:pt idx="8">
                  <c:v>27.646198830409354</c:v>
                </c:pt>
                <c:pt idx="9">
                  <c:v>30.226930320150654</c:v>
                </c:pt>
                <c:pt idx="10">
                  <c:v>31.522012578616351</c:v>
                </c:pt>
                <c:pt idx="11">
                  <c:v>43.895921237693386</c:v>
                </c:pt>
              </c:numCache>
            </c:numRef>
          </c:val>
          <c:extLst xmlns:c16r2="http://schemas.microsoft.com/office/drawing/2015/06/chart">
            <c:ext xmlns:c16="http://schemas.microsoft.com/office/drawing/2014/chart" uri="{C3380CC4-5D6E-409C-BE32-E72D297353CC}">
              <c16:uniqueId val="{00000001-8068-46F6-A5D1-3C79DCD91CEA}"/>
            </c:ext>
          </c:extLst>
        </c:ser>
        <c:ser>
          <c:idx val="1"/>
          <c:order val="1"/>
          <c:tx>
            <c:strRef>
              <c:f>'Quotation time'!$E$33</c:f>
              <c:strCache>
                <c:ptCount val="1"/>
                <c:pt idx="0">
                  <c:v>Interquartile range</c:v>
                </c:pt>
              </c:strCache>
            </c:strRef>
          </c:tx>
          <c:spPr>
            <a:solidFill>
              <a:schemeClr val="tx1"/>
            </a:solidFill>
            <a:ln>
              <a:noFill/>
            </a:ln>
            <a:effectLst/>
          </c:spPr>
          <c:invertIfNegative val="0"/>
          <c:cat>
            <c:strRef>
              <c:f>'Quotation time'!$C$34:$C$45</c:f>
              <c:strCache>
                <c:ptCount val="12"/>
                <c:pt idx="0">
                  <c:v>1918</c:v>
                </c:pt>
                <c:pt idx="1">
                  <c:v>1929</c:v>
                </c:pt>
                <c:pt idx="2">
                  <c:v>1931</c:v>
                </c:pt>
                <c:pt idx="3">
                  <c:v>1945</c:v>
                </c:pt>
                <c:pt idx="4">
                  <c:v>1951</c:v>
                </c:pt>
                <c:pt idx="5">
                  <c:v>1964</c:v>
                </c:pt>
                <c:pt idx="6">
                  <c:v>1979</c:v>
                </c:pt>
                <c:pt idx="7">
                  <c:v>1983</c:v>
                </c:pt>
                <c:pt idx="8">
                  <c:v>1997</c:v>
                </c:pt>
                <c:pt idx="9">
                  <c:v>2005</c:v>
                </c:pt>
                <c:pt idx="10">
                  <c:v>2010</c:v>
                </c:pt>
                <c:pt idx="11">
                  <c:v>2015</c:v>
                </c:pt>
              </c:strCache>
            </c:strRef>
          </c:cat>
          <c:val>
            <c:numRef>
              <c:f>'Quotation time'!$E$34:$E$45</c:f>
              <c:numCache>
                <c:formatCode>###0</c:formatCode>
                <c:ptCount val="12"/>
                <c:pt idx="0">
                  <c:v>99</c:v>
                </c:pt>
                <c:pt idx="1">
                  <c:v>107</c:v>
                </c:pt>
                <c:pt idx="2">
                  <c:v>108.75</c:v>
                </c:pt>
                <c:pt idx="3">
                  <c:v>92.25</c:v>
                </c:pt>
                <c:pt idx="4">
                  <c:v>95.5</c:v>
                </c:pt>
                <c:pt idx="5">
                  <c:v>40.25</c:v>
                </c:pt>
                <c:pt idx="6">
                  <c:v>23</c:v>
                </c:pt>
                <c:pt idx="7">
                  <c:v>27</c:v>
                </c:pt>
                <c:pt idx="8">
                  <c:v>23</c:v>
                </c:pt>
                <c:pt idx="9">
                  <c:v>22</c:v>
                </c:pt>
                <c:pt idx="10">
                  <c:v>23</c:v>
                </c:pt>
                <c:pt idx="11">
                  <c:v>47</c:v>
                </c:pt>
              </c:numCache>
            </c:numRef>
          </c:val>
          <c:extLst xmlns:c16r2="http://schemas.microsoft.com/office/drawing/2015/06/chart">
            <c:ext xmlns:c16="http://schemas.microsoft.com/office/drawing/2014/chart" uri="{C3380CC4-5D6E-409C-BE32-E72D297353CC}">
              <c16:uniqueId val="{00000002-8068-46F6-A5D1-3C79DCD91CEA}"/>
            </c:ext>
          </c:extLst>
        </c:ser>
        <c:dLbls>
          <c:showLegendKey val="0"/>
          <c:showVal val="0"/>
          <c:showCatName val="0"/>
          <c:showSerName val="0"/>
          <c:showPercent val="0"/>
          <c:showBubbleSize val="0"/>
        </c:dLbls>
        <c:gapWidth val="219"/>
        <c:overlap val="-27"/>
        <c:axId val="-904349056"/>
        <c:axId val="-904361024"/>
      </c:barChart>
      <c:catAx>
        <c:axId val="-90434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04361024"/>
        <c:crosses val="autoZero"/>
        <c:auto val="1"/>
        <c:lblAlgn val="ctr"/>
        <c:lblOffset val="100"/>
        <c:noMultiLvlLbl val="0"/>
      </c:catAx>
      <c:valAx>
        <c:axId val="-90436102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solidFill>
                      <a:sysClr val="windowText" lastClr="000000"/>
                    </a:solidFill>
                    <a:latin typeface="Arial" panose="020B0604020202020204" pitchFamily="34" charset="0"/>
                    <a:cs typeface="Arial" panose="020B0604020202020204" pitchFamily="34" charset="0"/>
                  </a:rPr>
                  <a:t>Number of words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0434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noFill/>
            <a:ln>
              <a:noFill/>
            </a:ln>
            <a:effectLst/>
          </c:spPr>
          <c:invertIfNegative val="0"/>
          <c:trendline>
            <c:spPr>
              <a:ln w="12700" cap="rnd">
                <a:solidFill>
                  <a:schemeClr val="tx1"/>
                </a:solidFill>
                <a:prstDash val="sysDot"/>
              </a:ln>
              <a:effectLst/>
            </c:spPr>
            <c:trendlineType val="poly"/>
            <c:order val="3"/>
            <c:dispRSqr val="1"/>
            <c:dispEq val="0"/>
            <c:trendlineLbl>
              <c:layout>
                <c:manualLayout>
                  <c:x val="-0.15136229691110978"/>
                  <c:y val="-0.1749663526244952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val>
            <c:numRef>
              <c:f>Sheet1!$B$2:$B$13</c:f>
              <c:numCache>
                <c:formatCode>General</c:formatCode>
                <c:ptCount val="12"/>
                <c:pt idx="0">
                  <c:v>28</c:v>
                </c:pt>
                <c:pt idx="1">
                  <c:v>27</c:v>
                </c:pt>
                <c:pt idx="2">
                  <c:v>25</c:v>
                </c:pt>
                <c:pt idx="3">
                  <c:v>29</c:v>
                </c:pt>
                <c:pt idx="4">
                  <c:v>31</c:v>
                </c:pt>
                <c:pt idx="5">
                  <c:v>24</c:v>
                </c:pt>
                <c:pt idx="6">
                  <c:v>23</c:v>
                </c:pt>
                <c:pt idx="7">
                  <c:v>33</c:v>
                </c:pt>
                <c:pt idx="8">
                  <c:v>34</c:v>
                </c:pt>
                <c:pt idx="9">
                  <c:v>48</c:v>
                </c:pt>
                <c:pt idx="10">
                  <c:v>53</c:v>
                </c:pt>
                <c:pt idx="11">
                  <c:v>48</c:v>
                </c:pt>
              </c:numCache>
            </c:numRef>
          </c:val>
          <c:extLst xmlns:c16r2="http://schemas.microsoft.com/office/drawing/2015/06/chart">
            <c:ext xmlns:c16="http://schemas.microsoft.com/office/drawing/2014/chart" uri="{C3380CC4-5D6E-409C-BE32-E72D297353CC}">
              <c16:uniqueId val="{00000001-9B44-4B5C-BF13-B1D0F3D04BC9}"/>
            </c:ext>
          </c:extLst>
        </c:ser>
        <c:dLbls>
          <c:showLegendKey val="0"/>
          <c:showVal val="0"/>
          <c:showCatName val="0"/>
          <c:showSerName val="0"/>
          <c:showPercent val="0"/>
          <c:showBubbleSize val="0"/>
        </c:dLbls>
        <c:gapWidth val="219"/>
        <c:overlap val="-27"/>
        <c:axId val="-904351232"/>
        <c:axId val="-904339808"/>
      </c:barChart>
      <c:catAx>
        <c:axId val="-90435123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39808"/>
        <c:crosses val="autoZero"/>
        <c:auto val="1"/>
        <c:lblAlgn val="ctr"/>
        <c:lblOffset val="100"/>
        <c:noMultiLvlLbl val="0"/>
      </c:catAx>
      <c:valAx>
        <c:axId val="-904339808"/>
        <c:scaling>
          <c:orientation val="minMax"/>
          <c:max val="6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512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noFill/>
            <a:ln>
              <a:noFill/>
            </a:ln>
            <a:effectLst/>
          </c:spPr>
          <c:invertIfNegative val="0"/>
          <c:trendline>
            <c:spPr>
              <a:ln w="12700" cap="rnd">
                <a:solidFill>
                  <a:schemeClr val="tx1"/>
                </a:solidFill>
                <a:prstDash val="sysDot"/>
              </a:ln>
              <a:effectLst/>
            </c:spPr>
            <c:trendlineType val="poly"/>
            <c:order val="3"/>
            <c:dispRSqr val="1"/>
            <c:dispEq val="0"/>
            <c:trendlineLbl>
              <c:layout>
                <c:manualLayout>
                  <c:x val="-0.13407811781259302"/>
                  <c:y val="-0.2486659227476804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val>
            <c:numRef>
              <c:f>Sheet1!$C$2:$C$13</c:f>
              <c:numCache>
                <c:formatCode>General</c:formatCode>
                <c:ptCount val="12"/>
                <c:pt idx="0">
                  <c:v>18</c:v>
                </c:pt>
                <c:pt idx="1">
                  <c:v>19</c:v>
                </c:pt>
                <c:pt idx="2">
                  <c:v>21</c:v>
                </c:pt>
                <c:pt idx="3">
                  <c:v>32</c:v>
                </c:pt>
                <c:pt idx="4">
                  <c:v>22</c:v>
                </c:pt>
                <c:pt idx="5">
                  <c:v>16</c:v>
                </c:pt>
                <c:pt idx="6">
                  <c:v>13</c:v>
                </c:pt>
                <c:pt idx="7">
                  <c:v>20</c:v>
                </c:pt>
                <c:pt idx="8">
                  <c:v>24</c:v>
                </c:pt>
                <c:pt idx="9">
                  <c:v>29</c:v>
                </c:pt>
                <c:pt idx="10">
                  <c:v>18</c:v>
                </c:pt>
                <c:pt idx="11">
                  <c:v>41</c:v>
                </c:pt>
              </c:numCache>
            </c:numRef>
          </c:val>
          <c:extLst xmlns:c16r2="http://schemas.microsoft.com/office/drawing/2015/06/chart">
            <c:ext xmlns:c16="http://schemas.microsoft.com/office/drawing/2014/chart" uri="{C3380CC4-5D6E-409C-BE32-E72D297353CC}">
              <c16:uniqueId val="{00000001-F9D1-44B9-AED3-310A544095EB}"/>
            </c:ext>
          </c:extLst>
        </c:ser>
        <c:dLbls>
          <c:showLegendKey val="0"/>
          <c:showVal val="0"/>
          <c:showCatName val="0"/>
          <c:showSerName val="0"/>
          <c:showPercent val="0"/>
          <c:showBubbleSize val="0"/>
        </c:dLbls>
        <c:gapWidth val="219"/>
        <c:overlap val="-27"/>
        <c:axId val="-904358848"/>
        <c:axId val="-904362656"/>
      </c:barChart>
      <c:catAx>
        <c:axId val="-9043588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62656"/>
        <c:crosses val="autoZero"/>
        <c:auto val="1"/>
        <c:lblAlgn val="ctr"/>
        <c:lblOffset val="100"/>
        <c:noMultiLvlLbl val="0"/>
      </c:catAx>
      <c:valAx>
        <c:axId val="-904362656"/>
        <c:scaling>
          <c:orientation val="minMax"/>
          <c:max val="6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5884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ysClr val="window" lastClr="FFFFFF"/>
            </a:solidFill>
            <a:ln>
              <a:noFill/>
            </a:ln>
            <a:effectLst/>
          </c:spPr>
          <c:invertIfNegative val="0"/>
          <c:trendline>
            <c:spPr>
              <a:ln w="19050" cap="rnd">
                <a:solidFill>
                  <a:schemeClr val="tx1"/>
                </a:solidFill>
                <a:prstDash val="sysDot"/>
              </a:ln>
              <a:effectLst/>
            </c:spPr>
            <c:trendlineType val="poly"/>
            <c:order val="3"/>
            <c:dispRSqr val="1"/>
            <c:dispEq val="0"/>
            <c:trendlineLbl>
              <c:layout>
                <c:manualLayout>
                  <c:x val="-0.11977739726027398"/>
                  <c:y val="-0.3394633088838217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val>
            <c:numRef>
              <c:f>Sheet1!$D$2:$D$13</c:f>
              <c:numCache>
                <c:formatCode>General</c:formatCode>
                <c:ptCount val="12"/>
                <c:pt idx="0">
                  <c:v>7</c:v>
                </c:pt>
                <c:pt idx="1">
                  <c:v>11</c:v>
                </c:pt>
                <c:pt idx="2">
                  <c:v>9</c:v>
                </c:pt>
                <c:pt idx="3">
                  <c:v>11</c:v>
                </c:pt>
                <c:pt idx="4">
                  <c:v>15</c:v>
                </c:pt>
                <c:pt idx="5">
                  <c:v>26</c:v>
                </c:pt>
                <c:pt idx="6">
                  <c:v>20</c:v>
                </c:pt>
                <c:pt idx="7">
                  <c:v>18</c:v>
                </c:pt>
                <c:pt idx="8">
                  <c:v>27</c:v>
                </c:pt>
                <c:pt idx="9">
                  <c:v>19</c:v>
                </c:pt>
                <c:pt idx="10">
                  <c:v>37</c:v>
                </c:pt>
                <c:pt idx="11">
                  <c:v>31</c:v>
                </c:pt>
              </c:numCache>
            </c:numRef>
          </c:val>
          <c:extLst xmlns:c16r2="http://schemas.microsoft.com/office/drawing/2015/06/chart">
            <c:ext xmlns:c16="http://schemas.microsoft.com/office/drawing/2014/chart" uri="{C3380CC4-5D6E-409C-BE32-E72D297353CC}">
              <c16:uniqueId val="{00000001-76A7-47D9-B859-0FFBA885DD49}"/>
            </c:ext>
          </c:extLst>
        </c:ser>
        <c:dLbls>
          <c:showLegendKey val="0"/>
          <c:showVal val="0"/>
          <c:showCatName val="0"/>
          <c:showSerName val="0"/>
          <c:showPercent val="0"/>
          <c:showBubbleSize val="0"/>
        </c:dLbls>
        <c:gapWidth val="219"/>
        <c:overlap val="-27"/>
        <c:axId val="-904353952"/>
        <c:axId val="-904334912"/>
      </c:barChart>
      <c:catAx>
        <c:axId val="-9043539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34912"/>
        <c:crosses val="autoZero"/>
        <c:auto val="1"/>
        <c:lblAlgn val="ctr"/>
        <c:lblOffset val="100"/>
        <c:noMultiLvlLbl val="0"/>
      </c:catAx>
      <c:valAx>
        <c:axId val="-904334912"/>
        <c:scaling>
          <c:orientation val="minMax"/>
          <c:max val="6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539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noFill/>
            <a:ln>
              <a:noFill/>
            </a:ln>
            <a:effectLst/>
          </c:spPr>
          <c:invertIfNegative val="0"/>
          <c:trendline>
            <c:spPr>
              <a:ln w="19050" cap="rnd">
                <a:solidFill>
                  <a:schemeClr val="tx1"/>
                </a:solidFill>
                <a:prstDash val="sysDot"/>
              </a:ln>
              <a:effectLst/>
            </c:spPr>
            <c:trendlineType val="poly"/>
            <c:order val="3"/>
            <c:dispRSqr val="1"/>
            <c:dispEq val="0"/>
            <c:trendlineLbl>
              <c:layout>
                <c:manualLayout>
                  <c:x val="-0.1475892568223493"/>
                  <c:y val="-0.4780072235765693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val>
            <c:numRef>
              <c:f>Sheet1!$E$2:$E$13</c:f>
              <c:numCache>
                <c:formatCode>General</c:formatCode>
                <c:ptCount val="12"/>
                <c:pt idx="0">
                  <c:v>10</c:v>
                </c:pt>
                <c:pt idx="1">
                  <c:v>10</c:v>
                </c:pt>
                <c:pt idx="2">
                  <c:v>10</c:v>
                </c:pt>
                <c:pt idx="3">
                  <c:v>14</c:v>
                </c:pt>
                <c:pt idx="4">
                  <c:v>15</c:v>
                </c:pt>
                <c:pt idx="5">
                  <c:v>16</c:v>
                </c:pt>
                <c:pt idx="6">
                  <c:v>19</c:v>
                </c:pt>
                <c:pt idx="7">
                  <c:v>18</c:v>
                </c:pt>
                <c:pt idx="8">
                  <c:v>19</c:v>
                </c:pt>
                <c:pt idx="9">
                  <c:v>12</c:v>
                </c:pt>
                <c:pt idx="10">
                  <c:v>21</c:v>
                </c:pt>
                <c:pt idx="11">
                  <c:v>23</c:v>
                </c:pt>
              </c:numCache>
            </c:numRef>
          </c:val>
          <c:extLst xmlns:c16r2="http://schemas.microsoft.com/office/drawing/2015/06/chart">
            <c:ext xmlns:c16="http://schemas.microsoft.com/office/drawing/2014/chart" uri="{C3380CC4-5D6E-409C-BE32-E72D297353CC}">
              <c16:uniqueId val="{00000001-395A-4CC1-AC63-A6F7305DD842}"/>
            </c:ext>
          </c:extLst>
        </c:ser>
        <c:dLbls>
          <c:showLegendKey val="0"/>
          <c:showVal val="0"/>
          <c:showCatName val="0"/>
          <c:showSerName val="0"/>
          <c:showPercent val="0"/>
          <c:showBubbleSize val="0"/>
        </c:dLbls>
        <c:gapWidth val="219"/>
        <c:overlap val="-27"/>
        <c:axId val="-904365376"/>
        <c:axId val="-904336000"/>
      </c:barChart>
      <c:catAx>
        <c:axId val="-9043653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36000"/>
        <c:crosses val="autoZero"/>
        <c:auto val="1"/>
        <c:lblAlgn val="ctr"/>
        <c:lblOffset val="100"/>
        <c:noMultiLvlLbl val="0"/>
      </c:catAx>
      <c:valAx>
        <c:axId val="-904336000"/>
        <c:scaling>
          <c:orientation val="minMax"/>
          <c:max val="6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653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580927384076991E-2"/>
          <c:y val="0.18097222222222226"/>
          <c:w val="0.90286351706036749"/>
          <c:h val="0.72088764946048411"/>
        </c:manualLayout>
      </c:layout>
      <c:barChart>
        <c:barDir val="col"/>
        <c:grouping val="clustered"/>
        <c:varyColors val="0"/>
        <c:ser>
          <c:idx val="0"/>
          <c:order val="0"/>
          <c:spPr>
            <a:noFill/>
            <a:ln>
              <a:noFill/>
            </a:ln>
            <a:effectLst/>
          </c:spPr>
          <c:invertIfNegative val="0"/>
          <c:trendline>
            <c:spPr>
              <a:ln w="19050" cap="rnd">
                <a:solidFill>
                  <a:schemeClr val="tx1"/>
                </a:solidFill>
                <a:prstDash val="sysDot"/>
              </a:ln>
              <a:effectLst/>
            </c:spPr>
            <c:trendlineType val="poly"/>
            <c:order val="3"/>
            <c:dispRSqr val="1"/>
            <c:dispEq val="0"/>
            <c:trendlineLbl>
              <c:layout>
                <c:manualLayout>
                  <c:x val="-0.14985183665369467"/>
                  <c:y val="-0.65808165438394939"/>
                </c:manualLayout>
              </c:layout>
              <c:numFmt formatCode="General" sourceLinked="0"/>
              <c:spPr>
                <a:noFill/>
                <a:ln>
                  <a:solidFill>
                    <a:schemeClr val="bg1"/>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val>
            <c:numRef>
              <c:f>Sheet1!$F$2:$F$13</c:f>
              <c:numCache>
                <c:formatCode>General</c:formatCode>
                <c:ptCount val="12"/>
                <c:pt idx="0">
                  <c:v>14</c:v>
                </c:pt>
                <c:pt idx="1">
                  <c:v>3</c:v>
                </c:pt>
                <c:pt idx="2">
                  <c:v>3</c:v>
                </c:pt>
                <c:pt idx="3">
                  <c:v>13</c:v>
                </c:pt>
                <c:pt idx="4">
                  <c:v>3</c:v>
                </c:pt>
                <c:pt idx="5">
                  <c:v>2</c:v>
                </c:pt>
                <c:pt idx="6">
                  <c:v>3</c:v>
                </c:pt>
                <c:pt idx="7">
                  <c:v>2</c:v>
                </c:pt>
                <c:pt idx="8">
                  <c:v>2</c:v>
                </c:pt>
                <c:pt idx="9">
                  <c:v>1</c:v>
                </c:pt>
                <c:pt idx="10">
                  <c:v>0</c:v>
                </c:pt>
                <c:pt idx="11">
                  <c:v>15</c:v>
                </c:pt>
              </c:numCache>
            </c:numRef>
          </c:val>
          <c:extLst xmlns:c16r2="http://schemas.microsoft.com/office/drawing/2015/06/chart">
            <c:ext xmlns:c16="http://schemas.microsoft.com/office/drawing/2014/chart" uri="{C3380CC4-5D6E-409C-BE32-E72D297353CC}">
              <c16:uniqueId val="{00000001-B3F8-4575-B151-0C47C4BDE1C9}"/>
            </c:ext>
          </c:extLst>
        </c:ser>
        <c:dLbls>
          <c:showLegendKey val="0"/>
          <c:showVal val="0"/>
          <c:showCatName val="0"/>
          <c:showSerName val="0"/>
          <c:showPercent val="0"/>
          <c:showBubbleSize val="0"/>
        </c:dLbls>
        <c:gapWidth val="219"/>
        <c:overlap val="-27"/>
        <c:axId val="-904348512"/>
        <c:axId val="-904336544"/>
      </c:barChart>
      <c:catAx>
        <c:axId val="-9043485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36544"/>
        <c:crosses val="autoZero"/>
        <c:auto val="1"/>
        <c:lblAlgn val="ctr"/>
        <c:lblOffset val="100"/>
        <c:noMultiLvlLbl val="0"/>
      </c:catAx>
      <c:valAx>
        <c:axId val="-904336544"/>
        <c:scaling>
          <c:orientation val="minMax"/>
          <c:max val="6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485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a:noFill/>
            </a:ln>
            <a:effectLst/>
          </c:spPr>
          <c:invertIfNegative val="0"/>
          <c:trendline>
            <c:spPr>
              <a:ln w="19050" cap="rnd">
                <a:solidFill>
                  <a:schemeClr val="tx1"/>
                </a:solidFill>
                <a:prstDash val="sysDot"/>
              </a:ln>
              <a:effectLst/>
            </c:spPr>
            <c:trendlineType val="poly"/>
            <c:order val="3"/>
            <c:dispRSqr val="1"/>
            <c:dispEq val="0"/>
            <c:trendlineLbl>
              <c:layout>
                <c:manualLayout>
                  <c:x val="8.3134956967588353E-3"/>
                  <c:y val="-0.3351888340313312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val>
            <c:numRef>
              <c:f>Sheet1!$D$23:$D$34</c:f>
              <c:numCache>
                <c:formatCode>0%</c:formatCode>
                <c:ptCount val="12"/>
                <c:pt idx="0">
                  <c:v>0.10876623376623376</c:v>
                </c:pt>
                <c:pt idx="1">
                  <c:v>0.15221238938053097</c:v>
                </c:pt>
                <c:pt idx="2">
                  <c:v>9.004739336492891E-2</c:v>
                </c:pt>
                <c:pt idx="3">
                  <c:v>0.22538860103626943</c:v>
                </c:pt>
                <c:pt idx="4">
                  <c:v>0.24208566108007448</c:v>
                </c:pt>
                <c:pt idx="5">
                  <c:v>0.21386138613861388</c:v>
                </c:pt>
                <c:pt idx="6">
                  <c:v>0.1751412429378531</c:v>
                </c:pt>
                <c:pt idx="7">
                  <c:v>0.22727272727272727</c:v>
                </c:pt>
                <c:pt idx="8">
                  <c:v>0.15401301518438179</c:v>
                </c:pt>
                <c:pt idx="9">
                  <c:v>0.21830985915492956</c:v>
                </c:pt>
                <c:pt idx="10">
                  <c:v>0.16949152542372878</c:v>
                </c:pt>
                <c:pt idx="11">
                  <c:v>0.28329297820823246</c:v>
                </c:pt>
              </c:numCache>
            </c:numRef>
          </c:val>
          <c:extLst xmlns:c16r2="http://schemas.microsoft.com/office/drawing/2015/06/chart">
            <c:ext xmlns:c16="http://schemas.microsoft.com/office/drawing/2014/chart" uri="{C3380CC4-5D6E-409C-BE32-E72D297353CC}">
              <c16:uniqueId val="{00000001-6BD7-4FEE-9F38-996A8F9BC697}"/>
            </c:ext>
          </c:extLst>
        </c:ser>
        <c:dLbls>
          <c:showLegendKey val="0"/>
          <c:showVal val="0"/>
          <c:showCatName val="0"/>
          <c:showSerName val="0"/>
          <c:showPercent val="0"/>
          <c:showBubbleSize val="0"/>
        </c:dLbls>
        <c:gapWidth val="219"/>
        <c:overlap val="-27"/>
        <c:axId val="-904333280"/>
        <c:axId val="-904350688"/>
      </c:barChart>
      <c:catAx>
        <c:axId val="-9043332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50688"/>
        <c:crosses val="autoZero"/>
        <c:auto val="1"/>
        <c:lblAlgn val="ctr"/>
        <c:lblOffset val="100"/>
        <c:noMultiLvlLbl val="0"/>
      </c:catAx>
      <c:valAx>
        <c:axId val="-904350688"/>
        <c:scaling>
          <c:orientation val="minMax"/>
          <c:max val="0.65000000000000013"/>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332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a:noFill/>
            </a:ln>
            <a:effectLst/>
          </c:spPr>
          <c:invertIfNegative val="0"/>
          <c:trendline>
            <c:spPr>
              <a:ln w="19050" cap="rnd">
                <a:solidFill>
                  <a:schemeClr val="tx1"/>
                </a:solidFill>
                <a:prstDash val="sysDot"/>
              </a:ln>
              <a:effectLst/>
            </c:spPr>
            <c:trendlineType val="poly"/>
            <c:order val="3"/>
            <c:dispRSqr val="1"/>
            <c:dispEq val="0"/>
            <c:trendlineLbl>
              <c:layout>
                <c:manualLayout>
                  <c:x val="-3.5741529287691004E-2"/>
                  <c:y val="-0.1143860520061962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val>
            <c:numRef>
              <c:f>Sheet1!$E$23:$E$34</c:f>
              <c:numCache>
                <c:formatCode>0%</c:formatCode>
                <c:ptCount val="12"/>
                <c:pt idx="0">
                  <c:v>9.7402597402597421E-2</c:v>
                </c:pt>
                <c:pt idx="1">
                  <c:v>9.5575221238938066E-2</c:v>
                </c:pt>
                <c:pt idx="2">
                  <c:v>9.1627172195892573E-2</c:v>
                </c:pt>
                <c:pt idx="3">
                  <c:v>0.18134715025906736</c:v>
                </c:pt>
                <c:pt idx="4">
                  <c:v>6.3314711359404099E-2</c:v>
                </c:pt>
                <c:pt idx="5">
                  <c:v>8.7128712871287123E-2</c:v>
                </c:pt>
                <c:pt idx="6">
                  <c:v>8.1920903954802254E-2</c:v>
                </c:pt>
                <c:pt idx="7">
                  <c:v>0.10139860139860141</c:v>
                </c:pt>
                <c:pt idx="8">
                  <c:v>0.19956616052060738</c:v>
                </c:pt>
                <c:pt idx="9">
                  <c:v>0.284037558685446</c:v>
                </c:pt>
                <c:pt idx="10">
                  <c:v>0.28813559322033899</c:v>
                </c:pt>
                <c:pt idx="11">
                  <c:v>0.46246973365617433</c:v>
                </c:pt>
              </c:numCache>
            </c:numRef>
          </c:val>
          <c:extLst xmlns:c16r2="http://schemas.microsoft.com/office/drawing/2015/06/chart">
            <c:ext xmlns:c16="http://schemas.microsoft.com/office/drawing/2014/chart" uri="{C3380CC4-5D6E-409C-BE32-E72D297353CC}">
              <c16:uniqueId val="{00000001-D05F-4A93-B38B-E89CC07FB39B}"/>
            </c:ext>
          </c:extLst>
        </c:ser>
        <c:dLbls>
          <c:showLegendKey val="0"/>
          <c:showVal val="0"/>
          <c:showCatName val="0"/>
          <c:showSerName val="0"/>
          <c:showPercent val="0"/>
          <c:showBubbleSize val="0"/>
        </c:dLbls>
        <c:gapWidth val="219"/>
        <c:overlap val="-27"/>
        <c:axId val="-904353408"/>
        <c:axId val="-904338176"/>
      </c:barChart>
      <c:catAx>
        <c:axId val="-9043534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38176"/>
        <c:crosses val="autoZero"/>
        <c:auto val="1"/>
        <c:lblAlgn val="ctr"/>
        <c:lblOffset val="100"/>
        <c:noMultiLvlLbl val="0"/>
      </c:catAx>
      <c:valAx>
        <c:axId val="-904338176"/>
        <c:scaling>
          <c:orientation val="minMax"/>
          <c:max val="0.65000000000000013"/>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534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 baseline="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a:noFill/>
            </a:ln>
            <a:effectLst/>
          </c:spPr>
          <c:invertIfNegative val="0"/>
          <c:trendline>
            <c:spPr>
              <a:ln w="19050" cap="rnd">
                <a:solidFill>
                  <a:schemeClr val="tx1"/>
                </a:solidFill>
                <a:prstDash val="sysDot"/>
              </a:ln>
              <a:effectLst/>
            </c:spPr>
            <c:trendlineType val="poly"/>
            <c:order val="3"/>
            <c:dispRSqr val="1"/>
            <c:dispEq val="0"/>
            <c:trendlineLbl>
              <c:layout>
                <c:manualLayout>
                  <c:x val="-2.3993238709239015E-2"/>
                  <c:y val="-0.4001421233611697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val>
            <c:numRef>
              <c:f>Sheet1!$G$23:$G$34</c:f>
              <c:numCache>
                <c:formatCode>0%</c:formatCode>
                <c:ptCount val="12"/>
                <c:pt idx="0">
                  <c:v>0.22240259740259741</c:v>
                </c:pt>
                <c:pt idx="1">
                  <c:v>0.13097345132743363</c:v>
                </c:pt>
                <c:pt idx="2">
                  <c:v>0.20379146919431279</c:v>
                </c:pt>
                <c:pt idx="3">
                  <c:v>0.22538860103626943</c:v>
                </c:pt>
                <c:pt idx="4">
                  <c:v>0.18621973929236499</c:v>
                </c:pt>
                <c:pt idx="5">
                  <c:v>6.5346534653465349E-2</c:v>
                </c:pt>
                <c:pt idx="6">
                  <c:v>0.12146892655367232</c:v>
                </c:pt>
                <c:pt idx="7">
                  <c:v>0.11888111888111888</c:v>
                </c:pt>
                <c:pt idx="8">
                  <c:v>0.13665943600867678</c:v>
                </c:pt>
                <c:pt idx="9">
                  <c:v>0.176056338028169</c:v>
                </c:pt>
                <c:pt idx="10">
                  <c:v>0.19128329297820823</c:v>
                </c:pt>
                <c:pt idx="11">
                  <c:v>0.2009685230024213</c:v>
                </c:pt>
              </c:numCache>
            </c:numRef>
          </c:val>
          <c:extLst xmlns:c16r2="http://schemas.microsoft.com/office/drawing/2015/06/chart">
            <c:ext xmlns:c16="http://schemas.microsoft.com/office/drawing/2014/chart" uri="{C3380CC4-5D6E-409C-BE32-E72D297353CC}">
              <c16:uniqueId val="{00000001-6F9E-40A2-B79B-2503CAEBE78D}"/>
            </c:ext>
          </c:extLst>
        </c:ser>
        <c:dLbls>
          <c:showLegendKey val="0"/>
          <c:showVal val="0"/>
          <c:showCatName val="0"/>
          <c:showSerName val="0"/>
          <c:showPercent val="0"/>
          <c:showBubbleSize val="0"/>
        </c:dLbls>
        <c:gapWidth val="219"/>
        <c:overlap val="-27"/>
        <c:axId val="-904349600"/>
        <c:axId val="-904346336"/>
      </c:barChart>
      <c:catAx>
        <c:axId val="-9043496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46336"/>
        <c:crosses val="autoZero"/>
        <c:auto val="1"/>
        <c:lblAlgn val="ctr"/>
        <c:lblOffset val="100"/>
        <c:noMultiLvlLbl val="0"/>
      </c:catAx>
      <c:valAx>
        <c:axId val="-904346336"/>
        <c:scaling>
          <c:orientation val="minMax"/>
          <c:max val="0.65000000000000013"/>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mn-lt"/>
                <a:ea typeface="+mn-ea"/>
                <a:cs typeface="+mn-cs"/>
              </a:defRPr>
            </a:pPr>
            <a:endParaRPr lang="en-US"/>
          </a:p>
        </c:txPr>
        <c:crossAx val="-9043496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EC6A6-3056-461A-9731-3174D922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27</Pages>
  <Words>7724</Words>
  <Characters>44031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Deacon</dc:creator>
  <cp:keywords/>
  <dc:description/>
  <cp:lastModifiedBy>Harmer, Emily</cp:lastModifiedBy>
  <cp:revision>45</cp:revision>
  <cp:lastPrinted>2018-06-20T15:31:00Z</cp:lastPrinted>
  <dcterms:created xsi:type="dcterms:W3CDTF">2019-01-18T09:35:00Z</dcterms:created>
  <dcterms:modified xsi:type="dcterms:W3CDTF">2019-01-18T12:46:00Z</dcterms:modified>
</cp:coreProperties>
</file>