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8B" w:rsidRPr="00EE051A" w:rsidRDefault="000F3A41" w:rsidP="004C531E">
      <w:pPr>
        <w:pStyle w:val="RSCM01ReceivedAccepted"/>
      </w:pPr>
      <w:r w:rsidRPr="00EE051A">
        <mc:AlternateContent>
          <mc:Choice Requires="wps">
            <w:drawing>
              <wp:anchor distT="180340" distB="0" distL="114300" distR="114300" simplePos="0" relativeHeight="251662336" behindDoc="1" locked="1" layoutInCell="0" allowOverlap="0" wp14:anchorId="697AF1AC" wp14:editId="2C96446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77346C" w:rsidRPr="00C405FD" w:rsidRDefault="0077346C" w:rsidP="00C405FD">
                            <w:pPr>
                              <w:pStyle w:val="RSCF01FootnoteAuthorAddress"/>
                            </w:pPr>
                            <w:r w:rsidRPr="006E4624">
                              <w:t>Department of Chemistry, University of Liverpool,</w:t>
                            </w:r>
                            <w:r w:rsidRPr="002F6EA9">
                              <w:t xml:space="preserve"> </w:t>
                            </w:r>
                            <w:r w:rsidRPr="006E4624">
                              <w:t>Crown Street, Liverpool, L69 7ZD, UK.</w:t>
                            </w:r>
                            <w:r>
                              <w:t xml:space="preserve"> </w:t>
                            </w:r>
                            <w:r w:rsidRPr="00A35E4A">
                              <w:t xml:space="preserve">E-mail: </w:t>
                            </w:r>
                            <w:hyperlink r:id="rId8" w:history="1">
                              <w:r w:rsidRPr="00C612CA">
                                <w:rPr>
                                  <w:rStyle w:val="Hyperlink"/>
                                </w:rPr>
                                <w:t>mebriggs@liverpool.ac.uk</w:t>
                              </w:r>
                            </w:hyperlink>
                          </w:p>
                          <w:p w:rsidR="0077346C" w:rsidRPr="00D1135E" w:rsidRDefault="0077346C" w:rsidP="002F7D93">
                            <w:pPr>
                              <w:pStyle w:val="RSCF01FootnoteAuthorAddress"/>
                            </w:pPr>
                            <w:r w:rsidRPr="00D1135E">
                              <w:rPr>
                                <w:lang w:eastAsia="en-GB"/>
                              </w:rPr>
                              <w:t>Mat</w:t>
                            </w:r>
                            <w:r w:rsidRPr="00D1135E">
                              <w:t>erials Innovation Factory</w:t>
                            </w:r>
                            <w:r>
                              <w:t>,</w:t>
                            </w:r>
                            <w:r w:rsidRPr="00D1135E">
                              <w:t xml:space="preserve"> University of Liverpool</w:t>
                            </w:r>
                            <w:r>
                              <w:t xml:space="preserve">, </w:t>
                            </w:r>
                            <w:r w:rsidRPr="00D1135E">
                              <w:t>51 Oxford Street, Liverpool, L7 3NY</w:t>
                            </w:r>
                            <w:r>
                              <w:t xml:space="preserve">, </w:t>
                            </w:r>
                            <w:r w:rsidRPr="00D1135E">
                              <w:t>UK</w:t>
                            </w:r>
                            <w:r>
                              <w:t>.</w:t>
                            </w:r>
                          </w:p>
                          <w:p w:rsidR="0077346C" w:rsidRPr="00C405FD" w:rsidRDefault="0077346C" w:rsidP="002F7D93">
                            <w:pPr>
                              <w:pStyle w:val="RSCF01FootnoteAuthorAddress"/>
                            </w:pPr>
                            <w:r>
                              <w:t>School of Chemistry, College of Science and Engineering, University of Glasgow, Glasgow, G12 8QQ, UK.  Email: </w:t>
                            </w:r>
                            <w:hyperlink r:id="rId9" w:history="1">
                              <w:r w:rsidRPr="00D1135E">
                                <w:rPr>
                                  <w:rStyle w:val="Hyperlink"/>
                                  <w:rFonts w:eastAsia="Times New Roman"/>
                                </w:rPr>
                                <w:t>dave.adams@glasgow.ac.uk</w:t>
                              </w:r>
                            </w:hyperlink>
                          </w:p>
                          <w:p w:rsidR="0077346C" w:rsidRPr="00241ACD" w:rsidRDefault="0077346C" w:rsidP="002F7D93">
                            <w:pPr>
                              <w:pStyle w:val="RSCF02FootnotestoTitleAuthors"/>
                            </w:pPr>
                            <w:r w:rsidRPr="00241ACD">
                              <w:t>† 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97AF1AC"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77346C" w:rsidRPr="00C405FD" w:rsidRDefault="0077346C" w:rsidP="00C405FD">
                      <w:pPr>
                        <w:pStyle w:val="RSCF01FootnoteAuthorAddress"/>
                      </w:pPr>
                      <w:r w:rsidRPr="006E4624">
                        <w:t>Department of Chemistry, University of Liverpool,</w:t>
                      </w:r>
                      <w:r w:rsidRPr="002F6EA9">
                        <w:t xml:space="preserve"> </w:t>
                      </w:r>
                      <w:r w:rsidRPr="006E4624">
                        <w:t>Crown Street, Liverpool, L69 7ZD, UK.</w:t>
                      </w:r>
                      <w:r>
                        <w:t xml:space="preserve"> </w:t>
                      </w:r>
                      <w:r w:rsidRPr="00A35E4A">
                        <w:t xml:space="preserve">E-mail: </w:t>
                      </w:r>
                      <w:hyperlink r:id="rId10" w:history="1">
                        <w:r w:rsidRPr="00C612CA">
                          <w:rPr>
                            <w:rStyle w:val="Hyperlink"/>
                          </w:rPr>
                          <w:t>mebriggs@liverpool.ac.uk</w:t>
                        </w:r>
                      </w:hyperlink>
                    </w:p>
                    <w:p w:rsidR="0077346C" w:rsidRPr="00D1135E" w:rsidRDefault="0077346C" w:rsidP="002F7D93">
                      <w:pPr>
                        <w:pStyle w:val="RSCF01FootnoteAuthorAddress"/>
                      </w:pPr>
                      <w:r w:rsidRPr="00D1135E">
                        <w:rPr>
                          <w:lang w:eastAsia="en-GB"/>
                        </w:rPr>
                        <w:t>Mat</w:t>
                      </w:r>
                      <w:r w:rsidRPr="00D1135E">
                        <w:t>erials Innovation Factory</w:t>
                      </w:r>
                      <w:r>
                        <w:t>,</w:t>
                      </w:r>
                      <w:r w:rsidRPr="00D1135E">
                        <w:t xml:space="preserve"> University of Liverpool</w:t>
                      </w:r>
                      <w:r>
                        <w:t xml:space="preserve">, </w:t>
                      </w:r>
                      <w:r w:rsidRPr="00D1135E">
                        <w:t>51 Oxford Street, Liverpool, L7 3NY</w:t>
                      </w:r>
                      <w:r>
                        <w:t xml:space="preserve">, </w:t>
                      </w:r>
                      <w:r w:rsidRPr="00D1135E">
                        <w:t>UK</w:t>
                      </w:r>
                      <w:r>
                        <w:t>.</w:t>
                      </w:r>
                    </w:p>
                    <w:p w:rsidR="0077346C" w:rsidRPr="00C405FD" w:rsidRDefault="0077346C" w:rsidP="002F7D93">
                      <w:pPr>
                        <w:pStyle w:val="RSCF01FootnoteAuthorAddress"/>
                      </w:pPr>
                      <w:r>
                        <w:t>School of Chemistry, College of Science and Engineering, University of Glasgow, Glasgow, G12 8QQ, UK.  Email: </w:t>
                      </w:r>
                      <w:hyperlink r:id="rId11" w:history="1">
                        <w:r w:rsidRPr="00D1135E">
                          <w:rPr>
                            <w:rStyle w:val="Hyperlink"/>
                            <w:rFonts w:eastAsia="Times New Roman"/>
                          </w:rPr>
                          <w:t>dave.adams@glasgow.ac.uk</w:t>
                        </w:r>
                      </w:hyperlink>
                    </w:p>
                    <w:p w:rsidR="0077346C" w:rsidRPr="00241ACD" w:rsidRDefault="0077346C" w:rsidP="002F7D93">
                      <w:pPr>
                        <w:pStyle w:val="RSCF02FootnotestoTitleAuthors"/>
                      </w:pPr>
                      <w:r w:rsidRPr="00241ACD">
                        <w:t>† 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EE051A">
        <w:t>Received 00th January 20</w:t>
      </w:r>
      <w:r w:rsidR="00F15F90" w:rsidRPr="00EE051A">
        <w:t>xx</w:t>
      </w:r>
      <w:r w:rsidR="00F62C8B" w:rsidRPr="00EE051A">
        <w:t>,</w:t>
      </w:r>
    </w:p>
    <w:p w:rsidR="00F62C8B" w:rsidRPr="00EE051A" w:rsidRDefault="00F62C8B" w:rsidP="004C531E">
      <w:pPr>
        <w:pStyle w:val="RSCM01ReceivedAccepted"/>
      </w:pPr>
      <w:r w:rsidRPr="00EE051A">
        <w:t>Accepted 00th January 20</w:t>
      </w:r>
      <w:r w:rsidR="00F15F90" w:rsidRPr="00EE051A">
        <w:t>xx</w:t>
      </w:r>
    </w:p>
    <w:p w:rsidR="00F62C8B" w:rsidRPr="00EE051A" w:rsidRDefault="00F62C8B" w:rsidP="004C531E">
      <w:pPr>
        <w:pStyle w:val="RSCM02DOI"/>
      </w:pPr>
      <w:r w:rsidRPr="00EE051A">
        <w:t>DOI: 10.1039/x0xx00000x</w:t>
      </w:r>
    </w:p>
    <w:p w:rsidR="00A9649E" w:rsidRPr="00EE051A" w:rsidRDefault="00A9649E" w:rsidP="004C531E">
      <w:pPr>
        <w:pStyle w:val="RSCM03Website"/>
      </w:pPr>
      <w:r w:rsidRPr="00EE051A">
        <w:t>www.rsc.org/</w:t>
      </w:r>
    </w:p>
    <w:p w:rsidR="004414A5" w:rsidRPr="00EE051A" w:rsidRDefault="00F62C8B" w:rsidP="002F7D93">
      <w:pPr>
        <w:pStyle w:val="RSCH01PaperTitle"/>
      </w:pPr>
      <w:r w:rsidRPr="00EE051A">
        <w:br w:type="column"/>
      </w:r>
      <w:r w:rsidR="002F7D93" w:rsidRPr="00EE051A">
        <w:t>Post-synthetic fluorination of Scholl-coupled microporous polymers for increased CO</w:t>
      </w:r>
      <w:r w:rsidR="002F7D93" w:rsidRPr="00EE051A">
        <w:rPr>
          <w:vertAlign w:val="subscript"/>
        </w:rPr>
        <w:t>2</w:t>
      </w:r>
      <w:r w:rsidR="002F7D93" w:rsidRPr="00EE051A">
        <w:t xml:space="preserve"> uptake and selectivity †</w:t>
      </w:r>
      <w:r w:rsidR="004414A5" w:rsidRPr="00EE051A">
        <w:t xml:space="preserve"> </w:t>
      </w:r>
    </w:p>
    <w:p w:rsidR="008125A0" w:rsidRPr="00EE051A" w:rsidRDefault="00EF606E" w:rsidP="008125A0">
      <w:pPr>
        <w:pStyle w:val="RSCB01ARTAbstract"/>
        <w:rPr>
          <w:rFonts w:cs="Times New Roman"/>
          <w:sz w:val="20"/>
          <w:vertAlign w:val="superscript"/>
        </w:rPr>
      </w:pPr>
      <w:r w:rsidRPr="00EE051A">
        <w:t>Ammar H. Alahmed,</w:t>
      </w:r>
      <w:r w:rsidRPr="00EE051A">
        <w:rPr>
          <w:vertAlign w:val="superscript"/>
        </w:rPr>
        <w:t>a,b</w:t>
      </w:r>
      <w:r w:rsidRPr="00EE051A">
        <w:t xml:space="preserve"> Michael E. Briggs,</w:t>
      </w:r>
      <w:r w:rsidR="00B3359B" w:rsidRPr="00EE051A">
        <w:rPr>
          <w:vertAlign w:val="superscript"/>
        </w:rPr>
        <w:t xml:space="preserve"> </w:t>
      </w:r>
      <w:r w:rsidRPr="00EE051A">
        <w:rPr>
          <w:vertAlign w:val="superscript"/>
        </w:rPr>
        <w:t>a,b</w:t>
      </w:r>
      <w:r w:rsidRPr="00EE051A">
        <w:t xml:space="preserve"> Andrew I. Cooper,</w:t>
      </w:r>
      <w:r w:rsidR="00B3359B" w:rsidRPr="00EE051A">
        <w:t>*</w:t>
      </w:r>
      <w:r w:rsidRPr="00EE051A">
        <w:rPr>
          <w:vertAlign w:val="superscript"/>
        </w:rPr>
        <w:t>a,b</w:t>
      </w:r>
      <w:r w:rsidRPr="00EE051A">
        <w:t xml:space="preserve"> and Dave J. Adams*</w:t>
      </w:r>
      <w:r w:rsidRPr="00EE051A">
        <w:rPr>
          <w:vertAlign w:val="superscript"/>
        </w:rPr>
        <w:t>c</w:t>
      </w:r>
    </w:p>
    <w:p w:rsidR="004D0FB9" w:rsidRPr="00EE051A" w:rsidRDefault="004D0FB9" w:rsidP="004D0FB9">
      <w:pPr>
        <w:pStyle w:val="RSCB01ARTAbstract"/>
      </w:pPr>
      <w:r w:rsidRPr="00EE051A">
        <w:t>We report a facile, one-step post-synthetic fluorination method to increase the CO</w:t>
      </w:r>
      <w:r w:rsidRPr="00EE051A">
        <w:rPr>
          <w:vertAlign w:val="subscript"/>
        </w:rPr>
        <w:t>2</w:t>
      </w:r>
      <w:r w:rsidRPr="00EE051A">
        <w:t xml:space="preserve"> capacity and CO</w:t>
      </w:r>
      <w:r w:rsidRPr="00EE051A">
        <w:rPr>
          <w:vertAlign w:val="subscript"/>
        </w:rPr>
        <w:t>2</w:t>
      </w:r>
      <w:r w:rsidRPr="00EE051A">
        <w:t>/N</w:t>
      </w:r>
      <w:r w:rsidRPr="00EE051A">
        <w:rPr>
          <w:vertAlign w:val="subscript"/>
        </w:rPr>
        <w:t>2</w:t>
      </w:r>
      <w:r w:rsidRPr="00EE051A">
        <w:t xml:space="preserve"> selectivity </w:t>
      </w:r>
      <w:r w:rsidR="00B3359B" w:rsidRPr="00EE051A">
        <w:t xml:space="preserve">of </w:t>
      </w:r>
      <w:r w:rsidRPr="00EE051A">
        <w:t>porous organic Scholl-coupled polymers. All of the fluorinated polymers that we synthesised showed increases in CO</w:t>
      </w:r>
      <w:r w:rsidRPr="00EE051A">
        <w:rPr>
          <w:vertAlign w:val="subscript"/>
        </w:rPr>
        <w:t>2</w:t>
      </w:r>
      <w:r w:rsidRPr="00EE051A">
        <w:t>/N</w:t>
      </w:r>
      <w:r w:rsidRPr="00EE051A">
        <w:rPr>
          <w:vertAlign w:val="subscript"/>
        </w:rPr>
        <w:t>2</w:t>
      </w:r>
      <w:r w:rsidRPr="00EE051A">
        <w:t xml:space="preserve"> IAST selectivity and CO</w:t>
      </w:r>
      <w:r w:rsidRPr="00EE051A">
        <w:rPr>
          <w:vertAlign w:val="subscript"/>
        </w:rPr>
        <w:t>2</w:t>
      </w:r>
      <w:r w:rsidRPr="00EE051A">
        <w:t xml:space="preserve"> isosteric heat; almost all materials also showed an increase in absolute CO</w:t>
      </w:r>
      <w:r w:rsidRPr="00EE051A">
        <w:rPr>
          <w:vertAlign w:val="subscript"/>
        </w:rPr>
        <w:t>2</w:t>
      </w:r>
      <w:r w:rsidRPr="00EE051A">
        <w:t xml:space="preserve"> uptake. Our best-performing material (SC-TPB F) demonstrated a CO</w:t>
      </w:r>
      <w:r w:rsidRPr="00EE051A">
        <w:rPr>
          <w:vertAlign w:val="subscript"/>
        </w:rPr>
        <w:t>2</w:t>
      </w:r>
      <w:r w:rsidRPr="00EE051A">
        <w:t xml:space="preserve"> capacity and CO</w:t>
      </w:r>
      <w:r w:rsidRPr="00EE051A">
        <w:rPr>
          <w:vertAlign w:val="subscript"/>
        </w:rPr>
        <w:t>2</w:t>
      </w:r>
      <w:r w:rsidRPr="00EE051A">
        <w:t>/N</w:t>
      </w:r>
      <w:r w:rsidRPr="00EE051A">
        <w:rPr>
          <w:vertAlign w:val="subscript"/>
        </w:rPr>
        <w:t>2</w:t>
      </w:r>
      <w:r w:rsidRPr="00EE051A">
        <w:t xml:space="preserve"> selectivity of 3.0 mmol/g and 26:1, respectively, at 298 K—much higher than the corresponding non-fluorinated polymer, SC-TPB. This methodology might also be applicable to other polymer classes, such as polymers of intrinsic microporosity, thus providing a more general route to improvements in CO</w:t>
      </w:r>
      <w:r w:rsidRPr="00EE051A">
        <w:rPr>
          <w:vertAlign w:val="subscript"/>
        </w:rPr>
        <w:t>2</w:t>
      </w:r>
      <w:r w:rsidRPr="00EE051A">
        <w:t xml:space="preserve"> capacity and selectivity.</w:t>
      </w:r>
    </w:p>
    <w:p w:rsidR="00FA2DA2" w:rsidRPr="00EE051A" w:rsidRDefault="00FA2DA2" w:rsidP="00FA2DA2">
      <w:pPr>
        <w:pStyle w:val="RSCB01ARTAbstract"/>
        <w:sectPr w:rsidR="00FA2DA2" w:rsidRPr="00EE051A"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p>
    <w:p w:rsidR="00FA2DA2" w:rsidRPr="00EE051A" w:rsidRDefault="00FD6EC1" w:rsidP="00FD6EC1">
      <w:pPr>
        <w:pStyle w:val="RSCB04AHeadingSection"/>
      </w:pPr>
      <w:r w:rsidRPr="00EE051A">
        <w:t>Introduction</w:t>
      </w:r>
    </w:p>
    <w:p w:rsidR="00FD6EC1" w:rsidRPr="00EE051A" w:rsidRDefault="00FD6EC1" w:rsidP="00FD6EC1">
      <w:pPr>
        <w:pStyle w:val="RSCB02ArticleText"/>
      </w:pPr>
      <w:r w:rsidRPr="00EE051A">
        <w:t>Carbon dioxide (CO</w:t>
      </w:r>
      <w:r w:rsidRPr="00EE051A">
        <w:rPr>
          <w:vertAlign w:val="subscript"/>
        </w:rPr>
        <w:t>2</w:t>
      </w:r>
      <w:r w:rsidRPr="00EE051A">
        <w:t>) capture and storage from fixed point emission sources is one strategy for reducing CO</w:t>
      </w:r>
      <w:r w:rsidRPr="00EE051A">
        <w:rPr>
          <w:vertAlign w:val="subscript"/>
        </w:rPr>
        <w:t>2</w:t>
      </w:r>
      <w:r w:rsidRPr="00EE051A">
        <w:t xml:space="preserve"> emissions and, hence, the rate of global warming.</w:t>
      </w:r>
      <w:r w:rsidRPr="00EE051A">
        <w:fldChar w:fldCharType="begin" w:fldLock="1"/>
      </w:r>
      <w:r w:rsidR="00C63BA2" w:rsidRPr="00EE051A">
        <w:instrText>ADDIN CSL_CITATION {"citationItems":[{"id":"ITEM-1","itemData":{"DOI":"10.1016/S1750-5836(07)00094-1","ISBN":"1750-5836","ISSN":"17505836","abstract":"There is growing concern that anthropogenic carbon dioxide (CO2) emissions are contributing to global climate change. Therefore, it is critical to develop technologies to mitigate this problem. One very promising approach to reducing CO2 emissions is CO2 capture at a power plant, transport to an injection site, and sequestration for long-term storage in any of a variety of suitable geologic formations. However, if the promise of this approach is to come to fruition, capture costs will have to be reduced. The Department of Energy's Carbon Sequestration Program is actively pursuing this goal. CO2 capture from coal-derived power generation can be achieved by various approaches: post-combustion capture, pre-combustion capture, and oxy-combustion. All three of these pathways are under investigation, some at an early stage of development. A wide variety of separation techniques is being pursued, including gas phase separation, absorption into a liquid, and adsorption on a solid, as well as hybrid processes, such as adsorption/membrane systems. Current efforts cover not only improvements to state-of-the-art technologies but also development of several innovative concepts, such as metal organic frameworks, ionic liquids, and enzyme-based systems. This paper discusses the current status of the development of CO2 capture technology. © 2007 Elsevier Ltd. All rights reserved.","author":[{"dropping-particle":"","family":"Figueroa","given":"José D.","non-dropping-particle":"","parse-names":false,"suffix":""},{"dropping-particle":"","family":"Fout","given":"Timothy","non-dropping-particle":"","parse-names":false,"suffix":""},{"dropping-particle":"","family":"Plasynski","given":"Sean","non-dropping-particle":"","parse-names":false,"suffix":""},{"dropping-particle":"","family":"McIlvried","given":"Howard","non-dropping-particle":"","parse-names":false,"suffix":""},{"dropping-particle":"","family":"Srivastava","given":"Rameshwar D.","non-dropping-particle":"","parse-names":false,"suffix":""}],"container-title":"International Journal of Greenhouse Gas Control","id":"ITEM-1","issue":"1","issued":{"date-parts":[["2008"]]},"page":"9-20","title":"Advances in CO2 capture technology-The U.S. Department of Energy's Carbon Sequestration Program","type":"article","volume":"2"},"uris":["http://www.mendeley.com/documents/?uuid=4d901d6a-f8b6-3191-9a25-72c73c030aec"]}],"mendeley":{"formattedCitation":"&lt;sup&gt;1&lt;/sup&gt;","plainTextFormattedCitation":"1","previouslyFormattedCitation":"&lt;sup&gt;1&lt;/sup&gt;"},"properties":{"noteIndex":0},"schema":"https://github.com/citation-style-language/schema/raw/master/csl-citation.json"}</w:instrText>
      </w:r>
      <w:r w:rsidRPr="00EE051A">
        <w:fldChar w:fldCharType="separate"/>
      </w:r>
      <w:r w:rsidRPr="00EE051A">
        <w:rPr>
          <w:noProof/>
          <w:vertAlign w:val="superscript"/>
        </w:rPr>
        <w:t>1</w:t>
      </w:r>
      <w:r w:rsidRPr="00EE051A">
        <w:fldChar w:fldCharType="end"/>
      </w:r>
      <w:r w:rsidRPr="00EE051A">
        <w:t xml:space="preserve"> The current state-of-the-art technology uses aqueous amine solutions to chemically strip CO</w:t>
      </w:r>
      <w:r w:rsidRPr="00EE051A">
        <w:rPr>
          <w:vertAlign w:val="subscript"/>
        </w:rPr>
        <w:t>2</w:t>
      </w:r>
      <w:r w:rsidRPr="00EE051A">
        <w:t xml:space="preserve"> from flue gas streams.</w:t>
      </w:r>
      <w:r w:rsidRPr="00EE051A">
        <w:fldChar w:fldCharType="begin" w:fldLock="1"/>
      </w:r>
      <w:r w:rsidR="00C63BA2" w:rsidRPr="00EE051A">
        <w:instrText>ADDIN CSL_CITATION {"citationItems":[{"id":"ITEM-1","itemData":{"DOI":"10.1016/S1750-5836(07)00094-1","ISBN":"1750-5836","ISSN":"17505836","abstract":"There is growing concern that anthropogenic carbon dioxide (CO2) emissions are contributing to global climate change. Therefore, it is critical to develop technologies to mitigate this problem. One very promising approach to reducing CO2 emissions is CO2 capture at a power plant, transport to an injection site, and sequestration for long-term storage in any of a variety of suitable geologic formations. However, if the promise of this approach is to come to fruition, capture costs will have to be reduced. The Department of Energy's Carbon Sequestration Program is actively pursuing this goal. CO2 capture from coal-derived power generation can be achieved by various approaches: post-combustion capture, pre-combustion capture, and oxy-combustion. All three of these pathways are under investigation, some at an early stage of development. A wide variety of separation techniques is being pursued, including gas phase separation, absorption into a liquid, and adsorption on a solid, as well as hybrid processes, such as adsorption/membrane systems. Current efforts cover not only improvements to state-of-the-art technologies but also development of several innovative concepts, such as metal organic frameworks, ionic liquids, and enzyme-based systems. This paper discusses the current status of the development of CO2 capture technology. © 2007 Elsevier Ltd. All rights reserved.","author":[{"dropping-particle":"","family":"Figueroa","given":"José D.","non-dropping-particle":"","parse-names":false,"suffix":""},{"dropping-particle":"","family":"Fout","given":"Timothy","non-dropping-particle":"","parse-names":false,"suffix":""},{"dropping-particle":"","family":"Plasynski","given":"Sean","non-dropping-particle":"","parse-names":false,"suffix":""},{"dropping-particle":"","family":"McIlvried","given":"Howard","non-dropping-particle":"","parse-names":false,"suffix":""},{"dropping-particle":"","family":"Srivastava","given":"Rameshwar D.","non-dropping-particle":"","parse-names":false,"suffix":""}],"container-title":"International Journal of Greenhouse Gas Control","id":"ITEM-1","issue":"1","issued":{"date-parts":[["2008"]]},"page":"9-20","title":"Advances in CO2 capture technology-The U.S. Department of Energy's Carbon Sequestration Program","type":"article","volume":"2"},"uris":["http://www.mendeley.com/documents/?uuid=4d901d6a-f8b6-3191-9a25-72c73c030aec"]},{"id":"ITEM-2","itemData":{"DOI":"10.1126/science.1176731","abstract":"Amine scrubbing has been used to separate carbon dioxide (CO2) from natural gas and hydrogen since 1930. It is a robust technology and is ready to be tested and used on a larger scale for CO2 capture from coal-fired power plants. The minimum work requirement to separate CO2 from coal-fired flue gas and compress CO2 to 150 bar is 0.11 megawatt-hours per metric ton of CO2. Process and solvent improvements should reduce the energy consumption to 0.2 megawatt-hour per ton of CO2. Other advanced technologies will not provide energy-efficient or timely solutions to CO2 emission from conventional coal-fired power plants.","author":[{"dropping-particle":"","family":"Rochelle","given":"Gary T","non-dropping-particle":"","parse-names":false,"suffix":""}],"container-title":"Science","id":"ITEM-2","issue":"5948","issued":{"date-parts":[["2009"]]},"page":"1652-1654","title":"Amine Scrubbing for CO2 Capture","type":"article-journal","volume":"325"},"uris":["http://www.mendeley.com/documents/?uuid=e80d4e7c-d83d-4976-90b2-078e78df7a86"]}],"mendeley":{"formattedCitation":"&lt;sup&gt;1,2&lt;/sup&gt;","plainTextFormattedCitation":"1,2","previouslyFormattedCitation":"&lt;sup&gt;1,2&lt;/sup&gt;"},"properties":{"noteIndex":0},"schema":"https://github.com/citation-style-language/schema/raw/master/csl-citation.json"}</w:instrText>
      </w:r>
      <w:r w:rsidRPr="00EE051A">
        <w:fldChar w:fldCharType="separate"/>
      </w:r>
      <w:r w:rsidRPr="00EE051A">
        <w:rPr>
          <w:noProof/>
          <w:vertAlign w:val="superscript"/>
        </w:rPr>
        <w:t>1,2</w:t>
      </w:r>
      <w:r w:rsidRPr="00EE051A">
        <w:fldChar w:fldCharType="end"/>
      </w:r>
      <w:r w:rsidRPr="00EE051A">
        <w:t xml:space="preserve"> However, the costly nature of regenerating the amine solutions, their negative environmental impact, and their corrosive nature limits their use on a large scale.</w:t>
      </w:r>
      <w:r w:rsidRPr="00EE051A">
        <w:fldChar w:fldCharType="begin" w:fldLock="1"/>
      </w:r>
      <w:r w:rsidR="00C63BA2" w:rsidRPr="00EE051A">
        <w:instrText>ADDIN CSL_CITATION {"citationItems":[{"id":"ITEM-1","itemData":{"DOI":"10.1002/cssc.201601545","ISBN":"1864-564X","author":[{"dropping-particle":"","family":"Patel","given":"Hasmukh A","non-dropping-particle":"","parse-names":false,"suffix":""},{"dropping-particle":"","family":"Byun","given":"Jeehye","non-dropping-particle":"","parse-names":false,"suffix":""},{"dropping-particle":"","family":"Yavuz","given":"Cafer T","non-dropping-particle":"","parse-names":false,"suffix":""}],"container-title":"ChemSusChem","id":"ITEM-1","issue":"3","issued":{"date-parts":[["2017"]]},"page":"1515-1563","title":"Carbon Dioxide Capture Adsorbents: Chemistry and Methods","type":"article-journal","volume":"117"},"uris":["http://www.mendeley.com/documents/?uuid=cb442d4b-ad89-4be6-af55-41e0f03470e5"]},{"id":"ITEM-2","itemData":{"DOI":"10.1002/anie.201101250","ISSN":"1521-3773","author":[{"dropping-particle":"","family":"Lewis","given":"Tanza","non-dropping-particle":"","parse-names":false,"suffix":""},{"dropping-particle":"","family":"Faubel","given":"Manfred","non-dropping-particle":"","parse-names":false,"suffix":""},{"dropping-particle":"","family":"Winter","given":"Bernd","non-dropping-particle":"","parse-names":false,"suffix":""},{"dropping-particle":"","family":"Hemminger","given":"John C","non-dropping-particle":"","parse-names":false,"suffix":""}],"container-title":"Angewandte Chemie International Edition","id":"ITEM-2","issue":"43","issued":{"date-parts":[["2011"]]},"page":"10178-10181","publisher":"WILEY-VCH Verlag","title":"CO2 Capture in Amine-Based Aqueous Solution: Role of the Gas–Solution Interface","type":"article-journal","volume":"50"},"uris":["http://www.mendeley.com/documents/?uuid=f230d94c-ffaf-43ae-92f6-92de44ea0320"]}],"mendeley":{"formattedCitation":"&lt;sup&gt;3,4&lt;/sup&gt;","plainTextFormattedCitation":"3,4","previouslyFormattedCitation":"&lt;sup&gt;3,4&lt;/sup&gt;"},"properties":{"noteIndex":0},"schema":"https://github.com/citation-style-language/schema/raw/master/csl-citation.json"}</w:instrText>
      </w:r>
      <w:r w:rsidRPr="00EE051A">
        <w:fldChar w:fldCharType="separate"/>
      </w:r>
      <w:r w:rsidRPr="00EE051A">
        <w:rPr>
          <w:noProof/>
          <w:vertAlign w:val="superscript"/>
        </w:rPr>
        <w:t>3,4</w:t>
      </w:r>
      <w:r w:rsidRPr="00EE051A">
        <w:fldChar w:fldCharType="end"/>
      </w:r>
      <w:r w:rsidRPr="00EE051A">
        <w:t xml:space="preserve"> Recently, physisorptive porous solids have surfaced as promising candidates to replace aqueous amines.</w:t>
      </w:r>
      <w:r w:rsidRPr="00EE051A">
        <w:fldChar w:fldCharType="begin" w:fldLock="1"/>
      </w:r>
      <w:r w:rsidR="00C63BA2" w:rsidRPr="00EE051A">
        <w:instrText>ADDIN CSL_CITATION {"citationItems":[{"id":"ITEM-1","itemData":{"DOI":"10.1002/anie.201101891","ISBN":"1521-3773","author":[{"dropping-particle":"","family":"Bae","given":"Youn-Sang","non-dropping-particle":"","parse-names":false,"suffix":""},{"dropping-particle":"","family":"Snurr","given":"Randall Q","non-dropping-particle":"","parse-names":false,"suffix":""}],"container-title":"Angewandte Chemie International Edition","id":"ITEM-1","issue":"49","issued":{"date-parts":[["2011"]]},"page":"11586-11596","publisher":"WILEY-VCH Verlag","title":"Development and Evaluation of Porous Materials for Carbon Dioxide Separation and Capture","type":"article-journal","volume":"50"},"uris":["http://www.mendeley.com/documents/?uuid=b72ec1fa-25d3-4e63-a377-181d12dac1d2"]},{"id":"ITEM-2","itemData":{"DOI":"10.1002/anie.201000431","ISBN":"1521-3773","author":[{"dropping-particle":"","family":"D'Alessandro","given":"Deanna M","non-dropping-particle":"","parse-names":false,"suffix":""},{"dropping-particle":"","family":"Smit","given":"Berend","non-dropping-particle":"","parse-names":false,"suffix":""},{"dropping-particle":"","family":"Long","given":"Jeffrey R","non-dropping-particle":"","parse-names":false,"suffix":""}],"container-title":"Angewandte Chemie International Edition","id":"ITEM-2","issue":"35","issued":{"date-parts":[["2010"]]},"page":"6058-6082","publisher":"WILEY-VCH Verlag","title":"Carbon Dioxide Capture: Prospects for New Materials","type":"article-journal","volume":"49"},"uris":["http://www.mendeley.com/documents/?uuid=c894a9cf-f314-498f-a7d6-689d75677fe6"]},{"id":"ITEM-3","itemData":{"DOI":"http://dx.doi.org/10.1016/j.progpolymsci.2011.09.002","ISBN":"0079-6700","author":[{"dropping-particle":"","family":"Dawson","given":"Robert","non-dropping-particle":"","parse-names":false,"suffix":""},{"dropping-particle":"","family":"Cooper","given":"Andrew I","non-dropping-particle":"","parse-names":false,"suffix":""},{"dropping-particle":"","family":"Adams","given":"Dave J","non-dropping-particle":"","parse-names":false,"suffix":""}],"container-title":"Progress in Polymer Science","id":"ITEM-3","issue":"4","issued":{"date-parts":[["2012"]]},"page":"530-563","title":"Nanoporous organic polymer networks","type":"article-journal","volume":"37"},"uris":["http://www.mendeley.com/documents/?uuid=56210392-2ce8-4d31-a37c-6ba04a93460c"]}],"mendeley":{"formattedCitation":"&lt;sup&gt;5–7&lt;/sup&gt;","plainTextFormattedCitation":"5–7","previouslyFormattedCitation":"&lt;sup&gt;5–7&lt;/sup&gt;"},"properties":{"noteIndex":0},"schema":"https://github.com/citation-style-language/schema/raw/master/csl-citation.json"}</w:instrText>
      </w:r>
      <w:r w:rsidRPr="00EE051A">
        <w:fldChar w:fldCharType="separate"/>
      </w:r>
      <w:r w:rsidRPr="00EE051A">
        <w:rPr>
          <w:noProof/>
          <w:vertAlign w:val="superscript"/>
        </w:rPr>
        <w:t>5–7</w:t>
      </w:r>
      <w:r w:rsidRPr="00EE051A">
        <w:fldChar w:fldCharType="end"/>
      </w:r>
      <w:r w:rsidRPr="00EE051A">
        <w:t xml:space="preserve"> Porous network materials can be divided into the two sub-classes: amorphous materials and crystalline materials. Crystalline porous materials include metal-organic frameworks (MOFs)</w:t>
      </w:r>
      <w:r w:rsidRPr="00EE051A">
        <w:fldChar w:fldCharType="begin" w:fldLock="1"/>
      </w:r>
      <w:r w:rsidR="00C63BA2" w:rsidRPr="00EE051A">
        <w:instrText>ADDIN CSL_CITATION {"citationItems":[{"id":"ITEM-1","itemData":{"DOI":"10.1126/science.1067208","abstract":"A strategy based on reticulating metal ions and organic carboxylate links into extended networks has been advanced to a point that allowed the design of porous structures in which pore size and functionality could be varied systematically. Metal-organic framework (MOF-5), a prototype of a new class of porous materials and one that is constructed from octahedral Zn-O-C clusters and benzene links, was used to demonstrate that its three-dimensional porous system can be functionalized with the organic groups –Br, –NH2, –OC3H7, –OC5H11, –C2H4, and –C4H4 and that its pore size can be expanded with the long molecular struts biphenyl, tetrahydropyrene, pyrene, and terphenyl. We synthesized an isoreticular series (one that has the same framework topology) of 16 highly crystalline materials whose open space represented up to 91.1% of the crystal volume, as well as homogeneous periodic pores that can be incrementally varied from 3.8 to 28.8 angstroms. One member of this series exhibited a high capacity for methane storage (240 cubic centimeters at standard temperature and pressure per gram at 36 atmospheres and ambient temperature), and others the lowest densities (0.41 to 0.21 gram per cubic centimeter) for a crystalline material at room temperature.","author":[{"dropping-particle":"","family":"Eddaoudi","given":"Mohamed","non-dropping-particle":"","parse-names":false,"suffix":""},{"dropping-particle":"","family":"Kim","given":"Jaheon","non-dropping-particle":"","parse-names":false,"suffix":""},{"dropping-particle":"","family":"Rosi","given":"Nathaniel","non-dropping-particle":"","parse-names":false,"suffix":""},{"dropping-particle":"","family":"Vodak","given":"David","non-dropping-particle":"","parse-names":false,"suffix":""},{"dropping-particle":"","family":"Wachter","given":"Joseph","non-dropping-particle":"","parse-names":false,"suffix":""},{"dropping-particle":"","family":"O’Keeffe","given":"Michael","non-dropping-particle":"","parse-names":false,"suffix":""},{"dropping-particle":"","family":"Yaghi","given":"Omar M","non-dropping-particle":"","parse-names":false,"suffix":""}],"container-title":"Science","id":"ITEM-1","issue":"5554","issued":{"date-parts":[["2002"]]},"page":"469-472","title":"Systematic Design of Pore Size and Functionality in Isoreticular MOFs and Their Application in Methane Storage","type":"article-journal","volume":"295"},"uris":["http://www.mendeley.com/documents/?uuid=d44057d7-3038-4d23-b371-df3b1a2f0586"]},{"id":"ITEM-2","itemData":{"DOI":"10.1021/cr2003272","ISBN":"0009-2665","author":[{"dropping-particle":"","family":"Sumida","given":"Kenji","non-dropping-particle":"","parse-names":false,"suffix":""},{"dropping-particle":"","family":"Rogow","given":"David L","non-dropping-particle":"","parse-names":false,"suffix":""},{"dropping-particle":"","family":"Mason","given":"Jarad A","non-dropping-particle":"","parse-names":false,"suffix":""},{"dropping-particle":"","family":"McDonald","given":"Thomas M","non-dropping-particle":"","parse-names":false,"suffix":""},{"dropping-particle":"","family":"Bloch","given":"Eric D","non-dropping-particle":"","parse-names":false,"suffix":""},{"dropping-particle":"","family":"Herm","given":"Zoey R","non-dropping-particle":"","parse-names":false,"suffix":""},{"dropping-particle":"","family":"Bae","given":"Tae-Hyun","non-dropping-particle":"","parse-names":false,"suffix":""},{"dropping-particle":"","family":"Long","given":"Jeffrey R","non-dropping-particle":"","parse-names":false,"suffix":""}],"container-title":"Chemical Reviews","id":"ITEM-2","issue":"2","issued":{"date-parts":[["2012"]]},"page":"724-781","publisher":"American Chemical Society","title":"Carbon Dioxide Capture in Metal–Organic Frameworks","type":"article-journal","volume":"112"},"uris":["http://www.mendeley.com/documents/?uuid=d504d51f-c2da-443f-99db-3ff3dc39b4f1"]}],"mendeley":{"formattedCitation":"&lt;sup&gt;8,9&lt;/sup&gt;","plainTextFormattedCitation":"8,9","previouslyFormattedCitation":"&lt;sup&gt;8,9&lt;/sup&gt;"},"properties":{"noteIndex":0},"schema":"https://github.com/citation-style-language/schema/raw/master/csl-citation.json"}</w:instrText>
      </w:r>
      <w:r w:rsidRPr="00EE051A">
        <w:fldChar w:fldCharType="separate"/>
      </w:r>
      <w:r w:rsidRPr="00EE051A">
        <w:rPr>
          <w:noProof/>
          <w:vertAlign w:val="superscript"/>
        </w:rPr>
        <w:t>8,9</w:t>
      </w:r>
      <w:r w:rsidRPr="00EE051A">
        <w:fldChar w:fldCharType="end"/>
      </w:r>
      <w:r w:rsidRPr="00EE051A">
        <w:t xml:space="preserve"> and covalent organic frameworks (COFs),</w:t>
      </w:r>
      <w:r w:rsidRPr="00EE051A">
        <w:fldChar w:fldCharType="begin" w:fldLock="1"/>
      </w:r>
      <w:r w:rsidR="00C63BA2" w:rsidRPr="00EE051A">
        <w:instrText>ADDIN CSL_CITATION {"citationItems":[{"id":"ITEM-1","itemData":{"DOI":"10.1126/science.1120411","abstract":"Covalent organic frameworks (COFs) have been designed and successfully synthesized by condensation reactions of phenyl diboronic acid {C6H4[B(OH)2]2} and hexahydroxytriphenylene [C18H6(OH)6]. Powder x-ray diffraction studies of the highly crystalline products (C3H2BO)6·(C9H12)1 (COF-1) and C9H4BO2 (COF-5) revealed expanded porous graphitic layers that are either staggered (COF-1, P63/mmc) or eclipsed (COF-5, P6/mmm). Their crystal structures are entirely held by strong bonds between B, C, and O atoms to form rigid porous architectures with pore sizes ranging from 7 to 27 angstroms. COF-1 and COF-5 exhibit high thermal stability (to temperatures up to 500° to 600°C), permanent porosity, and high surface areas (711 and 1590 square meters per gram, respectively).","author":[{"dropping-particle":"","family":"Côté","given":"Adrien P","non-dropping-particle":"","parse-names":false,"suffix":""},{"dropping-particle":"","family":"Benin","given":"Annabelle I","non-dropping-particle":"","parse-names":false,"suffix":""},{"dropping-particle":"","family":"Ockwig","given":"Nathan W","non-dropping-particle":"","parse-names":false,"suffix":""},{"dropping-particle":"","family":"O'Keeffe","given":"Michael","non-dropping-particle":"","parse-names":false,"suffix":""},{"dropping-particle":"","family":"Matzger","given":"Adam J","non-dropping-particle":"","parse-names":false,"suffix":""},{"dropping-particle":"","family":"Yaghi","given":"Omar M","non-dropping-particle":"","parse-names":false,"suffix":""}],"container-title":"Science","id":"ITEM-1","issue":"5751","issued":{"date-parts":[["2005"]]},"page":"1166-1170","title":"Porous, Crystalline, Covalent Organic Frameworks","type":"article-journal","volume":"310"},"uris":["http://www.mendeley.com/documents/?uuid=da40f14d-c29b-4832-b1df-6c0f23dc08cf"]},{"id":"ITEM-2","itemData":{"DOI":"10.1021/acs.accounts.5b00369","ISBN":"0001-4842","author":[{"dropping-particle":"","family":"Waller","given":"Peter J","non-dropping-particle":"","parse-names":false,"suffix":""},{"dropping-particle":"","family":"Gándara","given":"Felipe","non-dropping-particle":"","parse-names":false,"suffix":""},{"dropping-particle":"","family":"Yaghi","given":"Omar M","non-dropping-particle":"","parse-names":false,"suffix":""}],"container-title":"Accounts of Chemical Research","id":"ITEM-2","issue":"12","issued":{"date-parts":[["2015"]]},"page":"3053-3063","publisher":"American Chemical Society","title":"Chemistry of Covalent Organic Frameworks","type":"article-journal","volume":"48"},"uris":["http://www.mendeley.com/documents/?uuid=dc43862e-2b3d-4a11-be22-456b5091f4a7"]},{"id":"ITEM-3","itemData":{"DOI":"http://dx.doi.org/10.1016/j.jcou.2016.12.003","ISBN":"2212-9820","author":[{"dropping-particle":"","family":"Olajire","given":"Abass A","non-dropping-particle":"","parse-names":false,"suffix":""}],"container-title":"Journal of CO2 Utilization","id":"ITEM-3","issued":{"date-parts":[["2017"]]},"page":"137-161","title":"Recent advances in the synthesis of covalent organic frameworks for CO2 capture","type":"article-journal","volume":"17"},"uris":["http://www.mendeley.com/documents/?uuid=6e5720a4-4802-465f-909f-b6190e012875"]}],"mendeley":{"formattedCitation":"&lt;sup&gt;10–12&lt;/sup&gt;","plainTextFormattedCitation":"10–12","previouslyFormattedCitation":"&lt;sup&gt;10–12&lt;/sup&gt;"},"properties":{"noteIndex":0},"schema":"https://github.com/citation-style-language/schema/raw/master/csl-citation.json"}</w:instrText>
      </w:r>
      <w:r w:rsidRPr="00EE051A">
        <w:fldChar w:fldCharType="separate"/>
      </w:r>
      <w:r w:rsidRPr="00EE051A">
        <w:rPr>
          <w:noProof/>
          <w:vertAlign w:val="superscript"/>
        </w:rPr>
        <w:t>10–12</w:t>
      </w:r>
      <w:r w:rsidRPr="00EE051A">
        <w:fldChar w:fldCharType="end"/>
      </w:r>
      <w:r w:rsidRPr="00EE051A">
        <w:t xml:space="preserve"> while amorphous porous materials include hypercrosslinked polymers (HCPs),</w:t>
      </w:r>
      <w:r w:rsidRPr="00EE051A">
        <w:fldChar w:fldCharType="begin" w:fldLock="1"/>
      </w:r>
      <w:r w:rsidR="00C63BA2" w:rsidRPr="00EE051A">
        <w:instrText>ADDIN CSL_CITATION {"citationItems":[{"id":"ITEM-1","itemData":{"DOI":"http://dx.doi.org/10.1016/0923-1137(90)90038-6","ISBN":"0923-1137","author":[{"dropping-particle":"","family":"Davankov","given":"V A","non-dropping-particle":"","parse-names":false,"suffix":""},{"dropping-particle":"","family":"Tsyurupa","given":"M P","non-dropping-particle":"","parse-names":false,"suffix":""}],"container-title":"Reactive Polymers","id":"ITEM-1","issue":"1","issued":{"date-parts":[["1990"]]},"page":"27-42","title":"Structure and properties of hypercrosslinked polystyrene—the first representative of a new class of polymer networks","type":"article-journal","volume":"13"},"uris":["http://www.mendeley.com/documents/?uuid=e097e58c-78b1-497c-8ac5-59f7e858e98f"]},{"id":"ITEM-2","itemData":{"DOI":"http://dx.doi.org/10.1016/j.reactfunctpolym.2005.11.004","ISBN":"1381-5148","author":[{"dropping-particle":"","family":"Tsyurupa","given":"M P","non-dropping-particle":"","parse-names":false,"suffix":""},{"dropping-particle":"","family":"Davankov","given":"V A","non-dropping-particle":"","parse-names":false,"suffix":""}],"container-title":"Reactive and Functional Polymers","id":"ITEM-2","issue":"7","issued":{"date-parts":[["2006"]]},"page":"768-779","title":"Porous structure of hypercrosslinked polystyrene: State-of-the-art mini-review","type":"article-journal","volume":"66"},"uris":["http://www.mendeley.com/documents/?uuid=d169a378-af0e-4777-b649-cf20d61c2347"]},{"id":"ITEM-3","itemData":{"DOI":"10.1021/ma200630s","ISBN":"0024-9297","author":[{"dropping-particle":"","family":"Li","given":"Buyi","non-dropping-particle":"","parse-names":false,"suffix":""},{"dropping-particle":"","family":"Gong","given":"Ruini","non-dropping-particle":"","parse-names":false,"suffix":""},{"dropping-particle":"","family":"Wang","given":"Wei","non-dropping-particle":"","parse-names":false,"suffix":""},{"dropping-particle":"","family":"Huang","given":"Xin","non-dropping-particle":"","parse-names":false,"suffix":""},{"dropping-particle":"","family":"Zhang","given":"Wang","non-dropping-particle":"","parse-names":false,"suffix":""},{"dropping-particle":"","family":"Li","given":"Huanmin","non-dropping-particle":"","parse-names":false,"suffix":""},{"dropping-particle":"","family":"Hu","given":"Chunxiao","non-dropping-particle":"","parse-names":false,"suffix":""},{"dropping-particle":"","family":"Tan","given":"Bien","non-dropping-particle":"","parse-names":false,"suffix":""}],"container-title":"Macromolecules","id":"ITEM-3","issue":"8","issued":{"date-parts":[["2011"]]},"page":"2410-2414","publisher":"American Chemical Society","title":"A New Strategy to Microporous Polymers: Knitting Rigid Aromatic Building Blocks by External Cross-Linker","type":"article-journal","volume":"44"},"uris":["http://www.mendeley.com/documents/?uuid=6dd6b2d3-f173-495f-a86d-e91c79d00091"]}],"mendeley":{"formattedCitation":"&lt;sup&gt;13–15&lt;/sup&gt;","plainTextFormattedCitation":"13–15","previouslyFormattedCitation":"&lt;sup&gt;13–15&lt;/sup&gt;"},"properties":{"noteIndex":0},"schema":"https://github.com/citation-style-language/schema/raw/master/csl-citation.json"}</w:instrText>
      </w:r>
      <w:r w:rsidRPr="00EE051A">
        <w:fldChar w:fldCharType="separate"/>
      </w:r>
      <w:r w:rsidRPr="00EE051A">
        <w:rPr>
          <w:noProof/>
          <w:vertAlign w:val="superscript"/>
        </w:rPr>
        <w:t>13–15</w:t>
      </w:r>
      <w:r w:rsidRPr="00EE051A">
        <w:fldChar w:fldCharType="end"/>
      </w:r>
      <w:r w:rsidRPr="00EE051A">
        <w:t xml:space="preserve"> conjugated microporous polymers (CMPs),</w:t>
      </w:r>
      <w:r w:rsidRPr="00EE051A">
        <w:fldChar w:fldCharType="begin" w:fldLock="1"/>
      </w:r>
      <w:r w:rsidR="00C63BA2" w:rsidRPr="00EE051A">
        <w:instrText>ADDIN CSL_CITATION {"citationItems":[{"id":"ITEM-1","itemData":{"DOI":"10.1002/anie.200701595","ISBN":"1521-3773","author":[{"dropping-particle":"","family":"Jiang","given":"Jia-Xing","non-dropping-particle":"","parse-names":false,"suffix":""},{"dropping-particle":"","family":"Su","given":"Fabing","non-dropping-particle":"","parse-names":false,"suffix":""},{"dropping-particle":"","family":"Trewin","given":"Abbie","non-dropping-particle":"","parse-names":false,"suffix":""},{"dropping-particle":"","family":"Wood","given":"Colin D","non-dropping-particle":"","parse-names":false,"suffix":""},{"dropping-particle":"","family":"Campbell","given":"Neil L","non-dropping-particle":"","parse-names":false,"suffix":""},{"dropping-particle":"","family":"Niu","given":"Hongjun","non-dropping-particle":"","parse-names":false,"suffix":""},{"dropping-particle":"","family":"Dickinson","given":"Calum","non-dropping-particle":"","parse-names":false,"suffix":""},{"dropping-particle":"","family":"Ganin","given":"Alexey Y","non-dropping-particle":"","parse-names":false,"suffix":""},{"dropping-particle":"","family":"Rosseinsky","given":"Matthew J","non-dropping-particle":"","parse-names":false,"suffix":""},{"dropping-particle":"","family":"Khimyak","given":"Yaroslav Z","non-dropping-particle":"","parse-names":false,"suffix":""},{"dropping-particle":"","family":"Cooper","given":"Andrew I","non-dropping-particle":"","parse-names":false,"suffix":""}],"container-title":"Angewandte Chemie International Edition","id":"ITEM-1","issue":"45","issued":{"date-parts":[["2007"]]},"page":"8574-8578","publisher":"WILEY-VCH Verlag","title":"Conjugated Microporous Poly(aryleneethynylene) Networks","type":"article-journal","volume":"46"},"uris":["http://www.mendeley.com/documents/?uuid=ca07a61c-9051-4d2b-90a0-6069a8cb8b2f"]},{"id":"ITEM-2","itemData":{"DOI":"10.1021/ma901801s","ISSN":"0024-9297","author":[{"dropping-particle":"","family":"Dawson","given":"Robert","non-dropping-particle":"","parse-names":false,"suffix":""},{"dropping-particle":"","family":"Laybourn","given":"Andrea","non-dropping-particle":"","parse-names":false,"suffix":""},{"dropping-particle":"","family":"Clowes","given":"Rob","non-dropping-particle":"","parse-names":false,"suffix":""},{"dropping-particle":"","family":"Khimyak","given":"Yaroslav Z","non-dropping-particle":"","parse-names":false,"suffix":""},{"dropping-particle":"","family":"Adams","given":"Dave J","non-dropping-particle":"","parse-names":false,"suffix":""},{"dropping-particle":"","family":"Cooper","given":"Andrew I","non-dropping-particle":"","parse-names":false,"suffix":""}],"container-title":"Macromolecules","id":"ITEM-2","issue":"22","issued":{"date-parts":[["2009","11","24"]]},"note":"doi: 10.1021/ma901801s","page":"8809-8816","publisher":"American Chemical Society","title":"Functionalized Conjugated Microporous Polymers","type":"article-journal","volume":"42"},"uris":["http://www.mendeley.com/documents/?uuid=b616037f-aec1-4e86-bd43-eff828ad463f"]},{"id":"ITEM-3","itemData":{"DOI":"10.1039/C3CS60160A","ISBN":"0306-0012","abstract":"Conjugated microporous polymers (CMPs) are a class of organic porous polymers that combine [small pi]-conjugated skeletons with permanent nanopores, in sharp contrast to other porous materials that are not [small pi]-conjugated and with conventional conjugated polymers that are nonporous. As an emerging material platform, CMPs offer a high flexibility for the molecular design of conjugated skeletons and nanopores. Various chemical reactions, building blocks and synthetic methods have been developed and a broad variety of CMPs with different structures and specific properties have been synthesized, driving the rapid growth of the field. CMPs are unique in that they allow the complementary utilization of [small pi]-conjugated skeletons and nanopores for functional exploration; they have shown great potential for challenging energy and environmental issues, as exemplified by their excellent performance in gas adsorption, heterogeneous catalysis, light emitting, light harvesting and electrical energy storage. This review describes the molecular design principles of CMPs, advancements in synthetic and structural studies and the frontiers of functional exploration and potential applications.","author":[{"dropping-particle":"","family":"Xu","given":"Yanhong","non-dropping-particle":"","parse-names":false,"suffix":""},{"dropping-particle":"","family":"Jin","given":"Shangbin","non-dropping-particle":"","parse-names":false,"suffix":""},{"dropping-particle":"","family":"Xu","given":"Hong","non-dropping-particle":"","parse-names":false,"suffix":""},{"dropping-particle":"","family":"Nagai","given":"Atsushi","non-dropping-particle":"","parse-names":false,"suffix":""},{"dropping-particle":"","family":"Jiang","given":"Donglin","non-dropping-particle":"","parse-names":false,"suffix":""}],"container-title":"Chemical Society Reviews","id":"ITEM-3","issue":"20","issued":{"date-parts":[["2013"]]},"page":"8012-8031","publisher":"The Royal Society of Chemistry","title":"Conjugated microporous polymers: design, synthesis and application","type":"article-journal","volume":"42"},"uris":["http://www.mendeley.com/documents/?uuid=ee9731a4-184e-4b90-8600-f7d671380522"]}],"mendeley":{"formattedCitation":"&lt;sup&gt;16–18&lt;/sup&gt;","plainTextFormattedCitation":"16–18","previouslyFormattedCitation":"&lt;sup&gt;16–18&lt;/sup&gt;"},"properties":{"noteIndex":0},"schema":"https://github.com/citation-style-language/schema/raw/master/csl-citation.json"}</w:instrText>
      </w:r>
      <w:r w:rsidRPr="00EE051A">
        <w:fldChar w:fldCharType="separate"/>
      </w:r>
      <w:r w:rsidRPr="00EE051A">
        <w:rPr>
          <w:noProof/>
          <w:vertAlign w:val="superscript"/>
        </w:rPr>
        <w:t>16–18</w:t>
      </w:r>
      <w:r w:rsidRPr="00EE051A">
        <w:fldChar w:fldCharType="end"/>
      </w:r>
      <w:r w:rsidRPr="00EE051A">
        <w:t xml:space="preserve"> and porous aromatic frameworks (PAFs).</w:t>
      </w:r>
      <w:r w:rsidRPr="00EE051A">
        <w:fldChar w:fldCharType="begin" w:fldLock="1"/>
      </w:r>
      <w:r w:rsidR="00C63BA2" w:rsidRPr="00EE051A">
        <w:instrText>ADDIN CSL_CITATION {"citationItems":[{"id":"ITEM-1","itemData":{"DOI":"10.1002/anie.200904637","ISSN":"1433-7851","abstract":"Diamonds are forever: A diamond?like framework in which the C?C bonds are replaced with rigid phenyl rings (see picture) is not only structurally stable but also has a large internal surface area. This porous aromatic framework (PAF?1) demonstrates high uptake capacities of hydrogen and carbon dioxide as well as benzene and toluene vapors, and has an unprecedented surface area of 7100?m2?g?1.","author":[{"dropping-particle":"","family":"Teng","given":"Ben","non-dropping-particle":"","parse-names":false,"suffix":""},{"dropping-particle":"","family":"Hao","given":"Ren","non-dropping-particle":"","parse-names":false,"suffix":""},{"dropping-particle":"","family":"Shengqian","given":"Ma","non-dropping-particle":"","parse-names":false,"suffix":""},{"dropping-particle":"","family":"Dapeng","given":"Cao","non-dropping-particle":"","parse-names":false,"suffix":""},{"dropping-particle":"","family":"Jianhui","given":"Lan","non-dropping-particle":"","parse-names":false,"suffix":""},{"dropping-particle":"","family":"Xiaofei","given":"Jing","non-dropping-particle":"","parse-names":false,"suffix":""},{"dropping-particle":"","family":"Wenchuan","given":"Wang","non-dropping-particle":"","parse-names":false,"suffix":""},{"dropping-particle":"","family":"Jun","given":"Xu","non-dropping-particle":"","parse-names":false,"suffix":""},{"dropping-particle":"","family":"Feng","given":"Deng","non-dropping-particle":"","parse-names":false,"suffix":""},{"dropping-particle":"","family":"Jason M.","given":"Simmons","non-dropping-particle":"","parse-names":false,"suffix":""},{"dropping-particle":"","family":"Shilun","given":"Qiu","non-dropping-particle":"","parse-names":false,"suffix":""},{"dropping-particle":"","family":"Guangshan","given":"Zhu","non-dropping-particle":"","parse-names":false,"suffix":""}],"container-title":"Angewandte Chemie International Edition","id":"ITEM-1","issue":"50","issued":{"date-parts":[["2009","11","30"]]},"note":"doi: 10.1002/anie.200904637","page":"9457-9460","publisher":"Wiley-Blackwell","title":"Targeted Synthesis of a Porous Aromatic Framework with High Stability and Exceptionally High Surface Area","type":"article-journal","volume":"48"},"uris":["http://www.mendeley.com/documents/?uuid=0174e33f-b5f3-4720-b139-7394ff8b0d22"]},{"id":"ITEM-2","itemData":{"DOI":"10.1002/anie.201202176","ISBN":"1521-3773","author":[{"dropping-particle":"","family":"Lu","given":"Weigang","non-dropping-particle":"","parse-names":false,"suffix":""},{"dropping-particle":"","family":"Sculley","given":"Julian P","non-dropping-particle":"","parse-names":false,"suffix":""},{"dropping-particle":"","family":"Yuan","given":"Daqiang","non-dropping-particle":"","parse-names":false,"suffix":""},{"dropping-particle":"","family":"Krishna","given":"Rajamani","non-dropping-particle":"","parse-names":false,"suffix":""},{"dropping-particle":"","family":"Wei","given":"Zhangwen","non-dropping-particle":"","parse-names":false,"suffix":""},{"dropping-particle":"","family":"Zhou","given":"Hong-Cai","non-dropping-particle":"","parse-names":false,"suffix":""}],"container-title":"Angewandte Chemie International Edition","id":"ITEM-2","issue":"30","issued":{"date-parts":[["2012"]]},"page":"7480-7484","publisher":"WILEY-VCH Verlag","title":"Polyamine-Tethered Porous Polymer Networks for Carbon Dioxide Capture from Flue Gas","type":"article-journal","volume":"51"},"uris":["http://www.mendeley.com/documents/?uuid=d22ed104-e3be-4828-a667-b6624b09df0c"]},{"id":"ITEM-3","itemData":{"DOI":"10.1021/acs.chemrev.6b00439","ISBN":"0009-2665","author":[{"dropping-particle":"","family":"Das","given":"Saikat","non-dropping-particle":"","parse-names":false,"suffix":""},{"dropping-particle":"","family":"Heasman","given":"Patrick","non-dropping-particle":"","parse-names":false,"suffix":""},{"dropping-particle":"","family":"Ben","given":"Teng","non-dropping-particle":"","parse-names":false,"suffix":""},{"dropping-particle":"","family":"Qiu","given":"Shilun","non-dropping-particle":"","parse-names":false,"suffix":""}],"container-title":"Chemical Reviews","id":"ITEM-3","issue":"3","issued":{"date-parts":[["2017"]]},"page":"1515-1563","publisher":"American Chemical Society","title":"Porous Organic Materials: Strategic Design and Structure–Function Correlation","type":"article-journal","volume":"117"},"uris":["http://www.mendeley.com/documents/?uuid=1da0d1dc-d215-40c1-900a-406e7017d669"]}],"mendeley":{"formattedCitation":"&lt;sup&gt;19–21&lt;/sup&gt;","plainTextFormattedCitation":"19–21","previouslyFormattedCitation":"&lt;sup&gt;19–21&lt;/sup&gt;"},"properties":{"noteIndex":0},"schema":"https://github.com/citation-style-language/schema/raw/master/csl-citation.json"}</w:instrText>
      </w:r>
      <w:r w:rsidRPr="00EE051A">
        <w:fldChar w:fldCharType="separate"/>
      </w:r>
      <w:r w:rsidRPr="00EE051A">
        <w:rPr>
          <w:noProof/>
          <w:vertAlign w:val="superscript"/>
        </w:rPr>
        <w:t>19–21</w:t>
      </w:r>
      <w:r w:rsidRPr="00EE051A">
        <w:fldChar w:fldCharType="end"/>
      </w:r>
      <w:r w:rsidRPr="00EE051A">
        <w:t xml:space="preserve"> Since cost, scalability, and stability are important factors for the commercial application of porous adsorbents for carbon capture applications, we opted to focus on HCPs, and in particular a sub-class of Scholl-coupled HCPs.</w:t>
      </w:r>
      <w:r w:rsidRPr="00EE051A">
        <w:fldChar w:fldCharType="begin" w:fldLock="1"/>
      </w:r>
      <w:r w:rsidR="00C63BA2" w:rsidRPr="00EE051A">
        <w:instrText>ADDIN CSL_CITATION {"citationItems":[{"id":"ITEM-1","itemData":{"DOI":"10.1039/C4TA01081G","ISSN":"2050-7488","abstract":"Functional microporous organic polymers (MOPs) are attractive in a wide range of applications including gas separation, catalysis, and energy storage. There is a lack of cost-effective processes to produce functional MOPs at industrial scale, which in fact limits their practical applications. Here, we propose a new low-cost strategy, based on the Scholl reaction, which can directly link rigid building blocks to obtain MOPs with high surface area and highly microporous structures. More importantly, this method is suitable for various building blocks and can be used as a general bottom-up approach to produce a variety of multifunctional MOPs. Multifaceted applications of these materials are also demonstrated by their large gas storage capacity, high catalytic activity, luminescence and semiconducting properties.","author":[{"dropping-particle":"","family":"Li","given":"Buyi","non-dropping-particle":"","parse-names":false,"suffix":""},{"dropping-particle":"","family":"Guan","given":"Zhenhong","non-dropping-particle":"","parse-names":false,"suffix":""},{"dropping-particle":"","family":"Yang","given":"Xinjia","non-dropping-particle":"","parse-names":false,"suffix":""},{"dropping-particle":"","family":"Wang","given":"Wei David","non-dropping-particle":"","parse-names":false,"suffix":""},{"dropping-particle":"","family":"Wang","given":"Wei","non-dropping-particle":"","parse-names":false,"suffix":""},{"dropping-particle":"","family":"Hussain","given":"Irshad","non-dropping-particle":"","parse-names":false,"suffix":""},{"dropping-particle":"","family":"Song","given":"Kunpeng","non-dropping-particle":"","parse-names":false,"suffix":""},{"dropping-particle":"","family":"Tan","given":"Bien","non-dropping-particle":"","parse-names":false,"suffix":""},{"dropping-particle":"","family":"Li","given":"Tao","non-dropping-particle":"","parse-names":false,"suffix":""}],"container-title":"Journal of Materials Chemistry A","id":"ITEM-1","issue":"30","issued":{"date-parts":[["2014"]]},"page":"11930-11939","publisher":"The Royal Society of Chemistry","title":"Multifunctional microporous organic polymers","type":"article-journal","volume":"2"},"uris":["http://www.mendeley.com/documents/?uuid=0cbfbbb0-211e-4052-ba7d-9188ed8a6a51"]},{"id":"ITEM-2","itemData":{"DOI":"10.1039/C6TA03257E","ISSN":"2050-7488","abstract":"Greatly enhanced microporosity is obtained for the amorphous porous polymers produced from the AlCl3-mediated coupling of aromatic hydrocarbons by using dichloromethane as the reaction solvent. A polymer of average BET surface area = 2435 m2 g-1 was obtained reproducibly from 1,3,5-triphenylbenzene with the additional porosity being provided as ultramicroporosity as demonstrated by very high CO2 adsorption at 273 K/1 bar.","author":[{"dropping-particle":"","family":"Msayib","given":"Kadhum J","non-dropping-particle":"","parse-names":false,"suffix":""},{"dropping-particle":"","family":"McKeown","given":"Neil B","non-dropping-particle":"","parse-names":false,"suffix":""}],"container-title":"Journal of Materials Chemistry A","id":"ITEM-2","issue":"26","issued":{"date-parts":[["2016"]]},"page":"10110-10113","publisher":"The Royal Society of Chemistry","title":"Inexpensive polyphenylene network polymers with enhanced microporosity","type":"article-journal","volume":"4"},"uris":["http://www.mendeley.com/documents/?uuid=cef01361-6b90-4b00-9b4a-77fc98f85613"]},{"id":"ITEM-3","itemData":{"DOI":"10.1039/C8RA01332B","abstract":"In order to achieve efficient CO2 capture, four novel microporous organic polymers, based on distinct polycyclic aromatic hydrocarbons such as fluoranthene, binaphthalene, naphthalene and phenanthrene, were successfully prepared by the solvent knitting method. N2 sorption isotherms indicate that these polymers are predominately microporous with ultrahigh BET surface area i.e., 1788 m2 g-1 for fluoranthene-based Polymer 1, 1702 m2 g-1 for binaphthalene-based Polymer 2 and objective CO2 uptake capacity of 24.79 wt% and 20.19 wt% (273.15 K/1.00 bar) respectively. While compared with the former two polymers, though 1227 m2 g-1 and 978 m2 g-1 are moderate in surface area, however the naphthalene-based Polymer 3 and phenanthrene-based Polymer 4 still exhibit CO2 adsorption of up to 17.44 wt% and 18.15 wt% respectively under the similar conditions. Moreover, the H2 storage and CH4 adsorption in these polymers can be 2.20 wt% (77.3 K/1.13 bar) and 2.79 wt% (273.15 K/1.00 bar). More significantly, the electron-rich PAHs are proved to be new building blocks that provide a wealth of chances to produce hypercrosslinked polymers with efficient gas adsorption capacity, which are greatly influenced by the porous nature of polymers. Given the merits including mild reaction conditions, low cost, high surface area, impressive gas absorption performance, high thermal stability, these polymers are considered to be promising candidates for CO2 capture and energy storage under more practical conditions.","author":[{"dropping-particle":"","family":"Hou","given":"Shuangshuang","non-dropping-particle":"","parse-names":false,"suffix":""},{"dropping-particle":"","family":"Wang","given":"Shaolei","non-dropping-particle":"","parse-names":false,"suffix":""},{"dropping-particle":"","family":"Long","given":"Xuejun","non-dropping-particle":"","parse-names":false,"suffix":""},{"dropping-particle":"","family":"Tan","given":"Bien","non-dropping-particle":"","parse-names":false,"suffix":""}],"container-title":"RSC Advances","id":"ITEM-3","issue":"19","issued":{"date-parts":[["2018"]]},"page":"10347-10354","publisher":"The Royal Society of Chemistry","title":"Knitting polycyclic aromatic hydrocarbon-based microporous organic polymers for efficient CO2 capture","type":"article-journal","volume":"8"},"uris":["http://www.mendeley.com/documents/?uuid=ce05f452-e4c7-4c56-9c8d-be212766b59f"]}],"mendeley":{"formattedCitation":"&lt;sup&gt;22–24&lt;/sup&gt;","plainTextFormattedCitation":"22–24","previouslyFormattedCitation":"&lt;sup&gt;22–24&lt;/sup&gt;"},"properties":{"noteIndex":0},"schema":"https://github.com/citation-style-language/schema/raw/master/csl-citation.json"}</w:instrText>
      </w:r>
      <w:r w:rsidRPr="00EE051A">
        <w:fldChar w:fldCharType="separate"/>
      </w:r>
      <w:r w:rsidRPr="00EE051A">
        <w:rPr>
          <w:noProof/>
          <w:vertAlign w:val="superscript"/>
        </w:rPr>
        <w:t>22–24</w:t>
      </w:r>
      <w:r w:rsidRPr="00EE051A">
        <w:fldChar w:fldCharType="end"/>
      </w:r>
      <w:r w:rsidRPr="00EE051A">
        <w:t xml:space="preserve"> Scholl-coupled polymers meet several of the necessary criteria for post-combustion CO</w:t>
      </w:r>
      <w:r w:rsidRPr="00EE051A">
        <w:rPr>
          <w:vertAlign w:val="subscript"/>
        </w:rPr>
        <w:t xml:space="preserve">2 </w:t>
      </w:r>
      <w:r w:rsidRPr="00EE051A">
        <w:t>capture from flue gas such as moderate cost, availability of starting materials, scalability, and physicochemical stability. They can also possess good levels of porosity. However, for practical applications, an improvement in working CO</w:t>
      </w:r>
      <w:r w:rsidRPr="00EE051A">
        <w:rPr>
          <w:vertAlign w:val="subscript"/>
        </w:rPr>
        <w:t>2</w:t>
      </w:r>
      <w:r w:rsidRPr="00EE051A">
        <w:t xml:space="preserve"> capacity at higher temperatures coupled with increase in CO</w:t>
      </w:r>
      <w:r w:rsidRPr="00EE051A">
        <w:rPr>
          <w:vertAlign w:val="subscript"/>
        </w:rPr>
        <w:t>2</w:t>
      </w:r>
      <w:r w:rsidRPr="00EE051A">
        <w:t>/N</w:t>
      </w:r>
      <w:r w:rsidRPr="00EE051A">
        <w:rPr>
          <w:vertAlign w:val="subscript"/>
        </w:rPr>
        <w:t>2</w:t>
      </w:r>
      <w:r w:rsidRPr="00EE051A">
        <w:t xml:space="preserve"> selectivity would be beneficial.</w:t>
      </w:r>
      <w:r w:rsidRPr="00EE051A">
        <w:fldChar w:fldCharType="begin" w:fldLock="1"/>
      </w:r>
      <w:r w:rsidR="00C63BA2" w:rsidRPr="00EE051A">
        <w:instrText>ADDIN CSL_CITATION {"citationItems":[{"id":"ITEM-1","itemData":{"DOI":"10.1039/C2JM12592G","ISBN":"0959-9428","abstract":"In an effort to reduce the energy penalty and cost associated with state-of-the-art carbon capture technologies, a range of 2nd and 3rd generation CO2 capture technologies are being developed. One of these technologies, based on solid sorbents for the gas separation in carbon capture, has the potential to significantly reduce the energy penalty and avoid some of the problems associated with the current technologies. However to realise this potential, two main developments are required: new porous materials and new plant integration processes. This application note describes the performance requirements and challenges associated with the development of functional materials for this application. We describe the key challenges for materials development and the requirements in terms of operating conditions, gas composition, stability, and lifetime to make solid sorbents a viable large scale CO2 capture process. Examples of potential future research and breakthrough materials currently being developed are also discussed.","author":[{"dropping-particle":"","family":"Drage","given":"Trevor C","non-dropping-particle":"","parse-names":false,"suffix":""},{"dropping-particle":"","family":"Snape","given":"Colin E","non-dropping-particle":"","parse-names":false,"suffix":""},{"dropping-particle":"","family":"Stevens","given":"Lee A","non-dropping-particle":"","parse-names":false,"suffix":""},{"dropping-particle":"","family":"Wood","given":"Joseph","non-dropping-particle":"","parse-names":false,"suffix":""},{"dropping-particle":"","family":"Wang","given":"Jiawei","non-dropping-particle":"","parse-names":false,"suffix":""},{"dropping-particle":"","family":"Cooper","given":"Andrew I","non-dropping-particle":"","parse-names":false,"suffix":""},{"dropping-particle":"","family":"Dawson","given":"Robert","non-dropping-particle":"","parse-names":false,"suffix":""},{"dropping-particle":"","family":"Guo","given":"Xiao","non-dropping-particle":"","parse-names":false,"suffix":""},{"dropping-particle":"","family":"Satterley","given":"Christopher","non-dropping-particle":"","parse-names":false,"suffix":""},{"dropping-particle":"","family":"Irons","given":"Robin","non-dropping-particle":"","parse-names":false,"suffix":""}],"container-title":"Journal of Materials Chemistry","id":"ITEM-1","issue":"7","issued":{"date-parts":[["2012"]]},"page":"2815-2823","publisher":"The Royal Society of Chemistry","title":"Materials challenges for the development of solid sorbents for post-combustion carbon capture","type":"article-journal","volume":"22"},"uris":["http://www.mendeley.com/documents/?uuid=a19cca39-5c8b-4139-abc9-1e49b5a4d745"]},{"id":"ITEM-2","itemData":{"DOI":"10.1002/cssc.201601545","ISBN":"1864-564X","author":[{"dropping-particle":"","family":"Patel","given":"Hasmukh A","non-dropping-particle":"","parse-names":false,"suffix":""},{"dropping-particle":"","family":"Byun","given":"Jeehye","non-dropping-particle":"","parse-names":false,"suffix":""},{"dropping-particle":"","family":"Yavuz","given":"Cafer T","non-dropping-particle":"","parse-names":false,"suffix":""}],"container-title":"ChemSusChem","id":"ITEM-2","issue":"3","issued":{"date-parts":[["2017"]]},"page":"1515-1563","title":"Carbon Dioxide Capture Adsorbents: Chemistry and Methods","type":"article-journal","volume":"117"},"uris":["http://www.mendeley.com/documents/?uuid=cb442d4b-ad89-4be6-af55-41e0f03470e5"]}],"mendeley":{"formattedCitation":"&lt;sup&gt;3,25&lt;/sup&gt;","plainTextFormattedCitation":"3,25","previouslyFormattedCitation":"&lt;sup&gt;3,25&lt;/sup&gt;"},"properties":{"noteIndex":0},"schema":"https://github.com/citation-style-language/schema/raw/master/csl-citation.json"}</w:instrText>
      </w:r>
      <w:r w:rsidRPr="00EE051A">
        <w:fldChar w:fldCharType="separate"/>
      </w:r>
      <w:r w:rsidRPr="00EE051A">
        <w:rPr>
          <w:noProof/>
          <w:vertAlign w:val="superscript"/>
        </w:rPr>
        <w:t>3,25</w:t>
      </w:r>
      <w:r w:rsidRPr="00EE051A">
        <w:fldChar w:fldCharType="end"/>
      </w:r>
      <w:r w:rsidRPr="00EE051A">
        <w:t xml:space="preserve"> Our aim here, therefore, was to explore chemical methods to tune such properties in Scholl-coupled HCPs.</w:t>
      </w:r>
    </w:p>
    <w:p w:rsidR="00FD6EC1" w:rsidRPr="00EE051A" w:rsidRDefault="00FD6EC1" w:rsidP="00703E25">
      <w:pPr>
        <w:pStyle w:val="RSCB02ArticleText"/>
        <w:ind w:firstLine="284"/>
      </w:pPr>
      <w:r w:rsidRPr="00EE051A">
        <w:t>Scholl-coupled HCPs are synthesised from electron-rich aromatic building blocks using a stoichiometric amount of a Lewis acid catalyst, here aluminium chloride (AlCl</w:t>
      </w:r>
      <w:r w:rsidRPr="00EE051A">
        <w:rPr>
          <w:vertAlign w:val="subscript"/>
        </w:rPr>
        <w:t>3</w:t>
      </w:r>
      <w:r w:rsidRPr="00EE051A">
        <w:t>). Scholl-coupling differs from the hypercrosslinking approach in that it does not require the use of external cross-linkers such as formaldehyde dimethyl acetal (FDA)</w:t>
      </w:r>
      <w:r w:rsidRPr="00EE051A">
        <w:fldChar w:fldCharType="begin" w:fldLock="1"/>
      </w:r>
      <w:r w:rsidR="00C63BA2" w:rsidRPr="00EE051A">
        <w:instrText>ADDIN CSL_CITATION {"citationItems":[{"id":"ITEM-1","itemData":{"DOI":"10.1021/ma200630s","ISBN":"0024-9297","author":[{"dropping-particle":"","family":"Li","given":"Buyi","non-dropping-particle":"","parse-names":false,"suffix":""},{"dropping-particle":"","family":"Gong","given":"Ruini","non-dropping-particle":"","parse-names":false,"suffix":""},{"dropping-particle":"","family":"Wang","given":"Wei","non-dropping-particle":"","parse-names":false,"suffix":""},{"dropping-particle":"","family":"Huang","given":"Xin","non-dropping-particle":"","parse-names":false,"suffix":""},{"dropping-particle":"","family":"Zhang","given":"Wang","non-dropping-particle":"","parse-names":false,"suffix":""},{"dropping-particle":"","family":"Li","given":"Huanmin","non-dropping-particle":"","parse-names":false,"suffix":""},{"dropping-particle":"","family":"Hu","given":"Chunxiao","non-dropping-particle":"","parse-names":false,"suffix":""},{"dropping-particle":"","family":"Tan","given":"Bien","non-dropping-particle":"","parse-names":false,"suffix":""}],"container-title":"Macromolecules","id":"ITEM-1","issue":"8","issued":{"date-parts":[["2011"]]},"page":"2410-2414","publisher":"American Chemical Society","title":"A New Strategy to Microporous Polymers: Knitting Rigid Aromatic Building Blocks by External Cross-Linker","type":"article-journal","volume":"44"},"uris":["http://www.mendeley.com/documents/?uuid=6dd6b2d3-f173-495f-a86d-e91c79d00091"]}],"mendeley":{"formattedCitation":"&lt;sup&gt;15&lt;/sup&gt;","plainTextFormattedCitation":"15","previouslyFormattedCitation":"&lt;sup&gt;15&lt;/sup&gt;"},"properties":{"noteIndex":0},"schema":"https://github.com/citation-style-language/schema/raw/master/csl-citation.json"}</w:instrText>
      </w:r>
      <w:r w:rsidRPr="00EE051A">
        <w:fldChar w:fldCharType="separate"/>
      </w:r>
      <w:r w:rsidRPr="00EE051A">
        <w:rPr>
          <w:noProof/>
          <w:vertAlign w:val="superscript"/>
        </w:rPr>
        <w:t>15</w:t>
      </w:r>
      <w:r w:rsidRPr="00EE051A">
        <w:fldChar w:fldCharType="end"/>
      </w:r>
      <w:r w:rsidRPr="00EE051A">
        <w:t xml:space="preserve"> or the use of monomers with activated methylene groups,</w:t>
      </w:r>
      <w:r w:rsidRPr="00EE051A">
        <w:fldChar w:fldCharType="begin" w:fldLock="1"/>
      </w:r>
      <w:r w:rsidR="00C63BA2" w:rsidRPr="00EE051A">
        <w:instrText>ADDIN CSL_CITATION {"citationItems":[{"id":"ITEM-1","itemData":{"DOI":"10.1021/cm070356a","ISBN":"0897-4756","author":[{"dropping-particle":"","family":"Wood","given":"Colin D","non-dropping-particle":"","parse-names":false,"suffix":""},{"dropping-particle":"","family":"Tan","given":"Bien","non-dropping-particle":"","parse-names":false,"suffix":""},{"dropping-particle":"","family":"Trewin","given":"Abbie","non-dropping-particle":"","parse-names":false,"suffix":""},{"dropping-particle":"","family":"Niu","given":"Hongjun","non-dropping-particle":"","parse-names":false,"suffix":""},{"dropping-particle":"","family":"Bradshaw","given":"Darren","non-dropping-particle":"","parse-names":false,"suffix":""},{"dropping-particle":"","family":"Rosseinsky","given":"Matthew J","non-dropping-particle":"","parse-names":false,"suffix":""},{"dropping-particle":"","family":"Khimyak","given":"Yaroslav Z","non-dropping-particle":"","parse-names":false,"suffix":""},{"dropping-particle":"","family":"Campbell","given":"Neil L","non-dropping-particle":"","parse-names":false,"suffix":""},{"dropping-particle":"","family":"Kirk","given":"Ralph","non-dropping-particle":"","parse-names":false,"suffix":""},{"dropping-particle":"","family":"Stöckel","given":"Ev","non-dropping-particle":"","parse-names":false,"suffix":""},{"dropping-particle":"","family":"Cooper","given":"Andrew I","non-dropping-particle":"","parse-names":false,"suffix":""}],"container-title":"Chemistry of Materials","id":"ITEM-1","issue":"8","issued":{"date-parts":[["2007"]]},"page":"2034-2048","publisher":"American Chemical Society","title":"Hydrogen Storage in Microporous Hypercrosslinked Organic Polymer Networks","type":"article-journal","volume":"19"},"uris":["http://www.mendeley.com/documents/?uuid=3c338fd5-7062-417c-8a2f-86647bc4a488"]}],"mendeley":{"formattedCitation":"&lt;sup&gt;26&lt;/sup&gt;","plainTextFormattedCitation":"26","previouslyFormattedCitation":"&lt;sup&gt;26&lt;/sup&gt;"},"properties":{"noteIndex":0},"schema":"https://github.com/citation-style-language/schema/raw/master/csl-citation.json"}</w:instrText>
      </w:r>
      <w:r w:rsidRPr="00EE051A">
        <w:fldChar w:fldCharType="separate"/>
      </w:r>
      <w:r w:rsidRPr="00EE051A">
        <w:rPr>
          <w:noProof/>
          <w:vertAlign w:val="superscript"/>
        </w:rPr>
        <w:t>26</w:t>
      </w:r>
      <w:r w:rsidRPr="00EE051A">
        <w:fldChar w:fldCharType="end"/>
      </w:r>
      <w:r w:rsidRPr="00EE051A">
        <w:t xml:space="preserve"> both of which result in the formation of methylene bridges between the aromatic rings.</w:t>
      </w:r>
      <w:r w:rsidRPr="00EE051A">
        <w:fldChar w:fldCharType="begin" w:fldLock="1"/>
      </w:r>
      <w:r w:rsidR="00C63BA2" w:rsidRPr="00EE051A">
        <w:instrText>ADDIN CSL_CITATION {"citationItems":[{"id":"ITEM-1","itemData":{"DOI":"http://dx.doi.org/10.1016/0923-1137(90)90038-6","ISBN":"0923-1137","author":[{"dropping-particle":"","family":"Davankov","given":"V A","non-dropping-particle":"","parse-names":false,"suffix":""},{"dropping-particle":"","family":"Tsyurupa","given":"M P","non-dropping-particle":"","parse-names":false,"suffix":""}],"container-title":"Reactive Polymers","id":"ITEM-1","issue":"1","issued":{"date-parts":[["1990"]]},"page":"27-42","title":"Structure and properties of hypercrosslinked polystyrene—the first representative of a new class of polymer networks","type":"article-journal","volume":"13"},"uris":["http://www.mendeley.com/documents/?uuid=e097e58c-78b1-497c-8ac5-59f7e858e98f"]},{"id":"ITEM-2","itemData":{"DOI":"http://dx.doi.org/10.1016/j.reactfunctpolym.2005.11.004","ISBN":"1381-5148","author":[{"dropping-particle":"","family":"Tsyurupa","given":"M P","non-dropping-particle":"","parse-names":false,"suffix":""},{"dropping-particle":"","family":"Davankov","given":"V A","non-dropping-particle":"","parse-names":false,"suffix":""}],"container-title":"Reactive and Functional Polymers","id":"ITEM-2","issue":"7","issued":{"date-parts":[["2006"]]},"page":"768-779","title":"Porous structure of hypercrosslinked polystyrene: State-of-the-art mini-review","type":"article-journal","volume":"66"},"uris":["http://www.mendeley.com/documents/?uuid=d169a378-af0e-4777-b649-cf20d61c2347"]},{"id":"ITEM-3","itemData":{"DOI":"10.1021/ma200630s","ISBN":"0024-9297","author":[{"dropping-particle":"","family":"Li","given":"Buyi","non-dropping-particle":"","parse-names":false,"suffix":""},{"dropping-particle":"","family":"Gong","given":"Ruini","non-dropping-particle":"","parse-names":false,"suffix":""},{"dropping-particle":"","family":"Wang","given":"Wei","non-dropping-particle":"","parse-names":false,"suffix":""},{"dropping-particle":"","family":"Huang","given":"Xin","non-dropping-particle":"","parse-names":false,"suffix":""},{"dropping-particle":"","family":"Zhang","given":"Wang","non-dropping-particle":"","parse-names":false,"suffix":""},{"dropping-particle":"","family":"Li","given":"Huanmin","non-dropping-particle":"","parse-names":false,"suffix":""},{"dropping-particle":"","family":"Hu","given":"Chunxiao","non-dropping-particle":"","parse-names":false,"suffix":""},{"dropping-particle":"","family":"Tan","given":"Bien","non-dropping-particle":"","parse-names":false,"suffix":""}],"container-title":"Macromolecules","id":"ITEM-3","issue":"8","issued":{"date-parts":[["2011"]]},"page":"2410-2414","publisher":"American Chemical Society","title":"A New Strategy to Microporous Polymers: Knitting Rigid Aromatic Building Blocks by External Cross-Linker","type":"article-journal","volume":"44"},"uris":["http://www.mendeley.com/documents/?uuid=6dd6b2d3-f173-495f-a86d-e91c79d00091"]}],"mendeley":{"formattedCitation":"&lt;sup&gt;13–15&lt;/sup&gt;","plainTextFormattedCitation":"13–15","previouslyFormattedCitation":"&lt;sup&gt;13–15&lt;/sup&gt;"},"properties":{"noteIndex":0},"schema":"https://github.com/citation-style-language/schema/raw/master/csl-citation.json"}</w:instrText>
      </w:r>
      <w:r w:rsidRPr="00EE051A">
        <w:fldChar w:fldCharType="separate"/>
      </w:r>
      <w:r w:rsidRPr="00EE051A">
        <w:rPr>
          <w:noProof/>
          <w:vertAlign w:val="superscript"/>
        </w:rPr>
        <w:t>13–15</w:t>
      </w:r>
      <w:r w:rsidRPr="00EE051A">
        <w:fldChar w:fldCharType="end"/>
      </w:r>
      <w:r w:rsidRPr="00EE051A">
        <w:t xml:space="preserve"> Instead, Scholl-coupling primarily affords networks that contain direct aryl-aryl bonds, although the incorporation of methylene bridges between the aromatic rings has also been observed due</w:t>
      </w:r>
      <w:r w:rsidR="00F91CEA" w:rsidRPr="00EE051A">
        <w:t xml:space="preserve"> to</w:t>
      </w:r>
      <w:r w:rsidRPr="00EE051A">
        <w:t xml:space="preserve"> reactions with the reaction solvent (dichloromethane, DCM).</w:t>
      </w:r>
      <w:r w:rsidRPr="00EE051A">
        <w:fldChar w:fldCharType="begin" w:fldLock="1"/>
      </w:r>
      <w:r w:rsidR="00C63BA2" w:rsidRPr="00EE051A">
        <w:instrText>ADDIN CSL_CITATION {"citationItems":[{"id":"ITEM-1","itemData":{"DOI":"10.1039/C6TA03257E","ISSN":"2050-7488","abstract":"Greatly enhanced microporosity is obtained for the amorphous porous polymers produced from the AlCl3-mediated coupling of aromatic hydrocarbons by using dichloromethane as the reaction solvent. A polymer of average BET surface area = 2435 m2 g-1 was obtained reproducibly from 1,3,5-triphenylbenzene with the additional porosity being provided as ultramicroporosity as demonstrated by very high CO2 adsorption at 273 K/1 bar.","author":[{"dropping-particle":"","family":"Msayib","given":"Kadhum J","non-dropping-particle":"","parse-names":false,"suffix":""},{"dropping-particle":"","family":"McKeown","given":"Neil B","non-dropping-particle":"","parse-names":false,"suffix":""}],"container-title":"Journal of Materials Chemistry A","id":"ITEM-1","issue":"26","issued":{"date-parts":[["2016"]]},"page":"10110-10113","publisher":"The Royal Society of Chemistry","title":"Inexpensive polyphenylene network polymers with enhanced microporosity","type":"article-journal","volume":"4"},"uris":["http://www.mendeley.com/documents/?uuid=cef01361-6b90-4b00-9b4a-77fc98f85613"]}],"mendeley":{"formattedCitation":"&lt;sup&gt;23&lt;/sup&gt;","plainTextFormattedCitation":"23","previouslyFormattedCitation":"&lt;sup&gt;23&lt;/sup&gt;"},"properties":{"noteIndex":0},"schema":"https://github.com/citation-style-language/schema/raw/master/csl-citation.json"}</w:instrText>
      </w:r>
      <w:r w:rsidRPr="00EE051A">
        <w:fldChar w:fldCharType="separate"/>
      </w:r>
      <w:r w:rsidRPr="00EE051A">
        <w:rPr>
          <w:noProof/>
          <w:vertAlign w:val="superscript"/>
        </w:rPr>
        <w:t>23</w:t>
      </w:r>
      <w:r w:rsidRPr="00EE051A">
        <w:fldChar w:fldCharType="end"/>
      </w:r>
      <w:r w:rsidRPr="00EE051A">
        <w:t xml:space="preserve"> The use of DCM instead of chloroform as the reaction solvent has been reported to afford networks with up to twice the Brunauer-Emmett-Teller surface area (SA</w:t>
      </w:r>
      <w:r w:rsidRPr="00EE051A">
        <w:rPr>
          <w:vertAlign w:val="subscript"/>
        </w:rPr>
        <w:t>BET</w:t>
      </w:r>
      <w:r w:rsidRPr="00EE051A">
        <w:t>).</w:t>
      </w:r>
      <w:r w:rsidRPr="00EE051A">
        <w:fldChar w:fldCharType="begin" w:fldLock="1"/>
      </w:r>
      <w:r w:rsidR="00C63BA2" w:rsidRPr="00EE051A">
        <w:instrText>ADDIN CSL_CITATION {"citationItems":[{"id":"ITEM-1","itemData":{"DOI":"10.1039/C6TA03257E","ISSN":"2050-7488","abstract":"Greatly enhanced microporosity is obtained for the amorphous porous polymers produced from the AlCl3-mediated coupling of aromatic hydrocarbons by using dichloromethane as the reaction solvent. A polymer of average BET surface area = 2435 m2 g-1 was obtained reproducibly from 1,3,5-triphenylbenzene with the additional porosity being provided as ultramicroporosity as demonstrated by very high CO2 adsorption at 273 K/1 bar.","author":[{"dropping-particle":"","family":"Msayib","given":"Kadhum J","non-dropping-particle":"","parse-names":false,"suffix":""},{"dropping-particle":"","family":"McKeown","given":"Neil B","non-dropping-particle":"","parse-names":false,"suffix":""}],"container-title":"Journal of Materials Chemistry A","id":"ITEM-1","issue":"26","issued":{"date-parts":[["2016"]]},"page":"10110-10113","publisher":"The Royal Society of Chemistry","title":"Inexpensive polyphenylene network polymers with enhanced microporosity","type":"article-journal","volume":"4"},"uris":["http://www.mendeley.com/documents/?uuid=cef01361-6b90-4b00-9b4a-77fc98f85613"]}],"mendeley":{"formattedCitation":"&lt;sup&gt;23&lt;/sup&gt;","plainTextFormattedCitation":"23","previouslyFormattedCitation":"&lt;sup&gt;23&lt;/sup&gt;"},"properties":{"noteIndex":0},"schema":"https://github.com/citation-style-language/schema/raw/master/csl-citation.json"}</w:instrText>
      </w:r>
      <w:r w:rsidRPr="00EE051A">
        <w:fldChar w:fldCharType="separate"/>
      </w:r>
      <w:r w:rsidRPr="00EE051A">
        <w:rPr>
          <w:noProof/>
          <w:vertAlign w:val="superscript"/>
        </w:rPr>
        <w:t>23</w:t>
      </w:r>
      <w:r w:rsidRPr="00EE051A">
        <w:fldChar w:fldCharType="end"/>
      </w:r>
      <w:r w:rsidRPr="00EE051A">
        <w:t xml:space="preserve"> Unlike other classes of organic polymers, such as CMPs and subsequent PAFs, Scholl-coupled polymers do not require the use of expensive monomers or transition metal catalysts for their synthesis.</w:t>
      </w:r>
      <w:r w:rsidRPr="00EE051A">
        <w:fldChar w:fldCharType="begin" w:fldLock="1"/>
      </w:r>
      <w:r w:rsidR="00C63BA2" w:rsidRPr="00EE051A">
        <w:instrText>ADDIN CSL_CITATION {"citationItems":[{"id":"ITEM-1","itemData":{"DOI":"10.1039/C4TA01081G","ISSN":"2050-7488","abstract":"Functional microporous organic polymers (MOPs) are attractive in a wide range of applications including gas separation, catalysis, and energy storage. There is a lack of cost-effective processes to produce functional MOPs at industrial scale, which in fact limits their practical applications. Here, we propose a new low-cost strategy, based on the Scholl reaction, which can directly link rigid building blocks to obtain MOPs with high surface area and highly microporous structures. More importantly, this method is suitable for various building blocks and can be used as a general bottom-up approach to produce a variety of multifunctional MOPs. Multifaceted applications of these materials are also demonstrated by their large gas storage capacity, high catalytic activity, luminescence and semiconducting properties.","author":[{"dropping-particle":"","family":"Li","given":"Buyi","non-dropping-particle":"","parse-names":false,"suffix":""},{"dropping-particle":"","family":"Guan","given":"Zhenhong","non-dropping-particle":"","parse-names":false,"suffix":""},{"dropping-particle":"","family":"Yang","given":"Xinjia","non-dropping-particle":"","parse-names":false,"suffix":""},{"dropping-particle":"","family":"Wang","given":"Wei David","non-dropping-particle":"","parse-names":false,"suffix":""},{"dropping-particle":"","family":"Wang","given":"Wei","non-dropping-particle":"","parse-names":false,"suffix":""},{"dropping-particle":"","family":"Hussain","given":"Irshad","non-dropping-particle":"","parse-names":false,"suffix":""},{"dropping-particle":"","family":"Song","given":"Kunpeng","non-dropping-particle":"","parse-names":false,"suffix":""},{"dropping-particle":"","family":"Tan","given":"Bien","non-dropping-particle":"","parse-names":false,"suffix":""},{"dropping-particle":"","family":"Li","given":"Tao","non-dropping-particle":"","parse-names":false,"suffix":""}],"container-title":"Journal of Materials Chemistry A","id":"ITEM-1","issue":"30","issued":{"date-parts":[["2014"]]},"page":"11930-11939","publisher":"The Royal Society of Chemistry","title":"Multifunctional microporous organic polymers","type":"article-journal","volume":"2"},"uris":["http://www.mendeley.com/documents/?uuid=0cbfbbb0-211e-4052-ba7d-9188ed8a6a51"]}],"mendeley":{"formattedCitation":"&lt;sup&gt;22&lt;/sup&gt;","plainTextFormattedCitation":"22","previouslyFormattedCitation":"&lt;sup&gt;22&lt;/sup&gt;"},"properties":{"noteIndex":0},"schema":"https://github.com/citation-style-language/schema/raw/master/csl-citation.json"}</w:instrText>
      </w:r>
      <w:r w:rsidRPr="00EE051A">
        <w:fldChar w:fldCharType="separate"/>
      </w:r>
      <w:r w:rsidRPr="00EE051A">
        <w:rPr>
          <w:noProof/>
          <w:vertAlign w:val="superscript"/>
        </w:rPr>
        <w:t>22</w:t>
      </w:r>
      <w:r w:rsidRPr="00EE051A">
        <w:fldChar w:fldCharType="end"/>
      </w:r>
      <w:r w:rsidRPr="00EE051A">
        <w:t xml:space="preserve"> The reaction time is also usually short, which is not always the case for benzimidazole- and azo-linked polymers.</w:t>
      </w:r>
      <w:r w:rsidRPr="00EE051A">
        <w:fldChar w:fldCharType="begin" w:fldLock="1"/>
      </w:r>
      <w:r w:rsidR="00C63BA2" w:rsidRPr="00EE051A">
        <w:instrText>ADDIN CSL_CITATION {"citationItems":[{"id":"ITEM-1","itemData":{"DOI":"10.1021/ma502071w","ISBN":"0024-9297","author":[{"dropping-particle":"","family":"Sekizkardes","given":"Ali Kemal","non-dropping-particle":"","parse-names":false,"suffix":""},{"dropping-particle":"","family":"Altarawneh","given":"Suha","non-dropping-particle":"","parse-names":false,"suffix":""},{"dropping-particle":"","family":"Kahveci","given":"Zafer","non-dropping-particle":"","parse-names":false,"suffix":""},{"dropping-particle":"","family":"İslamoğlu","given":"Timur","non-dropping-particle":"","parse-names":false,"suffix":""},{"dropping-particle":"","family":"El-Kaderi","given":"Hani M","non-dropping-particle":"","parse-names":false,"suffix":""}],"container-title":"Macromolecules","id":"ITEM-1","issue":"23","issued":{"date-parts":[["2014"]]},"page":"8328-8334","publisher":"American Chemical Society","title":"Highly Selective CO2 Capture by Triazine-Based Benzimidazole-Linked Polymers","type":"article-journal","volume":"47"},"uris":["http://www.mendeley.com/documents/?uuid=b1f405db-04b0-466a-bb61-d91d27fe80a0"]},{"id":"ITEM-2","itemData":{"DOI":"10.1021/cm300407h","ISBN":"0897-4756","author":[{"dropping-particle":"","family":"Rabbani","given":"Mohammad Gulam","non-dropping-particle":"","parse-names":false,"suffix":""},{"dropping-particle":"","family":"El-Kaderi","given":"Hani M","non-dropping-particle":"","parse-names":false,"suffix":""}],"container-title":"Chemistry of Materials","id":"ITEM-2","issue":"8","issued":{"date-parts":[["2012"]]},"page":"1511-1517","publisher":"American Chemical Society","title":"Synthesis and Characterization of Porous Benzimidazole-Linked Polymers and Their Performance in Small Gas Storage and Selective Uptake","type":"article-journal","volume":"24"},"uris":["http://www.mendeley.com/documents/?uuid=9506640b-c65a-4174-bb70-aa90b7096ecb"]},{"id":"ITEM-3","itemData":{"DOI":"10.1039/C5TA04308E","ISBN":"2050-7488","abstract":"A series of new azo-linked polymers (ALPs) was synthesized via copper(i)-catalyzed oxidative homocoupling of 2D and 3D aniline-like monomers. ALPs have moderate surface areas (SABET = 412-801 m2 g-1), narrow pore sizes (&lt;1 nm), and high physiochemical stability. The potential applications of ALPs for selective CO2 capture from flue gas and landfill gas at ambient temperature were studied. ALPs exhibit high isosteric heats of adsorption for CO2 (28.6-32.5 kJ mol-1) and high CO2 uptake capacities of up to 2.94 mmol g-1 at 298 K and 1 bar. Ideal adsorbed solution theory (IAST) selectivity studies revealed that ALPs have good CO2/N2 (56) and CO2/CH4 (8) selectivities at 298 K. The correlation between the performance of ALPs in selective CO2 capture and their properties such as surface area, pore size, and heat of adsorption was investigated. Moreover, the CO2 separation ability of ALPs from flue gas and landfill gas under pressure-swing adsorption (PSA) and vacuum-swing adsorption (VSA) processes was evaluated. The results show that ALPs have promising working capacity, regenerability, and sorbent selection parameter values for CO2 separation by VSA and PSA processes.","author":[{"dropping-particle":"","family":"Arab","given":"Pezhman","non-dropping-particle":"","parse-names":false,"suffix":""},{"dropping-particle":"","family":"Parrish","given":"Emily","non-dropping-particle":"","parse-names":false,"suffix":""},{"dropping-particle":"","family":"Islamoglu","given":"Timur","non-dropping-particle":"","parse-names":false,"suffix":""},{"dropping-particle":"","family":"El-Kaderi","given":"Hani M","non-dropping-particle":"","parse-names":false,"suffix":""}],"container-title":"Journal of Materials Chemistry A","id":"ITEM-3","issue":"41","issued":{"date-parts":[["2015"]]},"page":"20586-20594","publisher":"The Royal Society of Chemistry","title":"Synthesis and evaluation of porous azo-linked polymers for carbon dioxide capture and separation","type":"article-journal","volume":"3"},"uris":["http://www.mendeley.com/documents/?uuid=a9663172-acdd-45a7-b0b8-60682276544e"]},{"id":"ITEM-4","itemData":{"DOI":"10.1039/C5CC04656D","ISBN":"1359-7345","abstract":"Rational design concepts were used to prepare a novel porous benzimidazole-linked polymer (BILP-101) in a simple one-pot reaction. BILP-101 has exhibited ultra-microporosity (0.54 nm), very high CO2 uptake ([similar]1 mmol g-1, 4 wt%, 0.15 bar/298 K) and exceptional CO2/N2 selectivity of 80 (298 K), which results in remarkable working capacity and regenerability for CO2 capture applications.","author":[{"dropping-particle":"","family":"Sekizkardes","given":"Ali Kemal","non-dropping-particle":"","parse-names":false,"suffix":""},{"dropping-particle":"","family":"Culp","given":"Jeffrey T","non-dropping-particle":"","parse-names":false,"suffix":""},{"dropping-particle":"","family":"Islamoglu","given":"Timur","non-dropping-particle":"","parse-names":false,"suffix":""},{"dropping-particle":"","family":"Marti","given":"Anne","non-dropping-particle":"","parse-names":false,"suffix":""},{"dropping-particle":"","family":"Hopkinson","given":"David","non-dropping-particle":"","parse-names":false,"suffix":""},{"dropping-particle":"","family":"Myers","given":"Christina","non-dropping-particle":"","parse-names":false,"suffix":""},{"dropping-particle":"","family":"El-Kaderi","given":"Hani M","non-dropping-particle":"","parse-names":false,"suffix":""},{"dropping-particle":"","family":"Nulwala","given":"Hunaid B","non-dropping-particle":"","parse-names":false,"suffix":""}],"container-title":"Chemical Communications","id":"ITEM-4","issue":"69","issued":{"date-parts":[["2015"]]},"page":"13393-13396","publisher":"The Royal Society of Chemistry","title":"An ultra-microporous organic polymer for high performance carbon dioxide capture and separation","type":"article-journal","volume":"51"},"uris":["http://www.mendeley.com/documents/?uuid=0caee8fd-503b-42cf-a50b-5eeadaa0a682"]}],"mendeley":{"formattedCitation":"&lt;sup&gt;27–30&lt;/sup&gt;","plainTextFormattedCitation":"27–30","previouslyFormattedCitation":"&lt;sup&gt;27–30&lt;/sup&gt;"},"properties":{"noteIndex":0},"schema":"https://github.com/citation-style-language/schema/raw/master/csl-citation.json"}</w:instrText>
      </w:r>
      <w:r w:rsidRPr="00EE051A">
        <w:fldChar w:fldCharType="separate"/>
      </w:r>
      <w:r w:rsidRPr="00EE051A">
        <w:rPr>
          <w:noProof/>
          <w:vertAlign w:val="superscript"/>
        </w:rPr>
        <w:t>27–30</w:t>
      </w:r>
      <w:r w:rsidRPr="00EE051A">
        <w:fldChar w:fldCharType="end"/>
      </w:r>
      <w:r w:rsidRPr="00EE051A">
        <w:t xml:space="preserve"> In general, benzimidazole- and azo-linked polymers</w:t>
      </w:r>
      <w:r w:rsidRPr="00EE051A" w:rsidDel="00CF252F">
        <w:t xml:space="preserve"> </w:t>
      </w:r>
      <w:r w:rsidRPr="00EE051A">
        <w:t>exhibit high SA</w:t>
      </w:r>
      <w:r w:rsidRPr="00EE051A">
        <w:rPr>
          <w:vertAlign w:val="subscript"/>
        </w:rPr>
        <w:t>BET</w:t>
      </w:r>
      <w:r w:rsidRPr="00EE051A">
        <w:t xml:space="preserve"> and good CO</w:t>
      </w:r>
      <w:r w:rsidRPr="00EE051A">
        <w:rPr>
          <w:vertAlign w:val="subscript"/>
        </w:rPr>
        <w:t>2</w:t>
      </w:r>
      <w:r w:rsidRPr="00EE051A">
        <w:t xml:space="preserve"> storage capacities and selectivities due to the presence of CO</w:t>
      </w:r>
      <w:r w:rsidRPr="00EE051A">
        <w:rPr>
          <w:vertAlign w:val="subscript"/>
        </w:rPr>
        <w:t>2</w:t>
      </w:r>
      <w:r w:rsidRPr="00EE051A">
        <w:t>-polarising groups. The absence of such functionality in the Scholl-coupled polymers results in lower CO</w:t>
      </w:r>
      <w:r w:rsidRPr="00EE051A">
        <w:rPr>
          <w:vertAlign w:val="subscript"/>
        </w:rPr>
        <w:t>2</w:t>
      </w:r>
      <w:r w:rsidRPr="00EE051A">
        <w:t>/N</w:t>
      </w:r>
      <w:r w:rsidRPr="00EE051A">
        <w:rPr>
          <w:vertAlign w:val="subscript"/>
        </w:rPr>
        <w:t>2</w:t>
      </w:r>
      <w:r w:rsidRPr="00EE051A">
        <w:t xml:space="preserve"> selectivities, despite their good CO</w:t>
      </w:r>
      <w:r w:rsidRPr="00EE051A">
        <w:rPr>
          <w:vertAlign w:val="subscript"/>
        </w:rPr>
        <w:t>2</w:t>
      </w:r>
      <w:r w:rsidRPr="00EE051A">
        <w:t xml:space="preserve"> capacities.</w:t>
      </w:r>
      <w:r w:rsidRPr="00EE051A">
        <w:fldChar w:fldCharType="begin" w:fldLock="1"/>
      </w:r>
      <w:r w:rsidR="00C63BA2" w:rsidRPr="00EE051A">
        <w:instrText>ADDIN CSL_CITATION {"citationItems":[{"id":"ITEM-1","itemData":{"DOI":"10.1039/C2PY20136D","ISBN":"1759-9954","abstract":"Microporous organic polymers have been synthesised from aniline using Friedel-Crafts alkylation. Networks synthesised solely from aniline were non-porous to nitrogen. However, co-polymerisation with benzene resulted in networks with apparent Brunauaer-Emmett-Teller (BET) surface areas up to 1100 m2 g-1. Increased aniline content in the hyper-crosslinked networks led to improved CO2/N2 selectivity, suggesting a strategy for the design of materials for post-combustion carbon capture.","author":[{"dropping-particle":"","family":"Dawson","given":"Robert","non-dropping-particle":"","parse-names":false,"suffix":""},{"dropping-particle":"","family":"Ratvijitvech","given":"Thanchanok","non-dropping-particle":"","parse-names":false,"suffix":""},{"dropping-particle":"","family":"Corker","given":"Matthew","non-dropping-particle":"","parse-names":false,"suffix":""},{"dropping-particle":"","family":"Laybourn","given":"Andrea","non-dropping-particle":"","parse-names":false,"suffix":""},{"dropping-particle":"","family":"Khimyak","given":"Yaroslav Z","non-dropping-particle":"","parse-names":false,"suffix":""},{"dropping-particle":"","family":"Cooper","given":"Andrew I","non-dropping-particle":"","parse-names":false,"suffix":""},{"dropping-particle":"","family":"Adams","given":"Dave J","non-dropping-particle":"","parse-names":false,"suffix":""}],"container-title":"Polymer Chemistry","id":"ITEM-1","issue":"8","issued":{"date-parts":[["2012"]]},"page":"2034-2038","publisher":"The Royal Society of Chemistry","title":"Microporous copolymers for increased gas selectivity","type":"article-journal","volume":"3"},"uris":["http://www.mendeley.com/documents/?uuid=8779f82c-9231-409f-8ce7-06f4ea389db1"]},{"id":"ITEM-2","itemData":{"DOI":"http://www.nature.com/ncomms/journal/v4/n1/suppinfo/ncomms2359_S1.html","author":[{"dropping-particle":"","family":"Patel","given":"Hasmukh A","non-dropping-particle":"","parse-names":false,"suffix":""},{"dropping-particle":"","family":"Hyun Je","given":"Sang","non-dropping-particle":"","parse-names":false,"suffix":""},{"dropping-particle":"","family":"Park","given":"Joonho","non-dropping-particle":"","parse-names":false,"suffix":""},{"dropping-particle":"","family":"Chen","given":"Dennis P","non-dropping-particle":"","parse-names":false,"suffix":""},{"dropping-particle":"","family":"Jung","given":"Yousung","non-dropping-particle":"","parse-names":false,"suffix":""},{"dropping-particle":"","family":"Yavuz","given":"Cafer T","non-dropping-particle":"","parse-names":false,"suffix":""},{"dropping-particle":"","family":"Coskun","given":"Ali","non-dropping-particle":"","parse-names":false,"suffix":""}],"container-title":"Nat Commun","id":"ITEM-2","issued":{"date-parts":[["2013"]]},"note":"10.1038/ncomms2359","page":"1357","publisher":"Nature Publishing Group, a division of Macmillan Publishers Limited. All Rights Reserved.","title":"Unprecedented high-temperature CO2 selectivity in N2-phobic nanoporous covalent organic polymers","type":"article-journal","volume":"4"},"uris":["http://www.mendeley.com/documents/?uuid=fe85f66b-cd6d-42c3-9282-9dbb21f3d99b"]},{"id":"ITEM-3","itemData":{"DOI":"10.1039/C3EE42226G","ISBN":"1754-5692","abstract":"IAST calculations reveal that sulfonate ammonium salt grafting renders porous polymer networks (PPN-6-SO3NH4) with exceptionally high adsorption selectivity for CO2 over N2 and CO2 over CH4. Breakthrough experiments confirm the high CO2 adsorption capacity (1.7 mmol g-1, 75 mg g-1) by feeding 15% CO2 balanced with N2 at 295 K and 1 bar.","author":[{"dropping-particle":"","family":"Lu","given":"Weigang","non-dropping-particle":"","parse-names":false,"suffix":""},{"dropping-particle":"","family":"Verdegaal","given":"Wolfgang M","non-dropping-particle":"","parse-names":false,"suffix":""},{"dropping-particle":"","family":"Yu","given":"Jiamei","non-dropping-particle":"","parse-names":false,"suffix":""},{"dropping-particle":"","family":"Balbuena","given":"Perla B","non-dropping-particle":"","parse-names":false,"suffix":""},{"dropping-particle":"","family":"Jeong","given":"Hae-Kwon","non-dropping-particle":"","parse-names":false,"suffix":""},{"dropping-particle":"","family":"Zhou","given":"Hong-Cai","non-dropping-particle":"","parse-names":false,"suffix":""}],"container-title":"Energy &amp; Environmental Science","id":"ITEM-3","issue":"12","issued":{"date-parts":[["2013"]]},"page":"3559-3564","publisher":"The Royal Society of Chemistry","title":"Building multiple adsorption sites in porous polymer networks for carbon capture applications","type":"article-journal","volume":"6"},"uris":["http://www.mendeley.com/documents/?uuid=e521c9fc-3f4a-4c4e-a0eb-953e46d81493"]},{"id":"ITEM-4","itemData":{"DOI":"10.1039/C5PY01090J","ISBN":"1759-9954","abstract":"Four covalent triazine-based frameworks (PCTF-1 to PCTF-4) with triphenylamine as the core were synthesized by a consolidated ionothermal reaction between aromatic nitriles under the catalysis of ZnCl2. The Brunauer-Emmett-Teller (BET) specific surface area values of PCTF-1 (853 m2 g-1), PCTF-2 (811 m2 g-1) and PCTF-3 (391 m2 g-1) are gradually decreased when increasing the length of branched arm. It indicates that PCTF using monomers with longer branches can be packed more efficiently, resulting in higher density and lower surface area. PCTF-4, compared with PCTF-2, just has the middle benzene of the branches replaced with benzothiadiazole, however N2 adsorption isotherms showed that its BET specific surface area value (1404 m2 g-1) is the highest among the PCTFs, almost two times that of PCTF-2. The nitrogen-rich characteristics of C3N3 triazine rings result in the frameworks' strong affinity for CO2 and thereby high CO2 adsorption capacity. In particular PCTF-4 with benzothiadiazole exhibited the highest CO2 uptake (20.5 wt%) at 273 K and 1 bar, this value is one of the highest reported values for covalent triazine-based frameworks. The results demonstrate that the introduction of strong polar groups (benzothiadiazole) into a polymer skeleton is an efficient strategy to produce CO2-philic microporous organic polymers with enhanced binding affinity to CO2 molecules. In addition, such PCTFs with high physical-chemical stability and comparable BET surface areas exhibited ideal CO2/N2 selectivities (14-56) and CO2/CH4 selectivities (11-20) at 273 K, showing that these materials are potential candidates for gas storage and separation. However, in the presence of water vapor, the CO2 uptake of all polymers decreased probably due to the formation of hydrogen bonds with water, suggesting that materials that perform well under dry conditions may deteriorate under practical conditions.","author":[{"dropping-particle":"","family":"Gu","given":"Chunyang","non-dropping-particle":"","parse-names":false,"suffix":""},{"dropping-particle":"","family":"Liu","given":"Deyu","non-dropping-particle":"","parse-names":false,"suffix":""},{"dropping-particle":"","family":"Huang","given":"Wei","non-dropping-particle":"","parse-names":false,"suffix":""},{"dropping-particle":"","family":"Liu","given":"Jie","non-dropping-particle":"","parse-names":false,"suffix":""},{"dropping-particle":"","family":"Yang","given":"Renqiang","non-dropping-particle":"","parse-names":false,"suffix":""}],"container-title":"Polymer Chemistry","id":"ITEM-4","issue":"42","issued":{"date-parts":[["2015"]]},"page":"7410-7417","publisher":"The Royal Society of Chemistry","title":"Synthesis of covalent triazine-based frameworks with high CO2 adsorption and selectivity","type":"article-journal","volume":"6"},"uris":["http://www.mendeley.com/documents/?uuid=52b3e35f-3458-4a40-8fe8-cd30516a4ae4"]}],"mendeley":{"formattedCitation":"&lt;sup&gt;31–34&lt;/sup&gt;","plainTextFormattedCitation":"31–34","previouslyFormattedCitation":"&lt;sup&gt;31–34&lt;/sup&gt;"},"properties":{"noteIndex":0},"schema":"https://github.com/citation-style-language/schema/raw/master/csl-citation.json"}</w:instrText>
      </w:r>
      <w:r w:rsidRPr="00EE051A">
        <w:fldChar w:fldCharType="separate"/>
      </w:r>
      <w:r w:rsidRPr="00EE051A">
        <w:rPr>
          <w:noProof/>
          <w:vertAlign w:val="superscript"/>
        </w:rPr>
        <w:t>31–34</w:t>
      </w:r>
      <w:r w:rsidRPr="00EE051A">
        <w:fldChar w:fldCharType="end"/>
      </w:r>
      <w:r w:rsidRPr="00EE051A">
        <w:t xml:space="preserve"> Absorbent selectivity for CO</w:t>
      </w:r>
      <w:r w:rsidRPr="00EE051A">
        <w:rPr>
          <w:vertAlign w:val="subscript"/>
        </w:rPr>
        <w:t>2</w:t>
      </w:r>
      <w:r w:rsidRPr="00EE051A">
        <w:t xml:space="preserve"> over N</w:t>
      </w:r>
      <w:r w:rsidRPr="00EE051A">
        <w:rPr>
          <w:vertAlign w:val="subscript"/>
        </w:rPr>
        <w:t>2</w:t>
      </w:r>
      <w:r w:rsidRPr="00EE051A">
        <w:t xml:space="preserve"> is crucial because N</w:t>
      </w:r>
      <w:r w:rsidRPr="00EE051A">
        <w:rPr>
          <w:vertAlign w:val="subscript"/>
        </w:rPr>
        <w:t>2</w:t>
      </w:r>
      <w:r w:rsidRPr="00EE051A">
        <w:t xml:space="preserve"> makes up nearly 75% of the flue gas stream compared to ~15% for CO</w:t>
      </w:r>
      <w:r w:rsidRPr="00EE051A">
        <w:rPr>
          <w:vertAlign w:val="subscript"/>
        </w:rPr>
        <w:t>2</w:t>
      </w:r>
      <w:r w:rsidRPr="00EE051A">
        <w:t>.</w:t>
      </w:r>
      <w:r w:rsidRPr="00EE051A">
        <w:fldChar w:fldCharType="begin" w:fldLock="1"/>
      </w:r>
      <w:r w:rsidR="00C63BA2" w:rsidRPr="00EE051A">
        <w:instrText>ADDIN CSL_CITATION {"citationItems":[{"id":"ITEM-1","itemData":{"DOI":"10.1002/anie.201000431","ISBN":"1521-3773","author":[{"dropping-particle":"","family":"D'Alessandro","given":"Deanna M","non-dropping-particle":"","parse-names":false,"suffix":""},{"dropping-particle":"","family":"Smit","given":"Berend","non-dropping-particle":"","parse-names":false,"suffix":""},{"dropping-particle":"","family":"Long","given":"Jeffrey R","non-dropping-particle":"","parse-names":false,"suffix":""}],"container-title":"Angewandte Chemie International Edition","id":"ITEM-1","issue":"35","issued":{"date-parts":[["2010"]]},"page":"6058-6082","publisher":"WILEY-VCH Verlag","title":"Carbon Dioxide Capture: Prospects for New Materials","type":"article-journal","volume":"49"},"uris":["http://www.mendeley.com/documents/?uuid=c894a9cf-f314-498f-a7d6-689d75677fe6"]}],"mendeley":{"formattedCitation":"&lt;sup&gt;6&lt;/sup&gt;","plainTextFormattedCitation":"6","previouslyFormattedCitation":"&lt;sup&gt;6&lt;/sup&gt;"},"properties":{"noteIndex":0},"schema":"https://github.com/citation-style-language/schema/raw/master/csl-citation.json"}</w:instrText>
      </w:r>
      <w:r w:rsidRPr="00EE051A">
        <w:fldChar w:fldCharType="separate"/>
      </w:r>
      <w:r w:rsidRPr="00EE051A">
        <w:rPr>
          <w:noProof/>
          <w:vertAlign w:val="superscript"/>
        </w:rPr>
        <w:t>6</w:t>
      </w:r>
      <w:r w:rsidRPr="00EE051A">
        <w:fldChar w:fldCharType="end"/>
      </w:r>
      <w:r w:rsidRPr="00EE051A">
        <w:t xml:space="preserve"> Different strategies have been attempted to increase CO</w:t>
      </w:r>
      <w:r w:rsidRPr="00EE051A">
        <w:rPr>
          <w:vertAlign w:val="subscript"/>
        </w:rPr>
        <w:t>2</w:t>
      </w:r>
      <w:r w:rsidRPr="00EE051A">
        <w:t>/N</w:t>
      </w:r>
      <w:r w:rsidRPr="00EE051A">
        <w:rPr>
          <w:vertAlign w:val="subscript"/>
        </w:rPr>
        <w:t>2</w:t>
      </w:r>
      <w:r w:rsidRPr="00EE051A">
        <w:t xml:space="preserve"> selectivity by incorporating CO</w:t>
      </w:r>
      <w:r w:rsidRPr="00EE051A">
        <w:rPr>
          <w:vertAlign w:val="subscript"/>
        </w:rPr>
        <w:t>2</w:t>
      </w:r>
      <w:r w:rsidRPr="00EE051A">
        <w:t>-polarizing groups such as amines into polymers.</w:t>
      </w:r>
      <w:r w:rsidRPr="00EE051A">
        <w:fldChar w:fldCharType="begin" w:fldLock="1"/>
      </w:r>
      <w:r w:rsidR="00C63BA2" w:rsidRPr="00EE051A">
        <w:instrText>ADDIN CSL_CITATION {"citationItems":[{"id":"ITEM-1","itemData":{"DOI":"10.1039/C2PY20136D","ISBN":"1759-9954","abstract":"Microporous organic polymers have been synthesised from aniline using Friedel-Crafts alkylation. Networks synthesised solely from aniline were non-porous to nitrogen. However, co-polymerisation with benzene resulted in networks with apparent Brunauaer-Emmett-Teller (BET) surface areas up to 1100 m2 g-1. Increased aniline content in the hyper-crosslinked networks led to improved CO2/N2 selectivity, suggesting a strategy for the design of materials for post-combustion carbon capture.","author":[{"dropping-particle":"","family":"Dawson","given":"Robert","non-dropping-particle":"","parse-names":false,"suffix":""},{"dropping-particle":"","family":"Ratvijitvech","given":"Thanchanok","non-dropping-particle":"","parse-names":false,"suffix":""},{"dropping-particle":"","family":"Corker","given":"Matthew","non-dropping-particle":"","parse-names":false,"suffix":""},{"dropping-particle":"","family":"Laybourn","given":"Andrea","non-dropping-particle":"","parse-names":false,"suffix":""},{"dropping-particle":"","family":"Khimyak","given":"Yaroslav Z","non-dropping-particle":"","parse-names":false,"suffix":""},{"dropping-particle":"","family":"Cooper","given":"Andrew I","non-dropping-particle":"","parse-names":false,"suffix":""},{"dropping-particle":"","family":"Adams","given":"Dave J","non-dropping-particle":"","parse-names":false,"suffix":""}],"container-title":"Polymer Chemistry","id":"ITEM-1","issue":"8","issued":{"date-parts":[["2012"]]},"page":"2034-2038","publisher":"The Royal Society of Chemistry","title":"Microporous copolymers for increased gas selectivity","type":"article-journal","volume":"3"},"uris":["http://www.mendeley.com/documents/?uuid=8779f82c-9231-409f-8ce7-06f4ea389db1"]}],"mendeley":{"formattedCitation":"&lt;sup&gt;31&lt;/sup&gt;","plainTextFormattedCitation":"31","previouslyFormattedCitation":"&lt;sup&gt;31&lt;/sup&gt;"},"properties":{"noteIndex":0},"schema":"https://github.com/citation-style-language/schema/raw/master/csl-citation.json"}</w:instrText>
      </w:r>
      <w:r w:rsidRPr="00EE051A">
        <w:fldChar w:fldCharType="separate"/>
      </w:r>
      <w:r w:rsidRPr="00EE051A">
        <w:rPr>
          <w:noProof/>
          <w:vertAlign w:val="superscript"/>
        </w:rPr>
        <w:t>31</w:t>
      </w:r>
      <w:r w:rsidRPr="00EE051A">
        <w:fldChar w:fldCharType="end"/>
      </w:r>
      <w:r w:rsidRPr="00EE051A">
        <w:t xml:space="preserve"> In the case of Scholl-coupling, the sensitivity of some of the electron rich monomers such as pyrrole, thiophene, aniline, and fluoroaniline to AlCl</w:t>
      </w:r>
      <w:r w:rsidRPr="00EE051A">
        <w:rPr>
          <w:vertAlign w:val="subscript"/>
        </w:rPr>
        <w:t>3</w:t>
      </w:r>
      <w:r w:rsidRPr="00EE051A">
        <w:t xml:space="preserve"> or the HCl liberated in the reaction can prevent their polymerisation;</w:t>
      </w:r>
      <w:r w:rsidRPr="00EE051A">
        <w:fldChar w:fldCharType="begin" w:fldLock="1"/>
      </w:r>
      <w:r w:rsidR="00C63BA2" w:rsidRPr="00EE051A">
        <w:instrText>ADDIN CSL_CITATION {"citationItems":[{"id":"ITEM-1","itemData":{"DOI":"10.1039/C4TA01081G","ISSN":"2050-7488","abstract":"Functional microporous organic polymers (MOPs) are attractive in a wide range of applications including gas separation, catalysis, and energy storage. There is a lack of cost-effective processes to produce functional MOPs at industrial scale, which in fact limits their practical applications. Here, we propose a new low-cost strategy, based on the Scholl reaction, which can directly link rigid building blocks to obtain MOPs with high surface area and highly microporous structures. More importantly, this method is suitable for various building blocks and can be used as a general bottom-up approach to produce a variety of multifunctional MOPs. Multifaceted applications of these materials are also demonstrated by their large gas storage capacity, high catalytic activity, luminescence and semiconducting properties.","author":[{"dropping-particle":"","family":"Li","given":"Buyi","non-dropping-particle":"","parse-names":false,"suffix":""},{"dropping-particle":"","family":"Guan","given":"Zhenhong","non-dropping-particle":"","parse-names":false,"suffix":""},{"dropping-particle":"","family":"Yang","given":"Xinjia","non-dropping-particle":"","parse-names":false,"suffix":""},{"dropping-particle":"","family":"Wang","given":"Wei David","non-dropping-particle":"","parse-names":false,"suffix":""},{"dropping-particle":"","family":"Wang","given":"Wei","non-dropping-particle":"","parse-names":false,"suffix":""},{"dropping-particle":"","family":"Hussain","given":"Irshad","non-dropping-particle":"","parse-names":false,"suffix":""},{"dropping-particle":"","family":"Song","given":"Kunpeng","non-dropping-particle":"","parse-names":false,"suffix":""},{"dropping-particle":"","family":"Tan","given":"Bien","non-dropping-particle":"","parse-names":false,"suffix":""},{"dropping-particle":"","family":"Li","given":"Tao","non-dropping-particle":"","parse-names":false,"suffix":""}],"container-title":"Journal of Materials Chemistry A","id":"ITEM-1","issue":"30","issued":{"date-parts":[["2014"]]},"page":"11930-11939","publisher":"The Royal Society of Chemistry","title":"Multifunctional microporous organic polymers","type":"article-journal","volume":"2"},"uris":["http://www.mendeley.com/documents/?uuid=0cbfbbb0-211e-4052-ba7d-9188ed8a6a51"]}],"mendeley":{"formattedCitation":"&lt;sup&gt;22&lt;/sup&gt;","plainTextFormattedCitation":"22","previouslyFormattedCitation":"&lt;sup&gt;22&lt;/sup&gt;"},"properties":{"noteIndex":0},"schema":"https://github.com/citation-style-language/schema/raw/master/csl-citation.json"}</w:instrText>
      </w:r>
      <w:r w:rsidRPr="00EE051A">
        <w:fldChar w:fldCharType="separate"/>
      </w:r>
      <w:r w:rsidRPr="00EE051A">
        <w:rPr>
          <w:noProof/>
          <w:vertAlign w:val="superscript"/>
        </w:rPr>
        <w:t>22</w:t>
      </w:r>
      <w:r w:rsidRPr="00EE051A">
        <w:fldChar w:fldCharType="end"/>
      </w:r>
      <w:r w:rsidRPr="00EE051A">
        <w:t xml:space="preserve"> indeed, attempts in our laboratory to couple these monomers using standard conditions all failed. Monomers with electron withdrawing groups have been reported previously to hinder the crosslinking reaction in the formation of HCPs.</w:t>
      </w:r>
      <w:r w:rsidRPr="00EE051A">
        <w:fldChar w:fldCharType="begin" w:fldLock="1"/>
      </w:r>
      <w:r w:rsidR="00C63BA2" w:rsidRPr="00EE051A">
        <w:instrText>ADDIN CSL_CITATION {"citationItems":[{"id":"ITEM-1","itemData":{"DOI":"10.1021/cr60058a002","ISBN":"0009-2665","author":[{"dropping-particle":"","family":"Calloway","given":"N O","non-dropping-particle":"","parse-names":false,"suffix":""}],"container-title":"Chemical Reviews","id":"ITEM-1","issue":"3","issued":{"date-parts":[["1935"]]},"page":"327-392","publisher":"American Chemical Society","title":"The Friedel-Crafts Syntheses","type":"article-journal","volume":"17"},"uris":["http://www.mendeley.com/documents/?uuid=6e95c055-9f38-4629-a109-7725904ebd11"]},{"id":"ITEM-2","itemData":{"DOI":"http://dx.doi.org/10.1016/j.snb.2014.07.020","ISBN":"0925-4005","author":[{"dropping-particle":"","family":"Jiang","given":"Kai","non-dropping-particle":"","parse-names":false,"suffix":""},{"dropping-particle":"","family":"Kuang","given":"Da","non-dropping-particle":"","parse-names":false,"suffix":""},{"dropping-particle":"","family":"Fei","given":"Teng","non-dropping-particle":"","parse-names":false,"suffix":""},{"dropping-particle":"","family":"Zhang","given":"Tong","non-dropping-particle":"","parse-names":false,"suffix":""}],"container-title":"Sensors and Actuators B: Chemical","id":"ITEM-2","issued":{"date-parts":[["2014"]]},"page":"752-758","title":"Preparation of lithium-modified porous polymer for enhanced humidity sensitive properties","type":"article-journal","volume":"203"},"uris":["http://www.mendeley.com/documents/?uuid=2f4d808f-f6cf-4edb-8c08-e17469acdd1b"]},{"id":"ITEM-3","itemData":{"DOI":"10.1039/C5PY00668F","ISSN":"1759-9954","abstract":"A series of hypercrosslinked linear polystyrenes with different degree of polymerisations has been synthesised by a Friedel-Craft alkylation reaction using formaldehyde dimethyl acetal (FDA) as an external crosslinker. The surface areas of the networks could be tuned by the degree of polymerisation (DP) of the linear polystyrenes. Surface areas up to 974 m2 g-1 could be obtained.","author":[{"dropping-particle":"","family":"Ratvijitvech","given":"Thanchanok","non-dropping-particle":"","parse-names":false,"suffix":""},{"dropping-particle":"","family":"Barrow","given":"Michael","non-dropping-particle":"","parse-names":false,"suffix":""},{"dropping-particle":"","family":"Cooper","given":"Andrew I","non-dropping-particle":"","parse-names":false,"suffix":""},{"dropping-particle":"","family":"Adams","given":"Dave J","non-dropping-particle":"","parse-names":false,"suffix":""}],"container-title":"Polymer Chemistry","id":"ITEM-3","issue":"41","issued":{"date-parts":[["2015"]]},"page":"7280-7285","publisher":"The Royal Society of Chemistry","title":"The effect of molecular weight on the porosity of hypercrosslinked polystyrene","type":"article-journal","volume":"6"},"uris":["http://www.mendeley.com/documents/?uuid=0866aa01-686f-4831-a18c-25c505d2a698"]}],"mendeley":{"formattedCitation":"&lt;sup&gt;35–37&lt;/sup&gt;","plainTextFormattedCitation":"35–37","previouslyFormattedCitation":"&lt;sup&gt;35–37&lt;/sup&gt;"},"properties":{"noteIndex":0},"schema":"https://github.com/citation-style-language/schema/raw/master/csl-citation.json"}</w:instrText>
      </w:r>
      <w:r w:rsidRPr="00EE051A">
        <w:fldChar w:fldCharType="separate"/>
      </w:r>
      <w:r w:rsidRPr="00EE051A">
        <w:rPr>
          <w:noProof/>
          <w:vertAlign w:val="superscript"/>
        </w:rPr>
        <w:t>35–37</w:t>
      </w:r>
      <w:r w:rsidRPr="00EE051A">
        <w:fldChar w:fldCharType="end"/>
      </w:r>
      <w:r w:rsidRPr="00EE051A">
        <w:t xml:space="preserve"> A different approach to enhance CO</w:t>
      </w:r>
      <w:r w:rsidRPr="00EE051A">
        <w:rPr>
          <w:vertAlign w:val="subscript"/>
        </w:rPr>
        <w:t>2</w:t>
      </w:r>
      <w:r w:rsidRPr="00EE051A">
        <w:t>/N</w:t>
      </w:r>
      <w:r w:rsidRPr="00EE051A">
        <w:rPr>
          <w:vertAlign w:val="subscript"/>
        </w:rPr>
        <w:t>2</w:t>
      </w:r>
      <w:r w:rsidRPr="00EE051A">
        <w:t xml:space="preserve"> selectivity is </w:t>
      </w:r>
      <w:r w:rsidR="00B3359B" w:rsidRPr="00EE051A">
        <w:t>p</w:t>
      </w:r>
      <w:r w:rsidRPr="00EE051A">
        <w:t xml:space="preserve">ost-synthetic modification. For example, aromatic-containing polymers can </w:t>
      </w:r>
      <w:r w:rsidRPr="00EE051A">
        <w:lastRenderedPageBreak/>
        <w:t>be derivatised with sulfonic acid or nitro groups, which can then be reacted further to form ammonium salts</w:t>
      </w:r>
      <w:r w:rsidRPr="00EE051A">
        <w:fldChar w:fldCharType="begin" w:fldLock="1"/>
      </w:r>
      <w:r w:rsidR="00C63BA2" w:rsidRPr="00EE051A">
        <w:instrText>ADDIN CSL_CITATION {"citationItems":[{"id":"ITEM-1","itemData":{"DOI":"10.1021/ja2087773","ISBN":"0002-7863","author":[{"dropping-particle":"","family":"Lu","given":"Weigang","non-dropping-particle":"","parse-names":false,"suffix":""},{"dropping-particle":"","family":"Yuan","given":"Daqiang","non-dropping-particle":"","parse-names":false,"suffix":""},{"dropping-particle":"","family":"Sculley","given":"Julian","non-dropping-particle":"","parse-names":false,"suffix":""},{"dropping-particle":"","family":"Zhao","given":"Dan","non-dropping-particle":"","parse-names":false,"suffix":""},{"dropping-particle":"","family":"Krishna","given":"Rajamani","non-dropping-particle":"","parse-names":false,"suffix":""},{"dropping-particle":"","family":"Zhou","given":"Hong-Cai","non-dropping-particle":"","parse-names":false,"suffix":""}],"container-title":"Journal of the American Chemical Society","id":"ITEM-1","issue":"45","issued":{"date-parts":[["2011"]]},"page":"18126-18129","publisher":"American Chemical Society","title":"Sulfonate-Grafted Porous Polymer Networks for Preferential CO2 Adsorption at Low Pressure","type":"article-journal","volume":"133"},"uris":["http://www.mendeley.com/documents/?uuid=2691ab32-6fbd-4570-bb58-57146ad61083"]},{"id":"ITEM-2","itemData":{"DOI":"10.1039/C3EE42226G","ISBN":"1754-5692","abstract":"IAST calculations reveal that sulfonate ammonium salt grafting renders porous polymer networks (PPN-6-SO3NH4) with exceptionally high adsorption selectivity for CO2 over N2 and CO2 over CH4. Breakthrough experiments confirm the high CO2 adsorption capacity (1.7 mmol g-1, 75 mg g-1) by feeding 15% CO2 balanced with N2 at 295 K and 1 bar.","author":[{"dropping-particle":"","family":"Lu","given":"Weigang","non-dropping-particle":"","parse-names":false,"suffix":""},{"dropping-particle":"","family":"Verdegaal","given":"Wolfgang M","non-dropping-particle":"","parse-names":false,"suffix":""},{"dropping-particle":"","family":"Yu","given":"Jiamei","non-dropping-particle":"","parse-names":false,"suffix":""},{"dropping-particle":"","family":"Balbuena","given":"Perla B","non-dropping-particle":"","parse-names":false,"suffix":""},{"dropping-particle":"","family":"Jeong","given":"Hae-Kwon","non-dropping-particle":"","parse-names":false,"suffix":""},{"dropping-particle":"","family":"Zhou","given":"Hong-Cai","non-dropping-particle":"","parse-names":false,"suffix":""}],"container-title":"Energy &amp; Environmental Science","id":"ITEM-2","issue":"12","issued":{"date-parts":[["2013"]]},"page":"3559-3564","publisher":"The Royal Society of Chemistry","title":"Building multiple adsorption sites in porous polymer networks for carbon capture applications","type":"article-journal","volume":"6"},"uris":["http://www.mendeley.com/documents/?uuid=e521c9fc-3f4a-4c4e-a0eb-953e46d81493"]},{"id":"ITEM-3","itemData":{"DOI":"10.1039/C4CC09872B","ISSN":"1359-7345","abstract":"We have designfile:///C:/Users/alammar/Desktop/Acid Titration/c4cc09872b1.pdfed a new hypercrosslinked supermicroporous polymer (HMP-1) with a BET surface area of 913 m2 g-1 by FeCl3via a catalyzed Friedel-Crafts alkylation reaction between carbazole and [small alpha],[small alpfile:///C:/Users/alammar/Desktop/Acid Titration/Polymer acid base titration.pdfha][prime or minute]-dibromo-p-xylene. Upon sulfonation HMP-1 yielded a very efficient solid acid catalyst for the production of biodiesels via esterification/transesterification of free fatty acids (FFA)/esters at room temperature.","author":[{"dropping-particle":"","family":"Bhunia","given":"Subhajit","non-dropping-particle":"","parse-names":false,"suffix":""},{"dropping-particle":"","family":"Banerjee","given":"Biplab","non-dropping-particle":"","parse-names":false,"suffix":""},{"dropping-particle":"","family":"Bhaumik","given":"Asim","non-dropping-particle":"","parse-names":false,"suffix":""}],"container-title":"Chemical Communications","id":"ITEM-3","issue":"24","issued":{"date-parts":[["2015"]]},"page":"5020-5023","publisher":"The Royal Society of Chemistry","title":"A new hypercrosslinked supermicroporous polymer, with scope for sulfonation, and its catalytic potential for the efficient synthesis of biodiesel at room temperature","type":"article-journal","volume":"51"},"uris":["http://www.mendeley.com/documents/?uuid=0bd040a8-55b1-4097-92c3-3714d9a4e556"]}],"mendeley":{"formattedCitation":"&lt;sup&gt;33,38,39&lt;/sup&gt;","plainTextFormattedCitation":"33,38,39","previouslyFormattedCitation":"&lt;sup&gt;33,38,39&lt;/sup&gt;"},"properties":{"noteIndex":0},"schema":"https://github.com/citation-style-language/schema/raw/master/csl-citation.json"}</w:instrText>
      </w:r>
      <w:r w:rsidRPr="00EE051A">
        <w:fldChar w:fldCharType="separate"/>
      </w:r>
      <w:r w:rsidRPr="00EE051A">
        <w:rPr>
          <w:noProof/>
          <w:vertAlign w:val="superscript"/>
        </w:rPr>
        <w:t>33,38,39</w:t>
      </w:r>
      <w:r w:rsidRPr="00EE051A">
        <w:fldChar w:fldCharType="end"/>
      </w:r>
      <w:r w:rsidRPr="00EE051A">
        <w:t xml:space="preserve"> or reduced to form amines, respectively;</w:t>
      </w:r>
      <w:r w:rsidRPr="00EE051A">
        <w:fldChar w:fldCharType="begin" w:fldLock="1"/>
      </w:r>
      <w:r w:rsidR="00C63BA2" w:rsidRPr="00EE051A">
        <w:instrText>ADDIN CSL_CITATION {"citationItems":[{"id":"ITEM-1","itemData":{"DOI":"10.1002/asia.201700779","ISSN":"1861-4728","abstract":"Abstract CO2 capture is very important to reduce the CO2 concentration in atmosphere. Herein, we report the preparation of microporous polymers with tunable surface polarity for CO2 capture. Porous polymers functionalized with ?NH2, ?SO3H, and ?SO3Li have been successfully prepared by using a post?synthesis modification of microporous polymers (P?PhPh3 prepared with 1,3,5?triphenylbenzene as the monomer and AlCl3 as the catalyst) by chemical transformations, such as nitration?reduction, sulfonation, and cationic exchange. The CO2 adsorption selectivity (CO2/N2 and CO2/H2) and isosteric heats of the microporous polymers increase markedly after modification, P?PhPh3?NH2 and P?PhPh3?SO3Li afford higher CO2 uptake capacity than P?PhPh3 at pressures of less than 0.15?bar due to the enhanced interaction between CO2 and the ?NH2 and ?SO3Li functional groups. Moreover, functionalized porous polymers could be stably used for CO2 capture. Surface modification is an efficient approach to tune the CO2 capture properties of porous polymers.","author":[{"dropping-particle":"","family":"Jian","given":"Chen","non-dropping-particle":"","parse-names":false,"suffix":""},{"dropping-particle":"","family":"He","given":"Li","non-dropping-particle":"","parse-names":false,"suffix":""},{"dropping-particle":"","family":"Mingmei","given":"Zhong","non-dropping-particle":"","parse-names":false,"suffix":""},{"dropping-particle":"","family":"Qihua","given":"Yang","non-dropping-particle":"","parse-names":false,"suffix":""}],"container-title":"Chemistry – An Asian Journal","id":"ITEM-1","issue":"17","issued":{"date-parts":[["2017","6","20"]]},"note":"doi: 10.1002/asia.201700779","page":"2291-2298","publisher":"Wiley-Blackwell","title":"Tuning the Surface Polarity of Microporous Organic Polymers for CO2 Capture","type":"article-journal","volume":"12"},"uris":["http://www.mendeley.com/documents/?uuid=f76bd9b0-4f97-46b6-906d-ea554e1bf556"]}],"mendeley":{"formattedCitation":"&lt;sup&gt;40&lt;/sup&gt;","plainTextFormattedCitation":"40","previouslyFormattedCitation":"&lt;sup&gt;40&lt;/sup&gt;"},"properties":{"noteIndex":0},"schema":"https://github.com/citation-style-language/schema/raw/master/csl-citation.json"}</w:instrText>
      </w:r>
      <w:r w:rsidRPr="00EE051A">
        <w:fldChar w:fldCharType="separate"/>
      </w:r>
      <w:r w:rsidRPr="00EE051A">
        <w:rPr>
          <w:noProof/>
          <w:vertAlign w:val="superscript"/>
        </w:rPr>
        <w:t>40</w:t>
      </w:r>
      <w:r w:rsidRPr="00EE051A">
        <w:fldChar w:fldCharType="end"/>
      </w:r>
      <w:r w:rsidRPr="00EE051A">
        <w:t xml:space="preserve"> both strategies can result in improved CO</w:t>
      </w:r>
      <w:r w:rsidRPr="00EE051A">
        <w:rPr>
          <w:vertAlign w:val="subscript"/>
        </w:rPr>
        <w:t>2</w:t>
      </w:r>
      <w:r w:rsidRPr="00EE051A">
        <w:t xml:space="preserve"> uptake and CO</w:t>
      </w:r>
      <w:r w:rsidRPr="00EE051A">
        <w:rPr>
          <w:vertAlign w:val="subscript"/>
        </w:rPr>
        <w:t>2</w:t>
      </w:r>
      <w:r w:rsidRPr="00EE051A">
        <w:t>/N</w:t>
      </w:r>
      <w:r w:rsidRPr="00EE051A">
        <w:rPr>
          <w:vertAlign w:val="subscript"/>
        </w:rPr>
        <w:t>2</w:t>
      </w:r>
      <w:r w:rsidRPr="00EE051A">
        <w:t xml:space="preserve"> selectivity. </w:t>
      </w:r>
    </w:p>
    <w:p w:rsidR="00FD6EC1" w:rsidRPr="00EE051A" w:rsidRDefault="00FD6EC1" w:rsidP="00703E25">
      <w:pPr>
        <w:pStyle w:val="RSCB02ArticleText"/>
        <w:ind w:firstLine="284"/>
      </w:pPr>
      <w:r w:rsidRPr="00EE051A">
        <w:t>Seeking a facile new method to increase CO</w:t>
      </w:r>
      <w:r w:rsidRPr="00EE051A">
        <w:rPr>
          <w:vertAlign w:val="subscript"/>
        </w:rPr>
        <w:t>2</w:t>
      </w:r>
      <w:r w:rsidRPr="00EE051A">
        <w:t xml:space="preserve"> uptake and CO</w:t>
      </w:r>
      <w:r w:rsidRPr="00EE051A">
        <w:rPr>
          <w:vertAlign w:val="subscript"/>
        </w:rPr>
        <w:t>2</w:t>
      </w:r>
      <w:r w:rsidRPr="00EE051A">
        <w:t>/N</w:t>
      </w:r>
      <w:r w:rsidRPr="00EE051A">
        <w:rPr>
          <w:vertAlign w:val="subscript"/>
        </w:rPr>
        <w:t>2</w:t>
      </w:r>
      <w:r w:rsidRPr="00EE051A">
        <w:t xml:space="preserve"> selectivity, we chose to explore electrophilic fluorination as a route to incorporate CO</w:t>
      </w:r>
      <w:r w:rsidRPr="00EE051A">
        <w:rPr>
          <w:vertAlign w:val="subscript"/>
        </w:rPr>
        <w:t>2</w:t>
      </w:r>
      <w:r w:rsidRPr="00EE051A">
        <w:t>-polarizing groups into a pre-formed porous polymer. To the best of our knowledge, post-synthetic modification of organic polymers such as HCPs and Scholl-coupled polymers via the incorporation of fluorine has not been reported before. 1-Chloromethyl-4-fluoro-1</w:t>
      </w:r>
      <w:r w:rsidR="001971FB" w:rsidRPr="00EE051A">
        <w:t>,4-diazoniabicyclo[2.2.2]octane</w:t>
      </w:r>
      <w:r w:rsidR="001971FB" w:rsidRPr="00EE051A">
        <w:br/>
      </w:r>
      <w:r w:rsidRPr="00EE051A">
        <w:t>bis(tetrafluoroborate), hereafter referred to as Selectfluor®, has been used previously to fluorinate small molecules in the presence of trifluoromethanesulfonic acid (triflic acid) and DCM.</w:t>
      </w:r>
      <w:r w:rsidRPr="00EE051A">
        <w:fldChar w:fldCharType="begin" w:fldLock="1"/>
      </w:r>
      <w:r w:rsidR="00C63BA2" w:rsidRPr="00EE051A">
        <w:instrText>ADDIN CSL_CITATION {"citationItems":[{"id":"ITEM-1","itemData":{"DOI":"10.1002/ijch.199900026","ISSN":"1869-5868","author":[{"dropping-particle":"","family":"Shamma","given":"Tatyana","non-dropping-particle":"","parse-names":false,"suffix":""},{"dropping-particle":"","family":"Buchholz","given":"Herwig","non-dropping-particle":"","parse-names":false,"suffix":""},{"dropping-particle":"","family":"Prakash","given":"G K Surya","non-dropping-particle":"","parse-names":false,"suffix":""},{"dropping-particle":"","family":"Olah","given":"George A","non-dropping-particle":"","parse-names":false,"suffix":""}],"container-title":"Israel Journal of Chemistry","id":"ITEM-1","issue":"2","issued":{"date-parts":[["1999"]]},"page":"207-210","publisher":"WILEY-VCH Verlag","title":"Electrophilic Fluorination of Aromatics with Selectfluor™ and Trifluoromethanesulfonic Acid1","type":"article-journal","volume":"39"},"uris":["http://www.mendeley.com/documents/?uuid=c1477d32-eb97-4699-8e51-745a36308837"]}],"mendeley":{"formattedCitation":"&lt;sup&gt;41&lt;/sup&gt;","plainTextFormattedCitation":"41","previouslyFormattedCitation":"&lt;sup&gt;41&lt;/sup&gt;"},"properties":{"noteIndex":0},"schema":"https://github.com/citation-style-language/schema/raw/master/csl-citation.json"}</w:instrText>
      </w:r>
      <w:r w:rsidRPr="00EE051A">
        <w:fldChar w:fldCharType="separate"/>
      </w:r>
      <w:r w:rsidRPr="00EE051A">
        <w:rPr>
          <w:noProof/>
          <w:vertAlign w:val="superscript"/>
        </w:rPr>
        <w:t>41</w:t>
      </w:r>
      <w:r w:rsidRPr="00EE051A">
        <w:fldChar w:fldCharType="end"/>
      </w:r>
      <w:r w:rsidRPr="00EE051A">
        <w:t xml:space="preserve"> We chose to apply this reagent to the fluorination of a range Scholl coupled polymers. We then assessed the impact of the presence of fluorine in the polymer gas uptakes, CO</w:t>
      </w:r>
      <w:r w:rsidRPr="00EE051A">
        <w:rPr>
          <w:vertAlign w:val="subscript"/>
        </w:rPr>
        <w:t>2</w:t>
      </w:r>
      <w:r w:rsidRPr="00EE051A">
        <w:t>/N</w:t>
      </w:r>
      <w:r w:rsidRPr="00EE051A">
        <w:rPr>
          <w:vertAlign w:val="subscript"/>
        </w:rPr>
        <w:t>2</w:t>
      </w:r>
      <w:r w:rsidRPr="00EE051A">
        <w:t xml:space="preserve"> selectivities, and isosteric heats of adsorption for CO</w:t>
      </w:r>
      <w:r w:rsidRPr="00EE051A">
        <w:rPr>
          <w:vertAlign w:val="subscript"/>
        </w:rPr>
        <w:t>2</w:t>
      </w:r>
      <w:r w:rsidRPr="00EE051A">
        <w:t xml:space="preserve"> and CH</w:t>
      </w:r>
      <w:r w:rsidRPr="00EE051A">
        <w:rPr>
          <w:vertAlign w:val="subscript"/>
        </w:rPr>
        <w:t>4</w:t>
      </w:r>
      <w:r w:rsidRPr="00EE051A">
        <w:t xml:space="preserve">.    </w:t>
      </w:r>
    </w:p>
    <w:p w:rsidR="009843FA" w:rsidRPr="00EE051A" w:rsidRDefault="009843FA" w:rsidP="009843FA">
      <w:pPr>
        <w:pStyle w:val="RSCB04AHeadingSection"/>
      </w:pPr>
      <w:r w:rsidRPr="00EE051A">
        <w:t>Experimental</w:t>
      </w:r>
    </w:p>
    <w:p w:rsidR="009843FA" w:rsidRPr="00EE051A" w:rsidRDefault="009843FA" w:rsidP="00992221">
      <w:pPr>
        <w:pStyle w:val="RSCB06BHeadingSub-Section"/>
      </w:pPr>
      <w:r w:rsidRPr="00EE051A">
        <w:t>Materials and Methods</w:t>
      </w:r>
    </w:p>
    <w:p w:rsidR="009843FA" w:rsidRPr="00EE051A" w:rsidRDefault="009843FA" w:rsidP="009843FA">
      <w:pPr>
        <w:pStyle w:val="RSCB02ArticleText"/>
      </w:pPr>
      <w:r w:rsidRPr="00EE051A">
        <w:t xml:space="preserve">Fluoranthene, triphenylene and 1,1'-binaphthyl were obtained from TCI chemicals, UK. Anhydrous </w:t>
      </w:r>
      <w:r w:rsidRPr="00EE051A">
        <w:rPr>
          <w:lang w:val="en-US"/>
        </w:rPr>
        <w:t>aluminum</w:t>
      </w:r>
      <w:r w:rsidRPr="00EE051A">
        <w:t xml:space="preserve"> chloride was obtained from Alfa-Aesar, UK. All other reagents were ordered from Sigma-Aldrich and used as received.</w:t>
      </w:r>
    </w:p>
    <w:p w:rsidR="009843FA" w:rsidRPr="00EE051A" w:rsidRDefault="009843FA" w:rsidP="009843FA">
      <w:pPr>
        <w:pStyle w:val="RSCB02ArticleText"/>
      </w:pPr>
      <w:r w:rsidRPr="00EE051A">
        <w:rPr>
          <w:rStyle w:val="RSCB08CHeadingIn-lineChar"/>
        </w:rPr>
        <w:t>Synthesis of SC-Fluorobenzene.</w:t>
      </w:r>
      <w:r w:rsidRPr="00EE051A">
        <w:t xml:space="preserve"> Under a nitrogen atmosphere, anhydrous AlCl</w:t>
      </w:r>
      <w:r w:rsidRPr="00EE051A">
        <w:rPr>
          <w:vertAlign w:val="subscript"/>
        </w:rPr>
        <w:t>3</w:t>
      </w:r>
      <w:r w:rsidRPr="00EE051A">
        <w:t xml:space="preserve"> (3.3 g, 25 mmol) was added to a stirred refluxing solution of fluorobenzene (0.47 mL, 5 mmol) in DCM (30 mL) and the mixture was heated under reflux overnight. The suspension was filtered and washed thoroughly with ethanol and water until the filtrate was clear. The solid was then stirred under reflux in chloroform, methanol, ethanol, tetrahydrofuran, and acetone for 6 hours each. The powder was then collected by filtration and dried for 24 hours at 60 °C under vacuum to afford SC-Fluorobenzene (yield = 0.57 g).</w:t>
      </w:r>
    </w:p>
    <w:p w:rsidR="009843FA" w:rsidRPr="00EE051A" w:rsidRDefault="009843FA" w:rsidP="009843FA">
      <w:pPr>
        <w:pStyle w:val="RSCB02ArticleText"/>
      </w:pPr>
      <w:r w:rsidRPr="00EE051A">
        <w:rPr>
          <w:b/>
          <w:bCs/>
        </w:rPr>
        <w:t>General procedure for Scholl-coupled network synthesis.</w:t>
      </w:r>
      <w:r w:rsidRPr="00EE051A">
        <w:t xml:space="preserve"> The exact procedure for the synthesis of each polymer can be found in the Supporting Information. In general, under a nitrogen atmosphere, AlCl</w:t>
      </w:r>
      <w:r w:rsidRPr="00EE051A">
        <w:rPr>
          <w:vertAlign w:val="subscript"/>
        </w:rPr>
        <w:t>3</w:t>
      </w:r>
      <w:r w:rsidRPr="00EE051A">
        <w:t xml:space="preserve"> was added to a refluxing solution of dissolved monomer in DCM and the mixture was heated under reflux overnight with stirring. The suspension was collected by filtration and washed thoroughly with ethanol and water until the filtrate was clear. The solid was then stirred under reflux in chloroform, methanol, ethanol, tetrahydrofuran and acetone</w:t>
      </w:r>
      <w:r w:rsidR="0099722A" w:rsidRPr="00EE051A">
        <w:t xml:space="preserve"> for 6 hours each</w:t>
      </w:r>
      <w:r w:rsidRPr="00EE051A">
        <w:t xml:space="preserve">. The powder was then collected by filtration and dried for 24 hours at 60 °C under vacuum to produce the Scholl-coupled network. </w:t>
      </w:r>
    </w:p>
    <w:p w:rsidR="009843FA" w:rsidRPr="00EE051A" w:rsidRDefault="009843FA" w:rsidP="009843FA">
      <w:pPr>
        <w:pStyle w:val="RSCB02ArticleText"/>
      </w:pPr>
      <w:r w:rsidRPr="00EE051A">
        <w:rPr>
          <w:b/>
          <w:bCs/>
        </w:rPr>
        <w:t>General procedure for fluorination.</w:t>
      </w:r>
      <w:r w:rsidRPr="00EE051A">
        <w:t xml:space="preserve"> In a glove box under a nitrogen atmosphere, Selectfluor® (1.0 g, 2.8 mmol) and a Scholl-coupled polymer (200 mg) were charged to a round bottom flask. The flask was sealed and transferred to a fume-hood where anhydrous DCM (20 mL) was added under a flow of nitrogen. The mixture was stirred for 30 minutes then trifluoromethanesulfonic acid (6 mL) was added dropwise. The </w:t>
      </w:r>
      <w:r w:rsidRPr="00EE051A">
        <w:t xml:space="preserve">reaction mixture was then heated at 40 °C for 5 days. After cooling to ambient temperature, the reaction was poured into ice-water, filtered, and washed thoroughly with 5% sodium hydrogen carbonate solution until the pH of the filtrate was no longer acidic. The filter cake was thoroughly washed with water, DCM, and chloroform. The solid was then </w:t>
      </w:r>
      <w:r w:rsidR="0099722A" w:rsidRPr="00EE051A">
        <w:t>S</w:t>
      </w:r>
      <w:r w:rsidRPr="00EE051A">
        <w:t>oxhlet extracted with chloroform for 3 days before drying under vacuum overnight at 60 °C to yield the corresponding product. (a) SC-TPB was used to yield SC-TPB F (yield = 172 mg). (b) SC-Triptycene was used to yield SC-Triptycene F (yield = 174 mg). (c) SC-Biphenyl was used to yield SC-Biphenyl F (yield = 184 mg). (d) SC-Binaphthyl was used to yield SC-Binaphthyl F (yield = 340 mg</w:t>
      </w:r>
      <w:r w:rsidRPr="00EE051A">
        <w:rPr>
          <w:vertAlign w:val="superscript"/>
        </w:rPr>
        <w:t>a</w:t>
      </w:r>
      <w:r w:rsidRPr="00EE051A">
        <w:t>). (e) SC-Fluoranthene was used to yield SC-Fluoranthene F (yield = 392 mg</w:t>
      </w:r>
      <w:r w:rsidRPr="00EE051A">
        <w:rPr>
          <w:vertAlign w:val="superscript"/>
        </w:rPr>
        <w:t>a</w:t>
      </w:r>
      <w:r w:rsidRPr="00EE051A">
        <w:t>). (f) SC-Naphthalene was used to yield SC-Naphthalene F (yield = 352 mg</w:t>
      </w:r>
      <w:r w:rsidRPr="00EE051A">
        <w:rPr>
          <w:vertAlign w:val="superscript"/>
        </w:rPr>
        <w:t>a</w:t>
      </w:r>
      <w:r w:rsidRPr="00EE051A">
        <w:t>). (g) SC-Triphenylene was used to yield SC-Triphenylene F (yield = 360 mg</w:t>
      </w:r>
      <w:r w:rsidRPr="00EE051A">
        <w:rPr>
          <w:vertAlign w:val="superscript"/>
        </w:rPr>
        <w:t>a</w:t>
      </w:r>
      <w:r w:rsidRPr="00EE051A">
        <w:t xml:space="preserve">). </w:t>
      </w:r>
    </w:p>
    <w:p w:rsidR="009843FA" w:rsidRPr="00EE051A" w:rsidRDefault="009843FA" w:rsidP="009843FA">
      <w:pPr>
        <w:pStyle w:val="RSCB02ArticleText"/>
      </w:pPr>
      <w:r w:rsidRPr="00EE051A">
        <w:rPr>
          <w:vertAlign w:val="superscript"/>
        </w:rPr>
        <w:t xml:space="preserve">a </w:t>
      </w:r>
      <w:r w:rsidRPr="00EE051A">
        <w:t>The fluorination of SC-Binaphthyl, SC-Fluoranthene, SC-Naphthalene, and SC-Triphenylene were carried out on twice the scale.</w:t>
      </w:r>
    </w:p>
    <w:p w:rsidR="009843FA" w:rsidRPr="00EE051A" w:rsidRDefault="009843FA" w:rsidP="00992221">
      <w:pPr>
        <w:pStyle w:val="RSCB06BHeadingSub-Section"/>
      </w:pPr>
      <w:r w:rsidRPr="00EE051A">
        <w:t>Characterization</w:t>
      </w:r>
    </w:p>
    <w:p w:rsidR="00992221" w:rsidRPr="00EE051A" w:rsidRDefault="00992221" w:rsidP="00992221">
      <w:pPr>
        <w:pStyle w:val="RSCB02ArticleText"/>
      </w:pPr>
      <w:r w:rsidRPr="00EE051A">
        <w:rPr>
          <w:rStyle w:val="RSCB08CHeadingIn-lineChar"/>
        </w:rPr>
        <w:t>Fourier transform infrared (FT-IR).</w:t>
      </w:r>
      <w:r w:rsidRPr="00EE051A">
        <w:t xml:space="preserve"> FT-IR spectra for all Scholl-coupled polymers were collected on a Bruker Tensor 27 using KBr disks.</w:t>
      </w:r>
    </w:p>
    <w:p w:rsidR="00992221" w:rsidRPr="00EE051A" w:rsidRDefault="00992221" w:rsidP="00992221">
      <w:pPr>
        <w:pStyle w:val="RSCB02ArticleText"/>
      </w:pPr>
      <w:r w:rsidRPr="00EE051A">
        <w:rPr>
          <w:rStyle w:val="RSCB08CHeadingIn-lineChar"/>
        </w:rPr>
        <w:t>Elemental analysis.</w:t>
      </w:r>
      <w:r w:rsidRPr="00EE051A">
        <w:t xml:space="preserve"> CH elemental analysis was carried out using a Thermo FlashEA 1112 Elemental Analyser.</w:t>
      </w:r>
    </w:p>
    <w:p w:rsidR="00992221" w:rsidRPr="00EE051A" w:rsidRDefault="00992221" w:rsidP="00992221">
      <w:pPr>
        <w:pStyle w:val="RSCB02ArticleText"/>
        <w:rPr>
          <w:lang w:val="de-DE"/>
        </w:rPr>
      </w:pPr>
      <w:r w:rsidRPr="00EE051A">
        <w:rPr>
          <w:rStyle w:val="RSCB08CHeadingIn-lineChar"/>
        </w:rPr>
        <w:t>Fluorine content analysis.</w:t>
      </w:r>
      <w:r w:rsidRPr="00EE051A">
        <w:t xml:space="preserve"> The analysis of fluorine was performed by Exeter Analytical, UK. All polymers were combusted under oxygen followed by the use of Ion Selective Electrode to determine fluorine content as a wt%.</w:t>
      </w:r>
      <w:r w:rsidRPr="00EE051A">
        <w:rPr>
          <w:lang w:val="de-DE"/>
        </w:rPr>
        <w:t xml:space="preserve"> </w:t>
      </w:r>
    </w:p>
    <w:p w:rsidR="00992221" w:rsidRPr="00EE051A" w:rsidRDefault="00992221" w:rsidP="00992221">
      <w:pPr>
        <w:pStyle w:val="RSCB02ArticleText"/>
      </w:pPr>
      <w:r w:rsidRPr="00EE051A">
        <w:rPr>
          <w:rStyle w:val="RSCB08CHeadingIn-lineChar"/>
        </w:rPr>
        <w:t>Solid-state nuclear magnetic resonance (SS-NMR).</w:t>
      </w:r>
      <w:r w:rsidRPr="00EE051A">
        <w:t xml:space="preserve"> </w:t>
      </w:r>
      <w:r w:rsidRPr="00EE051A">
        <w:rPr>
          <w:vertAlign w:val="superscript"/>
        </w:rPr>
        <w:t>13</w:t>
      </w:r>
      <w:r w:rsidRPr="00EE051A">
        <w:t xml:space="preserve">C and </w:t>
      </w:r>
      <w:r w:rsidRPr="00EE051A">
        <w:rPr>
          <w:vertAlign w:val="superscript"/>
        </w:rPr>
        <w:t>19</w:t>
      </w:r>
      <w:r w:rsidRPr="00EE051A">
        <w:t>F SS-NMR of all networks were acquired by the University of Durham, UK.</w:t>
      </w:r>
    </w:p>
    <w:p w:rsidR="00992221" w:rsidRPr="00EE051A" w:rsidRDefault="00992221" w:rsidP="00992221">
      <w:pPr>
        <w:pStyle w:val="RSCB02ArticleText"/>
      </w:pPr>
      <w:r w:rsidRPr="00EE051A">
        <w:rPr>
          <w:rStyle w:val="RSCB08CHeadingIn-lineChar"/>
        </w:rPr>
        <w:t>Gas sorption.</w:t>
      </w:r>
      <w:r w:rsidRPr="00EE051A">
        <w:t xml:space="preserve"> Nitrogen adsorption and desorption isotherms of all polymer analogues were collected at 77.3 K using an ASAP2420 volumetric adsorption analyser (Micrometrics Instrument Corporation). The SA</w:t>
      </w:r>
      <w:r w:rsidRPr="00EE051A">
        <w:rPr>
          <w:vertAlign w:val="subscript"/>
        </w:rPr>
        <w:t>BET</w:t>
      </w:r>
      <w:r w:rsidRPr="00EE051A">
        <w:t xml:space="preserve"> was calculated in the relative pressure (P/P</w:t>
      </w:r>
      <w:r w:rsidRPr="00EE051A">
        <w:rPr>
          <w:vertAlign w:val="superscript"/>
        </w:rPr>
        <w:t>0</w:t>
      </w:r>
      <w:r w:rsidRPr="00EE051A">
        <w:t>) range 0.05–0.25 and total pore volume (V</w:t>
      </w:r>
      <w:r w:rsidRPr="00EE051A">
        <w:rPr>
          <w:vertAlign w:val="subscript"/>
        </w:rPr>
        <w:t>Total</w:t>
      </w:r>
      <w:r w:rsidRPr="00EE051A">
        <w:t>) was calculated at P/P</w:t>
      </w:r>
      <w:r w:rsidRPr="00EE051A">
        <w:rPr>
          <w:vertAlign w:val="superscript"/>
        </w:rPr>
        <w:t>0</w:t>
      </w:r>
      <w:r w:rsidRPr="00EE051A">
        <w:t xml:space="preserve"> = ca. 0.89–0.99.</w:t>
      </w:r>
    </w:p>
    <w:p w:rsidR="00992221" w:rsidRPr="00EE051A" w:rsidRDefault="00992221" w:rsidP="00703E25">
      <w:pPr>
        <w:pStyle w:val="RSCB02ArticleText"/>
        <w:ind w:firstLine="284"/>
      </w:pPr>
      <w:r w:rsidRPr="00EE051A">
        <w:t>The Horvath-Kawazoe method was used to determine the pore size distribution in the low pressure region assuming cylindrical pore geometry.</w:t>
      </w:r>
      <w:r w:rsidRPr="00EE051A">
        <w:fldChar w:fldCharType="begin" w:fldLock="1"/>
      </w:r>
      <w:r w:rsidR="00C63BA2" w:rsidRPr="00EE051A">
        <w:instrText>ADDIN CSL_CITATION {"citationItems":[{"id":"ITEM-1","itemData":{"DOI":"10.1252/jcej.16.470","author":[{"dropping-particle":"","family":"Horváth","given":"G","non-dropping-particle":"","parse-names":false,"suffix":""},{"dropping-particle":"","family":"Kawazoe","given":"K","non-dropping-particle":"","parse-names":false,"suffix":""}],"container-title":"Journal of Chemical Engineering of Japan","id":"ITEM-1","issue":"6","issued":{"date-parts":[["1983"]]},"note":"Cited By :1447\n\nExport Date: 24 June 2018","page":"470-475","title":"Method for the calculation of effective pore size distribution in molecular sieve carbon","type":"article-journal","volume":"16"},"uris":["http://www.mendeley.com/documents/?uuid=89ff3c7a-5fee-45bd-9141-d065424fbd05"]}],"mendeley":{"formattedCitation":"&lt;sup&gt;42&lt;/sup&gt;","plainTextFormattedCitation":"42","previouslyFormattedCitation":"&lt;sup&gt;42&lt;/sup&gt;"},"properties":{"noteIndex":0},"schema":"https://github.com/citation-style-language/schema/raw/master/csl-citation.json"}</w:instrText>
      </w:r>
      <w:r w:rsidRPr="00EE051A">
        <w:fldChar w:fldCharType="separate"/>
      </w:r>
      <w:r w:rsidRPr="00EE051A">
        <w:rPr>
          <w:noProof/>
          <w:vertAlign w:val="superscript"/>
        </w:rPr>
        <w:t>42</w:t>
      </w:r>
      <w:r w:rsidRPr="00EE051A">
        <w:fldChar w:fldCharType="end"/>
      </w:r>
      <w:r w:rsidRPr="00EE051A">
        <w:t xml:space="preserve"> Carbon dioxide and nitrogen isotherms were collected up to a pressure of 1 bar on a Micromeritics ASAP2020 at 298 K for nitrogen and 298, 318, and 328 K for carbon dioxide. All polymer analogues were degassed at 120 °C for 15 hours under dynamic vacuum (10</w:t>
      </w:r>
      <w:r w:rsidRPr="00EE051A">
        <w:rPr>
          <w:vertAlign w:val="superscript"/>
        </w:rPr>
        <w:t>-5</w:t>
      </w:r>
      <w:r w:rsidRPr="00EE051A">
        <w:t xml:space="preserve"> bar) prior to analysis.</w:t>
      </w:r>
    </w:p>
    <w:p w:rsidR="00992221" w:rsidRPr="00EE051A" w:rsidRDefault="00992221" w:rsidP="00992221">
      <w:pPr>
        <w:pStyle w:val="RSCB02ArticleText"/>
      </w:pPr>
      <w:r w:rsidRPr="00EE051A">
        <w:rPr>
          <w:rStyle w:val="RSCB08CHeadingIn-lineChar"/>
        </w:rPr>
        <w:t>Scanning electron microscopy (SEM).</w:t>
      </w:r>
      <w:r w:rsidRPr="00EE051A">
        <w:t xml:space="preserve">  A Hitachi S 4800 cold field emission scanning electron microscope (FE SEM) was used to collect high resolution imaging of the polymer morphology. The samples were loaded onto 15 mm Hitachi M4 aluminium stubs. Using an adhesive high purity carbon tab, the prepared HCP analogues were coated with gold nanolayer using an Emitech K550X automated sputter coater (25 mA for 2–3 minutes). Imaging was conducted using a mix of upper and </w:t>
      </w:r>
      <w:r w:rsidRPr="00EE051A">
        <w:lastRenderedPageBreak/>
        <w:t>lower secondary electron detectors at a working voltage of 3 kV and a working distance of 8 mm.</w:t>
      </w:r>
    </w:p>
    <w:p w:rsidR="00992221" w:rsidRPr="00EE051A" w:rsidRDefault="00992221" w:rsidP="00992221">
      <w:pPr>
        <w:pStyle w:val="RSCB02ArticleText"/>
      </w:pPr>
      <w:r w:rsidRPr="00EE051A">
        <w:rPr>
          <w:rStyle w:val="RSCB08CHeadingIn-lineChar"/>
        </w:rPr>
        <w:t>Thermogravemetric analysis (TGA).</w:t>
      </w:r>
      <w:r w:rsidRPr="00EE051A">
        <w:t xml:space="preserve"> TGA was carried out in </w:t>
      </w:r>
      <w:r w:rsidR="006D5F59" w:rsidRPr="00EE051A">
        <w:t>platinum</w:t>
      </w:r>
      <w:r w:rsidRPr="00EE051A">
        <w:t xml:space="preserve"> pans using a Q5000IR analyser (TA instruments) with an automated vertical overhead thermobalance. The samples were heated at 20 °C min</w:t>
      </w:r>
      <w:r w:rsidRPr="00EE051A">
        <w:rPr>
          <w:vertAlign w:val="superscript"/>
        </w:rPr>
        <w:t>-1</w:t>
      </w:r>
      <w:r w:rsidRPr="00EE051A">
        <w:t xml:space="preserve"> to 600 °C under nitrogen followed by switching to air at 600 °C or 1000 °C in the case of SC-Fluorobenzene.</w:t>
      </w:r>
    </w:p>
    <w:p w:rsidR="00992221" w:rsidRPr="00EE051A" w:rsidRDefault="00992221" w:rsidP="00992221">
      <w:pPr>
        <w:pStyle w:val="RSCB04AHeadingSection"/>
        <w:rPr>
          <w:rFonts w:cs="Times New Roman"/>
          <w:w w:val="108"/>
          <w:sz w:val="18"/>
          <w:szCs w:val="18"/>
        </w:rPr>
      </w:pPr>
      <w:r w:rsidRPr="00EE051A">
        <w:t>Results and Discussion</w:t>
      </w:r>
    </w:p>
    <w:p w:rsidR="009843FA" w:rsidRPr="00EE051A" w:rsidRDefault="009843FA" w:rsidP="00992221">
      <w:pPr>
        <w:pStyle w:val="RSCB02ArticleText"/>
      </w:pPr>
      <w:r w:rsidRPr="00EE051A">
        <w:t xml:space="preserve"> </w:t>
      </w:r>
    </w:p>
    <w:p w:rsidR="00992221" w:rsidRPr="00EE051A" w:rsidRDefault="00992221" w:rsidP="00992221">
      <w:pPr>
        <w:pStyle w:val="RSCB02ArticleText"/>
      </w:pPr>
      <w:r w:rsidRPr="00EE051A">
        <w:t>We first prepared a library of relatively cheap and easy-to-synthesize Scholl-coupled organic polymers that possessed moderate to high SA</w:t>
      </w:r>
      <w:r w:rsidRPr="00EE051A">
        <w:rPr>
          <w:vertAlign w:val="subscript"/>
        </w:rPr>
        <w:t>BET</w:t>
      </w:r>
      <w:r w:rsidRPr="00EE051A">
        <w:t>, pore volume, and CO</w:t>
      </w:r>
      <w:r w:rsidRPr="00EE051A">
        <w:rPr>
          <w:vertAlign w:val="subscript"/>
        </w:rPr>
        <w:t>2</w:t>
      </w:r>
      <w:r w:rsidRPr="00EE051A">
        <w:t xml:space="preserve"> absorption capacity. The polymers were derived from the monomers fluorobenzene, 1,3,5-triphenylbenzene, triptycene, biphenyl, 1,1'-binaphthyl, fluoranthene, naphthalene, and triphenylene. All polymers were characterized using </w:t>
      </w:r>
      <w:r w:rsidRPr="00EE051A">
        <w:rPr>
          <w:vertAlign w:val="superscript"/>
        </w:rPr>
        <w:t>13</w:t>
      </w:r>
      <w:r w:rsidRPr="00EE051A">
        <w:t xml:space="preserve">C SS-NMR, FT-IR, and TGA. The data supported polymer formation and matched </w:t>
      </w:r>
      <w:r w:rsidR="0099722A" w:rsidRPr="00EE051A">
        <w:t>the analysi</w:t>
      </w:r>
      <w:r w:rsidRPr="00EE051A">
        <w:t xml:space="preserve">s </w:t>
      </w:r>
      <w:r w:rsidR="0099722A" w:rsidRPr="00EE051A">
        <w:t xml:space="preserve">for </w:t>
      </w:r>
      <w:r w:rsidRPr="00EE051A">
        <w:t>the previously reported polymers.</w:t>
      </w:r>
      <w:r w:rsidRPr="00EE051A">
        <w:fldChar w:fldCharType="begin" w:fldLock="1"/>
      </w:r>
      <w:r w:rsidR="00C63BA2" w:rsidRPr="00EE051A">
        <w:instrText>ADDIN CSL_CITATION {"citationItems":[{"id":"ITEM-1","itemData":{"DOI":"10.1039/C6TA03257E","ISSN":"2050-7488","abstract":"Greatly enhanced microporosity is obtained for the amorphous porous polymers produced from the AlCl3-mediated coupling of aromatic hydrocarbons by using dichloromethane as the reaction solvent. A polymer of average BET surface area = 2435 m2 g-1 was obtained reproducibly from 1,3,5-triphenylbenzene with the additional porosity being provided as ultramicroporosity as demonstrated by very high CO2 adsorption at 273 K/1 bar.","author":[{"dropping-particle":"","family":"Msayib","given":"Kadhum J","non-dropping-particle":"","parse-names":false,"suffix":""},{"dropping-particle":"","family":"McKeown","given":"Neil B","non-dropping-particle":"","parse-names":false,"suffix":""}],"container-title":"Journal of Materials Chemistry A","id":"ITEM-1","issue":"26","issued":{"date-parts":[["2016"]]},"page":"10110-10113","publisher":"The Royal Society of Chemistry","title":"Inexpensive polyphenylene network polymers with enhanced microporosity","type":"article-journal","volume":"4"},"uris":["http://www.mendeley.com/documents/?uuid=cef01361-6b90-4b00-9b4a-77fc98f85613"]},{"id":"ITEM-2","itemData":{"DOI":"10.1039/C8RA01332B","abstract":"In order to achieve efficient CO2 capture, four novel microporous organic polymers, based on distinct polycyclic aromatic hydrocarbons such as fluoranthene, binaphthalene, naphthalene and phenanthrene, were successfully prepared by the solvent knitting method. N2 sorption isotherms indicate that these polymers are predominately microporous with ultrahigh BET surface area i.e., 1788 m2 g-1 for fluoranthene-based Polymer 1, 1702 m2 g-1 for binaphthalene-based Polymer 2 and objective CO2 uptake capacity of 24.79 wt% and 20.19 wt% (273.15 K/1.00 bar) respectively. While compared with the former two polymers, though 1227 m2 g-1 and 978 m2 g-1 are moderate in surface area, however the naphthalene-based Polymer 3 and phenanthrene-based Polymer 4 still exhibit CO2 adsorption of up to 17.44 wt% and 18.15 wt% respectively under the similar conditions. Moreover, the H2 storage and CH4 adsorption in these polymers can be 2.20 wt% (77.3 K/1.13 bar) and 2.79 wt% (273.15 K/1.00 bar). More significantly, the electron-rich PAHs are proved to be new building blocks that provide a wealth of chances to produce hypercrosslinked polymers with efficient gas adsorption capacity, which are greatly influenced by the porous nature of polymers. Given the merits including mild reaction conditions, low cost, high surface area, impressive gas absorption performance, high thermal stability, these polymers are considered to be promising candidates for CO2 capture and energy storage under more practical conditions.","author":[{"dropping-particle":"","family":"Hou","given":"Shuangshuang","non-dropping-particle":"","parse-names":false,"suffix":""},{"dropping-particle":"","family":"Wang","given":"Shaolei","non-dropping-particle":"","parse-names":false,"suffix":""},{"dropping-particle":"","family":"Long","given":"Xuejun","non-dropping-particle":"","parse-names":false,"suffix":""},{"dropping-particle":"","family":"Tan","given":"Bien","non-dropping-particle":"","parse-names":false,"suffix":""}],"container-title":"RSC Advances","id":"ITEM-2","issue":"19","issued":{"date-parts":[["2018"]]},"page":"10347-10354","publisher":"The Royal Society of Chemistry","title":"Knitting polycyclic aromatic hydrocarbon-based microporous organic polymers for efficient CO2 capture","type":"article-journal","volume":"8"},"uris":["http://www.mendeley.com/documents/?uuid=ce05f452-e4c7-4c56-9c8d-be212766b59f"]}],"mendeley":{"formattedCitation":"&lt;sup&gt;23,24&lt;/sup&gt;","plainTextFormattedCitation":"23,24","previouslyFormattedCitation":"&lt;sup&gt;23,24&lt;/sup&gt;"},"properties":{"noteIndex":0},"schema":"https://github.com/citation-style-language/schema/raw/master/csl-citation.json"}</w:instrText>
      </w:r>
      <w:r w:rsidRPr="00EE051A">
        <w:fldChar w:fldCharType="separate"/>
      </w:r>
      <w:r w:rsidRPr="00EE051A">
        <w:rPr>
          <w:noProof/>
          <w:vertAlign w:val="superscript"/>
        </w:rPr>
        <w:t>23,24</w:t>
      </w:r>
      <w:r w:rsidRPr="00EE051A">
        <w:fldChar w:fldCharType="end"/>
      </w:r>
      <w:r w:rsidRPr="00EE051A">
        <w:t xml:space="preserve"> We also evaluated the porosity of the materials (SA</w:t>
      </w:r>
      <w:r w:rsidRPr="00EE051A">
        <w:rPr>
          <w:vertAlign w:val="subscript"/>
        </w:rPr>
        <w:t>BET</w:t>
      </w:r>
      <w:r w:rsidRPr="00EE051A">
        <w:t xml:space="preserve"> and pore volume) using nitrogen adsorption-desorption isotherms at 77.3 K, in addition to collecting CO</w:t>
      </w:r>
      <w:r w:rsidRPr="00EE051A">
        <w:rPr>
          <w:vertAlign w:val="subscript"/>
        </w:rPr>
        <w:t>2</w:t>
      </w:r>
      <w:r w:rsidRPr="00EE051A">
        <w:t>, CH</w:t>
      </w:r>
      <w:r w:rsidRPr="00EE051A">
        <w:rPr>
          <w:vertAlign w:val="subscript"/>
        </w:rPr>
        <w:t>4</w:t>
      </w:r>
      <w:r w:rsidRPr="00EE051A">
        <w:t>, and N</w:t>
      </w:r>
      <w:r w:rsidRPr="00EE051A">
        <w:rPr>
          <w:vertAlign w:val="subscript"/>
        </w:rPr>
        <w:t>2</w:t>
      </w:r>
      <w:r w:rsidRPr="00EE051A">
        <w:t xml:space="preserve"> isotherms at 298 K for N</w:t>
      </w:r>
      <w:r w:rsidRPr="00EE051A">
        <w:rPr>
          <w:vertAlign w:val="subscript"/>
        </w:rPr>
        <w:t>2</w:t>
      </w:r>
      <w:r w:rsidRPr="00EE051A">
        <w:t>, 273 and 298 K for CH</w:t>
      </w:r>
      <w:r w:rsidRPr="00EE051A">
        <w:rPr>
          <w:vertAlign w:val="subscript"/>
        </w:rPr>
        <w:t>4</w:t>
      </w:r>
      <w:r w:rsidRPr="00EE051A">
        <w:t xml:space="preserve"> and </w:t>
      </w:r>
      <w:r w:rsidR="0099722A" w:rsidRPr="00EE051A">
        <w:t>298, 318, or 328 K</w:t>
      </w:r>
      <w:r w:rsidRPr="00EE051A">
        <w:t xml:space="preserve"> for CO</w:t>
      </w:r>
      <w:r w:rsidRPr="00EE051A">
        <w:rPr>
          <w:vertAlign w:val="subscript"/>
        </w:rPr>
        <w:t>2</w:t>
      </w:r>
      <w:r w:rsidRPr="00EE051A">
        <w:t>. Despite the reasonably high CO</w:t>
      </w:r>
      <w:r w:rsidRPr="00EE051A">
        <w:rPr>
          <w:vertAlign w:val="subscript"/>
        </w:rPr>
        <w:t>2</w:t>
      </w:r>
      <w:r w:rsidRPr="00EE051A">
        <w:t xml:space="preserve"> capacities for these polymers (2–3 mmol/g) at 298 K and 1 bar, their lack of functionality imparts low isosteric heats at</w:t>
      </w:r>
      <w:r w:rsidR="0099722A" w:rsidRPr="00EE051A">
        <w:t xml:space="preserve"> the</w:t>
      </w:r>
      <w:r w:rsidRPr="00EE051A">
        <w:t xml:space="preserve"> zero-coverage region (</w:t>
      </w:r>
      <w:r w:rsidR="00D62278" w:rsidRPr="00EE051A">
        <w:t>24</w:t>
      </w:r>
      <w:r w:rsidRPr="00EE051A">
        <w:t>–2</w:t>
      </w:r>
      <w:r w:rsidR="00452753" w:rsidRPr="00EE051A">
        <w:t>7</w:t>
      </w:r>
      <w:r w:rsidRPr="00EE051A">
        <w:t> kJ/mol) and low CO</w:t>
      </w:r>
      <w:r w:rsidRPr="00EE051A">
        <w:rPr>
          <w:vertAlign w:val="subscript"/>
        </w:rPr>
        <w:t>2</w:t>
      </w:r>
      <w:r w:rsidRPr="00EE051A">
        <w:t>/N</w:t>
      </w:r>
      <w:r w:rsidRPr="00EE051A">
        <w:rPr>
          <w:vertAlign w:val="subscript"/>
        </w:rPr>
        <w:t>2</w:t>
      </w:r>
      <w:r w:rsidRPr="00EE051A">
        <w:t xml:space="preserve"> selectivities.</w:t>
      </w:r>
      <w:r w:rsidRPr="00EE051A">
        <w:fldChar w:fldCharType="begin" w:fldLock="1"/>
      </w:r>
      <w:r w:rsidR="00C63BA2" w:rsidRPr="00EE051A">
        <w:instrText>ADDIN CSL_CITATION {"citationItems":[{"id":"ITEM-1","itemData":{"DOI":"10.1038/srep38614\rhttp://www.nature.com/articles/srep38614#supplementary-information","author":[{"dropping-particle":"","family":"Alabadi","given":"Akram","non-dropping-particle":"","parse-names":false,"suffix":""},{"dropping-particle":"","family":"Abbood","given":"Hayder A","non-dropping-particle":"","parse-names":false,"suffix":""},{"dropping-particle":"","family":"Li","given":"Qingyin","non-dropping-particle":"","parse-names":false,"suffix":""},{"dropping-particle":"","family":"Jing","given":"Ni","non-dropping-particle":"","parse-names":false,"suffix":""},{"dropping-particle":"","family":"Tan","given":"Bien","non-dropping-particle":"","parse-names":false,"suffix":""}],"container-title":"Scientific Reports","id":"ITEM-1","issued":{"date-parts":[["2016"]]},"page":"38614","publisher":"The Author(s)","title":"Imine-Linked Polymer Based Nitrogen-Doped Porous Activated Carbon for Efficient and Selective CO2 Capture","type":"article-journal","volume":"6"},"uris":["http://www.mendeley.com/documents/?uuid=cbc35954-454a-4ed5-8ffb-c42d4ee8e5e1"]},{"id":"ITEM-2","itemData":{"DOI":"10.1021/ma502071w","ISBN":"0024-9297","author":[{"dropping-particle":"","family":"Sekizkardes","given":"Ali Kemal","non-dropping-particle":"","parse-names":false,"suffix":""},{"dropping-particle":"","family":"Altarawneh","given":"Suha","non-dropping-particle":"","parse-names":false,"suffix":""},{"dropping-particle":"","family":"Kahveci","given":"Zafer","non-dropping-particle":"","parse-names":false,"suffix":""},{"dropping-particle":"","family":"İslamoğlu","given":"Timur","non-dropping-particle":"","parse-names":false,"suffix":""},{"dropping-particle":"","family":"El-Kaderi","given":"Hani M","non-dropping-particle":"","parse-names":false,"suffix":""}],"container-title":"Macromolecules","id":"ITEM-2","issue":"23","issued":{"date-parts":[["2014"]]},"page":"8328-8334","publisher":"American Chemical Society","title":"Highly Selective CO2 Capture by Triazine-Based Benzimidazole-Linked Polymers","type":"article-journal","volume":"47"},"uris":["http://www.mendeley.com/documents/?uuid=b1f405db-04b0-466a-bb61-d91d27fe80a0"]},{"id":"ITEM-3","itemData":{"DOI":"http://dx.doi.org/10.1016/j.micromeso.2015.05.013","ISBN":"1387-1811","author":[{"dropping-particle":"","family":"He","given":"Yan","non-dropping-particle":"","parse-names":false,"suffix":""},{"dropping-particle":"","family":"Zhu","given":"Xiang","non-dropping-particle":"","parse-names":false,"suffix":""},{"dropping-particle":"","family":"Li","given":"Yankai","non-dropping-particle":"","parse-names":false,"suffix":""},{"dropping-particle":"","family":"Peng","given":"Changjun","non-dropping-particle":"","parse-names":false,"suffix":""},{"dropping-particle":"","family":"Hu","given":"Jun","non-dropping-particle":"","parse-names":false,"suffix":""},{"dropping-particle":"","family":"Liu","given":"Honglai","non-dropping-particle":"","parse-names":false,"suffix":""}],"container-title":"Microporous and Mesoporous Materials","id":"ITEM-3","issued":{"date-parts":[["2015"]]},"page":"181-187","title":"Efficient CO2 capture by triptycene-based microporous organic polymer with functionalized modification","type":"article-journal","volume":"214"},"uris":["http://www.mendeley.com/documents/?uuid=a5495f44-7e52-4501-82c2-d83a6cb4501d"]},{"id":"ITEM-4","itemData":{"DOI":"10.1039/C7TA08913A","ISSN":"2050-7488","abstract":"In this article, a set of fluorine functionalized covalent triazine-based frameworks have been designed and synthesized with 2,2[prime or minute],3,3[prime or minute],5,5[prime or minute],6,6[prime or minute]-octafluoro-4,4[prime or minute]-biphenyldicarbonitrile as the monomer under typical ionothermal conditions. A prominent defluorination process during synthesis etches the networks to release CFn, resulting in a significant loss of fluorine and carbon. Notably, the synergistic effects of polar C-F bonds and rich CO2-philic N sites bestow upon the framework an excellent H2 uptake (1.77 wt%, 77 K and 1 bar) as well as a significantly high CO2 adsorption capacity (5.98 mmol g-1, at 273 K and 1 bar), surpassing all related CTF materials measured under identical conditions that have been reported in the literature to date. Additionally, the material also exhibits a high CO2/N2 selectivity of 31 as predicted by the Henry model. The hydrophobicity of the CTF materials has been significantly enhanced owing to the incorporation of hydrophobic fluorine groups, which was further confirmed by ambient water vapor sorption.","author":[{"dropping-particle":"","family":"Wang","given":"Guangbo","non-dropping-particle":"","parse-names":false,"suffix":""},{"dropping-particle":"","family":"Leus","given":"Karen","non-dropping-particle":"","parse-names":false,"suffix":""},{"dropping-particle":"","family":"Jena","given":"Himanshu Sekhar","non-dropping-particle":"","parse-names":false,"suffix":""},{"dropping-particle":"","family":"Krishnaraj","given":"Chidharth","non-dropping-particle":"","parse-names":false,"suffix":""},{"dropping-particle":"","family":"Zhao","given":"Shuna","non-dropping-particle":"","parse-names":false,"suffix":""},{"dropping-particle":"","family":"Depauw","given":"Hannes","non-dropping-particle":"","parse-names":false,"suffix":""},{"dropping-particle":"","family":"Tahir","given":"Norini","non-dropping-particle":"","parse-names":false,"suffix":""},{"dropping-particle":"","family":"Liu","given":"Ying-Ya","non-dropping-particle":"","parse-names":false,"suffix":""},{"dropping-particle":"","family":"Voort","given":"Pascal","non-dropping-particle":"Van Der","parse-names":false,"suffix":""}],"container-title":"Journal of Materials Chemistry A","id":"ITEM-4","issue":"15","issued":{"date-parts":[["2018"]]},"page":"6370-6375","publisher":"The Royal Society of Chemistry","title":"A fluorine-containing hydrophobic covalent triazine framework with excellent selective CO2 capture performance","type":"article-journal","volume":"6"},"uris":["http://www.mendeley.com/documents/?uuid=b120cd4a-0766-45e9-91b0-f2c1b56fccd2"]}],"mendeley":{"formattedCitation":"&lt;sup&gt;27,43–45&lt;/sup&gt;","plainTextFormattedCitation":"27,43–45","previouslyFormattedCitation":"&lt;sup&gt;27,43–45&lt;/sup&gt;"},"properties":{"noteIndex":0},"schema":"https://github.com/citation-style-language/schema/raw/master/csl-citation.json"}</w:instrText>
      </w:r>
      <w:r w:rsidRPr="00EE051A">
        <w:fldChar w:fldCharType="separate"/>
      </w:r>
      <w:r w:rsidRPr="00EE051A">
        <w:rPr>
          <w:noProof/>
          <w:vertAlign w:val="superscript"/>
        </w:rPr>
        <w:t>27,43–45</w:t>
      </w:r>
      <w:r w:rsidRPr="00EE051A">
        <w:fldChar w:fldCharType="end"/>
      </w:r>
      <w:r w:rsidRPr="00EE051A">
        <w:t xml:space="preserve"> </w:t>
      </w:r>
    </w:p>
    <w:p w:rsidR="00992221" w:rsidRPr="00EE051A" w:rsidRDefault="00992221" w:rsidP="00EE10D7">
      <w:pPr>
        <w:pStyle w:val="RSCB02ArticleText"/>
        <w:ind w:firstLine="284"/>
      </w:pPr>
      <w:r w:rsidRPr="00EE051A">
        <w:t>Aromatic electrophilic fluorination of the polymers with Selectfluor® allowed the incorporation of polar fluorine atoms in the polymer with the aim of enhancing the gas uptake, selectivity, and gas affinity of the polymers without significantly impacting the SA</w:t>
      </w:r>
      <w:r w:rsidRPr="00EE051A">
        <w:rPr>
          <w:vertAlign w:val="subscript"/>
        </w:rPr>
        <w:t>BET</w:t>
      </w:r>
      <w:r w:rsidRPr="00EE051A">
        <w:t xml:space="preserve">. The fluorinated polymers were evaluated in a similar manner to the unfunctionalised polymers and, additionally, we used </w:t>
      </w:r>
      <w:r w:rsidRPr="00EE051A">
        <w:rPr>
          <w:vertAlign w:val="superscript"/>
        </w:rPr>
        <w:t>19</w:t>
      </w:r>
      <w:r w:rsidRPr="00EE051A">
        <w:t>F SS-NMR and fluorine content assay to assess the degree of fluorination. A Scholl-coupled polymer was also synthesised directly from fluorobenzene (SC-Fluorobenzene) for use as a reference material for the post-synthetically fluorinated Scholl-coupled polymers.</w:t>
      </w:r>
    </w:p>
    <w:p w:rsidR="00992221" w:rsidRPr="00EE051A" w:rsidRDefault="00992221" w:rsidP="00992221">
      <w:pPr>
        <w:pStyle w:val="RSCB07BHeadingSub-Section-standalone"/>
      </w:pPr>
      <w:r w:rsidRPr="00EE051A">
        <w:rPr>
          <w:w w:val="108"/>
        </w:rPr>
        <w:t xml:space="preserve">Analysis of SC-Fluorobenzene </w:t>
      </w:r>
    </w:p>
    <w:p w:rsidR="00992221" w:rsidRPr="00EE051A" w:rsidRDefault="00992221" w:rsidP="00992221">
      <w:pPr>
        <w:pStyle w:val="RSCB02ArticleText"/>
      </w:pPr>
      <w:r w:rsidRPr="00EE051A">
        <w:t>SC-Fluorobenzene</w:t>
      </w:r>
      <w:r w:rsidRPr="00EE051A" w:rsidDel="00F5165D">
        <w:t xml:space="preserve"> </w:t>
      </w:r>
      <w:r w:rsidRPr="00EE051A">
        <w:t>was synthesized by the addition of anhydrous AlCl</w:t>
      </w:r>
      <w:r w:rsidRPr="00EE051A">
        <w:rPr>
          <w:vertAlign w:val="subscript"/>
        </w:rPr>
        <w:t>3</w:t>
      </w:r>
      <w:r w:rsidRPr="00EE051A">
        <w:t xml:space="preserve"> to a refluxing solution of fluorobenzene in DCM (Scheme 1).</w:t>
      </w:r>
      <w:r w:rsidRPr="00EE051A">
        <w:rPr>
          <w:vertAlign w:val="superscript"/>
        </w:rPr>
        <w:t xml:space="preserve"> 13</w:t>
      </w:r>
      <w:r w:rsidRPr="00EE051A">
        <w:t xml:space="preserve">C SS-NMR showed a major peak at 129.6 ppm and a minor peak 108.9 ppm corresponding to substituted and non-substituted aromatic carbons, respectively. A peak at 159.7 ppm represents the fluorinated aromatic carbons, while the low frequency peaks below 30 ppm correspond to methylene cross-linking bridges from </w:t>
      </w:r>
      <w:r w:rsidRPr="00EE051A">
        <w:t xml:space="preserve">incorporation of the reaction solvent, DCM, into the polymer (Fig. S9, </w:t>
      </w:r>
      <w:r w:rsidR="004D23EC" w:rsidRPr="00EE051A">
        <w:t>ESI†)</w:t>
      </w:r>
      <w:r w:rsidRPr="00EE051A">
        <w:t>.</w:t>
      </w:r>
      <w:r w:rsidRPr="00EE051A">
        <w:fldChar w:fldCharType="begin" w:fldLock="1"/>
      </w:r>
      <w:r w:rsidR="00C63BA2" w:rsidRPr="00EE051A">
        <w:instrText>ADDIN CSL_CITATION {"citationItems":[{"id":"ITEM-1","itemData":{"DOI":"10.1039/C6TA03257E","ISSN":"2050-7488","abstract":"Greatly enhanced microporosity is obtained for the amorphous porous polymers produced from the AlCl3-mediated coupling of aromatic hydrocarbons by using dichloromethane as the reaction solvent. A polymer of average BET surface area = 2435 m2 g-1 was obtained reproducibly from 1,3,5-triphenylbenzene with the additional porosity being provided as ultramicroporosity as demonstrated by very high CO2 adsorption at 273 K/1 bar.","author":[{"dropping-particle":"","family":"Msayib","given":"Kadhum J","non-dropping-particle":"","parse-names":false,"suffix":""},{"dropping-particle":"","family":"McKeown","given":"Neil B","non-dropping-particle":"","parse-names":false,"suffix":""}],"container-title":"Journal of Materials Chemistry A","id":"ITEM-1","issue":"26","issued":{"date-parts":[["2016"]]},"page":"10110-10113","publisher":"The Royal Society of Chemistry","title":"Inexpensive polyphenylene network polymers with enhanced microporosity","type":"article-journal","volume":"4"},"uris":["http://www.mendeley.com/documents/?uuid=cef01361-6b90-4b00-9b4a-77fc98f85613"]}],"mendeley":{"formattedCitation":"&lt;sup&gt;23&lt;/sup&gt;","plainTextFormattedCitation":"23","previouslyFormattedCitation":"&lt;sup&gt;23&lt;/sup&gt;"},"properties":{"noteIndex":0},"schema":"https://github.com/citation-style-language/schema/raw/master/csl-citation.json"}</w:instrText>
      </w:r>
      <w:r w:rsidRPr="00EE051A">
        <w:fldChar w:fldCharType="separate"/>
      </w:r>
      <w:r w:rsidRPr="00EE051A">
        <w:rPr>
          <w:noProof/>
          <w:vertAlign w:val="superscript"/>
        </w:rPr>
        <w:t>23</w:t>
      </w:r>
      <w:r w:rsidRPr="00EE051A">
        <w:fldChar w:fldCharType="end"/>
      </w:r>
      <w:r w:rsidRPr="00EE051A">
        <w:t xml:space="preserve"> </w:t>
      </w:r>
      <w:r w:rsidRPr="00EE051A">
        <w:rPr>
          <w:vertAlign w:val="superscript"/>
        </w:rPr>
        <w:t>19</w:t>
      </w:r>
      <w:r w:rsidRPr="00EE051A">
        <w:t xml:space="preserve">F SS-NMR confirmed the presence of fluorine in the polymer with broad peak appearing at -117.4 ppm (Fig. S9, </w:t>
      </w:r>
      <w:r w:rsidR="004D23EC" w:rsidRPr="00EE051A">
        <w:t>ESI†</w:t>
      </w:r>
      <w:r w:rsidRPr="00EE051A">
        <w:t>). The C–F vibrational band stretch was also evident in the FT-IR at ~1250 cm</w:t>
      </w:r>
      <w:r w:rsidRPr="00EE051A">
        <w:rPr>
          <w:vertAlign w:val="superscript"/>
        </w:rPr>
        <w:t>-1</w:t>
      </w:r>
      <w:r w:rsidRPr="00EE051A">
        <w:t>, while the broad peak at ca. 3400 cm</w:t>
      </w:r>
      <w:r w:rsidRPr="00EE051A">
        <w:rPr>
          <w:vertAlign w:val="superscript"/>
        </w:rPr>
        <w:t>-1</w:t>
      </w:r>
      <w:r w:rsidRPr="00EE051A">
        <w:t xml:space="preserve"> is likely due to trapped moisture within the network (Fig. S18, </w:t>
      </w:r>
      <w:r w:rsidR="004D23EC" w:rsidRPr="00EE051A">
        <w:t>ESI†</w:t>
      </w:r>
      <w:r w:rsidRPr="00EE051A">
        <w:t>). Using oxygen flask combustion followed by Ion Selective Electrode</w:t>
      </w:r>
      <w:r w:rsidR="0099722A" w:rsidRPr="00EE051A">
        <w:t xml:space="preserve"> analysis</w:t>
      </w:r>
      <w:r w:rsidRPr="00EE051A">
        <w:t>, the loading of fluorine in SC-Fluorobenzene was found to be 9.8%: that is, lower than the idealized theoretical fluorine loading of 1</w:t>
      </w:r>
      <w:r w:rsidR="003D3F20" w:rsidRPr="00EE051A">
        <w:t>7</w:t>
      </w:r>
      <w:r w:rsidRPr="00EE051A">
        <w:t>.</w:t>
      </w:r>
      <w:r w:rsidR="003D3F20" w:rsidRPr="00EE051A">
        <w:t>4</w:t>
      </w:r>
      <w:r w:rsidRPr="00EE051A">
        <w:t>% (Table 1</w:t>
      </w:r>
      <w:r w:rsidR="003D3F20" w:rsidRPr="00EE051A">
        <w:t xml:space="preserve"> and Table S1, ESI†</w:t>
      </w:r>
      <w:r w:rsidRPr="00EE051A">
        <w:t xml:space="preserve">). The discrepancy between the expected and measured fluorine content may </w:t>
      </w:r>
      <w:r w:rsidR="00630AAB" w:rsidRPr="00EE051A">
        <w:t xml:space="preserve">be </w:t>
      </w:r>
      <w:r w:rsidRPr="00EE051A">
        <w:t>due to the incorporation of methylene bridges into the polymer (major effect), entrapped Al salts, or removal of some of the fluorine atoms during the network formation; for example, the cleavage of fluorine was previously observed in the synthesis of the fluorine-containing triazine framework (F-DCBP CTF-1).</w:t>
      </w:r>
      <w:r w:rsidRPr="00EE051A">
        <w:fldChar w:fldCharType="begin" w:fldLock="1"/>
      </w:r>
      <w:r w:rsidR="00C63BA2" w:rsidRPr="00EE051A">
        <w:instrText>ADDIN CSL_CITATION {"citationItems":[{"id":"ITEM-1","itemData":{"DOI":"10.1039/C7TA08913A","ISSN":"2050-7488","abstract":"In this article, a set of fluorine functionalized covalent triazine-based frameworks have been designed and synthesized with 2,2[prime or minute],3,3[prime or minute],5,5[prime or minute],6,6[prime or minute]-octafluoro-4,4[prime or minute]-biphenyldicarbonitrile as the monomer under typical ionothermal conditions. A prominent defluorination process during synthesis etches the networks to release CFn, resulting in a significant loss of fluorine and carbon. Notably, the synergistic effects of polar C-F bonds and rich CO2-philic N sites bestow upon the framework an excellent H2 uptake (1.77 wt%, 77 K and 1 bar) as well as a significantly high CO2 adsorption capacity (5.98 mmol g-1, at 273 K and 1 bar), surpassing all related CTF materials measured under identical conditions that have been reported in the literature to date. Additionally, the material also exhibits a high CO2/N2 selectivity of 31 as predicted by the Henry model. The hydrophobicity of the CTF materials has been significantly enhanced owing to the incorporation of hydrophobic fluorine groups, which was further confirmed by ambient water vapor sorption.","author":[{"dropping-particle":"","family":"Wang","given":"Guangbo","non-dropping-particle":"","parse-names":false,"suffix":""},{"dropping-particle":"","family":"Leus","given":"Karen","non-dropping-particle":"","parse-names":false,"suffix":""},{"dropping-particle":"","family":"Jena","given":"Himanshu Sekhar","non-dropping-particle":"","parse-names":false,"suffix":""},{"dropping-particle":"","family":"Krishnaraj","given":"Chidharth","non-dropping-particle":"","parse-names":false,"suffix":""},{"dropping-particle":"","family":"Zhao","given":"Shuna","non-dropping-particle":"","parse-names":false,"suffix":""},{"dropping-particle":"","family":"Depauw","given":"Hannes","non-dropping-particle":"","parse-names":false,"suffix":""},{"dropping-particle":"","family":"Tahir","given":"Norini","non-dropping-particle":"","parse-names":false,"suffix":""},{"dropping-particle":"","family":"Liu","given":"Ying-Ya","non-dropping-particle":"","parse-names":false,"suffix":""},{"dropping-particle":"","family":"Voort","given":"Pascal","non-dropping-particle":"Van Der","parse-names":false,"suffix":""}],"container-title":"Journal of Materials Chemistry A","id":"ITEM-1","issue":"15","issued":{"date-parts":[["2018"]]},"page":"6370-6375","publisher":"The Royal Society of Chemistry","title":"A fluorine-containing hydrophobic covalent triazine framework with excellent selective CO2 capture performance","type":"article-journal","volume":"6"},"uris":["http://www.mendeley.com/documents/?uuid=b120cd4a-0766-45e9-91b0-f2c1b56fccd2"]}],"mendeley":{"formattedCitation":"&lt;sup&gt;45&lt;/sup&gt;","plainTextFormattedCitation":"45","previouslyFormattedCitation":"&lt;sup&gt;45&lt;/sup&gt;"},"properties":{"noteIndex":0},"schema":"https://github.com/citation-style-language/schema/raw/master/csl-citation.json"}</w:instrText>
      </w:r>
      <w:r w:rsidRPr="00EE051A">
        <w:fldChar w:fldCharType="separate"/>
      </w:r>
      <w:r w:rsidRPr="00EE051A">
        <w:rPr>
          <w:noProof/>
          <w:vertAlign w:val="superscript"/>
        </w:rPr>
        <w:t>45</w:t>
      </w:r>
      <w:r w:rsidRPr="00EE051A">
        <w:fldChar w:fldCharType="end"/>
      </w:r>
      <w:r w:rsidRPr="00EE051A">
        <w:t xml:space="preserve"> The calculated fluorine loading of 9.8% translates to roughly 0.6 fluorine atoms per monomer unit. TGA analysis of SC-Fluorobenzene under a nitrogen atmosphere showed a loss of 2.0 wt% when heated up to 150 °C, which might be due to entrapped moisture, catalyst and/or reaction solvent within the network. (Fig. S10, </w:t>
      </w:r>
      <w:r w:rsidR="00302957" w:rsidRPr="00EE051A">
        <w:t>ESI†</w:t>
      </w:r>
      <w:r w:rsidRPr="00EE051A">
        <w:t>).</w:t>
      </w:r>
      <w:r w:rsidRPr="00EE051A">
        <w:fldChar w:fldCharType="begin" w:fldLock="1"/>
      </w:r>
      <w:r w:rsidR="00C63BA2" w:rsidRPr="00EE051A">
        <w:instrText>ADDIN CSL_CITATION {"citationItems":[{"id":"ITEM-1","itemData":{"DOI":"10.1039/C2PY20136D","ISBN":"1759-9954","abstract":"Microporous organic polymers have been synthesised from aniline using Friedel-Crafts alkylation. Networks synthesised solely from aniline were non-porous to nitrogen. However, co-polymerisation with benzene resulted in networks with apparent Brunauaer-Emmett-Teller (BET) surface areas up to 1100 m2 g-1. Increased aniline content in the hyper-crosslinked networks led to improved CO2/N2 selectivity, suggesting a strategy for the design of materials for post-combustion carbon capture.","author":[{"dropping-particle":"","family":"Dawson","given":"Robert","non-dropping-particle":"","parse-names":false,"suffix":""},{"dropping-particle":"","family":"Ratvijitvech","given":"Thanchanok","non-dropping-particle":"","parse-names":false,"suffix":""},{"dropping-particle":"","family":"Corker","given":"Matthew","non-dropping-particle":"","parse-names":false,"suffix":""},{"dropping-particle":"","family":"Laybourn","given":"Andrea","non-dropping-particle":"","parse-names":false,"suffix":""},{"dropping-particle":"","family":"Khimyak","given":"Yaroslav Z","non-dropping-particle":"","parse-names":false,"suffix":""},{"dropping-particle":"","family":"Cooper","given":"Andrew I","non-dropping-particle":"","parse-names":false,"suffix":""},{"dropping-particle":"","family":"Adams","given":"Dave J","non-dropping-particle":"","parse-names":false,"suffix":""}],"container-title":"Polymer Chemistry","id":"ITEM-1","issue":"8","issued":{"date-parts":[["2012"]]},"page":"2034-2038","publisher":"The Royal Society of Chemistry","title":"Microporous copolymers for increased gas selectivity","type":"article-journal","volume":"3"},"uris":["http://www.mendeley.com/documents/?uuid=8779f82c-9231-409f-8ce7-06f4ea389db1"]},{"id":"ITEM-2","itemData":{"DOI":"10.1039/C1EE01971F","ISBN":"1754-5692","abstract":"Anthropogenic carbon dioxide emissions are thought to be one cause of global warming. Current methods for CO2 capture result in large energy penalties. Solid adsorbents are a potential method to capture CO2, but the sorbent-sorbate affinity is critical in determining the energetic viability of such processes. In this study, the adsorption of CO2 in a range of microporous organic polymers was tested. These materials adsorb up to 2.20 mmol/g CO2 at 298 K and 1 bar, and thus performance is compared with related porous solids in the literature. The relationship between CO2 uptake and apparent surface area and pore size is described, and this showed that heats of adsorption were important in the low pressure regime. The chemical tuning of gas-sorbent affinity provides a blueprint for the development of improved materials in this area.","author":[{"dropping-particle":"","family":"Dawson","given":"Robert","non-dropping-particle":"","parse-names":false,"suffix":""},{"dropping-particle":"","family":"Stockel","given":"Ev","non-dropping-particle":"","parse-names":false,"suffix":""},{"dropping-particle":"","family":"Holst","given":"James R","non-dropping-particle":"","parse-names":false,"suffix":""},{"dropping-particle":"","family":"Adams","given":"Dave J","non-dropping-particle":"","parse-names":false,"suffix":""},{"dropping-particle":"","family":"Cooper","given":"Andrew I","non-dropping-particle":"","parse-names":false,"suffix":""}],"container-title":"Energy &amp; Environmental Science","id":"ITEM-2","issue":"10","issued":{"date-parts":[["2011"]]},"page":"4239-4245","publisher":"The Royal Society of Chemistry","title":"Microporous organic polymers for carbon dioxide capture","type":"article-journal","volume":"4"},"uris":["http://www.mendeley.com/documents/?uuid=4191b90e-9ccb-4a0c-b22b-6f3e4c3e4493"]}],"mendeley":{"formattedCitation":"&lt;sup&gt;31,46&lt;/sup&gt;","plainTextFormattedCitation":"31,46","previouslyFormattedCitation":"&lt;sup&gt;31,46&lt;/sup&gt;"},"properties":{"noteIndex":0},"schema":"https://github.com/citation-style-language/schema/raw/master/csl-citation.json"}</w:instrText>
      </w:r>
      <w:r w:rsidRPr="00EE051A">
        <w:fldChar w:fldCharType="separate"/>
      </w:r>
      <w:r w:rsidRPr="00EE051A">
        <w:rPr>
          <w:noProof/>
          <w:vertAlign w:val="superscript"/>
        </w:rPr>
        <w:t>31,46</w:t>
      </w:r>
      <w:r w:rsidRPr="00EE051A">
        <w:fldChar w:fldCharType="end"/>
      </w:r>
      <w:r w:rsidRPr="00EE051A">
        <w:t xml:space="preserve">  </w:t>
      </w:r>
    </w:p>
    <w:p w:rsidR="00992221" w:rsidRPr="00EE051A" w:rsidRDefault="00992221" w:rsidP="00EE10D7">
      <w:pPr>
        <w:pStyle w:val="RSCB02ArticleText"/>
        <w:ind w:firstLine="284"/>
      </w:pPr>
      <w:r w:rsidRPr="00EE051A">
        <w:t>The SA</w:t>
      </w:r>
      <w:r w:rsidRPr="00EE051A">
        <w:rPr>
          <w:vertAlign w:val="subscript"/>
        </w:rPr>
        <w:t>BET</w:t>
      </w:r>
      <w:r w:rsidRPr="00EE051A">
        <w:t xml:space="preserve"> calculated from nitrogen isotherms at 77.3 K was found to be 451 m</w:t>
      </w:r>
      <w:r w:rsidRPr="00EE051A">
        <w:rPr>
          <w:vertAlign w:val="superscript"/>
        </w:rPr>
        <w:t>2</w:t>
      </w:r>
      <w:r w:rsidRPr="00EE051A">
        <w:t>/g with a low total pore volume of 0.29 cm</w:t>
      </w:r>
      <w:r w:rsidRPr="00EE051A">
        <w:rPr>
          <w:vertAlign w:val="superscript"/>
        </w:rPr>
        <w:t>3</w:t>
      </w:r>
      <w:r w:rsidRPr="00EE051A">
        <w:t>/g (Table 1). The combination of a moderate SA</w:t>
      </w:r>
      <w:r w:rsidRPr="00EE051A">
        <w:rPr>
          <w:vertAlign w:val="subscript"/>
        </w:rPr>
        <w:t>BET</w:t>
      </w:r>
      <w:r w:rsidRPr="00EE051A">
        <w:t xml:space="preserve"> and a low pore volume resulted in a moderate CO</w:t>
      </w:r>
      <w:r w:rsidRPr="00EE051A">
        <w:rPr>
          <w:vertAlign w:val="subscript"/>
        </w:rPr>
        <w:t>2</w:t>
      </w:r>
      <w:r w:rsidRPr="00EE051A">
        <w:t xml:space="preserve"> uptake of 1.1 mmol/g at 1 bar and 298 K. However, the CO</w:t>
      </w:r>
      <w:r w:rsidRPr="00EE051A">
        <w:rPr>
          <w:vertAlign w:val="subscript"/>
        </w:rPr>
        <w:t>2</w:t>
      </w:r>
      <w:r w:rsidRPr="00EE051A">
        <w:t xml:space="preserve"> isosteric heat of adsorption (Q</w:t>
      </w:r>
      <w:r w:rsidRPr="00EE051A">
        <w:rPr>
          <w:vertAlign w:val="subscript"/>
        </w:rPr>
        <w:t>st</w:t>
      </w:r>
      <w:r w:rsidRPr="00EE051A">
        <w:t>) for the zero coverage region—calculated using Clausius-Clapeyron equation from three different temperature (298, 318</w:t>
      </w:r>
      <w:r w:rsidR="00670F0B" w:rsidRPr="00EE051A">
        <w:t>,</w:t>
      </w:r>
      <w:r w:rsidRPr="00EE051A">
        <w:t xml:space="preserve"> and 328 K)—was 28.5 kJ/mol (Fig</w:t>
      </w:r>
      <w:r w:rsidR="00302957" w:rsidRPr="00EE051A">
        <w:t>.</w:t>
      </w:r>
      <w:r w:rsidRPr="00EE051A">
        <w:t xml:space="preserve"> 1);</w:t>
      </w:r>
      <w:r w:rsidRPr="00EE051A">
        <w:fldChar w:fldCharType="begin" w:fldLock="1"/>
      </w:r>
      <w:r w:rsidR="00C63BA2" w:rsidRPr="00EE051A">
        <w:instrText>ADDIN CSL_CITATION {"citationItems":[{"id":"ITEM-1","itemData":{"DOI":"10.1021/la960495z","ISSN":"0743-7463","author":[{"dropping-particle":"","family":"Dunne","given":"J A","non-dropping-particle":"","parse-names":false,"suffix":""},{"dropping-particle":"","family":"Mariwala","given":"R","non-dropping-particle":"","parse-names":false,"suffix":""},{"dropping-particle":"","family":"Rao","given":"M","non-dropping-particle":"","parse-names":false,"suffix":""},{"dropping-particle":"","family":"Sircar","given":"S","non-dropping-particle":"","parse-names":false,"suffix":""},{"dropping-particle":"","family":"Gorte","given":"R J","non-dropping-particle":"","parse-names":false,"suffix":""},{"dropping-particle":"","family":"Myers","given":"A L","non-dropping-particle":"","parse-names":false,"suffix":""}],"container-title":"Langmuir","id":"ITEM-1","issue":"24","issued":{"date-parts":[["1996","1","1"]]},"note":"doi: 10.1021/la960495z","page":"5888-5895","publisher":"American Chemical Society","title":"Calorimetric Heats of Adsorption and Adsorption Isotherms. 1. O2, N2, Ar, CO2, CH4, C2H6, and SF6 on Silicalite","type":"article-journal","volume":"12"},"uris":["http://www.mendeley.com/documents/?uuid=3081a142-1717-41ac-9a54-2b5fffc9acb3"]}],"mendeley":{"formattedCitation":"&lt;sup&gt;47&lt;/sup&gt;","plainTextFormattedCitation":"47","previouslyFormattedCitation":"&lt;sup&gt;47&lt;/sup&gt;"},"properties":{"noteIndex":0},"schema":"https://github.com/citation-style-language/schema/raw/master/csl-citation.json"}</w:instrText>
      </w:r>
      <w:r w:rsidRPr="00EE051A">
        <w:fldChar w:fldCharType="separate"/>
      </w:r>
      <w:r w:rsidRPr="00EE051A">
        <w:rPr>
          <w:noProof/>
          <w:vertAlign w:val="superscript"/>
        </w:rPr>
        <w:t>47</w:t>
      </w:r>
      <w:r w:rsidRPr="00EE051A">
        <w:fldChar w:fldCharType="end"/>
      </w:r>
      <w:r w:rsidRPr="00EE051A">
        <w:t xml:space="preserve"> that is, similar to sulfonic acid-modified PPN-6, which had a high Q</w:t>
      </w:r>
      <w:r w:rsidRPr="00EE051A">
        <w:rPr>
          <w:vertAlign w:val="subscript"/>
        </w:rPr>
        <w:t>st</w:t>
      </w:r>
      <w:r w:rsidRPr="00EE051A">
        <w:t xml:space="preserve"> of 30.4 kJ/mol.</w:t>
      </w:r>
      <w:r w:rsidRPr="00EE051A">
        <w:fldChar w:fldCharType="begin" w:fldLock="1"/>
      </w:r>
      <w:r w:rsidR="00C63BA2" w:rsidRPr="00EE051A">
        <w:instrText>ADDIN CSL_CITATION {"citationItems":[{"id":"ITEM-1","itemData":{"DOI":"10.1021/ja2087773","ISBN":"0002-7863","author":[{"dropping-particle":"","family":"Lu","given":"Weigang","non-dropping-particle":"","parse-names":false,"suffix":""},{"dropping-particle":"","family":"Yuan","given":"Daqiang","non-dropping-particle":"","parse-names":false,"suffix":""},{"dropping-particle":"","family":"Sculley","given":"Julian","non-dropping-particle":"","parse-names":false,"suffix":""},{"dropping-particle":"","family":"Zhao","given":"Dan","non-dropping-particle":"","parse-names":false,"suffix":""},{"dropping-particle":"","family":"Krishna","given":"Rajamani","non-dropping-particle":"","parse-names":false,"suffix":""},{"dropping-particle":"","family":"Zhou","given":"Hong-Cai","non-dropping-particle":"","parse-names":false,"suffix":""}],"container-title":"Journal of the American Chemical Society","id":"ITEM-1","issue":"45","issued":{"date-parts":[["2011"]]},"page":"18126-18129","publisher":"American Chemical Society","title":"Sulfonate-Grafted Porous Polymer Networks for Preferential CO2 Adsorption at Low Pressure","type":"article-journal","volume":"133"},"uris":["http://www.mendeley.com/documents/?uuid=2691ab32-6fbd-4570-bb58-57146ad61083"]}],"mendeley":{"formattedCitation":"&lt;sup&gt;38&lt;/sup&gt;","plainTextFormattedCitation":"38","previouslyFormattedCitation":"&lt;sup&gt;38&lt;/sup&gt;"},"properties":{"noteIndex":0},"schema":"https://github.com/citation-style-language/schema/raw/master/csl-citation.json"}</w:instrText>
      </w:r>
      <w:r w:rsidRPr="00EE051A">
        <w:fldChar w:fldCharType="separate"/>
      </w:r>
      <w:r w:rsidRPr="00EE051A">
        <w:rPr>
          <w:noProof/>
          <w:vertAlign w:val="superscript"/>
        </w:rPr>
        <w:t>38</w:t>
      </w:r>
      <w:r w:rsidRPr="00EE051A">
        <w:fldChar w:fldCharType="end"/>
      </w:r>
      <w:r w:rsidRPr="00EE051A">
        <w:t xml:space="preserve"> CO</w:t>
      </w:r>
      <w:r w:rsidRPr="00EE051A">
        <w:rPr>
          <w:vertAlign w:val="subscript"/>
        </w:rPr>
        <w:t>2</w:t>
      </w:r>
      <w:r w:rsidRPr="00EE051A">
        <w:t>/N</w:t>
      </w:r>
      <w:r w:rsidRPr="00EE051A">
        <w:rPr>
          <w:vertAlign w:val="subscript"/>
        </w:rPr>
        <w:t>2</w:t>
      </w:r>
      <w:r w:rsidRPr="00EE051A">
        <w:t xml:space="preserve"> IAST selectivity was calculated to be 20:1 from the single-component isotherms assuming a ratio of 15/85 CO</w:t>
      </w:r>
      <w:r w:rsidRPr="00EE051A">
        <w:rPr>
          <w:vertAlign w:val="subscript"/>
        </w:rPr>
        <w:t>2</w:t>
      </w:r>
      <w:r w:rsidRPr="00EE051A">
        <w:t>:N</w:t>
      </w:r>
      <w:r w:rsidRPr="00EE051A">
        <w:rPr>
          <w:vertAlign w:val="subscript"/>
        </w:rPr>
        <w:t>2</w:t>
      </w:r>
      <w:r w:rsidRPr="00EE051A">
        <w:t xml:space="preserve"> at 1 bar and 298 K (Fig. S33, </w:t>
      </w:r>
      <w:r w:rsidR="00302957" w:rsidRPr="00EE051A">
        <w:t>ESI†</w:t>
      </w:r>
      <w:r w:rsidRPr="00EE051A">
        <w:t>). We ascribed the high selectivity of CO</w:t>
      </w:r>
      <w:r w:rsidRPr="00EE051A">
        <w:rPr>
          <w:vertAlign w:val="subscript"/>
        </w:rPr>
        <w:t>2</w:t>
      </w:r>
      <w:r w:rsidRPr="00EE051A">
        <w:t xml:space="preserve"> over N</w:t>
      </w:r>
      <w:r w:rsidRPr="00EE051A">
        <w:rPr>
          <w:vertAlign w:val="subscript"/>
        </w:rPr>
        <w:t>2</w:t>
      </w:r>
      <w:r w:rsidRPr="00EE051A">
        <w:t xml:space="preserve"> is mostly to the polarity of the C–F bond, which affords a strong interaction with CO</w:t>
      </w:r>
      <w:r w:rsidRPr="00EE051A">
        <w:rPr>
          <w:vertAlign w:val="subscript"/>
        </w:rPr>
        <w:t>2</w:t>
      </w:r>
      <w:r w:rsidRPr="00EE051A">
        <w:t>.</w:t>
      </w:r>
      <w:r w:rsidRPr="00EE051A">
        <w:fldChar w:fldCharType="begin" w:fldLock="1"/>
      </w:r>
      <w:r w:rsidR="00C63BA2" w:rsidRPr="00EE051A">
        <w:instrText>ADDIN CSL_CITATION {"citationItems":[{"id":"ITEM-1","itemData":{"DOI":"10.1021/acs.macromol.6b00147","ISSN":"0024-9297","author":[{"dropping-particle":"","family":"Li","given":"Guiyang","non-dropping-particle":"","parse-names":false,"suffix":""},{"dropping-particle":"","family":"Zhang","given":"Biao","non-dropping-particle":"","parse-names":false,"suffix":""},{"dropping-particle":"","family":"Wang","given":"Zhonggang","non-dropping-particle":"","parse-names":false,"suffix":""}],"container-title":"Macromolecules","id":"ITEM-1","issue":"7","issued":{"date-parts":[["2016","4","12"]]},"note":"doi: 10.1021/acs.macromol.6b00147","page":"2575-2581","publisher":"American Chemical Society","title":"Facile Synthesis of Fluorinated Microporous Polyaminals for Adsorption of Carbon Dioxide and Selectivities over Nitrogen and Methane","type":"article-journal","volume":"49"},"uris":["http://www.mendeley.com/documents/?uuid=684e9609-b1e7-4d9d-a6d8-d765c8d0063f"]}],"mendeley":{"formattedCitation":"&lt;sup&gt;48&lt;/sup&gt;","plainTextFormattedCitation":"48","previouslyFormattedCitation":"&lt;sup&gt;48&lt;/sup&gt;"},"properties":{"noteIndex":0},"schema":"https://github.com/citation-style-language/schema/raw/master/csl-citation.json"}</w:instrText>
      </w:r>
      <w:r w:rsidRPr="00EE051A">
        <w:fldChar w:fldCharType="separate"/>
      </w:r>
      <w:r w:rsidRPr="00EE051A">
        <w:rPr>
          <w:noProof/>
          <w:vertAlign w:val="superscript"/>
        </w:rPr>
        <w:t>48</w:t>
      </w:r>
      <w:r w:rsidRPr="00EE051A">
        <w:fldChar w:fldCharType="end"/>
      </w:r>
      <w:r w:rsidRPr="00EE051A">
        <w:t xml:space="preserve"> Methane uptake at 1 bar and 298 K was found to be 0.35 mmol/g with a Q</w:t>
      </w:r>
      <w:r w:rsidRPr="00EE051A">
        <w:rPr>
          <w:vertAlign w:val="subscript"/>
        </w:rPr>
        <w:t>st</w:t>
      </w:r>
      <w:r w:rsidRPr="00EE051A">
        <w:t xml:space="preserve"> of 26.5 kJ/mol calculated from measurements at two different temperatures (273 and 298 K) (Fig</w:t>
      </w:r>
      <w:r w:rsidR="00302957" w:rsidRPr="00EE051A">
        <w:t>.</w:t>
      </w:r>
      <w:r w:rsidRPr="00EE051A">
        <w:t xml:space="preserve"> 1). </w:t>
      </w:r>
    </w:p>
    <w:p w:rsidR="00992221" w:rsidRPr="00EE051A" w:rsidRDefault="00992221" w:rsidP="00992221">
      <w:pPr>
        <w:pStyle w:val="RSCB07BHeadingSub-Section-standalone"/>
      </w:pPr>
      <w:r w:rsidRPr="00EE051A">
        <w:rPr>
          <w:w w:val="108"/>
        </w:rPr>
        <w:t>Analysis of Scholl-coupled polymers</w:t>
      </w:r>
    </w:p>
    <w:p w:rsidR="008B1692" w:rsidRPr="00EE051A" w:rsidRDefault="00992221" w:rsidP="00992221">
      <w:pPr>
        <w:pStyle w:val="RSCB02ArticleText"/>
        <w:sectPr w:rsidR="008B1692" w:rsidRPr="00EE051A" w:rsidSect="00514CBA">
          <w:type w:val="continuous"/>
          <w:pgSz w:w="11907" w:h="16840" w:code="9"/>
          <w:pgMar w:top="1009" w:right="851" w:bottom="1758" w:left="851" w:header="851" w:footer="1049" w:gutter="0"/>
          <w:cols w:num="2" w:space="227"/>
          <w:titlePg/>
          <w:docGrid w:linePitch="360"/>
        </w:sectPr>
      </w:pPr>
      <w:r w:rsidRPr="00EE051A">
        <w:t>Scholl-coupling of the monomers was carried out using previously reported literature procedures (Scheme 1).</w:t>
      </w:r>
      <w:r w:rsidRPr="00EE051A">
        <w:fldChar w:fldCharType="begin" w:fldLock="1"/>
      </w:r>
      <w:r w:rsidR="00C63BA2" w:rsidRPr="00EE051A">
        <w:instrText>ADDIN CSL_CITATION {"citationItems":[{"id":"ITEM-1","itemData":{"DOI":"10.1039/C6TA03257E","ISSN":"2050-7488","abstract":"Greatly enhanced microporosity is obtained for the amorphous porous polymers produced from the AlCl3-mediated coupling of aromatic hydrocarbons by using dichloromethane as the reaction solvent. A polymer of average BET surface area = 2435 m2 g-1 was obtained reproducibly from 1,3,5-triphenylbenzene with the additional porosity being provided as ultramicroporosity as demonstrated by very high CO2 adsorption at 273 K/1 bar.","author":[{"dropping-particle":"","family":"Msayib","given":"Kadhum J","non-dropping-particle":"","parse-names":false,"suffix":""},{"dropping-particle":"","family":"McKeown","given":"Neil B","non-dropping-particle":"","parse-names":false,"suffix":""}],"container-title":"Journal of Materials Chemistry A","id":"ITEM-1","issue":"26","issued":{"date-parts":[["2016"]]},"page":"10110-10113","publisher":"The Royal Society of Chemistry","title":"Inexpensive polyphenylene network polymers with enhanced microporosity","type":"article-journal","volume":"4"},"uris":["http://www.mendeley.com/documents/?uuid=cef01361-6b90-4b00-9b4a-77fc98f85613"]},{"id":"ITEM-2","itemData":{"DOI":"10.1039/C8RA01332B","abstract":"In order to achieve efficient CO2 capture, four novel microporous organic polymers, based on distinct polycyclic aromatic hydrocarbons such as fluoranthene, binaphthalene, naphthalene and phenanthrene, were successfully prepared by the solvent knitting method. N2 sorption isotherms indicate that these polymers are predominately microporous with ultrahigh BET surface area i.e., 1788 m2 g-1 for fluoranthene-based Polymer 1, 1702 m2 g-1 for binaphthalene-based Polymer 2 and objective CO2 uptake capacity of 24.79 wt% and 20.19 wt% (273.15 K/1.00 bar) respectively. While compared with the former two polymers, though 1227 m2 g-1 and 978 m2 g-1 are moderate in surface area, however the naphthalene-based Polymer 3 and phenanthrene-based Polymer 4 still exhibit CO2 adsorption of up to 17.44 wt% and 18.15 wt% respectively under the similar conditions. Moreover, the H2 storage and CH4 adsorption in these polymers can be 2.20 wt% (77.3 K/1.13 bar) and 2.79 wt% (273.15 K/1.00 bar). More significantly, the electron-rich PAHs are proved to be new building blocks that provide a wealth of chances to produce hypercrosslinked polymers with efficient gas adsorption capacity, which are greatly influenced by the porous nature of polymers. Given the merits including mild reaction conditions, low cost, high surface area, impressive gas absorption performance, high thermal stability, these polymers are considered to be promising candidates for CO2 capture and energy storage under more practical conditions.","author":[{"dropping-particle":"","family":"Hou","given":"Shuangshuang","non-dropping-particle":"","parse-names":false,"suffix":""},{"dropping-particle":"","family":"Wang","given":"Shaolei","non-dropping-particle":"","parse-names":false,"suffix":""},{"dropping-particle":"","family":"Long","given":"Xuejun","non-dropping-particle":"","parse-names":false,"suffix":""},{"dropping-particle":"","family":"Tan","given":"Bien","non-dropping-particle":"","parse-names":false,"suffix":""}],"container-title":"RSC Advances","id":"ITEM-2","issue":"19","issued":{"date-parts":[["2018"]]},"page":"10347-10354","publisher":"The Royal Society of Chemistry","title":"Knitting polycyclic aromatic hydrocarbon-based microporous organic polymers for efficient CO2 capture","type":"article-journal","volume":"8"},"uris":["http://www.mendeley.com/documents/?uuid=ce05f452-e4c7-4c56-9c8d-be212766b59f"]}],"mendeley":{"formattedCitation":"&lt;sup&gt;23,24&lt;/sup&gt;","plainTextFormattedCitation":"23,24","previouslyFormattedCitation":"&lt;sup&gt;23,24&lt;/sup&gt;"},"properties":{"noteIndex":0},"schema":"https://github.com/citation-style-language/schema/raw/master/csl-citation.json"}</w:instrText>
      </w:r>
      <w:r w:rsidRPr="00EE051A">
        <w:fldChar w:fldCharType="separate"/>
      </w:r>
      <w:r w:rsidRPr="00EE051A">
        <w:rPr>
          <w:noProof/>
          <w:vertAlign w:val="superscript"/>
        </w:rPr>
        <w:t>23,24</w:t>
      </w:r>
      <w:r w:rsidRPr="00EE051A">
        <w:fldChar w:fldCharType="end"/>
      </w:r>
      <w:r w:rsidRPr="00EE051A">
        <w:t xml:space="preserve"> In total, seven Scholl-coupled polymers derived from 1,3,5-triphenylbenzene, triptycene, biphenyl, 1,1'-binaphthyl, fluoranthene, naphthalene, and triphenylene were studied. FT-IR of all the Scholl-coupled polymers shows C</w:t>
      </w:r>
      <w:r w:rsidRPr="00EE051A">
        <w:rPr>
          <w:rFonts w:hint="cs"/>
        </w:rPr>
        <w:t>=</w:t>
      </w:r>
      <w:r w:rsidRPr="00EE051A">
        <w:t>C vibrational stretches in the region of 1500–1600 cm</w:t>
      </w:r>
      <w:r w:rsidRPr="00EE051A">
        <w:rPr>
          <w:vertAlign w:val="superscript"/>
        </w:rPr>
        <w:t>-1</w:t>
      </w:r>
      <w:r w:rsidRPr="00EE051A">
        <w:t>. The stretch at ~3050 cm</w:t>
      </w:r>
      <w:r w:rsidRPr="00EE051A">
        <w:rPr>
          <w:vertAlign w:val="superscript"/>
        </w:rPr>
        <w:t>-1</w:t>
      </w:r>
      <w:r w:rsidRPr="00EE051A">
        <w:t xml:space="preserve"> can be assigned to C–H of the methylene bridges </w:t>
      </w:r>
    </w:p>
    <w:p w:rsidR="008B1692" w:rsidRPr="00EE051A" w:rsidRDefault="008B1692" w:rsidP="00992221">
      <w:pPr>
        <w:pStyle w:val="RSCB02ArticleText"/>
        <w:sectPr w:rsidR="008B1692" w:rsidRPr="00EE051A" w:rsidSect="008B1692">
          <w:type w:val="continuous"/>
          <w:pgSz w:w="11907" w:h="16840" w:code="9"/>
          <w:pgMar w:top="1009" w:right="851" w:bottom="1758" w:left="851" w:header="851" w:footer="1049" w:gutter="0"/>
          <w:cols w:space="227"/>
          <w:titlePg/>
          <w:docGrid w:linePitch="360"/>
        </w:sectPr>
      </w:pPr>
    </w:p>
    <w:p w:rsidR="00992221" w:rsidRPr="00EE051A" w:rsidRDefault="008B1692" w:rsidP="00992221">
      <w:pPr>
        <w:pStyle w:val="RSCB02ArticleText"/>
      </w:pPr>
      <w:r w:rsidRPr="00EE051A">
        <w:rPr>
          <w:noProof/>
          <w:w w:val="100"/>
          <w:lang w:eastAsia="en-GB"/>
        </w:rPr>
        <w:lastRenderedPageBreak/>
        <mc:AlternateContent>
          <mc:Choice Requires="wpg">
            <w:drawing>
              <wp:anchor distT="0" distB="0" distL="114300" distR="114300" simplePos="0" relativeHeight="251656192" behindDoc="0" locked="0" layoutInCell="1" allowOverlap="1" wp14:anchorId="14B3BF14" wp14:editId="4EB62D91">
                <wp:simplePos x="0" y="0"/>
                <wp:positionH relativeFrom="column">
                  <wp:posOffset>1905</wp:posOffset>
                </wp:positionH>
                <wp:positionV relativeFrom="paragraph">
                  <wp:posOffset>1270</wp:posOffset>
                </wp:positionV>
                <wp:extent cx="6480810" cy="1844675"/>
                <wp:effectExtent l="0" t="0" r="0" b="3175"/>
                <wp:wrapTopAndBottom/>
                <wp:docPr id="13" name="Group 13"/>
                <wp:cNvGraphicFramePr/>
                <a:graphic xmlns:a="http://schemas.openxmlformats.org/drawingml/2006/main">
                  <a:graphicData uri="http://schemas.microsoft.com/office/word/2010/wordprocessingGroup">
                    <wpg:wgp>
                      <wpg:cNvGrpSpPr/>
                      <wpg:grpSpPr>
                        <a:xfrm>
                          <a:off x="0" y="0"/>
                          <a:ext cx="6480810" cy="1844675"/>
                          <a:chOff x="0" y="0"/>
                          <a:chExt cx="6481187" cy="1844675"/>
                        </a:xfrm>
                      </wpg:grpSpPr>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481187" cy="1381649"/>
                          </a:xfrm>
                          <a:prstGeom prst="rect">
                            <a:avLst/>
                          </a:prstGeom>
                        </pic:spPr>
                      </pic:pic>
                      <wps:wsp>
                        <wps:cNvPr id="12" name="Text Box 12"/>
                        <wps:cNvSpPr txBox="1"/>
                        <wps:spPr>
                          <a:xfrm>
                            <a:off x="0" y="1436370"/>
                            <a:ext cx="6479282" cy="408305"/>
                          </a:xfrm>
                          <a:prstGeom prst="rect">
                            <a:avLst/>
                          </a:prstGeom>
                          <a:solidFill>
                            <a:prstClr val="white"/>
                          </a:solidFill>
                          <a:ln>
                            <a:noFill/>
                          </a:ln>
                          <a:effectLst/>
                        </wps:spPr>
                        <wps:txbx>
                          <w:txbxContent>
                            <w:p w:rsidR="0077346C" w:rsidRPr="004234A1" w:rsidRDefault="0077346C" w:rsidP="008B1692">
                              <w:pPr>
                                <w:pStyle w:val="RSCI05CaptiontoFigureSchemeChartwithbottombar"/>
                                <w:rPr>
                                  <w:rFonts w:cs="Times New Roman"/>
                                  <w:noProof/>
                                  <w:w w:val="108"/>
                                  <w:sz w:val="18"/>
                                </w:rPr>
                              </w:pPr>
                              <w:r w:rsidRPr="008B1692">
                                <w:rPr>
                                  <w:b/>
                                  <w:bCs w:val="0"/>
                                </w:rPr>
                                <w:t xml:space="preserve">Scheme </w:t>
                              </w:r>
                              <w:r w:rsidRPr="008B1692">
                                <w:rPr>
                                  <w:b/>
                                  <w:bCs w:val="0"/>
                                </w:rPr>
                                <w:fldChar w:fldCharType="begin"/>
                              </w:r>
                              <w:r w:rsidRPr="008B1692">
                                <w:rPr>
                                  <w:b/>
                                  <w:bCs w:val="0"/>
                                </w:rPr>
                                <w:instrText xml:space="preserve"> SEQ Scheme \* ARABIC </w:instrText>
                              </w:r>
                              <w:r w:rsidRPr="008B1692">
                                <w:rPr>
                                  <w:b/>
                                  <w:bCs w:val="0"/>
                                </w:rPr>
                                <w:fldChar w:fldCharType="separate"/>
                              </w:r>
                              <w:r>
                                <w:rPr>
                                  <w:b/>
                                  <w:bCs w:val="0"/>
                                  <w:noProof/>
                                </w:rPr>
                                <w:t>1</w:t>
                              </w:r>
                              <w:r w:rsidRPr="008B1692">
                                <w:rPr>
                                  <w:b/>
                                  <w:bCs w:val="0"/>
                                </w:rPr>
                                <w:fldChar w:fldCharType="end"/>
                              </w:r>
                              <w:r w:rsidRPr="008B1692">
                                <w:rPr>
                                  <w:b/>
                                  <w:bCs w:val="0"/>
                                </w:rPr>
                                <w:t>.</w:t>
                              </w:r>
                              <w:r>
                                <w:t xml:space="preserve"> </w:t>
                              </w:r>
                              <w:r w:rsidRPr="0043546B">
                                <w:t>General reaction scheme</w:t>
                              </w:r>
                              <w:r>
                                <w:t>,</w:t>
                              </w:r>
                              <w:r w:rsidRPr="0043546B">
                                <w:t xml:space="preserve"> </w:t>
                              </w:r>
                              <w:r>
                                <w:t>exemplified using</w:t>
                              </w:r>
                              <w:r w:rsidRPr="0043546B">
                                <w:t xml:space="preserve"> </w:t>
                              </w:r>
                              <w:r>
                                <w:t>Naphthalene as the monomer,</w:t>
                              </w:r>
                              <w:r w:rsidRPr="0043546B">
                                <w:t xml:space="preserve"> for the formation of the polymeric networks and the electrophilic fluorination. </w:t>
                              </w:r>
                              <w:r>
                                <w:t xml:space="preserve"> Naphthalene </w:t>
                              </w:r>
                              <w:r w:rsidRPr="0043546B">
                                <w:t>can be replaced by any</w:t>
                              </w:r>
                              <w:r>
                                <w:t xml:space="preserve"> of the</w:t>
                              </w:r>
                              <w:r w:rsidRPr="0043546B">
                                <w:t xml:space="preserve"> monomeric unit</w:t>
                              </w:r>
                              <w:r>
                                <w:t>s</w:t>
                              </w:r>
                              <w:r w:rsidRPr="0043546B">
                                <w:t xml:space="preserve"> reported in this article.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B3BF14" id="Group 13" o:spid="_x0000_s1027" style="position:absolute;left:0;text-align:left;margin-left:.15pt;margin-top:.1pt;width:510.3pt;height:145.25pt;z-index:251656192" coordsize="64811,184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64811;height:1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">
                  <v:imagedata r:id="rId19" o:title=""/>
                  <v:path arrowok="t"/>
                </v:shape>
                <v:shape id="Text Box 12" o:spid="_x0000_s1029" type="#_x0000_t202" style="position:absolute;top:14363;width:64792;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rsidR="0077346C" w:rsidRPr="004234A1" w:rsidRDefault="0077346C" w:rsidP="008B1692">
                        <w:pPr>
                          <w:pStyle w:val="RSCI05CaptiontoFigureSchemeChartwithbottombar"/>
                          <w:rPr>
                            <w:rFonts w:cs="Times New Roman"/>
                            <w:noProof/>
                            <w:w w:val="108"/>
                            <w:sz w:val="18"/>
                          </w:rPr>
                        </w:pPr>
                        <w:r w:rsidRPr="008B1692">
                          <w:rPr>
                            <w:b/>
                            <w:bCs w:val="0"/>
                          </w:rPr>
                          <w:t xml:space="preserve">Scheme </w:t>
                        </w:r>
                        <w:r w:rsidRPr="008B1692">
                          <w:rPr>
                            <w:b/>
                            <w:bCs w:val="0"/>
                          </w:rPr>
                          <w:fldChar w:fldCharType="begin"/>
                        </w:r>
                        <w:r w:rsidRPr="008B1692">
                          <w:rPr>
                            <w:b/>
                            <w:bCs w:val="0"/>
                          </w:rPr>
                          <w:instrText xml:space="preserve"> SEQ Scheme \* ARABIC </w:instrText>
                        </w:r>
                        <w:r w:rsidRPr="008B1692">
                          <w:rPr>
                            <w:b/>
                            <w:bCs w:val="0"/>
                          </w:rPr>
                          <w:fldChar w:fldCharType="separate"/>
                        </w:r>
                        <w:r>
                          <w:rPr>
                            <w:b/>
                            <w:bCs w:val="0"/>
                            <w:noProof/>
                          </w:rPr>
                          <w:t>1</w:t>
                        </w:r>
                        <w:r w:rsidRPr="008B1692">
                          <w:rPr>
                            <w:b/>
                            <w:bCs w:val="0"/>
                          </w:rPr>
                          <w:fldChar w:fldCharType="end"/>
                        </w:r>
                        <w:r w:rsidRPr="008B1692">
                          <w:rPr>
                            <w:b/>
                            <w:bCs w:val="0"/>
                          </w:rPr>
                          <w:t>.</w:t>
                        </w:r>
                        <w:r>
                          <w:t xml:space="preserve"> </w:t>
                        </w:r>
                        <w:r w:rsidRPr="0043546B">
                          <w:t>General reaction scheme</w:t>
                        </w:r>
                        <w:r>
                          <w:t>,</w:t>
                        </w:r>
                        <w:r w:rsidRPr="0043546B">
                          <w:t xml:space="preserve"> </w:t>
                        </w:r>
                        <w:r>
                          <w:t>exemplified using</w:t>
                        </w:r>
                        <w:r w:rsidRPr="0043546B">
                          <w:t xml:space="preserve"> </w:t>
                        </w:r>
                        <w:r>
                          <w:t>Naphthalene as the monomer,</w:t>
                        </w:r>
                        <w:r w:rsidRPr="0043546B">
                          <w:t xml:space="preserve"> for the formation of the polymeric networks and the electrophilic fluorination. </w:t>
                        </w:r>
                        <w:r>
                          <w:t xml:space="preserve"> Naphthalene </w:t>
                        </w:r>
                        <w:r w:rsidRPr="0043546B">
                          <w:t>can be replaced by any</w:t>
                        </w:r>
                        <w:r>
                          <w:t xml:space="preserve"> of the</w:t>
                        </w:r>
                        <w:r w:rsidRPr="0043546B">
                          <w:t xml:space="preserve"> monomeric unit</w:t>
                        </w:r>
                        <w:r>
                          <w:t>s</w:t>
                        </w:r>
                        <w:r w:rsidRPr="0043546B">
                          <w:t xml:space="preserve"> reported in this article.</w:t>
                        </w:r>
                      </w:p>
                    </w:txbxContent>
                  </v:textbox>
                </v:shape>
                <w10:wrap type="topAndBottom"/>
              </v:group>
            </w:pict>
          </mc:Fallback>
        </mc:AlternateContent>
      </w:r>
      <w:r w:rsidR="00992221" w:rsidRPr="00EE051A">
        <w:t>and the vibrational stretches in the region of 2850–3000 cm</w:t>
      </w:r>
      <w:r w:rsidR="00992221" w:rsidRPr="00EE051A">
        <w:rPr>
          <w:vertAlign w:val="superscript"/>
        </w:rPr>
        <w:t>-1</w:t>
      </w:r>
      <w:r w:rsidR="00992221" w:rsidRPr="00EE051A">
        <w:t xml:space="preserve"> are assigned to aromatic C–Hs. Most polymers show a strong water adsorption peak at ~3400 c m</w:t>
      </w:r>
      <w:r w:rsidR="00992221" w:rsidRPr="00EE051A">
        <w:rPr>
          <w:vertAlign w:val="superscript"/>
        </w:rPr>
        <w:t>-1</w:t>
      </w:r>
      <w:r w:rsidR="00992221" w:rsidRPr="00EE051A">
        <w:t xml:space="preserve"> (Fig. S18-S32, </w:t>
      </w:r>
      <w:r w:rsidR="00302957" w:rsidRPr="00EE051A">
        <w:t>ESI†</w:t>
      </w:r>
      <w:r w:rsidR="00992221" w:rsidRPr="00EE051A">
        <w:t xml:space="preserve">) due to physisorbed water. </w:t>
      </w:r>
      <w:r w:rsidR="00992221" w:rsidRPr="00EE051A">
        <w:rPr>
          <w:vertAlign w:val="superscript"/>
        </w:rPr>
        <w:t>13</w:t>
      </w:r>
      <w:r w:rsidR="00992221" w:rsidRPr="00EE051A">
        <w:t>C SS-NMR of SC-TPB, SC-Triptycene, SC-Biphenyl, SC-Binaphthyl, and SC-Triphenylene</w:t>
      </w:r>
      <w:r w:rsidR="00992221" w:rsidRPr="00EE051A" w:rsidDel="00E92394">
        <w:t xml:space="preserve"> </w:t>
      </w:r>
      <w:r w:rsidR="00992221" w:rsidRPr="00EE051A">
        <w:t xml:space="preserve">showed one peak corresponding to substituted carbons in the range of 137–141 ppm and a non-substituted carbon peak in the range of 129–132 ppm (Fig. S9, </w:t>
      </w:r>
      <w:r w:rsidR="00302957" w:rsidRPr="00EE051A">
        <w:t>ESI†</w:t>
      </w:r>
      <w:r w:rsidR="00992221" w:rsidRPr="00EE051A">
        <w:t xml:space="preserve">). However, the </w:t>
      </w:r>
      <w:r w:rsidR="00992221" w:rsidRPr="00EE051A">
        <w:rPr>
          <w:vertAlign w:val="superscript"/>
        </w:rPr>
        <w:t>13</w:t>
      </w:r>
      <w:r w:rsidR="00992221" w:rsidRPr="00EE051A">
        <w:t xml:space="preserve">C SS-NMR for SC-Naphthalene and SC-Fluoranthene showed only one peak in the aromatic region at 130.7 and 137.3 ppm, respectively (Fig. S9, </w:t>
      </w:r>
      <w:r w:rsidR="00302957" w:rsidRPr="00EE051A">
        <w:t>ESI†</w:t>
      </w:r>
      <w:r w:rsidR="00992221" w:rsidRPr="00EE051A">
        <w:t xml:space="preserve">). The </w:t>
      </w:r>
      <w:r w:rsidR="00992221" w:rsidRPr="00EE051A">
        <w:rPr>
          <w:vertAlign w:val="superscript"/>
        </w:rPr>
        <w:t>13</w:t>
      </w:r>
      <w:r w:rsidR="00992221" w:rsidRPr="00EE051A">
        <w:t>C SS-NMRs for SC-Naphthalene and SC-Fluoranthene are consistent with the literature.</w:t>
      </w:r>
      <w:r w:rsidR="00992221" w:rsidRPr="00EE051A">
        <w:fldChar w:fldCharType="begin" w:fldLock="1"/>
      </w:r>
      <w:r w:rsidR="00C63BA2" w:rsidRPr="00EE051A">
        <w:instrText>ADDIN CSL_CITATION {"citationItems":[{"id":"ITEM-1","itemData":{"DOI":"10.1039/C8RA01332B","abstract":"In order to achieve efficient CO2 capture, four novel microporous organic polymers, based on distinct polycyclic aromatic hydrocarbons such as fluoranthene, binaphthalene, naphthalene and phenanthrene, were successfully prepared by the solvent knitting method. N2 sorption isotherms indicate that these polymers are predominately microporous with ultrahigh BET surface area i.e., 1788 m2 g-1 for fluoranthene-based Polymer 1, 1702 m2 g-1 for binaphthalene-based Polymer 2 and objective CO2 uptake capacity of 24.79 wt% and 20.19 wt% (273.15 K/1.00 bar) respectively. While compared with the former two polymers, though 1227 m2 g-1 and 978 m2 g-1 are moderate in surface area, however the naphthalene-based Polymer 3 and phenanthrene-based Polymer 4 still exhibit CO2 adsorption of up to 17.44 wt% and 18.15 wt% respectively under the similar conditions. Moreover, the H2 storage and CH4 adsorption in these polymers can be 2.20 wt% (77.3 K/1.13 bar) and 2.79 wt% (273.15 K/1.00 bar). More significantly, the electron-rich PAHs are proved to be new building blocks that provide a wealth of chances to produce hypercrosslinked polymers with efficient gas adsorption capacity, which are greatly influenced by the porous nature of polymers. Given the merits including mild reaction conditions, low cost, high surface area, impressive gas absorption performance, high thermal stability, these polymers are considered to be promising candidates for CO2 capture and energy storage under more practical conditions.","author":[{"dropping-particle":"","family":"Hou","given":"Shuangshuang","non-dropping-particle":"","parse-names":false,"suffix":""},{"dropping-particle":"","family":"Wang","given":"Shaolei","non-dropping-particle":"","parse-names":false,"suffix":""},{"dropping-particle":"","family":"Long","given":"Xuejun","non-dropping-particle":"","parse-names":false,"suffix":""},{"dropping-particle":"","family":"Tan","given":"Bien","non-dropping-particle":"","parse-names":false,"suffix":""}],"container-title":"RSC Advances","id":"ITEM-1","issue":"19","issued":{"date-parts":[["2018"]]},"page":"10347-10354","publisher":"The Royal Society of Chemistry","title":"Knitting polycyclic aromatic hydrocarbon-based microporous organic polymers for efficient CO2 capture","type":"article-journal","volume":"8"},"uris":["http://www.mendeley.com/documents/?uuid=ce05f452-e4c7-4c56-9c8d-be212766b59f"]}],"mendeley":{"formattedCitation":"&lt;sup&gt;24&lt;/sup&gt;","plainTextFormattedCitation":"24","previouslyFormattedCitation":"&lt;sup&gt;24&lt;/sup&gt;"},"properties":{"noteIndex":0},"schema":"https://github.com/citation-style-language/schema/raw/master/csl-citation.json"}</w:instrText>
      </w:r>
      <w:r w:rsidR="00992221" w:rsidRPr="00EE051A">
        <w:fldChar w:fldCharType="separate"/>
      </w:r>
      <w:r w:rsidR="00992221" w:rsidRPr="00EE051A">
        <w:rPr>
          <w:noProof/>
          <w:vertAlign w:val="superscript"/>
        </w:rPr>
        <w:t>24</w:t>
      </w:r>
      <w:r w:rsidR="00992221" w:rsidRPr="00EE051A">
        <w:fldChar w:fldCharType="end"/>
      </w:r>
      <w:r w:rsidR="00992221" w:rsidRPr="00EE051A">
        <w:t xml:space="preserve"> The additional carbon peaks below 40 ppm—observed for all the polymers—correspond to the methylene bridges, which are formed as a consequence of using DCM as a reaction solvent (Fig. S9, </w:t>
      </w:r>
      <w:r w:rsidR="00302957" w:rsidRPr="00EE051A">
        <w:t>ESI†</w:t>
      </w:r>
      <w:r w:rsidR="00992221" w:rsidRPr="00EE051A">
        <w:t>).</w:t>
      </w:r>
      <w:r w:rsidR="00992221" w:rsidRPr="00EE051A">
        <w:fldChar w:fldCharType="begin" w:fldLock="1"/>
      </w:r>
      <w:r w:rsidR="00C63BA2" w:rsidRPr="00EE051A">
        <w:instrText>ADDIN CSL_CITATION {"citationItems":[{"id":"ITEM-1","itemData":{"DOI":"10.1039/C6TA03257E","ISSN":"2050-7488","abstract":"Greatly enhanced microporosity is obtained for the amorphous porous polymers produced from the AlCl3-mediated coupling of aromatic hydrocarbons by using dichloromethane as the reaction solvent. A polymer of average BET surface area = 2435 m2 g-1 was obtained reproducibly from 1,3,5-triphenylbenzene with the additional porosity being provided as ultramicroporosity as demonstrated by very high CO2 adsorption at 273 K/1 bar.","author":[{"dropping-particle":"","family":"Msayib","given":"Kadhum J","non-dropping-particle":"","parse-names":false,"suffix":""},{"dropping-particle":"","family":"McKeown","given":"Neil B","non-dropping-particle":"","parse-names":false,"suffix":""}],"container-title":"Journal of Materials Chemistry A","id":"ITEM-1","issue":"26","issued":{"date-parts":[["2016"]]},"page":"10110-10113","publisher":"The Royal Society of Chemistry","title":"Inexpensive polyphenylene network polymers with enhanced microporosity","type":"article-journal","volume":"4"},"uris":["http://www.mendeley.com/documents/?uuid=cef01361-6b90-4b00-9b4a-77fc98f85613"]},{"id":"ITEM-2","itemData":{"DOI":"10.1039/C8RA01332B","abstract":"In order to achieve efficient CO2 capture, four novel microporous organic polymers, based on distinct polycyclic aromatic hydrocarbons such as fluoranthene, binaphthalene, naphthalene and phenanthrene, were successfully prepared by the solvent knitting method. N2 sorption isotherms indicate that these polymers are predominately microporous with ultrahigh BET surface area i.e., 1788 m2 g-1 for fluoranthene-based Polymer 1, 1702 m2 g-1 for binaphthalene-based Polymer 2 and objective CO2 uptake capacity of 24.79 wt% and 20.19 wt% (273.15 K/1.00 bar) respectively. While compared with the former two polymers, though 1227 m2 g-1 and 978 m2 g-1 are moderate in surface area, however the naphthalene-based Polymer 3 and phenanthrene-based Polymer 4 still exhibit CO2 adsorption of up to 17.44 wt% and 18.15 wt% respectively under the similar conditions. Moreover, the H2 storage and CH4 adsorption in these polymers can be 2.20 wt% (77.3 K/1.13 bar) and 2.79 wt% (273.15 K/1.00 bar). More significantly, the electron-rich PAHs are proved to be new building blocks that provide a wealth of chances to produce hypercrosslinked polymers with efficient gas adsorption capacity, which are greatly influenced by the porous nature of polymers. Given the merits including mild reaction conditions, low cost, high surface area, impressive gas absorption performance, high thermal stability, these polymers are considered to be promising candidates for CO2 capture and energy storage under more practical conditions.","author":[{"dropping-particle":"","family":"Hou","given":"Shuangshuang","non-dropping-particle":"","parse-names":false,"suffix":""},{"dropping-particle":"","family":"Wang","given":"Shaolei","non-dropping-particle":"","parse-names":false,"suffix":""},{"dropping-particle":"","family":"Long","given":"Xuejun","non-dropping-particle":"","parse-names":false,"suffix":""},{"dropping-particle":"","family":"Tan","given":"Bien","non-dropping-particle":"","parse-names":false,"suffix":""}],"container-title":"RSC Advances","id":"ITEM-2","issue":"19","issued":{"date-parts":[["2018"]]},"page":"10347-10354","publisher":"The Royal Society of Chemistry","title":"Knitting polycyclic aromatic hydrocarbon-based microporous organic polymers for efficient CO2 capture","type":"article-journal","volume":"8"},"uris":["http://www.mendeley.com/documents/?uuid=ce05f452-e4c7-4c56-9c8d-be212766b59f"]}],"mendeley":{"formattedCitation":"&lt;sup&gt;23,24&lt;/sup&gt;","plainTextFormattedCitation":"23,24","previouslyFormattedCitation":"&lt;sup&gt;23,24&lt;/sup&gt;"},"properties":{"noteIndex":0},"schema":"https://github.com/citation-style-language/schema/raw/master/csl-citation.json"}</w:instrText>
      </w:r>
      <w:r w:rsidR="00992221" w:rsidRPr="00EE051A">
        <w:fldChar w:fldCharType="separate"/>
      </w:r>
      <w:r w:rsidR="00992221" w:rsidRPr="00EE051A">
        <w:rPr>
          <w:noProof/>
          <w:vertAlign w:val="superscript"/>
        </w:rPr>
        <w:t>23,24</w:t>
      </w:r>
      <w:r w:rsidR="00992221" w:rsidRPr="00EE051A">
        <w:fldChar w:fldCharType="end"/>
      </w:r>
      <w:r w:rsidR="00992221" w:rsidRPr="00EE051A">
        <w:t xml:space="preserve"> The discrepancies between the measured and calculated CH analysis of the Scholl-coupled polymers (Table S1</w:t>
      </w:r>
      <w:r w:rsidR="00630AAB" w:rsidRPr="00EE051A">
        <w:t>, ESI†</w:t>
      </w:r>
      <w:r w:rsidR="00992221" w:rsidRPr="00EE051A">
        <w:t>) is likely due to adsorption of atmospheric moisture, incorporation of methylene bridges into the polymer, or entrapped Al salts.</w:t>
      </w:r>
    </w:p>
    <w:p w:rsidR="00992221" w:rsidRPr="00EE051A" w:rsidRDefault="00992221" w:rsidP="00EE10D7">
      <w:pPr>
        <w:pStyle w:val="RSCB02ArticleText"/>
        <w:ind w:firstLine="284"/>
      </w:pPr>
      <w:r w:rsidRPr="00EE051A">
        <w:t>The obtained SA</w:t>
      </w:r>
      <w:r w:rsidRPr="00EE051A">
        <w:rPr>
          <w:vertAlign w:val="subscript"/>
        </w:rPr>
        <w:t>BET</w:t>
      </w:r>
      <w:r w:rsidRPr="00EE051A">
        <w:t xml:space="preserve"> and pore volume of all the unfunctionalised Scholl-coupled networks were calculated from nitrogen adsorption-desorption isotherms at 77.3 K. The highest SA</w:t>
      </w:r>
      <w:r w:rsidRPr="00EE051A">
        <w:rPr>
          <w:vertAlign w:val="subscript"/>
        </w:rPr>
        <w:t>BET</w:t>
      </w:r>
      <w:r w:rsidRPr="00EE051A">
        <w:t xml:space="preserve"> of 2535 m</w:t>
      </w:r>
      <w:r w:rsidRPr="00EE051A">
        <w:rPr>
          <w:vertAlign w:val="superscript"/>
        </w:rPr>
        <w:t>2</w:t>
      </w:r>
      <w:r w:rsidRPr="00EE051A">
        <w:t>/g was observed for SC-TPB, while the lowest SA</w:t>
      </w:r>
      <w:r w:rsidRPr="00EE051A">
        <w:rPr>
          <w:vertAlign w:val="subscript"/>
        </w:rPr>
        <w:t>BET</w:t>
      </w:r>
      <w:r w:rsidRPr="00EE051A">
        <w:t xml:space="preserve"> of 1169 m</w:t>
      </w:r>
      <w:r w:rsidRPr="00EE051A">
        <w:rPr>
          <w:vertAlign w:val="superscript"/>
        </w:rPr>
        <w:t>2</w:t>
      </w:r>
      <w:r w:rsidRPr="00EE051A">
        <w:t>/g was recorded for SC-Naphthalene (Table 1). As for SA</w:t>
      </w:r>
      <w:r w:rsidRPr="00EE051A">
        <w:rPr>
          <w:vertAlign w:val="subscript"/>
        </w:rPr>
        <w:t>BET</w:t>
      </w:r>
      <w:r w:rsidRPr="00EE051A">
        <w:t>, the pore volume of SC-TPB was the highest recorded, with a value of 1.48 cm</w:t>
      </w:r>
      <w:r w:rsidRPr="00EE051A">
        <w:rPr>
          <w:vertAlign w:val="superscript"/>
        </w:rPr>
        <w:t>3</w:t>
      </w:r>
      <w:r w:rsidRPr="00EE051A">
        <w:t>/g, whereas the remaining networks were in the range 0.77 to 1.27 cm</w:t>
      </w:r>
      <w:r w:rsidRPr="00EE051A">
        <w:rPr>
          <w:vertAlign w:val="superscript"/>
        </w:rPr>
        <w:t>3</w:t>
      </w:r>
      <w:r w:rsidRPr="00EE051A">
        <w:t>/g; the lowest again being SC-Naphthalene (Table 1). SC-Fluoranthene showed the highest CO</w:t>
      </w:r>
      <w:r w:rsidRPr="00EE051A">
        <w:rPr>
          <w:vertAlign w:val="subscript"/>
        </w:rPr>
        <w:t>2</w:t>
      </w:r>
      <w:r w:rsidRPr="00EE051A">
        <w:t xml:space="preserve"> uptake</w:t>
      </w:r>
      <w:r w:rsidR="00670F0B" w:rsidRPr="00EE051A">
        <w:t xml:space="preserve"> of 3.0 mmol/g at 1 bar and 298 </w:t>
      </w:r>
      <w:r w:rsidRPr="00EE051A">
        <w:t>K,</w:t>
      </w:r>
      <w:r w:rsidRPr="00EE051A">
        <w:fldChar w:fldCharType="begin" w:fldLock="1"/>
      </w:r>
      <w:r w:rsidR="00C63BA2" w:rsidRPr="00EE051A">
        <w:instrText>ADDIN CSL_CITATION {"citationItems":[{"id":"ITEM-1","itemData":{"DOI":"10.1039/C8RA01332B","abstract":"In order to achieve efficient CO2 capture, four novel microporous organic polymers, based on distinct polycyclic aromatic hydrocarbons such as fluoranthene, binaphthalene, naphthalene and phenanthrene, were successfully prepared by the solvent knitting method. N2 sorption isotherms indicate that these polymers are predominately microporous with ultrahigh BET surface area i.e., 1788 m2 g-1 for fluoranthene-based Polymer 1, 1702 m2 g-1 for binaphthalene-based Polymer 2 and objective CO2 uptake capacity of 24.79 wt% and 20.19 wt% (273.15 K/1.00 bar) respectively. While compared with the former two polymers, though 1227 m2 g-1 and 978 m2 g-1 are moderate in surface area, however the naphthalene-based Polymer 3 and phenanthrene-based Polymer 4 still exhibit CO2 adsorption of up to 17.44 wt% and 18.15 wt% respectively under the similar conditions. Moreover, the H2 storage and CH4 adsorption in these polymers can be 2.20 wt% (77.3 K/1.13 bar) and 2.79 wt% (273.15 K/1.00 bar). More significantly, the electron-rich PAHs are proved to be new building blocks that provide a wealth of chances to produce hypercrosslinked polymers with efficient gas adsorption capacity, which are greatly influenced by the porous nature of polymers. Given the merits including mild reaction conditions, low cost, high surface area, impressive gas absorption performance, high thermal stability, these polymers are considered to be promising candidates for CO2 capture and energy storage under more practical conditions.","author":[{"dropping-particle":"","family":"Hou","given":"Shuangshuang","non-dropping-particle":"","parse-names":false,"suffix":""},{"dropping-particle":"","family":"Wang","given":"Shaolei","non-dropping-particle":"","parse-names":false,"suffix":""},{"dropping-particle":"","family":"Long","given":"Xuejun","non-dropping-particle":"","parse-names":false,"suffix":""},{"dropping-particle":"","family":"Tan","given":"Bien","non-dropping-particle":"","parse-names":false,"suffix":""}],"container-title":"RSC Advances","id":"ITEM-1","issue":"19","issued":{"date-parts":[["2018"]]},"page":"10347-10354","publisher":"The Royal Society of Chemistry","title":"Knitting polycyclic aromatic hydrocarbon-based microporous organic polymers for efficient CO2 capture","type":"article-journal","volume":"8"},"uris":["http://www.mendeley.com/documents/?uuid=ce05f452-e4c7-4c56-9c8d-be212766b59f"]}],"mendeley":{"formattedCitation":"&lt;sup&gt;24&lt;/sup&gt;","plainTextFormattedCitation":"24","previouslyFormattedCitation":"&lt;sup&gt;24&lt;/sup&gt;"},"properties":{"noteIndex":0},"schema":"https://github.com/citation-style-language/schema/raw/master/csl-citation.json"}</w:instrText>
      </w:r>
      <w:r w:rsidRPr="00EE051A">
        <w:fldChar w:fldCharType="separate"/>
      </w:r>
      <w:r w:rsidRPr="00EE051A">
        <w:rPr>
          <w:noProof/>
          <w:vertAlign w:val="superscript"/>
        </w:rPr>
        <w:t>24</w:t>
      </w:r>
      <w:r w:rsidRPr="00EE051A">
        <w:fldChar w:fldCharType="end"/>
      </w:r>
      <w:r w:rsidRPr="00EE051A">
        <w:t xml:space="preserve"> while the remaining networks  varied from 2.0 to 2.6 mmol/g with the lowest being SC-Naphthalene. As for, SC-Fluorobenzene, CO</w:t>
      </w:r>
      <w:r w:rsidRPr="00EE051A">
        <w:rPr>
          <w:vertAlign w:val="subscript"/>
        </w:rPr>
        <w:t>2</w:t>
      </w:r>
      <w:r w:rsidRPr="00EE051A">
        <w:t>/N</w:t>
      </w:r>
      <w:r w:rsidRPr="00EE051A">
        <w:rPr>
          <w:vertAlign w:val="subscript"/>
        </w:rPr>
        <w:t>2</w:t>
      </w:r>
      <w:r w:rsidRPr="00EE051A">
        <w:t xml:space="preserve"> IAST selectivity was calculated from the single-component isotherms assuming a molar ratio of 15/85 CO</w:t>
      </w:r>
      <w:r w:rsidRPr="00EE051A">
        <w:rPr>
          <w:vertAlign w:val="subscript"/>
        </w:rPr>
        <w:t>2</w:t>
      </w:r>
      <w:r w:rsidRPr="00EE051A">
        <w:t>:N</w:t>
      </w:r>
      <w:r w:rsidRPr="00EE051A">
        <w:rPr>
          <w:vertAlign w:val="subscript"/>
        </w:rPr>
        <w:t>2</w:t>
      </w:r>
      <w:r w:rsidRPr="00EE051A">
        <w:t xml:space="preserve"> at 1 bar and 298 K (Fig. S33-S47, </w:t>
      </w:r>
      <w:r w:rsidR="00302957" w:rsidRPr="00EE051A">
        <w:t>ESI†</w:t>
      </w:r>
      <w:r w:rsidRPr="00EE051A">
        <w:t>). However, the absence of CO</w:t>
      </w:r>
      <w:r w:rsidRPr="00EE051A">
        <w:rPr>
          <w:vertAlign w:val="subscript"/>
        </w:rPr>
        <w:t>2</w:t>
      </w:r>
      <w:r w:rsidRPr="00EE051A">
        <w:t xml:space="preserve"> polarizing groups in the unfunctionalised Scholl-coupled polymers resulted in lower CO</w:t>
      </w:r>
      <w:r w:rsidRPr="00EE051A">
        <w:rPr>
          <w:vertAlign w:val="subscript"/>
        </w:rPr>
        <w:t>2</w:t>
      </w:r>
      <w:r w:rsidRPr="00EE051A">
        <w:t>/N</w:t>
      </w:r>
      <w:r w:rsidRPr="00EE051A">
        <w:rPr>
          <w:vertAlign w:val="subscript"/>
        </w:rPr>
        <w:t>2</w:t>
      </w:r>
      <w:r w:rsidRPr="00EE051A">
        <w:t xml:space="preserve"> selectivity than SC-Fluorobenzene (10:1–17:1), which shows a selectivity of 20:1. The combination of a low N</w:t>
      </w:r>
      <w:r w:rsidRPr="00EE051A">
        <w:rPr>
          <w:vertAlign w:val="subscript"/>
        </w:rPr>
        <w:t>2</w:t>
      </w:r>
      <w:r w:rsidRPr="00EE051A">
        <w:t xml:space="preserve"> uptake and narrow micropores, which favour CO</w:t>
      </w:r>
      <w:r w:rsidRPr="00EE051A">
        <w:rPr>
          <w:vertAlign w:val="subscript"/>
        </w:rPr>
        <w:t>2</w:t>
      </w:r>
      <w:r w:rsidRPr="00EE051A">
        <w:t xml:space="preserve"> uptake,</w:t>
      </w:r>
      <w:r w:rsidRPr="00EE051A">
        <w:fldChar w:fldCharType="begin" w:fldLock="1"/>
      </w:r>
      <w:r w:rsidR="00C63BA2" w:rsidRPr="00EE051A">
        <w:instrText>ADDIN CSL_CITATION {"citationItems":[{"id":"ITEM-1","itemData":{"DOI":"10.1039/C6CS00851H","ISSN":"0306-0012","abstract":"Hypercrosslinked polymers (HCPs) are a series of permanent microporous polymer materials initially reported by Davankov, and have received an increasing level of research interest. In recent years, HCPs have experienced rapid growth due to their remarkable advantages such as diverse synthetic methods, easy functionalization, high surface area, low cost reagents and mild operating conditions. Judicious selection of monomers, appropriate length crosslinkers and optimized reaction conditions yielded a well-developed polymer framework with an adjusted porous topology. Post fabrication of the as developed network facilitates the incorporation of various chemical functionalities that may lead to interesting properties and enhance the selection toward a specific application. To date, numerous HCPs have been prepared by post-crosslinking polystyrene-based precursors, one-step self-polycondensation or external crosslinking strategies. The advent of these methodologies has prompted researchers to construct well-defined porous polymer networks with customized micromorphology and functionalities. In this review, we describe not only the basic synthetic principles and strategies of HCPs, but also the advancements in the structural and morphological study as well as the frontiers of potential applications in energy and environmental fields such as gas storage, carbon capture, removal of pollutants, molecular separation, catalysis, drug delivery, sensing etc.","author":[{"dropping-particle":"","family":"Tan","given":"Liangxiao","non-dropping-particle":"","parse-names":false,"suffix":""},{"dropping-particle":"","family":"Tan","given":"Bien","non-dropping-particle":"","parse-names":false,"suffix":""}],"container-title":"Chem. Soc. Rev.","id":"ITEM-1","issued":{"date-parts":[["2017"]]},"page":"3322-3356","publisher":"Royal Society of Chemistry","title":"Hypercrosslinked porous polymer materials: design, synthesis, and applications","type":"article-journal","volume":"46"},"uris":["http://www.mendeley.com/documents/?uuid=d91f0a07-8246-4668-99d4-4ea7307631f4"]},{"id":"ITEM-2","itemData":{"DOI":"10.1002/asia.201700779","ISSN":"1861-4728","abstract":"Abstract CO2 capture is very important to reduce the CO2 concentration in atmosphere. Herein, we report the preparation of microporous polymers with tunable surface polarity for CO2 capture. Porous polymers functionalized with ?NH2, ?SO3H, and ?SO3Li have been successfully prepared by using a post?synthesis modification of microporous polymers (P?PhPh3 prepared with 1,3,5?triphenylbenzene as the monomer and AlCl3 as the catalyst) by chemical transformations, such as nitration?reduction, sulfonation, and cationic exchange. The CO2 adsorption selectivity (CO2/N2 and CO2/H2) and isosteric heats of the microporous polymers increase markedly after modification, P?PhPh3?NH2 and P?PhPh3?SO3Li afford higher CO2 uptake capacity than P?PhPh3 at pressures of less than 0.15?bar due to the enhanced interaction between CO2 and the ?NH2 and ?SO3Li functional groups. Moreover, functionalized porous polymers could be stably used for CO2 capture. Surface modification is an efficient approach to tune the CO2 capture properties of porous polymers.","author":[{"dropping-particle":"","family":"Jian","given":"Chen","non-dropping-particle":"","parse-names":false,"suffix":""},{"dropping-particle":"","family":"He","given":"Li","non-dropping-particle":"","parse-names":false,"suffix":""},{"dropping-particle":"","family":"Mingmei","given":"Zhong","non-dropping-particle":"","parse-names":false,"suffix":""},{"dropping-particle":"","family":"Qihua","given":"Yang","non-dropping-particle":"","parse-names":false,"suffix":""}],"container-title":"Chemistry – An Asian Journal","id":"ITEM-2","issue":"17","issued":{"date-parts":[["2017","6","20"]]},"note":"doi: 10.1002/asia.201700779","page":"2291-2298","publisher":"Wiley-Blackwell","title":"Tuning the Surface Polarity of Microporous Organic Polymers for CO2 Capture","type":"article-journal","volume":"12"},"uris":["http://www.mendeley.com/documents/?uuid=f76bd9b0-4f97-46b6-906d-ea554e1bf556"]}],"mendeley":{"formattedCitation":"&lt;sup&gt;40,49&lt;/sup&gt;","plainTextFormattedCitation":"40,49","previouslyFormattedCitation":"&lt;sup&gt;40,49&lt;/sup&gt;"},"properties":{"noteIndex":0},"schema":"https://github.com/citation-style-language/schema/raw/master/csl-citation.json"}</w:instrText>
      </w:r>
      <w:r w:rsidRPr="00EE051A">
        <w:fldChar w:fldCharType="separate"/>
      </w:r>
      <w:r w:rsidRPr="00EE051A">
        <w:rPr>
          <w:noProof/>
          <w:vertAlign w:val="superscript"/>
        </w:rPr>
        <w:t>40,49</w:t>
      </w:r>
      <w:r w:rsidRPr="00EE051A">
        <w:fldChar w:fldCharType="end"/>
      </w:r>
      <w:r w:rsidRPr="00EE051A">
        <w:t xml:space="preserve"> resulted in the highest selectivity of 17:1 being observed for SC-Naphthalene; SC-TPB showed the lowest selectivity of 10:1. The reversibility of the CO</w:t>
      </w:r>
      <w:r w:rsidRPr="00EE051A">
        <w:rPr>
          <w:vertAlign w:val="subscript"/>
        </w:rPr>
        <w:t>2</w:t>
      </w:r>
      <w:r w:rsidRPr="00EE051A">
        <w:t xml:space="preserve"> isotherms is in keeping with a physisorption mechanism, which is required for this class of materials to compete against amine solvents (Fig</w:t>
      </w:r>
      <w:r w:rsidR="00302957" w:rsidRPr="00EE051A">
        <w:t>.</w:t>
      </w:r>
      <w:r w:rsidRPr="00EE051A">
        <w:t xml:space="preserve"> 1).</w:t>
      </w:r>
      <w:r w:rsidRPr="00EE051A">
        <w:fldChar w:fldCharType="begin" w:fldLock="1"/>
      </w:r>
      <w:r w:rsidR="00C63BA2" w:rsidRPr="00EE051A">
        <w:instrText>ADDIN CSL_CITATION {"citationItems":[{"id":"ITEM-1","itemData":{"DOI":"10.1002/cssc.201601545","ISBN":"1864-564X","author":[{"dropping-particle":"","family":"Patel","given":"Hasmukh A","non-dropping-particle":"","parse-names":false,"suffix":""},{"dropping-particle":"","family":"Byun","given":"Jeehye","non-dropping-particle":"","parse-names":false,"suffix":""},{"dropping-particle":"","family":"Yavuz","given":"Cafer T","non-dropping-particle":"","parse-names":false,"suffix":""}],"container-title":"ChemSusChem","id":"ITEM-1","issue":"3","issued":{"date-parts":[["2017"]]},"page":"1515-1563","title":"Carbon Dioxide Capture Adsorbents: Chemistry and Methods","type":"article-journal","volume":"117"},"uris":["http://www.mendeley.com/documents/?uuid=cb442d4b-ad89-4be6-af55-41e0f03470e5"]}],"mendeley":{"formattedCitation":"&lt;sup&gt;3&lt;/sup&gt;","plainTextFormattedCitation":"3","previouslyFormattedCitation":"&lt;sup&gt;3&lt;/sup&gt;"},"properties":{"noteIndex":0},"schema":"https://github.com/citation-style-language/schema/raw/master/csl-citation.json"}</w:instrText>
      </w:r>
      <w:r w:rsidRPr="00EE051A">
        <w:fldChar w:fldCharType="separate"/>
      </w:r>
      <w:r w:rsidRPr="00EE051A">
        <w:rPr>
          <w:noProof/>
          <w:vertAlign w:val="superscript"/>
        </w:rPr>
        <w:t>3</w:t>
      </w:r>
      <w:r w:rsidRPr="00EE051A">
        <w:fldChar w:fldCharType="end"/>
      </w:r>
      <w:r w:rsidRPr="00EE051A">
        <w:t xml:space="preserve"> The CO</w:t>
      </w:r>
      <w:r w:rsidRPr="00EE051A">
        <w:rPr>
          <w:vertAlign w:val="subscript"/>
        </w:rPr>
        <w:t>2</w:t>
      </w:r>
      <w:r w:rsidRPr="00EE051A">
        <w:t xml:space="preserve"> Q</w:t>
      </w:r>
      <w:r w:rsidRPr="00EE051A">
        <w:rPr>
          <w:vertAlign w:val="subscript"/>
        </w:rPr>
        <w:t>st</w:t>
      </w:r>
      <w:r w:rsidRPr="00EE051A">
        <w:t xml:space="preserve"> of the networks at the zero-coverage region, calculated form 3 different temperatures (298, 318, and 328 K), ranged from </w:t>
      </w:r>
      <w:r w:rsidR="00D62278" w:rsidRPr="00EE051A">
        <w:t>24</w:t>
      </w:r>
      <w:r w:rsidRPr="00EE051A">
        <w:t xml:space="preserve"> to 27 kJ/mol. The highest Q</w:t>
      </w:r>
      <w:r w:rsidRPr="00EE051A">
        <w:rPr>
          <w:vertAlign w:val="subscript"/>
        </w:rPr>
        <w:t>st</w:t>
      </w:r>
      <w:r w:rsidR="00670F0B" w:rsidRPr="00EE051A">
        <w:t xml:space="preserve"> were</w:t>
      </w:r>
      <w:r w:rsidRPr="00EE051A">
        <w:t xml:space="preserve"> observed for SC-Triphenylene and SC-Naphthalene with values of 27 and 26 kJ/mol, respectively (Fig</w:t>
      </w:r>
      <w:r w:rsidR="00302957" w:rsidRPr="00EE051A">
        <w:t>.</w:t>
      </w:r>
      <w:r w:rsidRPr="00EE051A">
        <w:t xml:space="preserve"> 1). </w:t>
      </w:r>
    </w:p>
    <w:p w:rsidR="00992221" w:rsidRPr="00EE051A" w:rsidRDefault="00992221" w:rsidP="00EE10D7">
      <w:pPr>
        <w:pStyle w:val="RSCB02ArticleText"/>
        <w:ind w:firstLine="284"/>
      </w:pPr>
      <w:r w:rsidRPr="00EE051A">
        <w:t>CH</w:t>
      </w:r>
      <w:r w:rsidRPr="00EE051A">
        <w:rPr>
          <w:vertAlign w:val="subscript"/>
        </w:rPr>
        <w:t>4</w:t>
      </w:r>
      <w:r w:rsidRPr="00EE051A">
        <w:t xml:space="preserve"> uptake at 298 K and 1 bar for the Scholl-coupled polymers was between 0.72 and 1.11 mmol/g; SC-Fluoranthene had the highest uptake and SC-Naphthalene the lowest (Table 1). The incorporation of fluorine atoms into the polymer </w:t>
      </w:r>
      <w:r w:rsidR="00670F0B" w:rsidRPr="00EE051A">
        <w:t>has previously been reported to</w:t>
      </w:r>
      <w:r w:rsidRPr="00EE051A">
        <w:t xml:space="preserve"> increase the interaction with methane.</w:t>
      </w:r>
      <w:r w:rsidRPr="00EE051A">
        <w:fldChar w:fldCharType="begin" w:fldLock="1"/>
      </w:r>
      <w:r w:rsidR="00C63BA2" w:rsidRPr="00EE051A">
        <w:instrText>ADDIN CSL_CITATION {"citationItems":[{"id":"ITEM-1","itemData":{"DOI":"10.1021/acs.cgd.6b00385","ISSN":"1528-7483","author":[{"dropping-particle":"","family":"Chang","given":"Ganggang","non-dropping-particle":"","parse-names":false,"suffix":""},{"dropping-particle":"","family":"Wen","given":"Huimin","non-dropping-particle":"","parse-names":false,"suffix":""},{"dropping-particle":"","family":"Li","given":"Bin","non-dropping-particle":"","parse-names":false,"suffix":""},{"dropping-particle":"","family":"Zhou","given":"Wei","non-dropping-particle":"","parse-names":false,"suffix":""},{"dropping-particle":"","family":"Wang","given":"Hailong","non-dropping-particle":"","parse-names":false,"suffix":""},{"dropping-particle":"","family":"Alfooty","given":"Khalid","non-dropping-particle":"","parse-names":false,"suffix":""},{"dropping-particle":"","family":"Bao","given":"Zongbi","non-dropping-particle":"","parse-names":false,"suffix":""},{"dropping-particle":"","family":"Chen","given":"Banglin","non-dropping-particle":"","parse-names":false,"suffix":""}],"container-title":"Crystal Growth &amp; Design","id":"ITEM-1","issue":"6","issued":{"date-parts":[["2016","6","1"]]},"note":"doi: 10.1021/acs.cgd.6b00385","page":"3395-3399","publisher":"American Chemical Society","title":"A Fluorinated Metal–Organic Framework for High Methane Storage at Room Temperature","type":"article-journal","volume":"16"},"uris":["http://www.mendeley.com/documents/?uuid=90ced21f-ed3a-44e7-b882-3da7b8775e18"]}],"mendeley":{"formattedCitation":"&lt;sup&gt;50&lt;/sup&gt;","plainTextFormattedCitation":"50","previouslyFormattedCitation":"&lt;sup&gt;50&lt;/sup&gt;"},"properties":{"noteIndex":0},"schema":"https://github.com/citation-style-language/schema/raw/master/csl-citation.json"}</w:instrText>
      </w:r>
      <w:r w:rsidRPr="00EE051A">
        <w:fldChar w:fldCharType="separate"/>
      </w:r>
      <w:r w:rsidRPr="00EE051A">
        <w:rPr>
          <w:noProof/>
          <w:vertAlign w:val="superscript"/>
        </w:rPr>
        <w:t>50</w:t>
      </w:r>
      <w:r w:rsidRPr="00EE051A">
        <w:fldChar w:fldCharType="end"/>
      </w:r>
      <w:r w:rsidRPr="00EE051A">
        <w:t xml:space="preserve"> The relatively high pore volume exhibited by these polymers has little impact on the methane uptake at 298 K and low pressures as it is only at high pressure that the benefit of a high pore volume on methane uptake is observed.</w:t>
      </w:r>
      <w:r w:rsidRPr="00EE051A">
        <w:fldChar w:fldCharType="begin" w:fldLock="1"/>
      </w:r>
      <w:r w:rsidR="00C63BA2" w:rsidRPr="00EE051A">
        <w:instrText>ADDIN CSL_CITATION {"citationItems":[{"id":"ITEM-1","itemData":{"DOI":"https://doi.org/10.1016/j.chempr.2016.09.009","ISSN":"2451-9294","author":[{"dropping-particle":"","family":"Li","given":"Bin","non-dropping-particle":"","parse-names":false,"suffix":""},{"dropping-particle":"","family":"Wen","given":"Hui-Min","non-dropping-particle":"","parse-names":false,"suffix":""},{"dropping-particle":"","family":"Zhou","given":"Wei","non-dropping-particle":"","parse-names":false,"suffix":""},{"dropping-particle":"","family":"Xu","given":"Jeff Q.","non-dropping-particle":"","parse-names":false,"suffix":""},{"dropping-particle":"","family":"Chen","given":"Banglin","non-dropping-particle":"","parse-names":false,"suffix":""}],"container-title":"Chem","id":"ITEM-1","issue":"4","issued":{"date-parts":[["2016"]]},"page":"557-580","title":"Porous Metal-Organic Frameworks: Promising Materials for Methane Storage","type":"article-journal","volume":"1"},"uris":["http://www.mendeley.com/documents/?uuid=72e1bc3f-ee82-43a6-906e-1e351ce5892c"]},{"id":"ITEM-2","itemData":{"DOI":"10.1002/chem.200902719","ISSN":"0947-6539","abstract":"Abstract Metal?organic frameworks (MOFs) are a novel family of physisorptive materials that have exhibited great promise for methane storage. So far, a detailed understanding of their methane adsorption mechanism is still scarce. Herein, we report a comprehensive mechanistic study of methane storage in three milestone MOF compounds (HKUST?1, PCN?11, and PCN?14) the CH4 storage capacities of which are among the highest reported so far among all porous materials. The three MOFs consist of the same dicopper paddlewheel secondary building units, but contain different organic linkers, leading to cagelike pores with various sizes and geometries. From neutron powder diffraction experiments and accurate data analysis, assisted by grand canonical Monte Carlo (GCMC) simulations and DFT calculations, we unambiguously revealed the exact locations of the stored methane molecules in these MOF materials. We found that methane uptake takes place primarily at two types of strong adsorption site: 1)?the open Cu coordination sites, which exhibit enhanced Coulomb attraction toward methane, and 2)?the van der Waals potential pocket sites, in which the total dispersive interactions are enhanced due to the molecule being in contact with multiple ?surfaces?. Interestingly, the enhanced van der Waals sites are present exclusively in small cages and at the windows to these cages, whereas large cages with relatively flat pore surfaces bind very little methane. Our results suggest that further, rational development of new MOF compounds for methane storage applications should focus on enriching open metal sites, increasing the volume percentage of accessible small cages and channels, and minimizing the fraction of large pores.","author":[{"dropping-particle":"","family":"Hui","given":"Wu","non-dropping-particle":"","parse-names":false,"suffix":""},{"dropping-particle":"","family":"Jason M.","given":"Simmons","non-dropping-particle":"","parse-names":false,"suffix":""},{"dropping-particle":"","family":"Yun","given":"Liu","non-dropping-particle":"","parse-names":false,"suffix":""},{"dropping-particle":"","family":"Craig M.","given":"Brown","non-dropping-particle":"","parse-names":false,"suffix":""},{"dropping-particle":"","family":"Xi‐Sen","given":"Wang","non-dropping-particle":"","parse-names":false,"suffix":""},{"dropping-particle":"","family":"Shengqian","given":"Ma","non-dropping-particle":"","parse-names":false,"suffix":""},{"dropping-particle":"","family":"Vanessa K.","given":"Peterson","non-dropping-particle":"","parse-names":false,"suffix":""},{"dropping-particle":"","family":"Peter D.","given":"Southon","non-dropping-particle":"","parse-names":false,"suffix":""},{"dropping-particle":"","family":"Cameron J.","given":"Kepert","non-dropping-particle":"","parse-names":false,"suffix":""},{"dropping-particle":"","family":"Hong‐Cai","given":"Zhou","non-dropping-particle":"","parse-names":false,"suffix":""},{"dropping-particle":"","family":"Taner","given":"Yildirim","non-dropping-particle":"","parse-names":false,"suffix":""},{"dropping-particle":"","family":"Wei","given":"Zhou","non-dropping-particle":"","parse-names":false,"suffix":""}],"container-title":"Chemistry – A European Journal","id":"ITEM-2","issue":"17","issued":{"date-parts":[["2010","4","23"]]},"note":"doi: 10.1002/chem.200902719","page":"5205-5214","publisher":"Wiley-Blackwell","title":"Metal–Organic Frameworks with Exceptionally High Methane Uptake: Where and How is Methane Stored?","type":"article-journal","volume":"16"},"uris":["http://www.mendeley.com/documents/?uuid=56e3030c-629b-4bce-b110-a33ce49e6ecd"]}],"mendeley":{"formattedCitation":"&lt;sup&gt;51,52&lt;/sup&gt;","plainTextFormattedCitation":"51,52","previouslyFormattedCitation":"&lt;sup&gt;51,52&lt;/sup&gt;"},"properties":{"noteIndex":0},"schema":"https://github.com/citation-style-language/schema/raw/master/csl-citation.json"}</w:instrText>
      </w:r>
      <w:r w:rsidRPr="00EE051A">
        <w:fldChar w:fldCharType="separate"/>
      </w:r>
      <w:r w:rsidRPr="00EE051A">
        <w:rPr>
          <w:noProof/>
          <w:vertAlign w:val="superscript"/>
        </w:rPr>
        <w:t>51,52</w:t>
      </w:r>
      <w:r w:rsidRPr="00EE051A">
        <w:fldChar w:fldCharType="end"/>
      </w:r>
      <w:r w:rsidRPr="00EE051A">
        <w:t xml:space="preserve"> While SC-Fluorobenzene has a high Q</w:t>
      </w:r>
      <w:r w:rsidRPr="00EE051A">
        <w:rPr>
          <w:vertAlign w:val="subscript"/>
        </w:rPr>
        <w:t>st</w:t>
      </w:r>
      <w:r w:rsidRPr="00EE051A">
        <w:t xml:space="preserve"> of 26.5 kJ/mol, due to the presence of fluorine atoms in the polymer,</w:t>
      </w:r>
      <w:r w:rsidRPr="00EE051A">
        <w:fldChar w:fldCharType="begin" w:fldLock="1"/>
      </w:r>
      <w:r w:rsidR="00C63BA2" w:rsidRPr="00EE051A">
        <w:instrText>ADDIN CSL_CITATION {"citationItems":[{"id":"ITEM-1","itemData":{"DOI":"10.1021/acs.cgd.6b00385","ISSN":"1528-7483","author":[{"dropping-particle":"","family":"Chang","given":"Ganggang","non-dropping-particle":"","parse-names":false,"suffix":""},{"dropping-particle":"","family":"Wen","given":"Huimin","non-dropping-particle":"","parse-names":false,"suffix":""},{"dropping-particle":"","family":"Li","given":"Bin","non-dropping-particle":"","parse-names":false,"suffix":""},{"dropping-particle":"","family":"Zhou","given":"Wei","non-dropping-particle":"","parse-names":false,"suffix":""},{"dropping-particle":"","family":"Wang","given":"Hailong","non-dropping-particle":"","parse-names":false,"suffix":""},{"dropping-particle":"","family":"Alfooty","given":"Khalid","non-dropping-particle":"","parse-names":false,"suffix":""},{"dropping-particle":"","family":"Bao","given":"Zongbi","non-dropping-particle":"","parse-names":false,"suffix":""},{"dropping-particle":"","family":"Chen","given":"Banglin","non-dropping-particle":"","parse-names":false,"suffix":""}],"container-title":"Crystal Growth &amp; Design","id":"ITEM-1","issue":"6","issued":{"date-parts":[["2016","6","1"]]},"note":"doi: 10.1021/acs.cgd.6b00385","page":"3395-3399","publisher":"American Chemical Society","title":"A Fluorinated Metal–Organic Framework for High Methane Storage at Room Temperature","type":"article-journal","volume":"16"},"uris":["http://www.mendeley.com/documents/?uuid=90ced21f-ed3a-44e7-b882-3da7b8775e18"]}],"mendeley":{"formattedCitation":"&lt;sup&gt;50&lt;/sup&gt;","plainTextFormattedCitation":"50","previouslyFormattedCitation":"&lt;sup&gt;50&lt;/sup&gt;"},"properties":{"noteIndex":0},"schema":"https://github.com/citation-style-language/schema/raw/master/csl-citation.json"}</w:instrText>
      </w:r>
      <w:r w:rsidRPr="00EE051A">
        <w:fldChar w:fldCharType="separate"/>
      </w:r>
      <w:r w:rsidRPr="00EE051A">
        <w:rPr>
          <w:noProof/>
          <w:vertAlign w:val="superscript"/>
        </w:rPr>
        <w:t>50</w:t>
      </w:r>
      <w:r w:rsidRPr="00EE051A">
        <w:fldChar w:fldCharType="end"/>
      </w:r>
      <w:r w:rsidRPr="00EE051A">
        <w:t xml:space="preserve"> the unfunctionalised Scholl-coupled networks had Q</w:t>
      </w:r>
      <w:r w:rsidRPr="00EE051A">
        <w:rPr>
          <w:vertAlign w:val="subscript"/>
        </w:rPr>
        <w:t>st</w:t>
      </w:r>
      <w:r w:rsidRPr="00EE051A">
        <w:t xml:space="preserve"> for CH</w:t>
      </w:r>
      <w:r w:rsidRPr="00EE051A">
        <w:rPr>
          <w:vertAlign w:val="subscript"/>
        </w:rPr>
        <w:t>4</w:t>
      </w:r>
      <w:r w:rsidRPr="00EE051A">
        <w:t xml:space="preserve"> below 21 kJ/mol (Fig</w:t>
      </w:r>
      <w:r w:rsidR="00302957" w:rsidRPr="00EE051A">
        <w:t>.</w:t>
      </w:r>
      <w:r w:rsidRPr="00EE051A">
        <w:t xml:space="preserve"> 1).</w:t>
      </w:r>
    </w:p>
    <w:p w:rsidR="00992221" w:rsidRPr="00EE051A" w:rsidRDefault="00992221" w:rsidP="00992221">
      <w:pPr>
        <w:pStyle w:val="RSCB02ArticleText"/>
      </w:pPr>
      <w:r w:rsidRPr="00EE051A">
        <w:rPr>
          <w:b/>
          <w:bCs/>
        </w:rPr>
        <w:t xml:space="preserve">Analysis of the fluorinated analogues: </w:t>
      </w:r>
      <w:r w:rsidRPr="00EE051A">
        <w:t>The lack of CO</w:t>
      </w:r>
      <w:r w:rsidRPr="00EE051A">
        <w:rPr>
          <w:vertAlign w:val="subscript"/>
        </w:rPr>
        <w:t>2</w:t>
      </w:r>
      <w:r w:rsidRPr="00EE051A">
        <w:t xml:space="preserve"> polarizing groups such as nitrogen within the unfunctionalised Scholl-coupled networks results in a moderate CO</w:t>
      </w:r>
      <w:r w:rsidRPr="00EE051A">
        <w:rPr>
          <w:vertAlign w:val="subscript"/>
        </w:rPr>
        <w:t>2</w:t>
      </w:r>
      <w:r w:rsidRPr="00EE051A">
        <w:t>/N</w:t>
      </w:r>
      <w:r w:rsidRPr="00EE051A">
        <w:rPr>
          <w:vertAlign w:val="subscript"/>
        </w:rPr>
        <w:t>2</w:t>
      </w:r>
      <w:r w:rsidRPr="00EE051A">
        <w:t xml:space="preserve"> selectivity values.</w:t>
      </w:r>
      <w:r w:rsidRPr="00EE051A">
        <w:fldChar w:fldCharType="begin" w:fldLock="1"/>
      </w:r>
      <w:r w:rsidR="00C63BA2" w:rsidRPr="00EE051A">
        <w:instrText>ADDIN CSL_CITATION {"citationItems":[{"id":"ITEM-1","itemData":{"DOI":"http://dx.doi.org/10.1016/j.micromeso.2015.05.013","ISBN":"1387-1811","author":[{"dropping-particle":"","family":"He","given":"Yan","non-dropping-particle":"","parse-names":false,"suffix":""},{"dropping-particle":"","family":"Zhu","given":"Xiang","non-dropping-particle":"","parse-names":false,"suffix":""},{"dropping-particle":"","family":"Li","given":"Yankai","non-dropping-particle":"","parse-names":false,"suffix":""},{"dropping-particle":"","family":"Peng","given":"Changjun","non-dropping-particle":"","parse-names":false,"suffix":""},{"dropping-particle":"","family":"Hu","given":"Jun","non-dropping-particle":"","parse-names":false,"suffix":""},{"dropping-particle":"","family":"Liu","given":"Honglai","non-dropping-particle":"","parse-names":false,"suffix":""}],"container-title":"Microporous and Mesoporous Materials","id":"ITEM-1","issued":{"date-parts":[["2015"]]},"page":"181-187","title":"Efficient CO2 capture by triptycene-based microporous organic polymer with functionalized modification","type":"article-journal","volume":"214"},"uris":["http://www.mendeley.com/documents/?uuid=a5495f44-7e52-4501-82c2-d83a6cb4501d"]}],"mendeley":{"formattedCitation":"&lt;sup&gt;44&lt;/sup&gt;","plainTextFormattedCitation":"44","previouslyFormattedCitation":"&lt;sup&gt;44&lt;/sup&gt;"},"properties":{"noteIndex":0},"schema":"https://github.com/citation-style-language/schema/raw/master/csl-citation.json"}</w:instrText>
      </w:r>
      <w:r w:rsidRPr="00EE051A">
        <w:fldChar w:fldCharType="separate"/>
      </w:r>
      <w:r w:rsidRPr="00EE051A">
        <w:rPr>
          <w:noProof/>
          <w:vertAlign w:val="superscript"/>
        </w:rPr>
        <w:t>44</w:t>
      </w:r>
      <w:r w:rsidRPr="00EE051A">
        <w:fldChar w:fldCharType="end"/>
      </w:r>
      <w:r w:rsidRPr="00EE051A">
        <w:t xml:space="preserve"> As previously discussed in the case of SC-Fluorobenzene, the presence of fluorine in the network afforded enhanced CO</w:t>
      </w:r>
      <w:r w:rsidRPr="00EE051A">
        <w:rPr>
          <w:vertAlign w:val="subscript"/>
        </w:rPr>
        <w:t>2</w:t>
      </w:r>
      <w:r w:rsidRPr="00EE051A">
        <w:t>/N</w:t>
      </w:r>
      <w:r w:rsidRPr="00EE051A">
        <w:rPr>
          <w:vertAlign w:val="subscript"/>
        </w:rPr>
        <w:t>2</w:t>
      </w:r>
      <w:r w:rsidRPr="00EE051A">
        <w:t xml:space="preserve"> selectivity and Q</w:t>
      </w:r>
      <w:r w:rsidRPr="00EE051A">
        <w:rPr>
          <w:vertAlign w:val="subscript"/>
        </w:rPr>
        <w:t>st</w:t>
      </w:r>
      <w:r w:rsidRPr="00EE051A">
        <w:t>, however, it suffers from a moderately low SA</w:t>
      </w:r>
      <w:r w:rsidRPr="00EE051A">
        <w:rPr>
          <w:vertAlign w:val="subscript"/>
        </w:rPr>
        <w:t>BET</w:t>
      </w:r>
      <w:r w:rsidRPr="00EE051A">
        <w:t xml:space="preserve"> and pore volume (451 m</w:t>
      </w:r>
      <w:r w:rsidRPr="00EE051A">
        <w:rPr>
          <w:vertAlign w:val="superscript"/>
        </w:rPr>
        <w:t>2</w:t>
      </w:r>
      <w:r w:rsidRPr="00EE051A">
        <w:t>/g versus for instance 2535 m</w:t>
      </w:r>
      <w:r w:rsidRPr="00EE051A">
        <w:rPr>
          <w:vertAlign w:val="superscript"/>
        </w:rPr>
        <w:t>2</w:t>
      </w:r>
      <w:r w:rsidRPr="00EE051A">
        <w:t>/g for SC-TPB), which limits is uptake of CO</w:t>
      </w:r>
      <w:r w:rsidRPr="00EE051A">
        <w:rPr>
          <w:vertAlign w:val="subscript"/>
        </w:rPr>
        <w:t>2</w:t>
      </w:r>
      <w:r w:rsidRPr="00EE051A">
        <w:t xml:space="preserve"> and CH</w:t>
      </w:r>
      <w:r w:rsidRPr="00EE051A">
        <w:rPr>
          <w:vertAlign w:val="subscript"/>
        </w:rPr>
        <w:t>4</w:t>
      </w:r>
      <w:r w:rsidRPr="00EE051A">
        <w:t>. As shown in Table 1, Scholl-coupled polymers with a higher SA</w:t>
      </w:r>
      <w:r w:rsidRPr="00EE051A">
        <w:rPr>
          <w:vertAlign w:val="subscript"/>
        </w:rPr>
        <w:t>BET</w:t>
      </w:r>
      <w:r w:rsidRPr="00EE051A">
        <w:t xml:space="preserve"> and pore volume have a higher CO</w:t>
      </w:r>
      <w:r w:rsidRPr="00EE051A">
        <w:rPr>
          <w:vertAlign w:val="subscript"/>
        </w:rPr>
        <w:t>2</w:t>
      </w:r>
      <w:r w:rsidRPr="00EE051A">
        <w:t xml:space="preserve"> and CH</w:t>
      </w:r>
      <w:r w:rsidRPr="00EE051A">
        <w:rPr>
          <w:vertAlign w:val="subscript"/>
        </w:rPr>
        <w:t>4</w:t>
      </w:r>
      <w:r w:rsidRPr="00EE051A">
        <w:t xml:space="preserve"> capacity. We therefore chose to introduce polar fluorine atoms into these high surface area polymers by post-synthetic modification.  We opted to explore electrophilic fluorination of the Scholl-coupled polymers</w:t>
      </w:r>
      <w:r w:rsidRPr="00EE051A">
        <w:fldChar w:fldCharType="begin" w:fldLock="1"/>
      </w:r>
      <w:r w:rsidR="00C63BA2" w:rsidRPr="00EE051A">
        <w:instrText>ADDIN CSL_CITATION {"citationItems":[{"id":"ITEM-1","itemData":{"DOI":"10.1021/ar030043v","ISSN":"0001-4842","author":[{"dropping-particle":"","family":"Singh","given":"Rajendra P","non-dropping-particle":"","parse-names":false,"suffix":""},{"dropping-particle":"","family":"Shreeve","given":"Jean'ne M","non-dropping-particle":"","parse-names":false,"suffix":""}],"container-title":"Accounts of Chemical Research","id":"ITEM-1","issue":"1","issued":{"date-parts":[["2004","1","1"]]},"note":"doi: 10.1021/ar030043v","page":"31-44","publisher":"American Chemical Society","title":"Recent Highlights in Electrophilic Fluorination with 1-Chloromethyl-4-fluoro- 1,4-diazoniabicyclo[2.2.2]octane Bis(tetrafluoroborate)","type":"article-journal","volume":"37"},"uris":["http://www.mendeley.com/documents/?uuid=190e4105-ba62-4975-b465-9355d3ffefef"]},{"id":"ITEM-2","itemData":{"DOI":"https://doi.org/10.1016/j.tetlet.2006.02.016","ISSN":"0040-4039","abstract":"H/D Isotope effects in fluorination of aromatic compounds with NF type reagents have been studied to reveal the reaction mechanism. The results obtained are consistent with a polar SEAr mechanism. Small deuterium isotope effects (kH/kD = 0.86–0.99) show that decomposition of a Wheland-type intermediate is not rate determining. The first example of a 1,2-hydrogen shift accompanying electrophilic fluorination of arenes has been observed in the fluorination of 1,3,5-trideuterobenzene.","author":[{"dropping-particle":"","family":"Borodkin","given":"Gennady I","non-dropping-particle":"","parse-names":false,"suffix":""},{"dropping-particle":"","family":"Zaikin","given":"Pavel A","non-dropping-particle":"","parse-names":false,"suffix":""},{"dropping-particle":"","family":"Shubin","given":"Vyacheslav G","non-dropping-particle":"","parse-names":false,"suffix":""}],"container-title":"Tetrahedron Letters","id":"ITEM-2","issue":"15","issued":{"date-parts":[["2006","4","10"]]},"page":"2639-2642","title":"Electrophilic fluorination of aromatic compounds with NF type reagents: kinetic isotope effects and mechanism","type":"article-journal","volume":"47"},"uris":["http://www.mendeley.com/documents/?uuid=3db80514-19ac-4732-b26d-25e4cbf452ae"]},{"id":"ITEM-3","itemData":{"DOI":"10.1039/C2CC16158C","ISSN":"1359-7345","abstract":"Transition metal catalyzed transformations using fluorinating reagents have been developed extensively for the preparation of synthetically valuable fluorinated targets. This is a topic of critical importance to facilitate laboratory and industrial chemical synthesis of fluorine containing pharmaceuticals and agrochemicals. Translation to 18F-radiochemistry is also emerging as a vibrant research field because functional imaging based on Positron Emission Tomography (PET) is increasingly used for both diagnosis and pharmaceutical development. This review summarizes how fluoride sources have been used for the catalytic nucleophilic fluorination of various substrates inclusive of aryl triflates, alkynes, allylic halides, allylic esters, allylic trichloroacetimidates, benzylic halides, tertiary alkyl halides and epoxides. Until recently, progress in this field of research has been slow in part because of the challenges associated with the dual reactivity profile of fluoride (nucleophile or base). Despite these difficulties, some remarkable breakthroughs have emerged. This includes the demonstration that Pd(0)/Pd(II)-catalyzed nucleophilic fluorination to access fluoroarenes from aryl triflates is feasible, and the first examples of Tsuji-Trost allylic alkylation with fluoride using either allyl chlorides or allyl precursors bearing O-leaving groups. More recently, allylic fluorides were also made accessible under iridium catalysis. Another reaction, which has been greatly improved based on careful mechanistic work, is the catalytic asymmetric hydrofluorination of meso epoxides. Notably, each individual transition metal catalyzed nucleophilic fluorination reported to date employs a different F-reagent, an observation indicating that this area of research will benefit from a larger pool of nucleophilic fluoride sources. In this context, a striking recent development is the successful design, synthesis and applications of a fluoride-derived electrophilic late stage fluorination reagent. This new class of reagents could greatly benefit preclinical and clinical PET imaging.","author":[{"dropping-particle":"","family":"Hollingworth","given":"Charlotte","non-dropping-particle":"","parse-names":false,"suffix":""},{"dropping-particle":"","family":"Gouverneur","given":"Veronique","non-dropping-particle":"","parse-names":false,"suffix":""}],"container-title":"Chemical Communications","id":"ITEM-3","issue":"24","issued":{"date-parts":[["2012"]]},"page":"2929-2942","publisher":"The Royal Society of Chemistry","title":"Transition metal catalysis and nucleophilic fluorination","type":"article-journal","volume":"48"},"uris":["http://www.mendeley.com/documents/?uuid=f422f93b-2e7b-4f4b-a987-38a9a9de1b5f"]}],"mendeley":{"formattedCitation":"&lt;sup&gt;53–55&lt;/sup&gt;","plainTextFormattedCitation":"53–55","previouslyFormattedCitation":"&lt;sup&gt;53–55&lt;/sup&gt;"},"properties":{"noteIndex":0},"schema":"https://github.com/citation-style-language/schema/raw/master/csl-citation.json"}</w:instrText>
      </w:r>
      <w:r w:rsidRPr="00EE051A">
        <w:fldChar w:fldCharType="separate"/>
      </w:r>
      <w:r w:rsidRPr="00EE051A">
        <w:rPr>
          <w:noProof/>
          <w:vertAlign w:val="superscript"/>
        </w:rPr>
        <w:t>53–55</w:t>
      </w:r>
      <w:r w:rsidRPr="00EE051A">
        <w:fldChar w:fldCharType="end"/>
      </w:r>
      <w:r w:rsidRPr="00EE051A">
        <w:t xml:space="preserve"> using Selectfluor® and trifluoromethanesulfonic acid (triflic acid) in anhydrous DCM.</w:t>
      </w:r>
      <w:r w:rsidRPr="00EE051A">
        <w:fldChar w:fldCharType="begin" w:fldLock="1"/>
      </w:r>
      <w:r w:rsidR="00C63BA2" w:rsidRPr="00EE051A">
        <w:instrText>ADDIN CSL_CITATION {"citationItems":[{"id":"ITEM-1","itemData":{"DOI":"10.1002/ijch.199900026","ISSN":"1869-5868","author":[{"dropping-particle":"","family":"Shamma","given":"Tatyana","non-dropping-particle":"","parse-names":false,"suffix":""},{"dropping-particle":"","family":"Buchholz","given":"Herwig","non-dropping-particle":"","parse-names":false,"suffix":""},{"dropping-particle":"","family":"Prakash","given":"G K Surya","non-dropping-particle":"","parse-names":false,"suffix":""},{"dropping-particle":"","family":"Olah","given":"George A","non-dropping-particle":"","parse-names":false,"suffix":""}],"container-title":"Israel Journal of Chemistry","id":"ITEM-1","issue":"2","issued":{"date-parts":[["1999"]]},"page":"207-210","publisher":"WILEY-VCH Verlag","title":"Electrophilic Fluorination of Aromatics with Selectfluor™ and Trifluoromethanesulfonic Acid1","type":"article-journal","volume":"39"},"uris":["http://www.mendeley.com/documents/?uuid=c1477d32-eb97-4699-8e51-745a36308837"]}],"mendeley":{"formattedCitation":"&lt;sup&gt;41&lt;/sup&gt;","plainTextFormattedCitation":"41","previouslyFormattedCitation":"&lt;sup&gt;41&lt;/sup&gt;"},"properties":{"noteIndex":0},"schema":"https://github.com/citation-style-language/schema/raw/master/csl-citation.json"}</w:instrText>
      </w:r>
      <w:r w:rsidRPr="00EE051A">
        <w:fldChar w:fldCharType="separate"/>
      </w:r>
      <w:r w:rsidRPr="00EE051A">
        <w:rPr>
          <w:noProof/>
          <w:vertAlign w:val="superscript"/>
        </w:rPr>
        <w:t>41</w:t>
      </w:r>
      <w:r w:rsidRPr="00EE051A">
        <w:fldChar w:fldCharType="end"/>
      </w:r>
      <w:r w:rsidRPr="00EE051A">
        <w:t xml:space="preserve"> The proposed mechanism entails the formation of a protonated trifluoromethanesulfonyl hypofluride species which then undergoes electrophilic aromatic substitution.</w:t>
      </w:r>
      <w:r w:rsidRPr="00EE051A">
        <w:fldChar w:fldCharType="begin" w:fldLock="1"/>
      </w:r>
      <w:r w:rsidR="00C63BA2" w:rsidRPr="00EE051A">
        <w:instrText>ADDIN CSL_CITATION {"citationItems":[{"id":"ITEM-1","itemData":{"DOI":"10.1002/ijch.199900026","ISSN":"1869-5868","author":[{"dropping-particle":"","family":"Shamma","given":"Tatyana","non-dropping-particle":"","parse-names":false,"suffix":""},{"dropping-particle":"","family":"Buchholz","given":"Herwig","non-dropping-particle":"","parse-names":false,"suffix":""},{"dropping-particle":"","family":"Prakash","given":"G K Surya","non-dropping-particle":"","parse-names":false,"suffix":""},{"dropping-particle":"","family":"Olah","given":"George A","non-dropping-particle":"","parse-names":false,"suffix":""}],"container-title":"Israel Journal of Chemistry","id":"ITEM-1","issue":"2","issued":{"date-parts":[["1999"]]},"page":"207-210","publisher":"WILEY-VCH Verlag","title":"Electrophilic Fluorination of Aromatics with Selectfluor™ and Trifluoromethanesulfonic Acid1","type":"article-journal","volume":"39"},"uris":["http://www.mendeley.com/documents/?uuid=c1477d32-eb97-4699-8e51-745a36308837"]}],"mendeley":{"formattedCitation":"&lt;sup&gt;41&lt;/sup&gt;","plainTextFormattedCitation":"41","previouslyFormattedCitation":"&lt;sup&gt;41&lt;/sup&gt;"},"properties":{"noteIndex":0},"schema":"https://github.com/citation-style-language/schema/raw/master/csl-citation.json"}</w:instrText>
      </w:r>
      <w:r w:rsidRPr="00EE051A">
        <w:fldChar w:fldCharType="separate"/>
      </w:r>
      <w:r w:rsidRPr="00EE051A">
        <w:rPr>
          <w:noProof/>
          <w:vertAlign w:val="superscript"/>
        </w:rPr>
        <w:t>41</w:t>
      </w:r>
      <w:r w:rsidRPr="00EE051A">
        <w:fldChar w:fldCharType="end"/>
      </w:r>
      <w:r w:rsidRPr="00EE051A">
        <w:t xml:space="preserve"> </w:t>
      </w:r>
    </w:p>
    <w:p w:rsidR="00341BEF" w:rsidRPr="00EE051A" w:rsidRDefault="00341BEF">
      <w:pPr>
        <w:rPr>
          <w:rFonts w:cs="Times New Roman"/>
          <w:w w:val="108"/>
          <w:sz w:val="18"/>
          <w:szCs w:val="18"/>
        </w:rPr>
      </w:pPr>
      <w:r w:rsidRPr="00EE051A">
        <w:br w:type="page"/>
      </w:r>
    </w:p>
    <w:p w:rsidR="00341BEF" w:rsidRPr="00EE051A" w:rsidRDefault="00341BEF">
      <w:r w:rsidRPr="00EE051A">
        <w:rPr>
          <w:noProof/>
          <w:lang w:eastAsia="en-GB"/>
        </w:rPr>
        <w:lastRenderedPageBreak/>
        <mc:AlternateContent>
          <mc:Choice Requires="wps">
            <w:drawing>
              <wp:anchor distT="0" distB="0" distL="114300" distR="114300" simplePos="0" relativeHeight="251658240" behindDoc="0" locked="0" layoutInCell="1" allowOverlap="1" wp14:anchorId="093977AC" wp14:editId="7CB0A9F1">
                <wp:simplePos x="0" y="0"/>
                <wp:positionH relativeFrom="margin">
                  <wp:align>left</wp:align>
                </wp:positionH>
                <wp:positionV relativeFrom="margin">
                  <wp:align>top</wp:align>
                </wp:positionV>
                <wp:extent cx="6442075" cy="8793480"/>
                <wp:effectExtent l="0" t="0" r="0" b="76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8793678"/>
                        </a:xfrm>
                        <a:prstGeom prst="rect">
                          <a:avLst/>
                        </a:prstGeom>
                        <a:solidFill>
                          <a:srgbClr val="FFFFFF"/>
                        </a:solidFill>
                        <a:ln w="9525">
                          <a:noFill/>
                          <a:miter lim="800000"/>
                          <a:headEnd/>
                          <a:tailEnd/>
                        </a:ln>
                      </wps:spPr>
                      <wps:txbx>
                        <w:txbxContent>
                          <w:p w:rsidR="0077346C" w:rsidRDefault="0077346C" w:rsidP="00341BEF">
                            <w:pPr>
                              <w:pStyle w:val="RSCB02ArticleText"/>
                            </w:pPr>
                            <w:r>
                              <w:t>a)</w:t>
                            </w:r>
                          </w:p>
                          <w:p w:rsidR="0077346C" w:rsidRDefault="0077346C" w:rsidP="00341BEF">
                            <w:r>
                              <w:rPr>
                                <w:noProof/>
                                <w:lang w:eastAsia="en-GB"/>
                              </w:rPr>
                              <w:drawing>
                                <wp:inline distT="0" distB="0" distL="0" distR="0" wp14:anchorId="678466C8" wp14:editId="5D67F759">
                                  <wp:extent cx="5580000" cy="1152000"/>
                                  <wp:effectExtent l="0" t="0" r="1905"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0"/>
                                          <a:srcRect l="803" t="5805" b="6064"/>
                                          <a:stretch/>
                                        </pic:blipFill>
                                        <pic:spPr bwMode="auto">
                                          <a:xfrm>
                                            <a:off x="0" y="0"/>
                                            <a:ext cx="5580000"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341BEF">
                            <w:pPr>
                              <w:pStyle w:val="RSCB02ArticleText"/>
                            </w:pPr>
                            <w:r>
                              <w:t>b)</w:t>
                            </w:r>
                          </w:p>
                          <w:p w:rsidR="0077346C" w:rsidRDefault="0077346C" w:rsidP="00341BEF">
                            <w:r>
                              <w:rPr>
                                <w:noProof/>
                                <w:lang w:eastAsia="en-GB"/>
                              </w:rPr>
                              <w:drawing>
                                <wp:inline distT="0" distB="0" distL="0" distR="0" wp14:anchorId="3B306413" wp14:editId="4A7C06AB">
                                  <wp:extent cx="5580000" cy="1152000"/>
                                  <wp:effectExtent l="0" t="0" r="190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1"/>
                                          <a:srcRect l="589" t="3765" r="214" b="5853"/>
                                          <a:stretch/>
                                        </pic:blipFill>
                                        <pic:spPr bwMode="auto">
                                          <a:xfrm>
                                            <a:off x="0" y="0"/>
                                            <a:ext cx="5580000"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341BEF">
                            <w:pPr>
                              <w:pStyle w:val="RSCB02ArticleText"/>
                            </w:pPr>
                            <w:r>
                              <w:t>c)</w:t>
                            </w:r>
                          </w:p>
                          <w:p w:rsidR="0077346C" w:rsidRDefault="0077346C" w:rsidP="00341BEF">
                            <w:r>
                              <w:rPr>
                                <w:noProof/>
                                <w:lang w:eastAsia="en-GB"/>
                              </w:rPr>
                              <w:drawing>
                                <wp:inline distT="0" distB="0" distL="0" distR="0" wp14:anchorId="232B7D1C" wp14:editId="566B6A72">
                                  <wp:extent cx="5580000" cy="1152000"/>
                                  <wp:effectExtent l="0" t="0" r="1905"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2"/>
                                          <a:srcRect l="965" t="5910" r="359" b="3782"/>
                                          <a:stretch/>
                                        </pic:blipFill>
                                        <pic:spPr bwMode="auto">
                                          <a:xfrm>
                                            <a:off x="0" y="0"/>
                                            <a:ext cx="5580000"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341BEF">
                            <w:pPr>
                              <w:pStyle w:val="RSCB02ArticleText"/>
                            </w:pPr>
                            <w:r>
                              <w:t>d)</w:t>
                            </w:r>
                          </w:p>
                          <w:p w:rsidR="0077346C" w:rsidRDefault="0077346C" w:rsidP="00341BEF">
                            <w:r>
                              <w:rPr>
                                <w:noProof/>
                                <w:lang w:eastAsia="en-GB"/>
                              </w:rPr>
                              <w:drawing>
                                <wp:inline distT="0" distB="0" distL="0" distR="0" wp14:anchorId="3E21B012" wp14:editId="2D6C6C1F">
                                  <wp:extent cx="5580000" cy="1152000"/>
                                  <wp:effectExtent l="0" t="0" r="1905"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3"/>
                                          <a:srcRect l="1231" t="6596" r="365" b="12340"/>
                                          <a:stretch/>
                                        </pic:blipFill>
                                        <pic:spPr bwMode="auto">
                                          <a:xfrm>
                                            <a:off x="0" y="0"/>
                                            <a:ext cx="5580000"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341BEF">
                            <w:pPr>
                              <w:pStyle w:val="RSCB02ArticleText"/>
                            </w:pPr>
                            <w:r>
                              <w:t>e)</w:t>
                            </w:r>
                          </w:p>
                          <w:p w:rsidR="0077346C" w:rsidRDefault="0077346C" w:rsidP="00341BEF">
                            <w:r>
                              <w:rPr>
                                <w:noProof/>
                                <w:lang w:eastAsia="en-GB"/>
                              </w:rPr>
                              <w:drawing>
                                <wp:inline distT="0" distB="0" distL="0" distR="0" wp14:anchorId="3EBA757F" wp14:editId="123A51D2">
                                  <wp:extent cx="5580000" cy="1152000"/>
                                  <wp:effectExtent l="0" t="0" r="1905"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4"/>
                                          <a:srcRect l="947" t="8830" r="313" b="5739"/>
                                          <a:stretch/>
                                        </pic:blipFill>
                                        <pic:spPr bwMode="auto">
                                          <a:xfrm>
                                            <a:off x="0" y="0"/>
                                            <a:ext cx="5580000"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341BEF">
                            <w:pPr>
                              <w:pStyle w:val="RSCB02ArticleText"/>
                            </w:pPr>
                            <w:r>
                              <w:t>f)</w:t>
                            </w:r>
                          </w:p>
                          <w:p w:rsidR="0077346C" w:rsidRDefault="0077346C" w:rsidP="00341BEF">
                            <w:r>
                              <w:rPr>
                                <w:noProof/>
                                <w:lang w:eastAsia="en-GB"/>
                              </w:rPr>
                              <w:drawing>
                                <wp:inline distT="0" distB="0" distL="0" distR="0" wp14:anchorId="5DAC562A" wp14:editId="377270CF">
                                  <wp:extent cx="5580000" cy="1152000"/>
                                  <wp:effectExtent l="0" t="0" r="1905"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5"/>
                                          <a:srcRect l="1254" t="4311" r="371" b="1499"/>
                                          <a:stretch/>
                                        </pic:blipFill>
                                        <pic:spPr bwMode="auto">
                                          <a:xfrm>
                                            <a:off x="0" y="0"/>
                                            <a:ext cx="5580000" cy="115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977AC" id="_x0000_s1030" type="#_x0000_t202" style="position:absolute;margin-left:0;margin-top:0;width:507.25pt;height:692.4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" stroked="f">
                <v:textbox>
                  <w:txbxContent>
                    <w:p w:rsidR="0077346C" w:rsidRDefault="0077346C" w:rsidP="00341BEF">
                      <w:pPr>
                        <w:pStyle w:val="RSCB02ArticleText"/>
                      </w:pPr>
                      <w:r>
                        <w:t>a)</w:t>
                      </w:r>
                    </w:p>
                    <w:p w:rsidR="0077346C" w:rsidRDefault="0077346C" w:rsidP="00341BEF">
                      <w:r>
                        <w:rPr>
                          <w:noProof/>
                          <w:lang w:eastAsia="en-GB"/>
                        </w:rPr>
                        <w:drawing>
                          <wp:inline distT="0" distB="0" distL="0" distR="0" wp14:anchorId="678466C8" wp14:editId="5D67F759">
                            <wp:extent cx="5580000" cy="1152000"/>
                            <wp:effectExtent l="0" t="0" r="1905"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0"/>
                                    <a:srcRect l="803" t="5805" b="6064"/>
                                    <a:stretch/>
                                  </pic:blipFill>
                                  <pic:spPr bwMode="auto">
                                    <a:xfrm>
                                      <a:off x="0" y="0"/>
                                      <a:ext cx="5580000"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341BEF">
                      <w:pPr>
                        <w:pStyle w:val="RSCB02ArticleText"/>
                      </w:pPr>
                      <w:r>
                        <w:t>b)</w:t>
                      </w:r>
                    </w:p>
                    <w:p w:rsidR="0077346C" w:rsidRDefault="0077346C" w:rsidP="00341BEF">
                      <w:r>
                        <w:rPr>
                          <w:noProof/>
                          <w:lang w:eastAsia="en-GB"/>
                        </w:rPr>
                        <w:drawing>
                          <wp:inline distT="0" distB="0" distL="0" distR="0" wp14:anchorId="3B306413" wp14:editId="4A7C06AB">
                            <wp:extent cx="5580000" cy="1152000"/>
                            <wp:effectExtent l="0" t="0" r="190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1"/>
                                    <a:srcRect l="589" t="3765" r="214" b="5853"/>
                                    <a:stretch/>
                                  </pic:blipFill>
                                  <pic:spPr bwMode="auto">
                                    <a:xfrm>
                                      <a:off x="0" y="0"/>
                                      <a:ext cx="5580000"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341BEF">
                      <w:pPr>
                        <w:pStyle w:val="RSCB02ArticleText"/>
                      </w:pPr>
                      <w:r>
                        <w:t>c)</w:t>
                      </w:r>
                    </w:p>
                    <w:p w:rsidR="0077346C" w:rsidRDefault="0077346C" w:rsidP="00341BEF">
                      <w:r>
                        <w:rPr>
                          <w:noProof/>
                          <w:lang w:eastAsia="en-GB"/>
                        </w:rPr>
                        <w:drawing>
                          <wp:inline distT="0" distB="0" distL="0" distR="0" wp14:anchorId="232B7D1C" wp14:editId="566B6A72">
                            <wp:extent cx="5580000" cy="1152000"/>
                            <wp:effectExtent l="0" t="0" r="1905"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2"/>
                                    <a:srcRect l="965" t="5910" r="359" b="3782"/>
                                    <a:stretch/>
                                  </pic:blipFill>
                                  <pic:spPr bwMode="auto">
                                    <a:xfrm>
                                      <a:off x="0" y="0"/>
                                      <a:ext cx="5580000"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341BEF">
                      <w:pPr>
                        <w:pStyle w:val="RSCB02ArticleText"/>
                      </w:pPr>
                      <w:r>
                        <w:t>d)</w:t>
                      </w:r>
                    </w:p>
                    <w:p w:rsidR="0077346C" w:rsidRDefault="0077346C" w:rsidP="00341BEF">
                      <w:r>
                        <w:rPr>
                          <w:noProof/>
                          <w:lang w:eastAsia="en-GB"/>
                        </w:rPr>
                        <w:drawing>
                          <wp:inline distT="0" distB="0" distL="0" distR="0" wp14:anchorId="3E21B012" wp14:editId="2D6C6C1F">
                            <wp:extent cx="5580000" cy="1152000"/>
                            <wp:effectExtent l="0" t="0" r="1905"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3"/>
                                    <a:srcRect l="1231" t="6596" r="365" b="12340"/>
                                    <a:stretch/>
                                  </pic:blipFill>
                                  <pic:spPr bwMode="auto">
                                    <a:xfrm>
                                      <a:off x="0" y="0"/>
                                      <a:ext cx="5580000"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341BEF">
                      <w:pPr>
                        <w:pStyle w:val="RSCB02ArticleText"/>
                      </w:pPr>
                      <w:r>
                        <w:t>e)</w:t>
                      </w:r>
                    </w:p>
                    <w:p w:rsidR="0077346C" w:rsidRDefault="0077346C" w:rsidP="00341BEF">
                      <w:r>
                        <w:rPr>
                          <w:noProof/>
                          <w:lang w:eastAsia="en-GB"/>
                        </w:rPr>
                        <w:drawing>
                          <wp:inline distT="0" distB="0" distL="0" distR="0" wp14:anchorId="3EBA757F" wp14:editId="123A51D2">
                            <wp:extent cx="5580000" cy="1152000"/>
                            <wp:effectExtent l="0" t="0" r="1905"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4"/>
                                    <a:srcRect l="947" t="8830" r="313" b="5739"/>
                                    <a:stretch/>
                                  </pic:blipFill>
                                  <pic:spPr bwMode="auto">
                                    <a:xfrm>
                                      <a:off x="0" y="0"/>
                                      <a:ext cx="5580000"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341BEF">
                      <w:pPr>
                        <w:pStyle w:val="RSCB02ArticleText"/>
                      </w:pPr>
                      <w:r>
                        <w:t>f)</w:t>
                      </w:r>
                    </w:p>
                    <w:p w:rsidR="0077346C" w:rsidRDefault="0077346C" w:rsidP="00341BEF">
                      <w:r>
                        <w:rPr>
                          <w:noProof/>
                          <w:lang w:eastAsia="en-GB"/>
                        </w:rPr>
                        <w:drawing>
                          <wp:inline distT="0" distB="0" distL="0" distR="0" wp14:anchorId="5DAC562A" wp14:editId="377270CF">
                            <wp:extent cx="5580000" cy="1152000"/>
                            <wp:effectExtent l="0" t="0" r="1905"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5"/>
                                    <a:srcRect l="1254" t="4311" r="371" b="1499"/>
                                    <a:stretch/>
                                  </pic:blipFill>
                                  <pic:spPr bwMode="auto">
                                    <a:xfrm>
                                      <a:off x="0" y="0"/>
                                      <a:ext cx="5580000" cy="1152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r w:rsidRPr="00EE051A">
        <w:br w:type="page"/>
      </w:r>
    </w:p>
    <w:p w:rsidR="00992221" w:rsidRPr="00EE051A" w:rsidRDefault="00761125" w:rsidP="00F16103">
      <w:pPr>
        <w:pStyle w:val="RSCB02ArticleText"/>
        <w:ind w:firstLine="284"/>
      </w:pPr>
      <w:r w:rsidRPr="00EE051A">
        <w:rPr>
          <w:noProof/>
          <w:lang w:eastAsia="en-GB"/>
        </w:rPr>
        <w:lastRenderedPageBreak/>
        <mc:AlternateContent>
          <mc:Choice Requires="wpg">
            <w:drawing>
              <wp:anchor distT="0" distB="0" distL="114300" distR="114300" simplePos="0" relativeHeight="251660288" behindDoc="0" locked="0" layoutInCell="1" allowOverlap="1" wp14:anchorId="7CE92737" wp14:editId="17926A62">
                <wp:simplePos x="0" y="0"/>
                <wp:positionH relativeFrom="column">
                  <wp:posOffset>-1259</wp:posOffset>
                </wp:positionH>
                <wp:positionV relativeFrom="paragraph">
                  <wp:posOffset>-2037</wp:posOffset>
                </wp:positionV>
                <wp:extent cx="5979226" cy="3627755"/>
                <wp:effectExtent l="0" t="0" r="2540" b="0"/>
                <wp:wrapTopAndBottom/>
                <wp:docPr id="25" name="Group 25"/>
                <wp:cNvGraphicFramePr/>
                <a:graphic xmlns:a="http://schemas.openxmlformats.org/drawingml/2006/main">
                  <a:graphicData uri="http://schemas.microsoft.com/office/word/2010/wordprocessingGroup">
                    <wpg:wgp>
                      <wpg:cNvGrpSpPr/>
                      <wpg:grpSpPr>
                        <a:xfrm>
                          <a:off x="0" y="0"/>
                          <a:ext cx="5979226" cy="3627755"/>
                          <a:chOff x="0" y="0"/>
                          <a:chExt cx="5979226" cy="3627755"/>
                        </a:xfrm>
                      </wpg:grpSpPr>
                      <wps:wsp>
                        <wps:cNvPr id="21" name="Text Box 2"/>
                        <wps:cNvSpPr txBox="1">
                          <a:spLocks noChangeArrowheads="1"/>
                        </wps:cNvSpPr>
                        <wps:spPr bwMode="auto">
                          <a:xfrm>
                            <a:off x="0" y="0"/>
                            <a:ext cx="5979226" cy="2912337"/>
                          </a:xfrm>
                          <a:prstGeom prst="rect">
                            <a:avLst/>
                          </a:prstGeom>
                          <a:noFill/>
                          <a:ln w="9525">
                            <a:noFill/>
                            <a:miter lim="800000"/>
                            <a:headEnd/>
                            <a:tailEnd/>
                          </a:ln>
                        </wps:spPr>
                        <wps:txbx>
                          <w:txbxContent>
                            <w:p w:rsidR="0077346C" w:rsidRDefault="0077346C" w:rsidP="00761125">
                              <w:pPr>
                                <w:pStyle w:val="RSCB02ArticleText"/>
                              </w:pPr>
                              <w:r>
                                <w:t>g)</w:t>
                              </w:r>
                            </w:p>
                            <w:p w:rsidR="0077346C" w:rsidRDefault="0077346C" w:rsidP="00341BEF">
                              <w:r>
                                <w:rPr>
                                  <w:noProof/>
                                  <w:lang w:eastAsia="en-GB"/>
                                </w:rPr>
                                <w:drawing>
                                  <wp:inline distT="0" distB="0" distL="0" distR="0" wp14:anchorId="685F61B8" wp14:editId="2E34B7B2">
                                    <wp:extent cx="5581402" cy="1150690"/>
                                    <wp:effectExtent l="0" t="0" r="635"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6"/>
                                            <a:srcRect l="1117" t="12548" r="96" b="4369"/>
                                            <a:stretch/>
                                          </pic:blipFill>
                                          <pic:spPr bwMode="auto">
                                            <a:xfrm>
                                              <a:off x="0" y="0"/>
                                              <a:ext cx="5587758"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761125">
                              <w:pPr>
                                <w:pStyle w:val="RSCB02ArticleText"/>
                              </w:pPr>
                              <w:r>
                                <w:t>h)</w:t>
                              </w:r>
                            </w:p>
                            <w:p w:rsidR="0077346C" w:rsidRDefault="0077346C" w:rsidP="00761125">
                              <w:r>
                                <w:rPr>
                                  <w:noProof/>
                                  <w:lang w:eastAsia="en-GB"/>
                                </w:rPr>
                                <w:drawing>
                                  <wp:inline distT="0" distB="0" distL="0" distR="0" wp14:anchorId="3777F810" wp14:editId="107453D5">
                                    <wp:extent cx="5581712" cy="1151993"/>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7"/>
                                            <a:srcRect l="1059" t="7769" r="130" b="8131"/>
                                            <a:stretch/>
                                          </pic:blipFill>
                                          <pic:spPr bwMode="auto">
                                            <a:xfrm>
                                              <a:off x="0" y="0"/>
                                              <a:ext cx="5581744"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341BEF"/>
                          </w:txbxContent>
                        </wps:txbx>
                        <wps:bodyPr rot="0" vert="horz" wrap="square" lIns="91440" tIns="45720" rIns="91440" bIns="45720" anchor="t" anchorCtr="0">
                          <a:noAutofit/>
                        </wps:bodyPr>
                      </wps:wsp>
                      <wps:wsp>
                        <wps:cNvPr id="24" name="Text Box 24"/>
                        <wps:cNvSpPr txBox="1"/>
                        <wps:spPr>
                          <a:xfrm>
                            <a:off x="0" y="2969895"/>
                            <a:ext cx="5979160" cy="657860"/>
                          </a:xfrm>
                          <a:prstGeom prst="rect">
                            <a:avLst/>
                          </a:prstGeom>
                          <a:solidFill>
                            <a:prstClr val="white"/>
                          </a:solidFill>
                          <a:ln>
                            <a:noFill/>
                          </a:ln>
                          <a:effectLst/>
                        </wps:spPr>
                        <wps:txbx>
                          <w:txbxContent>
                            <w:p w:rsidR="0077346C" w:rsidRPr="002B5979" w:rsidRDefault="0077346C" w:rsidP="00761125">
                              <w:pPr>
                                <w:pStyle w:val="RSCI05CaptiontoFigureSchemeChartwithbottombar"/>
                                <w:rPr>
                                  <w:noProof/>
                                </w:rPr>
                              </w:pPr>
                              <w:r w:rsidRPr="00761125">
                                <w:rPr>
                                  <w:b/>
                                  <w:bCs w:val="0"/>
                                </w:rPr>
                                <w:t>Fig</w:t>
                              </w:r>
                              <w:r>
                                <w:rPr>
                                  <w:b/>
                                  <w:bCs w:val="0"/>
                                </w:rPr>
                                <w:t xml:space="preserve">. </w:t>
                              </w:r>
                              <w:r w:rsidRPr="00761125">
                                <w:rPr>
                                  <w:b/>
                                  <w:bCs w:val="0"/>
                                </w:rPr>
                                <w:fldChar w:fldCharType="begin"/>
                              </w:r>
                              <w:r w:rsidRPr="00761125">
                                <w:rPr>
                                  <w:b/>
                                  <w:bCs w:val="0"/>
                                </w:rPr>
                                <w:instrText xml:space="preserve"> SEQ Figure \* ARABIC </w:instrText>
                              </w:r>
                              <w:r w:rsidRPr="00761125">
                                <w:rPr>
                                  <w:b/>
                                  <w:bCs w:val="0"/>
                                </w:rPr>
                                <w:fldChar w:fldCharType="separate"/>
                              </w:r>
                              <w:r>
                                <w:rPr>
                                  <w:b/>
                                  <w:bCs w:val="0"/>
                                  <w:noProof/>
                                </w:rPr>
                                <w:t>1</w:t>
                              </w:r>
                              <w:r w:rsidRPr="00761125">
                                <w:rPr>
                                  <w:b/>
                                  <w:bCs w:val="0"/>
                                </w:rPr>
                                <w:fldChar w:fldCharType="end"/>
                              </w:r>
                              <w:r>
                                <w:t xml:space="preserve"> From left to right: N</w:t>
                              </w:r>
                              <w:r w:rsidRPr="00704ED3">
                                <w:rPr>
                                  <w:vertAlign w:val="subscript"/>
                                </w:rPr>
                                <w:t>2</w:t>
                              </w:r>
                              <w:r>
                                <w:t xml:space="preserve"> adsorption/desorption isotherms at 77.3 K, CO</w:t>
                              </w:r>
                              <w:r w:rsidRPr="00704ED3">
                                <w:rPr>
                                  <w:vertAlign w:val="subscript"/>
                                </w:rPr>
                                <w:t>2</w:t>
                              </w:r>
                              <w:r>
                                <w:rPr>
                                  <w:vertAlign w:val="subscript"/>
                                </w:rPr>
                                <w:t>,</w:t>
                              </w:r>
                              <w:r>
                                <w:t xml:space="preserve"> and CH</w:t>
                              </w:r>
                              <w:r w:rsidRPr="00704ED3">
                                <w:rPr>
                                  <w:vertAlign w:val="subscript"/>
                                </w:rPr>
                                <w:t>4</w:t>
                              </w:r>
                              <w:r>
                                <w:t xml:space="preserve"> adsorption/desorption isotherms at 298 K/1 bar, CO</w:t>
                              </w:r>
                              <w:r w:rsidRPr="00704ED3">
                                <w:rPr>
                                  <w:vertAlign w:val="subscript"/>
                                </w:rPr>
                                <w:t>2</w:t>
                              </w:r>
                              <w:r>
                                <w:t xml:space="preserve"> isosteric heat of adsorption calculated using C</w:t>
                              </w:r>
                              <w:r w:rsidRPr="00B90895">
                                <w:t>lausius</w:t>
                              </w:r>
                              <w:r>
                                <w:t>-C</w:t>
                              </w:r>
                              <w:r w:rsidRPr="00B90895">
                                <w:t>lapeyron equation</w:t>
                              </w:r>
                              <w:r>
                                <w:t xml:space="preserve"> from 3 different temperatures (298, 318, and 328 K) and CH</w:t>
                              </w:r>
                              <w:r w:rsidRPr="00B90895">
                                <w:rPr>
                                  <w:vertAlign w:val="subscript"/>
                                </w:rPr>
                                <w:t>4</w:t>
                              </w:r>
                              <w:r>
                                <w:t xml:space="preserve"> isosteric heat of adsorption calculated using C</w:t>
                              </w:r>
                              <w:r w:rsidRPr="00B90895">
                                <w:t>lausius</w:t>
                              </w:r>
                              <w:r>
                                <w:t>-C</w:t>
                              </w:r>
                              <w:r w:rsidRPr="00B90895">
                                <w:t>lapeyron equation</w:t>
                              </w:r>
                              <w:r>
                                <w:t xml:space="preserve"> from 2 different temperatures (273 and 298 K). Closed symbols represent adsorption, open symbols desorption. Blue data points represent the unfunctionalised Scholl-coupled polymers while red data points represent the fluorinated polymers.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CE92737" id="Group 25" o:spid="_x0000_s1031" style="position:absolute;left:0;text-align:left;margin-left:-.1pt;margin-top:-.15pt;width:470.8pt;height:285.65pt;z-index:251660288" coordsize="59792,3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">
                <v:shape id="_x0000_s1032" type="#_x0000_t202" style="position:absolute;width:59792;height:29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77346C" w:rsidRDefault="0077346C" w:rsidP="00761125">
                        <w:pPr>
                          <w:pStyle w:val="RSCB02ArticleText"/>
                        </w:pPr>
                        <w:r>
                          <w:t>g)</w:t>
                        </w:r>
                      </w:p>
                      <w:p w:rsidR="0077346C" w:rsidRDefault="0077346C" w:rsidP="00341BEF">
                        <w:r>
                          <w:rPr>
                            <w:noProof/>
                            <w:lang w:eastAsia="en-GB"/>
                          </w:rPr>
                          <w:drawing>
                            <wp:inline distT="0" distB="0" distL="0" distR="0" wp14:anchorId="685F61B8" wp14:editId="2E34B7B2">
                              <wp:extent cx="5581402" cy="1150690"/>
                              <wp:effectExtent l="0" t="0" r="635"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6"/>
                                      <a:srcRect l="1117" t="12548" r="96" b="4369"/>
                                      <a:stretch/>
                                    </pic:blipFill>
                                    <pic:spPr bwMode="auto">
                                      <a:xfrm>
                                        <a:off x="0" y="0"/>
                                        <a:ext cx="5587758"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761125">
                        <w:pPr>
                          <w:pStyle w:val="RSCB02ArticleText"/>
                        </w:pPr>
                        <w:r>
                          <w:t>h)</w:t>
                        </w:r>
                      </w:p>
                      <w:p w:rsidR="0077346C" w:rsidRDefault="0077346C" w:rsidP="00761125">
                        <w:r>
                          <w:rPr>
                            <w:noProof/>
                            <w:lang w:eastAsia="en-GB"/>
                          </w:rPr>
                          <w:drawing>
                            <wp:inline distT="0" distB="0" distL="0" distR="0" wp14:anchorId="3777F810" wp14:editId="107453D5">
                              <wp:extent cx="5581712" cy="1151993"/>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7"/>
                                      <a:srcRect l="1059" t="7769" r="130" b="8131"/>
                                      <a:stretch/>
                                    </pic:blipFill>
                                    <pic:spPr bwMode="auto">
                                      <a:xfrm>
                                        <a:off x="0" y="0"/>
                                        <a:ext cx="5581744" cy="1152000"/>
                                      </a:xfrm>
                                      <a:prstGeom prst="rect">
                                        <a:avLst/>
                                      </a:prstGeom>
                                      <a:ln>
                                        <a:noFill/>
                                      </a:ln>
                                      <a:extLst>
                                        <a:ext uri="{53640926-AAD7-44D8-BBD7-CCE9431645EC}">
                                          <a14:shadowObscured xmlns:a14="http://schemas.microsoft.com/office/drawing/2010/main"/>
                                        </a:ext>
                                      </a:extLst>
                                    </pic:spPr>
                                  </pic:pic>
                                </a:graphicData>
                              </a:graphic>
                            </wp:inline>
                          </w:drawing>
                        </w:r>
                      </w:p>
                      <w:p w:rsidR="0077346C" w:rsidRDefault="0077346C" w:rsidP="00341BEF"/>
                    </w:txbxContent>
                  </v:textbox>
                </v:shape>
                <v:shape id="Text Box 24" o:spid="_x0000_s1033" type="#_x0000_t202" style="position:absolute;top:29698;width:59791;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rsidR="0077346C" w:rsidRPr="002B5979" w:rsidRDefault="0077346C" w:rsidP="00761125">
                        <w:pPr>
                          <w:pStyle w:val="RSCI05CaptiontoFigureSchemeChartwithbottombar"/>
                          <w:rPr>
                            <w:noProof/>
                          </w:rPr>
                        </w:pPr>
                        <w:r w:rsidRPr="00761125">
                          <w:rPr>
                            <w:b/>
                            <w:bCs w:val="0"/>
                          </w:rPr>
                          <w:t>Fig</w:t>
                        </w:r>
                        <w:r>
                          <w:rPr>
                            <w:b/>
                            <w:bCs w:val="0"/>
                          </w:rPr>
                          <w:t xml:space="preserve">. </w:t>
                        </w:r>
                        <w:r w:rsidRPr="00761125">
                          <w:rPr>
                            <w:b/>
                            <w:bCs w:val="0"/>
                          </w:rPr>
                          <w:fldChar w:fldCharType="begin"/>
                        </w:r>
                        <w:r w:rsidRPr="00761125">
                          <w:rPr>
                            <w:b/>
                            <w:bCs w:val="0"/>
                          </w:rPr>
                          <w:instrText xml:space="preserve"> SEQ Figure \* ARABIC </w:instrText>
                        </w:r>
                        <w:r w:rsidRPr="00761125">
                          <w:rPr>
                            <w:b/>
                            <w:bCs w:val="0"/>
                          </w:rPr>
                          <w:fldChar w:fldCharType="separate"/>
                        </w:r>
                        <w:r>
                          <w:rPr>
                            <w:b/>
                            <w:bCs w:val="0"/>
                            <w:noProof/>
                          </w:rPr>
                          <w:t>1</w:t>
                        </w:r>
                        <w:r w:rsidRPr="00761125">
                          <w:rPr>
                            <w:b/>
                            <w:bCs w:val="0"/>
                          </w:rPr>
                          <w:fldChar w:fldCharType="end"/>
                        </w:r>
                        <w:r>
                          <w:t xml:space="preserve"> From left to right: N</w:t>
                        </w:r>
                        <w:r w:rsidRPr="00704ED3">
                          <w:rPr>
                            <w:vertAlign w:val="subscript"/>
                          </w:rPr>
                          <w:t>2</w:t>
                        </w:r>
                        <w:r>
                          <w:t xml:space="preserve"> adsorption/desorption isotherms at 77.3 K, CO</w:t>
                        </w:r>
                        <w:r w:rsidRPr="00704ED3">
                          <w:rPr>
                            <w:vertAlign w:val="subscript"/>
                          </w:rPr>
                          <w:t>2</w:t>
                        </w:r>
                        <w:r>
                          <w:rPr>
                            <w:vertAlign w:val="subscript"/>
                          </w:rPr>
                          <w:t>,</w:t>
                        </w:r>
                        <w:r>
                          <w:t xml:space="preserve"> and CH</w:t>
                        </w:r>
                        <w:r w:rsidRPr="00704ED3">
                          <w:rPr>
                            <w:vertAlign w:val="subscript"/>
                          </w:rPr>
                          <w:t>4</w:t>
                        </w:r>
                        <w:r>
                          <w:t xml:space="preserve"> adsorption/desorption isotherms at 298 K/1 bar, CO</w:t>
                        </w:r>
                        <w:r w:rsidRPr="00704ED3">
                          <w:rPr>
                            <w:vertAlign w:val="subscript"/>
                          </w:rPr>
                          <w:t>2</w:t>
                        </w:r>
                        <w:r>
                          <w:t xml:space="preserve"> isosteric heat of adsorption calculated using C</w:t>
                        </w:r>
                        <w:r w:rsidRPr="00B90895">
                          <w:t>lausius</w:t>
                        </w:r>
                        <w:r>
                          <w:t>-C</w:t>
                        </w:r>
                        <w:r w:rsidRPr="00B90895">
                          <w:t>lapeyron equation</w:t>
                        </w:r>
                        <w:r>
                          <w:t xml:space="preserve"> from 3 different temperatures (298, 318, and 328 K) and CH</w:t>
                        </w:r>
                        <w:r w:rsidRPr="00B90895">
                          <w:rPr>
                            <w:vertAlign w:val="subscript"/>
                          </w:rPr>
                          <w:t>4</w:t>
                        </w:r>
                        <w:r>
                          <w:t xml:space="preserve"> isosteric heat of adsorption calculated using C</w:t>
                        </w:r>
                        <w:r w:rsidRPr="00B90895">
                          <w:t>lausius</w:t>
                        </w:r>
                        <w:r>
                          <w:t>-C</w:t>
                        </w:r>
                        <w:r w:rsidRPr="00B90895">
                          <w:t>lapeyron equation</w:t>
                        </w:r>
                        <w:r>
                          <w:t xml:space="preserve"> from 2 different temperatures (273 and 298 K). Closed symbols represent adsorption, open symbols desorption. Blue data points represent the unfunctionalised Scholl-coupled polymers while red data points represent the fluorinated polymers.</w:t>
                        </w:r>
                      </w:p>
                    </w:txbxContent>
                  </v:textbox>
                </v:shape>
                <w10:wrap type="topAndBottom"/>
              </v:group>
            </w:pict>
          </mc:Fallback>
        </mc:AlternateContent>
      </w:r>
      <w:r w:rsidR="00992221" w:rsidRPr="00EE051A">
        <w:t xml:space="preserve">After reaction and purification, the </w:t>
      </w:r>
      <w:r w:rsidR="00992221" w:rsidRPr="00EE051A">
        <w:rPr>
          <w:vertAlign w:val="superscript"/>
        </w:rPr>
        <w:t>13</w:t>
      </w:r>
      <w:r w:rsidR="00992221" w:rsidRPr="00EE051A">
        <w:t xml:space="preserve">C SS-NMR of SC-TPB F shows the appearance of a peak at 183.1 ppm, which is consistent with the presence of a carbon-fluorine bond (C–F). This was confirmed by </w:t>
      </w:r>
      <w:r w:rsidR="00992221" w:rsidRPr="00EE051A">
        <w:rPr>
          <w:vertAlign w:val="superscript"/>
        </w:rPr>
        <w:t>19</w:t>
      </w:r>
      <w:r w:rsidR="00992221" w:rsidRPr="00EE051A">
        <w:t xml:space="preserve">F SS-NMR, which shows a broad peak at </w:t>
      </w:r>
      <w:r w:rsidR="00992221" w:rsidRPr="00EE051A">
        <w:noBreakHyphen/>
        <w:t xml:space="preserve">123.0 ppm (Fig. S9, </w:t>
      </w:r>
      <w:r w:rsidR="00302957" w:rsidRPr="00EE051A">
        <w:t>ESI†</w:t>
      </w:r>
      <w:r w:rsidR="00992221" w:rsidRPr="00EE051A">
        <w:t>).</w:t>
      </w:r>
      <w:r w:rsidR="00992221" w:rsidRPr="00EE051A">
        <w:fldChar w:fldCharType="begin" w:fldLock="1"/>
      </w:r>
      <w:r w:rsidR="00C63BA2" w:rsidRPr="00EE051A">
        <w:instrText>ADDIN CSL_CITATION {"citationItems":[{"id":"ITEM-1","itemData":{"DOI":"10.1039/C7TA08913A","ISSN":"2050-7488","abstract":"In this article, a set of fluorine functionalized covalent triazine-based frameworks have been designed and synthesized with 2,2[prime or minute],3,3[prime or minute],5,5[prime or minute],6,6[prime or minute]-octafluoro-4,4[prime or minute]-biphenyldicarbonitrile as the monomer under typical ionothermal conditions. A prominent defluorination process during synthesis etches the networks to release CFn, resulting in a significant loss of fluorine and carbon. Notably, the synergistic effects of polar C-F bonds and rich CO2-philic N sites bestow upon the framework an excellent H2 uptake (1.77 wt%, 77 K and 1 bar) as well as a significantly high CO2 adsorption capacity (5.98 mmol g-1, at 273 K and 1 bar), surpassing all related CTF materials measured under identical conditions that have been reported in the literature to date. Additionally, the material also exhibits a high CO2/N2 selectivity of 31 as predicted by the Henry model. The hydrophobicity of the CTF materials has been significantly enhanced owing to the incorporation of hydrophobic fluorine groups, which was further confirmed by ambient water vapor sorption.","author":[{"dropping-particle":"","family":"Wang","given":"Guangbo","non-dropping-particle":"","parse-names":false,"suffix":""},{"dropping-particle":"","family":"Leus","given":"Karen","non-dropping-particle":"","parse-names":false,"suffix":""},{"dropping-particle":"","family":"Jena","given":"Himanshu Sekhar","non-dropping-particle":"","parse-names":false,"suffix":""},{"dropping-particle":"","family":"Krishnaraj","given":"Chidharth","non-dropping-particle":"","parse-names":false,"suffix":""},{"dropping-particle":"","family":"Zhao","given":"Shuna","non-dropping-particle":"","parse-names":false,"suffix":""},{"dropping-particle":"","family":"Depauw","given":"Hannes","non-dropping-particle":"","parse-names":false,"suffix":""},{"dropping-particle":"","family":"Tahir","given":"Norini","non-dropping-particle":"","parse-names":false,"suffix":""},{"dropping-particle":"","family":"Liu","given":"Ying-Ya","non-dropping-particle":"","parse-names":false,"suffix":""},{"dropping-particle":"","family":"Voort","given":"Pascal","non-dropping-particle":"Van Der","parse-names":false,"suffix":""}],"container-title":"Journal of Materials Chemistry A","id":"ITEM-1","issue":"15","issued":{"date-parts":[["2018"]]},"page":"6370-6375","publisher":"The Royal Society of Chemistry","title":"A fluorine-containing hydrophobic covalent triazine framework with excellent selective CO2 capture performance","type":"article-journal","volume":"6"},"uris":["http://www.mendeley.com/documents/?uuid=b120cd4a-0766-45e9-91b0-f2c1b56fccd2"]}],"mendeley":{"formattedCitation":"&lt;sup&gt;45&lt;/sup&gt;","plainTextFormattedCitation":"45","previouslyFormattedCitation":"&lt;sup&gt;45&lt;/sup&gt;"},"properties":{"noteIndex":0},"schema":"https://github.com/citation-style-language/schema/raw/master/csl-citation.json"}</w:instrText>
      </w:r>
      <w:r w:rsidR="00992221" w:rsidRPr="00EE051A">
        <w:fldChar w:fldCharType="separate"/>
      </w:r>
      <w:r w:rsidR="00992221" w:rsidRPr="00EE051A">
        <w:rPr>
          <w:noProof/>
          <w:vertAlign w:val="superscript"/>
        </w:rPr>
        <w:t>45</w:t>
      </w:r>
      <w:r w:rsidR="00992221" w:rsidRPr="00EE051A">
        <w:fldChar w:fldCharType="end"/>
      </w:r>
      <w:r w:rsidR="00992221" w:rsidRPr="00EE051A">
        <w:t xml:space="preserve"> The latter was observed in all the fluorinated networks. However, networks that possess non-equivalent aromatic rings in the monomers, such as SC-Fluoranthene F and SC-Binaphthyl F, also displayed additional peaks, which might correlate to multiple fluorination sites within the polymer (Fig. S9, </w:t>
      </w:r>
      <w:r w:rsidR="00302957" w:rsidRPr="00EE051A">
        <w:t>ESI†</w:t>
      </w:r>
      <w:r w:rsidR="00992221" w:rsidRPr="00EE051A">
        <w:t>).</w:t>
      </w:r>
      <w:r w:rsidR="00992221" w:rsidRPr="00EE051A">
        <w:fldChar w:fldCharType="begin" w:fldLock="1"/>
      </w:r>
      <w:r w:rsidR="00C63BA2" w:rsidRPr="00EE051A">
        <w:instrText>ADDIN CSL_CITATION {"citationItems":[{"id":"ITEM-1","itemData":{"DOI":"10.1139/v68-083","ISSN":"0008-4042","author":[{"dropping-particle":"","family":"Schaumburg","given":"K","non-dropping-particle":"","parse-names":false,"suffix":""},{"dropping-particle":"","family":"Gillies","given":"D","non-dropping-particle":"","parse-names":false,"suffix":""},{"dropping-particle":"","family":"Bernstein","given":"H J","non-dropping-particle":"","parse-names":false,"suffix":""}],"container-title":"Canadian Journal of Chemistry","id":"ITEM-1","issue":"4","issued":{"date-parts":[["1968","2","15"]]},"note":"doi: 10.1139/v68-083","page":"503-505","publisher":"NRC Research Press","title":"Analysis of the n.m.r. spectrum of pentafluorobenzene","type":"article-journal","volume":"46"},"uris":["http://www.mendeley.com/documents/?uuid=357f99de-141a-4f12-8d88-fda9cca081ea"]},{"id":"ITEM-2","itemData":{"DOI":"10.1002/mrc.1260330805","ISSN":"0749-1581","abstract":"Abstract High resolution fluorine?19 NMR spectra of polyfluoroaromatic compounds dissolved in deuterated dimethyl sulphoxide were measured and substituent shielding parameters were derived. These parameters were compared with the values observed in deuterated chloroform solutions and used to identify fluoroaromatic compounds related to perfluorinated polyimides and poly(amic acids)s. Average differences of ?δ between the solvents are 1.1, 1.0 and 2.1 ppm for o?, m? and p?fluorines of monosubstituted pentafluorobenzenes, respectively. The significant difference for p?fluorine of NH2 is important in identifying perfluorinated diamines because they are source materials for perfluorinated polyimides. Substituent shielding parameters for meta and para substitution increase as the respective Hammett σ constants increase, which indicates that fluorine?19 NMR chemical shift is primarily determined by electron density.","author":[{"dropping-particle":"","family":"Shinji","given":"Ando","non-dropping-particle":"","parse-names":false,"suffix":""},{"dropping-particle":"","family":"Tohru","given":"Matsuura","non-dropping-particle":"","parse-names":false,"suffix":""}],"container-title":"Magnetic Resonance in Chemistry","id":"ITEM-2","issue":"8","issued":{"date-parts":[["2018","6","24"]]},"note":"doi: 10.1002/mrc.1260330805","page":"639-645","publisher":"Wiley-Blackwell","title":"Substituent shielding parameters of fluorine‐19 NMR on polyfluoroaromatic compounds dissolved in dimethyl sulphoxide‐d6","type":"article-journal","volume":"33"},"uris":["http://www.mendeley.com/documents/?uuid=4542571a-7b91-41a0-b7b5-a28f090a0bce"]},{"id":"ITEM-3","itemData":{"DOI":"10.1002/ijch.199900026","ISSN":"1869-5868","author":[{"dropping-particle":"","family":"Shamma","given":"Tatyana","non-dropping-particle":"","parse-names":false,"suffix":""},{"dropping-particle":"","family":"Buchholz","given":"Herwig","non-dropping-particle":"","parse-names":false,"suffix":""},{"dropping-particle":"","family":"Prakash","given":"G K Surya","non-dropping-particle":"","parse-names":false,"suffix":""},{"dropping-particle":"","family":"Olah","given":"George A","non-dropping-particle":"","parse-names":false,"suffix":""}],"container-title":"Israel Journal of Chemistry","id":"ITEM-3","issue":"2","issued":{"date-parts":[["1999"]]},"page":"207-210","publisher":"WILEY-VCH Verlag","title":"Electrophilic Fluorination of Aromatics with Selectfluor™ and Trifluoromethanesulfonic Acid1","type":"article-journal","volume":"39"},"uris":["http://www.mendeley.com/documents/?uuid=c1477d32-eb97-4699-8e51-745a36308837"]}],"mendeley":{"formattedCitation":"&lt;sup&gt;41,56,57&lt;/sup&gt;","plainTextFormattedCitation":"41,56,57","previouslyFormattedCitation":"&lt;sup&gt;41,56,57&lt;/sup&gt;"},"properties":{"noteIndex":0},"schema":"https://github.com/citation-style-language/schema/raw/master/csl-citation.json"}</w:instrText>
      </w:r>
      <w:r w:rsidR="00992221" w:rsidRPr="00EE051A">
        <w:fldChar w:fldCharType="separate"/>
      </w:r>
      <w:r w:rsidR="00992221" w:rsidRPr="00EE051A">
        <w:rPr>
          <w:noProof/>
          <w:vertAlign w:val="superscript"/>
        </w:rPr>
        <w:t>41,56,57</w:t>
      </w:r>
      <w:r w:rsidR="00992221" w:rsidRPr="00EE051A">
        <w:fldChar w:fldCharType="end"/>
      </w:r>
      <w:r w:rsidR="00992221" w:rsidRPr="00EE051A">
        <w:t xml:space="preserve"> We also hypothesize that traces of triflic acid and BF</w:t>
      </w:r>
      <w:r w:rsidR="00992221" w:rsidRPr="00EE051A">
        <w:rPr>
          <w:vertAlign w:val="subscript"/>
        </w:rPr>
        <w:t>4</w:t>
      </w:r>
      <w:r w:rsidR="00992221" w:rsidRPr="00EE051A">
        <w:rPr>
          <w:vertAlign w:val="superscript"/>
        </w:rPr>
        <w:noBreakHyphen/>
      </w:r>
      <w:r w:rsidR="00992221" w:rsidRPr="00EE051A">
        <w:t xml:space="preserve"> anions from Selectfluor® might be trapped within some of the networks, due to the presence of peaks in the region of -78.5 and -150 ppm, respectively.</w:t>
      </w:r>
      <w:r w:rsidR="00992221" w:rsidRPr="00EE051A">
        <w:fldChar w:fldCharType="begin" w:fldLock="1"/>
      </w:r>
      <w:r w:rsidR="00C63BA2" w:rsidRPr="00EE051A">
        <w:instrText>ADDIN CSL_CITATION {"citationItems":[{"id":"ITEM-1","itemData":{"DOI":"10.1039/C2DT32418K","ISSN":"1477-9226","abstract":"The trace water-soluble radiolytic products of neat 1-butyl-3-methylimidazolium bis(trifluoromethylsulfonyl)imide ([C4mim][NTf2]) were identified by analysing water-washed samples of [gamma]-ray irradiated ionic liquids. CF3SO2OH, CF3SOOH, CF3SO2NH2, HF and H2SO3 were confirmed as main radiolytic products of [C4mim][NTf2], and the total radiation chemical yields of the water-soluble radiolytic products (0.35 [small mu ]mol J-1) and that of hydrogen ions (0.46 +/- 0.02 [small mu ]mol J-1) were determined by using ion chromatography and neutralization titration, respectively. It was found that the water-soluble radiolytic products of [C4mim][NTf2] greatly reduced the extraction efficiency of Sr2+ from water to irradiated [C4mim][NTf2], while the water-insoluble radiolytic products of [C4mim][NTf2] had a slight influence on the Sr2+ extraction.","author":[{"dropping-particle":"","family":"Ao","given":"Yinyong","non-dropping-particle":"","parse-names":false,"suffix":""},{"dropping-particle":"","family":"Peng","given":"Jing","non-dropping-particle":"","parse-names":false,"suffix":""},{"dropping-particle":"","family":"Yuan","given":"Liyong","non-dropping-particle":"","parse-names":false,"suffix":""},{"dropping-particle":"","family":"Cui","given":"Zhenpeng","non-dropping-particle":"","parse-names":false,"suffix":""},{"dropping-particle":"","family":"Li","given":"Cheng","non-dropping-particle":"","parse-names":false,"suffix":""},{"dropping-particle":"","family":"Li","given":"Jiuqiang","non-dropping-particle":"","parse-names":false,"suffix":""},{"dropping-particle":"","family":"Zhai","given":"Maolin","non-dropping-particle":"","parse-names":false,"suffix":""}],"container-title":"Dalton Transactions","id":"ITEM-1","issue":"12","issued":{"date-parts":[["2013"]]},"page":"4299-4305","publisher":"The Royal Society of Chemistry","title":"Identification of radiolytic products of [C4mim][NTf2] and their effects on the Sr2+ extraction","type":"article-journal","volume":"42"},"uris":["http://www.mendeley.com/documents/?uuid=6bdea026-5bf4-4f86-9275-c3c866c4332e"]}],"mendeley":{"formattedCitation":"&lt;sup&gt;58&lt;/sup&gt;","plainTextFormattedCitation":"58","previouslyFormattedCitation":"&lt;sup&gt;58&lt;/sup&gt;"},"properties":{"noteIndex":0},"schema":"https://github.com/citation-style-language/schema/raw/master/csl-citation.json"}</w:instrText>
      </w:r>
      <w:r w:rsidR="00992221" w:rsidRPr="00EE051A">
        <w:fldChar w:fldCharType="separate"/>
      </w:r>
      <w:r w:rsidR="00992221" w:rsidRPr="00EE051A">
        <w:rPr>
          <w:noProof/>
          <w:vertAlign w:val="superscript"/>
        </w:rPr>
        <w:t>58</w:t>
      </w:r>
      <w:r w:rsidR="00992221" w:rsidRPr="00EE051A">
        <w:fldChar w:fldCharType="end"/>
      </w:r>
      <w:r w:rsidR="00992221" w:rsidRPr="00EE051A">
        <w:rPr>
          <w:vertAlign w:val="superscript"/>
        </w:rPr>
        <w:t>,</w:t>
      </w:r>
      <w:r w:rsidR="00992221" w:rsidRPr="00EE051A">
        <w:fldChar w:fldCharType="begin" w:fldLock="1"/>
      </w:r>
      <w:r w:rsidR="00C63BA2" w:rsidRPr="00EE051A">
        <w:instrText>ADDIN CSL_CITATION {"citationItems":[{"id":"ITEM-1","itemData":{"DOI":"10.1039/C4CY00609G","ISSN":"2044-4753","abstract":"The ring opening of epoxides with aromatic and aliphatic amines was carried out under solvent free conditions using N-fluorobenzenaminium tetrafluoroborate (2 mol%) generated in situ by the reaction of aniline and Selectfluor as a catalyst with microwave irradiation. Excellent yields of [small beta]-amino alcohols were obtained. The catalyst also results in the retention of the stereochemistry for the ring opening of enantiopure epoxide with amine. The catalyst was recovered and reused up to 4 cycles for the ring opening of cyclohexene oxide with aniline.","author":[{"dropping-particle":"","family":"Chauhan","given":"ManMohan Singh","non-dropping-particle":"","parse-names":false,"suffix":""},{"dropping-particle":"","family":"Yadav","given":"Geeta Devi","non-dropping-particle":"","parse-names":false,"suffix":""},{"dropping-particle":"","family":"Hussain","given":"Firasat","non-dropping-particle":"","parse-names":false,"suffix":""},{"dropping-particle":"","family":"Singh","given":"Surendra","non-dropping-particle":"","parse-names":false,"suffix":""}],"container-title":"Catalysis Science &amp; Technology","id":"ITEM-1","issue":"11","issued":{"date-parts":[["2014"]]},"page":"3945-3952","publisher":"The Royal Society of Chemistry","title":"N-Fluorobenzenaminium tetrafluoroborate generated in situ by aniline and Selectfluor as a reusable catalyst for the ring opening of epoxides with amines under microwave irradiation","type":"article-journal","volume":"4"},"uris":["http://www.mendeley.com/documents/?uuid=7cbf4332-e664-4c9b-9489-3bf4de477168"]}],"mendeley":{"formattedCitation":"&lt;sup&gt;59&lt;/sup&gt;","plainTextFormattedCitation":"59","previouslyFormattedCitation":"&lt;sup&gt;59&lt;/sup&gt;"},"properties":{"noteIndex":0},"schema":"https://github.com/citation-style-language/schema/raw/master/csl-citation.json"}</w:instrText>
      </w:r>
      <w:r w:rsidR="00992221" w:rsidRPr="00EE051A">
        <w:fldChar w:fldCharType="separate"/>
      </w:r>
      <w:r w:rsidR="00992221" w:rsidRPr="00EE051A">
        <w:rPr>
          <w:noProof/>
          <w:vertAlign w:val="superscript"/>
        </w:rPr>
        <w:t>59</w:t>
      </w:r>
      <w:r w:rsidR="00992221" w:rsidRPr="00EE051A">
        <w:fldChar w:fldCharType="end"/>
      </w:r>
      <w:r w:rsidR="00992221" w:rsidRPr="00EE051A">
        <w:t xml:space="preserve"> In the case of SC-Fluoranthene, SC-Triptycene, and SC-Triphenylene, the </w:t>
      </w:r>
      <w:r w:rsidR="00992221" w:rsidRPr="00EE051A">
        <w:rPr>
          <w:vertAlign w:val="superscript"/>
        </w:rPr>
        <w:t>13</w:t>
      </w:r>
      <w:r w:rsidR="00992221" w:rsidRPr="00EE051A">
        <w:t xml:space="preserve">C NMR did not show the expected C–F bond at 182–192 ppm. We attribute this to their low fluorine loading (&lt; 1.1 wt%), which might be below the limit of detection for the analysis (Fig. S9, </w:t>
      </w:r>
      <w:r w:rsidR="00302957" w:rsidRPr="00EE051A">
        <w:t>ESI†</w:t>
      </w:r>
      <w:r w:rsidR="00951EE5" w:rsidRPr="00EE051A">
        <w:t xml:space="preserve">). The fluorine content in </w:t>
      </w:r>
      <w:r w:rsidR="00992221" w:rsidRPr="00EE051A">
        <w:t xml:space="preserve">each </w:t>
      </w:r>
      <w:r w:rsidR="00962A74" w:rsidRPr="00EE051A">
        <w:t xml:space="preserve">of the </w:t>
      </w:r>
      <w:r w:rsidR="00992221" w:rsidRPr="00EE051A">
        <w:t>polymer</w:t>
      </w:r>
      <w:r w:rsidR="00962A74" w:rsidRPr="00EE051A">
        <w:t>s</w:t>
      </w:r>
      <w:r w:rsidR="00992221" w:rsidRPr="00EE051A">
        <w:t xml:space="preserve"> was determined using oxygen flask combustion with Ion Selective Electrode </w:t>
      </w:r>
      <w:r w:rsidR="00320F96" w:rsidRPr="00EE051A">
        <w:t>analysis</w:t>
      </w:r>
      <w:r w:rsidR="00992221" w:rsidRPr="00EE051A">
        <w:t xml:space="preserve">. SC-TFB F was found to have the highest fluorine loading of 2.96 wt%, which corresponds to ~0.6 fluorine atoms per monomer (Table 1 and Table S1, </w:t>
      </w:r>
      <w:r w:rsidR="00302957" w:rsidRPr="00EE051A">
        <w:t>ESI†</w:t>
      </w:r>
      <w:r w:rsidR="00992221" w:rsidRPr="00EE051A">
        <w:t>). The remaining polymers vary in fluorine content from 0.72 to 2.03 wt%, which corresponds to between 0.1 and 0.3 fluorine atoms per monomer. The relatively low incorporation of fluorine into the polymers could be due to poor accessibility of the reagents to the microporous interior of the polymer, low reactivity of the phenylene units, or a lack of reaction sites due to the presence of multiple Ar-Ar bonds in the polymer. FT-IR of the fluorinated polymers showed the appearance of a peak in the region of 1250 cm</w:t>
      </w:r>
      <w:r w:rsidR="00992221" w:rsidRPr="00EE051A">
        <w:rPr>
          <w:vertAlign w:val="superscript"/>
        </w:rPr>
        <w:t>-1</w:t>
      </w:r>
      <w:r w:rsidR="00992221" w:rsidRPr="00EE051A">
        <w:t>, which corresponds to the C</w:t>
      </w:r>
      <w:r w:rsidR="00962A74" w:rsidRPr="00EE051A">
        <w:t>─</w:t>
      </w:r>
      <w:r w:rsidR="00992221" w:rsidRPr="00EE051A">
        <w:t>F stretch.</w:t>
      </w:r>
    </w:p>
    <w:p w:rsidR="00EE10D7" w:rsidRPr="00EE051A" w:rsidRDefault="00992221" w:rsidP="00EE10D7">
      <w:pPr>
        <w:pStyle w:val="RSCB02ArticleText"/>
        <w:ind w:firstLine="284"/>
      </w:pPr>
      <w:r w:rsidRPr="00EE051A">
        <w:t>In all cases, fluorination of the Scholl-coupled polymers resulted in a decrease in SA</w:t>
      </w:r>
      <w:r w:rsidRPr="00EE051A">
        <w:rPr>
          <w:vertAlign w:val="subscript"/>
        </w:rPr>
        <w:t>BET</w:t>
      </w:r>
      <w:r w:rsidRPr="00EE051A">
        <w:t xml:space="preserve"> and pore volume. The biggest decreases were from 2535 m</w:t>
      </w:r>
      <w:r w:rsidRPr="00EE051A">
        <w:rPr>
          <w:vertAlign w:val="superscript"/>
        </w:rPr>
        <w:t>2</w:t>
      </w:r>
      <w:r w:rsidRPr="00EE051A">
        <w:t>/g to 1446 m</w:t>
      </w:r>
      <w:r w:rsidRPr="00EE051A">
        <w:rPr>
          <w:vertAlign w:val="superscript"/>
        </w:rPr>
        <w:t>2</w:t>
      </w:r>
      <w:r w:rsidRPr="00EE051A">
        <w:t>/g and 1.48 cm</w:t>
      </w:r>
      <w:r w:rsidRPr="00EE051A">
        <w:rPr>
          <w:vertAlign w:val="superscript"/>
        </w:rPr>
        <w:t>3</w:t>
      </w:r>
      <w:r w:rsidRPr="00EE051A">
        <w:t>/g to 0.86 cm</w:t>
      </w:r>
      <w:r w:rsidRPr="00EE051A">
        <w:rPr>
          <w:vertAlign w:val="superscript"/>
        </w:rPr>
        <w:t>3</w:t>
      </w:r>
      <w:r w:rsidRPr="00EE051A">
        <w:t>/g for SC-TPB F and from 1842 m</w:t>
      </w:r>
      <w:r w:rsidRPr="00EE051A">
        <w:rPr>
          <w:vertAlign w:val="superscript"/>
        </w:rPr>
        <w:t>2</w:t>
      </w:r>
      <w:r w:rsidRPr="00EE051A">
        <w:t>/g to 1169 m</w:t>
      </w:r>
      <w:r w:rsidRPr="00EE051A">
        <w:rPr>
          <w:vertAlign w:val="superscript"/>
        </w:rPr>
        <w:t>2</w:t>
      </w:r>
      <w:r w:rsidRPr="00EE051A">
        <w:t>/g and 1.27 cm</w:t>
      </w:r>
      <w:r w:rsidRPr="00EE051A">
        <w:rPr>
          <w:vertAlign w:val="superscript"/>
        </w:rPr>
        <w:t>3</w:t>
      </w:r>
      <w:r w:rsidRPr="00EE051A">
        <w:t>/g to 0.82 cm</w:t>
      </w:r>
      <w:r w:rsidRPr="00EE051A">
        <w:rPr>
          <w:vertAlign w:val="superscript"/>
        </w:rPr>
        <w:t>3</w:t>
      </w:r>
      <w:r w:rsidRPr="00EE051A">
        <w:t>/g for SC-</w:t>
      </w:r>
      <w:r w:rsidR="00962A74" w:rsidRPr="00EE051A">
        <w:t>Biphenyl</w:t>
      </w:r>
      <w:r w:rsidRPr="00EE051A">
        <w:t xml:space="preserve"> F. The decrease in the specific surface area, SA</w:t>
      </w:r>
      <w:r w:rsidRPr="00EE051A">
        <w:rPr>
          <w:vertAlign w:val="subscript"/>
        </w:rPr>
        <w:t>BET</w:t>
      </w:r>
      <w:r w:rsidRPr="00EE051A">
        <w:t xml:space="preserve">, and pore volume correlates with fluorine content and is most likely due to both the larger van der Waals radii of a fluorine atom compared to a proton, and the higher </w:t>
      </w:r>
      <w:r w:rsidR="00320F96" w:rsidRPr="00EE051A">
        <w:t>molecular mass</w:t>
      </w:r>
      <w:r w:rsidRPr="00EE051A">
        <w:t xml:space="preserve"> of fluorine.</w:t>
      </w:r>
    </w:p>
    <w:p w:rsidR="00C84A42" w:rsidRPr="00EE051A" w:rsidRDefault="00EE10D7" w:rsidP="00EE10D7">
      <w:pPr>
        <w:pStyle w:val="RSCB02ArticleText"/>
        <w:ind w:firstLine="284"/>
        <w:sectPr w:rsidR="00C84A42" w:rsidRPr="00EE051A" w:rsidSect="008B1692">
          <w:type w:val="continuous"/>
          <w:pgSz w:w="11907" w:h="16840" w:code="9"/>
          <w:pgMar w:top="1009" w:right="851" w:bottom="1758" w:left="851" w:header="851" w:footer="1049" w:gutter="0"/>
          <w:cols w:num="2" w:space="227"/>
          <w:titlePg/>
          <w:docGrid w:linePitch="360"/>
        </w:sectPr>
      </w:pPr>
      <w:r w:rsidRPr="00EE051A">
        <w:t>With the exception of SC-Fluoranthene and SC-Triphenylene F, where almost no change in the CO</w:t>
      </w:r>
      <w:r w:rsidRPr="00EE051A">
        <w:rPr>
          <w:vertAlign w:val="subscript"/>
        </w:rPr>
        <w:t>2</w:t>
      </w:r>
      <w:r w:rsidRPr="00EE051A">
        <w:t xml:space="preserve"> uptake was observed, fluorination resulted in an increased CO</w:t>
      </w:r>
      <w:r w:rsidRPr="00EE051A">
        <w:rPr>
          <w:vertAlign w:val="subscript"/>
        </w:rPr>
        <w:t>2</w:t>
      </w:r>
      <w:r w:rsidRPr="00EE051A">
        <w:t xml:space="preserve"> uptake at both 0.15 and 1.0 bar at 298 K for all polymers. SC-TPB F and SC-Naphthalene showed the largest increase in CO</w:t>
      </w:r>
      <w:r w:rsidRPr="00EE051A">
        <w:rPr>
          <w:vertAlign w:val="subscript"/>
        </w:rPr>
        <w:t>2</w:t>
      </w:r>
      <w:r w:rsidRPr="00EE051A">
        <w:t xml:space="preserve"> uptake of 25 and 40%, respectively, with an increase from 2.4 to 3.0 mmol/g for SC-TFB F and from 2.0 to 2.8 mmol/g for SC-Naphthalene, at 1 bar and 298 K. Of greater significance was the increase in CO</w:t>
      </w:r>
      <w:r w:rsidRPr="00EE051A">
        <w:rPr>
          <w:vertAlign w:val="subscript"/>
        </w:rPr>
        <w:t>2</w:t>
      </w:r>
      <w:r w:rsidRPr="00EE051A">
        <w:t>/N</w:t>
      </w:r>
      <w:r w:rsidRPr="00EE051A">
        <w:rPr>
          <w:vertAlign w:val="subscript"/>
        </w:rPr>
        <w:t>2</w:t>
      </w:r>
      <w:r w:rsidRPr="00EE051A">
        <w:t xml:space="preserve"> selectivity for each of the fluorinated polymers compared with the parent polymers. The biggest increase in CO</w:t>
      </w:r>
      <w:r w:rsidRPr="00EE051A">
        <w:rPr>
          <w:vertAlign w:val="subscript"/>
        </w:rPr>
        <w:t>2</w:t>
      </w:r>
      <w:r w:rsidRPr="00EE051A">
        <w:t>/N</w:t>
      </w:r>
      <w:r w:rsidRPr="00EE051A">
        <w:rPr>
          <w:vertAlign w:val="subscript"/>
        </w:rPr>
        <w:t>2</w:t>
      </w:r>
      <w:r w:rsidRPr="00EE051A">
        <w:t xml:space="preserve"> selectivity was observed for SC-TPB F where the selectivity more than doubled from 10:1 for the parent polymer to 26:1. This increase is driven by an increase in CO</w:t>
      </w:r>
      <w:r w:rsidRPr="00EE051A">
        <w:rPr>
          <w:vertAlign w:val="subscript"/>
        </w:rPr>
        <w:t>2</w:t>
      </w:r>
      <w:r w:rsidRPr="00EE051A">
        <w:t xml:space="preserve"> uptake in at low pressure, due to the more favourable CO</w:t>
      </w:r>
      <w:r w:rsidRPr="00EE051A">
        <w:rPr>
          <w:vertAlign w:val="subscript"/>
        </w:rPr>
        <w:t>2</w:t>
      </w:r>
      <w:r w:rsidRPr="00EE051A">
        <w:t>-polymer interactions caused by the fluorine atoms, and a concomitant decrease in nitrogen uptake.</w:t>
      </w:r>
      <w:r w:rsidRPr="00EE051A">
        <w:fldChar w:fldCharType="begin" w:fldLock="1"/>
      </w:r>
      <w:r w:rsidR="00C63BA2" w:rsidRPr="00EE051A">
        <w:instrText>ADDIN CSL_CITATION {"citationItems":[{"id":"ITEM-1","itemData":{"DOI":"10.1021/acs.macromol.6b00147","ISSN":"0024-9297","author":[{"dropping-particle":"","family":"Li","given":"Guiyang","non-dropping-particle":"","parse-names":false,"suffix":""},{"dropping-particle":"","family":"Zhang","given":"Biao","non-dropping-particle":"","parse-names":false,"suffix":""},{"dropping-particle":"","family":"Wang","given":"Zhonggang","non-dropping-particle":"","parse-names":false,"suffix":""}],"container-title":"Macromolecules","id":"ITEM-1","issue":"7","issued":{"date-parts":[["2016","4","12"]]},"note":"doi: 10.1021/acs.macromol.6b00147","page":"2575-2581","publisher":"American Chemical Society","title":"Facile Synthesis of Fluorinated Microporous Polyaminals for Adsorption of Carbon Dioxide and Selectivities over Nitrogen and Methane","type":"article-journal","volume":"49"},"uris":["http://www.mendeley.com/documents/?uuid=684e9609-b1e7-4d9d-a6d8-d765c8d0063f"]},{"id":"ITEM-2","itemData":{"DOI":"10.1039/C7TA08913A","ISSN":"2050-7488","abstract":"In this article, a set of fluorine functionalized covalent triazine-based frameworks have been designed and synthesized with 2,2[prime or minute],3,3[prime or minute],5,5[prime or minute],6,6[prime or minute]-octafluoro-4,4[prime or minute]-biphenyldicarbonitrile as the monomer under typical ionothermal conditions. A prominent defluorination process during synthesis etches the networks to release CFn, resulting in a significant loss of fluorine and carbon. Notably, the synergistic effects of polar C-F bonds and rich CO2-philic N sites bestow upon the framework an excellent H2 uptake (1.77 wt%, 77 K and 1 bar) as well as a significantly high CO2 adsorption capacity (5.98 mmol g-1, at 273 K and 1 bar), surpassing all related CTF materials measured under identical conditions that have been reported in the literature to date. Additionally, the material also exhibits a high CO2/N2 selectivity of 31 as predicted by the Henry model. The hydrophobicity of the CTF materials has been significantly enhanced owing to the incorporation of hydrophobic fluorine groups, which was further confirmed by ambient water vapor sorption.","author":[{"dropping-particle":"","family":"Wang","given":"Guangbo","non-dropping-particle":"","parse-names":false,"suffix":""},{"dropping-particle":"","family":"Leus","given":"Karen","non-dropping-particle":"","parse-names":false,"suffix":""},{"dropping-particle":"","family":"Jena","given":"Himanshu Sekhar","non-dropping-particle":"","parse-names":false,"suffix":""},{"dropping-particle":"","family":"Krishnaraj","given":"Chidharth","non-dropping-particle":"","parse-names":false,"suffix":""},{"dropping-particle":"","family":"Zhao","given":"Shuna","non-dropping-particle":"","parse-names":false,"suffix":""},{"dropping-particle":"","family":"Depauw","given":"Hannes","non-dropping-particle":"","parse-names":false,"suffix":""},{"dropping-particle":"","family":"Tahir","given":"Norini","non-dropping-particle":"","parse-names":false,"suffix":""},{"dropping-particle":"","family":"Liu","given":"Ying-Ya","non-dropping-particle":"","parse-names":false,"suffix":""},{"dropping-particle":"","family":"Voort","given":"Pascal","non-dropping-particle":"Van Der","parse-names":false,"suffix":""}],"container-title":"Journal of Materials Chemistry A","id":"ITEM-2","issue":"15","issued":{"date-parts":[["2018"]]},"page":"6370-6375","publisher":"The Royal Society of Chemistry","title":"A fluorine-containing hydrophobic covalent triazine framework with excellent selective CO2 capture performance","type":"article-journal","volume":"6"},"uris":["http://www.mendeley.com/documents/?uuid=b120cd4a-0766-45e9-91b0-f2c1b56fccd2"]},{"id":"ITEM-3","itemData":{"DOI":"10.1021/jp303085h","ISSN":"1932-7447","author":[{"dropping-particle":"","family":"Mizuno","given":"Yukitami","non-dropping-particle":"","parse-names":false,"suffix":""},{"dropping-particle":"","family":"Takasu","given":"Isao","non-dropping-particle":"","parse-names":false,"suffix":""},{"dropping-particle":"","family":"Uchikoga","given":"Shuichi","non-dropping-particle":"","parse-names":false,"suffix":""},{"dropping-particle":"","family":"Enomoto","given":"Shintaro","non-dropping-particle":"","parse-names":false,"suffix":""},{"dropping-particle":"","family":"Sawabe","given":"Tomoaki","non-dropping-particle":"","parse-names":false,"suffix":""},{"dropping-particle":"","family":"Amano","given":"Akio","non-dropping-particle":"","parse-names":false,"suffix":""},{"dropping-particle":"","family":"Wada","given":"Atsushi","non-dropping-particle":"","parse-names":false,"suffix":""},{"dropping-particle":"","family":"Sugizaki","given":"Tomoko","non-dropping-particle":"","parse-names":false,"suffix":""},{"dropping-particle":"","family":"Yoshida","given":"Jiro","non-dropping-particle":"","parse-names":false,"suffix":""},{"dropping-particle":"","family":"Ono","given":"Tomio","non-dropping-particle":"","parse-names":false,"suffix":""},{"dropping-particle":"","family":"Adachi","given":"Chihaya","non-dropping-particle":"","parse-names":false,"suffix":""}],"container-title":"The Journal of Physical Chemistry C","id":"ITEM-3","issue":"39","issued":{"date-parts":[["2012","10","4"]]},"note":"doi: 10.1021/jp303085h","page":"20681-20687","publisher":"American Chemical Society","title":"Fluorinated Carbazole Derivatives as Wide-Energy-Gap Host Material for Blue Phosphorescent Organic Light-Emitting Diodes","type":"article-journal","volume":"116"},"uris":["http://www.mendeley.com/documents/?uuid=d50923bc-b247-4427-8967-b2122057bab9"]}],"mendeley":{"formattedCitation":"&lt;sup&gt;45,48,60&lt;/sup&gt;","plainTextFormattedCitation":"45,48,60","previouslyFormattedCitation":"&lt;sup&gt;45,48,60&lt;/sup&gt;"},"properties":{"noteIndex":0},"schema":"https://github.com/citation-style-language/schema/raw/master/csl-citation.json"}</w:instrText>
      </w:r>
      <w:r w:rsidRPr="00EE051A">
        <w:fldChar w:fldCharType="separate"/>
      </w:r>
      <w:r w:rsidRPr="00EE051A">
        <w:rPr>
          <w:noProof/>
          <w:vertAlign w:val="superscript"/>
        </w:rPr>
        <w:t>45,48,60</w:t>
      </w:r>
      <w:r w:rsidRPr="00EE051A">
        <w:fldChar w:fldCharType="end"/>
      </w:r>
      <w:r w:rsidRPr="00EE051A">
        <w:t xml:space="preserve"> The CO</w:t>
      </w:r>
      <w:r w:rsidRPr="00EE051A">
        <w:rPr>
          <w:vertAlign w:val="subscript"/>
        </w:rPr>
        <w:t>2</w:t>
      </w:r>
      <w:r w:rsidRPr="00EE051A">
        <w:t xml:space="preserve"> Q</w:t>
      </w:r>
      <w:r w:rsidRPr="00EE051A">
        <w:rPr>
          <w:vertAlign w:val="subscript"/>
        </w:rPr>
        <w:t>st</w:t>
      </w:r>
      <w:r w:rsidRPr="00EE051A">
        <w:t xml:space="preserve"> of SC-TPB F at zero coverage was 27.3 kJ/mol which represents an increase of 15% compared to SC-TPB (Fig</w:t>
      </w:r>
      <w:r w:rsidR="00302957" w:rsidRPr="00EE051A">
        <w:t>.</w:t>
      </w:r>
      <w:r w:rsidRPr="00EE051A">
        <w:t xml:space="preserve"> 1). The same trend of increased CO</w:t>
      </w:r>
      <w:r w:rsidRPr="00EE051A">
        <w:rPr>
          <w:vertAlign w:val="subscript"/>
        </w:rPr>
        <w:t>2</w:t>
      </w:r>
      <w:r w:rsidRPr="00EE051A">
        <w:t>/N</w:t>
      </w:r>
      <w:r w:rsidRPr="00EE051A">
        <w:rPr>
          <w:vertAlign w:val="subscript"/>
        </w:rPr>
        <w:t>2</w:t>
      </w:r>
      <w:r w:rsidRPr="00EE051A">
        <w:t xml:space="preserve"> selectivity and CO</w:t>
      </w:r>
      <w:r w:rsidRPr="00EE051A">
        <w:rPr>
          <w:vertAlign w:val="subscript"/>
        </w:rPr>
        <w:t>2</w:t>
      </w:r>
      <w:r w:rsidRPr="00EE051A">
        <w:t xml:space="preserve"> Q</w:t>
      </w:r>
      <w:r w:rsidRPr="00EE051A">
        <w:rPr>
          <w:vertAlign w:val="subscript"/>
        </w:rPr>
        <w:t>st</w:t>
      </w:r>
      <w:r w:rsidRPr="00EE051A">
        <w:t xml:space="preserve"> was observed for all fluorine containing polymers, which highlights the positive influence of fluorine incorporation on CO</w:t>
      </w:r>
      <w:r w:rsidRPr="00EE051A">
        <w:rPr>
          <w:vertAlign w:val="subscript"/>
        </w:rPr>
        <w:t>2</w:t>
      </w:r>
      <w:r w:rsidRPr="00EE051A">
        <w:t>-network interactions (Fig</w:t>
      </w:r>
      <w:r w:rsidR="00302957" w:rsidRPr="00EE051A">
        <w:t>.</w:t>
      </w:r>
      <w:r w:rsidRPr="00EE051A">
        <w:t xml:space="preserve"> 1). It is clear from these data that post </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648"/>
        <w:gridCol w:w="1399"/>
        <w:gridCol w:w="973"/>
        <w:gridCol w:w="1284"/>
        <w:gridCol w:w="1116"/>
        <w:gridCol w:w="1116"/>
        <w:gridCol w:w="695"/>
        <w:gridCol w:w="756"/>
        <w:gridCol w:w="892"/>
      </w:tblGrid>
      <w:tr w:rsidR="003B3FC4" w:rsidRPr="00EE051A" w:rsidTr="003F43F9">
        <w:tc>
          <w:tcPr>
            <w:tcW w:w="10314" w:type="dxa"/>
            <w:gridSpan w:val="10"/>
          </w:tcPr>
          <w:p w:rsidR="003B3FC4" w:rsidRPr="00EE051A" w:rsidRDefault="003B3FC4" w:rsidP="003B3FC4">
            <w:pPr>
              <w:pStyle w:val="RSCT02Tabletitlewithouttopbar"/>
              <w:rPr>
                <w:rFonts w:eastAsiaTheme="minorHAnsi" w:cstheme="minorBidi"/>
              </w:rPr>
            </w:pPr>
            <w:r w:rsidRPr="00EE051A">
              <w:lastRenderedPageBreak/>
              <w:t xml:space="preserve">  </w:t>
            </w:r>
            <w:r w:rsidRPr="00EE051A">
              <w:rPr>
                <w:b/>
                <w:bCs/>
              </w:rPr>
              <w:t>Table 1.</w:t>
            </w:r>
            <w:r w:rsidRPr="00EE051A">
              <w:t xml:space="preserve"> Gas Sorption analysis and fluorine content for all polymeric networks.</w:t>
            </w:r>
          </w:p>
        </w:tc>
      </w:tr>
      <w:tr w:rsidR="00370476" w:rsidRPr="00EE051A" w:rsidTr="003F43F9">
        <w:tc>
          <w:tcPr>
            <w:tcW w:w="1435" w:type="dxa"/>
            <w:tcBorders>
              <w:bottom w:val="single" w:sz="4" w:space="0" w:color="auto"/>
            </w:tcBorders>
          </w:tcPr>
          <w:p w:rsidR="007F7306" w:rsidRPr="00EE051A" w:rsidRDefault="007F7306" w:rsidP="003F43F9">
            <w:pPr>
              <w:pStyle w:val="RSCT03TableBody"/>
            </w:pPr>
            <w:r w:rsidRPr="00EE051A">
              <w:t>Polymer</w:t>
            </w:r>
          </w:p>
        </w:tc>
        <w:tc>
          <w:tcPr>
            <w:tcW w:w="648" w:type="dxa"/>
            <w:tcBorders>
              <w:bottom w:val="single" w:sz="4" w:space="0" w:color="auto"/>
            </w:tcBorders>
          </w:tcPr>
          <w:p w:rsidR="007F7306" w:rsidRPr="00EE051A" w:rsidRDefault="007F7306" w:rsidP="003F43F9">
            <w:pPr>
              <w:pStyle w:val="RSCT03TableBody"/>
              <w:rPr>
                <w:rFonts w:cs="Arial"/>
              </w:rPr>
            </w:pPr>
            <w:r w:rsidRPr="00EE051A">
              <w:rPr>
                <w:rFonts w:cs="Arial"/>
                <w:kern w:val="24"/>
              </w:rPr>
              <w:t>SA</w:t>
            </w:r>
            <w:r w:rsidRPr="00EE051A">
              <w:rPr>
                <w:rFonts w:cs="Arial"/>
                <w:kern w:val="24"/>
                <w:vertAlign w:val="subscript"/>
              </w:rPr>
              <w:t>BET</w:t>
            </w:r>
          </w:p>
          <w:p w:rsidR="007F7306" w:rsidRPr="00EE051A" w:rsidRDefault="007F7306" w:rsidP="003F43F9">
            <w:pPr>
              <w:pStyle w:val="RSCT03TableBody"/>
              <w:rPr>
                <w:rFonts w:cs="Arial"/>
              </w:rPr>
            </w:pPr>
            <w:r w:rsidRPr="00EE051A">
              <w:rPr>
                <w:rFonts w:cs="Arial"/>
                <w:kern w:val="24"/>
              </w:rPr>
              <w:t>(m</w:t>
            </w:r>
            <w:r w:rsidRPr="00EE051A">
              <w:rPr>
                <w:rFonts w:cs="Arial"/>
                <w:kern w:val="24"/>
                <w:vertAlign w:val="superscript"/>
              </w:rPr>
              <w:t>2</w:t>
            </w:r>
            <w:r w:rsidRPr="00EE051A">
              <w:rPr>
                <w:rFonts w:cs="Arial"/>
                <w:kern w:val="24"/>
              </w:rPr>
              <w:t>/g)</w:t>
            </w:r>
          </w:p>
        </w:tc>
        <w:tc>
          <w:tcPr>
            <w:tcW w:w="1399" w:type="dxa"/>
            <w:tcBorders>
              <w:bottom w:val="single" w:sz="4" w:space="0" w:color="auto"/>
            </w:tcBorders>
          </w:tcPr>
          <w:p w:rsidR="007F7306" w:rsidRPr="00EE051A" w:rsidRDefault="003F43F9" w:rsidP="003F43F9">
            <w:pPr>
              <w:pStyle w:val="RSCT03TableBody"/>
              <w:rPr>
                <w:rFonts w:cs="Arial"/>
              </w:rPr>
            </w:pPr>
            <w:r w:rsidRPr="00EE051A">
              <w:rPr>
                <w:rFonts w:cs="Arial"/>
                <w:kern w:val="24"/>
              </w:rPr>
              <w:t>Total p</w:t>
            </w:r>
            <w:r w:rsidR="007F7306" w:rsidRPr="00EE051A">
              <w:rPr>
                <w:rFonts w:cs="Arial"/>
                <w:kern w:val="24"/>
              </w:rPr>
              <w:t>ore volume</w:t>
            </w:r>
            <w:r w:rsidRPr="00EE051A">
              <w:rPr>
                <w:rFonts w:cs="Arial"/>
                <w:kern w:val="24"/>
              </w:rPr>
              <w:t xml:space="preserve"> (micropore volume)</w:t>
            </w:r>
            <w:r w:rsidR="007F7306" w:rsidRPr="00EE051A">
              <w:rPr>
                <w:rFonts w:cs="Arial"/>
                <w:kern w:val="24"/>
              </w:rPr>
              <w:t xml:space="preserve"> (cm</w:t>
            </w:r>
            <w:r w:rsidR="007F7306" w:rsidRPr="00EE051A">
              <w:rPr>
                <w:rFonts w:cs="Arial"/>
                <w:kern w:val="24"/>
                <w:vertAlign w:val="superscript"/>
              </w:rPr>
              <w:t>3</w:t>
            </w:r>
            <w:r w:rsidR="007F7306" w:rsidRPr="00EE051A">
              <w:rPr>
                <w:rFonts w:cs="Arial"/>
                <w:kern w:val="24"/>
              </w:rPr>
              <w:t>/g)</w:t>
            </w:r>
            <w:r w:rsidR="006E462F" w:rsidRPr="00EE051A">
              <w:rPr>
                <w:rFonts w:cs="Arial"/>
                <w:i/>
                <w:kern w:val="24"/>
                <w:vertAlign w:val="superscript"/>
              </w:rPr>
              <w:t>a</w:t>
            </w:r>
          </w:p>
        </w:tc>
        <w:tc>
          <w:tcPr>
            <w:tcW w:w="973" w:type="dxa"/>
            <w:tcBorders>
              <w:bottom w:val="single" w:sz="4" w:space="0" w:color="auto"/>
            </w:tcBorders>
          </w:tcPr>
          <w:p w:rsidR="007F7306" w:rsidRPr="00EE051A" w:rsidRDefault="00370476" w:rsidP="003F43F9">
            <w:pPr>
              <w:pStyle w:val="RSCT03TableBody"/>
              <w:rPr>
                <w:rFonts w:cs="Arial"/>
              </w:rPr>
            </w:pPr>
            <w:r w:rsidRPr="00EE051A">
              <w:rPr>
                <w:rFonts w:cs="Arial"/>
                <w:kern w:val="24"/>
              </w:rPr>
              <w:t>Pore</w:t>
            </w:r>
            <w:r w:rsidR="00100934" w:rsidRPr="00EE051A">
              <w:rPr>
                <w:rFonts w:cs="Arial"/>
                <w:kern w:val="24"/>
              </w:rPr>
              <w:t>-size distribution</w:t>
            </w:r>
            <w:r w:rsidR="003F43F9" w:rsidRPr="00EE051A">
              <w:rPr>
                <w:rFonts w:cs="Arial"/>
                <w:kern w:val="24"/>
              </w:rPr>
              <w:t xml:space="preserve"> maxima</w:t>
            </w:r>
            <w:r w:rsidRPr="00EE051A">
              <w:rPr>
                <w:rFonts w:cs="Arial"/>
                <w:kern w:val="24"/>
              </w:rPr>
              <w:t xml:space="preserve"> </w:t>
            </w:r>
            <w:r w:rsidR="0077346C" w:rsidRPr="00EE051A">
              <w:rPr>
                <w:rFonts w:cs="Arial"/>
                <w:kern w:val="24"/>
              </w:rPr>
              <w:t xml:space="preserve"> (nm</w:t>
            </w:r>
            <w:r w:rsidR="007F7306" w:rsidRPr="00EE051A">
              <w:rPr>
                <w:rFonts w:cs="Arial"/>
                <w:kern w:val="24"/>
              </w:rPr>
              <w:t>)</w:t>
            </w:r>
            <w:r w:rsidRPr="00EE051A">
              <w:rPr>
                <w:rFonts w:cs="Arial"/>
                <w:kern w:val="24"/>
                <w:vertAlign w:val="superscript"/>
              </w:rPr>
              <w:t xml:space="preserve"> </w:t>
            </w:r>
            <w:r w:rsidR="006E462F" w:rsidRPr="00EE051A">
              <w:rPr>
                <w:rFonts w:cs="Arial"/>
                <w:i/>
                <w:kern w:val="24"/>
                <w:vertAlign w:val="superscript"/>
              </w:rPr>
              <w:t>b</w:t>
            </w:r>
          </w:p>
        </w:tc>
        <w:tc>
          <w:tcPr>
            <w:tcW w:w="1284" w:type="dxa"/>
            <w:tcBorders>
              <w:bottom w:val="single" w:sz="4" w:space="0" w:color="auto"/>
            </w:tcBorders>
          </w:tcPr>
          <w:p w:rsidR="007F7306" w:rsidRPr="00EE051A" w:rsidRDefault="007F7306" w:rsidP="003F43F9">
            <w:pPr>
              <w:pStyle w:val="RSCT03TableBody"/>
              <w:rPr>
                <w:rFonts w:cs="Arial"/>
              </w:rPr>
            </w:pPr>
            <w:r w:rsidRPr="00EE051A">
              <w:rPr>
                <w:rFonts w:cs="Arial"/>
                <w:kern w:val="24"/>
              </w:rPr>
              <w:t>CO</w:t>
            </w:r>
            <w:r w:rsidRPr="00EE051A">
              <w:rPr>
                <w:rFonts w:cs="Arial"/>
                <w:kern w:val="24"/>
                <w:vertAlign w:val="subscript"/>
              </w:rPr>
              <w:t>2</w:t>
            </w:r>
            <w:r w:rsidRPr="00EE051A">
              <w:rPr>
                <w:rFonts w:cs="Arial"/>
                <w:kern w:val="24"/>
              </w:rPr>
              <w:t xml:space="preserve"> uptake at 0.15 bar (298 K)</w:t>
            </w:r>
          </w:p>
        </w:tc>
        <w:tc>
          <w:tcPr>
            <w:tcW w:w="1116" w:type="dxa"/>
            <w:tcBorders>
              <w:bottom w:val="single" w:sz="4" w:space="0" w:color="auto"/>
            </w:tcBorders>
          </w:tcPr>
          <w:p w:rsidR="007F7306" w:rsidRPr="00EE051A" w:rsidRDefault="007F7306" w:rsidP="003F43F9">
            <w:pPr>
              <w:pStyle w:val="RSCT03TableBody"/>
              <w:rPr>
                <w:rFonts w:cs="Arial"/>
              </w:rPr>
            </w:pPr>
            <w:r w:rsidRPr="00EE051A">
              <w:rPr>
                <w:rFonts w:cs="Arial"/>
                <w:kern w:val="24"/>
              </w:rPr>
              <w:t>CO</w:t>
            </w:r>
            <w:r w:rsidRPr="00EE051A">
              <w:rPr>
                <w:rFonts w:cs="Arial"/>
                <w:kern w:val="24"/>
                <w:vertAlign w:val="subscript"/>
              </w:rPr>
              <w:t>2</w:t>
            </w:r>
            <w:r w:rsidRPr="00EE051A">
              <w:rPr>
                <w:rFonts w:cs="Arial"/>
                <w:kern w:val="24"/>
              </w:rPr>
              <w:t xml:space="preserve"> uptake at</w:t>
            </w:r>
            <w:r w:rsidRPr="00EE051A">
              <w:rPr>
                <w:rFonts w:cs="Arial"/>
                <w:kern w:val="24"/>
              </w:rPr>
              <w:br/>
              <w:t>1 bar (298  K)</w:t>
            </w:r>
          </w:p>
        </w:tc>
        <w:tc>
          <w:tcPr>
            <w:tcW w:w="1116" w:type="dxa"/>
            <w:tcBorders>
              <w:bottom w:val="single" w:sz="4" w:space="0" w:color="auto"/>
            </w:tcBorders>
          </w:tcPr>
          <w:p w:rsidR="007F7306" w:rsidRPr="00EE051A" w:rsidRDefault="007F7306" w:rsidP="003F43F9">
            <w:pPr>
              <w:pStyle w:val="RSCT03TableBody"/>
              <w:rPr>
                <w:rFonts w:cs="Arial"/>
                <w:kern w:val="24"/>
              </w:rPr>
            </w:pPr>
            <w:r w:rsidRPr="00EE051A">
              <w:rPr>
                <w:rFonts w:cstheme="minorBidi"/>
                <w:kern w:val="24"/>
              </w:rPr>
              <w:t>CH</w:t>
            </w:r>
            <w:r w:rsidRPr="00EE051A">
              <w:rPr>
                <w:rFonts w:cstheme="minorBidi"/>
                <w:kern w:val="24"/>
                <w:vertAlign w:val="subscript"/>
              </w:rPr>
              <w:t>4</w:t>
            </w:r>
            <w:r w:rsidRPr="00EE051A">
              <w:rPr>
                <w:rFonts w:cstheme="minorBidi"/>
                <w:kern w:val="24"/>
              </w:rPr>
              <w:t xml:space="preserve"> uptake at</w:t>
            </w:r>
            <w:r w:rsidRPr="00EE051A">
              <w:rPr>
                <w:rFonts w:cstheme="minorBidi"/>
                <w:kern w:val="24"/>
              </w:rPr>
              <w:br/>
              <w:t>1 bar (298 K)</w:t>
            </w:r>
          </w:p>
        </w:tc>
        <w:tc>
          <w:tcPr>
            <w:tcW w:w="695" w:type="dxa"/>
            <w:tcBorders>
              <w:bottom w:val="single" w:sz="4" w:space="0" w:color="auto"/>
            </w:tcBorders>
          </w:tcPr>
          <w:p w:rsidR="007F7306" w:rsidRPr="00EE051A" w:rsidRDefault="007F7306" w:rsidP="003F43F9">
            <w:pPr>
              <w:pStyle w:val="RSCT03TableBody"/>
              <w:rPr>
                <w:rFonts w:cs="Arial"/>
              </w:rPr>
            </w:pPr>
            <w:r w:rsidRPr="00EE051A">
              <w:rPr>
                <w:rFonts w:cs="Arial"/>
                <w:kern w:val="24"/>
              </w:rPr>
              <w:t>CO</w:t>
            </w:r>
            <w:r w:rsidRPr="00EE051A">
              <w:rPr>
                <w:rFonts w:cs="Arial"/>
                <w:kern w:val="24"/>
                <w:vertAlign w:val="subscript"/>
              </w:rPr>
              <w:t>2</w:t>
            </w:r>
            <w:r w:rsidRPr="00EE051A">
              <w:rPr>
                <w:rFonts w:cs="Arial"/>
                <w:kern w:val="24"/>
              </w:rPr>
              <w:t>/N</w:t>
            </w:r>
            <w:r w:rsidRPr="00EE051A">
              <w:rPr>
                <w:rFonts w:cs="Arial"/>
                <w:kern w:val="24"/>
                <w:vertAlign w:val="subscript"/>
              </w:rPr>
              <w:t>2</w:t>
            </w:r>
          </w:p>
          <w:p w:rsidR="007F7306" w:rsidRPr="00EE051A" w:rsidRDefault="007F7306" w:rsidP="003F43F9">
            <w:pPr>
              <w:pStyle w:val="RSCT03TableBody"/>
              <w:rPr>
                <w:rFonts w:cs="Arial"/>
              </w:rPr>
            </w:pPr>
            <w:r w:rsidRPr="00EE051A">
              <w:rPr>
                <w:rFonts w:cs="Arial"/>
                <w:kern w:val="24"/>
              </w:rPr>
              <w:t>IAST</w:t>
            </w:r>
            <w:r w:rsidR="006E462F" w:rsidRPr="00EE051A">
              <w:rPr>
                <w:rFonts w:cs="Arial"/>
                <w:i/>
                <w:kern w:val="24"/>
                <w:vertAlign w:val="superscript"/>
              </w:rPr>
              <w:t>c</w:t>
            </w:r>
          </w:p>
        </w:tc>
        <w:tc>
          <w:tcPr>
            <w:tcW w:w="756" w:type="dxa"/>
            <w:tcBorders>
              <w:bottom w:val="single" w:sz="4" w:space="0" w:color="auto"/>
            </w:tcBorders>
          </w:tcPr>
          <w:p w:rsidR="007F7306" w:rsidRPr="00EE051A" w:rsidRDefault="007F7306" w:rsidP="003F43F9">
            <w:pPr>
              <w:pStyle w:val="RSCT03TableBody"/>
              <w:rPr>
                <w:rFonts w:cs="Arial"/>
                <w:kern w:val="24"/>
              </w:rPr>
            </w:pPr>
            <w:r w:rsidRPr="00EE051A">
              <w:rPr>
                <w:rFonts w:cs="Arial"/>
                <w:kern w:val="24"/>
              </w:rPr>
              <w:t>CO</w:t>
            </w:r>
            <w:r w:rsidRPr="00EE051A">
              <w:rPr>
                <w:rFonts w:cs="Arial"/>
                <w:kern w:val="24"/>
                <w:vertAlign w:val="subscript"/>
              </w:rPr>
              <w:t>2</w:t>
            </w:r>
            <w:r w:rsidRPr="00EE051A">
              <w:rPr>
                <w:rFonts w:cs="Arial"/>
                <w:kern w:val="24"/>
              </w:rPr>
              <w:t>/</w:t>
            </w:r>
            <w:r w:rsidR="00370476" w:rsidRPr="00EE051A">
              <w:rPr>
                <w:rFonts w:cs="Arial"/>
                <w:kern w:val="24"/>
              </w:rPr>
              <w:t>CH</w:t>
            </w:r>
            <w:r w:rsidR="00370476" w:rsidRPr="00EE051A">
              <w:rPr>
                <w:rFonts w:cs="Arial"/>
                <w:kern w:val="24"/>
                <w:vertAlign w:val="subscript"/>
              </w:rPr>
              <w:t>4</w:t>
            </w:r>
          </w:p>
          <w:p w:rsidR="007F7306" w:rsidRPr="00EE051A" w:rsidRDefault="007F7306" w:rsidP="003F43F9">
            <w:pPr>
              <w:pStyle w:val="RSCT03TableBody"/>
              <w:rPr>
                <w:rFonts w:cs="Arial"/>
                <w:kern w:val="24"/>
              </w:rPr>
            </w:pPr>
            <w:r w:rsidRPr="00EE051A">
              <w:rPr>
                <w:rFonts w:cs="Arial"/>
                <w:kern w:val="24"/>
              </w:rPr>
              <w:t>IAST</w:t>
            </w:r>
            <w:r w:rsidR="006E462F" w:rsidRPr="00EE051A">
              <w:rPr>
                <w:rFonts w:cs="Arial"/>
                <w:i/>
                <w:kern w:val="24"/>
                <w:vertAlign w:val="superscript"/>
              </w:rPr>
              <w:t>c</w:t>
            </w:r>
          </w:p>
          <w:p w:rsidR="007F7306" w:rsidRPr="00EE051A" w:rsidRDefault="007F7306" w:rsidP="003F43F9">
            <w:pPr>
              <w:pStyle w:val="RSCT03TableBody"/>
              <w:rPr>
                <w:rFonts w:cs="Arial"/>
              </w:rPr>
            </w:pPr>
          </w:p>
        </w:tc>
        <w:tc>
          <w:tcPr>
            <w:tcW w:w="892" w:type="dxa"/>
            <w:tcBorders>
              <w:bottom w:val="single" w:sz="4" w:space="0" w:color="auto"/>
            </w:tcBorders>
          </w:tcPr>
          <w:p w:rsidR="007F7306" w:rsidRPr="00EE051A" w:rsidRDefault="007F7306" w:rsidP="003F43F9">
            <w:pPr>
              <w:pStyle w:val="RSCT03TableBody"/>
              <w:rPr>
                <w:rFonts w:cs="Arial"/>
              </w:rPr>
            </w:pPr>
            <w:r w:rsidRPr="00EE051A">
              <w:rPr>
                <w:rFonts w:eastAsia="Calibri" w:cs="Arial"/>
                <w:kern w:val="24"/>
              </w:rPr>
              <w:t>Fluorine</w:t>
            </w:r>
            <w:r w:rsidRPr="00EE051A">
              <w:rPr>
                <w:rFonts w:eastAsia="Calibri" w:cs="Arial"/>
                <w:kern w:val="24"/>
              </w:rPr>
              <w:br/>
              <w:t xml:space="preserve"> wt%</w:t>
            </w:r>
          </w:p>
        </w:tc>
      </w:tr>
      <w:tr w:rsidR="00370476" w:rsidRPr="00EE051A" w:rsidTr="003F43F9">
        <w:tc>
          <w:tcPr>
            <w:tcW w:w="1435" w:type="dxa"/>
            <w:tcBorders>
              <w:top w:val="single" w:sz="4" w:space="0" w:color="auto"/>
            </w:tcBorders>
          </w:tcPr>
          <w:p w:rsidR="007F7306" w:rsidRPr="00EE051A" w:rsidRDefault="007F7306" w:rsidP="005D2B6F">
            <w:pPr>
              <w:pStyle w:val="RSCT03TableBody"/>
              <w:jc w:val="left"/>
            </w:pPr>
            <w:r w:rsidRPr="00EE051A">
              <w:t>SC-Fluorobenzene</w:t>
            </w:r>
          </w:p>
        </w:tc>
        <w:tc>
          <w:tcPr>
            <w:tcW w:w="648" w:type="dxa"/>
            <w:tcBorders>
              <w:top w:val="single" w:sz="4" w:space="0" w:color="auto"/>
            </w:tcBorders>
            <w:vAlign w:val="bottom"/>
          </w:tcPr>
          <w:p w:rsidR="007F7306" w:rsidRPr="00EE051A" w:rsidRDefault="007F7306" w:rsidP="003F43F9">
            <w:pPr>
              <w:pStyle w:val="RSCT03TableBody"/>
            </w:pPr>
            <w:r w:rsidRPr="00EE051A">
              <w:t>451</w:t>
            </w:r>
          </w:p>
        </w:tc>
        <w:tc>
          <w:tcPr>
            <w:tcW w:w="1399" w:type="dxa"/>
            <w:tcBorders>
              <w:top w:val="single" w:sz="4" w:space="0" w:color="auto"/>
            </w:tcBorders>
            <w:vAlign w:val="bottom"/>
          </w:tcPr>
          <w:p w:rsidR="007F7306" w:rsidRPr="00EE051A" w:rsidRDefault="007F7306" w:rsidP="003F43F9">
            <w:pPr>
              <w:pStyle w:val="RSCT03TableBody"/>
            </w:pPr>
            <w:r w:rsidRPr="00EE051A">
              <w:t>0.29</w:t>
            </w:r>
            <w:r w:rsidR="005E1129" w:rsidRPr="00EE051A">
              <w:t xml:space="preserve"> (</w:t>
            </w:r>
            <w:r w:rsidR="0077346C" w:rsidRPr="00EE051A">
              <w:t>0.19</w:t>
            </w:r>
            <w:r w:rsidR="005E1129" w:rsidRPr="00EE051A">
              <w:t>)</w:t>
            </w:r>
          </w:p>
        </w:tc>
        <w:tc>
          <w:tcPr>
            <w:tcW w:w="973" w:type="dxa"/>
            <w:tcBorders>
              <w:top w:val="single" w:sz="4" w:space="0" w:color="auto"/>
            </w:tcBorders>
            <w:vAlign w:val="bottom"/>
          </w:tcPr>
          <w:p w:rsidR="007F7306" w:rsidRPr="00EE051A" w:rsidRDefault="0077346C" w:rsidP="003F43F9">
            <w:pPr>
              <w:pStyle w:val="RSCT03TableBody"/>
            </w:pPr>
            <w:r w:rsidRPr="00EE051A">
              <w:t>1.2–1.9</w:t>
            </w:r>
          </w:p>
        </w:tc>
        <w:tc>
          <w:tcPr>
            <w:tcW w:w="1284" w:type="dxa"/>
            <w:tcBorders>
              <w:top w:val="single" w:sz="4" w:space="0" w:color="auto"/>
            </w:tcBorders>
            <w:vAlign w:val="bottom"/>
          </w:tcPr>
          <w:p w:rsidR="007F7306" w:rsidRPr="00EE051A" w:rsidRDefault="007F7306" w:rsidP="003F43F9">
            <w:pPr>
              <w:pStyle w:val="RSCT03TableBody"/>
            </w:pPr>
            <w:r w:rsidRPr="00EE051A">
              <w:t>0.27</w:t>
            </w:r>
          </w:p>
        </w:tc>
        <w:tc>
          <w:tcPr>
            <w:tcW w:w="1116" w:type="dxa"/>
            <w:tcBorders>
              <w:top w:val="single" w:sz="4" w:space="0" w:color="auto"/>
            </w:tcBorders>
            <w:vAlign w:val="bottom"/>
          </w:tcPr>
          <w:p w:rsidR="007F7306" w:rsidRPr="00EE051A" w:rsidRDefault="007F7306" w:rsidP="003F43F9">
            <w:pPr>
              <w:pStyle w:val="RSCT03TableBody"/>
            </w:pPr>
            <w:r w:rsidRPr="00EE051A">
              <w:t>1.1</w:t>
            </w:r>
          </w:p>
        </w:tc>
        <w:tc>
          <w:tcPr>
            <w:tcW w:w="1116" w:type="dxa"/>
            <w:tcBorders>
              <w:top w:val="single" w:sz="4" w:space="0" w:color="auto"/>
            </w:tcBorders>
            <w:vAlign w:val="bottom"/>
          </w:tcPr>
          <w:p w:rsidR="007F7306" w:rsidRPr="00EE051A" w:rsidRDefault="007F7306" w:rsidP="003F43F9">
            <w:pPr>
              <w:pStyle w:val="RSCT03TableBody"/>
            </w:pPr>
            <w:r w:rsidRPr="00EE051A">
              <w:t>0.35</w:t>
            </w:r>
          </w:p>
        </w:tc>
        <w:tc>
          <w:tcPr>
            <w:tcW w:w="695" w:type="dxa"/>
            <w:tcBorders>
              <w:top w:val="single" w:sz="4" w:space="0" w:color="auto"/>
            </w:tcBorders>
            <w:vAlign w:val="bottom"/>
          </w:tcPr>
          <w:p w:rsidR="007F7306" w:rsidRPr="00EE051A" w:rsidRDefault="007F7306" w:rsidP="003F43F9">
            <w:pPr>
              <w:pStyle w:val="RSCT03TableBody"/>
            </w:pPr>
            <w:r w:rsidRPr="00EE051A">
              <w:t>20:1</w:t>
            </w:r>
          </w:p>
        </w:tc>
        <w:tc>
          <w:tcPr>
            <w:tcW w:w="756" w:type="dxa"/>
            <w:tcBorders>
              <w:top w:val="single" w:sz="4" w:space="0" w:color="auto"/>
            </w:tcBorders>
            <w:vAlign w:val="bottom"/>
          </w:tcPr>
          <w:p w:rsidR="007F7306" w:rsidRPr="00EE051A" w:rsidRDefault="001D2816" w:rsidP="003F43F9">
            <w:pPr>
              <w:pStyle w:val="RSCT03TableBody"/>
            </w:pPr>
            <w:r w:rsidRPr="00EE051A">
              <w:t>3:1</w:t>
            </w:r>
          </w:p>
        </w:tc>
        <w:tc>
          <w:tcPr>
            <w:tcW w:w="892" w:type="dxa"/>
            <w:tcBorders>
              <w:top w:val="single" w:sz="4" w:space="0" w:color="auto"/>
            </w:tcBorders>
            <w:vAlign w:val="bottom"/>
          </w:tcPr>
          <w:p w:rsidR="007F7306" w:rsidRPr="00EE051A" w:rsidRDefault="007F7306" w:rsidP="003F43F9">
            <w:pPr>
              <w:pStyle w:val="RSCT03TableBody"/>
            </w:pPr>
            <w:r w:rsidRPr="00EE051A">
              <w:t>9.75</w:t>
            </w:r>
          </w:p>
        </w:tc>
      </w:tr>
      <w:tr w:rsidR="00370476" w:rsidRPr="00EE051A" w:rsidTr="003F43F9">
        <w:tc>
          <w:tcPr>
            <w:tcW w:w="1435" w:type="dxa"/>
          </w:tcPr>
          <w:p w:rsidR="007F7306" w:rsidRPr="00EE051A" w:rsidRDefault="007F7306" w:rsidP="005D2B6F">
            <w:pPr>
              <w:pStyle w:val="RSCT03TableBody"/>
              <w:jc w:val="left"/>
            </w:pPr>
            <w:r w:rsidRPr="00EE051A">
              <w:t>SC-TPB</w:t>
            </w:r>
          </w:p>
        </w:tc>
        <w:tc>
          <w:tcPr>
            <w:tcW w:w="648" w:type="dxa"/>
            <w:vAlign w:val="bottom"/>
          </w:tcPr>
          <w:p w:rsidR="007F7306" w:rsidRPr="00EE051A" w:rsidRDefault="007F7306" w:rsidP="003F43F9">
            <w:pPr>
              <w:pStyle w:val="RSCT03TableBody"/>
            </w:pPr>
            <w:r w:rsidRPr="00EE051A">
              <w:t>2535</w:t>
            </w:r>
          </w:p>
        </w:tc>
        <w:tc>
          <w:tcPr>
            <w:tcW w:w="1399" w:type="dxa"/>
            <w:vAlign w:val="bottom"/>
          </w:tcPr>
          <w:p w:rsidR="007F7306" w:rsidRPr="00EE051A" w:rsidRDefault="007F7306" w:rsidP="003F43F9">
            <w:pPr>
              <w:pStyle w:val="RSCT03TableBody"/>
            </w:pPr>
            <w:r w:rsidRPr="00EE051A">
              <w:t>1.48</w:t>
            </w:r>
            <w:r w:rsidR="005E1129" w:rsidRPr="00EE051A">
              <w:t xml:space="preserve"> (</w:t>
            </w:r>
            <w:r w:rsidR="0077346C" w:rsidRPr="00EE051A">
              <w:t>1.05</w:t>
            </w:r>
            <w:r w:rsidR="005E1129" w:rsidRPr="00EE051A">
              <w:t>)</w:t>
            </w:r>
          </w:p>
        </w:tc>
        <w:tc>
          <w:tcPr>
            <w:tcW w:w="973" w:type="dxa"/>
            <w:vAlign w:val="bottom"/>
          </w:tcPr>
          <w:p w:rsidR="007F7306" w:rsidRPr="00EE051A" w:rsidRDefault="007D318F" w:rsidP="003F43F9">
            <w:pPr>
              <w:pStyle w:val="RSCT03TableBody"/>
            </w:pPr>
            <w:r w:rsidRPr="00EE051A">
              <w:t>0</w:t>
            </w:r>
            <w:r w:rsidR="0077346C" w:rsidRPr="00EE051A">
              <w:t>.</w:t>
            </w:r>
            <w:r w:rsidRPr="00EE051A">
              <w:t>9</w:t>
            </w:r>
            <w:r w:rsidR="0077346C" w:rsidRPr="00EE051A">
              <w:t>–1.4</w:t>
            </w:r>
          </w:p>
        </w:tc>
        <w:tc>
          <w:tcPr>
            <w:tcW w:w="1284" w:type="dxa"/>
            <w:vAlign w:val="bottom"/>
          </w:tcPr>
          <w:p w:rsidR="007F7306" w:rsidRPr="00EE051A" w:rsidRDefault="007F7306" w:rsidP="003F43F9">
            <w:pPr>
              <w:pStyle w:val="RSCT03TableBody"/>
            </w:pPr>
            <w:r w:rsidRPr="00EE051A">
              <w:t>0.45</w:t>
            </w:r>
          </w:p>
        </w:tc>
        <w:tc>
          <w:tcPr>
            <w:tcW w:w="1116" w:type="dxa"/>
            <w:vAlign w:val="bottom"/>
          </w:tcPr>
          <w:p w:rsidR="007F7306" w:rsidRPr="00EE051A" w:rsidRDefault="007F7306" w:rsidP="003F43F9">
            <w:pPr>
              <w:pStyle w:val="RSCT03TableBody"/>
            </w:pPr>
            <w:r w:rsidRPr="00EE051A">
              <w:t>2.4</w:t>
            </w:r>
          </w:p>
        </w:tc>
        <w:tc>
          <w:tcPr>
            <w:tcW w:w="1116" w:type="dxa"/>
            <w:vAlign w:val="bottom"/>
          </w:tcPr>
          <w:p w:rsidR="007F7306" w:rsidRPr="00EE051A" w:rsidRDefault="007F7306" w:rsidP="003F43F9">
            <w:pPr>
              <w:pStyle w:val="RSCT03TableBody"/>
            </w:pPr>
            <w:r w:rsidRPr="00EE051A">
              <w:t>0.88</w:t>
            </w:r>
          </w:p>
        </w:tc>
        <w:tc>
          <w:tcPr>
            <w:tcW w:w="695" w:type="dxa"/>
            <w:vAlign w:val="bottom"/>
          </w:tcPr>
          <w:p w:rsidR="007F7306" w:rsidRPr="00EE051A" w:rsidRDefault="007F7306" w:rsidP="003F43F9">
            <w:pPr>
              <w:pStyle w:val="RSCT03TableBody"/>
            </w:pPr>
            <w:r w:rsidRPr="00EE051A">
              <w:t>10:1</w:t>
            </w:r>
          </w:p>
        </w:tc>
        <w:tc>
          <w:tcPr>
            <w:tcW w:w="756" w:type="dxa"/>
            <w:vAlign w:val="bottom"/>
          </w:tcPr>
          <w:p w:rsidR="007F7306" w:rsidRPr="00EE051A" w:rsidRDefault="00265C47" w:rsidP="003F43F9">
            <w:pPr>
              <w:pStyle w:val="RSCT03TableBody"/>
            </w:pPr>
            <w:r w:rsidRPr="00EE051A">
              <w:t>3:1</w:t>
            </w:r>
          </w:p>
        </w:tc>
        <w:tc>
          <w:tcPr>
            <w:tcW w:w="892" w:type="dxa"/>
            <w:vAlign w:val="bottom"/>
          </w:tcPr>
          <w:p w:rsidR="007F7306" w:rsidRPr="00EE051A" w:rsidRDefault="007F7306" w:rsidP="003F43F9">
            <w:pPr>
              <w:pStyle w:val="RSCT03TableBody"/>
            </w:pPr>
            <w:r w:rsidRPr="00EE051A">
              <w:t>-</w:t>
            </w:r>
          </w:p>
        </w:tc>
      </w:tr>
      <w:tr w:rsidR="00370476" w:rsidRPr="00EE051A" w:rsidTr="003F43F9">
        <w:tc>
          <w:tcPr>
            <w:tcW w:w="1435" w:type="dxa"/>
          </w:tcPr>
          <w:p w:rsidR="007F7306" w:rsidRPr="00EE051A" w:rsidRDefault="007F7306" w:rsidP="005D2B6F">
            <w:pPr>
              <w:pStyle w:val="RSCT03TableBody"/>
              <w:jc w:val="left"/>
            </w:pPr>
            <w:r w:rsidRPr="00EE051A">
              <w:t>SC-TPB F</w:t>
            </w:r>
          </w:p>
        </w:tc>
        <w:tc>
          <w:tcPr>
            <w:tcW w:w="648" w:type="dxa"/>
            <w:vAlign w:val="bottom"/>
          </w:tcPr>
          <w:p w:rsidR="007F7306" w:rsidRPr="00EE051A" w:rsidRDefault="007F7306" w:rsidP="003F43F9">
            <w:pPr>
              <w:pStyle w:val="RSCT03TableBody"/>
            </w:pPr>
            <w:r w:rsidRPr="00EE051A">
              <w:t>1446</w:t>
            </w:r>
          </w:p>
        </w:tc>
        <w:tc>
          <w:tcPr>
            <w:tcW w:w="1399" w:type="dxa"/>
            <w:vAlign w:val="bottom"/>
          </w:tcPr>
          <w:p w:rsidR="007F7306" w:rsidRPr="00EE051A" w:rsidRDefault="007F7306" w:rsidP="003F43F9">
            <w:pPr>
              <w:pStyle w:val="RSCT03TableBody"/>
            </w:pPr>
            <w:r w:rsidRPr="00EE051A">
              <w:t>0.86</w:t>
            </w:r>
            <w:r w:rsidR="005E1129" w:rsidRPr="00EE051A">
              <w:t xml:space="preserve"> (</w:t>
            </w:r>
            <w:r w:rsidR="006E462F" w:rsidRPr="00EE051A">
              <w:t>0.66</w:t>
            </w:r>
            <w:r w:rsidR="005E1129" w:rsidRPr="00EE051A">
              <w:t>)</w:t>
            </w:r>
          </w:p>
        </w:tc>
        <w:tc>
          <w:tcPr>
            <w:tcW w:w="973" w:type="dxa"/>
            <w:vAlign w:val="bottom"/>
          </w:tcPr>
          <w:p w:rsidR="007F7306" w:rsidRPr="00EE051A" w:rsidRDefault="00EB2750" w:rsidP="003F43F9">
            <w:pPr>
              <w:pStyle w:val="RSCT03TableBody"/>
            </w:pPr>
            <w:r w:rsidRPr="00EE051A">
              <w:t>0.5–0.</w:t>
            </w:r>
            <w:r w:rsidR="007D318F" w:rsidRPr="00EE051A">
              <w:t>8</w:t>
            </w:r>
          </w:p>
        </w:tc>
        <w:tc>
          <w:tcPr>
            <w:tcW w:w="1284" w:type="dxa"/>
            <w:vAlign w:val="bottom"/>
          </w:tcPr>
          <w:p w:rsidR="007F7306" w:rsidRPr="00EE051A" w:rsidRDefault="007F7306" w:rsidP="003F43F9">
            <w:pPr>
              <w:pStyle w:val="RSCT03TableBody"/>
            </w:pPr>
            <w:r w:rsidRPr="00EE051A">
              <w:t>0.65</w:t>
            </w:r>
          </w:p>
        </w:tc>
        <w:tc>
          <w:tcPr>
            <w:tcW w:w="1116" w:type="dxa"/>
            <w:vAlign w:val="bottom"/>
          </w:tcPr>
          <w:p w:rsidR="007F7306" w:rsidRPr="00EE051A" w:rsidRDefault="007F7306" w:rsidP="003F43F9">
            <w:pPr>
              <w:pStyle w:val="RSCT03TableBody"/>
            </w:pPr>
            <w:r w:rsidRPr="00EE051A">
              <w:t>3.0</w:t>
            </w:r>
          </w:p>
        </w:tc>
        <w:tc>
          <w:tcPr>
            <w:tcW w:w="1116" w:type="dxa"/>
            <w:vAlign w:val="bottom"/>
          </w:tcPr>
          <w:p w:rsidR="007F7306" w:rsidRPr="00EE051A" w:rsidRDefault="007F7306" w:rsidP="003F43F9">
            <w:pPr>
              <w:pStyle w:val="RSCT03TableBody"/>
            </w:pPr>
            <w:r w:rsidRPr="00EE051A">
              <w:t>0.81</w:t>
            </w:r>
          </w:p>
        </w:tc>
        <w:tc>
          <w:tcPr>
            <w:tcW w:w="695" w:type="dxa"/>
            <w:vAlign w:val="bottom"/>
          </w:tcPr>
          <w:p w:rsidR="007F7306" w:rsidRPr="00EE051A" w:rsidRDefault="007F7306" w:rsidP="003F43F9">
            <w:pPr>
              <w:pStyle w:val="RSCT03TableBody"/>
            </w:pPr>
            <w:r w:rsidRPr="00EE051A">
              <w:t>26:1</w:t>
            </w:r>
          </w:p>
        </w:tc>
        <w:tc>
          <w:tcPr>
            <w:tcW w:w="756" w:type="dxa"/>
            <w:vAlign w:val="bottom"/>
          </w:tcPr>
          <w:p w:rsidR="007F7306" w:rsidRPr="00EE051A" w:rsidRDefault="00AA1F38" w:rsidP="003F43F9">
            <w:pPr>
              <w:pStyle w:val="RSCT03TableBody"/>
            </w:pPr>
            <w:r w:rsidRPr="00EE051A">
              <w:t>4:1</w:t>
            </w:r>
          </w:p>
        </w:tc>
        <w:tc>
          <w:tcPr>
            <w:tcW w:w="892" w:type="dxa"/>
            <w:vAlign w:val="bottom"/>
          </w:tcPr>
          <w:p w:rsidR="007F7306" w:rsidRPr="00EE051A" w:rsidRDefault="007F7306" w:rsidP="003F43F9">
            <w:pPr>
              <w:pStyle w:val="RSCT03TableBody"/>
            </w:pPr>
            <w:r w:rsidRPr="00EE051A">
              <w:t>2.96</w:t>
            </w:r>
          </w:p>
        </w:tc>
      </w:tr>
      <w:tr w:rsidR="00370476" w:rsidRPr="00EE051A" w:rsidTr="003F43F9">
        <w:tc>
          <w:tcPr>
            <w:tcW w:w="1435" w:type="dxa"/>
          </w:tcPr>
          <w:p w:rsidR="007F7306" w:rsidRPr="00EE051A" w:rsidRDefault="007F7306" w:rsidP="005D2B6F">
            <w:pPr>
              <w:pStyle w:val="RSCT03TableBody"/>
              <w:jc w:val="left"/>
            </w:pPr>
            <w:r w:rsidRPr="00EE051A">
              <w:t>SC-Triptycene</w:t>
            </w:r>
          </w:p>
        </w:tc>
        <w:tc>
          <w:tcPr>
            <w:tcW w:w="648" w:type="dxa"/>
            <w:vAlign w:val="bottom"/>
          </w:tcPr>
          <w:p w:rsidR="007F7306" w:rsidRPr="00EE051A" w:rsidRDefault="007F7306" w:rsidP="003F43F9">
            <w:pPr>
              <w:pStyle w:val="RSCT03TableBody"/>
              <w:rPr>
                <w:rFonts w:cstheme="minorBidi"/>
              </w:rPr>
            </w:pPr>
            <w:r w:rsidRPr="00EE051A">
              <w:rPr>
                <w:rFonts w:cstheme="minorBidi"/>
                <w:kern w:val="24"/>
              </w:rPr>
              <w:t>1760</w:t>
            </w:r>
          </w:p>
        </w:tc>
        <w:tc>
          <w:tcPr>
            <w:tcW w:w="1399" w:type="dxa"/>
            <w:vAlign w:val="bottom"/>
          </w:tcPr>
          <w:p w:rsidR="007F7306" w:rsidRPr="00EE051A" w:rsidRDefault="007F7306" w:rsidP="003F43F9">
            <w:pPr>
              <w:pStyle w:val="RSCT03TableBody"/>
              <w:rPr>
                <w:rFonts w:cstheme="minorBidi"/>
              </w:rPr>
            </w:pPr>
            <w:r w:rsidRPr="00EE051A">
              <w:rPr>
                <w:rFonts w:cstheme="minorBidi"/>
                <w:kern w:val="24"/>
              </w:rPr>
              <w:t>0.89</w:t>
            </w:r>
            <w:r w:rsidR="005E1129" w:rsidRPr="00EE051A">
              <w:rPr>
                <w:rFonts w:cstheme="minorBidi"/>
                <w:kern w:val="24"/>
              </w:rPr>
              <w:t xml:space="preserve"> (</w:t>
            </w:r>
            <w:r w:rsidR="005D1255" w:rsidRPr="00EE051A">
              <w:rPr>
                <w:rFonts w:cstheme="minorBidi"/>
                <w:kern w:val="24"/>
              </w:rPr>
              <w:t>0.72</w:t>
            </w:r>
            <w:r w:rsidR="005E1129" w:rsidRPr="00EE051A">
              <w:rPr>
                <w:rFonts w:cstheme="minorBidi"/>
                <w:kern w:val="24"/>
              </w:rPr>
              <w:t>)</w:t>
            </w:r>
          </w:p>
        </w:tc>
        <w:tc>
          <w:tcPr>
            <w:tcW w:w="973" w:type="dxa"/>
            <w:vAlign w:val="bottom"/>
          </w:tcPr>
          <w:p w:rsidR="007F7306" w:rsidRPr="00EE051A" w:rsidRDefault="00EB2750" w:rsidP="003F43F9">
            <w:pPr>
              <w:pStyle w:val="RSCT03TableBody"/>
              <w:rPr>
                <w:rFonts w:cstheme="minorBidi"/>
              </w:rPr>
            </w:pPr>
            <w:r w:rsidRPr="00EE051A">
              <w:rPr>
                <w:rFonts w:cstheme="minorBidi"/>
              </w:rPr>
              <w:t>0.7</w:t>
            </w:r>
            <w:r w:rsidRPr="00EE051A">
              <w:t>–1.5</w:t>
            </w:r>
          </w:p>
        </w:tc>
        <w:tc>
          <w:tcPr>
            <w:tcW w:w="1284" w:type="dxa"/>
            <w:vAlign w:val="bottom"/>
          </w:tcPr>
          <w:p w:rsidR="007F7306" w:rsidRPr="00EE051A" w:rsidRDefault="007F7306" w:rsidP="003F43F9">
            <w:pPr>
              <w:pStyle w:val="RSCT03TableBody"/>
              <w:rPr>
                <w:rFonts w:cstheme="minorBidi"/>
              </w:rPr>
            </w:pPr>
            <w:r w:rsidRPr="00EE051A">
              <w:rPr>
                <w:rFonts w:cstheme="minorBidi"/>
                <w:kern w:val="24"/>
              </w:rPr>
              <w:t>0.52</w:t>
            </w:r>
          </w:p>
        </w:tc>
        <w:tc>
          <w:tcPr>
            <w:tcW w:w="1116" w:type="dxa"/>
            <w:vAlign w:val="bottom"/>
          </w:tcPr>
          <w:p w:rsidR="007F7306" w:rsidRPr="00EE051A" w:rsidRDefault="007F7306" w:rsidP="003F43F9">
            <w:pPr>
              <w:pStyle w:val="RSCT03TableBody"/>
              <w:rPr>
                <w:rFonts w:cstheme="minorBidi"/>
              </w:rPr>
            </w:pPr>
            <w:r w:rsidRPr="00EE051A">
              <w:rPr>
                <w:rFonts w:cstheme="minorBidi"/>
                <w:kern w:val="24"/>
              </w:rPr>
              <w:t>2.4</w:t>
            </w:r>
          </w:p>
        </w:tc>
        <w:tc>
          <w:tcPr>
            <w:tcW w:w="1116" w:type="dxa"/>
            <w:vAlign w:val="bottom"/>
          </w:tcPr>
          <w:p w:rsidR="007F7306" w:rsidRPr="00EE051A" w:rsidRDefault="007F7306" w:rsidP="003F43F9">
            <w:pPr>
              <w:pStyle w:val="RSCT03TableBody"/>
              <w:rPr>
                <w:rFonts w:cstheme="minorBidi"/>
                <w:kern w:val="24"/>
              </w:rPr>
            </w:pPr>
            <w:r w:rsidRPr="00EE051A">
              <w:rPr>
                <w:rFonts w:cstheme="minorBidi"/>
                <w:kern w:val="24"/>
              </w:rPr>
              <w:t>0.84</w:t>
            </w:r>
          </w:p>
        </w:tc>
        <w:tc>
          <w:tcPr>
            <w:tcW w:w="695" w:type="dxa"/>
            <w:vAlign w:val="bottom"/>
          </w:tcPr>
          <w:p w:rsidR="007F7306" w:rsidRPr="00EE051A" w:rsidRDefault="007F7306" w:rsidP="003F43F9">
            <w:pPr>
              <w:pStyle w:val="RSCT03TableBody"/>
              <w:rPr>
                <w:rFonts w:cstheme="minorBidi"/>
              </w:rPr>
            </w:pPr>
            <w:r w:rsidRPr="00EE051A">
              <w:rPr>
                <w:rFonts w:cstheme="minorBidi"/>
                <w:kern w:val="24"/>
              </w:rPr>
              <w:t>14:1</w:t>
            </w:r>
          </w:p>
        </w:tc>
        <w:tc>
          <w:tcPr>
            <w:tcW w:w="756" w:type="dxa"/>
            <w:vAlign w:val="bottom"/>
          </w:tcPr>
          <w:p w:rsidR="007F7306" w:rsidRPr="00EE051A" w:rsidRDefault="00030E8C" w:rsidP="003F43F9">
            <w:pPr>
              <w:pStyle w:val="RSCT03TableBody"/>
              <w:rPr>
                <w:rFonts w:cstheme="minorBidi"/>
              </w:rPr>
            </w:pPr>
            <w:r w:rsidRPr="00EE051A">
              <w:rPr>
                <w:rFonts w:cstheme="minorBidi"/>
              </w:rPr>
              <w:t>3:1</w:t>
            </w:r>
          </w:p>
        </w:tc>
        <w:tc>
          <w:tcPr>
            <w:tcW w:w="892" w:type="dxa"/>
            <w:vAlign w:val="bottom"/>
          </w:tcPr>
          <w:p w:rsidR="007F7306" w:rsidRPr="00EE051A" w:rsidRDefault="007F7306" w:rsidP="003F43F9">
            <w:pPr>
              <w:pStyle w:val="RSCT03TableBody"/>
              <w:rPr>
                <w:rFonts w:cstheme="minorBidi"/>
              </w:rPr>
            </w:pPr>
            <w:r w:rsidRPr="00EE051A">
              <w:rPr>
                <w:rFonts w:eastAsia="Calibri" w:cstheme="minorBidi"/>
                <w:kern w:val="24"/>
              </w:rPr>
              <w:t>-</w:t>
            </w:r>
          </w:p>
        </w:tc>
      </w:tr>
      <w:tr w:rsidR="00370476" w:rsidRPr="00EE051A" w:rsidTr="003F43F9">
        <w:tc>
          <w:tcPr>
            <w:tcW w:w="1435" w:type="dxa"/>
          </w:tcPr>
          <w:p w:rsidR="007F7306" w:rsidRPr="00EE051A" w:rsidRDefault="007F7306" w:rsidP="005D2B6F">
            <w:pPr>
              <w:pStyle w:val="RSCT03TableBody"/>
              <w:jc w:val="left"/>
            </w:pPr>
            <w:r w:rsidRPr="00EE051A">
              <w:t>SC-Triptycene F</w:t>
            </w:r>
          </w:p>
        </w:tc>
        <w:tc>
          <w:tcPr>
            <w:tcW w:w="648" w:type="dxa"/>
            <w:vAlign w:val="bottom"/>
          </w:tcPr>
          <w:p w:rsidR="007F7306" w:rsidRPr="00EE051A" w:rsidRDefault="007F7306" w:rsidP="003F43F9">
            <w:pPr>
              <w:pStyle w:val="RSCT03TableBody"/>
              <w:rPr>
                <w:rFonts w:cstheme="minorBidi"/>
              </w:rPr>
            </w:pPr>
            <w:r w:rsidRPr="00EE051A">
              <w:rPr>
                <w:rFonts w:eastAsia="Calibri" w:cstheme="minorBidi"/>
                <w:kern w:val="24"/>
              </w:rPr>
              <w:t>1659</w:t>
            </w:r>
          </w:p>
        </w:tc>
        <w:tc>
          <w:tcPr>
            <w:tcW w:w="1399" w:type="dxa"/>
            <w:vAlign w:val="bottom"/>
          </w:tcPr>
          <w:p w:rsidR="007F7306" w:rsidRPr="00EE051A" w:rsidRDefault="007F7306" w:rsidP="003F43F9">
            <w:pPr>
              <w:pStyle w:val="RSCT03TableBody"/>
              <w:rPr>
                <w:rFonts w:cstheme="minorBidi"/>
              </w:rPr>
            </w:pPr>
            <w:r w:rsidRPr="00EE051A">
              <w:rPr>
                <w:rFonts w:eastAsia="Calibri" w:cstheme="minorBidi"/>
                <w:kern w:val="24"/>
              </w:rPr>
              <w:t>0.85</w:t>
            </w:r>
            <w:r w:rsidR="005E1129" w:rsidRPr="00EE051A">
              <w:rPr>
                <w:rFonts w:eastAsia="Calibri" w:cstheme="minorBidi"/>
                <w:kern w:val="24"/>
              </w:rPr>
              <w:t xml:space="preserve"> (</w:t>
            </w:r>
            <w:r w:rsidR="006E462F" w:rsidRPr="00EE051A">
              <w:rPr>
                <w:rFonts w:eastAsia="Calibri" w:cstheme="minorBidi"/>
                <w:kern w:val="24"/>
              </w:rPr>
              <w:t>0.78</w:t>
            </w:r>
            <w:r w:rsidR="005E1129" w:rsidRPr="00EE051A">
              <w:rPr>
                <w:rFonts w:eastAsia="Calibri" w:cstheme="minorBidi"/>
                <w:kern w:val="24"/>
              </w:rPr>
              <w:t>)</w:t>
            </w:r>
          </w:p>
        </w:tc>
        <w:tc>
          <w:tcPr>
            <w:tcW w:w="973" w:type="dxa"/>
            <w:vAlign w:val="bottom"/>
          </w:tcPr>
          <w:p w:rsidR="007F7306" w:rsidRPr="00EE051A" w:rsidRDefault="00EB2750" w:rsidP="003F43F9">
            <w:pPr>
              <w:pStyle w:val="RSCT03TableBody"/>
              <w:rPr>
                <w:rFonts w:cstheme="minorBidi"/>
              </w:rPr>
            </w:pPr>
            <w:r w:rsidRPr="00EE051A">
              <w:rPr>
                <w:rFonts w:cstheme="minorBidi"/>
              </w:rPr>
              <w:t>0.4</w:t>
            </w:r>
            <w:r w:rsidRPr="00EE051A">
              <w:t>–0.6</w:t>
            </w:r>
          </w:p>
        </w:tc>
        <w:tc>
          <w:tcPr>
            <w:tcW w:w="1284" w:type="dxa"/>
            <w:vAlign w:val="bottom"/>
          </w:tcPr>
          <w:p w:rsidR="007F7306" w:rsidRPr="00EE051A" w:rsidRDefault="007F7306" w:rsidP="003F43F9">
            <w:pPr>
              <w:pStyle w:val="RSCT03TableBody"/>
              <w:rPr>
                <w:rFonts w:cstheme="minorBidi"/>
              </w:rPr>
            </w:pPr>
            <w:r w:rsidRPr="00EE051A">
              <w:rPr>
                <w:rFonts w:eastAsia="Calibri" w:cstheme="minorBidi"/>
                <w:kern w:val="24"/>
              </w:rPr>
              <w:t>0.58</w:t>
            </w:r>
          </w:p>
        </w:tc>
        <w:tc>
          <w:tcPr>
            <w:tcW w:w="1116" w:type="dxa"/>
            <w:vAlign w:val="bottom"/>
          </w:tcPr>
          <w:p w:rsidR="007F7306" w:rsidRPr="00EE051A" w:rsidRDefault="007F7306" w:rsidP="003F43F9">
            <w:pPr>
              <w:pStyle w:val="RSCT03TableBody"/>
              <w:rPr>
                <w:rFonts w:cstheme="minorBidi"/>
              </w:rPr>
            </w:pPr>
            <w:r w:rsidRPr="00EE051A">
              <w:rPr>
                <w:rFonts w:eastAsia="Calibri" w:cstheme="minorBidi"/>
                <w:kern w:val="24"/>
              </w:rPr>
              <w:t>2.7</w:t>
            </w:r>
          </w:p>
        </w:tc>
        <w:tc>
          <w:tcPr>
            <w:tcW w:w="1116" w:type="dxa"/>
            <w:vAlign w:val="bottom"/>
          </w:tcPr>
          <w:p w:rsidR="007F7306" w:rsidRPr="00EE051A" w:rsidRDefault="007F7306" w:rsidP="003F43F9">
            <w:pPr>
              <w:pStyle w:val="RSCT03TableBody"/>
              <w:rPr>
                <w:rFonts w:eastAsia="Calibri" w:cstheme="minorBidi"/>
                <w:kern w:val="24"/>
              </w:rPr>
            </w:pPr>
            <w:r w:rsidRPr="00EE051A">
              <w:rPr>
                <w:rFonts w:eastAsia="Calibri" w:cstheme="minorBidi"/>
                <w:kern w:val="24"/>
              </w:rPr>
              <w:t>0.86</w:t>
            </w:r>
          </w:p>
        </w:tc>
        <w:tc>
          <w:tcPr>
            <w:tcW w:w="695" w:type="dxa"/>
            <w:vAlign w:val="bottom"/>
          </w:tcPr>
          <w:p w:rsidR="007F7306" w:rsidRPr="00EE051A" w:rsidRDefault="007F7306" w:rsidP="003F43F9">
            <w:pPr>
              <w:pStyle w:val="RSCT03TableBody"/>
              <w:rPr>
                <w:rFonts w:cstheme="minorBidi"/>
              </w:rPr>
            </w:pPr>
            <w:r w:rsidRPr="00EE051A">
              <w:rPr>
                <w:rFonts w:eastAsia="Calibri" w:cstheme="minorBidi"/>
                <w:kern w:val="24"/>
              </w:rPr>
              <w:t>22:1</w:t>
            </w:r>
          </w:p>
        </w:tc>
        <w:tc>
          <w:tcPr>
            <w:tcW w:w="756" w:type="dxa"/>
            <w:vAlign w:val="bottom"/>
          </w:tcPr>
          <w:p w:rsidR="007F7306" w:rsidRPr="00EE051A" w:rsidRDefault="006E7A67" w:rsidP="003F43F9">
            <w:pPr>
              <w:pStyle w:val="RSCT03TableBody"/>
              <w:rPr>
                <w:rFonts w:cstheme="minorBidi"/>
              </w:rPr>
            </w:pPr>
            <w:r w:rsidRPr="00EE051A">
              <w:rPr>
                <w:rFonts w:cstheme="minorBidi"/>
              </w:rPr>
              <w:t>3:1</w:t>
            </w:r>
          </w:p>
        </w:tc>
        <w:tc>
          <w:tcPr>
            <w:tcW w:w="892" w:type="dxa"/>
            <w:vAlign w:val="bottom"/>
          </w:tcPr>
          <w:p w:rsidR="007F7306" w:rsidRPr="00EE051A" w:rsidRDefault="007F7306" w:rsidP="003F43F9">
            <w:pPr>
              <w:pStyle w:val="RSCT03TableBody"/>
              <w:rPr>
                <w:rFonts w:cstheme="minorBidi"/>
              </w:rPr>
            </w:pPr>
            <w:r w:rsidRPr="00EE051A">
              <w:rPr>
                <w:rFonts w:eastAsia="Calibri" w:cstheme="minorBidi"/>
                <w:kern w:val="24"/>
              </w:rPr>
              <w:t>0.72</w:t>
            </w:r>
          </w:p>
        </w:tc>
      </w:tr>
      <w:tr w:rsidR="00370476" w:rsidRPr="00EE051A" w:rsidTr="003F43F9">
        <w:tc>
          <w:tcPr>
            <w:tcW w:w="1435" w:type="dxa"/>
          </w:tcPr>
          <w:p w:rsidR="007F7306" w:rsidRPr="00EE051A" w:rsidRDefault="007F7306" w:rsidP="005D2B6F">
            <w:pPr>
              <w:pStyle w:val="RSCT03TableBody"/>
              <w:jc w:val="left"/>
            </w:pPr>
            <w:r w:rsidRPr="00EE051A">
              <w:t>SC-Biphenyl</w:t>
            </w:r>
          </w:p>
        </w:tc>
        <w:tc>
          <w:tcPr>
            <w:tcW w:w="648" w:type="dxa"/>
            <w:vAlign w:val="bottom"/>
          </w:tcPr>
          <w:p w:rsidR="007F7306" w:rsidRPr="00EE051A" w:rsidRDefault="007F7306" w:rsidP="003F43F9">
            <w:pPr>
              <w:pStyle w:val="RSCT03TableBody"/>
              <w:rPr>
                <w:rFonts w:cstheme="minorBidi"/>
              </w:rPr>
            </w:pPr>
            <w:r w:rsidRPr="00EE051A">
              <w:rPr>
                <w:rFonts w:cstheme="minorBidi"/>
                <w:kern w:val="24"/>
              </w:rPr>
              <w:t>1842</w:t>
            </w:r>
          </w:p>
        </w:tc>
        <w:tc>
          <w:tcPr>
            <w:tcW w:w="1399" w:type="dxa"/>
            <w:vAlign w:val="bottom"/>
          </w:tcPr>
          <w:p w:rsidR="007F7306" w:rsidRPr="00EE051A" w:rsidRDefault="007F7306" w:rsidP="003F43F9">
            <w:pPr>
              <w:pStyle w:val="RSCT03TableBody"/>
              <w:rPr>
                <w:rFonts w:cstheme="minorBidi"/>
              </w:rPr>
            </w:pPr>
            <w:r w:rsidRPr="00EE051A">
              <w:rPr>
                <w:rFonts w:cstheme="minorBidi"/>
                <w:kern w:val="24"/>
              </w:rPr>
              <w:t>1.27</w:t>
            </w:r>
            <w:r w:rsidR="005E1129" w:rsidRPr="00EE051A">
              <w:rPr>
                <w:rFonts w:cstheme="minorBidi"/>
                <w:kern w:val="24"/>
              </w:rPr>
              <w:t xml:space="preserve"> (</w:t>
            </w:r>
            <w:r w:rsidR="005D1255" w:rsidRPr="00EE051A">
              <w:rPr>
                <w:rFonts w:cstheme="minorBidi"/>
                <w:kern w:val="24"/>
              </w:rPr>
              <w:t>0.74</w:t>
            </w:r>
            <w:r w:rsidR="005E1129" w:rsidRPr="00EE051A">
              <w:rPr>
                <w:rFonts w:cstheme="minorBidi"/>
                <w:kern w:val="24"/>
              </w:rPr>
              <w:t>)</w:t>
            </w:r>
          </w:p>
        </w:tc>
        <w:tc>
          <w:tcPr>
            <w:tcW w:w="973" w:type="dxa"/>
            <w:vAlign w:val="bottom"/>
          </w:tcPr>
          <w:p w:rsidR="007F7306" w:rsidRPr="00EE051A" w:rsidRDefault="00EB2750" w:rsidP="003F43F9">
            <w:pPr>
              <w:pStyle w:val="RSCT03TableBody"/>
              <w:rPr>
                <w:rFonts w:cstheme="minorBidi"/>
              </w:rPr>
            </w:pPr>
            <w:r w:rsidRPr="00EE051A">
              <w:rPr>
                <w:rFonts w:cstheme="minorBidi"/>
              </w:rPr>
              <w:t>1.0</w:t>
            </w:r>
            <w:r w:rsidRPr="00EE051A">
              <w:t>–1.5</w:t>
            </w:r>
          </w:p>
        </w:tc>
        <w:tc>
          <w:tcPr>
            <w:tcW w:w="1284" w:type="dxa"/>
            <w:vAlign w:val="bottom"/>
          </w:tcPr>
          <w:p w:rsidR="007F7306" w:rsidRPr="00EE051A" w:rsidRDefault="007F7306" w:rsidP="003F43F9">
            <w:pPr>
              <w:pStyle w:val="RSCT03TableBody"/>
              <w:rPr>
                <w:rFonts w:cstheme="minorBidi"/>
              </w:rPr>
            </w:pPr>
            <w:r w:rsidRPr="00EE051A">
              <w:rPr>
                <w:rFonts w:cstheme="minorBidi"/>
                <w:kern w:val="24"/>
              </w:rPr>
              <w:t>0.52</w:t>
            </w:r>
          </w:p>
        </w:tc>
        <w:tc>
          <w:tcPr>
            <w:tcW w:w="1116" w:type="dxa"/>
            <w:vAlign w:val="bottom"/>
          </w:tcPr>
          <w:p w:rsidR="007F7306" w:rsidRPr="00EE051A" w:rsidRDefault="007F7306" w:rsidP="003F43F9">
            <w:pPr>
              <w:pStyle w:val="RSCT03TableBody"/>
              <w:rPr>
                <w:rFonts w:cstheme="minorBidi"/>
              </w:rPr>
            </w:pPr>
            <w:r w:rsidRPr="00EE051A">
              <w:rPr>
                <w:rFonts w:cstheme="minorBidi"/>
                <w:kern w:val="24"/>
              </w:rPr>
              <w:t>2.4</w:t>
            </w:r>
          </w:p>
        </w:tc>
        <w:tc>
          <w:tcPr>
            <w:tcW w:w="1116" w:type="dxa"/>
            <w:vAlign w:val="bottom"/>
          </w:tcPr>
          <w:p w:rsidR="007F7306" w:rsidRPr="00EE051A" w:rsidRDefault="007F7306" w:rsidP="003F43F9">
            <w:pPr>
              <w:pStyle w:val="RSCT03TableBody"/>
              <w:rPr>
                <w:rFonts w:cstheme="minorBidi"/>
                <w:kern w:val="24"/>
              </w:rPr>
            </w:pPr>
            <w:r w:rsidRPr="00EE051A">
              <w:rPr>
                <w:rFonts w:cstheme="minorBidi"/>
                <w:kern w:val="24"/>
              </w:rPr>
              <w:t>0.91</w:t>
            </w:r>
          </w:p>
        </w:tc>
        <w:tc>
          <w:tcPr>
            <w:tcW w:w="695" w:type="dxa"/>
            <w:vAlign w:val="bottom"/>
          </w:tcPr>
          <w:p w:rsidR="007F7306" w:rsidRPr="00EE051A" w:rsidRDefault="007F7306" w:rsidP="003F43F9">
            <w:pPr>
              <w:pStyle w:val="RSCT03TableBody"/>
              <w:rPr>
                <w:rFonts w:cstheme="minorBidi"/>
              </w:rPr>
            </w:pPr>
            <w:r w:rsidRPr="00EE051A">
              <w:rPr>
                <w:rFonts w:cstheme="minorBidi"/>
                <w:kern w:val="24"/>
              </w:rPr>
              <w:t>13:1</w:t>
            </w:r>
          </w:p>
        </w:tc>
        <w:tc>
          <w:tcPr>
            <w:tcW w:w="756" w:type="dxa"/>
            <w:vAlign w:val="bottom"/>
          </w:tcPr>
          <w:p w:rsidR="007F7306" w:rsidRPr="00EE051A" w:rsidRDefault="00174B63" w:rsidP="003F43F9">
            <w:pPr>
              <w:pStyle w:val="RSCT03TableBody"/>
              <w:rPr>
                <w:rFonts w:cstheme="minorBidi"/>
              </w:rPr>
            </w:pPr>
            <w:r w:rsidRPr="00EE051A">
              <w:rPr>
                <w:rFonts w:cstheme="minorBidi"/>
              </w:rPr>
              <w:t>3:1</w:t>
            </w:r>
          </w:p>
        </w:tc>
        <w:tc>
          <w:tcPr>
            <w:tcW w:w="892" w:type="dxa"/>
            <w:vAlign w:val="bottom"/>
          </w:tcPr>
          <w:p w:rsidR="007F7306" w:rsidRPr="00EE051A" w:rsidRDefault="007F7306" w:rsidP="003F43F9">
            <w:pPr>
              <w:pStyle w:val="RSCT03TableBody"/>
              <w:rPr>
                <w:rFonts w:cstheme="minorBidi"/>
              </w:rPr>
            </w:pPr>
            <w:r w:rsidRPr="00EE051A">
              <w:rPr>
                <w:rFonts w:eastAsia="Calibri" w:cstheme="minorBidi"/>
                <w:kern w:val="24"/>
              </w:rPr>
              <w:t>-</w:t>
            </w:r>
          </w:p>
        </w:tc>
      </w:tr>
      <w:tr w:rsidR="00370476" w:rsidRPr="00EE051A" w:rsidTr="003F43F9">
        <w:tc>
          <w:tcPr>
            <w:tcW w:w="1435" w:type="dxa"/>
          </w:tcPr>
          <w:p w:rsidR="007F7306" w:rsidRPr="00EE051A" w:rsidRDefault="007F7306" w:rsidP="005D2B6F">
            <w:pPr>
              <w:pStyle w:val="RSCT03TableBody"/>
              <w:jc w:val="left"/>
            </w:pPr>
            <w:r w:rsidRPr="00EE051A">
              <w:t>SC-Biphenyl F</w:t>
            </w:r>
          </w:p>
        </w:tc>
        <w:tc>
          <w:tcPr>
            <w:tcW w:w="648" w:type="dxa"/>
            <w:vAlign w:val="bottom"/>
          </w:tcPr>
          <w:p w:rsidR="007F7306" w:rsidRPr="00EE051A" w:rsidRDefault="007F7306" w:rsidP="003F43F9">
            <w:pPr>
              <w:pStyle w:val="RSCT03TableBody"/>
              <w:rPr>
                <w:rFonts w:cstheme="minorBidi"/>
              </w:rPr>
            </w:pPr>
            <w:r w:rsidRPr="00EE051A">
              <w:rPr>
                <w:rFonts w:eastAsia="Calibri" w:cstheme="minorBidi"/>
                <w:kern w:val="24"/>
              </w:rPr>
              <w:t>1169</w:t>
            </w:r>
          </w:p>
        </w:tc>
        <w:tc>
          <w:tcPr>
            <w:tcW w:w="1399" w:type="dxa"/>
            <w:vAlign w:val="bottom"/>
          </w:tcPr>
          <w:p w:rsidR="007F7306" w:rsidRPr="00EE051A" w:rsidRDefault="007F7306" w:rsidP="003F43F9">
            <w:pPr>
              <w:pStyle w:val="RSCT03TableBody"/>
              <w:rPr>
                <w:rFonts w:cstheme="minorBidi"/>
              </w:rPr>
            </w:pPr>
            <w:r w:rsidRPr="00EE051A">
              <w:rPr>
                <w:rFonts w:eastAsia="Calibri" w:cstheme="minorBidi"/>
                <w:kern w:val="24"/>
              </w:rPr>
              <w:t>0.82</w:t>
            </w:r>
            <w:r w:rsidR="005E1129" w:rsidRPr="00EE051A">
              <w:rPr>
                <w:rFonts w:eastAsia="Calibri" w:cstheme="minorBidi"/>
                <w:kern w:val="24"/>
              </w:rPr>
              <w:t xml:space="preserve"> (</w:t>
            </w:r>
            <w:r w:rsidR="006E462F" w:rsidRPr="00EE051A">
              <w:rPr>
                <w:rFonts w:eastAsia="Calibri" w:cstheme="minorBidi"/>
                <w:kern w:val="24"/>
              </w:rPr>
              <w:t>0.53</w:t>
            </w:r>
            <w:r w:rsidR="005E1129" w:rsidRPr="00EE051A">
              <w:rPr>
                <w:rFonts w:eastAsia="Calibri" w:cstheme="minorBidi"/>
                <w:kern w:val="24"/>
              </w:rPr>
              <w:t>)</w:t>
            </w:r>
          </w:p>
        </w:tc>
        <w:tc>
          <w:tcPr>
            <w:tcW w:w="973" w:type="dxa"/>
            <w:vAlign w:val="bottom"/>
          </w:tcPr>
          <w:p w:rsidR="007F7306" w:rsidRPr="00EE051A" w:rsidRDefault="00EB2750" w:rsidP="003F43F9">
            <w:pPr>
              <w:pStyle w:val="RSCT03TableBody"/>
              <w:rPr>
                <w:rFonts w:cstheme="minorBidi"/>
              </w:rPr>
            </w:pPr>
            <w:r w:rsidRPr="00EE051A">
              <w:rPr>
                <w:rFonts w:cstheme="minorBidi"/>
              </w:rPr>
              <w:t>1.0</w:t>
            </w:r>
            <w:r w:rsidRPr="00EE051A">
              <w:t>–1.5</w:t>
            </w:r>
          </w:p>
        </w:tc>
        <w:tc>
          <w:tcPr>
            <w:tcW w:w="1284" w:type="dxa"/>
            <w:vAlign w:val="bottom"/>
          </w:tcPr>
          <w:p w:rsidR="007F7306" w:rsidRPr="00EE051A" w:rsidRDefault="007F7306" w:rsidP="003F43F9">
            <w:pPr>
              <w:pStyle w:val="RSCT03TableBody"/>
              <w:rPr>
                <w:rFonts w:cstheme="minorBidi"/>
              </w:rPr>
            </w:pPr>
            <w:r w:rsidRPr="00EE051A">
              <w:rPr>
                <w:rFonts w:eastAsia="Calibri" w:cstheme="minorBidi"/>
                <w:kern w:val="24"/>
              </w:rPr>
              <w:t>0.66</w:t>
            </w:r>
          </w:p>
        </w:tc>
        <w:tc>
          <w:tcPr>
            <w:tcW w:w="1116" w:type="dxa"/>
            <w:vAlign w:val="bottom"/>
          </w:tcPr>
          <w:p w:rsidR="007F7306" w:rsidRPr="00EE051A" w:rsidRDefault="007F7306" w:rsidP="003F43F9">
            <w:pPr>
              <w:pStyle w:val="RSCT03TableBody"/>
              <w:rPr>
                <w:rFonts w:cstheme="minorBidi"/>
              </w:rPr>
            </w:pPr>
            <w:r w:rsidRPr="00EE051A">
              <w:rPr>
                <w:rFonts w:eastAsia="Calibri" w:cstheme="minorBidi"/>
                <w:kern w:val="24"/>
              </w:rPr>
              <w:t>2.6</w:t>
            </w:r>
          </w:p>
        </w:tc>
        <w:tc>
          <w:tcPr>
            <w:tcW w:w="1116" w:type="dxa"/>
            <w:vAlign w:val="bottom"/>
          </w:tcPr>
          <w:p w:rsidR="007F7306" w:rsidRPr="00EE051A" w:rsidRDefault="007F7306" w:rsidP="003F43F9">
            <w:pPr>
              <w:pStyle w:val="RSCT03TableBody"/>
              <w:rPr>
                <w:rFonts w:eastAsia="Calibri" w:cstheme="minorBidi"/>
                <w:kern w:val="24"/>
              </w:rPr>
            </w:pPr>
            <w:r w:rsidRPr="00EE051A">
              <w:rPr>
                <w:rFonts w:eastAsia="Calibri" w:cstheme="minorBidi"/>
                <w:kern w:val="24"/>
              </w:rPr>
              <w:t>0.73</w:t>
            </w:r>
          </w:p>
        </w:tc>
        <w:tc>
          <w:tcPr>
            <w:tcW w:w="695" w:type="dxa"/>
            <w:vAlign w:val="bottom"/>
          </w:tcPr>
          <w:p w:rsidR="007F7306" w:rsidRPr="00EE051A" w:rsidRDefault="007F7306" w:rsidP="003F43F9">
            <w:pPr>
              <w:pStyle w:val="RSCT03TableBody"/>
              <w:rPr>
                <w:rFonts w:cstheme="minorBidi"/>
              </w:rPr>
            </w:pPr>
            <w:r w:rsidRPr="00EE051A">
              <w:rPr>
                <w:rFonts w:eastAsia="Calibri" w:cstheme="minorBidi"/>
                <w:kern w:val="24"/>
              </w:rPr>
              <w:t>18:1</w:t>
            </w:r>
          </w:p>
        </w:tc>
        <w:tc>
          <w:tcPr>
            <w:tcW w:w="756" w:type="dxa"/>
            <w:vAlign w:val="bottom"/>
          </w:tcPr>
          <w:p w:rsidR="007F7306" w:rsidRPr="00EE051A" w:rsidRDefault="00FA4737" w:rsidP="003F43F9">
            <w:pPr>
              <w:pStyle w:val="RSCT03TableBody"/>
              <w:rPr>
                <w:rFonts w:cstheme="minorBidi"/>
              </w:rPr>
            </w:pPr>
            <w:r w:rsidRPr="00EE051A">
              <w:rPr>
                <w:rFonts w:cstheme="minorBidi"/>
              </w:rPr>
              <w:t>4:1</w:t>
            </w:r>
          </w:p>
        </w:tc>
        <w:tc>
          <w:tcPr>
            <w:tcW w:w="892" w:type="dxa"/>
            <w:vAlign w:val="bottom"/>
          </w:tcPr>
          <w:p w:rsidR="007F7306" w:rsidRPr="00EE051A" w:rsidRDefault="007F7306" w:rsidP="003F43F9">
            <w:pPr>
              <w:pStyle w:val="RSCT03TableBody"/>
              <w:rPr>
                <w:rFonts w:cstheme="minorBidi"/>
              </w:rPr>
            </w:pPr>
            <w:r w:rsidRPr="00EE051A">
              <w:rPr>
                <w:rFonts w:eastAsia="Calibri" w:cstheme="minorBidi"/>
                <w:kern w:val="24"/>
              </w:rPr>
              <w:t>2.03</w:t>
            </w:r>
          </w:p>
        </w:tc>
      </w:tr>
      <w:tr w:rsidR="00370476" w:rsidRPr="00EE051A" w:rsidTr="003F43F9">
        <w:tc>
          <w:tcPr>
            <w:tcW w:w="1435" w:type="dxa"/>
          </w:tcPr>
          <w:p w:rsidR="007F7306" w:rsidRPr="00EE051A" w:rsidRDefault="007F7306" w:rsidP="005D2B6F">
            <w:pPr>
              <w:pStyle w:val="RSCT03TableBody"/>
              <w:jc w:val="left"/>
            </w:pPr>
            <w:r w:rsidRPr="00EE051A">
              <w:t>SC-Binaphthyl</w:t>
            </w:r>
          </w:p>
        </w:tc>
        <w:tc>
          <w:tcPr>
            <w:tcW w:w="648" w:type="dxa"/>
            <w:vAlign w:val="bottom"/>
          </w:tcPr>
          <w:p w:rsidR="007F7306" w:rsidRPr="00EE051A" w:rsidRDefault="007F7306" w:rsidP="003F43F9">
            <w:pPr>
              <w:pStyle w:val="RSCT03TableBody"/>
              <w:rPr>
                <w:rFonts w:cstheme="minorBidi"/>
              </w:rPr>
            </w:pPr>
            <w:r w:rsidRPr="00EE051A">
              <w:rPr>
                <w:rFonts w:eastAsia="Calibri" w:cstheme="minorBidi"/>
                <w:kern w:val="24"/>
              </w:rPr>
              <w:t>1888</w:t>
            </w:r>
          </w:p>
        </w:tc>
        <w:tc>
          <w:tcPr>
            <w:tcW w:w="1399" w:type="dxa"/>
            <w:vAlign w:val="bottom"/>
          </w:tcPr>
          <w:p w:rsidR="007F7306" w:rsidRPr="00EE051A" w:rsidRDefault="007F7306" w:rsidP="003F43F9">
            <w:pPr>
              <w:pStyle w:val="RSCT03TableBody"/>
              <w:rPr>
                <w:rFonts w:cstheme="minorBidi"/>
              </w:rPr>
            </w:pPr>
            <w:r w:rsidRPr="00EE051A">
              <w:rPr>
                <w:rFonts w:eastAsia="Calibri" w:cstheme="minorBidi"/>
                <w:kern w:val="24"/>
              </w:rPr>
              <w:t>1.11</w:t>
            </w:r>
            <w:r w:rsidR="005E1129" w:rsidRPr="00EE051A">
              <w:rPr>
                <w:rFonts w:eastAsia="Calibri" w:cstheme="minorBidi"/>
                <w:kern w:val="24"/>
              </w:rPr>
              <w:t xml:space="preserve"> (</w:t>
            </w:r>
            <w:r w:rsidR="005D1255" w:rsidRPr="00EE051A">
              <w:rPr>
                <w:rFonts w:eastAsia="Calibri" w:cstheme="minorBidi"/>
                <w:kern w:val="24"/>
              </w:rPr>
              <w:t>0.78</w:t>
            </w:r>
            <w:r w:rsidR="005E1129" w:rsidRPr="00EE051A">
              <w:rPr>
                <w:rFonts w:eastAsia="Calibri" w:cstheme="minorBidi"/>
                <w:kern w:val="24"/>
              </w:rPr>
              <w:t>)</w:t>
            </w:r>
          </w:p>
        </w:tc>
        <w:tc>
          <w:tcPr>
            <w:tcW w:w="973" w:type="dxa"/>
            <w:vAlign w:val="bottom"/>
          </w:tcPr>
          <w:p w:rsidR="007F7306" w:rsidRPr="00EE051A" w:rsidRDefault="00EB2750" w:rsidP="003F43F9">
            <w:pPr>
              <w:pStyle w:val="RSCT03TableBody"/>
              <w:rPr>
                <w:rFonts w:cstheme="minorBidi"/>
              </w:rPr>
            </w:pPr>
            <w:r w:rsidRPr="00EE051A">
              <w:rPr>
                <w:rFonts w:cstheme="minorBidi"/>
              </w:rPr>
              <w:t>0.8</w:t>
            </w:r>
            <w:r w:rsidRPr="00EE051A">
              <w:t>–1.</w:t>
            </w:r>
            <w:r w:rsidR="007D318F" w:rsidRPr="00EE051A">
              <w:t>4</w:t>
            </w:r>
          </w:p>
        </w:tc>
        <w:tc>
          <w:tcPr>
            <w:tcW w:w="1284" w:type="dxa"/>
            <w:vAlign w:val="bottom"/>
          </w:tcPr>
          <w:p w:rsidR="007F7306" w:rsidRPr="00EE051A" w:rsidRDefault="007F7306" w:rsidP="003F43F9">
            <w:pPr>
              <w:pStyle w:val="RSCT03TableBody"/>
              <w:rPr>
                <w:rFonts w:cstheme="minorBidi"/>
              </w:rPr>
            </w:pPr>
            <w:r w:rsidRPr="00EE051A">
              <w:rPr>
                <w:rFonts w:eastAsia="Calibri" w:cstheme="minorBidi"/>
                <w:kern w:val="24"/>
              </w:rPr>
              <w:t>0.58</w:t>
            </w:r>
          </w:p>
        </w:tc>
        <w:tc>
          <w:tcPr>
            <w:tcW w:w="1116" w:type="dxa"/>
            <w:vAlign w:val="bottom"/>
          </w:tcPr>
          <w:p w:rsidR="007F7306" w:rsidRPr="00EE051A" w:rsidRDefault="007F7306" w:rsidP="003F43F9">
            <w:pPr>
              <w:pStyle w:val="RSCT03TableBody"/>
              <w:rPr>
                <w:rFonts w:cstheme="minorBidi"/>
              </w:rPr>
            </w:pPr>
            <w:r w:rsidRPr="00EE051A">
              <w:rPr>
                <w:rFonts w:eastAsia="Calibri" w:cstheme="minorBidi"/>
                <w:kern w:val="24"/>
              </w:rPr>
              <w:t>2.6</w:t>
            </w:r>
          </w:p>
        </w:tc>
        <w:tc>
          <w:tcPr>
            <w:tcW w:w="1116" w:type="dxa"/>
            <w:vAlign w:val="bottom"/>
          </w:tcPr>
          <w:p w:rsidR="007F7306" w:rsidRPr="00EE051A" w:rsidRDefault="007F7306" w:rsidP="003F43F9">
            <w:pPr>
              <w:pStyle w:val="RSCT03TableBody"/>
              <w:rPr>
                <w:rFonts w:eastAsia="Calibri" w:cstheme="minorBidi"/>
                <w:kern w:val="24"/>
              </w:rPr>
            </w:pPr>
            <w:r w:rsidRPr="00EE051A">
              <w:rPr>
                <w:rFonts w:eastAsia="Calibri" w:cstheme="minorBidi"/>
                <w:kern w:val="24"/>
              </w:rPr>
              <w:t>0.91</w:t>
            </w:r>
          </w:p>
        </w:tc>
        <w:tc>
          <w:tcPr>
            <w:tcW w:w="695" w:type="dxa"/>
            <w:vAlign w:val="bottom"/>
          </w:tcPr>
          <w:p w:rsidR="007F7306" w:rsidRPr="00EE051A" w:rsidRDefault="007F7306" w:rsidP="003F43F9">
            <w:pPr>
              <w:pStyle w:val="RSCT03TableBody"/>
              <w:rPr>
                <w:rFonts w:cstheme="minorBidi"/>
              </w:rPr>
            </w:pPr>
            <w:r w:rsidRPr="00EE051A">
              <w:rPr>
                <w:rFonts w:eastAsia="Calibri" w:cstheme="minorBidi"/>
                <w:kern w:val="24"/>
              </w:rPr>
              <w:t>15:1</w:t>
            </w:r>
          </w:p>
        </w:tc>
        <w:tc>
          <w:tcPr>
            <w:tcW w:w="756" w:type="dxa"/>
            <w:vAlign w:val="bottom"/>
          </w:tcPr>
          <w:p w:rsidR="007F7306" w:rsidRPr="00EE051A" w:rsidRDefault="00220782" w:rsidP="003F43F9">
            <w:pPr>
              <w:pStyle w:val="RSCT03TableBody"/>
              <w:rPr>
                <w:rFonts w:cstheme="minorBidi"/>
              </w:rPr>
            </w:pPr>
            <w:r w:rsidRPr="00EE051A">
              <w:rPr>
                <w:rFonts w:cstheme="minorBidi"/>
              </w:rPr>
              <w:t>3:1</w:t>
            </w:r>
          </w:p>
        </w:tc>
        <w:tc>
          <w:tcPr>
            <w:tcW w:w="892" w:type="dxa"/>
            <w:vAlign w:val="bottom"/>
          </w:tcPr>
          <w:p w:rsidR="007F7306" w:rsidRPr="00EE051A" w:rsidRDefault="007F7306" w:rsidP="003F43F9">
            <w:pPr>
              <w:pStyle w:val="RSCT03TableBody"/>
              <w:rPr>
                <w:rFonts w:cstheme="minorBidi"/>
              </w:rPr>
            </w:pPr>
            <w:r w:rsidRPr="00EE051A">
              <w:rPr>
                <w:rFonts w:eastAsia="Calibri" w:cstheme="minorBidi"/>
                <w:kern w:val="24"/>
              </w:rPr>
              <w:t>-</w:t>
            </w:r>
          </w:p>
        </w:tc>
      </w:tr>
      <w:tr w:rsidR="00370476" w:rsidRPr="00EE051A" w:rsidTr="003F43F9">
        <w:tc>
          <w:tcPr>
            <w:tcW w:w="1435" w:type="dxa"/>
          </w:tcPr>
          <w:p w:rsidR="007F7306" w:rsidRPr="00EE051A" w:rsidRDefault="007F7306" w:rsidP="005D2B6F">
            <w:pPr>
              <w:pStyle w:val="RSCT03TableBody"/>
              <w:jc w:val="left"/>
            </w:pPr>
            <w:r w:rsidRPr="00EE051A">
              <w:t>SC-Binaphthyl F</w:t>
            </w:r>
          </w:p>
        </w:tc>
        <w:tc>
          <w:tcPr>
            <w:tcW w:w="648" w:type="dxa"/>
            <w:vAlign w:val="bottom"/>
          </w:tcPr>
          <w:p w:rsidR="007F7306" w:rsidRPr="00EE051A" w:rsidRDefault="007F7306" w:rsidP="003F43F9">
            <w:pPr>
              <w:pStyle w:val="RSCT03TableBody"/>
              <w:rPr>
                <w:rFonts w:cstheme="minorBidi"/>
              </w:rPr>
            </w:pPr>
            <w:r w:rsidRPr="00EE051A">
              <w:rPr>
                <w:rFonts w:eastAsia="Calibri" w:cstheme="minorBidi"/>
                <w:kern w:val="24"/>
              </w:rPr>
              <w:t>1632</w:t>
            </w:r>
          </w:p>
        </w:tc>
        <w:tc>
          <w:tcPr>
            <w:tcW w:w="1399" w:type="dxa"/>
            <w:vAlign w:val="bottom"/>
          </w:tcPr>
          <w:p w:rsidR="007F7306" w:rsidRPr="00EE051A" w:rsidRDefault="007F7306" w:rsidP="003F43F9">
            <w:pPr>
              <w:pStyle w:val="RSCT03TableBody"/>
              <w:rPr>
                <w:rFonts w:cstheme="minorBidi"/>
              </w:rPr>
            </w:pPr>
            <w:r w:rsidRPr="00EE051A">
              <w:rPr>
                <w:rFonts w:eastAsia="Calibri" w:cstheme="minorBidi"/>
                <w:kern w:val="24"/>
              </w:rPr>
              <w:t>0.85</w:t>
            </w:r>
            <w:r w:rsidR="005E1129" w:rsidRPr="00EE051A">
              <w:rPr>
                <w:rFonts w:eastAsia="Calibri" w:cstheme="minorBidi"/>
                <w:kern w:val="24"/>
              </w:rPr>
              <w:t xml:space="preserve"> (</w:t>
            </w:r>
            <w:r w:rsidR="006E462F" w:rsidRPr="00EE051A">
              <w:rPr>
                <w:rFonts w:eastAsia="Calibri" w:cstheme="minorBidi"/>
                <w:kern w:val="24"/>
              </w:rPr>
              <w:t>0.67</w:t>
            </w:r>
            <w:r w:rsidR="005E1129" w:rsidRPr="00EE051A">
              <w:rPr>
                <w:rFonts w:eastAsia="Calibri" w:cstheme="minorBidi"/>
                <w:kern w:val="24"/>
              </w:rPr>
              <w:t>)</w:t>
            </w:r>
          </w:p>
        </w:tc>
        <w:tc>
          <w:tcPr>
            <w:tcW w:w="973" w:type="dxa"/>
            <w:vAlign w:val="bottom"/>
          </w:tcPr>
          <w:p w:rsidR="007F7306" w:rsidRPr="00EE051A" w:rsidRDefault="00EB2750" w:rsidP="003F43F9">
            <w:pPr>
              <w:pStyle w:val="RSCT03TableBody"/>
              <w:rPr>
                <w:rFonts w:cstheme="minorBidi"/>
              </w:rPr>
            </w:pPr>
            <w:r w:rsidRPr="00EE051A">
              <w:rPr>
                <w:rFonts w:cstheme="minorBidi"/>
              </w:rPr>
              <w:t>0.8</w:t>
            </w:r>
            <w:r w:rsidRPr="00EE051A">
              <w:t>–1.</w:t>
            </w:r>
            <w:r w:rsidR="007D318F" w:rsidRPr="00EE051A">
              <w:t>4</w:t>
            </w:r>
          </w:p>
        </w:tc>
        <w:tc>
          <w:tcPr>
            <w:tcW w:w="1284" w:type="dxa"/>
            <w:vAlign w:val="bottom"/>
          </w:tcPr>
          <w:p w:rsidR="007F7306" w:rsidRPr="00EE051A" w:rsidRDefault="007F7306" w:rsidP="003F43F9">
            <w:pPr>
              <w:pStyle w:val="RSCT03TableBody"/>
              <w:rPr>
                <w:rFonts w:cstheme="minorBidi"/>
              </w:rPr>
            </w:pPr>
            <w:r w:rsidRPr="00EE051A">
              <w:rPr>
                <w:rFonts w:eastAsia="Calibri" w:cstheme="minorBidi"/>
                <w:kern w:val="24"/>
              </w:rPr>
              <w:t>0.63</w:t>
            </w:r>
          </w:p>
        </w:tc>
        <w:tc>
          <w:tcPr>
            <w:tcW w:w="1116" w:type="dxa"/>
            <w:vAlign w:val="bottom"/>
          </w:tcPr>
          <w:p w:rsidR="007F7306" w:rsidRPr="00EE051A" w:rsidRDefault="007F7306" w:rsidP="003F43F9">
            <w:pPr>
              <w:pStyle w:val="RSCT03TableBody"/>
              <w:rPr>
                <w:rFonts w:cstheme="minorBidi"/>
              </w:rPr>
            </w:pPr>
            <w:r w:rsidRPr="00EE051A">
              <w:rPr>
                <w:rFonts w:eastAsia="Calibri" w:cstheme="minorBidi"/>
                <w:kern w:val="24"/>
              </w:rPr>
              <w:t>2.8</w:t>
            </w:r>
          </w:p>
        </w:tc>
        <w:tc>
          <w:tcPr>
            <w:tcW w:w="1116" w:type="dxa"/>
            <w:vAlign w:val="bottom"/>
          </w:tcPr>
          <w:p w:rsidR="007F7306" w:rsidRPr="00EE051A" w:rsidRDefault="007F7306" w:rsidP="003F43F9">
            <w:pPr>
              <w:pStyle w:val="RSCT03TableBody"/>
              <w:rPr>
                <w:rFonts w:eastAsia="Calibri" w:cstheme="minorBidi"/>
                <w:kern w:val="24"/>
              </w:rPr>
            </w:pPr>
            <w:r w:rsidRPr="00EE051A">
              <w:rPr>
                <w:rFonts w:eastAsia="Calibri" w:cstheme="minorBidi"/>
                <w:kern w:val="24"/>
              </w:rPr>
              <w:t>0.90</w:t>
            </w:r>
          </w:p>
        </w:tc>
        <w:tc>
          <w:tcPr>
            <w:tcW w:w="695" w:type="dxa"/>
            <w:vAlign w:val="bottom"/>
          </w:tcPr>
          <w:p w:rsidR="007F7306" w:rsidRPr="00EE051A" w:rsidRDefault="007F7306" w:rsidP="003F43F9">
            <w:pPr>
              <w:pStyle w:val="RSCT03TableBody"/>
              <w:rPr>
                <w:rFonts w:cstheme="minorBidi"/>
              </w:rPr>
            </w:pPr>
            <w:r w:rsidRPr="00EE051A">
              <w:rPr>
                <w:rFonts w:eastAsia="Calibri" w:cstheme="minorBidi"/>
                <w:kern w:val="24"/>
              </w:rPr>
              <w:t>19:1</w:t>
            </w:r>
          </w:p>
        </w:tc>
        <w:tc>
          <w:tcPr>
            <w:tcW w:w="756" w:type="dxa"/>
            <w:vAlign w:val="bottom"/>
          </w:tcPr>
          <w:p w:rsidR="007F7306" w:rsidRPr="00EE051A" w:rsidRDefault="00187978" w:rsidP="003F43F9">
            <w:pPr>
              <w:pStyle w:val="RSCT03TableBody"/>
              <w:rPr>
                <w:rFonts w:cstheme="minorBidi"/>
              </w:rPr>
            </w:pPr>
            <w:r w:rsidRPr="00EE051A">
              <w:rPr>
                <w:rFonts w:cstheme="minorBidi"/>
              </w:rPr>
              <w:t>3:1</w:t>
            </w:r>
          </w:p>
        </w:tc>
        <w:tc>
          <w:tcPr>
            <w:tcW w:w="892" w:type="dxa"/>
            <w:vAlign w:val="bottom"/>
          </w:tcPr>
          <w:p w:rsidR="007F7306" w:rsidRPr="00EE051A" w:rsidRDefault="007F7306" w:rsidP="003F43F9">
            <w:pPr>
              <w:pStyle w:val="RSCT03TableBody"/>
              <w:rPr>
                <w:rFonts w:cstheme="minorBidi"/>
              </w:rPr>
            </w:pPr>
            <w:r w:rsidRPr="00EE051A">
              <w:rPr>
                <w:rFonts w:eastAsia="Calibri" w:cstheme="minorBidi"/>
                <w:kern w:val="24"/>
              </w:rPr>
              <w:t>1.48</w:t>
            </w:r>
          </w:p>
        </w:tc>
      </w:tr>
      <w:tr w:rsidR="00370476" w:rsidRPr="00EE051A" w:rsidTr="003F43F9">
        <w:tc>
          <w:tcPr>
            <w:tcW w:w="1435" w:type="dxa"/>
          </w:tcPr>
          <w:p w:rsidR="007F7306" w:rsidRPr="00EE051A" w:rsidRDefault="007F7306" w:rsidP="005D2B6F">
            <w:pPr>
              <w:pStyle w:val="RSCT03TableBody"/>
              <w:jc w:val="left"/>
            </w:pPr>
            <w:r w:rsidRPr="00EE051A">
              <w:t>SC-Fluoranthene</w:t>
            </w:r>
          </w:p>
        </w:tc>
        <w:tc>
          <w:tcPr>
            <w:tcW w:w="648" w:type="dxa"/>
            <w:vAlign w:val="bottom"/>
          </w:tcPr>
          <w:p w:rsidR="007F7306" w:rsidRPr="00EE051A" w:rsidRDefault="007F7306" w:rsidP="003F43F9">
            <w:pPr>
              <w:pStyle w:val="RSCT03TableBody"/>
              <w:rPr>
                <w:rFonts w:cstheme="minorBidi"/>
              </w:rPr>
            </w:pPr>
            <w:r w:rsidRPr="00EE051A">
              <w:rPr>
                <w:rFonts w:eastAsia="Calibri" w:cstheme="minorBidi"/>
                <w:kern w:val="24"/>
              </w:rPr>
              <w:t>1951</w:t>
            </w:r>
          </w:p>
        </w:tc>
        <w:tc>
          <w:tcPr>
            <w:tcW w:w="1399" w:type="dxa"/>
            <w:vAlign w:val="bottom"/>
          </w:tcPr>
          <w:p w:rsidR="007F7306" w:rsidRPr="00EE051A" w:rsidRDefault="007F7306" w:rsidP="003F43F9">
            <w:pPr>
              <w:pStyle w:val="RSCT03TableBody"/>
              <w:rPr>
                <w:rFonts w:cstheme="minorBidi"/>
              </w:rPr>
            </w:pPr>
            <w:r w:rsidRPr="00EE051A">
              <w:rPr>
                <w:rFonts w:eastAsia="Calibri" w:cstheme="minorBidi"/>
                <w:kern w:val="24"/>
              </w:rPr>
              <w:t>0.97</w:t>
            </w:r>
            <w:r w:rsidR="005E1129" w:rsidRPr="00EE051A">
              <w:rPr>
                <w:rFonts w:eastAsia="Calibri" w:cstheme="minorBidi"/>
                <w:kern w:val="24"/>
              </w:rPr>
              <w:t xml:space="preserve"> (</w:t>
            </w:r>
            <w:r w:rsidR="005D1255" w:rsidRPr="00EE051A">
              <w:rPr>
                <w:rFonts w:eastAsia="Calibri" w:cstheme="minorBidi"/>
                <w:kern w:val="24"/>
              </w:rPr>
              <w:t>0.80</w:t>
            </w:r>
            <w:r w:rsidR="005E1129" w:rsidRPr="00EE051A">
              <w:rPr>
                <w:rFonts w:eastAsia="Calibri" w:cstheme="minorBidi"/>
                <w:kern w:val="24"/>
              </w:rPr>
              <w:t>)</w:t>
            </w:r>
          </w:p>
        </w:tc>
        <w:tc>
          <w:tcPr>
            <w:tcW w:w="973" w:type="dxa"/>
            <w:vAlign w:val="bottom"/>
          </w:tcPr>
          <w:p w:rsidR="007F7306" w:rsidRPr="00EE051A" w:rsidRDefault="00EB2750" w:rsidP="003F43F9">
            <w:pPr>
              <w:pStyle w:val="RSCT03TableBody"/>
              <w:rPr>
                <w:rFonts w:cstheme="minorBidi"/>
              </w:rPr>
            </w:pPr>
            <w:r w:rsidRPr="00EE051A">
              <w:rPr>
                <w:rFonts w:cstheme="minorBidi"/>
              </w:rPr>
              <w:t>1.0</w:t>
            </w:r>
            <w:r w:rsidRPr="00EE051A">
              <w:t>–1.</w:t>
            </w:r>
            <w:r w:rsidR="007D318F" w:rsidRPr="00EE051A">
              <w:t>6</w:t>
            </w:r>
          </w:p>
        </w:tc>
        <w:tc>
          <w:tcPr>
            <w:tcW w:w="1284" w:type="dxa"/>
            <w:vAlign w:val="bottom"/>
          </w:tcPr>
          <w:p w:rsidR="007F7306" w:rsidRPr="00EE051A" w:rsidRDefault="007F7306" w:rsidP="003F43F9">
            <w:pPr>
              <w:pStyle w:val="RSCT03TableBody"/>
              <w:rPr>
                <w:rFonts w:cstheme="minorBidi"/>
              </w:rPr>
            </w:pPr>
            <w:r w:rsidRPr="00EE051A">
              <w:rPr>
                <w:rFonts w:eastAsia="Calibri" w:cstheme="minorBidi"/>
                <w:kern w:val="24"/>
              </w:rPr>
              <w:t>0.67</w:t>
            </w:r>
          </w:p>
        </w:tc>
        <w:tc>
          <w:tcPr>
            <w:tcW w:w="1116" w:type="dxa"/>
            <w:vAlign w:val="bottom"/>
          </w:tcPr>
          <w:p w:rsidR="007F7306" w:rsidRPr="00EE051A" w:rsidRDefault="007F7306" w:rsidP="003F43F9">
            <w:pPr>
              <w:pStyle w:val="RSCT03TableBody"/>
              <w:rPr>
                <w:rFonts w:cstheme="minorBidi"/>
              </w:rPr>
            </w:pPr>
            <w:r w:rsidRPr="00EE051A">
              <w:rPr>
                <w:rFonts w:eastAsia="Calibri" w:cstheme="minorBidi"/>
                <w:kern w:val="24"/>
              </w:rPr>
              <w:t>3.0</w:t>
            </w:r>
          </w:p>
        </w:tc>
        <w:tc>
          <w:tcPr>
            <w:tcW w:w="1116" w:type="dxa"/>
            <w:vAlign w:val="bottom"/>
          </w:tcPr>
          <w:p w:rsidR="007F7306" w:rsidRPr="00EE051A" w:rsidRDefault="007F7306" w:rsidP="003F43F9">
            <w:pPr>
              <w:pStyle w:val="RSCT03TableBody"/>
              <w:rPr>
                <w:rFonts w:eastAsia="Calibri" w:cstheme="minorBidi"/>
                <w:kern w:val="24"/>
              </w:rPr>
            </w:pPr>
            <w:r w:rsidRPr="00EE051A">
              <w:rPr>
                <w:rFonts w:eastAsia="Calibri" w:cstheme="minorBidi"/>
                <w:kern w:val="24"/>
              </w:rPr>
              <w:t>1.10</w:t>
            </w:r>
          </w:p>
        </w:tc>
        <w:tc>
          <w:tcPr>
            <w:tcW w:w="695" w:type="dxa"/>
            <w:vAlign w:val="bottom"/>
          </w:tcPr>
          <w:p w:rsidR="007F7306" w:rsidRPr="00EE051A" w:rsidRDefault="007F7306" w:rsidP="003F43F9">
            <w:pPr>
              <w:pStyle w:val="RSCT03TableBody"/>
              <w:rPr>
                <w:rFonts w:cstheme="minorBidi"/>
              </w:rPr>
            </w:pPr>
            <w:r w:rsidRPr="00EE051A">
              <w:rPr>
                <w:rFonts w:eastAsia="Calibri" w:cstheme="minorBidi"/>
                <w:kern w:val="24"/>
              </w:rPr>
              <w:t>11:1</w:t>
            </w:r>
          </w:p>
        </w:tc>
        <w:tc>
          <w:tcPr>
            <w:tcW w:w="756" w:type="dxa"/>
            <w:vAlign w:val="bottom"/>
          </w:tcPr>
          <w:p w:rsidR="007F7306" w:rsidRPr="00EE051A" w:rsidRDefault="00AE390B" w:rsidP="003F43F9">
            <w:pPr>
              <w:pStyle w:val="RSCT03TableBody"/>
              <w:rPr>
                <w:rFonts w:cstheme="minorBidi"/>
              </w:rPr>
            </w:pPr>
            <w:r w:rsidRPr="00EE051A">
              <w:rPr>
                <w:rFonts w:cstheme="minorBidi"/>
              </w:rPr>
              <w:t>3:1</w:t>
            </w:r>
          </w:p>
        </w:tc>
        <w:tc>
          <w:tcPr>
            <w:tcW w:w="892" w:type="dxa"/>
            <w:vAlign w:val="bottom"/>
          </w:tcPr>
          <w:p w:rsidR="007F7306" w:rsidRPr="00EE051A" w:rsidRDefault="007F7306" w:rsidP="003F43F9">
            <w:pPr>
              <w:pStyle w:val="RSCT03TableBody"/>
              <w:rPr>
                <w:rFonts w:cstheme="minorBidi"/>
              </w:rPr>
            </w:pPr>
            <w:r w:rsidRPr="00EE051A">
              <w:rPr>
                <w:rFonts w:eastAsia="Calibri" w:cstheme="minorBidi"/>
                <w:kern w:val="24"/>
              </w:rPr>
              <w:t>-</w:t>
            </w:r>
          </w:p>
        </w:tc>
      </w:tr>
      <w:tr w:rsidR="00370476" w:rsidRPr="00EE051A" w:rsidTr="003F43F9">
        <w:tc>
          <w:tcPr>
            <w:tcW w:w="1435" w:type="dxa"/>
          </w:tcPr>
          <w:p w:rsidR="007F7306" w:rsidRPr="00EE051A" w:rsidRDefault="007F7306" w:rsidP="005D2B6F">
            <w:pPr>
              <w:pStyle w:val="RSCT03TableBody"/>
              <w:jc w:val="left"/>
            </w:pPr>
            <w:r w:rsidRPr="00EE051A">
              <w:t>SC-Fluoranthene F</w:t>
            </w:r>
          </w:p>
        </w:tc>
        <w:tc>
          <w:tcPr>
            <w:tcW w:w="648" w:type="dxa"/>
            <w:vAlign w:val="bottom"/>
          </w:tcPr>
          <w:p w:rsidR="007F7306" w:rsidRPr="00EE051A" w:rsidRDefault="007F7306" w:rsidP="003F43F9">
            <w:pPr>
              <w:pStyle w:val="RSCT03TableBody"/>
              <w:rPr>
                <w:rFonts w:cstheme="minorBidi"/>
              </w:rPr>
            </w:pPr>
            <w:r w:rsidRPr="00EE051A">
              <w:rPr>
                <w:rFonts w:eastAsia="Calibri" w:cstheme="minorBidi"/>
                <w:kern w:val="24"/>
              </w:rPr>
              <w:t>1835</w:t>
            </w:r>
          </w:p>
        </w:tc>
        <w:tc>
          <w:tcPr>
            <w:tcW w:w="1399" w:type="dxa"/>
            <w:vAlign w:val="bottom"/>
          </w:tcPr>
          <w:p w:rsidR="007F7306" w:rsidRPr="00EE051A" w:rsidRDefault="007F7306" w:rsidP="003F43F9">
            <w:pPr>
              <w:pStyle w:val="RSCT03TableBody"/>
              <w:rPr>
                <w:rFonts w:cstheme="minorBidi"/>
              </w:rPr>
            </w:pPr>
            <w:r w:rsidRPr="00EE051A">
              <w:rPr>
                <w:rFonts w:eastAsia="Calibri" w:cstheme="minorBidi"/>
                <w:kern w:val="24"/>
              </w:rPr>
              <w:t>0.90</w:t>
            </w:r>
            <w:r w:rsidR="005E1129" w:rsidRPr="00EE051A">
              <w:rPr>
                <w:rFonts w:eastAsia="Calibri" w:cstheme="minorBidi"/>
                <w:kern w:val="24"/>
              </w:rPr>
              <w:t xml:space="preserve"> (</w:t>
            </w:r>
            <w:r w:rsidR="006E462F" w:rsidRPr="00EE051A">
              <w:rPr>
                <w:rFonts w:eastAsia="Calibri" w:cstheme="minorBidi"/>
                <w:kern w:val="24"/>
              </w:rPr>
              <w:t>0.75</w:t>
            </w:r>
            <w:r w:rsidR="005E1129" w:rsidRPr="00EE051A">
              <w:rPr>
                <w:rFonts w:eastAsia="Calibri" w:cstheme="minorBidi"/>
                <w:kern w:val="24"/>
              </w:rPr>
              <w:t>)</w:t>
            </w:r>
          </w:p>
        </w:tc>
        <w:tc>
          <w:tcPr>
            <w:tcW w:w="973" w:type="dxa"/>
            <w:vAlign w:val="bottom"/>
          </w:tcPr>
          <w:p w:rsidR="007F7306" w:rsidRPr="00EE051A" w:rsidRDefault="00EB2750" w:rsidP="003F43F9">
            <w:pPr>
              <w:pStyle w:val="RSCT03TableBody"/>
              <w:rPr>
                <w:rFonts w:cstheme="minorBidi"/>
              </w:rPr>
            </w:pPr>
            <w:r w:rsidRPr="00EE051A">
              <w:rPr>
                <w:rFonts w:cstheme="minorBidi"/>
              </w:rPr>
              <w:t>1.0</w:t>
            </w:r>
            <w:r w:rsidRPr="00EE051A">
              <w:t>–1.</w:t>
            </w:r>
            <w:r w:rsidR="007D318F" w:rsidRPr="00EE051A">
              <w:t>6</w:t>
            </w:r>
          </w:p>
        </w:tc>
        <w:tc>
          <w:tcPr>
            <w:tcW w:w="1284" w:type="dxa"/>
            <w:vAlign w:val="bottom"/>
          </w:tcPr>
          <w:p w:rsidR="007F7306" w:rsidRPr="00EE051A" w:rsidRDefault="007F7306" w:rsidP="003F43F9">
            <w:pPr>
              <w:pStyle w:val="RSCT03TableBody"/>
              <w:rPr>
                <w:rFonts w:cstheme="minorBidi"/>
              </w:rPr>
            </w:pPr>
            <w:r w:rsidRPr="00EE051A">
              <w:rPr>
                <w:rFonts w:eastAsia="Calibri" w:cstheme="minorBidi"/>
                <w:kern w:val="24"/>
              </w:rPr>
              <w:t>0.68</w:t>
            </w:r>
          </w:p>
        </w:tc>
        <w:tc>
          <w:tcPr>
            <w:tcW w:w="1116" w:type="dxa"/>
            <w:vAlign w:val="bottom"/>
          </w:tcPr>
          <w:p w:rsidR="007F7306" w:rsidRPr="00EE051A" w:rsidRDefault="007F7306" w:rsidP="003F43F9">
            <w:pPr>
              <w:pStyle w:val="RSCT03TableBody"/>
              <w:rPr>
                <w:rFonts w:cstheme="minorBidi"/>
              </w:rPr>
            </w:pPr>
            <w:r w:rsidRPr="00EE051A">
              <w:rPr>
                <w:rFonts w:eastAsia="Calibri" w:cstheme="minorBidi"/>
                <w:kern w:val="24"/>
              </w:rPr>
              <w:t>3.0</w:t>
            </w:r>
          </w:p>
        </w:tc>
        <w:tc>
          <w:tcPr>
            <w:tcW w:w="1116" w:type="dxa"/>
            <w:vAlign w:val="bottom"/>
          </w:tcPr>
          <w:p w:rsidR="007F7306" w:rsidRPr="00EE051A" w:rsidRDefault="007F7306" w:rsidP="003F43F9">
            <w:pPr>
              <w:pStyle w:val="RSCT03TableBody"/>
              <w:rPr>
                <w:rFonts w:eastAsia="Calibri" w:cstheme="minorBidi"/>
                <w:kern w:val="24"/>
              </w:rPr>
            </w:pPr>
            <w:r w:rsidRPr="00EE051A">
              <w:rPr>
                <w:rFonts w:eastAsia="Calibri" w:cstheme="minorBidi"/>
                <w:kern w:val="24"/>
              </w:rPr>
              <w:t>0.99</w:t>
            </w:r>
          </w:p>
        </w:tc>
        <w:tc>
          <w:tcPr>
            <w:tcW w:w="695" w:type="dxa"/>
            <w:vAlign w:val="bottom"/>
          </w:tcPr>
          <w:p w:rsidR="007F7306" w:rsidRPr="00EE051A" w:rsidRDefault="007F7306" w:rsidP="003F43F9">
            <w:pPr>
              <w:pStyle w:val="RSCT03TableBody"/>
              <w:rPr>
                <w:rFonts w:cstheme="minorBidi"/>
              </w:rPr>
            </w:pPr>
            <w:r w:rsidRPr="00EE051A">
              <w:rPr>
                <w:rFonts w:eastAsia="Calibri" w:cstheme="minorBidi"/>
                <w:kern w:val="24"/>
              </w:rPr>
              <w:t>16:1</w:t>
            </w:r>
          </w:p>
        </w:tc>
        <w:tc>
          <w:tcPr>
            <w:tcW w:w="756" w:type="dxa"/>
            <w:vAlign w:val="bottom"/>
          </w:tcPr>
          <w:p w:rsidR="007F7306" w:rsidRPr="00EE051A" w:rsidRDefault="00BD79B6" w:rsidP="003F43F9">
            <w:pPr>
              <w:pStyle w:val="RSCT03TableBody"/>
              <w:rPr>
                <w:rFonts w:cstheme="minorBidi"/>
              </w:rPr>
            </w:pPr>
            <w:r w:rsidRPr="00EE051A">
              <w:rPr>
                <w:rFonts w:cstheme="minorBidi"/>
              </w:rPr>
              <w:t>3:1</w:t>
            </w:r>
          </w:p>
        </w:tc>
        <w:tc>
          <w:tcPr>
            <w:tcW w:w="892" w:type="dxa"/>
            <w:vAlign w:val="bottom"/>
          </w:tcPr>
          <w:p w:rsidR="007F7306" w:rsidRPr="00EE051A" w:rsidRDefault="007F7306" w:rsidP="003F43F9">
            <w:pPr>
              <w:pStyle w:val="RSCT03TableBody"/>
              <w:rPr>
                <w:rFonts w:cstheme="minorBidi"/>
              </w:rPr>
            </w:pPr>
            <w:r w:rsidRPr="00EE051A">
              <w:rPr>
                <w:rFonts w:eastAsia="Calibri" w:cstheme="minorBidi"/>
                <w:kern w:val="24"/>
              </w:rPr>
              <w:t>0.81</w:t>
            </w:r>
          </w:p>
        </w:tc>
      </w:tr>
      <w:tr w:rsidR="00370476" w:rsidRPr="00EE051A" w:rsidTr="003F43F9">
        <w:tc>
          <w:tcPr>
            <w:tcW w:w="1435" w:type="dxa"/>
          </w:tcPr>
          <w:p w:rsidR="007F7306" w:rsidRPr="00EE051A" w:rsidRDefault="007F7306" w:rsidP="005D2B6F">
            <w:pPr>
              <w:pStyle w:val="RSCT03TableBody"/>
              <w:jc w:val="left"/>
            </w:pPr>
            <w:r w:rsidRPr="00EE051A">
              <w:t>SC-Naphthalene</w:t>
            </w:r>
          </w:p>
        </w:tc>
        <w:tc>
          <w:tcPr>
            <w:tcW w:w="648" w:type="dxa"/>
            <w:vAlign w:val="bottom"/>
          </w:tcPr>
          <w:p w:rsidR="007F7306" w:rsidRPr="00EE051A" w:rsidRDefault="007F7306" w:rsidP="003F43F9">
            <w:pPr>
              <w:pStyle w:val="RSCT03TableBody"/>
              <w:rPr>
                <w:rFonts w:cs="Arial"/>
              </w:rPr>
            </w:pPr>
            <w:r w:rsidRPr="00EE051A">
              <w:rPr>
                <w:rFonts w:eastAsia="Calibri" w:cs="Arial"/>
                <w:kern w:val="24"/>
              </w:rPr>
              <w:t>1169</w:t>
            </w:r>
          </w:p>
        </w:tc>
        <w:tc>
          <w:tcPr>
            <w:tcW w:w="1399" w:type="dxa"/>
            <w:vAlign w:val="bottom"/>
          </w:tcPr>
          <w:p w:rsidR="007F7306" w:rsidRPr="00EE051A" w:rsidRDefault="007F7306" w:rsidP="003F43F9">
            <w:pPr>
              <w:pStyle w:val="RSCT03TableBody"/>
              <w:rPr>
                <w:rFonts w:cs="Arial"/>
              </w:rPr>
            </w:pPr>
            <w:r w:rsidRPr="00EE051A">
              <w:rPr>
                <w:rFonts w:eastAsia="Calibri" w:cs="Arial"/>
                <w:kern w:val="24"/>
              </w:rPr>
              <w:t>0.77</w:t>
            </w:r>
            <w:r w:rsidR="005E1129" w:rsidRPr="00EE051A">
              <w:rPr>
                <w:rFonts w:eastAsia="Calibri" w:cs="Arial"/>
                <w:kern w:val="24"/>
              </w:rPr>
              <w:t xml:space="preserve"> (</w:t>
            </w:r>
            <w:r w:rsidR="005D1255" w:rsidRPr="00EE051A">
              <w:rPr>
                <w:rFonts w:eastAsia="Calibri" w:cs="Arial"/>
                <w:kern w:val="24"/>
              </w:rPr>
              <w:t>0.48</w:t>
            </w:r>
            <w:r w:rsidR="005E1129" w:rsidRPr="00EE051A">
              <w:rPr>
                <w:rFonts w:eastAsia="Calibri" w:cs="Arial"/>
                <w:kern w:val="24"/>
              </w:rPr>
              <w:t>)</w:t>
            </w:r>
          </w:p>
        </w:tc>
        <w:tc>
          <w:tcPr>
            <w:tcW w:w="973" w:type="dxa"/>
            <w:vAlign w:val="bottom"/>
          </w:tcPr>
          <w:p w:rsidR="007F7306" w:rsidRPr="00EE051A" w:rsidRDefault="00EB2750" w:rsidP="003F43F9">
            <w:pPr>
              <w:pStyle w:val="RSCT03TableBody"/>
              <w:rPr>
                <w:rFonts w:cs="Arial"/>
              </w:rPr>
            </w:pPr>
            <w:r w:rsidRPr="00EE051A">
              <w:rPr>
                <w:rFonts w:cs="Arial"/>
              </w:rPr>
              <w:t>0.8</w:t>
            </w:r>
            <w:r w:rsidRPr="00EE051A">
              <w:t>–1.4</w:t>
            </w:r>
          </w:p>
        </w:tc>
        <w:tc>
          <w:tcPr>
            <w:tcW w:w="1284" w:type="dxa"/>
            <w:vAlign w:val="bottom"/>
          </w:tcPr>
          <w:p w:rsidR="007F7306" w:rsidRPr="00EE051A" w:rsidRDefault="007F7306" w:rsidP="003F43F9">
            <w:pPr>
              <w:pStyle w:val="RSCT03TableBody"/>
              <w:rPr>
                <w:rFonts w:cs="Arial"/>
              </w:rPr>
            </w:pPr>
            <w:r w:rsidRPr="00EE051A">
              <w:rPr>
                <w:rFonts w:eastAsia="Calibri" w:cs="Arial"/>
                <w:kern w:val="24"/>
              </w:rPr>
              <w:t>0.48</w:t>
            </w:r>
          </w:p>
        </w:tc>
        <w:tc>
          <w:tcPr>
            <w:tcW w:w="1116" w:type="dxa"/>
            <w:vAlign w:val="bottom"/>
          </w:tcPr>
          <w:p w:rsidR="007F7306" w:rsidRPr="00EE051A" w:rsidRDefault="007F7306" w:rsidP="003F43F9">
            <w:pPr>
              <w:pStyle w:val="RSCT03TableBody"/>
              <w:rPr>
                <w:rFonts w:cs="Arial"/>
              </w:rPr>
            </w:pPr>
            <w:r w:rsidRPr="00EE051A">
              <w:rPr>
                <w:rFonts w:eastAsia="Calibri" w:cs="Arial"/>
                <w:kern w:val="24"/>
              </w:rPr>
              <w:t>2.0</w:t>
            </w:r>
          </w:p>
        </w:tc>
        <w:tc>
          <w:tcPr>
            <w:tcW w:w="1116" w:type="dxa"/>
            <w:vAlign w:val="bottom"/>
          </w:tcPr>
          <w:p w:rsidR="007F7306" w:rsidRPr="00EE051A" w:rsidRDefault="007F7306" w:rsidP="003F43F9">
            <w:pPr>
              <w:pStyle w:val="RSCT03TableBody"/>
              <w:rPr>
                <w:rFonts w:cs="Arial"/>
              </w:rPr>
            </w:pPr>
            <w:r w:rsidRPr="00EE051A">
              <w:rPr>
                <w:rFonts w:cs="Arial"/>
              </w:rPr>
              <w:t>0.72</w:t>
            </w:r>
          </w:p>
        </w:tc>
        <w:tc>
          <w:tcPr>
            <w:tcW w:w="695" w:type="dxa"/>
            <w:vAlign w:val="bottom"/>
          </w:tcPr>
          <w:p w:rsidR="007F7306" w:rsidRPr="00EE051A" w:rsidRDefault="007F7306" w:rsidP="003F43F9">
            <w:pPr>
              <w:pStyle w:val="RSCT03TableBody"/>
              <w:rPr>
                <w:rFonts w:cs="Arial"/>
              </w:rPr>
            </w:pPr>
            <w:r w:rsidRPr="00EE051A">
              <w:rPr>
                <w:rFonts w:cs="Arial"/>
              </w:rPr>
              <w:t>17:1</w:t>
            </w:r>
          </w:p>
        </w:tc>
        <w:tc>
          <w:tcPr>
            <w:tcW w:w="756" w:type="dxa"/>
            <w:vAlign w:val="bottom"/>
          </w:tcPr>
          <w:p w:rsidR="007F7306" w:rsidRPr="00EE051A" w:rsidRDefault="00BD79B6" w:rsidP="003F43F9">
            <w:pPr>
              <w:pStyle w:val="RSCT03TableBody"/>
              <w:rPr>
                <w:rFonts w:cs="Arial"/>
              </w:rPr>
            </w:pPr>
            <w:r w:rsidRPr="00EE051A">
              <w:rPr>
                <w:rFonts w:cs="Arial"/>
              </w:rPr>
              <w:t>3:1</w:t>
            </w:r>
          </w:p>
        </w:tc>
        <w:tc>
          <w:tcPr>
            <w:tcW w:w="892" w:type="dxa"/>
            <w:vAlign w:val="bottom"/>
          </w:tcPr>
          <w:p w:rsidR="007F7306" w:rsidRPr="00EE051A" w:rsidRDefault="007F7306" w:rsidP="003F43F9">
            <w:pPr>
              <w:pStyle w:val="RSCT03TableBody"/>
              <w:rPr>
                <w:rFonts w:cs="Arial"/>
              </w:rPr>
            </w:pPr>
            <w:r w:rsidRPr="00EE051A">
              <w:rPr>
                <w:rFonts w:cs="Arial"/>
              </w:rPr>
              <w:t>-</w:t>
            </w:r>
          </w:p>
        </w:tc>
      </w:tr>
      <w:tr w:rsidR="00370476" w:rsidRPr="00EE051A" w:rsidTr="003F43F9">
        <w:tc>
          <w:tcPr>
            <w:tcW w:w="1435" w:type="dxa"/>
          </w:tcPr>
          <w:p w:rsidR="007F7306" w:rsidRPr="00EE051A" w:rsidRDefault="007F7306" w:rsidP="005D2B6F">
            <w:pPr>
              <w:pStyle w:val="RSCT03TableBody"/>
              <w:jc w:val="left"/>
            </w:pPr>
            <w:r w:rsidRPr="00EE051A">
              <w:t>SC-Naphthalene F</w:t>
            </w:r>
          </w:p>
        </w:tc>
        <w:tc>
          <w:tcPr>
            <w:tcW w:w="648" w:type="dxa"/>
            <w:vAlign w:val="bottom"/>
          </w:tcPr>
          <w:p w:rsidR="007F7306" w:rsidRPr="00EE051A" w:rsidRDefault="007F7306" w:rsidP="003F43F9">
            <w:pPr>
              <w:pStyle w:val="RSCT03TableBody"/>
              <w:rPr>
                <w:rFonts w:cs="Arial"/>
              </w:rPr>
            </w:pPr>
            <w:r w:rsidRPr="00EE051A">
              <w:rPr>
                <w:rFonts w:eastAsia="Calibri" w:cs="Arial"/>
                <w:kern w:val="24"/>
              </w:rPr>
              <w:t>810</w:t>
            </w:r>
          </w:p>
        </w:tc>
        <w:tc>
          <w:tcPr>
            <w:tcW w:w="1399" w:type="dxa"/>
            <w:vAlign w:val="bottom"/>
          </w:tcPr>
          <w:p w:rsidR="007F7306" w:rsidRPr="00EE051A" w:rsidRDefault="007F7306" w:rsidP="003F43F9">
            <w:pPr>
              <w:pStyle w:val="RSCT03TableBody"/>
              <w:rPr>
                <w:rFonts w:cs="Arial"/>
              </w:rPr>
            </w:pPr>
            <w:r w:rsidRPr="00EE051A">
              <w:rPr>
                <w:rFonts w:eastAsia="Calibri" w:cs="Arial"/>
                <w:kern w:val="24"/>
              </w:rPr>
              <w:t>0.45</w:t>
            </w:r>
            <w:r w:rsidR="005E1129" w:rsidRPr="00EE051A">
              <w:rPr>
                <w:rFonts w:eastAsia="Calibri" w:cs="Arial"/>
                <w:kern w:val="24"/>
              </w:rPr>
              <w:t xml:space="preserve"> (</w:t>
            </w:r>
            <w:r w:rsidR="006E462F" w:rsidRPr="00EE051A">
              <w:rPr>
                <w:rFonts w:eastAsia="Calibri" w:cs="Arial"/>
                <w:kern w:val="24"/>
              </w:rPr>
              <w:t>0.33</w:t>
            </w:r>
            <w:r w:rsidR="005E1129" w:rsidRPr="00EE051A">
              <w:rPr>
                <w:rFonts w:eastAsia="Calibri" w:cs="Arial"/>
                <w:kern w:val="24"/>
              </w:rPr>
              <w:t>)</w:t>
            </w:r>
          </w:p>
        </w:tc>
        <w:tc>
          <w:tcPr>
            <w:tcW w:w="973" w:type="dxa"/>
            <w:vAlign w:val="bottom"/>
          </w:tcPr>
          <w:p w:rsidR="007F7306" w:rsidRPr="00EE051A" w:rsidRDefault="00EB2750" w:rsidP="003F43F9">
            <w:pPr>
              <w:pStyle w:val="RSCT03TableBody"/>
              <w:rPr>
                <w:rFonts w:cs="Arial"/>
              </w:rPr>
            </w:pPr>
            <w:r w:rsidRPr="00EE051A">
              <w:rPr>
                <w:rFonts w:cs="Arial"/>
              </w:rPr>
              <w:t>0.8</w:t>
            </w:r>
            <w:r w:rsidRPr="00EE051A">
              <w:t>–1.4</w:t>
            </w:r>
          </w:p>
        </w:tc>
        <w:tc>
          <w:tcPr>
            <w:tcW w:w="1284" w:type="dxa"/>
            <w:vAlign w:val="bottom"/>
          </w:tcPr>
          <w:p w:rsidR="007F7306" w:rsidRPr="00EE051A" w:rsidRDefault="007F7306" w:rsidP="003F43F9">
            <w:pPr>
              <w:pStyle w:val="RSCT03TableBody"/>
              <w:rPr>
                <w:rFonts w:cs="Arial"/>
              </w:rPr>
            </w:pPr>
            <w:r w:rsidRPr="00EE051A">
              <w:rPr>
                <w:rFonts w:eastAsia="Calibri" w:cs="Arial"/>
                <w:kern w:val="24"/>
              </w:rPr>
              <w:t>0.68</w:t>
            </w:r>
          </w:p>
        </w:tc>
        <w:tc>
          <w:tcPr>
            <w:tcW w:w="1116" w:type="dxa"/>
            <w:vAlign w:val="bottom"/>
          </w:tcPr>
          <w:p w:rsidR="007F7306" w:rsidRPr="00EE051A" w:rsidRDefault="007F7306" w:rsidP="003F43F9">
            <w:pPr>
              <w:pStyle w:val="RSCT03TableBody"/>
              <w:rPr>
                <w:rFonts w:cs="Arial"/>
              </w:rPr>
            </w:pPr>
            <w:r w:rsidRPr="00EE051A">
              <w:rPr>
                <w:rFonts w:eastAsia="Calibri" w:cs="Arial"/>
                <w:kern w:val="24"/>
              </w:rPr>
              <w:t>2.8</w:t>
            </w:r>
          </w:p>
        </w:tc>
        <w:tc>
          <w:tcPr>
            <w:tcW w:w="1116" w:type="dxa"/>
            <w:vAlign w:val="bottom"/>
          </w:tcPr>
          <w:p w:rsidR="007F7306" w:rsidRPr="00EE051A" w:rsidRDefault="007F7306" w:rsidP="003F43F9">
            <w:pPr>
              <w:pStyle w:val="RSCT03TableBody"/>
              <w:rPr>
                <w:rFonts w:cs="Arial"/>
              </w:rPr>
            </w:pPr>
            <w:r w:rsidRPr="00EE051A">
              <w:rPr>
                <w:rFonts w:cs="Arial"/>
              </w:rPr>
              <w:t>0.92</w:t>
            </w:r>
          </w:p>
        </w:tc>
        <w:tc>
          <w:tcPr>
            <w:tcW w:w="695" w:type="dxa"/>
            <w:vAlign w:val="bottom"/>
          </w:tcPr>
          <w:p w:rsidR="007F7306" w:rsidRPr="00EE051A" w:rsidRDefault="007F7306" w:rsidP="003F43F9">
            <w:pPr>
              <w:pStyle w:val="RSCT03TableBody"/>
              <w:rPr>
                <w:rFonts w:cs="Arial"/>
              </w:rPr>
            </w:pPr>
            <w:r w:rsidRPr="00EE051A">
              <w:rPr>
                <w:rFonts w:cs="Arial"/>
              </w:rPr>
              <w:t>22:1</w:t>
            </w:r>
          </w:p>
        </w:tc>
        <w:tc>
          <w:tcPr>
            <w:tcW w:w="756" w:type="dxa"/>
            <w:vAlign w:val="bottom"/>
          </w:tcPr>
          <w:p w:rsidR="007F7306" w:rsidRPr="00EE051A" w:rsidRDefault="00931DA5" w:rsidP="003F43F9">
            <w:pPr>
              <w:pStyle w:val="RSCT03TableBody"/>
              <w:rPr>
                <w:rFonts w:cs="Arial"/>
              </w:rPr>
            </w:pPr>
            <w:r w:rsidRPr="00EE051A">
              <w:rPr>
                <w:rFonts w:cs="Arial"/>
              </w:rPr>
              <w:t>3:1</w:t>
            </w:r>
          </w:p>
        </w:tc>
        <w:tc>
          <w:tcPr>
            <w:tcW w:w="892" w:type="dxa"/>
            <w:vAlign w:val="bottom"/>
          </w:tcPr>
          <w:p w:rsidR="007F7306" w:rsidRPr="00EE051A" w:rsidRDefault="007F7306" w:rsidP="003F43F9">
            <w:pPr>
              <w:pStyle w:val="RSCT03TableBody"/>
              <w:rPr>
                <w:rFonts w:cs="Arial"/>
              </w:rPr>
            </w:pPr>
            <w:r w:rsidRPr="00EE051A">
              <w:rPr>
                <w:rFonts w:cs="Arial"/>
              </w:rPr>
              <w:t>1.43</w:t>
            </w:r>
          </w:p>
        </w:tc>
      </w:tr>
      <w:tr w:rsidR="00370476" w:rsidRPr="00EE051A" w:rsidTr="003F43F9">
        <w:tc>
          <w:tcPr>
            <w:tcW w:w="1435" w:type="dxa"/>
          </w:tcPr>
          <w:p w:rsidR="007F7306" w:rsidRPr="00EE051A" w:rsidRDefault="007F7306" w:rsidP="005D2B6F">
            <w:pPr>
              <w:pStyle w:val="RSCT03TableBody"/>
              <w:jc w:val="left"/>
            </w:pPr>
            <w:r w:rsidRPr="00EE051A">
              <w:t>SC-Triphenylene</w:t>
            </w:r>
          </w:p>
        </w:tc>
        <w:tc>
          <w:tcPr>
            <w:tcW w:w="648" w:type="dxa"/>
            <w:vAlign w:val="bottom"/>
          </w:tcPr>
          <w:p w:rsidR="007F7306" w:rsidRPr="00EE051A" w:rsidRDefault="007F7306" w:rsidP="003F43F9">
            <w:pPr>
              <w:pStyle w:val="RSCT03TableBody"/>
              <w:rPr>
                <w:rFonts w:cstheme="minorBidi"/>
              </w:rPr>
            </w:pPr>
            <w:r w:rsidRPr="00EE051A">
              <w:rPr>
                <w:rFonts w:eastAsia="Calibri" w:cstheme="minorBidi"/>
                <w:kern w:val="24"/>
              </w:rPr>
              <w:t>1460</w:t>
            </w:r>
          </w:p>
        </w:tc>
        <w:tc>
          <w:tcPr>
            <w:tcW w:w="1399" w:type="dxa"/>
            <w:vAlign w:val="bottom"/>
          </w:tcPr>
          <w:p w:rsidR="007F7306" w:rsidRPr="00EE051A" w:rsidRDefault="007F7306" w:rsidP="003F43F9">
            <w:pPr>
              <w:pStyle w:val="RSCT03TableBody"/>
              <w:rPr>
                <w:rFonts w:cstheme="minorBidi"/>
              </w:rPr>
            </w:pPr>
            <w:r w:rsidRPr="00EE051A">
              <w:rPr>
                <w:rFonts w:eastAsia="Calibri" w:cstheme="minorBidi"/>
                <w:kern w:val="24"/>
              </w:rPr>
              <w:t>1.24</w:t>
            </w:r>
            <w:r w:rsidR="005E1129" w:rsidRPr="00EE051A">
              <w:rPr>
                <w:rFonts w:eastAsia="Calibri" w:cstheme="minorBidi"/>
                <w:kern w:val="24"/>
              </w:rPr>
              <w:t xml:space="preserve"> (</w:t>
            </w:r>
            <w:r w:rsidR="006E462F" w:rsidRPr="00EE051A">
              <w:rPr>
                <w:rFonts w:eastAsia="Calibri" w:cstheme="minorBidi"/>
                <w:kern w:val="24"/>
              </w:rPr>
              <w:t>0.60</w:t>
            </w:r>
            <w:r w:rsidR="005E1129" w:rsidRPr="00EE051A">
              <w:rPr>
                <w:rFonts w:eastAsia="Calibri" w:cstheme="minorBidi"/>
                <w:kern w:val="24"/>
              </w:rPr>
              <w:t>)</w:t>
            </w:r>
          </w:p>
        </w:tc>
        <w:tc>
          <w:tcPr>
            <w:tcW w:w="973" w:type="dxa"/>
            <w:vAlign w:val="bottom"/>
          </w:tcPr>
          <w:p w:rsidR="007F7306" w:rsidRPr="00EE051A" w:rsidRDefault="00EB2750" w:rsidP="003F43F9">
            <w:pPr>
              <w:pStyle w:val="RSCT03TableBody"/>
              <w:rPr>
                <w:rFonts w:cstheme="minorBidi"/>
              </w:rPr>
            </w:pPr>
            <w:r w:rsidRPr="00EE051A">
              <w:rPr>
                <w:rFonts w:cstheme="minorBidi"/>
              </w:rPr>
              <w:t>0.9</w:t>
            </w:r>
            <w:r w:rsidRPr="00EE051A">
              <w:t>–1.5</w:t>
            </w:r>
          </w:p>
        </w:tc>
        <w:tc>
          <w:tcPr>
            <w:tcW w:w="1284" w:type="dxa"/>
            <w:vAlign w:val="bottom"/>
          </w:tcPr>
          <w:p w:rsidR="007F7306" w:rsidRPr="00EE051A" w:rsidRDefault="007F7306" w:rsidP="003F43F9">
            <w:pPr>
              <w:pStyle w:val="RSCT03TableBody"/>
              <w:rPr>
                <w:rFonts w:cstheme="minorBidi"/>
              </w:rPr>
            </w:pPr>
            <w:r w:rsidRPr="00EE051A">
              <w:rPr>
                <w:rFonts w:eastAsia="Calibri" w:cstheme="minorBidi"/>
                <w:kern w:val="24"/>
              </w:rPr>
              <w:t>0.60</w:t>
            </w:r>
          </w:p>
        </w:tc>
        <w:tc>
          <w:tcPr>
            <w:tcW w:w="1116" w:type="dxa"/>
            <w:vAlign w:val="bottom"/>
          </w:tcPr>
          <w:p w:rsidR="007F7306" w:rsidRPr="00EE051A" w:rsidRDefault="007F7306" w:rsidP="003F43F9">
            <w:pPr>
              <w:pStyle w:val="RSCT03TableBody"/>
              <w:rPr>
                <w:rFonts w:cstheme="minorBidi"/>
              </w:rPr>
            </w:pPr>
            <w:r w:rsidRPr="00EE051A">
              <w:rPr>
                <w:rFonts w:eastAsia="Calibri" w:cstheme="minorBidi"/>
                <w:kern w:val="24"/>
              </w:rPr>
              <w:t>2.5</w:t>
            </w:r>
          </w:p>
        </w:tc>
        <w:tc>
          <w:tcPr>
            <w:tcW w:w="1116" w:type="dxa"/>
            <w:vAlign w:val="bottom"/>
          </w:tcPr>
          <w:p w:rsidR="007F7306" w:rsidRPr="00EE051A" w:rsidRDefault="007F7306" w:rsidP="003F43F9">
            <w:pPr>
              <w:pStyle w:val="RSCT03TableBody"/>
              <w:rPr>
                <w:rFonts w:eastAsia="Calibri" w:cstheme="minorBidi"/>
                <w:kern w:val="24"/>
              </w:rPr>
            </w:pPr>
            <w:r w:rsidRPr="00EE051A">
              <w:rPr>
                <w:rFonts w:eastAsia="Calibri" w:cstheme="minorBidi"/>
                <w:kern w:val="24"/>
              </w:rPr>
              <w:t>0.97</w:t>
            </w:r>
          </w:p>
        </w:tc>
        <w:tc>
          <w:tcPr>
            <w:tcW w:w="695" w:type="dxa"/>
            <w:vAlign w:val="bottom"/>
          </w:tcPr>
          <w:p w:rsidR="007F7306" w:rsidRPr="00EE051A" w:rsidRDefault="007F7306" w:rsidP="003F43F9">
            <w:pPr>
              <w:pStyle w:val="RSCT03TableBody"/>
              <w:rPr>
                <w:rFonts w:cstheme="minorBidi"/>
              </w:rPr>
            </w:pPr>
            <w:r w:rsidRPr="00EE051A">
              <w:rPr>
                <w:rFonts w:eastAsia="Calibri" w:cstheme="minorBidi"/>
                <w:kern w:val="24"/>
              </w:rPr>
              <w:t>15:1</w:t>
            </w:r>
          </w:p>
        </w:tc>
        <w:tc>
          <w:tcPr>
            <w:tcW w:w="756" w:type="dxa"/>
            <w:vAlign w:val="bottom"/>
          </w:tcPr>
          <w:p w:rsidR="007F7306" w:rsidRPr="00EE051A" w:rsidRDefault="005D1255" w:rsidP="003F43F9">
            <w:pPr>
              <w:pStyle w:val="RSCT03TableBody"/>
              <w:rPr>
                <w:rFonts w:cstheme="minorBidi"/>
              </w:rPr>
            </w:pPr>
            <w:r w:rsidRPr="00EE051A">
              <w:rPr>
                <w:rFonts w:cstheme="minorBidi"/>
              </w:rPr>
              <w:t>3:1</w:t>
            </w:r>
          </w:p>
        </w:tc>
        <w:tc>
          <w:tcPr>
            <w:tcW w:w="892" w:type="dxa"/>
            <w:vAlign w:val="bottom"/>
          </w:tcPr>
          <w:p w:rsidR="007F7306" w:rsidRPr="00EE051A" w:rsidRDefault="007F7306" w:rsidP="003F43F9">
            <w:pPr>
              <w:pStyle w:val="RSCT03TableBody"/>
              <w:rPr>
                <w:rFonts w:cstheme="minorBidi"/>
              </w:rPr>
            </w:pPr>
            <w:r w:rsidRPr="00EE051A">
              <w:rPr>
                <w:rFonts w:eastAsia="Calibri" w:cstheme="minorBidi"/>
                <w:kern w:val="24"/>
              </w:rPr>
              <w:t>-</w:t>
            </w:r>
          </w:p>
        </w:tc>
      </w:tr>
      <w:tr w:rsidR="00370476" w:rsidRPr="00EE051A" w:rsidTr="003F43F9">
        <w:trPr>
          <w:trHeight w:val="63"/>
        </w:trPr>
        <w:tc>
          <w:tcPr>
            <w:tcW w:w="1435" w:type="dxa"/>
          </w:tcPr>
          <w:p w:rsidR="007F7306" w:rsidRPr="00EE051A" w:rsidRDefault="007F7306" w:rsidP="005D2B6F">
            <w:pPr>
              <w:pStyle w:val="RSCT03TableBody"/>
              <w:jc w:val="left"/>
            </w:pPr>
            <w:r w:rsidRPr="00EE051A">
              <w:t>SC-Triphenylene F</w:t>
            </w:r>
          </w:p>
        </w:tc>
        <w:tc>
          <w:tcPr>
            <w:tcW w:w="648" w:type="dxa"/>
            <w:vAlign w:val="bottom"/>
          </w:tcPr>
          <w:p w:rsidR="007F7306" w:rsidRPr="00EE051A" w:rsidRDefault="007F7306" w:rsidP="003F43F9">
            <w:pPr>
              <w:pStyle w:val="RSCT03TableBody"/>
              <w:rPr>
                <w:rFonts w:cstheme="minorBidi"/>
              </w:rPr>
            </w:pPr>
            <w:r w:rsidRPr="00EE051A">
              <w:rPr>
                <w:rFonts w:eastAsia="Calibri" w:cstheme="minorBidi"/>
                <w:kern w:val="24"/>
              </w:rPr>
              <w:t>1376</w:t>
            </w:r>
          </w:p>
        </w:tc>
        <w:tc>
          <w:tcPr>
            <w:tcW w:w="1399" w:type="dxa"/>
            <w:vAlign w:val="bottom"/>
          </w:tcPr>
          <w:p w:rsidR="007F7306" w:rsidRPr="00EE051A" w:rsidRDefault="007F7306" w:rsidP="003F43F9">
            <w:pPr>
              <w:pStyle w:val="RSCT03TableBody"/>
              <w:rPr>
                <w:rFonts w:cstheme="minorBidi"/>
              </w:rPr>
            </w:pPr>
            <w:r w:rsidRPr="00EE051A">
              <w:rPr>
                <w:rFonts w:eastAsia="Calibri" w:cstheme="minorBidi"/>
                <w:kern w:val="24"/>
              </w:rPr>
              <w:t>0.78</w:t>
            </w:r>
            <w:r w:rsidR="005E1129" w:rsidRPr="00EE051A">
              <w:rPr>
                <w:rFonts w:eastAsia="Calibri" w:cstheme="minorBidi"/>
                <w:kern w:val="24"/>
              </w:rPr>
              <w:t xml:space="preserve"> (</w:t>
            </w:r>
            <w:r w:rsidR="006E462F" w:rsidRPr="00EE051A">
              <w:rPr>
                <w:rFonts w:eastAsia="Calibri" w:cstheme="minorBidi"/>
                <w:kern w:val="24"/>
              </w:rPr>
              <w:t>0.57</w:t>
            </w:r>
            <w:r w:rsidR="005E1129" w:rsidRPr="00EE051A">
              <w:rPr>
                <w:rFonts w:eastAsia="Calibri" w:cstheme="minorBidi"/>
                <w:kern w:val="24"/>
              </w:rPr>
              <w:t>)</w:t>
            </w:r>
          </w:p>
        </w:tc>
        <w:tc>
          <w:tcPr>
            <w:tcW w:w="973" w:type="dxa"/>
            <w:vAlign w:val="bottom"/>
          </w:tcPr>
          <w:p w:rsidR="007F7306" w:rsidRPr="00EE051A" w:rsidRDefault="00EB2750" w:rsidP="003F43F9">
            <w:pPr>
              <w:pStyle w:val="RSCT03TableBody"/>
              <w:rPr>
                <w:rFonts w:cstheme="minorBidi"/>
              </w:rPr>
            </w:pPr>
            <w:r w:rsidRPr="00EE051A">
              <w:rPr>
                <w:rFonts w:cstheme="minorBidi"/>
              </w:rPr>
              <w:t>0.7</w:t>
            </w:r>
            <w:r w:rsidRPr="00EE051A">
              <w:t>–1.5</w:t>
            </w:r>
          </w:p>
        </w:tc>
        <w:tc>
          <w:tcPr>
            <w:tcW w:w="1284" w:type="dxa"/>
            <w:vAlign w:val="bottom"/>
          </w:tcPr>
          <w:p w:rsidR="007F7306" w:rsidRPr="00EE051A" w:rsidRDefault="007F7306" w:rsidP="003F43F9">
            <w:pPr>
              <w:pStyle w:val="RSCT03TableBody"/>
              <w:rPr>
                <w:rFonts w:cstheme="minorBidi"/>
              </w:rPr>
            </w:pPr>
            <w:r w:rsidRPr="00EE051A">
              <w:rPr>
                <w:rFonts w:eastAsia="Calibri" w:cstheme="minorBidi"/>
                <w:kern w:val="24"/>
              </w:rPr>
              <w:t>0.59</w:t>
            </w:r>
          </w:p>
        </w:tc>
        <w:tc>
          <w:tcPr>
            <w:tcW w:w="1116" w:type="dxa"/>
            <w:vAlign w:val="bottom"/>
          </w:tcPr>
          <w:p w:rsidR="007F7306" w:rsidRPr="00EE051A" w:rsidRDefault="007F7306" w:rsidP="003F43F9">
            <w:pPr>
              <w:pStyle w:val="RSCT03TableBody"/>
              <w:rPr>
                <w:rFonts w:cstheme="minorBidi"/>
              </w:rPr>
            </w:pPr>
            <w:r w:rsidRPr="00EE051A">
              <w:rPr>
                <w:rFonts w:eastAsia="Calibri" w:cstheme="minorBidi"/>
                <w:kern w:val="24"/>
              </w:rPr>
              <w:t>2.6</w:t>
            </w:r>
          </w:p>
        </w:tc>
        <w:tc>
          <w:tcPr>
            <w:tcW w:w="1116" w:type="dxa"/>
            <w:vAlign w:val="bottom"/>
          </w:tcPr>
          <w:p w:rsidR="007F7306" w:rsidRPr="00EE051A" w:rsidRDefault="007F7306" w:rsidP="003F43F9">
            <w:pPr>
              <w:pStyle w:val="RSCT03TableBody"/>
              <w:rPr>
                <w:rFonts w:eastAsia="Calibri" w:cstheme="minorBidi"/>
                <w:kern w:val="24"/>
              </w:rPr>
            </w:pPr>
            <w:r w:rsidRPr="00EE051A">
              <w:rPr>
                <w:rFonts w:eastAsia="Calibri" w:cstheme="minorBidi"/>
                <w:kern w:val="24"/>
              </w:rPr>
              <w:t>0.90</w:t>
            </w:r>
          </w:p>
        </w:tc>
        <w:tc>
          <w:tcPr>
            <w:tcW w:w="695" w:type="dxa"/>
            <w:vAlign w:val="bottom"/>
          </w:tcPr>
          <w:p w:rsidR="007F7306" w:rsidRPr="00EE051A" w:rsidRDefault="007F7306" w:rsidP="003F43F9">
            <w:pPr>
              <w:pStyle w:val="RSCT03TableBody"/>
              <w:rPr>
                <w:rFonts w:cstheme="minorBidi"/>
              </w:rPr>
            </w:pPr>
            <w:r w:rsidRPr="00EE051A">
              <w:rPr>
                <w:rFonts w:eastAsia="Calibri" w:cstheme="minorBidi"/>
                <w:kern w:val="24"/>
              </w:rPr>
              <w:t>16:1</w:t>
            </w:r>
          </w:p>
        </w:tc>
        <w:tc>
          <w:tcPr>
            <w:tcW w:w="756" w:type="dxa"/>
            <w:vAlign w:val="bottom"/>
          </w:tcPr>
          <w:p w:rsidR="007F7306" w:rsidRPr="00EE051A" w:rsidRDefault="00100934" w:rsidP="003F43F9">
            <w:pPr>
              <w:pStyle w:val="RSCT03TableBody"/>
              <w:rPr>
                <w:rFonts w:cstheme="minorBidi"/>
              </w:rPr>
            </w:pPr>
            <w:r w:rsidRPr="00EE051A">
              <w:rPr>
                <w:rFonts w:cstheme="minorBidi"/>
              </w:rPr>
              <w:t>3:1</w:t>
            </w:r>
          </w:p>
        </w:tc>
        <w:tc>
          <w:tcPr>
            <w:tcW w:w="892" w:type="dxa"/>
            <w:vAlign w:val="bottom"/>
          </w:tcPr>
          <w:p w:rsidR="007F7306" w:rsidRPr="00EE051A" w:rsidRDefault="007F7306" w:rsidP="003F43F9">
            <w:pPr>
              <w:pStyle w:val="RSCT03TableBody"/>
              <w:rPr>
                <w:rFonts w:cstheme="minorBidi"/>
              </w:rPr>
            </w:pPr>
            <w:r w:rsidRPr="00EE051A">
              <w:rPr>
                <w:rFonts w:eastAsia="Calibri" w:cstheme="minorBidi"/>
                <w:kern w:val="24"/>
              </w:rPr>
              <w:t>1.05</w:t>
            </w:r>
          </w:p>
        </w:tc>
      </w:tr>
      <w:tr w:rsidR="003B3FC4" w:rsidRPr="00EE051A" w:rsidTr="003F43F9">
        <w:tc>
          <w:tcPr>
            <w:tcW w:w="10314" w:type="dxa"/>
            <w:gridSpan w:val="10"/>
          </w:tcPr>
          <w:p w:rsidR="003B3FC4" w:rsidRPr="00EE051A" w:rsidRDefault="003B3FC4" w:rsidP="003F43F9">
            <w:pPr>
              <w:pStyle w:val="RSCT04TableFootnotewithbottombar"/>
              <w:rPr>
                <w:rFonts w:eastAsiaTheme="minorHAnsi" w:cstheme="minorBidi"/>
              </w:rPr>
            </w:pPr>
            <w:r w:rsidRPr="00EE051A">
              <w:rPr>
                <w:vertAlign w:val="superscript"/>
              </w:rPr>
              <w:t xml:space="preserve">a </w:t>
            </w:r>
            <w:r w:rsidR="006E462F" w:rsidRPr="00EE051A">
              <w:t>Total pore volume calculated from N</w:t>
            </w:r>
            <w:r w:rsidR="006E462F" w:rsidRPr="00EE051A">
              <w:rPr>
                <w:vertAlign w:val="subscript"/>
              </w:rPr>
              <w:t>2</w:t>
            </w:r>
            <w:r w:rsidR="006E462F" w:rsidRPr="00EE051A">
              <w:t xml:space="preserve"> adsorption isotherms at 77.3 K (micropor</w:t>
            </w:r>
            <w:r w:rsidR="003F43F9" w:rsidRPr="00EE051A">
              <w:t>e</w:t>
            </w:r>
            <w:r w:rsidR="006E462F" w:rsidRPr="00EE051A">
              <w:t xml:space="preserve"> volume calculated using Horvath-Kawazoe method). </w:t>
            </w:r>
            <w:r w:rsidR="006E462F" w:rsidRPr="00EE051A">
              <w:rPr>
                <w:i/>
                <w:vertAlign w:val="superscript"/>
              </w:rPr>
              <w:t>b</w:t>
            </w:r>
            <w:r w:rsidR="006E462F" w:rsidRPr="00EE051A">
              <w:t xml:space="preserve"> Pore-size distribution </w:t>
            </w:r>
            <w:r w:rsidR="003F43F9" w:rsidRPr="00EE051A">
              <w:t xml:space="preserve">maxima </w:t>
            </w:r>
            <w:r w:rsidR="006E462F" w:rsidRPr="00EE051A">
              <w:t xml:space="preserve">calculated using Horvath-Kawazoe method. </w:t>
            </w:r>
            <w:r w:rsidR="006E462F" w:rsidRPr="00EE051A">
              <w:rPr>
                <w:i/>
                <w:vertAlign w:val="superscript"/>
              </w:rPr>
              <w:t>c</w:t>
            </w:r>
            <w:r w:rsidR="006E462F" w:rsidRPr="00EE051A">
              <w:t xml:space="preserve"> C</w:t>
            </w:r>
            <w:r w:rsidRPr="00EE051A">
              <w:t>O</w:t>
            </w:r>
            <w:r w:rsidRPr="00EE051A">
              <w:rPr>
                <w:vertAlign w:val="subscript"/>
              </w:rPr>
              <w:t>2</w:t>
            </w:r>
            <w:r w:rsidRPr="00EE051A">
              <w:t>/N</w:t>
            </w:r>
            <w:r w:rsidRPr="00EE051A">
              <w:rPr>
                <w:vertAlign w:val="subscript"/>
              </w:rPr>
              <w:t>2</w:t>
            </w:r>
            <w:r w:rsidRPr="00EE051A">
              <w:t xml:space="preserve"> </w:t>
            </w:r>
            <w:r w:rsidR="00370476" w:rsidRPr="00EE051A">
              <w:t>and CO</w:t>
            </w:r>
            <w:r w:rsidR="00370476" w:rsidRPr="00EE051A">
              <w:rPr>
                <w:vertAlign w:val="subscript"/>
              </w:rPr>
              <w:t>2</w:t>
            </w:r>
            <w:r w:rsidR="00370476" w:rsidRPr="00EE051A">
              <w:t>/CH</w:t>
            </w:r>
            <w:r w:rsidR="00370476" w:rsidRPr="00EE051A">
              <w:rPr>
                <w:vertAlign w:val="subscript"/>
              </w:rPr>
              <w:t>4</w:t>
            </w:r>
            <w:r w:rsidR="00370476" w:rsidRPr="00EE051A">
              <w:t xml:space="preserve"> IAST </w:t>
            </w:r>
            <w:r w:rsidRPr="00EE051A">
              <w:t xml:space="preserve">selectivity was calculated from the single-component isotherms at 298 </w:t>
            </w:r>
            <w:r w:rsidR="00370476" w:rsidRPr="00EE051A">
              <w:t xml:space="preserve">K </w:t>
            </w:r>
            <w:r w:rsidRPr="00EE051A">
              <w:t>assuming a molar ratio of 15/85 CO</w:t>
            </w:r>
            <w:r w:rsidRPr="00EE051A">
              <w:rPr>
                <w:vertAlign w:val="subscript"/>
              </w:rPr>
              <w:t>2</w:t>
            </w:r>
            <w:r w:rsidRPr="00EE051A">
              <w:t>:N</w:t>
            </w:r>
            <w:r w:rsidRPr="00EE051A">
              <w:rPr>
                <w:vertAlign w:val="subscript"/>
              </w:rPr>
              <w:t>2</w:t>
            </w:r>
            <w:r w:rsidRPr="00EE051A">
              <w:t xml:space="preserve"> </w:t>
            </w:r>
            <w:r w:rsidR="00370476" w:rsidRPr="00EE051A">
              <w:t>and 50/50 CO</w:t>
            </w:r>
            <w:r w:rsidR="00370476" w:rsidRPr="00EE051A">
              <w:rPr>
                <w:vertAlign w:val="subscript"/>
              </w:rPr>
              <w:t>2</w:t>
            </w:r>
            <w:r w:rsidR="00370476" w:rsidRPr="00EE051A">
              <w:t>:CH</w:t>
            </w:r>
            <w:r w:rsidR="00370476" w:rsidRPr="00EE051A">
              <w:rPr>
                <w:vertAlign w:val="subscript"/>
              </w:rPr>
              <w:t>4</w:t>
            </w:r>
            <w:r w:rsidR="00370476" w:rsidRPr="00EE051A">
              <w:t xml:space="preserve"> </w:t>
            </w:r>
            <w:r w:rsidRPr="00EE051A">
              <w:t>at 1 bar and 298 K.</w:t>
            </w:r>
          </w:p>
        </w:tc>
      </w:tr>
    </w:tbl>
    <w:p w:rsidR="003B3FC4" w:rsidRPr="00EE051A" w:rsidRDefault="003B3FC4" w:rsidP="00EE10D7">
      <w:pPr>
        <w:pStyle w:val="RSCB02ArticleText"/>
        <w:ind w:firstLine="284"/>
        <w:sectPr w:rsidR="003B3FC4" w:rsidRPr="00EE051A" w:rsidSect="00C84A42">
          <w:type w:val="continuous"/>
          <w:pgSz w:w="11907" w:h="16840" w:code="9"/>
          <w:pgMar w:top="1009" w:right="851" w:bottom="1758" w:left="851" w:header="851" w:footer="1049" w:gutter="0"/>
          <w:cols w:space="227"/>
          <w:titlePg/>
          <w:docGrid w:linePitch="360"/>
        </w:sectPr>
      </w:pPr>
    </w:p>
    <w:p w:rsidR="00EE10D7" w:rsidRPr="00EE051A" w:rsidRDefault="00EE10D7" w:rsidP="00EC1DB8">
      <w:pPr>
        <w:pStyle w:val="RSCB02ArticleText"/>
      </w:pPr>
      <w:r w:rsidRPr="00EE051A">
        <w:t>synthetic fluorination gives rise to more promising absorbents for CO</w:t>
      </w:r>
      <w:r w:rsidRPr="00EE051A">
        <w:rPr>
          <w:vertAlign w:val="subscript"/>
        </w:rPr>
        <w:t>2</w:t>
      </w:r>
      <w:r w:rsidRPr="00EE051A">
        <w:t>/N</w:t>
      </w:r>
      <w:r w:rsidRPr="00EE051A">
        <w:rPr>
          <w:vertAlign w:val="subscript"/>
        </w:rPr>
        <w:t>2</w:t>
      </w:r>
      <w:r w:rsidRPr="00EE051A">
        <w:t xml:space="preserve"> separation than direct coupling of fluorinated monomers.</w:t>
      </w:r>
    </w:p>
    <w:p w:rsidR="00EE10D7" w:rsidRPr="00EE051A" w:rsidRDefault="00EE10D7" w:rsidP="00EE10D7">
      <w:pPr>
        <w:pStyle w:val="RSCB02ArticleText"/>
        <w:ind w:firstLine="284"/>
      </w:pPr>
      <w:r w:rsidRPr="00EE051A">
        <w:t>The presence of fluorine within adsorbents has been reported in the literature to enhance the adsorbent interactions with CH</w:t>
      </w:r>
      <w:r w:rsidRPr="00EE051A">
        <w:rPr>
          <w:vertAlign w:val="subscript"/>
        </w:rPr>
        <w:t>4</w:t>
      </w:r>
      <w:r w:rsidRPr="00EE051A">
        <w:t>, perhaps due to C</w:t>
      </w:r>
      <w:r w:rsidR="00962A74" w:rsidRPr="00EE051A">
        <w:t>─</w:t>
      </w:r>
      <w:r w:rsidRPr="00EE051A">
        <w:t>F bond polarity.</w:t>
      </w:r>
      <w:r w:rsidRPr="00EE051A">
        <w:fldChar w:fldCharType="begin" w:fldLock="1"/>
      </w:r>
      <w:r w:rsidR="00C63BA2" w:rsidRPr="00EE051A">
        <w:instrText>ADDIN CSL_CITATION {"citationItems":[{"id":"ITEM-1","itemData":{"DOI":"10.1021/acs.cgd.6b00385","ISSN":"1528-7483","author":[{"dropping-particle":"","family":"Chang","given":"Ganggang","non-dropping-particle":"","parse-names":false,"suffix":""},{"dropping-particle":"","family":"Wen","given":"Huimin","non-dropping-particle":"","parse-names":false,"suffix":""},{"dropping-particle":"","family":"Li","given":"Bin","non-dropping-particle":"","parse-names":false,"suffix":""},{"dropping-particle":"","family":"Zhou","given":"Wei","non-dropping-particle":"","parse-names":false,"suffix":""},{"dropping-particle":"","family":"Wang","given":"Hailong","non-dropping-particle":"","parse-names":false,"suffix":""},{"dropping-particle":"","family":"Alfooty","given":"Khalid","non-dropping-particle":"","parse-names":false,"suffix":""},{"dropping-particle":"","family":"Bao","given":"Zongbi","non-dropping-particle":"","parse-names":false,"suffix":""},{"dropping-particle":"","family":"Chen","given":"Banglin","non-dropping-particle":"","parse-names":false,"suffix":""}],"container-title":"Crystal Growth &amp; Design","id":"ITEM-1","issue":"6","issued":{"date-parts":[["2016","6","1"]]},"note":"doi: 10.1021/acs.cgd.6b00385","page":"3395-3399","publisher":"American Chemical Society","title":"A Fluorinated Metal–Organic Framework for High Methane Storage at Room Temperature","type":"article-journal","volume":"16"},"uris":["http://www.mendeley.com/documents/?uuid=90ced21f-ed3a-44e7-b882-3da7b8775e18"]}],"mendeley":{"formattedCitation":"&lt;sup&gt;50&lt;/sup&gt;","plainTextFormattedCitation":"50","previouslyFormattedCitation":"&lt;sup&gt;50&lt;/sup&gt;"},"properties":{"noteIndex":0},"schema":"https://github.com/citation-style-language/schema/raw/master/csl-citation.json"}</w:instrText>
      </w:r>
      <w:r w:rsidRPr="00EE051A">
        <w:fldChar w:fldCharType="separate"/>
      </w:r>
      <w:r w:rsidRPr="00EE051A">
        <w:rPr>
          <w:noProof/>
          <w:vertAlign w:val="superscript"/>
        </w:rPr>
        <w:t>50</w:t>
      </w:r>
      <w:r w:rsidRPr="00EE051A">
        <w:fldChar w:fldCharType="end"/>
      </w:r>
      <w:r w:rsidRPr="00EE051A">
        <w:t xml:space="preserve"> Disappointingly, though, the general pattern of increased CO</w:t>
      </w:r>
      <w:r w:rsidRPr="00EE051A">
        <w:rPr>
          <w:vertAlign w:val="subscript"/>
        </w:rPr>
        <w:t>2</w:t>
      </w:r>
      <w:r w:rsidRPr="00EE051A">
        <w:t xml:space="preserve"> uptake across the fluorinated analogues was not observed with CH</w:t>
      </w:r>
      <w:r w:rsidRPr="00EE051A">
        <w:rPr>
          <w:vertAlign w:val="subscript"/>
        </w:rPr>
        <w:t>4</w:t>
      </w:r>
      <w:r w:rsidRPr="00EE051A">
        <w:t>. For instance, CH</w:t>
      </w:r>
      <w:r w:rsidRPr="00EE051A">
        <w:rPr>
          <w:vertAlign w:val="subscript"/>
        </w:rPr>
        <w:t>4</w:t>
      </w:r>
      <w:r w:rsidRPr="00EE051A">
        <w:t xml:space="preserve"> uptake for SC-TPB F—the best performing polymer for CO</w:t>
      </w:r>
      <w:r w:rsidRPr="00EE051A">
        <w:rPr>
          <w:vertAlign w:val="subscript"/>
        </w:rPr>
        <w:t>2</w:t>
      </w:r>
      <w:r w:rsidRPr="00EE051A">
        <w:t xml:space="preserve"> capture—decreased from 0.88 mmol/g for the parent polymer to 0.81 mmol/g at 1 bar and 298 K. SC-Naphthalene F was the only polymer in the series that showed an increase in CH</w:t>
      </w:r>
      <w:r w:rsidRPr="00EE051A">
        <w:rPr>
          <w:vertAlign w:val="subscript"/>
        </w:rPr>
        <w:t>4</w:t>
      </w:r>
      <w:r w:rsidRPr="00EE051A">
        <w:t xml:space="preserve"> uptake from 0.72 to 0.92 mmol/g at 298 K. Despite the decreased uptake of SC-TPB, its Q</w:t>
      </w:r>
      <w:r w:rsidRPr="00EE051A">
        <w:rPr>
          <w:vertAlign w:val="subscript"/>
        </w:rPr>
        <w:t>st</w:t>
      </w:r>
      <w:r w:rsidRPr="00EE051A">
        <w:t xml:space="preserve"> of SC-TPB F was calculated to be 24.5 kJ/mol, which represents an increase of 32% over SC-TPB. The latter Q</w:t>
      </w:r>
      <w:r w:rsidRPr="00EE051A">
        <w:rPr>
          <w:vertAlign w:val="subscript"/>
        </w:rPr>
        <w:t>st</w:t>
      </w:r>
      <w:r w:rsidRPr="00EE051A">
        <w:t xml:space="preserve"> is higher than that of NOTT-108a metal-organic framework (MOF); reported as one of the leading MOFs for methane storage, which possesses a Q</w:t>
      </w:r>
      <w:r w:rsidRPr="00EE051A">
        <w:rPr>
          <w:vertAlign w:val="subscript"/>
        </w:rPr>
        <w:t>st</w:t>
      </w:r>
      <w:r w:rsidRPr="00EE051A">
        <w:t xml:space="preserve"> in the zero-coverage region of 16.8 kJ/mol (calculated from methane isotherms at 273 and 298 K up to 65 bar).</w:t>
      </w:r>
      <w:r w:rsidRPr="00EE051A">
        <w:fldChar w:fldCharType="begin" w:fldLock="1"/>
      </w:r>
      <w:r w:rsidR="00C63BA2" w:rsidRPr="00EE051A">
        <w:instrText>ADDIN CSL_CITATION {"citationItems":[{"id":"ITEM-1","itemData":{"DOI":"10.1021/acs.cgd.6b00385","ISSN":"1528-7483","author":[{"dropping-particle":"","family":"Chang","given":"Ganggang","non-dropping-particle":"","parse-names":false,"suffix":""},{"dropping-particle":"","family":"Wen","given":"Huimin","non-dropping-particle":"","parse-names":false,"suffix":""},{"dropping-particle":"","family":"Li","given":"Bin","non-dropping-particle":"","parse-names":false,"suffix":""},{"dropping-particle":"","family":"Zhou","given":"Wei","non-dropping-particle":"","parse-names":false,"suffix":""},{"dropping-particle":"","family":"Wang","given":"Hailong","non-dropping-particle":"","parse-names":false,"suffix":""},{"dropping-particle":"","family":"Alfooty","given":"Khalid","non-dropping-particle":"","parse-names":false,"suffix":""},{"dropping-particle":"","family":"Bao","given":"Zongbi","non-dropping-particle":"","parse-names":false,"suffix":""},{"dropping-particle":"","family":"Chen","given":"Banglin","non-dropping-particle":"","parse-names":false,"suffix":""}],"container-title":"Crystal Growth &amp; Design","id":"ITEM-1","issue":"6","issued":{"date-parts":[["2016","6","1"]]},"note":"doi: 10.1021/acs.cgd.6b00385","page":"3395-3399","publisher":"American Chemical Society","title":"A Fluorinated Metal–Organic Framework for High Methane Storage at Room Temperature","type":"article-journal","volume":"16"},"uris":["http://www.mendeley.com/documents/?uuid=90ced21f-ed3a-44e7-b882-3da7b8775e18"]}],"mendeley":{"formattedCitation":"&lt;sup&gt;50&lt;/sup&gt;","plainTextFormattedCitation":"50","previouslyFormattedCitation":"&lt;sup&gt;50&lt;/sup&gt;"},"properties":{"noteIndex":0},"schema":"https://github.com/citation-style-language/schema/raw/master/csl-citation.json"}</w:instrText>
      </w:r>
      <w:r w:rsidRPr="00EE051A">
        <w:fldChar w:fldCharType="separate"/>
      </w:r>
      <w:r w:rsidRPr="00EE051A">
        <w:rPr>
          <w:noProof/>
          <w:vertAlign w:val="superscript"/>
        </w:rPr>
        <w:t>50</w:t>
      </w:r>
      <w:r w:rsidRPr="00EE051A">
        <w:fldChar w:fldCharType="end"/>
      </w:r>
      <w:r w:rsidRPr="00EE051A">
        <w:t xml:space="preserve"> SC-Fluorobenzene has a higher CH</w:t>
      </w:r>
      <w:r w:rsidRPr="00EE051A">
        <w:rPr>
          <w:vertAlign w:val="subscript"/>
        </w:rPr>
        <w:t>4</w:t>
      </w:r>
      <w:r w:rsidRPr="00EE051A">
        <w:t xml:space="preserve"> Q</w:t>
      </w:r>
      <w:r w:rsidRPr="00EE051A">
        <w:rPr>
          <w:vertAlign w:val="subscript"/>
        </w:rPr>
        <w:t>st</w:t>
      </w:r>
      <w:r w:rsidRPr="00EE051A">
        <w:t xml:space="preserve"> of 26.5 kJ/mol, but the uptake of CH</w:t>
      </w:r>
      <w:r w:rsidRPr="00EE051A">
        <w:rPr>
          <w:vertAlign w:val="subscript"/>
        </w:rPr>
        <w:t>4</w:t>
      </w:r>
      <w:r w:rsidRPr="00EE051A">
        <w:t xml:space="preserve"> at 298 K and 1 bar was only 0.35 mmol/g, less than half that of SC-TPB F. From the remaining polymers, only SC-Triptycene F and SC-Biphenyl F showed a noteworthy increase of ~2 kJ/mol to 19.2 and 20.1 kJ/mol, respectively. </w:t>
      </w:r>
      <w:r w:rsidR="00022A63" w:rsidRPr="00EE051A">
        <w:t xml:space="preserve">It is important to note </w:t>
      </w:r>
      <w:r w:rsidR="00C63BA2" w:rsidRPr="00EE051A">
        <w:t xml:space="preserve">however, </w:t>
      </w:r>
      <w:r w:rsidR="00022A63" w:rsidRPr="00EE051A">
        <w:t>that</w:t>
      </w:r>
      <w:r w:rsidR="003F43F9" w:rsidRPr="00EE051A">
        <w:t xml:space="preserve"> the full evaluation of the polymers for methane storage would require testing </w:t>
      </w:r>
      <w:r w:rsidR="00022A63" w:rsidRPr="00EE051A">
        <w:t>at pressure</w:t>
      </w:r>
      <w:r w:rsidR="003F43F9" w:rsidRPr="00EE051A">
        <w:t>s</w:t>
      </w:r>
      <w:r w:rsidR="00022A63" w:rsidRPr="00EE051A">
        <w:t xml:space="preserve"> </w:t>
      </w:r>
      <w:r w:rsidR="003F43F9" w:rsidRPr="00EE051A">
        <w:t>over</w:t>
      </w:r>
      <w:r w:rsidR="00022A63" w:rsidRPr="00EE051A">
        <w:t xml:space="preserve"> 35 bar.</w:t>
      </w:r>
      <w:r w:rsidR="00C63BA2" w:rsidRPr="00EE051A">
        <w:fldChar w:fldCharType="begin" w:fldLock="1"/>
      </w:r>
      <w:r w:rsidR="00C63BA2" w:rsidRPr="00EE051A">
        <w:instrText>ADDIN CSL_CITATION {"citationItems":[{"id":"ITEM-1","itemData":{"DOI":"10.1021/acs.cgd.6b00385","ISSN":"1528-7483","author":[{"dropping-particle":"","family":"Chang","given":"Ganggang","non-dropping-particle":"","parse-names":false,"suffix":""},{"dropping-particle":"","family":"Wen","given":"Huimin","non-dropping-particle":"","parse-names":false,"suffix":""},{"dropping-particle":"","family":"Li","given":"Bin","non-dropping-particle":"","parse-names":false,"suffix":""},{"dropping-particle":"","family":"Zhou","given":"Wei","non-dropping-particle":"","parse-names":false,"suffix":""},{"dropping-particle":"","family":"Wang","given":"Hailong","non-dropping-particle":"","parse-names":false,"suffix":""},{"dropping-particle":"","family":"Alfooty","given":"Khalid","non-dropping-particle":"","parse-names":false,"suffix":""},{"dropping-particle":"","family":"Bao","given":"Zongbi","non-dropping-particle":"","parse-names":false,"suffix":""},{"dropping-particle":"","family":"Chen","given":"Banglin","non-dropping-particle":"","parse-names":false,"suffix":""}],"container-title":"Crystal Growth &amp; Design","id":"ITEM-1","issue":"6","issued":{"date-parts":[["2016","6","1"]]},"note":"doi: 10.1021/acs.cgd.6b00385","page":"3395-3399","publisher":"American Chemical Society","title":"A Fluorinated Metal–Organic Framework for High Methane Storage at Room Temperature","type":"article-journal","volume":"16"},"uris":["http://www.mendeley.com/documents/?uuid=90ced21f-ed3a-44e7-b882-3da7b8775e18"]}],"mendeley":{"formattedCitation":"&lt;sup&gt;50&lt;/sup&gt;","plainTextFormattedCitation":"50"},"properties":{"noteIndex":0},"schema":"https://github.com/citation-style-language/schema/raw/master/csl-citation.json"}</w:instrText>
      </w:r>
      <w:r w:rsidR="00C63BA2" w:rsidRPr="00EE051A">
        <w:fldChar w:fldCharType="separate"/>
      </w:r>
      <w:r w:rsidR="00C63BA2" w:rsidRPr="00EE051A">
        <w:rPr>
          <w:noProof/>
          <w:vertAlign w:val="superscript"/>
        </w:rPr>
        <w:t>50</w:t>
      </w:r>
      <w:r w:rsidR="00C63BA2" w:rsidRPr="00EE051A">
        <w:fldChar w:fldCharType="end"/>
      </w:r>
    </w:p>
    <w:p w:rsidR="00E61949" w:rsidRPr="00EE051A" w:rsidRDefault="00180ABE" w:rsidP="009843FA">
      <w:pPr>
        <w:pStyle w:val="RSCB04AHeadingSection"/>
      </w:pPr>
      <w:r w:rsidRPr="00EE051A">
        <w:t>Conclusions</w:t>
      </w:r>
    </w:p>
    <w:p w:rsidR="00EE10D7" w:rsidRPr="00EE051A" w:rsidRDefault="00EE10D7" w:rsidP="00EE10D7">
      <w:pPr>
        <w:pStyle w:val="RSCB02ArticleText"/>
      </w:pPr>
      <w:r w:rsidRPr="00EE051A">
        <w:t>In conclusion, we have successfully incorporated fluorine into a series of microporous Scholl-coupled polymers through post-synthetic modification. Different fluorine loadings were achieved, the highest being observed for the fluorinated network based on TPB (SC-TPB F). A trend of increased CO</w:t>
      </w:r>
      <w:r w:rsidRPr="00EE051A">
        <w:rPr>
          <w:vertAlign w:val="subscript"/>
        </w:rPr>
        <w:t>2</w:t>
      </w:r>
      <w:r w:rsidRPr="00EE051A">
        <w:t xml:space="preserve"> uptake along with increased CO</w:t>
      </w:r>
      <w:r w:rsidRPr="00EE051A">
        <w:rPr>
          <w:vertAlign w:val="subscript"/>
        </w:rPr>
        <w:t>2</w:t>
      </w:r>
      <w:r w:rsidRPr="00EE051A">
        <w:t>/N</w:t>
      </w:r>
      <w:r w:rsidRPr="00EE051A">
        <w:rPr>
          <w:vertAlign w:val="subscript"/>
        </w:rPr>
        <w:t>2</w:t>
      </w:r>
      <w:r w:rsidRPr="00EE051A">
        <w:t xml:space="preserve"> selectivity and Q</w:t>
      </w:r>
      <w:r w:rsidRPr="00EE051A">
        <w:rPr>
          <w:vertAlign w:val="subscript"/>
        </w:rPr>
        <w:t>st</w:t>
      </w:r>
      <w:r w:rsidRPr="00EE051A">
        <w:t xml:space="preserve"> was observed for all fluorinated Scholl-coupled polymers compared to the unfunctionalised polymers. In the case of our best-performing material (SC-TPB F), CO</w:t>
      </w:r>
      <w:r w:rsidRPr="00EE051A">
        <w:rPr>
          <w:vertAlign w:val="subscript"/>
        </w:rPr>
        <w:t>2</w:t>
      </w:r>
      <w:r w:rsidRPr="00EE051A">
        <w:t xml:space="preserve"> capacity, CO</w:t>
      </w:r>
      <w:r w:rsidRPr="00EE051A">
        <w:rPr>
          <w:vertAlign w:val="subscript"/>
        </w:rPr>
        <w:t>2</w:t>
      </w:r>
      <w:r w:rsidRPr="00EE051A">
        <w:t>/N</w:t>
      </w:r>
      <w:r w:rsidRPr="00EE051A">
        <w:rPr>
          <w:vertAlign w:val="subscript"/>
        </w:rPr>
        <w:t>2</w:t>
      </w:r>
      <w:r w:rsidRPr="00EE051A">
        <w:t xml:space="preserve"> selectivity, and CO</w:t>
      </w:r>
      <w:r w:rsidRPr="00EE051A">
        <w:rPr>
          <w:vertAlign w:val="subscript"/>
        </w:rPr>
        <w:t>2</w:t>
      </w:r>
      <w:r w:rsidRPr="00EE051A">
        <w:t xml:space="preserve"> Q</w:t>
      </w:r>
      <w:r w:rsidRPr="00EE051A">
        <w:rPr>
          <w:vertAlign w:val="subscript"/>
        </w:rPr>
        <w:t xml:space="preserve">st </w:t>
      </w:r>
      <w:r w:rsidRPr="00EE051A">
        <w:t xml:space="preserve">increased from 2.4 mmol/g, 10:1, and </w:t>
      </w:r>
      <w:r w:rsidR="006D2B20" w:rsidRPr="00EE051A">
        <w:t>23.7</w:t>
      </w:r>
      <w:r w:rsidRPr="00EE051A">
        <w:t xml:space="preserve"> kJ/mol to 3.0 mmol/g, 26:1, and 27.3 kJ/mol, respectively, at 298 K. The same trend, however, was not achieved for CH</w:t>
      </w:r>
      <w:r w:rsidRPr="00EE051A">
        <w:rPr>
          <w:vertAlign w:val="subscript"/>
        </w:rPr>
        <w:t>4</w:t>
      </w:r>
      <w:r w:rsidRPr="00EE051A">
        <w:t xml:space="preserve"> with the effect of fluorine atoms on the Q</w:t>
      </w:r>
      <w:r w:rsidRPr="00EE051A">
        <w:rPr>
          <w:vertAlign w:val="subscript"/>
        </w:rPr>
        <w:t>st</w:t>
      </w:r>
      <w:r w:rsidRPr="00EE051A">
        <w:t xml:space="preserve"> and CH</w:t>
      </w:r>
      <w:r w:rsidRPr="00EE051A">
        <w:rPr>
          <w:vertAlign w:val="subscript"/>
        </w:rPr>
        <w:t>4</w:t>
      </w:r>
      <w:r w:rsidRPr="00EE051A">
        <w:t xml:space="preserve"> capacity being inconsistent across the polymer series. However, SC-TPB F has a CH</w:t>
      </w:r>
      <w:r w:rsidRPr="00EE051A">
        <w:rPr>
          <w:vertAlign w:val="subscript"/>
        </w:rPr>
        <w:t>4</w:t>
      </w:r>
      <w:r w:rsidRPr="00EE051A">
        <w:t xml:space="preserve"> Q</w:t>
      </w:r>
      <w:r w:rsidRPr="00EE051A">
        <w:rPr>
          <w:vertAlign w:val="subscript"/>
        </w:rPr>
        <w:t>st</w:t>
      </w:r>
      <w:r w:rsidRPr="00EE051A">
        <w:t xml:space="preserve"> of 24.5 kJ/mol that rivals that of leading MOFs for methane storage (NOTT-108a). </w:t>
      </w:r>
    </w:p>
    <w:p w:rsidR="00C9557D" w:rsidRPr="00EE051A" w:rsidRDefault="00C9557D" w:rsidP="00C9557D">
      <w:pPr>
        <w:pStyle w:val="RSCB04AHeadingSection"/>
      </w:pPr>
      <w:r w:rsidRPr="00EE051A">
        <w:t>Conflict</w:t>
      </w:r>
      <w:r w:rsidR="00F05C18" w:rsidRPr="00EE051A">
        <w:t>s</w:t>
      </w:r>
      <w:r w:rsidRPr="00EE051A">
        <w:t xml:space="preserve"> of interest</w:t>
      </w:r>
    </w:p>
    <w:p w:rsidR="00A05364" w:rsidRPr="00EE051A" w:rsidRDefault="00EF606E" w:rsidP="00EF606E">
      <w:pPr>
        <w:rPr>
          <w:rFonts w:cs="Times New Roman"/>
          <w:w w:val="108"/>
          <w:sz w:val="18"/>
          <w:szCs w:val="18"/>
        </w:rPr>
      </w:pPr>
      <w:r w:rsidRPr="00EE051A">
        <w:rPr>
          <w:rFonts w:cs="Times New Roman"/>
          <w:w w:val="108"/>
          <w:sz w:val="18"/>
          <w:szCs w:val="18"/>
        </w:rPr>
        <w:t>The authors declare no conflict of interests.</w:t>
      </w:r>
    </w:p>
    <w:p w:rsidR="00FA2DA2" w:rsidRPr="00EE051A" w:rsidRDefault="00FA2DA2" w:rsidP="00FA2DA2">
      <w:pPr>
        <w:pStyle w:val="RSCB04AHeadingSection"/>
      </w:pPr>
      <w:r w:rsidRPr="00EE051A">
        <w:t>Acknowledgements</w:t>
      </w:r>
    </w:p>
    <w:p w:rsidR="00EE10D7" w:rsidRPr="00EE051A" w:rsidRDefault="00EE10D7" w:rsidP="00EE10D7">
      <w:pPr>
        <w:pStyle w:val="RSCB02ArticleText"/>
      </w:pPr>
      <w:r w:rsidRPr="00EE051A">
        <w:t>The authors would like to thank Saudi Aramco for funding. We thank Dr Tom Mitra at the University of Liverpool for collecting the SEM images.</w:t>
      </w:r>
    </w:p>
    <w:p w:rsidR="00D010E8" w:rsidRPr="00EE051A" w:rsidRDefault="00FA2DA2" w:rsidP="008F4156">
      <w:pPr>
        <w:pStyle w:val="RSCB04AHeadingSection"/>
      </w:pPr>
      <w:r w:rsidRPr="00EE051A">
        <w:t xml:space="preserve"> </w:t>
      </w:r>
      <w:r w:rsidR="00E61949" w:rsidRPr="00EE051A">
        <w:t>Notes and references</w:t>
      </w:r>
    </w:p>
    <w:p w:rsidR="00C63BA2" w:rsidRPr="00EE051A" w:rsidRDefault="00EC1DB8"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b/>
          <w:bCs/>
          <w:szCs w:val="20"/>
        </w:rPr>
        <w:fldChar w:fldCharType="begin" w:fldLock="1"/>
      </w:r>
      <w:r w:rsidRPr="00EE051A">
        <w:rPr>
          <w:b/>
          <w:bCs/>
          <w:szCs w:val="20"/>
        </w:rPr>
        <w:instrText xml:space="preserve">ADDIN Mendeley Bibliography CSL_BIBLIOGRAPHY </w:instrText>
      </w:r>
      <w:r w:rsidRPr="00EE051A">
        <w:rPr>
          <w:b/>
          <w:bCs/>
          <w:szCs w:val="20"/>
        </w:rPr>
        <w:fldChar w:fldCharType="separate"/>
      </w:r>
      <w:r w:rsidR="00C63BA2" w:rsidRPr="00EE051A">
        <w:rPr>
          <w:rFonts w:ascii="Calibri" w:hAnsi="Calibri" w:cs="Calibri"/>
          <w:noProof/>
          <w:sz w:val="18"/>
          <w:szCs w:val="24"/>
        </w:rPr>
        <w:t>1</w:t>
      </w:r>
      <w:r w:rsidR="00C63BA2" w:rsidRPr="00EE051A">
        <w:rPr>
          <w:rFonts w:ascii="Calibri" w:hAnsi="Calibri" w:cs="Calibri"/>
          <w:noProof/>
          <w:sz w:val="18"/>
          <w:szCs w:val="24"/>
        </w:rPr>
        <w:tab/>
        <w:t xml:space="preserve">J. D. Figueroa, T. Fout, S. Plasynski, H. McIlvried and R. D. </w:t>
      </w:r>
      <w:r w:rsidR="00C63BA2" w:rsidRPr="00EE051A">
        <w:rPr>
          <w:rFonts w:ascii="Calibri" w:hAnsi="Calibri" w:cs="Calibri"/>
          <w:noProof/>
          <w:sz w:val="18"/>
          <w:szCs w:val="24"/>
        </w:rPr>
        <w:lastRenderedPageBreak/>
        <w:t xml:space="preserve">Srivastava, </w:t>
      </w:r>
      <w:r w:rsidR="00C63BA2" w:rsidRPr="00EE051A">
        <w:rPr>
          <w:rFonts w:ascii="Calibri" w:hAnsi="Calibri" w:cs="Calibri"/>
          <w:i/>
          <w:iCs/>
          <w:noProof/>
          <w:sz w:val="18"/>
          <w:szCs w:val="24"/>
        </w:rPr>
        <w:t>Int. J. Greenh. Gas Control</w:t>
      </w:r>
      <w:r w:rsidR="00C63BA2" w:rsidRPr="00EE051A">
        <w:rPr>
          <w:rFonts w:ascii="Calibri" w:hAnsi="Calibri" w:cs="Calibri"/>
          <w:noProof/>
          <w:sz w:val="18"/>
          <w:szCs w:val="24"/>
        </w:rPr>
        <w:t>, 2008, 2, 9–20.</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2</w:t>
      </w:r>
      <w:r w:rsidRPr="00EE051A">
        <w:rPr>
          <w:rFonts w:ascii="Calibri" w:hAnsi="Calibri" w:cs="Calibri"/>
          <w:noProof/>
          <w:sz w:val="18"/>
          <w:szCs w:val="24"/>
        </w:rPr>
        <w:tab/>
        <w:t xml:space="preserve">G. T. Rochelle, </w:t>
      </w:r>
      <w:r w:rsidR="000B2234" w:rsidRPr="00EE051A">
        <w:rPr>
          <w:rFonts w:ascii="Calibri" w:hAnsi="Calibri" w:cs="Calibri"/>
          <w:i/>
          <w:iCs/>
          <w:noProof/>
          <w:sz w:val="18"/>
          <w:szCs w:val="24"/>
        </w:rPr>
        <w:t>Science</w:t>
      </w:r>
      <w:r w:rsidRPr="00EE051A">
        <w:rPr>
          <w:rFonts w:ascii="Calibri" w:hAnsi="Calibri" w:cs="Calibri"/>
          <w:noProof/>
          <w:sz w:val="18"/>
          <w:szCs w:val="24"/>
        </w:rPr>
        <w:t xml:space="preserve">, 2009, </w:t>
      </w:r>
      <w:r w:rsidRPr="00EE051A">
        <w:rPr>
          <w:rFonts w:ascii="Calibri" w:hAnsi="Calibri" w:cs="Calibri"/>
          <w:b/>
          <w:bCs/>
          <w:noProof/>
          <w:sz w:val="18"/>
          <w:szCs w:val="24"/>
        </w:rPr>
        <w:t>325</w:t>
      </w:r>
      <w:r w:rsidRPr="00EE051A">
        <w:rPr>
          <w:rFonts w:ascii="Calibri" w:hAnsi="Calibri" w:cs="Calibri"/>
          <w:noProof/>
          <w:sz w:val="18"/>
          <w:szCs w:val="24"/>
        </w:rPr>
        <w:t>, 1652–1654.</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3</w:t>
      </w:r>
      <w:r w:rsidRPr="00EE051A">
        <w:rPr>
          <w:rFonts w:ascii="Calibri" w:hAnsi="Calibri" w:cs="Calibri"/>
          <w:noProof/>
          <w:sz w:val="18"/>
          <w:szCs w:val="24"/>
        </w:rPr>
        <w:tab/>
        <w:t xml:space="preserve">H. A. Patel, J. Byun and C. T. Yavuz, </w:t>
      </w:r>
      <w:r w:rsidRPr="00EE051A">
        <w:rPr>
          <w:rFonts w:ascii="Calibri" w:hAnsi="Calibri" w:cs="Calibri"/>
          <w:i/>
          <w:iCs/>
          <w:noProof/>
          <w:sz w:val="18"/>
          <w:szCs w:val="24"/>
        </w:rPr>
        <w:t>ChemSusChem</w:t>
      </w:r>
      <w:r w:rsidRPr="00EE051A">
        <w:rPr>
          <w:rFonts w:ascii="Calibri" w:hAnsi="Calibri" w:cs="Calibri"/>
          <w:noProof/>
          <w:sz w:val="18"/>
          <w:szCs w:val="24"/>
        </w:rPr>
        <w:t xml:space="preserve">, 2017, </w:t>
      </w:r>
      <w:r w:rsidRPr="00EE051A">
        <w:rPr>
          <w:rFonts w:ascii="Calibri" w:hAnsi="Calibri" w:cs="Calibri"/>
          <w:b/>
          <w:bCs/>
          <w:noProof/>
          <w:sz w:val="18"/>
          <w:szCs w:val="24"/>
        </w:rPr>
        <w:t>117</w:t>
      </w:r>
      <w:r w:rsidRPr="00EE051A">
        <w:rPr>
          <w:rFonts w:ascii="Calibri" w:hAnsi="Calibri" w:cs="Calibri"/>
          <w:noProof/>
          <w:sz w:val="18"/>
          <w:szCs w:val="24"/>
        </w:rPr>
        <w:t>, 1515–1563.</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4</w:t>
      </w:r>
      <w:r w:rsidRPr="00EE051A">
        <w:rPr>
          <w:rFonts w:ascii="Calibri" w:hAnsi="Calibri" w:cs="Calibri"/>
          <w:noProof/>
          <w:sz w:val="18"/>
          <w:szCs w:val="24"/>
        </w:rPr>
        <w:tab/>
        <w:t xml:space="preserve">T. Lewis, M. Faubel, B. Winter and J. C. Hemminger, </w:t>
      </w:r>
      <w:r w:rsidRPr="00EE051A">
        <w:rPr>
          <w:rFonts w:ascii="Calibri" w:hAnsi="Calibri" w:cs="Calibri"/>
          <w:i/>
          <w:iCs/>
          <w:noProof/>
          <w:sz w:val="18"/>
          <w:szCs w:val="24"/>
        </w:rPr>
        <w:t>Angew. Chemie Int. Ed.</w:t>
      </w:r>
      <w:r w:rsidRPr="00EE051A">
        <w:rPr>
          <w:rFonts w:ascii="Calibri" w:hAnsi="Calibri" w:cs="Calibri"/>
          <w:noProof/>
          <w:sz w:val="18"/>
          <w:szCs w:val="24"/>
        </w:rPr>
        <w:t xml:space="preserve">, 2011, </w:t>
      </w:r>
      <w:r w:rsidRPr="00EE051A">
        <w:rPr>
          <w:rFonts w:ascii="Calibri" w:hAnsi="Calibri" w:cs="Calibri"/>
          <w:b/>
          <w:bCs/>
          <w:noProof/>
          <w:sz w:val="18"/>
          <w:szCs w:val="24"/>
        </w:rPr>
        <w:t>50</w:t>
      </w:r>
      <w:r w:rsidRPr="00EE051A">
        <w:rPr>
          <w:rFonts w:ascii="Calibri" w:hAnsi="Calibri" w:cs="Calibri"/>
          <w:noProof/>
          <w:sz w:val="18"/>
          <w:szCs w:val="24"/>
        </w:rPr>
        <w:t>, 10178–10181.</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5</w:t>
      </w:r>
      <w:r w:rsidRPr="00EE051A">
        <w:rPr>
          <w:rFonts w:ascii="Calibri" w:hAnsi="Calibri" w:cs="Calibri"/>
          <w:noProof/>
          <w:sz w:val="18"/>
          <w:szCs w:val="24"/>
        </w:rPr>
        <w:tab/>
        <w:t xml:space="preserve">Y.-S. Bae and R. Q. Snurr, </w:t>
      </w:r>
      <w:r w:rsidRPr="00EE051A">
        <w:rPr>
          <w:rFonts w:ascii="Calibri" w:hAnsi="Calibri" w:cs="Calibri"/>
          <w:i/>
          <w:iCs/>
          <w:noProof/>
          <w:sz w:val="18"/>
          <w:szCs w:val="24"/>
        </w:rPr>
        <w:t>Angew. Chemie Int. Ed.</w:t>
      </w:r>
      <w:r w:rsidRPr="00EE051A">
        <w:rPr>
          <w:rFonts w:ascii="Calibri" w:hAnsi="Calibri" w:cs="Calibri"/>
          <w:noProof/>
          <w:sz w:val="18"/>
          <w:szCs w:val="24"/>
        </w:rPr>
        <w:t xml:space="preserve">, 2011, </w:t>
      </w:r>
      <w:r w:rsidRPr="00EE051A">
        <w:rPr>
          <w:rFonts w:ascii="Calibri" w:hAnsi="Calibri" w:cs="Calibri"/>
          <w:b/>
          <w:bCs/>
          <w:noProof/>
          <w:sz w:val="18"/>
          <w:szCs w:val="24"/>
        </w:rPr>
        <w:t>50</w:t>
      </w:r>
      <w:r w:rsidRPr="00EE051A">
        <w:rPr>
          <w:rFonts w:ascii="Calibri" w:hAnsi="Calibri" w:cs="Calibri"/>
          <w:noProof/>
          <w:sz w:val="18"/>
          <w:szCs w:val="24"/>
        </w:rPr>
        <w:t>, 11586–11596.</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6</w:t>
      </w:r>
      <w:r w:rsidRPr="00EE051A">
        <w:rPr>
          <w:rFonts w:ascii="Calibri" w:hAnsi="Calibri" w:cs="Calibri"/>
          <w:noProof/>
          <w:sz w:val="18"/>
          <w:szCs w:val="24"/>
        </w:rPr>
        <w:tab/>
        <w:t xml:space="preserve">D. M. D’Alessandro, B. Smit and J. R. Long, </w:t>
      </w:r>
      <w:r w:rsidRPr="00EE051A">
        <w:rPr>
          <w:rFonts w:ascii="Calibri" w:hAnsi="Calibri" w:cs="Calibri"/>
          <w:i/>
          <w:iCs/>
          <w:noProof/>
          <w:sz w:val="18"/>
          <w:szCs w:val="24"/>
        </w:rPr>
        <w:t>Angew. Chemie Int. Ed.</w:t>
      </w:r>
      <w:r w:rsidRPr="00EE051A">
        <w:rPr>
          <w:rFonts w:ascii="Calibri" w:hAnsi="Calibri" w:cs="Calibri"/>
          <w:noProof/>
          <w:sz w:val="18"/>
          <w:szCs w:val="24"/>
        </w:rPr>
        <w:t xml:space="preserve">, 2010, </w:t>
      </w:r>
      <w:r w:rsidRPr="00EE051A">
        <w:rPr>
          <w:rFonts w:ascii="Calibri" w:hAnsi="Calibri" w:cs="Calibri"/>
          <w:b/>
          <w:bCs/>
          <w:noProof/>
          <w:sz w:val="18"/>
          <w:szCs w:val="24"/>
        </w:rPr>
        <w:t>49</w:t>
      </w:r>
      <w:r w:rsidRPr="00EE051A">
        <w:rPr>
          <w:rFonts w:ascii="Calibri" w:hAnsi="Calibri" w:cs="Calibri"/>
          <w:noProof/>
          <w:sz w:val="18"/>
          <w:szCs w:val="24"/>
        </w:rPr>
        <w:t>, 6058–6082.</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7</w:t>
      </w:r>
      <w:r w:rsidRPr="00EE051A">
        <w:rPr>
          <w:rFonts w:ascii="Calibri" w:hAnsi="Calibri" w:cs="Calibri"/>
          <w:noProof/>
          <w:sz w:val="18"/>
          <w:szCs w:val="24"/>
        </w:rPr>
        <w:tab/>
        <w:t xml:space="preserve">R. Dawson, A. I. Cooper and D. J. Adams, </w:t>
      </w:r>
      <w:r w:rsidRPr="00EE051A">
        <w:rPr>
          <w:rFonts w:ascii="Calibri" w:hAnsi="Calibri" w:cs="Calibri"/>
          <w:i/>
          <w:iCs/>
          <w:noProof/>
          <w:sz w:val="18"/>
          <w:szCs w:val="24"/>
        </w:rPr>
        <w:t>Prog. Polym. Sci.</w:t>
      </w:r>
      <w:r w:rsidRPr="00EE051A">
        <w:rPr>
          <w:rFonts w:ascii="Calibri" w:hAnsi="Calibri" w:cs="Calibri"/>
          <w:noProof/>
          <w:sz w:val="18"/>
          <w:szCs w:val="24"/>
        </w:rPr>
        <w:t xml:space="preserve">, 2012, </w:t>
      </w:r>
      <w:r w:rsidRPr="00EE051A">
        <w:rPr>
          <w:rFonts w:ascii="Calibri" w:hAnsi="Calibri" w:cs="Calibri"/>
          <w:b/>
          <w:bCs/>
          <w:noProof/>
          <w:sz w:val="18"/>
          <w:szCs w:val="24"/>
        </w:rPr>
        <w:t>37</w:t>
      </w:r>
      <w:r w:rsidRPr="00EE051A">
        <w:rPr>
          <w:rFonts w:ascii="Calibri" w:hAnsi="Calibri" w:cs="Calibri"/>
          <w:noProof/>
          <w:sz w:val="18"/>
          <w:szCs w:val="24"/>
        </w:rPr>
        <w:t>, 530–563.</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8</w:t>
      </w:r>
      <w:r w:rsidRPr="00EE051A">
        <w:rPr>
          <w:rFonts w:ascii="Calibri" w:hAnsi="Calibri" w:cs="Calibri"/>
          <w:noProof/>
          <w:sz w:val="18"/>
          <w:szCs w:val="24"/>
        </w:rPr>
        <w:tab/>
        <w:t xml:space="preserve">M. Eddaoudi, J. Kim, N. Rosi, D. Vodak, J. Wachter, M. O’Keeffe and O. M. Yaghi, </w:t>
      </w:r>
      <w:r w:rsidRPr="00EE051A">
        <w:rPr>
          <w:rFonts w:ascii="Calibri" w:hAnsi="Calibri" w:cs="Calibri"/>
          <w:i/>
          <w:iCs/>
          <w:noProof/>
          <w:sz w:val="18"/>
          <w:szCs w:val="24"/>
        </w:rPr>
        <w:t>Science (80-. ).</w:t>
      </w:r>
      <w:r w:rsidRPr="00EE051A">
        <w:rPr>
          <w:rFonts w:ascii="Calibri" w:hAnsi="Calibri" w:cs="Calibri"/>
          <w:noProof/>
          <w:sz w:val="18"/>
          <w:szCs w:val="24"/>
        </w:rPr>
        <w:t xml:space="preserve">, 2002, </w:t>
      </w:r>
      <w:r w:rsidRPr="00EE051A">
        <w:rPr>
          <w:rFonts w:ascii="Calibri" w:hAnsi="Calibri" w:cs="Calibri"/>
          <w:b/>
          <w:bCs/>
          <w:noProof/>
          <w:sz w:val="18"/>
          <w:szCs w:val="24"/>
        </w:rPr>
        <w:t>295</w:t>
      </w:r>
      <w:r w:rsidRPr="00EE051A">
        <w:rPr>
          <w:rFonts w:ascii="Calibri" w:hAnsi="Calibri" w:cs="Calibri"/>
          <w:noProof/>
          <w:sz w:val="18"/>
          <w:szCs w:val="24"/>
        </w:rPr>
        <w:t>, 469–472.</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9</w:t>
      </w:r>
      <w:r w:rsidRPr="00EE051A">
        <w:rPr>
          <w:rFonts w:ascii="Calibri" w:hAnsi="Calibri" w:cs="Calibri"/>
          <w:noProof/>
          <w:sz w:val="18"/>
          <w:szCs w:val="24"/>
        </w:rPr>
        <w:tab/>
        <w:t xml:space="preserve">K. Sumida, D. L. Rogow, J. A. Mason, T. M. McDonald, E. D. Bloch, Z. R. Herm, T.-H. Bae and J. R. Long, </w:t>
      </w:r>
      <w:r w:rsidRPr="00EE051A">
        <w:rPr>
          <w:rFonts w:ascii="Calibri" w:hAnsi="Calibri" w:cs="Calibri"/>
          <w:i/>
          <w:iCs/>
          <w:noProof/>
          <w:sz w:val="18"/>
          <w:szCs w:val="24"/>
        </w:rPr>
        <w:t>Chem. Rev.</w:t>
      </w:r>
      <w:r w:rsidRPr="00EE051A">
        <w:rPr>
          <w:rFonts w:ascii="Calibri" w:hAnsi="Calibri" w:cs="Calibri"/>
          <w:noProof/>
          <w:sz w:val="18"/>
          <w:szCs w:val="24"/>
        </w:rPr>
        <w:t xml:space="preserve">, 2012, </w:t>
      </w:r>
      <w:r w:rsidRPr="00EE051A">
        <w:rPr>
          <w:rFonts w:ascii="Calibri" w:hAnsi="Calibri" w:cs="Calibri"/>
          <w:b/>
          <w:bCs/>
          <w:noProof/>
          <w:sz w:val="18"/>
          <w:szCs w:val="24"/>
        </w:rPr>
        <w:t>112</w:t>
      </w:r>
      <w:r w:rsidRPr="00EE051A">
        <w:rPr>
          <w:rFonts w:ascii="Calibri" w:hAnsi="Calibri" w:cs="Calibri"/>
          <w:noProof/>
          <w:sz w:val="18"/>
          <w:szCs w:val="24"/>
        </w:rPr>
        <w:t>, 724–781.</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10</w:t>
      </w:r>
      <w:r w:rsidRPr="00EE051A">
        <w:rPr>
          <w:rFonts w:ascii="Calibri" w:hAnsi="Calibri" w:cs="Calibri"/>
          <w:noProof/>
          <w:sz w:val="18"/>
          <w:szCs w:val="24"/>
        </w:rPr>
        <w:tab/>
        <w:t xml:space="preserve">A. P. Côté, A. I. Benin, N. W. Ockwig, M. O’Keeffe, A. J. Matzger and O. M. Yaghi, </w:t>
      </w:r>
      <w:r w:rsidRPr="00EE051A">
        <w:rPr>
          <w:rFonts w:ascii="Calibri" w:hAnsi="Calibri" w:cs="Calibri"/>
          <w:i/>
          <w:iCs/>
          <w:noProof/>
          <w:sz w:val="18"/>
          <w:szCs w:val="24"/>
        </w:rPr>
        <w:t>Science (80-. ).</w:t>
      </w:r>
      <w:r w:rsidRPr="00EE051A">
        <w:rPr>
          <w:rFonts w:ascii="Calibri" w:hAnsi="Calibri" w:cs="Calibri"/>
          <w:noProof/>
          <w:sz w:val="18"/>
          <w:szCs w:val="24"/>
        </w:rPr>
        <w:t xml:space="preserve">, 2005, </w:t>
      </w:r>
      <w:r w:rsidRPr="00EE051A">
        <w:rPr>
          <w:rFonts w:ascii="Calibri" w:hAnsi="Calibri" w:cs="Calibri"/>
          <w:b/>
          <w:bCs/>
          <w:noProof/>
          <w:sz w:val="18"/>
          <w:szCs w:val="24"/>
        </w:rPr>
        <w:t>310</w:t>
      </w:r>
      <w:r w:rsidRPr="00EE051A">
        <w:rPr>
          <w:rFonts w:ascii="Calibri" w:hAnsi="Calibri" w:cs="Calibri"/>
          <w:noProof/>
          <w:sz w:val="18"/>
          <w:szCs w:val="24"/>
        </w:rPr>
        <w:t>, 1166–1170.</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11</w:t>
      </w:r>
      <w:r w:rsidRPr="00EE051A">
        <w:rPr>
          <w:rFonts w:ascii="Calibri" w:hAnsi="Calibri" w:cs="Calibri"/>
          <w:noProof/>
          <w:sz w:val="18"/>
          <w:szCs w:val="24"/>
        </w:rPr>
        <w:tab/>
        <w:t xml:space="preserve">P. J. Waller, F. Gándara and O. M. Yaghi, </w:t>
      </w:r>
      <w:r w:rsidRPr="00EE051A">
        <w:rPr>
          <w:rFonts w:ascii="Calibri" w:hAnsi="Calibri" w:cs="Calibri"/>
          <w:i/>
          <w:iCs/>
          <w:noProof/>
          <w:sz w:val="18"/>
          <w:szCs w:val="24"/>
        </w:rPr>
        <w:t>Acc. Chem. Res.</w:t>
      </w:r>
      <w:r w:rsidRPr="00EE051A">
        <w:rPr>
          <w:rFonts w:ascii="Calibri" w:hAnsi="Calibri" w:cs="Calibri"/>
          <w:noProof/>
          <w:sz w:val="18"/>
          <w:szCs w:val="24"/>
        </w:rPr>
        <w:t xml:space="preserve">, 2015, </w:t>
      </w:r>
      <w:r w:rsidRPr="00EE051A">
        <w:rPr>
          <w:rFonts w:ascii="Calibri" w:hAnsi="Calibri" w:cs="Calibri"/>
          <w:b/>
          <w:bCs/>
          <w:noProof/>
          <w:sz w:val="18"/>
          <w:szCs w:val="24"/>
        </w:rPr>
        <w:t>48</w:t>
      </w:r>
      <w:r w:rsidRPr="00EE051A">
        <w:rPr>
          <w:rFonts w:ascii="Calibri" w:hAnsi="Calibri" w:cs="Calibri"/>
          <w:noProof/>
          <w:sz w:val="18"/>
          <w:szCs w:val="24"/>
        </w:rPr>
        <w:t>, 3053–3063.</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12</w:t>
      </w:r>
      <w:r w:rsidRPr="00EE051A">
        <w:rPr>
          <w:rFonts w:ascii="Calibri" w:hAnsi="Calibri" w:cs="Calibri"/>
          <w:noProof/>
          <w:sz w:val="18"/>
          <w:szCs w:val="24"/>
        </w:rPr>
        <w:tab/>
        <w:t xml:space="preserve">A. A. Olajire, </w:t>
      </w:r>
      <w:r w:rsidRPr="00EE051A">
        <w:rPr>
          <w:rFonts w:ascii="Calibri" w:hAnsi="Calibri" w:cs="Calibri"/>
          <w:i/>
          <w:iCs/>
          <w:noProof/>
          <w:sz w:val="18"/>
          <w:szCs w:val="24"/>
        </w:rPr>
        <w:t>J. CO2 Util.</w:t>
      </w:r>
      <w:r w:rsidRPr="00EE051A">
        <w:rPr>
          <w:rFonts w:ascii="Calibri" w:hAnsi="Calibri" w:cs="Calibri"/>
          <w:noProof/>
          <w:sz w:val="18"/>
          <w:szCs w:val="24"/>
        </w:rPr>
        <w:t xml:space="preserve">, 2017, </w:t>
      </w:r>
      <w:r w:rsidRPr="00EE051A">
        <w:rPr>
          <w:rFonts w:ascii="Calibri" w:hAnsi="Calibri" w:cs="Calibri"/>
          <w:b/>
          <w:bCs/>
          <w:noProof/>
          <w:sz w:val="18"/>
          <w:szCs w:val="24"/>
        </w:rPr>
        <w:t>17</w:t>
      </w:r>
      <w:r w:rsidRPr="00EE051A">
        <w:rPr>
          <w:rFonts w:ascii="Calibri" w:hAnsi="Calibri" w:cs="Calibri"/>
          <w:noProof/>
          <w:sz w:val="18"/>
          <w:szCs w:val="24"/>
        </w:rPr>
        <w:t>, 137–161.</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13</w:t>
      </w:r>
      <w:r w:rsidRPr="00EE051A">
        <w:rPr>
          <w:rFonts w:ascii="Calibri" w:hAnsi="Calibri" w:cs="Calibri"/>
          <w:noProof/>
          <w:sz w:val="18"/>
          <w:szCs w:val="24"/>
        </w:rPr>
        <w:tab/>
        <w:t xml:space="preserve">V. A. Davankov and M. P. Tsyurupa, </w:t>
      </w:r>
      <w:r w:rsidRPr="00EE051A">
        <w:rPr>
          <w:rFonts w:ascii="Calibri" w:hAnsi="Calibri" w:cs="Calibri"/>
          <w:i/>
          <w:iCs/>
          <w:noProof/>
          <w:sz w:val="18"/>
          <w:szCs w:val="24"/>
        </w:rPr>
        <w:t>React. Polym.</w:t>
      </w:r>
      <w:r w:rsidRPr="00EE051A">
        <w:rPr>
          <w:rFonts w:ascii="Calibri" w:hAnsi="Calibri" w:cs="Calibri"/>
          <w:noProof/>
          <w:sz w:val="18"/>
          <w:szCs w:val="24"/>
        </w:rPr>
        <w:t xml:space="preserve">, 1990, </w:t>
      </w:r>
      <w:r w:rsidRPr="00EE051A">
        <w:rPr>
          <w:rFonts w:ascii="Calibri" w:hAnsi="Calibri" w:cs="Calibri"/>
          <w:b/>
          <w:bCs/>
          <w:noProof/>
          <w:sz w:val="18"/>
          <w:szCs w:val="24"/>
        </w:rPr>
        <w:t>13</w:t>
      </w:r>
      <w:r w:rsidRPr="00EE051A">
        <w:rPr>
          <w:rFonts w:ascii="Calibri" w:hAnsi="Calibri" w:cs="Calibri"/>
          <w:noProof/>
          <w:sz w:val="18"/>
          <w:szCs w:val="24"/>
        </w:rPr>
        <w:t>, 27–42.</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14</w:t>
      </w:r>
      <w:r w:rsidRPr="00EE051A">
        <w:rPr>
          <w:rFonts w:ascii="Calibri" w:hAnsi="Calibri" w:cs="Calibri"/>
          <w:noProof/>
          <w:sz w:val="18"/>
          <w:szCs w:val="24"/>
        </w:rPr>
        <w:tab/>
        <w:t xml:space="preserve">M. P. Tsyurupa and V. A. Davankov, </w:t>
      </w:r>
      <w:r w:rsidRPr="00EE051A">
        <w:rPr>
          <w:rFonts w:ascii="Calibri" w:hAnsi="Calibri" w:cs="Calibri"/>
          <w:i/>
          <w:iCs/>
          <w:noProof/>
          <w:sz w:val="18"/>
          <w:szCs w:val="24"/>
        </w:rPr>
        <w:t>React. Funct. Polym.</w:t>
      </w:r>
      <w:r w:rsidRPr="00EE051A">
        <w:rPr>
          <w:rFonts w:ascii="Calibri" w:hAnsi="Calibri" w:cs="Calibri"/>
          <w:noProof/>
          <w:sz w:val="18"/>
          <w:szCs w:val="24"/>
        </w:rPr>
        <w:t xml:space="preserve">, 2006, </w:t>
      </w:r>
      <w:r w:rsidRPr="00EE051A">
        <w:rPr>
          <w:rFonts w:ascii="Calibri" w:hAnsi="Calibri" w:cs="Calibri"/>
          <w:b/>
          <w:bCs/>
          <w:noProof/>
          <w:sz w:val="18"/>
          <w:szCs w:val="24"/>
        </w:rPr>
        <w:t>66</w:t>
      </w:r>
      <w:r w:rsidRPr="00EE051A">
        <w:rPr>
          <w:rFonts w:ascii="Calibri" w:hAnsi="Calibri" w:cs="Calibri"/>
          <w:noProof/>
          <w:sz w:val="18"/>
          <w:szCs w:val="24"/>
        </w:rPr>
        <w:t>, 768–779.</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15</w:t>
      </w:r>
      <w:r w:rsidRPr="00EE051A">
        <w:rPr>
          <w:rFonts w:ascii="Calibri" w:hAnsi="Calibri" w:cs="Calibri"/>
          <w:noProof/>
          <w:sz w:val="18"/>
          <w:szCs w:val="24"/>
        </w:rPr>
        <w:tab/>
        <w:t xml:space="preserve">B. Li, R. Gong, W. Wang, X. Huang, W. Zhang, H. Li, C. Hu and B. Tan, </w:t>
      </w:r>
      <w:r w:rsidRPr="00EE051A">
        <w:rPr>
          <w:rFonts w:ascii="Calibri" w:hAnsi="Calibri" w:cs="Calibri"/>
          <w:i/>
          <w:iCs/>
          <w:noProof/>
          <w:sz w:val="18"/>
          <w:szCs w:val="24"/>
        </w:rPr>
        <w:t>Macromolecules</w:t>
      </w:r>
      <w:r w:rsidRPr="00EE051A">
        <w:rPr>
          <w:rFonts w:ascii="Calibri" w:hAnsi="Calibri" w:cs="Calibri"/>
          <w:noProof/>
          <w:sz w:val="18"/>
          <w:szCs w:val="24"/>
        </w:rPr>
        <w:t xml:space="preserve">, 2011, </w:t>
      </w:r>
      <w:r w:rsidRPr="00EE051A">
        <w:rPr>
          <w:rFonts w:ascii="Calibri" w:hAnsi="Calibri" w:cs="Calibri"/>
          <w:b/>
          <w:bCs/>
          <w:noProof/>
          <w:sz w:val="18"/>
          <w:szCs w:val="24"/>
        </w:rPr>
        <w:t>44</w:t>
      </w:r>
      <w:r w:rsidRPr="00EE051A">
        <w:rPr>
          <w:rFonts w:ascii="Calibri" w:hAnsi="Calibri" w:cs="Calibri"/>
          <w:noProof/>
          <w:sz w:val="18"/>
          <w:szCs w:val="24"/>
        </w:rPr>
        <w:t>, 2410–2414.</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16</w:t>
      </w:r>
      <w:r w:rsidRPr="00EE051A">
        <w:rPr>
          <w:rFonts w:ascii="Calibri" w:hAnsi="Calibri" w:cs="Calibri"/>
          <w:noProof/>
          <w:sz w:val="18"/>
          <w:szCs w:val="24"/>
        </w:rPr>
        <w:tab/>
        <w:t xml:space="preserve">J.-X. Jiang, F. Su, A. Trewin, C. D. Wood, N. L. Campbell, H. Niu, C. Dickinson, A. Y. Ganin, M. J. Rosseinsky, Y. Z. Khimyak and A. I. Cooper, </w:t>
      </w:r>
      <w:r w:rsidRPr="00EE051A">
        <w:rPr>
          <w:rFonts w:ascii="Calibri" w:hAnsi="Calibri" w:cs="Calibri"/>
          <w:i/>
          <w:iCs/>
          <w:noProof/>
          <w:sz w:val="18"/>
          <w:szCs w:val="24"/>
        </w:rPr>
        <w:t>Angew. Chemie Int. Ed.</w:t>
      </w:r>
      <w:r w:rsidRPr="00EE051A">
        <w:rPr>
          <w:rFonts w:ascii="Calibri" w:hAnsi="Calibri" w:cs="Calibri"/>
          <w:noProof/>
          <w:sz w:val="18"/>
          <w:szCs w:val="24"/>
        </w:rPr>
        <w:t xml:space="preserve">, 2007, </w:t>
      </w:r>
      <w:r w:rsidRPr="00EE051A">
        <w:rPr>
          <w:rFonts w:ascii="Calibri" w:hAnsi="Calibri" w:cs="Calibri"/>
          <w:b/>
          <w:bCs/>
          <w:noProof/>
          <w:sz w:val="18"/>
          <w:szCs w:val="24"/>
        </w:rPr>
        <w:t>46</w:t>
      </w:r>
      <w:r w:rsidRPr="00EE051A">
        <w:rPr>
          <w:rFonts w:ascii="Calibri" w:hAnsi="Calibri" w:cs="Calibri"/>
          <w:noProof/>
          <w:sz w:val="18"/>
          <w:szCs w:val="24"/>
        </w:rPr>
        <w:t>, 8574–8578.</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17</w:t>
      </w:r>
      <w:r w:rsidRPr="00EE051A">
        <w:rPr>
          <w:rFonts w:ascii="Calibri" w:hAnsi="Calibri" w:cs="Calibri"/>
          <w:noProof/>
          <w:sz w:val="18"/>
          <w:szCs w:val="24"/>
        </w:rPr>
        <w:tab/>
        <w:t xml:space="preserve">R. Dawson, A. Laybourn, R. Clowes, Y. Z. Khimyak, D. J. Adams and A. I. Cooper, </w:t>
      </w:r>
      <w:r w:rsidRPr="00EE051A">
        <w:rPr>
          <w:rFonts w:ascii="Calibri" w:hAnsi="Calibri" w:cs="Calibri"/>
          <w:i/>
          <w:iCs/>
          <w:noProof/>
          <w:sz w:val="18"/>
          <w:szCs w:val="24"/>
        </w:rPr>
        <w:t>Macromolecules</w:t>
      </w:r>
      <w:r w:rsidRPr="00EE051A">
        <w:rPr>
          <w:rFonts w:ascii="Calibri" w:hAnsi="Calibri" w:cs="Calibri"/>
          <w:noProof/>
          <w:sz w:val="18"/>
          <w:szCs w:val="24"/>
        </w:rPr>
        <w:t xml:space="preserve">, 2009, </w:t>
      </w:r>
      <w:r w:rsidRPr="00EE051A">
        <w:rPr>
          <w:rFonts w:ascii="Calibri" w:hAnsi="Calibri" w:cs="Calibri"/>
          <w:b/>
          <w:bCs/>
          <w:noProof/>
          <w:sz w:val="18"/>
          <w:szCs w:val="24"/>
        </w:rPr>
        <w:t>42</w:t>
      </w:r>
      <w:r w:rsidRPr="00EE051A">
        <w:rPr>
          <w:rFonts w:ascii="Calibri" w:hAnsi="Calibri" w:cs="Calibri"/>
          <w:noProof/>
          <w:sz w:val="18"/>
          <w:szCs w:val="24"/>
        </w:rPr>
        <w:t>, 8809–8816.</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18</w:t>
      </w:r>
      <w:r w:rsidRPr="00EE051A">
        <w:rPr>
          <w:rFonts w:ascii="Calibri" w:hAnsi="Calibri" w:cs="Calibri"/>
          <w:noProof/>
          <w:sz w:val="18"/>
          <w:szCs w:val="24"/>
        </w:rPr>
        <w:tab/>
        <w:t xml:space="preserve">Y. Xu, S. Jin, H. Xu, A. Nagai and D. Jiang, </w:t>
      </w:r>
      <w:r w:rsidRPr="00EE051A">
        <w:rPr>
          <w:rFonts w:ascii="Calibri" w:hAnsi="Calibri" w:cs="Calibri"/>
          <w:i/>
          <w:iCs/>
          <w:noProof/>
          <w:sz w:val="18"/>
          <w:szCs w:val="24"/>
        </w:rPr>
        <w:t>Chem. Soc. Rev.</w:t>
      </w:r>
      <w:r w:rsidRPr="00EE051A">
        <w:rPr>
          <w:rFonts w:ascii="Calibri" w:hAnsi="Calibri" w:cs="Calibri"/>
          <w:noProof/>
          <w:sz w:val="18"/>
          <w:szCs w:val="24"/>
        </w:rPr>
        <w:t xml:space="preserve">, 2013, </w:t>
      </w:r>
      <w:r w:rsidRPr="00EE051A">
        <w:rPr>
          <w:rFonts w:ascii="Calibri" w:hAnsi="Calibri" w:cs="Calibri"/>
          <w:b/>
          <w:bCs/>
          <w:noProof/>
          <w:sz w:val="18"/>
          <w:szCs w:val="24"/>
        </w:rPr>
        <w:t>42</w:t>
      </w:r>
      <w:r w:rsidRPr="00EE051A">
        <w:rPr>
          <w:rFonts w:ascii="Calibri" w:hAnsi="Calibri" w:cs="Calibri"/>
          <w:noProof/>
          <w:sz w:val="18"/>
          <w:szCs w:val="24"/>
        </w:rPr>
        <w:t>, 8012–8031.</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19</w:t>
      </w:r>
      <w:r w:rsidRPr="00EE051A">
        <w:rPr>
          <w:rFonts w:ascii="Calibri" w:hAnsi="Calibri" w:cs="Calibri"/>
          <w:noProof/>
          <w:sz w:val="18"/>
          <w:szCs w:val="24"/>
        </w:rPr>
        <w:tab/>
        <w:t xml:space="preserve">B. Teng, R. Hao, M. Shengqian, C. Dapeng, L. Jianhui, J. Xiaofei, W. Wenchuan, X. Jun, D. Feng, S. Jason M., Q. Shilun and Z. Guangshan, </w:t>
      </w:r>
      <w:r w:rsidRPr="00EE051A">
        <w:rPr>
          <w:rFonts w:ascii="Calibri" w:hAnsi="Calibri" w:cs="Calibri"/>
          <w:i/>
          <w:iCs/>
          <w:noProof/>
          <w:sz w:val="18"/>
          <w:szCs w:val="24"/>
        </w:rPr>
        <w:t>Angew. Chemie Int. Ed.</w:t>
      </w:r>
      <w:r w:rsidRPr="00EE051A">
        <w:rPr>
          <w:rFonts w:ascii="Calibri" w:hAnsi="Calibri" w:cs="Calibri"/>
          <w:noProof/>
          <w:sz w:val="18"/>
          <w:szCs w:val="24"/>
        </w:rPr>
        <w:t xml:space="preserve">, 2009, </w:t>
      </w:r>
      <w:r w:rsidRPr="00EE051A">
        <w:rPr>
          <w:rFonts w:ascii="Calibri" w:hAnsi="Calibri" w:cs="Calibri"/>
          <w:b/>
          <w:bCs/>
          <w:noProof/>
          <w:sz w:val="18"/>
          <w:szCs w:val="24"/>
        </w:rPr>
        <w:t>48</w:t>
      </w:r>
      <w:r w:rsidRPr="00EE051A">
        <w:rPr>
          <w:rFonts w:ascii="Calibri" w:hAnsi="Calibri" w:cs="Calibri"/>
          <w:noProof/>
          <w:sz w:val="18"/>
          <w:szCs w:val="24"/>
        </w:rPr>
        <w:t>, 9457–9460.</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20</w:t>
      </w:r>
      <w:r w:rsidRPr="00EE051A">
        <w:rPr>
          <w:rFonts w:ascii="Calibri" w:hAnsi="Calibri" w:cs="Calibri"/>
          <w:noProof/>
          <w:sz w:val="18"/>
          <w:szCs w:val="24"/>
        </w:rPr>
        <w:tab/>
        <w:t xml:space="preserve">W. Lu, J. P. Sculley, D. Yuan, R. Krishna, Z. Wei and H.-C. Zhou, </w:t>
      </w:r>
      <w:r w:rsidRPr="00EE051A">
        <w:rPr>
          <w:rFonts w:ascii="Calibri" w:hAnsi="Calibri" w:cs="Calibri"/>
          <w:i/>
          <w:iCs/>
          <w:noProof/>
          <w:sz w:val="18"/>
          <w:szCs w:val="24"/>
        </w:rPr>
        <w:t>Angew. Chemie Int. Ed.</w:t>
      </w:r>
      <w:r w:rsidRPr="00EE051A">
        <w:rPr>
          <w:rFonts w:ascii="Calibri" w:hAnsi="Calibri" w:cs="Calibri"/>
          <w:noProof/>
          <w:sz w:val="18"/>
          <w:szCs w:val="24"/>
        </w:rPr>
        <w:t xml:space="preserve">, 2012, </w:t>
      </w:r>
      <w:r w:rsidRPr="00EE051A">
        <w:rPr>
          <w:rFonts w:ascii="Calibri" w:hAnsi="Calibri" w:cs="Calibri"/>
          <w:b/>
          <w:bCs/>
          <w:noProof/>
          <w:sz w:val="18"/>
          <w:szCs w:val="24"/>
        </w:rPr>
        <w:t>51</w:t>
      </w:r>
      <w:r w:rsidRPr="00EE051A">
        <w:rPr>
          <w:rFonts w:ascii="Calibri" w:hAnsi="Calibri" w:cs="Calibri"/>
          <w:noProof/>
          <w:sz w:val="18"/>
          <w:szCs w:val="24"/>
        </w:rPr>
        <w:t>, 7480–7484.</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21</w:t>
      </w:r>
      <w:r w:rsidRPr="00EE051A">
        <w:rPr>
          <w:rFonts w:ascii="Calibri" w:hAnsi="Calibri" w:cs="Calibri"/>
          <w:noProof/>
          <w:sz w:val="18"/>
          <w:szCs w:val="24"/>
        </w:rPr>
        <w:tab/>
        <w:t xml:space="preserve">S. Das, P. Heasman, T. Ben and S. Qiu, </w:t>
      </w:r>
      <w:r w:rsidRPr="00EE051A">
        <w:rPr>
          <w:rFonts w:ascii="Calibri" w:hAnsi="Calibri" w:cs="Calibri"/>
          <w:i/>
          <w:iCs/>
          <w:noProof/>
          <w:sz w:val="18"/>
          <w:szCs w:val="24"/>
        </w:rPr>
        <w:t>Chem. Rev.</w:t>
      </w:r>
      <w:r w:rsidRPr="00EE051A">
        <w:rPr>
          <w:rFonts w:ascii="Calibri" w:hAnsi="Calibri" w:cs="Calibri"/>
          <w:noProof/>
          <w:sz w:val="18"/>
          <w:szCs w:val="24"/>
        </w:rPr>
        <w:t xml:space="preserve">, 2017, </w:t>
      </w:r>
      <w:r w:rsidRPr="00EE051A">
        <w:rPr>
          <w:rFonts w:ascii="Calibri" w:hAnsi="Calibri" w:cs="Calibri"/>
          <w:b/>
          <w:bCs/>
          <w:noProof/>
          <w:sz w:val="18"/>
          <w:szCs w:val="24"/>
        </w:rPr>
        <w:t>117</w:t>
      </w:r>
      <w:r w:rsidRPr="00EE051A">
        <w:rPr>
          <w:rFonts w:ascii="Calibri" w:hAnsi="Calibri" w:cs="Calibri"/>
          <w:noProof/>
          <w:sz w:val="18"/>
          <w:szCs w:val="24"/>
        </w:rPr>
        <w:t>, 1515–1563.</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22</w:t>
      </w:r>
      <w:r w:rsidRPr="00EE051A">
        <w:rPr>
          <w:rFonts w:ascii="Calibri" w:hAnsi="Calibri" w:cs="Calibri"/>
          <w:noProof/>
          <w:sz w:val="18"/>
          <w:szCs w:val="24"/>
        </w:rPr>
        <w:tab/>
        <w:t xml:space="preserve">B. Li, Z. Guan, X. Yang, W. D. Wang, W. Wang, I. Hussain, K. Song, B. Tan and T. Li, </w:t>
      </w:r>
      <w:r w:rsidRPr="00EE051A">
        <w:rPr>
          <w:rFonts w:ascii="Calibri" w:hAnsi="Calibri" w:cs="Calibri"/>
          <w:i/>
          <w:iCs/>
          <w:noProof/>
          <w:sz w:val="18"/>
          <w:szCs w:val="24"/>
        </w:rPr>
        <w:t>J. Mater. Chem. A</w:t>
      </w:r>
      <w:r w:rsidRPr="00EE051A">
        <w:rPr>
          <w:rFonts w:ascii="Calibri" w:hAnsi="Calibri" w:cs="Calibri"/>
          <w:noProof/>
          <w:sz w:val="18"/>
          <w:szCs w:val="24"/>
        </w:rPr>
        <w:t xml:space="preserve">, 2014, </w:t>
      </w:r>
      <w:r w:rsidRPr="00EE051A">
        <w:rPr>
          <w:rFonts w:ascii="Calibri" w:hAnsi="Calibri" w:cs="Calibri"/>
          <w:b/>
          <w:bCs/>
          <w:noProof/>
          <w:sz w:val="18"/>
          <w:szCs w:val="24"/>
        </w:rPr>
        <w:t>2</w:t>
      </w:r>
      <w:r w:rsidRPr="00EE051A">
        <w:rPr>
          <w:rFonts w:ascii="Calibri" w:hAnsi="Calibri" w:cs="Calibri"/>
          <w:noProof/>
          <w:sz w:val="18"/>
          <w:szCs w:val="24"/>
        </w:rPr>
        <w:t>, 11930–11939.</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23</w:t>
      </w:r>
      <w:r w:rsidRPr="00EE051A">
        <w:rPr>
          <w:rFonts w:ascii="Calibri" w:hAnsi="Calibri" w:cs="Calibri"/>
          <w:noProof/>
          <w:sz w:val="18"/>
          <w:szCs w:val="24"/>
        </w:rPr>
        <w:tab/>
        <w:t xml:space="preserve">K. J. Msayib and N. B. McKeown, </w:t>
      </w:r>
      <w:r w:rsidRPr="00EE051A">
        <w:rPr>
          <w:rFonts w:ascii="Calibri" w:hAnsi="Calibri" w:cs="Calibri"/>
          <w:i/>
          <w:iCs/>
          <w:noProof/>
          <w:sz w:val="18"/>
          <w:szCs w:val="24"/>
        </w:rPr>
        <w:t>J. Mater. Chem. A</w:t>
      </w:r>
      <w:r w:rsidRPr="00EE051A">
        <w:rPr>
          <w:rFonts w:ascii="Calibri" w:hAnsi="Calibri" w:cs="Calibri"/>
          <w:noProof/>
          <w:sz w:val="18"/>
          <w:szCs w:val="24"/>
        </w:rPr>
        <w:t xml:space="preserve">, 2016, </w:t>
      </w:r>
      <w:r w:rsidRPr="00EE051A">
        <w:rPr>
          <w:rFonts w:ascii="Calibri" w:hAnsi="Calibri" w:cs="Calibri"/>
          <w:b/>
          <w:bCs/>
          <w:noProof/>
          <w:sz w:val="18"/>
          <w:szCs w:val="24"/>
        </w:rPr>
        <w:t>4</w:t>
      </w:r>
      <w:r w:rsidRPr="00EE051A">
        <w:rPr>
          <w:rFonts w:ascii="Calibri" w:hAnsi="Calibri" w:cs="Calibri"/>
          <w:noProof/>
          <w:sz w:val="18"/>
          <w:szCs w:val="24"/>
        </w:rPr>
        <w:t>, 10110–10113.</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24</w:t>
      </w:r>
      <w:r w:rsidRPr="00EE051A">
        <w:rPr>
          <w:rFonts w:ascii="Calibri" w:hAnsi="Calibri" w:cs="Calibri"/>
          <w:noProof/>
          <w:sz w:val="18"/>
          <w:szCs w:val="24"/>
        </w:rPr>
        <w:tab/>
        <w:t xml:space="preserve">S. Hou, S. Wang, X. Long and B. Tan, </w:t>
      </w:r>
      <w:r w:rsidRPr="00EE051A">
        <w:rPr>
          <w:rFonts w:ascii="Calibri" w:hAnsi="Calibri" w:cs="Calibri"/>
          <w:i/>
          <w:iCs/>
          <w:noProof/>
          <w:sz w:val="18"/>
          <w:szCs w:val="24"/>
        </w:rPr>
        <w:t>RSC Adv.</w:t>
      </w:r>
      <w:r w:rsidRPr="00EE051A">
        <w:rPr>
          <w:rFonts w:ascii="Calibri" w:hAnsi="Calibri" w:cs="Calibri"/>
          <w:noProof/>
          <w:sz w:val="18"/>
          <w:szCs w:val="24"/>
        </w:rPr>
        <w:t xml:space="preserve">, 2018, </w:t>
      </w:r>
      <w:r w:rsidRPr="00EE051A">
        <w:rPr>
          <w:rFonts w:ascii="Calibri" w:hAnsi="Calibri" w:cs="Calibri"/>
          <w:b/>
          <w:bCs/>
          <w:noProof/>
          <w:sz w:val="18"/>
          <w:szCs w:val="24"/>
        </w:rPr>
        <w:t>8</w:t>
      </w:r>
      <w:r w:rsidRPr="00EE051A">
        <w:rPr>
          <w:rFonts w:ascii="Calibri" w:hAnsi="Calibri" w:cs="Calibri"/>
          <w:noProof/>
          <w:sz w:val="18"/>
          <w:szCs w:val="24"/>
        </w:rPr>
        <w:t>, 10347–10354.</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25</w:t>
      </w:r>
      <w:r w:rsidRPr="00EE051A">
        <w:rPr>
          <w:rFonts w:ascii="Calibri" w:hAnsi="Calibri" w:cs="Calibri"/>
          <w:noProof/>
          <w:sz w:val="18"/>
          <w:szCs w:val="24"/>
        </w:rPr>
        <w:tab/>
        <w:t xml:space="preserve">T. C. Drage, C. E. Snape, L. A. Stevens, J. Wood, J. Wang, A. I. Cooper, R. Dawson, X. Guo, C. Satterley and R. Irons, </w:t>
      </w:r>
      <w:r w:rsidRPr="00EE051A">
        <w:rPr>
          <w:rFonts w:ascii="Calibri" w:hAnsi="Calibri" w:cs="Calibri"/>
          <w:i/>
          <w:iCs/>
          <w:noProof/>
          <w:sz w:val="18"/>
          <w:szCs w:val="24"/>
        </w:rPr>
        <w:t>J. Mater. Chem.</w:t>
      </w:r>
      <w:r w:rsidRPr="00EE051A">
        <w:rPr>
          <w:rFonts w:ascii="Calibri" w:hAnsi="Calibri" w:cs="Calibri"/>
          <w:noProof/>
          <w:sz w:val="18"/>
          <w:szCs w:val="24"/>
        </w:rPr>
        <w:t xml:space="preserve">, 2012, </w:t>
      </w:r>
      <w:r w:rsidRPr="00EE051A">
        <w:rPr>
          <w:rFonts w:ascii="Calibri" w:hAnsi="Calibri" w:cs="Calibri"/>
          <w:b/>
          <w:bCs/>
          <w:noProof/>
          <w:sz w:val="18"/>
          <w:szCs w:val="24"/>
        </w:rPr>
        <w:t>22</w:t>
      </w:r>
      <w:r w:rsidRPr="00EE051A">
        <w:rPr>
          <w:rFonts w:ascii="Calibri" w:hAnsi="Calibri" w:cs="Calibri"/>
          <w:noProof/>
          <w:sz w:val="18"/>
          <w:szCs w:val="24"/>
        </w:rPr>
        <w:t>, 2815–2823.</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26</w:t>
      </w:r>
      <w:r w:rsidRPr="00EE051A">
        <w:rPr>
          <w:rFonts w:ascii="Calibri" w:hAnsi="Calibri" w:cs="Calibri"/>
          <w:noProof/>
          <w:sz w:val="18"/>
          <w:szCs w:val="24"/>
        </w:rPr>
        <w:tab/>
        <w:t xml:space="preserve">C. D. Wood, B. Tan, A. Trewin, H. Niu, D. Bradshaw, M. J. Rosseinsky, Y. Z. Khimyak, N. L. Campbell, R. Kirk, E. Stöckel and A. I. Cooper, </w:t>
      </w:r>
      <w:r w:rsidRPr="00EE051A">
        <w:rPr>
          <w:rFonts w:ascii="Calibri" w:hAnsi="Calibri" w:cs="Calibri"/>
          <w:i/>
          <w:iCs/>
          <w:noProof/>
          <w:sz w:val="18"/>
          <w:szCs w:val="24"/>
        </w:rPr>
        <w:t>Chem. Mater.</w:t>
      </w:r>
      <w:r w:rsidRPr="00EE051A">
        <w:rPr>
          <w:rFonts w:ascii="Calibri" w:hAnsi="Calibri" w:cs="Calibri"/>
          <w:noProof/>
          <w:sz w:val="18"/>
          <w:szCs w:val="24"/>
        </w:rPr>
        <w:t xml:space="preserve">, 2007, </w:t>
      </w:r>
      <w:r w:rsidRPr="00EE051A">
        <w:rPr>
          <w:rFonts w:ascii="Calibri" w:hAnsi="Calibri" w:cs="Calibri"/>
          <w:b/>
          <w:bCs/>
          <w:noProof/>
          <w:sz w:val="18"/>
          <w:szCs w:val="24"/>
        </w:rPr>
        <w:t>19</w:t>
      </w:r>
      <w:r w:rsidRPr="00EE051A">
        <w:rPr>
          <w:rFonts w:ascii="Calibri" w:hAnsi="Calibri" w:cs="Calibri"/>
          <w:noProof/>
          <w:sz w:val="18"/>
          <w:szCs w:val="24"/>
        </w:rPr>
        <w:t>, 2034–2048.</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27</w:t>
      </w:r>
      <w:r w:rsidRPr="00EE051A">
        <w:rPr>
          <w:rFonts w:ascii="Calibri" w:hAnsi="Calibri" w:cs="Calibri"/>
          <w:noProof/>
          <w:sz w:val="18"/>
          <w:szCs w:val="24"/>
        </w:rPr>
        <w:tab/>
        <w:t xml:space="preserve">A. K. Sekizkardes, S. Altarawneh, Z. Kahveci, T. İslamoğlu and H. M. El-Kaderi, </w:t>
      </w:r>
      <w:r w:rsidRPr="00EE051A">
        <w:rPr>
          <w:rFonts w:ascii="Calibri" w:hAnsi="Calibri" w:cs="Calibri"/>
          <w:i/>
          <w:iCs/>
          <w:noProof/>
          <w:sz w:val="18"/>
          <w:szCs w:val="24"/>
        </w:rPr>
        <w:t>Macromolecules</w:t>
      </w:r>
      <w:r w:rsidRPr="00EE051A">
        <w:rPr>
          <w:rFonts w:ascii="Calibri" w:hAnsi="Calibri" w:cs="Calibri"/>
          <w:noProof/>
          <w:sz w:val="18"/>
          <w:szCs w:val="24"/>
        </w:rPr>
        <w:t xml:space="preserve">, 2014, </w:t>
      </w:r>
      <w:r w:rsidRPr="00EE051A">
        <w:rPr>
          <w:rFonts w:ascii="Calibri" w:hAnsi="Calibri" w:cs="Calibri"/>
          <w:b/>
          <w:bCs/>
          <w:noProof/>
          <w:sz w:val="18"/>
          <w:szCs w:val="24"/>
        </w:rPr>
        <w:t>47</w:t>
      </w:r>
      <w:r w:rsidRPr="00EE051A">
        <w:rPr>
          <w:rFonts w:ascii="Calibri" w:hAnsi="Calibri" w:cs="Calibri"/>
          <w:noProof/>
          <w:sz w:val="18"/>
          <w:szCs w:val="24"/>
        </w:rPr>
        <w:t>, 8328–8334.</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28</w:t>
      </w:r>
      <w:r w:rsidRPr="00EE051A">
        <w:rPr>
          <w:rFonts w:ascii="Calibri" w:hAnsi="Calibri" w:cs="Calibri"/>
          <w:noProof/>
          <w:sz w:val="18"/>
          <w:szCs w:val="24"/>
        </w:rPr>
        <w:tab/>
        <w:t xml:space="preserve">M. G. Rabbani and H. M. El-Kaderi, </w:t>
      </w:r>
      <w:r w:rsidRPr="00EE051A">
        <w:rPr>
          <w:rFonts w:ascii="Calibri" w:hAnsi="Calibri" w:cs="Calibri"/>
          <w:i/>
          <w:iCs/>
          <w:noProof/>
          <w:sz w:val="18"/>
          <w:szCs w:val="24"/>
        </w:rPr>
        <w:t>Chem. Mater.</w:t>
      </w:r>
      <w:r w:rsidRPr="00EE051A">
        <w:rPr>
          <w:rFonts w:ascii="Calibri" w:hAnsi="Calibri" w:cs="Calibri"/>
          <w:noProof/>
          <w:sz w:val="18"/>
          <w:szCs w:val="24"/>
        </w:rPr>
        <w:t xml:space="preserve">, 2012, </w:t>
      </w:r>
      <w:r w:rsidRPr="00EE051A">
        <w:rPr>
          <w:rFonts w:ascii="Calibri" w:hAnsi="Calibri" w:cs="Calibri"/>
          <w:b/>
          <w:bCs/>
          <w:noProof/>
          <w:sz w:val="18"/>
          <w:szCs w:val="24"/>
        </w:rPr>
        <w:t>24</w:t>
      </w:r>
      <w:r w:rsidRPr="00EE051A">
        <w:rPr>
          <w:rFonts w:ascii="Calibri" w:hAnsi="Calibri" w:cs="Calibri"/>
          <w:noProof/>
          <w:sz w:val="18"/>
          <w:szCs w:val="24"/>
        </w:rPr>
        <w:t>, 1511–1517.</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29</w:t>
      </w:r>
      <w:r w:rsidRPr="00EE051A">
        <w:rPr>
          <w:rFonts w:ascii="Calibri" w:hAnsi="Calibri" w:cs="Calibri"/>
          <w:noProof/>
          <w:sz w:val="18"/>
          <w:szCs w:val="24"/>
        </w:rPr>
        <w:tab/>
        <w:t xml:space="preserve">P. Arab, E. Parrish, T. Islamoglu and H. M. El-Kaderi, </w:t>
      </w:r>
      <w:r w:rsidRPr="00EE051A">
        <w:rPr>
          <w:rFonts w:ascii="Calibri" w:hAnsi="Calibri" w:cs="Calibri"/>
          <w:i/>
          <w:iCs/>
          <w:noProof/>
          <w:sz w:val="18"/>
          <w:szCs w:val="24"/>
        </w:rPr>
        <w:t>J. Mater. Chem. A</w:t>
      </w:r>
      <w:r w:rsidRPr="00EE051A">
        <w:rPr>
          <w:rFonts w:ascii="Calibri" w:hAnsi="Calibri" w:cs="Calibri"/>
          <w:noProof/>
          <w:sz w:val="18"/>
          <w:szCs w:val="24"/>
        </w:rPr>
        <w:t xml:space="preserve">, 2015, </w:t>
      </w:r>
      <w:r w:rsidRPr="00EE051A">
        <w:rPr>
          <w:rFonts w:ascii="Calibri" w:hAnsi="Calibri" w:cs="Calibri"/>
          <w:b/>
          <w:bCs/>
          <w:noProof/>
          <w:sz w:val="18"/>
          <w:szCs w:val="24"/>
        </w:rPr>
        <w:t>3</w:t>
      </w:r>
      <w:r w:rsidRPr="00EE051A">
        <w:rPr>
          <w:rFonts w:ascii="Calibri" w:hAnsi="Calibri" w:cs="Calibri"/>
          <w:noProof/>
          <w:sz w:val="18"/>
          <w:szCs w:val="24"/>
        </w:rPr>
        <w:t>, 20586–20594.</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30</w:t>
      </w:r>
      <w:r w:rsidRPr="00EE051A">
        <w:rPr>
          <w:rFonts w:ascii="Calibri" w:hAnsi="Calibri" w:cs="Calibri"/>
          <w:noProof/>
          <w:sz w:val="18"/>
          <w:szCs w:val="24"/>
        </w:rPr>
        <w:tab/>
        <w:t xml:space="preserve">A. K. Sekizkardes, J. T. Culp, T. Islamoglu, A. Marti, D. Hopkinson, C. Myers, H. M. El-Kaderi and H. B. Nulwala, </w:t>
      </w:r>
      <w:r w:rsidRPr="00EE051A">
        <w:rPr>
          <w:rFonts w:ascii="Calibri" w:hAnsi="Calibri" w:cs="Calibri"/>
          <w:i/>
          <w:iCs/>
          <w:noProof/>
          <w:sz w:val="18"/>
          <w:szCs w:val="24"/>
        </w:rPr>
        <w:t>Chem. Commun.</w:t>
      </w:r>
      <w:r w:rsidRPr="00EE051A">
        <w:rPr>
          <w:rFonts w:ascii="Calibri" w:hAnsi="Calibri" w:cs="Calibri"/>
          <w:noProof/>
          <w:sz w:val="18"/>
          <w:szCs w:val="24"/>
        </w:rPr>
        <w:t xml:space="preserve">, 2015, </w:t>
      </w:r>
      <w:r w:rsidRPr="00EE051A">
        <w:rPr>
          <w:rFonts w:ascii="Calibri" w:hAnsi="Calibri" w:cs="Calibri"/>
          <w:b/>
          <w:bCs/>
          <w:noProof/>
          <w:sz w:val="18"/>
          <w:szCs w:val="24"/>
        </w:rPr>
        <w:t>51</w:t>
      </w:r>
      <w:r w:rsidRPr="00EE051A">
        <w:rPr>
          <w:rFonts w:ascii="Calibri" w:hAnsi="Calibri" w:cs="Calibri"/>
          <w:noProof/>
          <w:sz w:val="18"/>
          <w:szCs w:val="24"/>
        </w:rPr>
        <w:t>, 13393–13396.</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31</w:t>
      </w:r>
      <w:r w:rsidRPr="00EE051A">
        <w:rPr>
          <w:rFonts w:ascii="Calibri" w:hAnsi="Calibri" w:cs="Calibri"/>
          <w:noProof/>
          <w:sz w:val="18"/>
          <w:szCs w:val="24"/>
        </w:rPr>
        <w:tab/>
        <w:t xml:space="preserve">R. Dawson, T. Ratvijitvech, M. Corker, A. Laybourn, Y. Z. Khimyak, A. I. Cooper and D. J. Adams, </w:t>
      </w:r>
      <w:r w:rsidRPr="00EE051A">
        <w:rPr>
          <w:rFonts w:ascii="Calibri" w:hAnsi="Calibri" w:cs="Calibri"/>
          <w:i/>
          <w:iCs/>
          <w:noProof/>
          <w:sz w:val="18"/>
          <w:szCs w:val="24"/>
        </w:rPr>
        <w:t>Polym. Chem.</w:t>
      </w:r>
      <w:r w:rsidRPr="00EE051A">
        <w:rPr>
          <w:rFonts w:ascii="Calibri" w:hAnsi="Calibri" w:cs="Calibri"/>
          <w:noProof/>
          <w:sz w:val="18"/>
          <w:szCs w:val="24"/>
        </w:rPr>
        <w:t xml:space="preserve">, 2012, </w:t>
      </w:r>
      <w:r w:rsidRPr="00EE051A">
        <w:rPr>
          <w:rFonts w:ascii="Calibri" w:hAnsi="Calibri" w:cs="Calibri"/>
          <w:b/>
          <w:bCs/>
          <w:noProof/>
          <w:sz w:val="18"/>
          <w:szCs w:val="24"/>
        </w:rPr>
        <w:t>3</w:t>
      </w:r>
      <w:r w:rsidRPr="00EE051A">
        <w:rPr>
          <w:rFonts w:ascii="Calibri" w:hAnsi="Calibri" w:cs="Calibri"/>
          <w:noProof/>
          <w:sz w:val="18"/>
          <w:szCs w:val="24"/>
        </w:rPr>
        <w:t>, 2034–2038.</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32</w:t>
      </w:r>
      <w:r w:rsidRPr="00EE051A">
        <w:rPr>
          <w:rFonts w:ascii="Calibri" w:hAnsi="Calibri" w:cs="Calibri"/>
          <w:noProof/>
          <w:sz w:val="18"/>
          <w:szCs w:val="24"/>
        </w:rPr>
        <w:tab/>
        <w:t xml:space="preserve">H. A. Patel, S. Hyun Je, J. Park, D. P. Chen, Y. Jung, C. T. Yavuz and A. Coskun, </w:t>
      </w:r>
      <w:r w:rsidRPr="00EE051A">
        <w:rPr>
          <w:rFonts w:ascii="Calibri" w:hAnsi="Calibri" w:cs="Calibri"/>
          <w:i/>
          <w:iCs/>
          <w:noProof/>
          <w:sz w:val="18"/>
          <w:szCs w:val="24"/>
        </w:rPr>
        <w:t>Nat Commun</w:t>
      </w:r>
      <w:r w:rsidRPr="00EE051A">
        <w:rPr>
          <w:rFonts w:ascii="Calibri" w:hAnsi="Calibri" w:cs="Calibri"/>
          <w:noProof/>
          <w:sz w:val="18"/>
          <w:szCs w:val="24"/>
        </w:rPr>
        <w:t xml:space="preserve">, 2013, </w:t>
      </w:r>
      <w:r w:rsidRPr="00EE051A">
        <w:rPr>
          <w:rFonts w:ascii="Calibri" w:hAnsi="Calibri" w:cs="Calibri"/>
          <w:b/>
          <w:bCs/>
          <w:noProof/>
          <w:sz w:val="18"/>
          <w:szCs w:val="24"/>
        </w:rPr>
        <w:t>4</w:t>
      </w:r>
      <w:r w:rsidRPr="00EE051A">
        <w:rPr>
          <w:rFonts w:ascii="Calibri" w:hAnsi="Calibri" w:cs="Calibri"/>
          <w:noProof/>
          <w:sz w:val="18"/>
          <w:szCs w:val="24"/>
        </w:rPr>
        <w:t>, 1357.</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33</w:t>
      </w:r>
      <w:r w:rsidRPr="00EE051A">
        <w:rPr>
          <w:rFonts w:ascii="Calibri" w:hAnsi="Calibri" w:cs="Calibri"/>
          <w:noProof/>
          <w:sz w:val="18"/>
          <w:szCs w:val="24"/>
        </w:rPr>
        <w:tab/>
        <w:t xml:space="preserve">W. Lu, W. M. Verdegaal, J. Yu, P. B. Balbuena, H.-K. Jeong and H.-C. Zhou, </w:t>
      </w:r>
      <w:r w:rsidRPr="00EE051A">
        <w:rPr>
          <w:rFonts w:ascii="Calibri" w:hAnsi="Calibri" w:cs="Calibri"/>
          <w:i/>
          <w:iCs/>
          <w:noProof/>
          <w:sz w:val="18"/>
          <w:szCs w:val="24"/>
        </w:rPr>
        <w:t>Energy Environ. Sci.</w:t>
      </w:r>
      <w:r w:rsidRPr="00EE051A">
        <w:rPr>
          <w:rFonts w:ascii="Calibri" w:hAnsi="Calibri" w:cs="Calibri"/>
          <w:noProof/>
          <w:sz w:val="18"/>
          <w:szCs w:val="24"/>
        </w:rPr>
        <w:t xml:space="preserve">, 2013, </w:t>
      </w:r>
      <w:r w:rsidRPr="00EE051A">
        <w:rPr>
          <w:rFonts w:ascii="Calibri" w:hAnsi="Calibri" w:cs="Calibri"/>
          <w:b/>
          <w:bCs/>
          <w:noProof/>
          <w:sz w:val="18"/>
          <w:szCs w:val="24"/>
        </w:rPr>
        <w:t>6</w:t>
      </w:r>
      <w:r w:rsidRPr="00EE051A">
        <w:rPr>
          <w:rFonts w:ascii="Calibri" w:hAnsi="Calibri" w:cs="Calibri"/>
          <w:noProof/>
          <w:sz w:val="18"/>
          <w:szCs w:val="24"/>
        </w:rPr>
        <w:t>, 3559–3564.</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34</w:t>
      </w:r>
      <w:r w:rsidRPr="00EE051A">
        <w:rPr>
          <w:rFonts w:ascii="Calibri" w:hAnsi="Calibri" w:cs="Calibri"/>
          <w:noProof/>
          <w:sz w:val="18"/>
          <w:szCs w:val="24"/>
        </w:rPr>
        <w:tab/>
        <w:t xml:space="preserve">C. Gu, D. Liu, W. Huang, J. Liu and R. Yang, </w:t>
      </w:r>
      <w:r w:rsidRPr="00EE051A">
        <w:rPr>
          <w:rFonts w:ascii="Calibri" w:hAnsi="Calibri" w:cs="Calibri"/>
          <w:i/>
          <w:iCs/>
          <w:noProof/>
          <w:sz w:val="18"/>
          <w:szCs w:val="24"/>
        </w:rPr>
        <w:t>Polym. Chem.</w:t>
      </w:r>
      <w:r w:rsidRPr="00EE051A">
        <w:rPr>
          <w:rFonts w:ascii="Calibri" w:hAnsi="Calibri" w:cs="Calibri"/>
          <w:noProof/>
          <w:sz w:val="18"/>
          <w:szCs w:val="24"/>
        </w:rPr>
        <w:t xml:space="preserve">, 2015, </w:t>
      </w:r>
      <w:r w:rsidRPr="00EE051A">
        <w:rPr>
          <w:rFonts w:ascii="Calibri" w:hAnsi="Calibri" w:cs="Calibri"/>
          <w:b/>
          <w:bCs/>
          <w:noProof/>
          <w:sz w:val="18"/>
          <w:szCs w:val="24"/>
        </w:rPr>
        <w:t>6</w:t>
      </w:r>
      <w:r w:rsidRPr="00EE051A">
        <w:rPr>
          <w:rFonts w:ascii="Calibri" w:hAnsi="Calibri" w:cs="Calibri"/>
          <w:noProof/>
          <w:sz w:val="18"/>
          <w:szCs w:val="24"/>
        </w:rPr>
        <w:t>, 7410–7417.</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35</w:t>
      </w:r>
      <w:r w:rsidRPr="00EE051A">
        <w:rPr>
          <w:rFonts w:ascii="Calibri" w:hAnsi="Calibri" w:cs="Calibri"/>
          <w:noProof/>
          <w:sz w:val="18"/>
          <w:szCs w:val="24"/>
        </w:rPr>
        <w:tab/>
        <w:t xml:space="preserve">N. O. Calloway, </w:t>
      </w:r>
      <w:r w:rsidRPr="00EE051A">
        <w:rPr>
          <w:rFonts w:ascii="Calibri" w:hAnsi="Calibri" w:cs="Calibri"/>
          <w:i/>
          <w:iCs/>
          <w:noProof/>
          <w:sz w:val="18"/>
          <w:szCs w:val="24"/>
        </w:rPr>
        <w:t>Chem. Rev.</w:t>
      </w:r>
      <w:r w:rsidRPr="00EE051A">
        <w:rPr>
          <w:rFonts w:ascii="Calibri" w:hAnsi="Calibri" w:cs="Calibri"/>
          <w:noProof/>
          <w:sz w:val="18"/>
          <w:szCs w:val="24"/>
        </w:rPr>
        <w:t xml:space="preserve">, 1935, </w:t>
      </w:r>
      <w:r w:rsidRPr="00EE051A">
        <w:rPr>
          <w:rFonts w:ascii="Calibri" w:hAnsi="Calibri" w:cs="Calibri"/>
          <w:b/>
          <w:bCs/>
          <w:noProof/>
          <w:sz w:val="18"/>
          <w:szCs w:val="24"/>
        </w:rPr>
        <w:t>17</w:t>
      </w:r>
      <w:r w:rsidRPr="00EE051A">
        <w:rPr>
          <w:rFonts w:ascii="Calibri" w:hAnsi="Calibri" w:cs="Calibri"/>
          <w:noProof/>
          <w:sz w:val="18"/>
          <w:szCs w:val="24"/>
        </w:rPr>
        <w:t>, 327–392.</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36</w:t>
      </w:r>
      <w:r w:rsidRPr="00EE051A">
        <w:rPr>
          <w:rFonts w:ascii="Calibri" w:hAnsi="Calibri" w:cs="Calibri"/>
          <w:noProof/>
          <w:sz w:val="18"/>
          <w:szCs w:val="24"/>
        </w:rPr>
        <w:tab/>
        <w:t xml:space="preserve">K. Jiang, D. Kuang, T. Fei and T. Zhang, </w:t>
      </w:r>
      <w:r w:rsidRPr="00EE051A">
        <w:rPr>
          <w:rFonts w:ascii="Calibri" w:hAnsi="Calibri" w:cs="Calibri"/>
          <w:i/>
          <w:iCs/>
          <w:noProof/>
          <w:sz w:val="18"/>
          <w:szCs w:val="24"/>
        </w:rPr>
        <w:t>Sensors Actuators B Chem.</w:t>
      </w:r>
      <w:r w:rsidRPr="00EE051A">
        <w:rPr>
          <w:rFonts w:ascii="Calibri" w:hAnsi="Calibri" w:cs="Calibri"/>
          <w:noProof/>
          <w:sz w:val="18"/>
          <w:szCs w:val="24"/>
        </w:rPr>
        <w:t xml:space="preserve">, 2014, </w:t>
      </w:r>
      <w:r w:rsidRPr="00EE051A">
        <w:rPr>
          <w:rFonts w:ascii="Calibri" w:hAnsi="Calibri" w:cs="Calibri"/>
          <w:b/>
          <w:bCs/>
          <w:noProof/>
          <w:sz w:val="18"/>
          <w:szCs w:val="24"/>
        </w:rPr>
        <w:t>203</w:t>
      </w:r>
      <w:r w:rsidRPr="00EE051A">
        <w:rPr>
          <w:rFonts w:ascii="Calibri" w:hAnsi="Calibri" w:cs="Calibri"/>
          <w:noProof/>
          <w:sz w:val="18"/>
          <w:szCs w:val="24"/>
        </w:rPr>
        <w:t>, 752–758.</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37</w:t>
      </w:r>
      <w:r w:rsidRPr="00EE051A">
        <w:rPr>
          <w:rFonts w:ascii="Calibri" w:hAnsi="Calibri" w:cs="Calibri"/>
          <w:noProof/>
          <w:sz w:val="18"/>
          <w:szCs w:val="24"/>
        </w:rPr>
        <w:tab/>
        <w:t xml:space="preserve">T. Ratvijitvech, M. Barrow, A. I. Cooper and D. J. Adams, </w:t>
      </w:r>
      <w:r w:rsidRPr="00EE051A">
        <w:rPr>
          <w:rFonts w:ascii="Calibri" w:hAnsi="Calibri" w:cs="Calibri"/>
          <w:i/>
          <w:iCs/>
          <w:noProof/>
          <w:sz w:val="18"/>
          <w:szCs w:val="24"/>
        </w:rPr>
        <w:t>Polym. Chem.</w:t>
      </w:r>
      <w:r w:rsidRPr="00EE051A">
        <w:rPr>
          <w:rFonts w:ascii="Calibri" w:hAnsi="Calibri" w:cs="Calibri"/>
          <w:noProof/>
          <w:sz w:val="18"/>
          <w:szCs w:val="24"/>
        </w:rPr>
        <w:t xml:space="preserve">, 2015, </w:t>
      </w:r>
      <w:r w:rsidRPr="00EE051A">
        <w:rPr>
          <w:rFonts w:ascii="Calibri" w:hAnsi="Calibri" w:cs="Calibri"/>
          <w:b/>
          <w:bCs/>
          <w:noProof/>
          <w:sz w:val="18"/>
          <w:szCs w:val="24"/>
        </w:rPr>
        <w:t>6</w:t>
      </w:r>
      <w:r w:rsidRPr="00EE051A">
        <w:rPr>
          <w:rFonts w:ascii="Calibri" w:hAnsi="Calibri" w:cs="Calibri"/>
          <w:noProof/>
          <w:sz w:val="18"/>
          <w:szCs w:val="24"/>
        </w:rPr>
        <w:t>, 7280–7285.</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38</w:t>
      </w:r>
      <w:r w:rsidRPr="00EE051A">
        <w:rPr>
          <w:rFonts w:ascii="Calibri" w:hAnsi="Calibri" w:cs="Calibri"/>
          <w:noProof/>
          <w:sz w:val="18"/>
          <w:szCs w:val="24"/>
        </w:rPr>
        <w:tab/>
        <w:t xml:space="preserve">W. Lu, D. Yuan, J. Sculley, D. Zhao, R. Krishna and H.-C. Zhou, </w:t>
      </w:r>
      <w:r w:rsidRPr="00EE051A">
        <w:rPr>
          <w:rFonts w:ascii="Calibri" w:hAnsi="Calibri" w:cs="Calibri"/>
          <w:i/>
          <w:iCs/>
          <w:noProof/>
          <w:sz w:val="18"/>
          <w:szCs w:val="24"/>
        </w:rPr>
        <w:t>J. Am. Chem. Soc.</w:t>
      </w:r>
      <w:r w:rsidRPr="00EE051A">
        <w:rPr>
          <w:rFonts w:ascii="Calibri" w:hAnsi="Calibri" w:cs="Calibri"/>
          <w:noProof/>
          <w:sz w:val="18"/>
          <w:szCs w:val="24"/>
        </w:rPr>
        <w:t xml:space="preserve">, 2011, </w:t>
      </w:r>
      <w:r w:rsidRPr="00EE051A">
        <w:rPr>
          <w:rFonts w:ascii="Calibri" w:hAnsi="Calibri" w:cs="Calibri"/>
          <w:b/>
          <w:bCs/>
          <w:noProof/>
          <w:sz w:val="18"/>
          <w:szCs w:val="24"/>
        </w:rPr>
        <w:t>133</w:t>
      </w:r>
      <w:r w:rsidRPr="00EE051A">
        <w:rPr>
          <w:rFonts w:ascii="Calibri" w:hAnsi="Calibri" w:cs="Calibri"/>
          <w:noProof/>
          <w:sz w:val="18"/>
          <w:szCs w:val="24"/>
        </w:rPr>
        <w:t>, 18126–18129.</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39</w:t>
      </w:r>
      <w:r w:rsidRPr="00EE051A">
        <w:rPr>
          <w:rFonts w:ascii="Calibri" w:hAnsi="Calibri" w:cs="Calibri"/>
          <w:noProof/>
          <w:sz w:val="18"/>
          <w:szCs w:val="24"/>
        </w:rPr>
        <w:tab/>
        <w:t xml:space="preserve">S. Bhunia, B. Banerjee and A. Bhaumik, </w:t>
      </w:r>
      <w:r w:rsidRPr="00EE051A">
        <w:rPr>
          <w:rFonts w:ascii="Calibri" w:hAnsi="Calibri" w:cs="Calibri"/>
          <w:i/>
          <w:iCs/>
          <w:noProof/>
          <w:sz w:val="18"/>
          <w:szCs w:val="24"/>
        </w:rPr>
        <w:t>Chem. Commun.</w:t>
      </w:r>
      <w:r w:rsidRPr="00EE051A">
        <w:rPr>
          <w:rFonts w:ascii="Calibri" w:hAnsi="Calibri" w:cs="Calibri"/>
          <w:noProof/>
          <w:sz w:val="18"/>
          <w:szCs w:val="24"/>
        </w:rPr>
        <w:t xml:space="preserve">, 2015, </w:t>
      </w:r>
      <w:r w:rsidRPr="00EE051A">
        <w:rPr>
          <w:rFonts w:ascii="Calibri" w:hAnsi="Calibri" w:cs="Calibri"/>
          <w:b/>
          <w:bCs/>
          <w:noProof/>
          <w:sz w:val="18"/>
          <w:szCs w:val="24"/>
        </w:rPr>
        <w:t>51</w:t>
      </w:r>
      <w:r w:rsidRPr="00EE051A">
        <w:rPr>
          <w:rFonts w:ascii="Calibri" w:hAnsi="Calibri" w:cs="Calibri"/>
          <w:noProof/>
          <w:sz w:val="18"/>
          <w:szCs w:val="24"/>
        </w:rPr>
        <w:t>, 5020–5023.</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40</w:t>
      </w:r>
      <w:r w:rsidRPr="00EE051A">
        <w:rPr>
          <w:rFonts w:ascii="Calibri" w:hAnsi="Calibri" w:cs="Calibri"/>
          <w:noProof/>
          <w:sz w:val="18"/>
          <w:szCs w:val="24"/>
        </w:rPr>
        <w:tab/>
        <w:t xml:space="preserve">C. Jian, L. He, Z. Mingmei and Y. Qihua, </w:t>
      </w:r>
      <w:r w:rsidRPr="00EE051A">
        <w:rPr>
          <w:rFonts w:ascii="Calibri" w:hAnsi="Calibri" w:cs="Calibri"/>
          <w:i/>
          <w:iCs/>
          <w:noProof/>
          <w:sz w:val="18"/>
          <w:szCs w:val="24"/>
        </w:rPr>
        <w:t>Chem. – An Asian J.</w:t>
      </w:r>
      <w:r w:rsidRPr="00EE051A">
        <w:rPr>
          <w:rFonts w:ascii="Calibri" w:hAnsi="Calibri" w:cs="Calibri"/>
          <w:noProof/>
          <w:sz w:val="18"/>
          <w:szCs w:val="24"/>
        </w:rPr>
        <w:t xml:space="preserve">, 2017, </w:t>
      </w:r>
      <w:r w:rsidRPr="00EE051A">
        <w:rPr>
          <w:rFonts w:ascii="Calibri" w:hAnsi="Calibri" w:cs="Calibri"/>
          <w:b/>
          <w:bCs/>
          <w:noProof/>
          <w:sz w:val="18"/>
          <w:szCs w:val="24"/>
        </w:rPr>
        <w:t>12</w:t>
      </w:r>
      <w:r w:rsidRPr="00EE051A">
        <w:rPr>
          <w:rFonts w:ascii="Calibri" w:hAnsi="Calibri" w:cs="Calibri"/>
          <w:noProof/>
          <w:sz w:val="18"/>
          <w:szCs w:val="24"/>
        </w:rPr>
        <w:t>, 2291–2298.</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41</w:t>
      </w:r>
      <w:r w:rsidRPr="00EE051A">
        <w:rPr>
          <w:rFonts w:ascii="Calibri" w:hAnsi="Calibri" w:cs="Calibri"/>
          <w:noProof/>
          <w:sz w:val="18"/>
          <w:szCs w:val="24"/>
        </w:rPr>
        <w:tab/>
        <w:t xml:space="preserve">T. Shamma, H. Buchholz, G. K. S. Prakash and G. A. Olah, </w:t>
      </w:r>
      <w:r w:rsidRPr="00EE051A">
        <w:rPr>
          <w:rFonts w:ascii="Calibri" w:hAnsi="Calibri" w:cs="Calibri"/>
          <w:i/>
          <w:iCs/>
          <w:noProof/>
          <w:sz w:val="18"/>
          <w:szCs w:val="24"/>
        </w:rPr>
        <w:t>Isr. J. Chem.</w:t>
      </w:r>
      <w:r w:rsidRPr="00EE051A">
        <w:rPr>
          <w:rFonts w:ascii="Calibri" w:hAnsi="Calibri" w:cs="Calibri"/>
          <w:noProof/>
          <w:sz w:val="18"/>
          <w:szCs w:val="24"/>
        </w:rPr>
        <w:t xml:space="preserve">, 1999, </w:t>
      </w:r>
      <w:r w:rsidRPr="00EE051A">
        <w:rPr>
          <w:rFonts w:ascii="Calibri" w:hAnsi="Calibri" w:cs="Calibri"/>
          <w:b/>
          <w:bCs/>
          <w:noProof/>
          <w:sz w:val="18"/>
          <w:szCs w:val="24"/>
        </w:rPr>
        <w:t>39</w:t>
      </w:r>
      <w:r w:rsidRPr="00EE051A">
        <w:rPr>
          <w:rFonts w:ascii="Calibri" w:hAnsi="Calibri" w:cs="Calibri"/>
          <w:noProof/>
          <w:sz w:val="18"/>
          <w:szCs w:val="24"/>
        </w:rPr>
        <w:t>, 207–210.</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42</w:t>
      </w:r>
      <w:r w:rsidRPr="00EE051A">
        <w:rPr>
          <w:rFonts w:ascii="Calibri" w:hAnsi="Calibri" w:cs="Calibri"/>
          <w:noProof/>
          <w:sz w:val="18"/>
          <w:szCs w:val="24"/>
        </w:rPr>
        <w:tab/>
        <w:t xml:space="preserve">G. Horváth and K. Kawazoe, </w:t>
      </w:r>
      <w:r w:rsidRPr="00EE051A">
        <w:rPr>
          <w:rFonts w:ascii="Calibri" w:hAnsi="Calibri" w:cs="Calibri"/>
          <w:i/>
          <w:iCs/>
          <w:noProof/>
          <w:sz w:val="18"/>
          <w:szCs w:val="24"/>
        </w:rPr>
        <w:t>J. Chem. Eng. Japan</w:t>
      </w:r>
      <w:r w:rsidRPr="00EE051A">
        <w:rPr>
          <w:rFonts w:ascii="Calibri" w:hAnsi="Calibri" w:cs="Calibri"/>
          <w:noProof/>
          <w:sz w:val="18"/>
          <w:szCs w:val="24"/>
        </w:rPr>
        <w:t xml:space="preserve">, 1983, </w:t>
      </w:r>
      <w:r w:rsidRPr="00EE051A">
        <w:rPr>
          <w:rFonts w:ascii="Calibri" w:hAnsi="Calibri" w:cs="Calibri"/>
          <w:b/>
          <w:bCs/>
          <w:noProof/>
          <w:sz w:val="18"/>
          <w:szCs w:val="24"/>
        </w:rPr>
        <w:t>16</w:t>
      </w:r>
      <w:r w:rsidRPr="00EE051A">
        <w:rPr>
          <w:rFonts w:ascii="Calibri" w:hAnsi="Calibri" w:cs="Calibri"/>
          <w:noProof/>
          <w:sz w:val="18"/>
          <w:szCs w:val="24"/>
        </w:rPr>
        <w:t>, 470–475.</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43</w:t>
      </w:r>
      <w:r w:rsidRPr="00EE051A">
        <w:rPr>
          <w:rFonts w:ascii="Calibri" w:hAnsi="Calibri" w:cs="Calibri"/>
          <w:noProof/>
          <w:sz w:val="18"/>
          <w:szCs w:val="24"/>
        </w:rPr>
        <w:tab/>
        <w:t xml:space="preserve">A. Alabadi, H. A. Abbood, Q. Li, N. Jing and B. Tan, </w:t>
      </w:r>
      <w:r w:rsidRPr="00EE051A">
        <w:rPr>
          <w:rFonts w:ascii="Calibri" w:hAnsi="Calibri" w:cs="Calibri"/>
          <w:i/>
          <w:iCs/>
          <w:noProof/>
          <w:sz w:val="18"/>
          <w:szCs w:val="24"/>
        </w:rPr>
        <w:t>Sci. Rep.</w:t>
      </w:r>
      <w:r w:rsidRPr="00EE051A">
        <w:rPr>
          <w:rFonts w:ascii="Calibri" w:hAnsi="Calibri" w:cs="Calibri"/>
          <w:noProof/>
          <w:sz w:val="18"/>
          <w:szCs w:val="24"/>
        </w:rPr>
        <w:t xml:space="preserve">, 2016, </w:t>
      </w:r>
      <w:r w:rsidRPr="00EE051A">
        <w:rPr>
          <w:rFonts w:ascii="Calibri" w:hAnsi="Calibri" w:cs="Calibri"/>
          <w:b/>
          <w:bCs/>
          <w:noProof/>
          <w:sz w:val="18"/>
          <w:szCs w:val="24"/>
        </w:rPr>
        <w:t>6</w:t>
      </w:r>
      <w:r w:rsidRPr="00EE051A">
        <w:rPr>
          <w:rFonts w:ascii="Calibri" w:hAnsi="Calibri" w:cs="Calibri"/>
          <w:noProof/>
          <w:sz w:val="18"/>
          <w:szCs w:val="24"/>
        </w:rPr>
        <w:t>, 38614.</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44</w:t>
      </w:r>
      <w:r w:rsidRPr="00EE051A">
        <w:rPr>
          <w:rFonts w:ascii="Calibri" w:hAnsi="Calibri" w:cs="Calibri"/>
          <w:noProof/>
          <w:sz w:val="18"/>
          <w:szCs w:val="24"/>
        </w:rPr>
        <w:tab/>
        <w:t xml:space="preserve">Y. He, X. Zhu, Y. Li, C. Peng, J. Hu and H. Liu, </w:t>
      </w:r>
      <w:r w:rsidRPr="00EE051A">
        <w:rPr>
          <w:rFonts w:ascii="Calibri" w:hAnsi="Calibri" w:cs="Calibri"/>
          <w:i/>
          <w:iCs/>
          <w:noProof/>
          <w:sz w:val="18"/>
          <w:szCs w:val="24"/>
        </w:rPr>
        <w:t>Microporous Mesoporous Mater.</w:t>
      </w:r>
      <w:r w:rsidRPr="00EE051A">
        <w:rPr>
          <w:rFonts w:ascii="Calibri" w:hAnsi="Calibri" w:cs="Calibri"/>
          <w:noProof/>
          <w:sz w:val="18"/>
          <w:szCs w:val="24"/>
        </w:rPr>
        <w:t xml:space="preserve">, 2015, </w:t>
      </w:r>
      <w:r w:rsidRPr="00EE051A">
        <w:rPr>
          <w:rFonts w:ascii="Calibri" w:hAnsi="Calibri" w:cs="Calibri"/>
          <w:b/>
          <w:bCs/>
          <w:noProof/>
          <w:sz w:val="18"/>
          <w:szCs w:val="24"/>
        </w:rPr>
        <w:t>214</w:t>
      </w:r>
      <w:r w:rsidRPr="00EE051A">
        <w:rPr>
          <w:rFonts w:ascii="Calibri" w:hAnsi="Calibri" w:cs="Calibri"/>
          <w:noProof/>
          <w:sz w:val="18"/>
          <w:szCs w:val="24"/>
        </w:rPr>
        <w:t>, 181–187.</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45</w:t>
      </w:r>
      <w:r w:rsidRPr="00EE051A">
        <w:rPr>
          <w:rFonts w:ascii="Calibri" w:hAnsi="Calibri" w:cs="Calibri"/>
          <w:noProof/>
          <w:sz w:val="18"/>
          <w:szCs w:val="24"/>
        </w:rPr>
        <w:tab/>
        <w:t xml:space="preserve">G. Wang, K. Leus, H. S. Jena, C. Krishnaraj, S. Zhao, H. Depauw, N. Tahir, Y.-Y. Liu and P. Van Der Voort, </w:t>
      </w:r>
      <w:r w:rsidRPr="00EE051A">
        <w:rPr>
          <w:rFonts w:ascii="Calibri" w:hAnsi="Calibri" w:cs="Calibri"/>
          <w:i/>
          <w:iCs/>
          <w:noProof/>
          <w:sz w:val="18"/>
          <w:szCs w:val="24"/>
        </w:rPr>
        <w:t>J. Mater. Chem. A</w:t>
      </w:r>
      <w:r w:rsidRPr="00EE051A">
        <w:rPr>
          <w:rFonts w:ascii="Calibri" w:hAnsi="Calibri" w:cs="Calibri"/>
          <w:noProof/>
          <w:sz w:val="18"/>
          <w:szCs w:val="24"/>
        </w:rPr>
        <w:t xml:space="preserve">, 2018, </w:t>
      </w:r>
      <w:r w:rsidRPr="00EE051A">
        <w:rPr>
          <w:rFonts w:ascii="Calibri" w:hAnsi="Calibri" w:cs="Calibri"/>
          <w:b/>
          <w:bCs/>
          <w:noProof/>
          <w:sz w:val="18"/>
          <w:szCs w:val="24"/>
        </w:rPr>
        <w:t>6</w:t>
      </w:r>
      <w:r w:rsidRPr="00EE051A">
        <w:rPr>
          <w:rFonts w:ascii="Calibri" w:hAnsi="Calibri" w:cs="Calibri"/>
          <w:noProof/>
          <w:sz w:val="18"/>
          <w:szCs w:val="24"/>
        </w:rPr>
        <w:t>, 6370–6375.</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46</w:t>
      </w:r>
      <w:r w:rsidRPr="00EE051A">
        <w:rPr>
          <w:rFonts w:ascii="Calibri" w:hAnsi="Calibri" w:cs="Calibri"/>
          <w:noProof/>
          <w:sz w:val="18"/>
          <w:szCs w:val="24"/>
        </w:rPr>
        <w:tab/>
        <w:t xml:space="preserve">R. Dawson, E. Stockel, J. R. Holst, D. J. Adams and A. I. Cooper, </w:t>
      </w:r>
      <w:r w:rsidRPr="00EE051A">
        <w:rPr>
          <w:rFonts w:ascii="Calibri" w:hAnsi="Calibri" w:cs="Calibri"/>
          <w:i/>
          <w:iCs/>
          <w:noProof/>
          <w:sz w:val="18"/>
          <w:szCs w:val="24"/>
        </w:rPr>
        <w:t>Energy Environ. Sci.</w:t>
      </w:r>
      <w:r w:rsidRPr="00EE051A">
        <w:rPr>
          <w:rFonts w:ascii="Calibri" w:hAnsi="Calibri" w:cs="Calibri"/>
          <w:noProof/>
          <w:sz w:val="18"/>
          <w:szCs w:val="24"/>
        </w:rPr>
        <w:t xml:space="preserve">, 2011, </w:t>
      </w:r>
      <w:r w:rsidRPr="00EE051A">
        <w:rPr>
          <w:rFonts w:ascii="Calibri" w:hAnsi="Calibri" w:cs="Calibri"/>
          <w:b/>
          <w:bCs/>
          <w:noProof/>
          <w:sz w:val="18"/>
          <w:szCs w:val="24"/>
        </w:rPr>
        <w:t>4</w:t>
      </w:r>
      <w:r w:rsidRPr="00EE051A">
        <w:rPr>
          <w:rFonts w:ascii="Calibri" w:hAnsi="Calibri" w:cs="Calibri"/>
          <w:noProof/>
          <w:sz w:val="18"/>
          <w:szCs w:val="24"/>
        </w:rPr>
        <w:t>, 4239–4245.</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47</w:t>
      </w:r>
      <w:r w:rsidRPr="00EE051A">
        <w:rPr>
          <w:rFonts w:ascii="Calibri" w:hAnsi="Calibri" w:cs="Calibri"/>
          <w:noProof/>
          <w:sz w:val="18"/>
          <w:szCs w:val="24"/>
        </w:rPr>
        <w:tab/>
        <w:t xml:space="preserve">J. A. Dunne, R. Mariwala, M. Rao, S. Sircar, R. J. Gorte and A. L. Myers, </w:t>
      </w:r>
      <w:r w:rsidRPr="00EE051A">
        <w:rPr>
          <w:rFonts w:ascii="Calibri" w:hAnsi="Calibri" w:cs="Calibri"/>
          <w:i/>
          <w:iCs/>
          <w:noProof/>
          <w:sz w:val="18"/>
          <w:szCs w:val="24"/>
        </w:rPr>
        <w:t>Langmuir</w:t>
      </w:r>
      <w:r w:rsidRPr="00EE051A">
        <w:rPr>
          <w:rFonts w:ascii="Calibri" w:hAnsi="Calibri" w:cs="Calibri"/>
          <w:noProof/>
          <w:sz w:val="18"/>
          <w:szCs w:val="24"/>
        </w:rPr>
        <w:t xml:space="preserve">, 1996, </w:t>
      </w:r>
      <w:r w:rsidRPr="00EE051A">
        <w:rPr>
          <w:rFonts w:ascii="Calibri" w:hAnsi="Calibri" w:cs="Calibri"/>
          <w:b/>
          <w:bCs/>
          <w:noProof/>
          <w:sz w:val="18"/>
          <w:szCs w:val="24"/>
        </w:rPr>
        <w:t>12</w:t>
      </w:r>
      <w:r w:rsidRPr="00EE051A">
        <w:rPr>
          <w:rFonts w:ascii="Calibri" w:hAnsi="Calibri" w:cs="Calibri"/>
          <w:noProof/>
          <w:sz w:val="18"/>
          <w:szCs w:val="24"/>
        </w:rPr>
        <w:t>, 5888–5895.</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48</w:t>
      </w:r>
      <w:r w:rsidRPr="00EE051A">
        <w:rPr>
          <w:rFonts w:ascii="Calibri" w:hAnsi="Calibri" w:cs="Calibri"/>
          <w:noProof/>
          <w:sz w:val="18"/>
          <w:szCs w:val="24"/>
        </w:rPr>
        <w:tab/>
        <w:t xml:space="preserve">G. Li, B. Zhang and Z. Wang, </w:t>
      </w:r>
      <w:r w:rsidRPr="00EE051A">
        <w:rPr>
          <w:rFonts w:ascii="Calibri" w:hAnsi="Calibri" w:cs="Calibri"/>
          <w:i/>
          <w:iCs/>
          <w:noProof/>
          <w:sz w:val="18"/>
          <w:szCs w:val="24"/>
        </w:rPr>
        <w:t>Macromolecules</w:t>
      </w:r>
      <w:r w:rsidRPr="00EE051A">
        <w:rPr>
          <w:rFonts w:ascii="Calibri" w:hAnsi="Calibri" w:cs="Calibri"/>
          <w:noProof/>
          <w:sz w:val="18"/>
          <w:szCs w:val="24"/>
        </w:rPr>
        <w:t xml:space="preserve">, 2016, </w:t>
      </w:r>
      <w:r w:rsidRPr="00EE051A">
        <w:rPr>
          <w:rFonts w:ascii="Calibri" w:hAnsi="Calibri" w:cs="Calibri"/>
          <w:b/>
          <w:bCs/>
          <w:noProof/>
          <w:sz w:val="18"/>
          <w:szCs w:val="24"/>
        </w:rPr>
        <w:t>49</w:t>
      </w:r>
      <w:r w:rsidRPr="00EE051A">
        <w:rPr>
          <w:rFonts w:ascii="Calibri" w:hAnsi="Calibri" w:cs="Calibri"/>
          <w:noProof/>
          <w:sz w:val="18"/>
          <w:szCs w:val="24"/>
        </w:rPr>
        <w:t>, 2575–2581.</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49</w:t>
      </w:r>
      <w:r w:rsidRPr="00EE051A">
        <w:rPr>
          <w:rFonts w:ascii="Calibri" w:hAnsi="Calibri" w:cs="Calibri"/>
          <w:noProof/>
          <w:sz w:val="18"/>
          <w:szCs w:val="24"/>
        </w:rPr>
        <w:tab/>
        <w:t xml:space="preserve">L. Tan and B. Tan, </w:t>
      </w:r>
      <w:r w:rsidRPr="00EE051A">
        <w:rPr>
          <w:rFonts w:ascii="Calibri" w:hAnsi="Calibri" w:cs="Calibri"/>
          <w:i/>
          <w:iCs/>
          <w:noProof/>
          <w:sz w:val="18"/>
          <w:szCs w:val="24"/>
        </w:rPr>
        <w:t>Chem. Soc. Rev.</w:t>
      </w:r>
      <w:r w:rsidRPr="00EE051A">
        <w:rPr>
          <w:rFonts w:ascii="Calibri" w:hAnsi="Calibri" w:cs="Calibri"/>
          <w:noProof/>
          <w:sz w:val="18"/>
          <w:szCs w:val="24"/>
        </w:rPr>
        <w:t xml:space="preserve">, 2017, </w:t>
      </w:r>
      <w:r w:rsidRPr="00EE051A">
        <w:rPr>
          <w:rFonts w:ascii="Calibri" w:hAnsi="Calibri" w:cs="Calibri"/>
          <w:b/>
          <w:bCs/>
          <w:noProof/>
          <w:sz w:val="18"/>
          <w:szCs w:val="24"/>
        </w:rPr>
        <w:t>46</w:t>
      </w:r>
      <w:r w:rsidRPr="00EE051A">
        <w:rPr>
          <w:rFonts w:ascii="Calibri" w:hAnsi="Calibri" w:cs="Calibri"/>
          <w:noProof/>
          <w:sz w:val="18"/>
          <w:szCs w:val="24"/>
        </w:rPr>
        <w:t>, 3322–3356.</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50</w:t>
      </w:r>
      <w:r w:rsidRPr="00EE051A">
        <w:rPr>
          <w:rFonts w:ascii="Calibri" w:hAnsi="Calibri" w:cs="Calibri"/>
          <w:noProof/>
          <w:sz w:val="18"/>
          <w:szCs w:val="24"/>
        </w:rPr>
        <w:tab/>
        <w:t xml:space="preserve">G. Chang, H. Wen, B. Li, W. Zhou, H. Wang, K. Alfooty, Z. Bao and B. Chen, </w:t>
      </w:r>
      <w:r w:rsidRPr="00EE051A">
        <w:rPr>
          <w:rFonts w:ascii="Calibri" w:hAnsi="Calibri" w:cs="Calibri"/>
          <w:i/>
          <w:iCs/>
          <w:noProof/>
          <w:sz w:val="18"/>
          <w:szCs w:val="24"/>
        </w:rPr>
        <w:t>Cryst. Growth Des.</w:t>
      </w:r>
      <w:r w:rsidRPr="00EE051A">
        <w:rPr>
          <w:rFonts w:ascii="Calibri" w:hAnsi="Calibri" w:cs="Calibri"/>
          <w:noProof/>
          <w:sz w:val="18"/>
          <w:szCs w:val="24"/>
        </w:rPr>
        <w:t xml:space="preserve">, 2016, </w:t>
      </w:r>
      <w:r w:rsidRPr="00EE051A">
        <w:rPr>
          <w:rFonts w:ascii="Calibri" w:hAnsi="Calibri" w:cs="Calibri"/>
          <w:b/>
          <w:bCs/>
          <w:noProof/>
          <w:sz w:val="18"/>
          <w:szCs w:val="24"/>
        </w:rPr>
        <w:t>16</w:t>
      </w:r>
      <w:r w:rsidRPr="00EE051A">
        <w:rPr>
          <w:rFonts w:ascii="Calibri" w:hAnsi="Calibri" w:cs="Calibri"/>
          <w:noProof/>
          <w:sz w:val="18"/>
          <w:szCs w:val="24"/>
        </w:rPr>
        <w:t>, 3395–3399.</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51</w:t>
      </w:r>
      <w:r w:rsidRPr="00EE051A">
        <w:rPr>
          <w:rFonts w:ascii="Calibri" w:hAnsi="Calibri" w:cs="Calibri"/>
          <w:noProof/>
          <w:sz w:val="18"/>
          <w:szCs w:val="24"/>
        </w:rPr>
        <w:tab/>
        <w:t xml:space="preserve">B. Li, H.-M. Wen, W. Zhou, J. Q. Xu and B. Chen, </w:t>
      </w:r>
      <w:r w:rsidRPr="00EE051A">
        <w:rPr>
          <w:rFonts w:ascii="Calibri" w:hAnsi="Calibri" w:cs="Calibri"/>
          <w:i/>
          <w:iCs/>
          <w:noProof/>
          <w:sz w:val="18"/>
          <w:szCs w:val="24"/>
        </w:rPr>
        <w:t>Chem</w:t>
      </w:r>
      <w:r w:rsidRPr="00EE051A">
        <w:rPr>
          <w:rFonts w:ascii="Calibri" w:hAnsi="Calibri" w:cs="Calibri"/>
          <w:noProof/>
          <w:sz w:val="18"/>
          <w:szCs w:val="24"/>
        </w:rPr>
        <w:t xml:space="preserve">, 2016, </w:t>
      </w:r>
      <w:r w:rsidRPr="00EE051A">
        <w:rPr>
          <w:rFonts w:ascii="Calibri" w:hAnsi="Calibri" w:cs="Calibri"/>
          <w:b/>
          <w:bCs/>
          <w:noProof/>
          <w:sz w:val="18"/>
          <w:szCs w:val="24"/>
        </w:rPr>
        <w:t>1</w:t>
      </w:r>
      <w:r w:rsidRPr="00EE051A">
        <w:rPr>
          <w:rFonts w:ascii="Calibri" w:hAnsi="Calibri" w:cs="Calibri"/>
          <w:noProof/>
          <w:sz w:val="18"/>
          <w:szCs w:val="24"/>
        </w:rPr>
        <w:t>, 557–580.</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52</w:t>
      </w:r>
      <w:r w:rsidRPr="00EE051A">
        <w:rPr>
          <w:rFonts w:ascii="Calibri" w:hAnsi="Calibri" w:cs="Calibri"/>
          <w:noProof/>
          <w:sz w:val="18"/>
          <w:szCs w:val="24"/>
        </w:rPr>
        <w:tab/>
        <w:t xml:space="preserve">W. Hui, S. Jason M., L. Yun, B. Craig M., W. Xi‐Sen, M. Shengqian, P. Vanessa K., S. Peter D., K. Cameron J., Z. </w:t>
      </w:r>
      <w:r w:rsidRPr="00EE051A">
        <w:rPr>
          <w:rFonts w:ascii="Calibri" w:hAnsi="Calibri" w:cs="Calibri"/>
          <w:noProof/>
          <w:sz w:val="18"/>
          <w:szCs w:val="24"/>
        </w:rPr>
        <w:lastRenderedPageBreak/>
        <w:t xml:space="preserve">Hong‐Cai, Y. Taner and Z. Wei, </w:t>
      </w:r>
      <w:r w:rsidRPr="00EE051A">
        <w:rPr>
          <w:rFonts w:ascii="Calibri" w:hAnsi="Calibri" w:cs="Calibri"/>
          <w:i/>
          <w:iCs/>
          <w:noProof/>
          <w:sz w:val="18"/>
          <w:szCs w:val="24"/>
        </w:rPr>
        <w:t>Chem. – A Eur. J.</w:t>
      </w:r>
      <w:r w:rsidRPr="00EE051A">
        <w:rPr>
          <w:rFonts w:ascii="Calibri" w:hAnsi="Calibri" w:cs="Calibri"/>
          <w:noProof/>
          <w:sz w:val="18"/>
          <w:szCs w:val="24"/>
        </w:rPr>
        <w:t xml:space="preserve">, 2010, </w:t>
      </w:r>
      <w:r w:rsidRPr="00EE051A">
        <w:rPr>
          <w:rFonts w:ascii="Calibri" w:hAnsi="Calibri" w:cs="Calibri"/>
          <w:b/>
          <w:bCs/>
          <w:noProof/>
          <w:sz w:val="18"/>
          <w:szCs w:val="24"/>
        </w:rPr>
        <w:t>16</w:t>
      </w:r>
      <w:r w:rsidRPr="00EE051A">
        <w:rPr>
          <w:rFonts w:ascii="Calibri" w:hAnsi="Calibri" w:cs="Calibri"/>
          <w:noProof/>
          <w:sz w:val="18"/>
          <w:szCs w:val="24"/>
        </w:rPr>
        <w:t>, 5205–5214.</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53</w:t>
      </w:r>
      <w:r w:rsidRPr="00EE051A">
        <w:rPr>
          <w:rFonts w:ascii="Calibri" w:hAnsi="Calibri" w:cs="Calibri"/>
          <w:noProof/>
          <w:sz w:val="18"/>
          <w:szCs w:val="24"/>
        </w:rPr>
        <w:tab/>
        <w:t xml:space="preserve">R. P. Singh and J. M. Shreeve, </w:t>
      </w:r>
      <w:r w:rsidRPr="00EE051A">
        <w:rPr>
          <w:rFonts w:ascii="Calibri" w:hAnsi="Calibri" w:cs="Calibri"/>
          <w:i/>
          <w:iCs/>
          <w:noProof/>
          <w:sz w:val="18"/>
          <w:szCs w:val="24"/>
        </w:rPr>
        <w:t>Acc. Chem. Res.</w:t>
      </w:r>
      <w:r w:rsidRPr="00EE051A">
        <w:rPr>
          <w:rFonts w:ascii="Calibri" w:hAnsi="Calibri" w:cs="Calibri"/>
          <w:noProof/>
          <w:sz w:val="18"/>
          <w:szCs w:val="24"/>
        </w:rPr>
        <w:t xml:space="preserve">, 2004, </w:t>
      </w:r>
      <w:r w:rsidRPr="00EE051A">
        <w:rPr>
          <w:rFonts w:ascii="Calibri" w:hAnsi="Calibri" w:cs="Calibri"/>
          <w:b/>
          <w:bCs/>
          <w:noProof/>
          <w:sz w:val="18"/>
          <w:szCs w:val="24"/>
        </w:rPr>
        <w:t>37</w:t>
      </w:r>
      <w:r w:rsidRPr="00EE051A">
        <w:rPr>
          <w:rFonts w:ascii="Calibri" w:hAnsi="Calibri" w:cs="Calibri"/>
          <w:noProof/>
          <w:sz w:val="18"/>
          <w:szCs w:val="24"/>
        </w:rPr>
        <w:t>, 31–44.</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54</w:t>
      </w:r>
      <w:r w:rsidRPr="00EE051A">
        <w:rPr>
          <w:rFonts w:ascii="Calibri" w:hAnsi="Calibri" w:cs="Calibri"/>
          <w:noProof/>
          <w:sz w:val="18"/>
          <w:szCs w:val="24"/>
        </w:rPr>
        <w:tab/>
        <w:t xml:space="preserve">G. I. Borodkin, P. A. Zaikin and V. G. Shubin, </w:t>
      </w:r>
      <w:r w:rsidRPr="00EE051A">
        <w:rPr>
          <w:rFonts w:ascii="Calibri" w:hAnsi="Calibri" w:cs="Calibri"/>
          <w:i/>
          <w:iCs/>
          <w:noProof/>
          <w:sz w:val="18"/>
          <w:szCs w:val="24"/>
        </w:rPr>
        <w:t>Tetrahedron Lett.</w:t>
      </w:r>
      <w:r w:rsidRPr="00EE051A">
        <w:rPr>
          <w:rFonts w:ascii="Calibri" w:hAnsi="Calibri" w:cs="Calibri"/>
          <w:noProof/>
          <w:sz w:val="18"/>
          <w:szCs w:val="24"/>
        </w:rPr>
        <w:t xml:space="preserve">, 2006, </w:t>
      </w:r>
      <w:r w:rsidRPr="00EE051A">
        <w:rPr>
          <w:rFonts w:ascii="Calibri" w:hAnsi="Calibri" w:cs="Calibri"/>
          <w:b/>
          <w:bCs/>
          <w:noProof/>
          <w:sz w:val="18"/>
          <w:szCs w:val="24"/>
        </w:rPr>
        <w:t>47</w:t>
      </w:r>
      <w:r w:rsidRPr="00EE051A">
        <w:rPr>
          <w:rFonts w:ascii="Calibri" w:hAnsi="Calibri" w:cs="Calibri"/>
          <w:noProof/>
          <w:sz w:val="18"/>
          <w:szCs w:val="24"/>
        </w:rPr>
        <w:t>, 2639–2642.</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55</w:t>
      </w:r>
      <w:r w:rsidRPr="00EE051A">
        <w:rPr>
          <w:rFonts w:ascii="Calibri" w:hAnsi="Calibri" w:cs="Calibri"/>
          <w:noProof/>
          <w:sz w:val="18"/>
          <w:szCs w:val="24"/>
        </w:rPr>
        <w:tab/>
        <w:t xml:space="preserve">C. Hollingworth and V. Gouverneur, </w:t>
      </w:r>
      <w:r w:rsidRPr="00EE051A">
        <w:rPr>
          <w:rFonts w:ascii="Calibri" w:hAnsi="Calibri" w:cs="Calibri"/>
          <w:i/>
          <w:iCs/>
          <w:noProof/>
          <w:sz w:val="18"/>
          <w:szCs w:val="24"/>
        </w:rPr>
        <w:t>Chem. Commun.</w:t>
      </w:r>
      <w:r w:rsidRPr="00EE051A">
        <w:rPr>
          <w:rFonts w:ascii="Calibri" w:hAnsi="Calibri" w:cs="Calibri"/>
          <w:noProof/>
          <w:sz w:val="18"/>
          <w:szCs w:val="24"/>
        </w:rPr>
        <w:t xml:space="preserve">, 2012, </w:t>
      </w:r>
      <w:r w:rsidRPr="00EE051A">
        <w:rPr>
          <w:rFonts w:ascii="Calibri" w:hAnsi="Calibri" w:cs="Calibri"/>
          <w:b/>
          <w:bCs/>
          <w:noProof/>
          <w:sz w:val="18"/>
          <w:szCs w:val="24"/>
        </w:rPr>
        <w:t>48</w:t>
      </w:r>
      <w:r w:rsidRPr="00EE051A">
        <w:rPr>
          <w:rFonts w:ascii="Calibri" w:hAnsi="Calibri" w:cs="Calibri"/>
          <w:noProof/>
          <w:sz w:val="18"/>
          <w:szCs w:val="24"/>
        </w:rPr>
        <w:t>, 2929–2942.</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56</w:t>
      </w:r>
      <w:r w:rsidRPr="00EE051A">
        <w:rPr>
          <w:rFonts w:ascii="Calibri" w:hAnsi="Calibri" w:cs="Calibri"/>
          <w:noProof/>
          <w:sz w:val="18"/>
          <w:szCs w:val="24"/>
        </w:rPr>
        <w:tab/>
        <w:t xml:space="preserve">K. Schaumburg, D. Gillies and H. J. Bernstein, </w:t>
      </w:r>
      <w:r w:rsidRPr="00EE051A">
        <w:rPr>
          <w:rFonts w:ascii="Calibri" w:hAnsi="Calibri" w:cs="Calibri"/>
          <w:i/>
          <w:iCs/>
          <w:noProof/>
          <w:sz w:val="18"/>
          <w:szCs w:val="24"/>
        </w:rPr>
        <w:t>Can. J. Chem.</w:t>
      </w:r>
      <w:r w:rsidRPr="00EE051A">
        <w:rPr>
          <w:rFonts w:ascii="Calibri" w:hAnsi="Calibri" w:cs="Calibri"/>
          <w:noProof/>
          <w:sz w:val="18"/>
          <w:szCs w:val="24"/>
        </w:rPr>
        <w:t xml:space="preserve">, 1968, </w:t>
      </w:r>
      <w:r w:rsidRPr="00EE051A">
        <w:rPr>
          <w:rFonts w:ascii="Calibri" w:hAnsi="Calibri" w:cs="Calibri"/>
          <w:b/>
          <w:bCs/>
          <w:noProof/>
          <w:sz w:val="18"/>
          <w:szCs w:val="24"/>
        </w:rPr>
        <w:t>46</w:t>
      </w:r>
      <w:r w:rsidRPr="00EE051A">
        <w:rPr>
          <w:rFonts w:ascii="Calibri" w:hAnsi="Calibri" w:cs="Calibri"/>
          <w:noProof/>
          <w:sz w:val="18"/>
          <w:szCs w:val="24"/>
        </w:rPr>
        <w:t>, 503–505.</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57</w:t>
      </w:r>
      <w:r w:rsidRPr="00EE051A">
        <w:rPr>
          <w:rFonts w:ascii="Calibri" w:hAnsi="Calibri" w:cs="Calibri"/>
          <w:noProof/>
          <w:sz w:val="18"/>
          <w:szCs w:val="24"/>
        </w:rPr>
        <w:tab/>
        <w:t xml:space="preserve">A. Shinji and M. Tohru, </w:t>
      </w:r>
      <w:r w:rsidRPr="00EE051A">
        <w:rPr>
          <w:rFonts w:ascii="Calibri" w:hAnsi="Calibri" w:cs="Calibri"/>
          <w:i/>
          <w:iCs/>
          <w:noProof/>
          <w:sz w:val="18"/>
          <w:szCs w:val="24"/>
        </w:rPr>
        <w:t>Magn. Reson. Chem.</w:t>
      </w:r>
      <w:r w:rsidRPr="00EE051A">
        <w:rPr>
          <w:rFonts w:ascii="Calibri" w:hAnsi="Calibri" w:cs="Calibri"/>
          <w:noProof/>
          <w:sz w:val="18"/>
          <w:szCs w:val="24"/>
        </w:rPr>
        <w:t xml:space="preserve">, 2018, </w:t>
      </w:r>
      <w:r w:rsidRPr="00EE051A">
        <w:rPr>
          <w:rFonts w:ascii="Calibri" w:hAnsi="Calibri" w:cs="Calibri"/>
          <w:b/>
          <w:bCs/>
          <w:noProof/>
          <w:sz w:val="18"/>
          <w:szCs w:val="24"/>
        </w:rPr>
        <w:t>33</w:t>
      </w:r>
      <w:r w:rsidRPr="00EE051A">
        <w:rPr>
          <w:rFonts w:ascii="Calibri" w:hAnsi="Calibri" w:cs="Calibri"/>
          <w:noProof/>
          <w:sz w:val="18"/>
          <w:szCs w:val="24"/>
        </w:rPr>
        <w:t>, 639–645.</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58</w:t>
      </w:r>
      <w:r w:rsidRPr="00EE051A">
        <w:rPr>
          <w:rFonts w:ascii="Calibri" w:hAnsi="Calibri" w:cs="Calibri"/>
          <w:noProof/>
          <w:sz w:val="18"/>
          <w:szCs w:val="24"/>
        </w:rPr>
        <w:tab/>
        <w:t xml:space="preserve">Y. Ao, J. Peng, L. Yuan, Z. Cui, C. Li, J. Li and M. Zhai, </w:t>
      </w:r>
      <w:r w:rsidRPr="00EE051A">
        <w:rPr>
          <w:rFonts w:ascii="Calibri" w:hAnsi="Calibri" w:cs="Calibri"/>
          <w:i/>
          <w:iCs/>
          <w:noProof/>
          <w:sz w:val="18"/>
          <w:szCs w:val="24"/>
        </w:rPr>
        <w:t>Dalt. Trans.</w:t>
      </w:r>
      <w:r w:rsidRPr="00EE051A">
        <w:rPr>
          <w:rFonts w:ascii="Calibri" w:hAnsi="Calibri" w:cs="Calibri"/>
          <w:noProof/>
          <w:sz w:val="18"/>
          <w:szCs w:val="24"/>
        </w:rPr>
        <w:t xml:space="preserve">, 2013, </w:t>
      </w:r>
      <w:r w:rsidRPr="00EE051A">
        <w:rPr>
          <w:rFonts w:ascii="Calibri" w:hAnsi="Calibri" w:cs="Calibri"/>
          <w:b/>
          <w:bCs/>
          <w:noProof/>
          <w:sz w:val="18"/>
          <w:szCs w:val="24"/>
        </w:rPr>
        <w:t>42</w:t>
      </w:r>
      <w:r w:rsidRPr="00EE051A">
        <w:rPr>
          <w:rFonts w:ascii="Calibri" w:hAnsi="Calibri" w:cs="Calibri"/>
          <w:noProof/>
          <w:sz w:val="18"/>
          <w:szCs w:val="24"/>
        </w:rPr>
        <w:t>, 4299–4305.</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szCs w:val="24"/>
        </w:rPr>
      </w:pPr>
      <w:r w:rsidRPr="00EE051A">
        <w:rPr>
          <w:rFonts w:ascii="Calibri" w:hAnsi="Calibri" w:cs="Calibri"/>
          <w:noProof/>
          <w:sz w:val="18"/>
          <w:szCs w:val="24"/>
        </w:rPr>
        <w:t>59</w:t>
      </w:r>
      <w:r w:rsidRPr="00EE051A">
        <w:rPr>
          <w:rFonts w:ascii="Calibri" w:hAnsi="Calibri" w:cs="Calibri"/>
          <w:noProof/>
          <w:sz w:val="18"/>
          <w:szCs w:val="24"/>
        </w:rPr>
        <w:tab/>
        <w:t xml:space="preserve">M. S. Chauhan, G. D. Yadav, F. Hussain and S. Singh, </w:t>
      </w:r>
      <w:r w:rsidRPr="00EE051A">
        <w:rPr>
          <w:rFonts w:ascii="Calibri" w:hAnsi="Calibri" w:cs="Calibri"/>
          <w:i/>
          <w:iCs/>
          <w:noProof/>
          <w:sz w:val="18"/>
          <w:szCs w:val="24"/>
        </w:rPr>
        <w:t>Catal. Sci. Technol.</w:t>
      </w:r>
      <w:r w:rsidRPr="00EE051A">
        <w:rPr>
          <w:rFonts w:ascii="Calibri" w:hAnsi="Calibri" w:cs="Calibri"/>
          <w:noProof/>
          <w:sz w:val="18"/>
          <w:szCs w:val="24"/>
        </w:rPr>
        <w:t xml:space="preserve">, 2014, </w:t>
      </w:r>
      <w:r w:rsidRPr="00EE051A">
        <w:rPr>
          <w:rFonts w:ascii="Calibri" w:hAnsi="Calibri" w:cs="Calibri"/>
          <w:b/>
          <w:bCs/>
          <w:noProof/>
          <w:sz w:val="18"/>
          <w:szCs w:val="24"/>
        </w:rPr>
        <w:t>4</w:t>
      </w:r>
      <w:r w:rsidRPr="00EE051A">
        <w:rPr>
          <w:rFonts w:ascii="Calibri" w:hAnsi="Calibri" w:cs="Calibri"/>
          <w:noProof/>
          <w:sz w:val="18"/>
          <w:szCs w:val="24"/>
        </w:rPr>
        <w:t>, 3945–3952.</w:t>
      </w:r>
    </w:p>
    <w:p w:rsidR="00C63BA2" w:rsidRPr="00EE051A" w:rsidRDefault="00C63BA2" w:rsidP="00C63BA2">
      <w:pPr>
        <w:widowControl w:val="0"/>
        <w:autoSpaceDE w:val="0"/>
        <w:autoSpaceDN w:val="0"/>
        <w:adjustRightInd w:val="0"/>
        <w:spacing w:after="0" w:line="240" w:lineRule="exact"/>
        <w:ind w:left="640" w:hanging="640"/>
        <w:rPr>
          <w:rFonts w:ascii="Calibri" w:hAnsi="Calibri" w:cs="Calibri"/>
          <w:noProof/>
          <w:sz w:val="18"/>
        </w:rPr>
      </w:pPr>
      <w:r w:rsidRPr="00EE051A">
        <w:rPr>
          <w:rFonts w:ascii="Calibri" w:hAnsi="Calibri" w:cs="Calibri"/>
          <w:noProof/>
          <w:sz w:val="18"/>
          <w:szCs w:val="24"/>
        </w:rPr>
        <w:t>60</w:t>
      </w:r>
      <w:r w:rsidRPr="00EE051A">
        <w:rPr>
          <w:rFonts w:ascii="Calibri" w:hAnsi="Calibri" w:cs="Calibri"/>
          <w:noProof/>
          <w:sz w:val="18"/>
          <w:szCs w:val="24"/>
        </w:rPr>
        <w:tab/>
        <w:t xml:space="preserve">Y. Mizuno, I. Takasu, S. Uchikoga, S. Enomoto, T. Sawabe, A. Amano, A. Wada, T. Sugizaki, J. Yoshida, T. Ono and C. Adachi, </w:t>
      </w:r>
      <w:r w:rsidRPr="00EE051A">
        <w:rPr>
          <w:rFonts w:ascii="Calibri" w:hAnsi="Calibri" w:cs="Calibri"/>
          <w:i/>
          <w:iCs/>
          <w:noProof/>
          <w:sz w:val="18"/>
          <w:szCs w:val="24"/>
        </w:rPr>
        <w:t>J. Phys. Chem. C</w:t>
      </w:r>
      <w:r w:rsidRPr="00EE051A">
        <w:rPr>
          <w:rFonts w:ascii="Calibri" w:hAnsi="Calibri" w:cs="Calibri"/>
          <w:noProof/>
          <w:sz w:val="18"/>
          <w:szCs w:val="24"/>
        </w:rPr>
        <w:t xml:space="preserve">, 2012, </w:t>
      </w:r>
      <w:r w:rsidRPr="00EE051A">
        <w:rPr>
          <w:rFonts w:ascii="Calibri" w:hAnsi="Calibri" w:cs="Calibri"/>
          <w:b/>
          <w:bCs/>
          <w:noProof/>
          <w:sz w:val="18"/>
          <w:szCs w:val="24"/>
        </w:rPr>
        <w:t>116</w:t>
      </w:r>
      <w:r w:rsidRPr="00EE051A">
        <w:rPr>
          <w:rFonts w:ascii="Calibri" w:hAnsi="Calibri" w:cs="Calibri"/>
          <w:noProof/>
          <w:sz w:val="18"/>
          <w:szCs w:val="24"/>
        </w:rPr>
        <w:t>, 20681–20687.</w:t>
      </w:r>
    </w:p>
    <w:p w:rsidR="00EC1DB8" w:rsidRPr="00EF6BD4" w:rsidRDefault="00EC1DB8" w:rsidP="00A44C08">
      <w:pPr>
        <w:pStyle w:val="RSCR02References"/>
        <w:numPr>
          <w:ilvl w:val="0"/>
          <w:numId w:val="0"/>
        </w:numPr>
        <w:ind w:left="284"/>
      </w:pPr>
      <w:r w:rsidRPr="00EE051A">
        <w:rPr>
          <w:b/>
          <w:bCs/>
          <w:szCs w:val="20"/>
        </w:rPr>
        <w:fldChar w:fldCharType="end"/>
      </w:r>
      <w:bookmarkStart w:id="0" w:name="_GoBack"/>
      <w:bookmarkEnd w:id="0"/>
    </w:p>
    <w:p w:rsidR="00F157DD" w:rsidRPr="00241ACD" w:rsidRDefault="00F157DD" w:rsidP="00EC1DB8">
      <w:pPr>
        <w:pStyle w:val="RSCF02FootnotestoTitleAuthors"/>
        <w:spacing w:line="200" w:lineRule="exact"/>
      </w:pPr>
    </w:p>
    <w:sectPr w:rsidR="00F157DD" w:rsidRPr="00241ACD" w:rsidSect="003B3FC4">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769" w:rsidRDefault="00063769" w:rsidP="00E547DB">
      <w:pPr>
        <w:spacing w:after="0" w:line="240" w:lineRule="auto"/>
      </w:pPr>
      <w:r>
        <w:separator/>
      </w:r>
    </w:p>
    <w:p w:rsidR="00063769" w:rsidRDefault="00063769"/>
    <w:p w:rsidR="00063769" w:rsidRDefault="00063769"/>
    <w:p w:rsidR="00063769" w:rsidRDefault="00063769"/>
    <w:p w:rsidR="00063769" w:rsidRDefault="00063769"/>
    <w:p w:rsidR="00063769" w:rsidRDefault="00063769"/>
  </w:endnote>
  <w:endnote w:type="continuationSeparator" w:id="0">
    <w:p w:rsidR="00063769" w:rsidRDefault="00063769" w:rsidP="00E547DB">
      <w:pPr>
        <w:spacing w:after="0" w:line="240" w:lineRule="auto"/>
      </w:pPr>
      <w:r>
        <w:continuationSeparator/>
      </w:r>
    </w:p>
    <w:p w:rsidR="00063769" w:rsidRDefault="00063769"/>
    <w:p w:rsidR="00063769" w:rsidRDefault="00063769"/>
    <w:p w:rsidR="00063769" w:rsidRDefault="00063769"/>
    <w:p w:rsidR="00063769" w:rsidRDefault="00063769"/>
    <w:p w:rsidR="00063769" w:rsidRDefault="00063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BA76EE1-9220-4416-A42D-DF54E9223017}"/>
    <w:embedBold r:id="rId2" w:fontKey="{96B22248-793B-4DDA-8826-735B501C31AE}"/>
    <w:embedItalic r:id="rId3" w:fontKey="{4B6DE161-93A2-4CC0-B882-D2648FD4359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2CCE598-2715-474D-884B-9E462F86ACC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F213FDAF-A7EC-4F42-9772-65857051A5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46C" w:rsidRPr="006602F1" w:rsidRDefault="0077346C"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E051A">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46C" w:rsidRPr="006602F1" w:rsidRDefault="0077346C"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E051A">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46C" w:rsidRPr="006602F1" w:rsidRDefault="0077346C"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97DAFAE" wp14:editId="65C98D1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77346C" w:rsidRPr="00F20A7C" w:rsidRDefault="0077346C"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DAFAE" id="_x0000_t202" coordsize="21600,21600" o:spt="202" path="m,l,21600r21600,l21600,xe">
              <v:stroke joinstyle="miter"/>
              <v:path gradientshapeok="t" o:connecttype="rect"/>
            </v:shapetype>
            <v:shape id="_x0000_s1041"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lP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x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FK+JTzECAABHBAAADgAAAAAAAAAAAAAAAAAuAgAA&#10;ZHJzL2Uyb0RvYy54bWxQSwECLQAUAAYACAAAACEA/zb6gNwAAAAFAQAADwAAAAAAAAAAAAAAAACL&#10;BAAAZHJzL2Rvd25yZXYueG1sUEsFBgAAAAAEAAQA8wAAAJQFAAAAAA==&#10;" fillcolor="#a5a5a5 [2092]" stroked="f">
              <v:textbox>
                <w:txbxContent>
                  <w:p w:rsidR="0077346C" w:rsidRPr="00F20A7C" w:rsidRDefault="0077346C"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E051A">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769" w:rsidRDefault="00063769" w:rsidP="00E547DB">
      <w:pPr>
        <w:spacing w:after="0" w:line="240" w:lineRule="auto"/>
      </w:pPr>
      <w:r>
        <w:separator/>
      </w:r>
    </w:p>
    <w:p w:rsidR="00063769" w:rsidRDefault="00063769"/>
    <w:p w:rsidR="00063769" w:rsidRDefault="00063769"/>
    <w:p w:rsidR="00063769" w:rsidRDefault="00063769"/>
    <w:p w:rsidR="00063769" w:rsidRDefault="00063769"/>
    <w:p w:rsidR="00063769" w:rsidRDefault="00063769"/>
  </w:footnote>
  <w:footnote w:type="continuationSeparator" w:id="0">
    <w:p w:rsidR="00063769" w:rsidRDefault="00063769" w:rsidP="00E547DB">
      <w:pPr>
        <w:spacing w:after="0" w:line="240" w:lineRule="auto"/>
      </w:pPr>
      <w:r>
        <w:continuationSeparator/>
      </w:r>
    </w:p>
    <w:p w:rsidR="00063769" w:rsidRDefault="00063769"/>
    <w:p w:rsidR="00063769" w:rsidRDefault="00063769"/>
    <w:p w:rsidR="00063769" w:rsidRDefault="00063769"/>
    <w:p w:rsidR="00063769" w:rsidRDefault="00063769"/>
    <w:p w:rsidR="00063769" w:rsidRDefault="0006376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46C" w:rsidRPr="00E70DCE" w:rsidRDefault="0077346C"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5947067A" wp14:editId="14D06B36">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77346C" w:rsidRPr="00F20A7C" w:rsidRDefault="0077346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47067A" id="_x0000_t202" coordsize="21600,21600" o:spt="202" path="m,l,21600r21600,l21600,xe">
              <v:stroke joinstyle="miter"/>
              <v:path gradientshapeok="t" o:connecttype="rect"/>
            </v:shapetype>
            <v:shape id="_x0000_s1034"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77346C" w:rsidRPr="00F20A7C" w:rsidRDefault="0077346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AADB7E2" wp14:editId="1574149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77346C" w:rsidRPr="00F20A7C" w:rsidRDefault="0077346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ADB7E2" id="_x0000_s1035"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77346C" w:rsidRPr="00F20A7C" w:rsidRDefault="0077346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46C" w:rsidRPr="009316A6" w:rsidRDefault="0077346C"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2146ED9A" wp14:editId="3915F36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77346C" w:rsidRPr="00F20A7C" w:rsidRDefault="0077346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46ED9A" id="_x0000_t202" coordsize="21600,21600" o:spt="202" path="m,l,21600r21600,l21600,xe">
              <v:stroke joinstyle="miter"/>
              <v:path gradientshapeok="t" o:connecttype="rect"/>
            </v:shapetype>
            <v:shape id="_x0000_s1036"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77346C" w:rsidRPr="00F20A7C" w:rsidRDefault="0077346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1A26A030" wp14:editId="56DC240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77346C" w:rsidRPr="00F20A7C" w:rsidRDefault="0077346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26A030" id="_x0000_s1037"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77346C" w:rsidRPr="00F20A7C" w:rsidRDefault="0077346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46C" w:rsidRPr="00E70DCE" w:rsidRDefault="0077346C" w:rsidP="008B1692">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2336" behindDoc="0" locked="0" layoutInCell="1" allowOverlap="1" wp14:anchorId="4240C26A" wp14:editId="496F34FF">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77346C" w:rsidRPr="00F20A7C" w:rsidRDefault="0077346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40C26A" id="_x0000_t202" coordsize="21600,21600" o:spt="202" path="m,l,21600r21600,l21600,xe">
              <v:stroke joinstyle="miter"/>
              <v:path gradientshapeok="t" o:connecttype="rect"/>
            </v:shapetype>
            <v:shape id="_x0000_s1038"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77346C" w:rsidRPr="00F20A7C" w:rsidRDefault="0077346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5648" behindDoc="0" locked="0" layoutInCell="1" allowOverlap="1" wp14:anchorId="4588CE4A" wp14:editId="2C5ED4F6">
              <wp:simplePos x="0" y="0"/>
              <wp:positionH relativeFrom="column">
                <wp:align>center</wp:align>
              </wp:positionH>
              <wp:positionV relativeFrom="page">
                <wp:align>bottom</wp:align>
              </wp:positionV>
              <wp:extent cx="7700400" cy="396000"/>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77346C" w:rsidRPr="00F20A7C" w:rsidRDefault="0077346C" w:rsidP="008B1692">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88CE4A" id="_x0000_s1039" type="#_x0000_t202" style="position:absolute;margin-left:0;margin-top:0;width:606.35pt;height:31.2pt;z-index:25167564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AVnSL6MwIAAEgEAAAOAAAAAAAAAAAAAAAAAC4C&#10;AABkcnMvZTJvRG9jLnhtbFBLAQItABQABgAIAAAAIQD/NvqA3AAAAAUBAAAPAAAAAAAAAAAAAAAA&#10;AI0EAABkcnMvZG93bnJldi54bWxQSwUGAAAAAAQABADzAAAAlgUAAAAA&#10;" fillcolor="#a5a5a5 [2092]" stroked="f">
              <v:textbox>
                <w:txbxContent>
                  <w:p w:rsidR="0077346C" w:rsidRPr="00F20A7C" w:rsidRDefault="0077346C" w:rsidP="008B1692">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4D1CA04E" wp14:editId="5E3EC05A">
              <wp:simplePos x="0" y="0"/>
              <wp:positionH relativeFrom="column">
                <wp:align>center</wp:align>
              </wp:positionH>
              <wp:positionV relativeFrom="page">
                <wp:align>top</wp:align>
              </wp:positionV>
              <wp:extent cx="7700400" cy="396000"/>
              <wp:effectExtent l="0" t="0" r="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77346C" w:rsidRPr="00F20A7C" w:rsidRDefault="0077346C" w:rsidP="008B1692">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1CA04E" id="Text Box 15" o:spid="_x0000_s1040" type="#_x0000_t202" style="position:absolute;margin-left:0;margin-top:0;width:606.35pt;height:31.2pt;z-index:25167462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CE7L4yMwIAAEkEAAAOAAAAAAAAAAAAAAAAAC4C&#10;AABkcnMvZTJvRG9jLnhtbFBLAQItABQABgAIAAAAIQD/NvqA3AAAAAUBAAAPAAAAAAAAAAAAAAAA&#10;AI0EAABkcnMvZG93bnJldi54bWxQSwUGAAAAAAQABADzAAAAlgUAAAAA&#10;" fillcolor="#a5a5a5 [2092]" stroked="f">
              <v:textbox>
                <w:txbxContent>
                  <w:p w:rsidR="0077346C" w:rsidRPr="00F20A7C" w:rsidRDefault="0077346C" w:rsidP="008B1692">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p w:rsidR="0077346C" w:rsidRPr="00180ABE" w:rsidRDefault="0077346C" w:rsidP="008B1692">
    <w:pPr>
      <w:pStyle w:val="Header"/>
      <w:shd w:val="clear" w:color="auto" w:fill="FFFFFF" w:themeFill="background1"/>
      <w:tabs>
        <w:tab w:val="clear" w:pos="4513"/>
        <w:tab w:val="clear" w:pos="9026"/>
        <w:tab w:val="right" w:pos="10205"/>
      </w:tabs>
      <w:spacing w:after="24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19184B"/>
    <w:multiLevelType w:val="hybridMultilevel"/>
    <w:tmpl w:val="A7B09F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5"/>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5A0"/>
    <w:rsid w:val="00005B8A"/>
    <w:rsid w:val="00022A63"/>
    <w:rsid w:val="00022D8A"/>
    <w:rsid w:val="00030E8C"/>
    <w:rsid w:val="0003744F"/>
    <w:rsid w:val="000622D1"/>
    <w:rsid w:val="00063769"/>
    <w:rsid w:val="00071E41"/>
    <w:rsid w:val="00073639"/>
    <w:rsid w:val="000A2670"/>
    <w:rsid w:val="000B2234"/>
    <w:rsid w:val="000C0A9D"/>
    <w:rsid w:val="000D23A8"/>
    <w:rsid w:val="000D2FAC"/>
    <w:rsid w:val="000D5891"/>
    <w:rsid w:val="000D6963"/>
    <w:rsid w:val="000E7A32"/>
    <w:rsid w:val="000F0959"/>
    <w:rsid w:val="000F3A41"/>
    <w:rsid w:val="00100934"/>
    <w:rsid w:val="00120227"/>
    <w:rsid w:val="00126027"/>
    <w:rsid w:val="001508E9"/>
    <w:rsid w:val="001633D9"/>
    <w:rsid w:val="00174B63"/>
    <w:rsid w:val="00180ABE"/>
    <w:rsid w:val="00187978"/>
    <w:rsid w:val="001923AB"/>
    <w:rsid w:val="001971FB"/>
    <w:rsid w:val="001C1EB8"/>
    <w:rsid w:val="001D2816"/>
    <w:rsid w:val="002007A1"/>
    <w:rsid w:val="00206A82"/>
    <w:rsid w:val="00214BEC"/>
    <w:rsid w:val="00220782"/>
    <w:rsid w:val="00237C8A"/>
    <w:rsid w:val="0024022C"/>
    <w:rsid w:val="00241ACD"/>
    <w:rsid w:val="00253551"/>
    <w:rsid w:val="00261963"/>
    <w:rsid w:val="00265C47"/>
    <w:rsid w:val="00270DD5"/>
    <w:rsid w:val="00271235"/>
    <w:rsid w:val="00272D6F"/>
    <w:rsid w:val="002A5421"/>
    <w:rsid w:val="002C0803"/>
    <w:rsid w:val="002C251C"/>
    <w:rsid w:val="002C3D7C"/>
    <w:rsid w:val="002E5B1D"/>
    <w:rsid w:val="002F52C3"/>
    <w:rsid w:val="002F7D93"/>
    <w:rsid w:val="00302957"/>
    <w:rsid w:val="003051BD"/>
    <w:rsid w:val="00314E50"/>
    <w:rsid w:val="0031526D"/>
    <w:rsid w:val="00320F96"/>
    <w:rsid w:val="00341BEF"/>
    <w:rsid w:val="00352029"/>
    <w:rsid w:val="00352AA4"/>
    <w:rsid w:val="00354579"/>
    <w:rsid w:val="00356F00"/>
    <w:rsid w:val="00370476"/>
    <w:rsid w:val="00377481"/>
    <w:rsid w:val="00385965"/>
    <w:rsid w:val="003A7E95"/>
    <w:rsid w:val="003B3FC4"/>
    <w:rsid w:val="003B739C"/>
    <w:rsid w:val="003C6313"/>
    <w:rsid w:val="003D3F20"/>
    <w:rsid w:val="003D4ECA"/>
    <w:rsid w:val="003D6715"/>
    <w:rsid w:val="003E3274"/>
    <w:rsid w:val="003E55B2"/>
    <w:rsid w:val="003F43F9"/>
    <w:rsid w:val="0043180D"/>
    <w:rsid w:val="004414A5"/>
    <w:rsid w:val="0044700B"/>
    <w:rsid w:val="00452753"/>
    <w:rsid w:val="00467171"/>
    <w:rsid w:val="00467C80"/>
    <w:rsid w:val="00474052"/>
    <w:rsid w:val="004801B4"/>
    <w:rsid w:val="004877C8"/>
    <w:rsid w:val="004901D3"/>
    <w:rsid w:val="004B5EA4"/>
    <w:rsid w:val="004C531E"/>
    <w:rsid w:val="004C6C90"/>
    <w:rsid w:val="004D0FB9"/>
    <w:rsid w:val="004D23EC"/>
    <w:rsid w:val="005037CD"/>
    <w:rsid w:val="00504795"/>
    <w:rsid w:val="00505115"/>
    <w:rsid w:val="00514CBA"/>
    <w:rsid w:val="0052630A"/>
    <w:rsid w:val="0053177A"/>
    <w:rsid w:val="00533889"/>
    <w:rsid w:val="00533EA1"/>
    <w:rsid w:val="0056145B"/>
    <w:rsid w:val="005771C3"/>
    <w:rsid w:val="00577B54"/>
    <w:rsid w:val="00583C67"/>
    <w:rsid w:val="00590F6D"/>
    <w:rsid w:val="005A5A6D"/>
    <w:rsid w:val="005A5ED7"/>
    <w:rsid w:val="005C1A41"/>
    <w:rsid w:val="005C4565"/>
    <w:rsid w:val="005D1255"/>
    <w:rsid w:val="005D2B6F"/>
    <w:rsid w:val="005E05CD"/>
    <w:rsid w:val="005E1129"/>
    <w:rsid w:val="0061572F"/>
    <w:rsid w:val="00630AAB"/>
    <w:rsid w:val="00631441"/>
    <w:rsid w:val="00641030"/>
    <w:rsid w:val="00645D52"/>
    <w:rsid w:val="0065133B"/>
    <w:rsid w:val="006556AC"/>
    <w:rsid w:val="006602F1"/>
    <w:rsid w:val="00670ED4"/>
    <w:rsid w:val="00670F0B"/>
    <w:rsid w:val="00672928"/>
    <w:rsid w:val="00674A86"/>
    <w:rsid w:val="006A69C8"/>
    <w:rsid w:val="006D2B20"/>
    <w:rsid w:val="006D4A7C"/>
    <w:rsid w:val="006D5F59"/>
    <w:rsid w:val="006D6163"/>
    <w:rsid w:val="006E462F"/>
    <w:rsid w:val="006E58B1"/>
    <w:rsid w:val="006E7A67"/>
    <w:rsid w:val="006F01C4"/>
    <w:rsid w:val="006F487B"/>
    <w:rsid w:val="006F740B"/>
    <w:rsid w:val="00703E25"/>
    <w:rsid w:val="00730830"/>
    <w:rsid w:val="00744A41"/>
    <w:rsid w:val="00761125"/>
    <w:rsid w:val="0077346C"/>
    <w:rsid w:val="00780A41"/>
    <w:rsid w:val="00794787"/>
    <w:rsid w:val="007A37D8"/>
    <w:rsid w:val="007C3D03"/>
    <w:rsid w:val="007D1EFA"/>
    <w:rsid w:val="007D318F"/>
    <w:rsid w:val="007D5FE4"/>
    <w:rsid w:val="007F7306"/>
    <w:rsid w:val="008125A0"/>
    <w:rsid w:val="008438FA"/>
    <w:rsid w:val="008560DE"/>
    <w:rsid w:val="0088525A"/>
    <w:rsid w:val="008A0D60"/>
    <w:rsid w:val="008A5319"/>
    <w:rsid w:val="008B1692"/>
    <w:rsid w:val="008C1387"/>
    <w:rsid w:val="008C682F"/>
    <w:rsid w:val="008E509B"/>
    <w:rsid w:val="008F4156"/>
    <w:rsid w:val="008F4811"/>
    <w:rsid w:val="008F525A"/>
    <w:rsid w:val="009026D4"/>
    <w:rsid w:val="0092763E"/>
    <w:rsid w:val="009301EB"/>
    <w:rsid w:val="009316A6"/>
    <w:rsid w:val="00931DA5"/>
    <w:rsid w:val="00936114"/>
    <w:rsid w:val="009400E9"/>
    <w:rsid w:val="00945710"/>
    <w:rsid w:val="00946830"/>
    <w:rsid w:val="00951EE5"/>
    <w:rsid w:val="00962779"/>
    <w:rsid w:val="00962A74"/>
    <w:rsid w:val="009654EC"/>
    <w:rsid w:val="009843FA"/>
    <w:rsid w:val="009918D9"/>
    <w:rsid w:val="00992221"/>
    <w:rsid w:val="00993046"/>
    <w:rsid w:val="0099722A"/>
    <w:rsid w:val="009A392D"/>
    <w:rsid w:val="009D17C3"/>
    <w:rsid w:val="009D47C2"/>
    <w:rsid w:val="009E51F8"/>
    <w:rsid w:val="009F2649"/>
    <w:rsid w:val="00A05364"/>
    <w:rsid w:val="00A074D7"/>
    <w:rsid w:val="00A17D23"/>
    <w:rsid w:val="00A208E1"/>
    <w:rsid w:val="00A44C08"/>
    <w:rsid w:val="00A521AB"/>
    <w:rsid w:val="00A56CD0"/>
    <w:rsid w:val="00A61D3E"/>
    <w:rsid w:val="00A7643E"/>
    <w:rsid w:val="00A9649E"/>
    <w:rsid w:val="00AA1341"/>
    <w:rsid w:val="00AA1F38"/>
    <w:rsid w:val="00AB16D0"/>
    <w:rsid w:val="00AB2C1B"/>
    <w:rsid w:val="00AC3BF2"/>
    <w:rsid w:val="00AD5483"/>
    <w:rsid w:val="00AE18D5"/>
    <w:rsid w:val="00AE390B"/>
    <w:rsid w:val="00AE6655"/>
    <w:rsid w:val="00AF0249"/>
    <w:rsid w:val="00AF1425"/>
    <w:rsid w:val="00AF150F"/>
    <w:rsid w:val="00AF4737"/>
    <w:rsid w:val="00B0470A"/>
    <w:rsid w:val="00B2364D"/>
    <w:rsid w:val="00B3359B"/>
    <w:rsid w:val="00B53582"/>
    <w:rsid w:val="00B6239D"/>
    <w:rsid w:val="00B634C9"/>
    <w:rsid w:val="00B67630"/>
    <w:rsid w:val="00B70B18"/>
    <w:rsid w:val="00B722DE"/>
    <w:rsid w:val="00B80DDB"/>
    <w:rsid w:val="00B81EE1"/>
    <w:rsid w:val="00B9392D"/>
    <w:rsid w:val="00BA761E"/>
    <w:rsid w:val="00BB3FBE"/>
    <w:rsid w:val="00BC603D"/>
    <w:rsid w:val="00BD44B2"/>
    <w:rsid w:val="00BD79B6"/>
    <w:rsid w:val="00C03CE1"/>
    <w:rsid w:val="00C27B13"/>
    <w:rsid w:val="00C3016F"/>
    <w:rsid w:val="00C31922"/>
    <w:rsid w:val="00C32EDF"/>
    <w:rsid w:val="00C34129"/>
    <w:rsid w:val="00C405FD"/>
    <w:rsid w:val="00C42573"/>
    <w:rsid w:val="00C5024A"/>
    <w:rsid w:val="00C57107"/>
    <w:rsid w:val="00C62C2D"/>
    <w:rsid w:val="00C63BA2"/>
    <w:rsid w:val="00C84A42"/>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36728"/>
    <w:rsid w:val="00D42F8F"/>
    <w:rsid w:val="00D45ADF"/>
    <w:rsid w:val="00D62278"/>
    <w:rsid w:val="00DA07F1"/>
    <w:rsid w:val="00DD06F4"/>
    <w:rsid w:val="00DD500F"/>
    <w:rsid w:val="00DF53E4"/>
    <w:rsid w:val="00E2136E"/>
    <w:rsid w:val="00E25AF8"/>
    <w:rsid w:val="00E31A6A"/>
    <w:rsid w:val="00E46BDF"/>
    <w:rsid w:val="00E547DB"/>
    <w:rsid w:val="00E555BF"/>
    <w:rsid w:val="00E61949"/>
    <w:rsid w:val="00E6656A"/>
    <w:rsid w:val="00E70DCE"/>
    <w:rsid w:val="00EA446A"/>
    <w:rsid w:val="00EA7DC1"/>
    <w:rsid w:val="00EB2750"/>
    <w:rsid w:val="00EB5BA2"/>
    <w:rsid w:val="00EB5C28"/>
    <w:rsid w:val="00EC1DB8"/>
    <w:rsid w:val="00EE051A"/>
    <w:rsid w:val="00EE10D7"/>
    <w:rsid w:val="00EE3AFB"/>
    <w:rsid w:val="00EF0D19"/>
    <w:rsid w:val="00EF1577"/>
    <w:rsid w:val="00EF606E"/>
    <w:rsid w:val="00EF6BD4"/>
    <w:rsid w:val="00F05C18"/>
    <w:rsid w:val="00F157DD"/>
    <w:rsid w:val="00F15F90"/>
    <w:rsid w:val="00F16103"/>
    <w:rsid w:val="00F21465"/>
    <w:rsid w:val="00F337F7"/>
    <w:rsid w:val="00F6065C"/>
    <w:rsid w:val="00F60F32"/>
    <w:rsid w:val="00F61EB1"/>
    <w:rsid w:val="00F62C8B"/>
    <w:rsid w:val="00F802D4"/>
    <w:rsid w:val="00F91982"/>
    <w:rsid w:val="00F91CEA"/>
    <w:rsid w:val="00FA2DA2"/>
    <w:rsid w:val="00FA311A"/>
    <w:rsid w:val="00FA4737"/>
    <w:rsid w:val="00FB16A8"/>
    <w:rsid w:val="00FC1AAD"/>
    <w:rsid w:val="00FD6EC1"/>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13C7AD-C177-4F5D-A378-9730706F8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briggs@liverpool.ac.uk" TargetMode="External"/><Relationship Id="rId13" Type="http://schemas.openxmlformats.org/officeDocument/2006/relationships/header" Target="header2.xml"/><Relationship Id="rId18" Type="http://schemas.openxmlformats.org/officeDocument/2006/relationships/image" Target="media/image1.jp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j.adams@liverpool.ac.uk"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mailto:mebriggs@liverpool.ac.uk"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d.j.adams@liverpool.ac.uk"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37DEA-E4F5-42BD-8A77-C8F53256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art-template-1.7_old.dotx</Template>
  <TotalTime>2006</TotalTime>
  <Pages>9</Pages>
  <Words>30541</Words>
  <Characters>174088</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204221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Alahmed, Ammar</dc:creator>
  <cp:lastModifiedBy>Alahmed, Ammar</cp:lastModifiedBy>
  <cp:revision>49</cp:revision>
  <cp:lastPrinted>2018-09-24T09:20:00Z</cp:lastPrinted>
  <dcterms:created xsi:type="dcterms:W3CDTF">2018-09-21T13:45:00Z</dcterms:created>
  <dcterms:modified xsi:type="dcterms:W3CDTF">2019-01-18T15:48:00Z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Citation Style_1">
    <vt:lpwstr>http://www.zotero.org/styles/royal-society-of-chemistry</vt:lpwstr>
  </property>
  <property fmtid="{D5CDD505-2E9C-101B-9397-08002B2CF9AE}" pid="24" name="Mendeley Unique User Id_1">
    <vt:lpwstr>638c177e-e4b9-3256-87e1-fe1e0487ed2b</vt:lpwstr>
  </property>
</Properties>
</file>