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AEE08" w14:textId="77777777" w:rsidR="00716ED2" w:rsidRPr="001C5168" w:rsidRDefault="00716ED2" w:rsidP="00716ED2">
      <w:pPr>
        <w:spacing w:line="480" w:lineRule="auto"/>
        <w:rPr>
          <w:rFonts w:ascii="Times New Roman" w:hAnsi="Times New Roman"/>
          <w:b/>
          <w:sz w:val="24"/>
          <w:szCs w:val="24"/>
        </w:rPr>
      </w:pPr>
      <w:r>
        <w:rPr>
          <w:rFonts w:ascii="Times New Roman" w:hAnsi="Times New Roman"/>
          <w:b/>
          <w:sz w:val="24"/>
          <w:szCs w:val="24"/>
        </w:rPr>
        <w:t>Divergent foraging strategies during incubation of an unusually wide-ranging seabird, the Murphy’s petrel</w:t>
      </w:r>
    </w:p>
    <w:p w14:paraId="436A6F30" w14:textId="77777777" w:rsidR="00716ED2" w:rsidRPr="0001494D" w:rsidRDefault="00716ED2" w:rsidP="00716ED2">
      <w:pPr>
        <w:spacing w:line="480" w:lineRule="auto"/>
        <w:rPr>
          <w:rFonts w:ascii="Times New Roman" w:hAnsi="Times New Roman"/>
          <w:sz w:val="24"/>
          <w:szCs w:val="24"/>
        </w:rPr>
      </w:pPr>
      <w:r w:rsidRPr="0001494D">
        <w:rPr>
          <w:rFonts w:ascii="Times New Roman" w:hAnsi="Times New Roman"/>
          <w:sz w:val="24"/>
          <w:szCs w:val="24"/>
        </w:rPr>
        <w:t>Thomas A. Clay</w:t>
      </w:r>
      <w:r>
        <w:rPr>
          <w:rFonts w:ascii="Times New Roman" w:hAnsi="Times New Roman"/>
          <w:sz w:val="24"/>
          <w:szCs w:val="24"/>
          <w:vertAlign w:val="superscript"/>
        </w:rPr>
        <w:t>1, 2, 3</w:t>
      </w:r>
      <w:r w:rsidRPr="0001494D">
        <w:rPr>
          <w:rFonts w:ascii="Times New Roman" w:hAnsi="Times New Roman"/>
          <w:sz w:val="24"/>
          <w:szCs w:val="24"/>
        </w:rPr>
        <w:t xml:space="preserve">, </w:t>
      </w:r>
      <w:r>
        <w:rPr>
          <w:rFonts w:ascii="Times New Roman" w:hAnsi="Times New Roman"/>
          <w:sz w:val="24"/>
          <w:szCs w:val="24"/>
        </w:rPr>
        <w:t>Steffen Oppel</w:t>
      </w:r>
      <w:r>
        <w:rPr>
          <w:rFonts w:ascii="Times New Roman" w:hAnsi="Times New Roman"/>
          <w:sz w:val="24"/>
          <w:szCs w:val="24"/>
          <w:vertAlign w:val="superscript"/>
        </w:rPr>
        <w:t>4</w:t>
      </w:r>
      <w:r>
        <w:rPr>
          <w:rFonts w:ascii="Times New Roman" w:hAnsi="Times New Roman"/>
          <w:sz w:val="24"/>
          <w:szCs w:val="24"/>
        </w:rPr>
        <w:t>, Jennifer L. Lavers</w:t>
      </w:r>
      <w:r>
        <w:rPr>
          <w:rFonts w:ascii="Times New Roman" w:hAnsi="Times New Roman"/>
          <w:sz w:val="24"/>
          <w:szCs w:val="24"/>
          <w:vertAlign w:val="superscript"/>
        </w:rPr>
        <w:t>5, 6</w:t>
      </w:r>
      <w:r>
        <w:rPr>
          <w:rFonts w:ascii="Times New Roman" w:hAnsi="Times New Roman"/>
          <w:sz w:val="24"/>
          <w:szCs w:val="24"/>
        </w:rPr>
        <w:t xml:space="preserve">, </w:t>
      </w:r>
      <w:r w:rsidRPr="0001494D">
        <w:rPr>
          <w:rFonts w:ascii="Times New Roman" w:hAnsi="Times New Roman"/>
          <w:sz w:val="24"/>
          <w:szCs w:val="24"/>
        </w:rPr>
        <w:t>Richard A. Phillips</w:t>
      </w:r>
      <w:r>
        <w:rPr>
          <w:rFonts w:ascii="Times New Roman" w:hAnsi="Times New Roman"/>
          <w:sz w:val="24"/>
          <w:szCs w:val="24"/>
          <w:vertAlign w:val="superscript"/>
        </w:rPr>
        <w:t>1</w:t>
      </w:r>
      <w:r w:rsidRPr="0001494D">
        <w:rPr>
          <w:rFonts w:ascii="Times New Roman" w:hAnsi="Times New Roman"/>
          <w:sz w:val="24"/>
          <w:szCs w:val="24"/>
        </w:rPr>
        <w:t>,</w:t>
      </w:r>
      <w:r w:rsidRPr="0001494D">
        <w:rPr>
          <w:rFonts w:ascii="Times New Roman" w:hAnsi="Times New Roman"/>
          <w:sz w:val="24"/>
          <w:szCs w:val="24"/>
          <w:vertAlign w:val="superscript"/>
        </w:rPr>
        <w:t xml:space="preserve"> </w:t>
      </w:r>
      <w:r w:rsidRPr="0001494D">
        <w:rPr>
          <w:rFonts w:ascii="Times New Roman" w:hAnsi="Times New Roman"/>
          <w:sz w:val="24"/>
          <w:szCs w:val="24"/>
        </w:rPr>
        <w:t>and M. de L. Brooke</w:t>
      </w:r>
      <w:r w:rsidRPr="006A0189">
        <w:rPr>
          <w:rFonts w:ascii="Times New Roman" w:hAnsi="Times New Roman"/>
          <w:sz w:val="24"/>
          <w:szCs w:val="24"/>
          <w:vertAlign w:val="superscript"/>
        </w:rPr>
        <w:t>2</w:t>
      </w:r>
    </w:p>
    <w:p w14:paraId="65386CD0" w14:textId="77777777" w:rsidR="00716ED2" w:rsidRDefault="00716ED2" w:rsidP="00716ED2">
      <w:pPr>
        <w:autoSpaceDE w:val="0"/>
        <w:autoSpaceDN w:val="0"/>
        <w:adjustRightInd w:val="0"/>
        <w:spacing w:after="0" w:line="480" w:lineRule="auto"/>
        <w:rPr>
          <w:rFonts w:ascii="Times New Roman" w:hAnsi="Times New Roman"/>
          <w:sz w:val="24"/>
          <w:szCs w:val="24"/>
        </w:rPr>
      </w:pPr>
      <w:r w:rsidRPr="00216732">
        <w:rPr>
          <w:rFonts w:ascii="Times New Roman" w:hAnsi="Times New Roman"/>
          <w:sz w:val="24"/>
          <w:szCs w:val="24"/>
          <w:vertAlign w:val="superscript"/>
        </w:rPr>
        <w:t xml:space="preserve">1 </w:t>
      </w:r>
      <w:r w:rsidRPr="00216732">
        <w:rPr>
          <w:rFonts w:ascii="Times New Roman" w:hAnsi="Times New Roman"/>
          <w:sz w:val="24"/>
          <w:szCs w:val="24"/>
        </w:rPr>
        <w:t>British Antarctic Survey, Natural Environment Research Council, High Cross, Madingley Road, Cambridge, UK, CB3 0ET, United Kingdom</w:t>
      </w:r>
      <w:r>
        <w:rPr>
          <w:rFonts w:ascii="Times New Roman" w:hAnsi="Times New Roman"/>
          <w:sz w:val="24"/>
          <w:szCs w:val="24"/>
        </w:rPr>
        <w:t>.</w:t>
      </w:r>
    </w:p>
    <w:p w14:paraId="40B34260" w14:textId="77777777" w:rsidR="00716ED2" w:rsidRDefault="00716ED2" w:rsidP="00716ED2">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vertAlign w:val="superscript"/>
        </w:rPr>
        <w:t xml:space="preserve">2 </w:t>
      </w:r>
      <w:r w:rsidRPr="00216732">
        <w:rPr>
          <w:rFonts w:ascii="Times New Roman" w:hAnsi="Times New Roman"/>
          <w:sz w:val="24"/>
          <w:szCs w:val="24"/>
        </w:rPr>
        <w:t xml:space="preserve">Department of Zoology, University of Cambridge, Downing </w:t>
      </w:r>
      <w:r w:rsidRPr="00BC0C07">
        <w:rPr>
          <w:rFonts w:ascii="Times New Roman" w:hAnsi="Times New Roman"/>
          <w:sz w:val="24"/>
          <w:szCs w:val="24"/>
        </w:rPr>
        <w:t>Street, Cambridge, CB2 3EJ, United Kingdom</w:t>
      </w:r>
      <w:r>
        <w:rPr>
          <w:rFonts w:ascii="Times New Roman" w:hAnsi="Times New Roman"/>
          <w:sz w:val="24"/>
          <w:szCs w:val="24"/>
        </w:rPr>
        <w:t>.</w:t>
      </w:r>
    </w:p>
    <w:p w14:paraId="38063C69" w14:textId="77777777" w:rsidR="00716ED2" w:rsidRPr="000B3BB7" w:rsidRDefault="00716ED2" w:rsidP="00716ED2">
      <w:pPr>
        <w:autoSpaceDE w:val="0"/>
        <w:autoSpaceDN w:val="0"/>
        <w:adjustRightInd w:val="0"/>
        <w:spacing w:after="0" w:line="480" w:lineRule="auto"/>
        <w:rPr>
          <w:rFonts w:ascii="Times New Roman" w:hAnsi="Times New Roman" w:cs="Times New Roman"/>
          <w:bCs/>
          <w:color w:val="231F20"/>
          <w:sz w:val="24"/>
          <w:szCs w:val="24"/>
        </w:rPr>
      </w:pPr>
      <w:r>
        <w:rPr>
          <w:rFonts w:ascii="Times New Roman" w:hAnsi="Times New Roman" w:cs="Times New Roman"/>
          <w:bCs/>
          <w:color w:val="231F20"/>
          <w:sz w:val="24"/>
          <w:szCs w:val="24"/>
          <w:vertAlign w:val="superscript"/>
        </w:rPr>
        <w:t>3</w:t>
      </w:r>
      <w:r w:rsidRPr="00402382">
        <w:rPr>
          <w:rFonts w:ascii="Times New Roman" w:hAnsi="Times New Roman" w:cs="Times New Roman"/>
          <w:bCs/>
          <w:color w:val="231F20"/>
          <w:sz w:val="24"/>
          <w:szCs w:val="24"/>
        </w:rPr>
        <w:t xml:space="preserve"> </w:t>
      </w:r>
      <w:r w:rsidRPr="00402382">
        <w:rPr>
          <w:rFonts w:ascii="Times New Roman" w:hAnsi="Times New Roman" w:cs="Times New Roman"/>
          <w:sz w:val="24"/>
          <w:szCs w:val="24"/>
        </w:rPr>
        <w:t>School of Environmental Science</w:t>
      </w:r>
      <w:r>
        <w:rPr>
          <w:rFonts w:ascii="Times New Roman" w:hAnsi="Times New Roman" w:cs="Times New Roman"/>
          <w:sz w:val="24"/>
          <w:szCs w:val="24"/>
        </w:rPr>
        <w:t>s</w:t>
      </w:r>
      <w:r w:rsidRPr="00402382">
        <w:rPr>
          <w:rFonts w:ascii="Times New Roman" w:hAnsi="Times New Roman" w:cs="Times New Roman"/>
          <w:sz w:val="24"/>
          <w:szCs w:val="24"/>
        </w:rPr>
        <w:t xml:space="preserve">, University of Liverpool, Liverpool, </w:t>
      </w:r>
      <w:r w:rsidRPr="00402382">
        <w:rPr>
          <w:rFonts w:ascii="Times New Roman" w:hAnsi="Times New Roman" w:cs="Times New Roman"/>
          <w:color w:val="000000"/>
          <w:sz w:val="24"/>
          <w:szCs w:val="24"/>
          <w:shd w:val="clear" w:color="auto" w:fill="FFFFFF"/>
        </w:rPr>
        <w:t xml:space="preserve">L69 3GP, </w:t>
      </w:r>
      <w:r w:rsidRPr="00402382">
        <w:rPr>
          <w:rFonts w:ascii="Times New Roman" w:hAnsi="Times New Roman" w:cs="Times New Roman"/>
          <w:sz w:val="24"/>
          <w:szCs w:val="24"/>
        </w:rPr>
        <w:t>United Kingdom</w:t>
      </w:r>
      <w:r w:rsidRPr="00BC0C07">
        <w:rPr>
          <w:rFonts w:ascii="Times New Roman" w:hAnsi="Times New Roman"/>
          <w:sz w:val="24"/>
          <w:szCs w:val="24"/>
        </w:rPr>
        <w:t xml:space="preserve">                                                                                          </w:t>
      </w:r>
    </w:p>
    <w:p w14:paraId="62485252" w14:textId="77777777" w:rsidR="00716ED2" w:rsidRDefault="00716ED2" w:rsidP="00716ED2">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vertAlign w:val="superscript"/>
        </w:rPr>
        <w:t>4</w:t>
      </w:r>
      <w:r w:rsidRPr="00216732">
        <w:rPr>
          <w:rFonts w:ascii="Times New Roman" w:hAnsi="Times New Roman"/>
          <w:sz w:val="24"/>
          <w:szCs w:val="24"/>
        </w:rPr>
        <w:t xml:space="preserve"> RSPB Centre for Conservation Science, Royal Society for the Protection of Birds, David Attenborough Building, Pembroke Street, Cambridge</w:t>
      </w:r>
      <w:r>
        <w:rPr>
          <w:rFonts w:ascii="Times New Roman" w:hAnsi="Times New Roman"/>
          <w:sz w:val="24"/>
          <w:szCs w:val="24"/>
        </w:rPr>
        <w:t>,</w:t>
      </w:r>
      <w:r w:rsidRPr="00216732">
        <w:rPr>
          <w:rFonts w:ascii="Times New Roman" w:hAnsi="Times New Roman"/>
          <w:sz w:val="24"/>
          <w:szCs w:val="24"/>
        </w:rPr>
        <w:t xml:space="preserve"> CB2 3EZ, United Kingdom</w:t>
      </w:r>
      <w:r>
        <w:rPr>
          <w:rFonts w:ascii="Times New Roman" w:hAnsi="Times New Roman"/>
          <w:sz w:val="24"/>
          <w:szCs w:val="24"/>
        </w:rPr>
        <w:t>.</w:t>
      </w:r>
    </w:p>
    <w:p w14:paraId="0B8B0D40" w14:textId="77777777" w:rsidR="00716ED2" w:rsidRPr="00471D8C" w:rsidRDefault="00716ED2" w:rsidP="00716ED2">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vertAlign w:val="superscript"/>
        </w:rPr>
        <w:t xml:space="preserve">5 </w:t>
      </w:r>
      <w:r>
        <w:rPr>
          <w:rFonts w:ascii="Times New Roman" w:hAnsi="Times New Roman"/>
          <w:sz w:val="24"/>
          <w:szCs w:val="24"/>
        </w:rPr>
        <w:t xml:space="preserve">RSPB Centre for Conservation Science, Royal Society for the Protection of Birds, The Lodge, Sandy, Bedfordshire SG19 2DL, United Kingdom. </w:t>
      </w:r>
    </w:p>
    <w:p w14:paraId="70881495" w14:textId="77777777" w:rsidR="00716ED2" w:rsidRPr="00402382" w:rsidRDefault="00716ED2" w:rsidP="00716ED2">
      <w:pPr>
        <w:autoSpaceDE w:val="0"/>
        <w:autoSpaceDN w:val="0"/>
        <w:adjustRightInd w:val="0"/>
        <w:spacing w:after="0" w:line="480" w:lineRule="auto"/>
        <w:rPr>
          <w:rFonts w:ascii="Times New Roman" w:hAnsi="Times New Roman" w:cs="Times New Roman"/>
          <w:sz w:val="24"/>
          <w:szCs w:val="24"/>
        </w:rPr>
      </w:pPr>
      <w:r>
        <w:rPr>
          <w:rFonts w:ascii="Times New Roman" w:hAnsi="Times New Roman"/>
          <w:sz w:val="24"/>
          <w:szCs w:val="24"/>
          <w:vertAlign w:val="superscript"/>
        </w:rPr>
        <w:t>6</w:t>
      </w:r>
      <w:r w:rsidRPr="00216732">
        <w:rPr>
          <w:rFonts w:ascii="Times New Roman" w:hAnsi="Times New Roman"/>
          <w:sz w:val="24"/>
          <w:szCs w:val="24"/>
        </w:rPr>
        <w:t xml:space="preserve"> Institute for Marine and Antarctic Studies, University of Tasmania, 20 Castray Esplanade, </w:t>
      </w:r>
      <w:r w:rsidRPr="00402382">
        <w:rPr>
          <w:rFonts w:ascii="Times New Roman" w:hAnsi="Times New Roman" w:cs="Times New Roman"/>
          <w:sz w:val="24"/>
          <w:szCs w:val="24"/>
        </w:rPr>
        <w:t>Battery Point, Tasmania, 7004, Australia.</w:t>
      </w:r>
    </w:p>
    <w:p w14:paraId="2F8A8B25" w14:textId="77777777" w:rsidR="00716ED2" w:rsidRDefault="00716ED2" w:rsidP="00716ED2">
      <w:pPr>
        <w:autoSpaceDE w:val="0"/>
        <w:autoSpaceDN w:val="0"/>
        <w:adjustRightInd w:val="0"/>
        <w:spacing w:after="0" w:line="480" w:lineRule="auto"/>
        <w:rPr>
          <w:rStyle w:val="Hyperlink"/>
          <w:rFonts w:ascii="Times New Roman" w:hAnsi="Times New Roman"/>
          <w:sz w:val="24"/>
          <w:szCs w:val="24"/>
        </w:rPr>
      </w:pPr>
      <w:r w:rsidRPr="00BC0C07">
        <w:rPr>
          <w:rFonts w:ascii="Times New Roman" w:hAnsi="Times New Roman"/>
          <w:sz w:val="24"/>
          <w:szCs w:val="24"/>
        </w:rPr>
        <w:t xml:space="preserve">*Corresponding author: </w:t>
      </w:r>
      <w:hyperlink r:id="rId7" w:history="1">
        <w:r w:rsidRPr="00BC0C07">
          <w:rPr>
            <w:rStyle w:val="Hyperlink"/>
            <w:rFonts w:ascii="Times New Roman" w:hAnsi="Times New Roman"/>
            <w:sz w:val="24"/>
            <w:szCs w:val="24"/>
          </w:rPr>
          <w:t>tommy.clay@outlook.com</w:t>
        </w:r>
      </w:hyperlink>
    </w:p>
    <w:p w14:paraId="7108DD62" w14:textId="77777777" w:rsidR="00716ED2" w:rsidRDefault="00716ED2" w:rsidP="00716ED2">
      <w:pPr>
        <w:rPr>
          <w:rFonts w:ascii="Times New Roman" w:hAnsi="Times New Roman" w:cs="Times New Roman"/>
          <w:b/>
          <w:sz w:val="24"/>
          <w:szCs w:val="24"/>
        </w:rPr>
      </w:pPr>
    </w:p>
    <w:p w14:paraId="7C21FBB9" w14:textId="006FD052" w:rsidR="00716ED2" w:rsidRPr="00D617C7" w:rsidRDefault="00716ED2" w:rsidP="00716ED2">
      <w:pPr>
        <w:spacing w:line="480" w:lineRule="auto"/>
        <w:rPr>
          <w:rFonts w:ascii="Times New Roman" w:hAnsi="Times New Roman" w:cs="Times New Roman"/>
          <w:sz w:val="24"/>
          <w:szCs w:val="24"/>
        </w:rPr>
      </w:pPr>
      <w:r w:rsidRPr="00123CFB">
        <w:rPr>
          <w:rFonts w:ascii="Times New Roman" w:hAnsi="Times New Roman" w:cs="Times New Roman"/>
          <w:b/>
          <w:sz w:val="24"/>
          <w:szCs w:val="24"/>
        </w:rPr>
        <w:t xml:space="preserve">Keywords: </w:t>
      </w:r>
      <w:r w:rsidRPr="00E42084">
        <w:rPr>
          <w:rFonts w:ascii="Times New Roman" w:hAnsi="Times New Roman" w:cs="Times New Roman"/>
          <w:sz w:val="24"/>
          <w:szCs w:val="24"/>
        </w:rPr>
        <w:t xml:space="preserve">activity patterns, </w:t>
      </w:r>
      <w:r w:rsidR="00E80B75">
        <w:rPr>
          <w:rFonts w:ascii="Times New Roman" w:hAnsi="Times New Roman" w:cs="Times New Roman"/>
          <w:sz w:val="24"/>
          <w:szCs w:val="24"/>
        </w:rPr>
        <w:t xml:space="preserve">area-restricted search, </w:t>
      </w:r>
      <w:r w:rsidRPr="00E42084">
        <w:rPr>
          <w:rFonts w:ascii="Times New Roman" w:hAnsi="Times New Roman" w:cs="Times New Roman"/>
          <w:sz w:val="24"/>
          <w:szCs w:val="24"/>
        </w:rPr>
        <w:t>behavioural consistency, biologging</w:t>
      </w:r>
      <w:r>
        <w:rPr>
          <w:rFonts w:ascii="Times New Roman" w:hAnsi="Times New Roman" w:cs="Times New Roman"/>
          <w:sz w:val="24"/>
          <w:szCs w:val="24"/>
        </w:rPr>
        <w:t xml:space="preserve">, body mass, expectation maximisation binary clustering (EMbC) algorithm, gadfly </w:t>
      </w:r>
      <w:r w:rsidRPr="00D617C7">
        <w:rPr>
          <w:rFonts w:ascii="Times New Roman" w:hAnsi="Times New Roman" w:cs="Times New Roman"/>
          <w:sz w:val="24"/>
          <w:szCs w:val="24"/>
        </w:rPr>
        <w:t>petrel</w:t>
      </w:r>
      <w:r>
        <w:rPr>
          <w:rFonts w:ascii="Times New Roman" w:hAnsi="Times New Roman" w:cs="Times New Roman"/>
          <w:sz w:val="24"/>
          <w:szCs w:val="24"/>
        </w:rPr>
        <w:t xml:space="preserve">, </w:t>
      </w:r>
      <w:r w:rsidRPr="00D617C7">
        <w:rPr>
          <w:rFonts w:ascii="Times New Roman" w:hAnsi="Times New Roman" w:cs="Times New Roman"/>
          <w:sz w:val="24"/>
          <w:szCs w:val="24"/>
        </w:rPr>
        <w:t>seabirds</w:t>
      </w:r>
    </w:p>
    <w:p w14:paraId="3EC2E39D" w14:textId="77777777" w:rsidR="00716ED2" w:rsidRDefault="00716ED2" w:rsidP="00716ED2">
      <w:pPr>
        <w:spacing w:line="480" w:lineRule="auto"/>
        <w:rPr>
          <w:rFonts w:ascii="Times New Roman" w:hAnsi="Times New Roman" w:cs="Times New Roman"/>
          <w:sz w:val="24"/>
          <w:szCs w:val="24"/>
        </w:rPr>
      </w:pPr>
    </w:p>
    <w:p w14:paraId="55A2DE2B" w14:textId="77777777" w:rsidR="00716ED2" w:rsidRDefault="00716ED2" w:rsidP="00716ED2">
      <w:pPr>
        <w:spacing w:line="480" w:lineRule="auto"/>
        <w:rPr>
          <w:rFonts w:ascii="Times New Roman" w:hAnsi="Times New Roman" w:cs="Times New Roman"/>
          <w:sz w:val="24"/>
          <w:szCs w:val="24"/>
        </w:rPr>
      </w:pPr>
    </w:p>
    <w:p w14:paraId="3FD5FE68" w14:textId="77777777" w:rsidR="00B77825" w:rsidRDefault="00B77825" w:rsidP="00716ED2">
      <w:pPr>
        <w:spacing w:line="480" w:lineRule="auto"/>
        <w:rPr>
          <w:rFonts w:ascii="Times New Roman" w:hAnsi="Times New Roman" w:cs="Times New Roman"/>
          <w:sz w:val="24"/>
          <w:szCs w:val="24"/>
        </w:rPr>
      </w:pPr>
    </w:p>
    <w:p w14:paraId="6431F32E" w14:textId="77777777" w:rsidR="00716ED2" w:rsidRDefault="00716ED2" w:rsidP="00716ED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Abstract</w:t>
      </w:r>
    </w:p>
    <w:p w14:paraId="6B4B2A90" w14:textId="5C6692B9"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D</w:t>
      </w:r>
      <w:r w:rsidRPr="00F5248A">
        <w:rPr>
          <w:rFonts w:ascii="Times New Roman" w:hAnsi="Times New Roman" w:cs="Times New Roman"/>
          <w:sz w:val="24"/>
          <w:szCs w:val="24"/>
        </w:rPr>
        <w:t xml:space="preserve">ivergent </w:t>
      </w:r>
      <w:r>
        <w:rPr>
          <w:rFonts w:ascii="Times New Roman" w:hAnsi="Times New Roman" w:cs="Times New Roman"/>
          <w:sz w:val="24"/>
          <w:szCs w:val="24"/>
        </w:rPr>
        <w:t xml:space="preserve">foraging </w:t>
      </w:r>
      <w:r w:rsidRPr="00F5248A">
        <w:rPr>
          <w:rFonts w:ascii="Times New Roman" w:hAnsi="Times New Roman" w:cs="Times New Roman"/>
          <w:sz w:val="24"/>
          <w:szCs w:val="24"/>
        </w:rPr>
        <w:t>strategies may emerge</w:t>
      </w:r>
      <w:r>
        <w:rPr>
          <w:rFonts w:ascii="Times New Roman" w:hAnsi="Times New Roman" w:cs="Times New Roman"/>
          <w:sz w:val="24"/>
          <w:szCs w:val="24"/>
        </w:rPr>
        <w:t xml:space="preserve"> within a population </w:t>
      </w:r>
      <w:r w:rsidRPr="00F5248A">
        <w:rPr>
          <w:rFonts w:ascii="Times New Roman" w:hAnsi="Times New Roman" w:cs="Times New Roman"/>
          <w:sz w:val="24"/>
          <w:szCs w:val="24"/>
        </w:rPr>
        <w:t xml:space="preserve">due to a combination of physiological and environmental factors, </w:t>
      </w:r>
      <w:r>
        <w:rPr>
          <w:rFonts w:ascii="Times New Roman" w:hAnsi="Times New Roman" w:cs="Times New Roman"/>
          <w:sz w:val="24"/>
          <w:szCs w:val="24"/>
        </w:rPr>
        <w:t xml:space="preserve">yet in order to persist, neither strategy should offer a consistent selective advantage over the alternative in the long term. Murphy’s petrels </w:t>
      </w:r>
      <w:r w:rsidRPr="00F969A8">
        <w:rPr>
          <w:rFonts w:ascii="Times New Roman" w:hAnsi="Times New Roman" w:cs="Times New Roman"/>
          <w:i/>
          <w:sz w:val="24"/>
          <w:szCs w:val="24"/>
        </w:rPr>
        <w:t>Pterodroma ultima</w:t>
      </w:r>
      <w:r>
        <w:rPr>
          <w:rFonts w:ascii="Times New Roman" w:hAnsi="Times New Roman" w:cs="Times New Roman"/>
          <w:sz w:val="24"/>
          <w:szCs w:val="24"/>
        </w:rPr>
        <w:t xml:space="preserve"> </w:t>
      </w:r>
      <w:r>
        <w:rPr>
          <w:rFonts w:ascii="Times New Roman" w:eastAsia="Calibri" w:hAnsi="Times New Roman" w:cs="Times New Roman"/>
          <w:sz w:val="24"/>
          <w:szCs w:val="24"/>
        </w:rPr>
        <w:t>from Henderson Island (24°20’S, 128°20’W) in the South Pacific Ocean</w:t>
      </w:r>
      <w:r>
        <w:rPr>
          <w:rFonts w:ascii="Times New Roman" w:hAnsi="Times New Roman" w:cs="Times New Roman"/>
          <w:sz w:val="24"/>
          <w:szCs w:val="24"/>
        </w:rPr>
        <w:t xml:space="preserve"> are highly vagile, and exhibit two distinct foraging trip types during incubation; similar proportions of birds undertake </w:t>
      </w:r>
      <w:r w:rsidRPr="006A188C">
        <w:rPr>
          <w:rFonts w:ascii="Times New Roman" w:hAnsi="Times New Roman" w:cs="Times New Roman"/>
          <w:sz w:val="24"/>
          <w:szCs w:val="24"/>
        </w:rPr>
        <w:t xml:space="preserve">either </w:t>
      </w:r>
      <w:r>
        <w:rPr>
          <w:rFonts w:ascii="Times New Roman" w:hAnsi="Times New Roman" w:cs="Times New Roman"/>
          <w:sz w:val="24"/>
          <w:szCs w:val="24"/>
        </w:rPr>
        <w:t xml:space="preserve">looping trips around the South Pacific Gyre to waters off Peru (hereafter “East”) or trips south-west of the colony towards the Subtropical Front (“South”) </w:t>
      </w:r>
      <w:r w:rsidRPr="006A188C">
        <w:rPr>
          <w:rFonts w:ascii="Times New Roman" w:hAnsi="Times New Roman" w:cs="Times New Roman"/>
          <w:sz w:val="24"/>
          <w:szCs w:val="24"/>
        </w:rPr>
        <w:t>(</w:t>
      </w:r>
      <w:r>
        <w:rPr>
          <w:rFonts w:ascii="Times New Roman" w:hAnsi="Times New Roman" w:cs="Times New Roman"/>
          <w:sz w:val="24"/>
          <w:szCs w:val="24"/>
        </w:rPr>
        <w:t xml:space="preserve">maximum ranges of </w:t>
      </w:r>
      <w:r w:rsidRPr="009F29FA">
        <w:rPr>
          <w:rFonts w:ascii="Times New Roman" w:hAnsi="Times New Roman" w:cs="Times New Roman"/>
          <w:i/>
          <w:sz w:val="24"/>
          <w:szCs w:val="24"/>
        </w:rPr>
        <w:t>c.</w:t>
      </w:r>
      <w:r>
        <w:rPr>
          <w:rFonts w:ascii="Times New Roman" w:hAnsi="Times New Roman" w:cs="Times New Roman"/>
          <w:sz w:val="24"/>
          <w:szCs w:val="24"/>
        </w:rPr>
        <w:t xml:space="preserve"> </w:t>
      </w:r>
      <w:r w:rsidRPr="006A188C">
        <w:rPr>
          <w:rFonts w:ascii="Times New Roman" w:hAnsi="Times New Roman" w:cs="Times New Roman"/>
          <w:sz w:val="24"/>
          <w:szCs w:val="24"/>
        </w:rPr>
        <w:t xml:space="preserve">3,800 </w:t>
      </w:r>
      <w:r>
        <w:rPr>
          <w:rFonts w:ascii="Times New Roman" w:hAnsi="Times New Roman" w:cs="Times New Roman"/>
          <w:sz w:val="24"/>
          <w:szCs w:val="24"/>
        </w:rPr>
        <w:t xml:space="preserve">or 2,000 </w:t>
      </w:r>
      <w:r w:rsidRPr="006A188C">
        <w:rPr>
          <w:rFonts w:ascii="Times New Roman" w:hAnsi="Times New Roman" w:cs="Times New Roman"/>
          <w:sz w:val="24"/>
          <w:szCs w:val="24"/>
        </w:rPr>
        <w:t>km</w:t>
      </w:r>
      <w:r>
        <w:rPr>
          <w:rFonts w:ascii="Times New Roman" w:hAnsi="Times New Roman" w:cs="Times New Roman"/>
          <w:sz w:val="24"/>
          <w:szCs w:val="24"/>
        </w:rPr>
        <w:t xml:space="preserve"> f</w:t>
      </w:r>
      <w:r w:rsidRPr="006A188C">
        <w:rPr>
          <w:rFonts w:ascii="Times New Roman" w:hAnsi="Times New Roman" w:cs="Times New Roman"/>
          <w:sz w:val="24"/>
          <w:szCs w:val="24"/>
        </w:rPr>
        <w:t>rom the colony</w:t>
      </w:r>
      <w:r>
        <w:rPr>
          <w:rFonts w:ascii="Times New Roman" w:hAnsi="Times New Roman" w:cs="Times New Roman"/>
          <w:sz w:val="24"/>
          <w:szCs w:val="24"/>
        </w:rPr>
        <w:t>, respectively</w:t>
      </w:r>
      <w:r w:rsidRPr="006A188C">
        <w:rPr>
          <w:rFonts w:ascii="Times New Roman" w:hAnsi="Times New Roman" w:cs="Times New Roman"/>
          <w:sz w:val="24"/>
          <w:szCs w:val="24"/>
        </w:rPr>
        <w:t>). However</w:t>
      </w:r>
      <w:r>
        <w:rPr>
          <w:rFonts w:ascii="Times New Roman" w:hAnsi="Times New Roman" w:cs="Times New Roman"/>
          <w:sz w:val="24"/>
          <w:szCs w:val="24"/>
        </w:rPr>
        <w:t>, the relative benefits of the distinct trip types remain unclear. Through tracking birds with GPS and salt-water immersion loggers in 2015, the fine-scale foraging behaviour was examined for East (trip durations: 14.1 – 19.8 d, maximum ranges: 2,387 – 4,823 km) and South</w:t>
      </w:r>
      <w:r w:rsidRPr="006C7750">
        <w:rPr>
          <w:rFonts w:ascii="Times New Roman" w:hAnsi="Times New Roman" w:cs="Times New Roman"/>
          <w:sz w:val="24"/>
          <w:szCs w:val="24"/>
        </w:rPr>
        <w:t xml:space="preserve"> trips </w:t>
      </w:r>
      <w:r>
        <w:rPr>
          <w:rFonts w:ascii="Times New Roman" w:hAnsi="Times New Roman" w:cs="Times New Roman"/>
          <w:sz w:val="24"/>
          <w:szCs w:val="24"/>
        </w:rPr>
        <w:t>(12.9 – 25.8 d, 1,565 – 1,991 km)</w:t>
      </w:r>
      <w:r w:rsidRPr="006C7750">
        <w:rPr>
          <w:rFonts w:ascii="Times New Roman" w:hAnsi="Times New Roman" w:cs="Times New Roman"/>
          <w:sz w:val="24"/>
          <w:szCs w:val="24"/>
        </w:rPr>
        <w:t>.</w:t>
      </w:r>
      <w:r>
        <w:rPr>
          <w:rFonts w:ascii="Times New Roman" w:hAnsi="Times New Roman" w:cs="Times New Roman"/>
          <w:sz w:val="24"/>
          <w:szCs w:val="24"/>
        </w:rPr>
        <w:t xml:space="preserve"> Data on behaviour classified from GPS tracks, </w:t>
      </w:r>
      <w:r w:rsidR="007B7CF4">
        <w:rPr>
          <w:rFonts w:ascii="Times New Roman" w:hAnsi="Times New Roman" w:cs="Times New Roman"/>
          <w:sz w:val="24"/>
          <w:szCs w:val="24"/>
        </w:rPr>
        <w:t>the number of wet bouts</w:t>
      </w:r>
      <w:r w:rsidR="00CD5A84">
        <w:rPr>
          <w:rFonts w:ascii="Times New Roman" w:hAnsi="Times New Roman" w:cs="Times New Roman"/>
          <w:sz w:val="24"/>
          <w:szCs w:val="24"/>
        </w:rPr>
        <w:t xml:space="preserve"> per hour</w:t>
      </w:r>
      <w:r>
        <w:rPr>
          <w:rFonts w:ascii="Times New Roman" w:hAnsi="Times New Roman" w:cs="Times New Roman"/>
          <w:sz w:val="24"/>
          <w:szCs w:val="24"/>
        </w:rPr>
        <w:t xml:space="preserve"> (a proxy for </w:t>
      </w:r>
      <w:r w:rsidR="00CD5A84">
        <w:rPr>
          <w:rFonts w:ascii="Times New Roman" w:hAnsi="Times New Roman" w:cs="Times New Roman"/>
          <w:sz w:val="24"/>
          <w:szCs w:val="24"/>
        </w:rPr>
        <w:t>landing rate</w:t>
      </w:r>
      <w:r w:rsidR="000175A2">
        <w:rPr>
          <w:rFonts w:ascii="Times New Roman" w:hAnsi="Times New Roman" w:cs="Times New Roman"/>
          <w:sz w:val="24"/>
          <w:szCs w:val="24"/>
        </w:rPr>
        <w:t>s</w:t>
      </w:r>
      <w:r>
        <w:rPr>
          <w:rFonts w:ascii="Times New Roman" w:hAnsi="Times New Roman" w:cs="Times New Roman"/>
          <w:sz w:val="24"/>
          <w:szCs w:val="24"/>
        </w:rPr>
        <w:t>) and wind speeds, were used to distinguish</w:t>
      </w:r>
      <w:r w:rsidRPr="001E6E1B">
        <w:rPr>
          <w:rFonts w:ascii="Times New Roman" w:hAnsi="Times New Roman" w:cs="Times New Roman"/>
          <w:sz w:val="24"/>
          <w:szCs w:val="24"/>
        </w:rPr>
        <w:t xml:space="preserve"> </w:t>
      </w:r>
      <w:r>
        <w:rPr>
          <w:rFonts w:ascii="Times New Roman" w:hAnsi="Times New Roman" w:cs="Times New Roman"/>
          <w:sz w:val="24"/>
          <w:szCs w:val="24"/>
        </w:rPr>
        <w:t>two distinct</w:t>
      </w:r>
      <w:r w:rsidRPr="001E6E1B">
        <w:rPr>
          <w:rFonts w:ascii="Times New Roman" w:hAnsi="Times New Roman" w:cs="Times New Roman"/>
          <w:sz w:val="24"/>
          <w:szCs w:val="24"/>
        </w:rPr>
        <w:t xml:space="preserve"> foraging modes</w:t>
      </w:r>
      <w:r>
        <w:rPr>
          <w:rFonts w:ascii="Times New Roman" w:hAnsi="Times New Roman" w:cs="Times New Roman"/>
          <w:sz w:val="24"/>
          <w:szCs w:val="24"/>
        </w:rPr>
        <w:t xml:space="preserve">: birds on East trips spent more time </w:t>
      </w:r>
      <w:r w:rsidR="00C32F13">
        <w:rPr>
          <w:rFonts w:ascii="Times New Roman" w:hAnsi="Times New Roman" w:cs="Times New Roman"/>
          <w:sz w:val="24"/>
          <w:szCs w:val="24"/>
        </w:rPr>
        <w:t>in directed movement</w:t>
      </w:r>
      <w:bookmarkStart w:id="0" w:name="_GoBack"/>
      <w:bookmarkEnd w:id="0"/>
      <w:r>
        <w:rPr>
          <w:rFonts w:ascii="Times New Roman" w:hAnsi="Times New Roman" w:cs="Times New Roman"/>
          <w:sz w:val="24"/>
          <w:szCs w:val="24"/>
        </w:rPr>
        <w:t xml:space="preserve">, </w:t>
      </w:r>
      <w:r w:rsidRPr="00C13F2A">
        <w:rPr>
          <w:rFonts w:ascii="Times New Roman" w:hAnsi="Times New Roman" w:cs="Times New Roman"/>
          <w:sz w:val="24"/>
          <w:szCs w:val="24"/>
        </w:rPr>
        <w:t xml:space="preserve">whereas those on </w:t>
      </w:r>
      <w:r>
        <w:rPr>
          <w:rFonts w:ascii="Times New Roman" w:hAnsi="Times New Roman" w:cs="Times New Roman"/>
          <w:sz w:val="24"/>
          <w:szCs w:val="24"/>
        </w:rPr>
        <w:t>South</w:t>
      </w:r>
      <w:r w:rsidRPr="00632915">
        <w:rPr>
          <w:rFonts w:ascii="Times New Roman" w:hAnsi="Times New Roman" w:cs="Times New Roman"/>
          <w:sz w:val="24"/>
          <w:szCs w:val="24"/>
        </w:rPr>
        <w:t xml:space="preserve"> trips spent a greater proportion of time in area-restricted search </w:t>
      </w:r>
      <w:r w:rsidR="000C2E3D">
        <w:rPr>
          <w:rFonts w:ascii="Times New Roman" w:hAnsi="Times New Roman" w:cs="Times New Roman"/>
          <w:sz w:val="24"/>
          <w:szCs w:val="24"/>
        </w:rPr>
        <w:t xml:space="preserve">(ARS) </w:t>
      </w:r>
      <w:r w:rsidRPr="00632915">
        <w:rPr>
          <w:rFonts w:ascii="Times New Roman" w:hAnsi="Times New Roman" w:cs="Times New Roman"/>
          <w:sz w:val="24"/>
          <w:szCs w:val="24"/>
        </w:rPr>
        <w:t xml:space="preserve">behaviour. East trips were associated with higher </w:t>
      </w:r>
      <w:r>
        <w:rPr>
          <w:rFonts w:ascii="Times New Roman" w:hAnsi="Times New Roman" w:cs="Times New Roman"/>
          <w:sz w:val="24"/>
          <w:szCs w:val="24"/>
        </w:rPr>
        <w:t xml:space="preserve">overall </w:t>
      </w:r>
      <w:r w:rsidRPr="00632915">
        <w:rPr>
          <w:rFonts w:ascii="Times New Roman" w:hAnsi="Times New Roman" w:cs="Times New Roman"/>
          <w:sz w:val="24"/>
          <w:szCs w:val="24"/>
        </w:rPr>
        <w:t xml:space="preserve">mass gain; </w:t>
      </w:r>
      <w:r w:rsidR="00EC5390">
        <w:rPr>
          <w:rFonts w:ascii="Times New Roman" w:hAnsi="Times New Roman" w:cs="Times New Roman"/>
          <w:sz w:val="24"/>
          <w:szCs w:val="24"/>
        </w:rPr>
        <w:t xml:space="preserve">and wet </w:t>
      </w:r>
      <w:r w:rsidR="00E4757D">
        <w:rPr>
          <w:rFonts w:ascii="Times New Roman" w:hAnsi="Times New Roman" w:cs="Times New Roman"/>
          <w:sz w:val="24"/>
          <w:szCs w:val="24"/>
        </w:rPr>
        <w:t>bouts</w:t>
      </w:r>
      <w:r w:rsidR="00EC5390">
        <w:rPr>
          <w:rFonts w:ascii="Times New Roman" w:hAnsi="Times New Roman" w:cs="Times New Roman"/>
          <w:sz w:val="24"/>
          <w:szCs w:val="24"/>
        </w:rPr>
        <w:t xml:space="preserve"> occurred in equal proportions during directed movement and ARS behaviour. This </w:t>
      </w:r>
      <w:r w:rsidRPr="007B0A65">
        <w:rPr>
          <w:rFonts w:ascii="Times New Roman" w:hAnsi="Times New Roman" w:cs="Times New Roman"/>
          <w:sz w:val="24"/>
          <w:szCs w:val="24"/>
        </w:rPr>
        <w:t>suggest</w:t>
      </w:r>
      <w:r w:rsidR="00EC5390">
        <w:rPr>
          <w:rFonts w:ascii="Times New Roman" w:hAnsi="Times New Roman" w:cs="Times New Roman"/>
          <w:sz w:val="24"/>
          <w:szCs w:val="24"/>
        </w:rPr>
        <w:t>s</w:t>
      </w:r>
      <w:r w:rsidRPr="007B0A65">
        <w:rPr>
          <w:rFonts w:ascii="Times New Roman" w:hAnsi="Times New Roman" w:cs="Times New Roman"/>
          <w:sz w:val="24"/>
          <w:szCs w:val="24"/>
        </w:rPr>
        <w:t xml:space="preserve"> that in unproductive marine environments, it may be more profitable to</w:t>
      </w:r>
      <w:r w:rsidRPr="00632915">
        <w:rPr>
          <w:rFonts w:ascii="Times New Roman" w:hAnsi="Times New Roman" w:cs="Times New Roman"/>
          <w:sz w:val="24"/>
          <w:szCs w:val="24"/>
        </w:rPr>
        <w:t xml:space="preserve"> maximise area covered</w:t>
      </w:r>
      <w:r>
        <w:rPr>
          <w:rFonts w:ascii="Times New Roman" w:hAnsi="Times New Roman" w:cs="Times New Roman"/>
          <w:sz w:val="24"/>
          <w:szCs w:val="24"/>
        </w:rPr>
        <w:t xml:space="preserve"> to increase the chances of </w:t>
      </w:r>
      <w:r w:rsidRPr="00632915">
        <w:rPr>
          <w:rFonts w:ascii="Times New Roman" w:hAnsi="Times New Roman" w:cs="Times New Roman"/>
          <w:sz w:val="24"/>
          <w:szCs w:val="24"/>
        </w:rPr>
        <w:t>encounter</w:t>
      </w:r>
      <w:r>
        <w:rPr>
          <w:rFonts w:ascii="Times New Roman" w:hAnsi="Times New Roman" w:cs="Times New Roman"/>
          <w:sz w:val="24"/>
          <w:szCs w:val="24"/>
        </w:rPr>
        <w:t>ing prey</w:t>
      </w:r>
      <w:r w:rsidRPr="00632915">
        <w:rPr>
          <w:rFonts w:ascii="Times New Roman" w:hAnsi="Times New Roman" w:cs="Times New Roman"/>
          <w:sz w:val="24"/>
          <w:szCs w:val="24"/>
        </w:rPr>
        <w:t xml:space="preserve">. Analysis of lower-resolution </w:t>
      </w:r>
      <w:r>
        <w:rPr>
          <w:rFonts w:ascii="Times New Roman" w:hAnsi="Times New Roman" w:cs="Times New Roman"/>
          <w:sz w:val="24"/>
          <w:szCs w:val="24"/>
        </w:rPr>
        <w:t xml:space="preserve">geolocator data (collected from 2011 to 2014) indicated that individuals were largely consistent in trip type between years. Since birds that conducted East trips </w:t>
      </w:r>
      <w:r w:rsidRPr="00632915">
        <w:rPr>
          <w:rFonts w:ascii="Times New Roman" w:hAnsi="Times New Roman" w:cs="Times New Roman"/>
          <w:sz w:val="24"/>
          <w:szCs w:val="24"/>
        </w:rPr>
        <w:t xml:space="preserve">were 19% lighter on departure from </w:t>
      </w:r>
      <w:r w:rsidRPr="00E649A6">
        <w:rPr>
          <w:rFonts w:ascii="Times New Roman" w:hAnsi="Times New Roman" w:cs="Times New Roman"/>
          <w:sz w:val="24"/>
          <w:szCs w:val="24"/>
        </w:rPr>
        <w:t>the colony</w:t>
      </w:r>
      <w:r>
        <w:rPr>
          <w:rFonts w:ascii="Times New Roman" w:hAnsi="Times New Roman" w:cs="Times New Roman"/>
          <w:sz w:val="24"/>
          <w:szCs w:val="24"/>
        </w:rPr>
        <w:t xml:space="preserve"> and experienced more frequent tailwinds on foraging trips, </w:t>
      </w:r>
      <w:r w:rsidRPr="00A9705B">
        <w:rPr>
          <w:rFonts w:ascii="Times New Roman" w:hAnsi="Times New Roman" w:cs="Times New Roman"/>
          <w:sz w:val="24"/>
          <w:szCs w:val="24"/>
        </w:rPr>
        <w:t xml:space="preserve">we speculate that </w:t>
      </w:r>
      <w:r>
        <w:rPr>
          <w:rFonts w:ascii="Times New Roman" w:hAnsi="Times New Roman" w:cs="Times New Roman"/>
          <w:sz w:val="24"/>
          <w:szCs w:val="24"/>
        </w:rPr>
        <w:t xml:space="preserve">these birds may benefit from </w:t>
      </w:r>
      <w:r w:rsidRPr="007B0A65">
        <w:rPr>
          <w:rFonts w:ascii="Times New Roman" w:hAnsi="Times New Roman" w:cs="Times New Roman"/>
          <w:sz w:val="24"/>
          <w:szCs w:val="24"/>
        </w:rPr>
        <w:t>reduce</w:t>
      </w:r>
      <w:r>
        <w:rPr>
          <w:rFonts w:ascii="Times New Roman" w:hAnsi="Times New Roman" w:cs="Times New Roman"/>
          <w:sz w:val="24"/>
          <w:szCs w:val="24"/>
        </w:rPr>
        <w:t>d</w:t>
      </w:r>
      <w:r w:rsidRPr="007B0A65">
        <w:rPr>
          <w:rFonts w:ascii="Times New Roman" w:hAnsi="Times New Roman" w:cs="Times New Roman"/>
          <w:sz w:val="24"/>
          <w:szCs w:val="24"/>
        </w:rPr>
        <w:t xml:space="preserve"> movement costs, </w:t>
      </w:r>
      <w:r>
        <w:rPr>
          <w:rFonts w:ascii="Times New Roman" w:hAnsi="Times New Roman" w:cs="Times New Roman"/>
          <w:sz w:val="24"/>
          <w:szCs w:val="24"/>
        </w:rPr>
        <w:t xml:space="preserve">whilst also experiencing </w:t>
      </w:r>
      <w:r w:rsidRPr="007B0A65">
        <w:rPr>
          <w:rFonts w:ascii="Times New Roman" w:hAnsi="Times New Roman" w:cs="Times New Roman"/>
          <w:sz w:val="24"/>
          <w:szCs w:val="24"/>
        </w:rPr>
        <w:t>reduced competition</w:t>
      </w:r>
      <w:r>
        <w:rPr>
          <w:rFonts w:ascii="Times New Roman" w:hAnsi="Times New Roman" w:cs="Times New Roman"/>
          <w:sz w:val="24"/>
          <w:szCs w:val="24"/>
        </w:rPr>
        <w:t xml:space="preserve"> for foraging opportunities</w:t>
      </w:r>
      <w:r w:rsidRPr="007B0A65">
        <w:rPr>
          <w:rFonts w:ascii="Times New Roman" w:hAnsi="Times New Roman" w:cs="Times New Roman"/>
          <w:sz w:val="24"/>
          <w:szCs w:val="24"/>
        </w:rPr>
        <w:t>.</w:t>
      </w:r>
      <w:r w:rsidRPr="00632915">
        <w:rPr>
          <w:rFonts w:ascii="Times New Roman" w:hAnsi="Times New Roman" w:cs="Times New Roman"/>
          <w:sz w:val="24"/>
          <w:szCs w:val="24"/>
        </w:rPr>
        <w:t xml:space="preserve"> </w:t>
      </w:r>
    </w:p>
    <w:p w14:paraId="3DACC402" w14:textId="77777777" w:rsidR="00716ED2" w:rsidRDefault="00716ED2" w:rsidP="00716ED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27E85792" w14:textId="6617B9D1" w:rsidR="00716ED2" w:rsidRDefault="00716ED2" w:rsidP="00716ED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Understanding the foraging decisions of animals is a fundamental aim of ecology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{"citationID":"x2VQUJNJ","properties":{"formattedCitation":"(Stephens and Krebs 1986)","plainCitation":"(Stephens and Krebs 1986)"},"citationItems":[{"id":12710,"uris":["http://zotero.org/users/local/fa8dLx1j/items/NJ9VAVAB"],"uri":["http://zotero.org/users/local/fa8dLx1j/items/NJ9VAVAB"],"itemData":{"id":12710,"type":"book","title":"Foraging Theory","publisher":"Princeton University Press","publisher-place":"Princeton, NJ, USA","event-place":"Princeton, NJ, USA","URL":"http://press.princeton.edu/titles/2453.html","author":[{"family":"Stephens","given":"D. W."},{"family":"Krebs","given":"J. R."}],"issued":{"date-parts":[["1986"]]},"accessed":{"date-parts":[["2016",11,2]]}}}],"schema":"https://github.com/citation-style-language/schema/raw/master/csl-citation.json"}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(Stephens and Krebs 1986)</w:t>
      </w:r>
      <w:r>
        <w:rPr>
          <w:rFonts w:ascii="Times New Roman" w:hAnsi="Times New Roman" w:cs="Times New Roman"/>
          <w:sz w:val="24"/>
          <w:szCs w:val="24"/>
        </w:rPr>
        <w:fldChar w:fldCharType="end"/>
      </w:r>
      <w:r>
        <w:rPr>
          <w:rFonts w:ascii="Times New Roman" w:hAnsi="Times New Roman" w:cs="Times New Roman"/>
          <w:sz w:val="24"/>
          <w:szCs w:val="24"/>
        </w:rPr>
        <w:t xml:space="preserve">. Individuals are expected to make optimal choices about where to forage in order to maximise energy intake while minimising energy expenditure searching for and capturing prey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{"citationID":"a2qn4gg6ojj","properties":{"formattedCitation":"(MacArthur and Pianka 1966; Pyke 1984)","plainCitation":"(MacArthur and Pianka 1966; Pyke 1984)"},"citationItems":[{"id":13170,"uris":["http://zotero.org/users/local/fa8dLx1j/items/FRCQZA5K"],"uri":["http://zotero.org/users/local/fa8dLx1j/items/FRCQZA5K"],"itemData":{"id":13170,"type":"article-journal","title":"On Optimal Use of a Patchy Environment","container-title":"The American Naturalist","page":"603-609","volume":"100","issue":"916","source":"JSTOR","abstract":"A graphical method is discussed which allows a specification of the optimal diet of a predator in terms of the net amount of energy gained from a capture of prey as compared to the energy expended in searching for the prey. The method allows several predictions about changes in the degree of specialization of the diet as the numbers of different prey organisms change. For example, a more productive environment should lead to more restricted diet in numbers of different species eaten. In a patchy environment, however, this will not apply to predators that spend most of their time searching. Moreover, larger patches are used in a more specialized way than smaller patches.","ISSN":"0003-0147","journalAbbreviation":"The American Naturalist","author":[{"family":"MacArthur","given":"Robert H."},{"family":"Pianka","given":"Eric R."}],"issued":{"date-parts":[["1966"]]}},"label":"page"},{"id":6132,"uris":["http://zotero.org/users/local/fa8dLx1j/items/DX4EJEJJ"],"uri":["http://zotero.org/users/local/fa8dLx1j/items/DX4EJEJJ"],"itemData":{"id":6132,"type":"article-journal","title":"Optimal Foraging Theory: A Critical Review","container-title":"Annual Review of Ecology and Systematics","page":"523-575","volume":"15","source":"JSTOR","shortTitle":"Optimal Foraging Theory","journalAbbreviation":"Annual Review of Ecology and Systematics","author":[{"family":"Pyke","given":"Graham H."}],"issued":{"date-parts":[["1984",1,1]]}},"label":"page"}],"schema":"https://github.com/citation-style-language/schema/raw/master/csl-citation.json"}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(MacArthur and Pianka 1966; Pyke 1984)</w:t>
      </w:r>
      <w:r>
        <w:rPr>
          <w:rFonts w:ascii="Times New Roman" w:hAnsi="Times New Roman" w:cs="Times New Roman"/>
          <w:sz w:val="24"/>
          <w:szCs w:val="24"/>
        </w:rPr>
        <w:fldChar w:fldCharType="end"/>
      </w:r>
      <w:r>
        <w:rPr>
          <w:rFonts w:ascii="Times New Roman" w:hAnsi="Times New Roman" w:cs="Times New Roman"/>
          <w:sz w:val="24"/>
          <w:szCs w:val="24"/>
        </w:rPr>
        <w:t xml:space="preserve">. A variety of foraging strategies may exist within a population, reflecting a combination of physiological, behavioural and environmental drivers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{"citationID":"7ygkJE5Q","properties":{"formattedCitation":"(McNamara and Houston 2008)","plainCitation":"(McNamara and Houston 2008)"},"citationItems":[{"id":12646,"uris":["http://zotero.org/users/local/fa8dLx1j/items/XG9FUDWK"],"uri":["http://zotero.org/users/local/fa8dLx1j/items/XG9FUDWK"],"itemData":{"id":12646,"type":"article-journal","title":"Optimal annual routines: behaviour in the context of physiology and ecology","container-title":"Philosophical Transactions of the Royal Society of London B: Biological Sciences","page":"301-319","volume":"363","issue":"1490","source":"rstb.royalsocietypublishing.org","abstract":"Organisms in a seasonal environment often schedule activities in a regular way over the year. If we assume that such annual routines have been shaped by natural selection then life-history theory should provide a basis for explaining them. We argue that many life-history trade-offs are mediated by underlying physiological variables that act on various time scales. The dynamics of these variables often preclude considering one period of the year in isolation. In order to capture the essence of annual routines, and many life-history traits, a detailed model of changes in physiological state over the annual cycle is required. We outline a modelling approach based on suitable physiological and ecological state variables that can capture this underlying biology, and describe how models based on this approach can be used to generate a range of insights and predictions.","DOI":"10.1098/rstb.2007.2141","ISSN":"0962-8436, 1471-2970","note":"PMID: 17673417","shortTitle":"Optimal annual routines","language":"en","author":[{"family":"McNamara","given":"John M."},{"family":"Houston","given":"Alasdair I."}],"issued":{"date-parts":[["2008",1,27]]}},"label":"page"}],"schema":"https://github.com/citation-style-language/schema/raw/master/csl-citation.json"}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(McNamara and Houston 2008)</w:t>
      </w:r>
      <w:r>
        <w:rPr>
          <w:rFonts w:ascii="Times New Roman" w:hAnsi="Times New Roman" w:cs="Times New Roman"/>
          <w:sz w:val="24"/>
          <w:szCs w:val="24"/>
        </w:rPr>
        <w:fldChar w:fldCharType="end"/>
      </w:r>
      <w:r>
        <w:rPr>
          <w:rFonts w:ascii="Times New Roman" w:hAnsi="Times New Roman" w:cs="Times New Roman"/>
          <w:sz w:val="24"/>
          <w:szCs w:val="24"/>
        </w:rPr>
        <w:t xml:space="preserve">. Divergent strategies may result from </w:t>
      </w:r>
      <w:r w:rsidRPr="00CD64CA">
        <w:rPr>
          <w:rFonts w:ascii="Times New Roman" w:hAnsi="Times New Roman" w:cs="Times New Roman"/>
          <w:sz w:val="24"/>
          <w:szCs w:val="24"/>
        </w:rPr>
        <w:t>intrinsic differences or individual specializations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{"citationID":"XwVGuqad","properties":{"unsorted":true,"formattedCitation":"(Baylis et al. 2015; Phillips et al. 2017)","plainCitation":"(Baylis et al. 2015; Phillips et al. 2017)"},"citationItems":[{"id":10288,"uris":["http://zotero.org/users/local/fa8dLx1j/items/XXT2VV55"],"uri":["http://zotero.org/users/local/fa8dLx1j/items/XXT2VV55"],"itemData":{"id":10288,"type":"article-journal","title":"Diving deeper into individual foraging specializations of a large marine predator, the southern sea lion","container-title":"Oecologia","page":"1053-1065","volume":"179","issue":"4","source":"link.springer.com","abstract":"Despite global declines in the abundance of marine predators, knowledge of foraging ecology, necessary to predict the ecological consequences of large changes in marine predator abundance, remains enigmatic for many species. Given that populations suffering severe declines are of conservation concern, we examined the foraging ecology of southern sea lions (SSL) (Otaria flavescens)—one of the least studied otariids (fur seal and sea lions)—which have declined by over 90 % at the Falkland Islands since the 1930s. Using a combination of biologging devices and stable isotope analysis of vibrissae, we redress major gaps in the knowledge of SSL ecology and quantify patterns of individual specialization. Specifically, we revealed two discrete foraging strategies, these being inshore (coastal) and offshore (outer Patagonian Shelf). The majority of adult female SSL (72 % or n = 21 of 29 SSL) foraged offshore. Adult female SSL that foraged offshore travelled further (92 ± 20 vs. 10 ± 4 km) and dived deeper (75 ± 23 vs. 21 ± 8 m) when compared to those that foraged inshore. Stable isotope analysis revealed long-term fidelity (years) to these discrete foraging habitats. In addition, we found further specialization within the offshore group, with adult female SSL separated into two clusters on the basis of benthic or mixed (benthic and pelagic) dive behavior (benthic dive proportion was 76 ± 9 vs. 51 ± 8 %, respectively). We suggest that foraging specialization in depleted populations such as SSL breeding at the Falkland Islands, are influenced by foraging site fidelity, and could be independent of intraspecific competition. Finally, the behavioral differences we describe are crucial to understanding population-level dynamics, impediments to population recovery, and threats to population persistence.","DOI":"10.1007/s00442-015-3421-4","ISSN":"0029-8549, 1432-1939","journalAbbreviation":"Oecologia","language":"en","author":[{"family":"Baylis","given":"A. M. M."},{"family":"Orben","given":"R. A."},{"family":"Arnould","given":"J. P. Y."},{"family":"Peters","given":"K."},{"family":"Knox","given":"T."},{"family":"Costa","given":"D. P."},{"family":"Staniland","given":"I. J."}],"issued":{"date-parts":[["2015",9,1]]}},"label":"page"},{"id":15660,"uris":["http://zotero.org/users/local/fa8dLx1j/items/EZ3IRIN5"],"uri":["http://zotero.org/users/local/fa8dLx1j/items/EZ3IRIN5"],"itemData":{"id":15660,"type":"article-journal","title":"Causes and consequences of individual variability and specialization in foraging and migration strategies of seabirds","container-title":"Marine Ecology Progress Series","page":"117-150","volume":"578","author":[{"family":"Phillips","given":"R. A."},{"family":"Lewis","given":"S."},{"family":"González-Solís","given":"J."},{"family":"Daunt","given":"F."}],"issued":{"date-parts":[["2017"]]}},"label":"page"}],"schema":"https://github.com/citation-style-language/schema/raw/master/csl-citation.json"} </w:instrText>
      </w:r>
      <w:r>
        <w:rPr>
          <w:rFonts w:ascii="Times New Roman" w:hAnsi="Times New Roman" w:cs="Times New Roman"/>
          <w:sz w:val="24"/>
          <w:szCs w:val="24"/>
        </w:rPr>
        <w:fldChar w:fldCharType="separate"/>
      </w:r>
      <w:r w:rsidRPr="008D234A">
        <w:rPr>
          <w:rFonts w:ascii="Times New Roman" w:hAnsi="Times New Roman" w:cs="Times New Roman"/>
          <w:sz w:val="24"/>
        </w:rPr>
        <w:t>(Baylis et al. 2015; Phillips et al. 2017)</w:t>
      </w:r>
      <w:r>
        <w:rPr>
          <w:rFonts w:ascii="Times New Roman" w:hAnsi="Times New Roman" w:cs="Times New Roman"/>
          <w:sz w:val="24"/>
          <w:szCs w:val="24"/>
        </w:rPr>
        <w:fldChar w:fldCharType="end"/>
      </w:r>
      <w:r w:rsidRPr="00CD64CA">
        <w:rPr>
          <w:rFonts w:ascii="Times New Roman" w:hAnsi="Times New Roman" w:cs="Times New Roman"/>
          <w:sz w:val="24"/>
          <w:szCs w:val="24"/>
        </w:rPr>
        <w:t xml:space="preserve"> and may simply be alternative means of achieving, on average, the same outcome, just as groups of animals may distribute themselves between food sources according to the ideal free distribution to achieve equal foraging success </w:t>
      </w:r>
      <w:r w:rsidRPr="00CD64C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{"citationID":"aZZEuwJs","properties":{"formattedCitation":"(Fretwell and Lucas 1970)","plainCitation":"(Fretwell and Lucas 1970)"},"citationItems":[{"id":13450,"uris":["http://zotero.org/users/local/fa8dLx1j/items/Q7P8AQV7"],"uri":["http://zotero.org/users/local/fa8dLx1j/items/Q7P8AQV7"],"itemData":{"id":13450,"type":"article-journal","title":"On territorial behavior and other factors influencing habitat distribution in birds","container-title":"Acta Biotheoretica","page":"45-52","volume":"19","issue":"1","source":"link.springer.com","abstract":"SummaryThis example is provided so that non-theorists may see actual applications of the theory previously described. This study considered directly some of the components of Field Sparrow breeding success as a measure of habitat suitability, and found these to vary in a way which was inconsistent with hypotheses that territorial behavior either cues, or limits density. This study provides a valid example of how the problem can be approached and offers a first step in the eventual identification of the role of territorial behavior in the habitat distribution of a common species.","DOI":"10.1007/BF01601955","ISSN":"0001-5342, 1572-8358","journalAbbreviation":"Acta Biotheor","language":"en","author":[{"family":"Fretwell","given":"Stephen Dewitt"},{"family":"Lucas","given":"H. L. J"}],"issued":{"date-parts":[["1970"]]}}}],"schema":"https://github.com/citation-style-language/schema/raw/master/csl-citation.json"} </w:instrText>
      </w:r>
      <w:r w:rsidRPr="00CD64CA">
        <w:rPr>
          <w:rFonts w:ascii="Times New Roman" w:hAnsi="Times New Roman" w:cs="Times New Roman"/>
          <w:sz w:val="24"/>
          <w:szCs w:val="24"/>
        </w:rPr>
        <w:fldChar w:fldCharType="separate"/>
      </w:r>
      <w:r w:rsidRPr="00ED3091">
        <w:rPr>
          <w:rFonts w:ascii="Times New Roman" w:hAnsi="Times New Roman" w:cs="Times New Roman"/>
          <w:sz w:val="24"/>
        </w:rPr>
        <w:t>(Fretwell and Lucas 1970)</w:t>
      </w:r>
      <w:r w:rsidRPr="00CD64CA">
        <w:rPr>
          <w:rFonts w:ascii="Times New Roman" w:hAnsi="Times New Roman" w:cs="Times New Roman"/>
          <w:sz w:val="24"/>
          <w:szCs w:val="24"/>
        </w:rPr>
        <w:fldChar w:fldCharType="end"/>
      </w:r>
      <w:r w:rsidRPr="00CD64CA">
        <w:rPr>
          <w:rFonts w:ascii="Times New Roman" w:hAnsi="Times New Roman" w:cs="Times New Roman"/>
          <w:sz w:val="24"/>
          <w:szCs w:val="24"/>
        </w:rPr>
        <w:t>. However</w:t>
      </w:r>
      <w:r>
        <w:rPr>
          <w:rFonts w:ascii="Times New Roman" w:hAnsi="Times New Roman" w:cs="Times New Roman"/>
          <w:sz w:val="24"/>
          <w:szCs w:val="24"/>
        </w:rPr>
        <w:t xml:space="preserve">, </w:t>
      </w:r>
      <w:r w:rsidR="00D35560">
        <w:rPr>
          <w:rFonts w:ascii="Times New Roman" w:hAnsi="Times New Roman" w:cs="Times New Roman"/>
          <w:sz w:val="24"/>
          <w:szCs w:val="24"/>
        </w:rPr>
        <w:t xml:space="preserve">over long </w:t>
      </w:r>
      <w:r w:rsidR="001D298C">
        <w:rPr>
          <w:rFonts w:ascii="Times New Roman" w:hAnsi="Times New Roman" w:cs="Times New Roman"/>
          <w:sz w:val="24"/>
          <w:szCs w:val="24"/>
        </w:rPr>
        <w:t xml:space="preserve">time </w:t>
      </w:r>
      <w:r w:rsidR="00D35560">
        <w:rPr>
          <w:rFonts w:ascii="Times New Roman" w:hAnsi="Times New Roman" w:cs="Times New Roman"/>
          <w:sz w:val="24"/>
          <w:szCs w:val="24"/>
        </w:rPr>
        <w:t xml:space="preserve">periods, </w:t>
      </w:r>
      <w:r>
        <w:rPr>
          <w:rFonts w:ascii="Times New Roman" w:hAnsi="Times New Roman" w:cs="Times New Roman"/>
          <w:sz w:val="24"/>
          <w:szCs w:val="24"/>
        </w:rPr>
        <w:t xml:space="preserve">consistent use of particular strategies </w:t>
      </w:r>
      <w:r w:rsidR="00D35560">
        <w:rPr>
          <w:rFonts w:ascii="Times New Roman" w:hAnsi="Times New Roman" w:cs="Times New Roman"/>
          <w:sz w:val="24"/>
          <w:szCs w:val="24"/>
        </w:rPr>
        <w:t xml:space="preserve">may </w:t>
      </w:r>
      <w:r>
        <w:rPr>
          <w:rFonts w:ascii="Times New Roman" w:hAnsi="Times New Roman" w:cs="Times New Roman"/>
          <w:sz w:val="24"/>
          <w:szCs w:val="24"/>
        </w:rPr>
        <w:t>ha</w:t>
      </w:r>
      <w:r w:rsidR="00D35560">
        <w:rPr>
          <w:rFonts w:ascii="Times New Roman" w:hAnsi="Times New Roman" w:cs="Times New Roman"/>
          <w:sz w:val="24"/>
          <w:szCs w:val="24"/>
        </w:rPr>
        <w:t>ve</w:t>
      </w:r>
      <w:r>
        <w:rPr>
          <w:rFonts w:ascii="Times New Roman" w:hAnsi="Times New Roman" w:cs="Times New Roman"/>
          <w:sz w:val="24"/>
          <w:szCs w:val="24"/>
        </w:rPr>
        <w:t xml:space="preserve"> important implications for individual fitness and population dynamics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{"citationID":"wuQwmDLN","properties":{"formattedCitation":"(Bolnick et al. 2003)","plainCitation":"(Bolnick et al. 2003)"},"citationItems":[{"id":31,"uris":["http://zotero.org/users/local/fa8dLx1j/items/QCMNP647"],"uri":["http://zotero.org/users/local/fa8dLx1j/items/QCMNP647"],"itemData":{"id":31,"type":"article-journal","title":"The Ecology of Individuals: Incidence and Implications of Individual Specialization","container-title":"The American Naturalist","page":"1-28","volume":"161","issue":"1","author":[{"family":"Bolnick","given":"D. I."},{"family":"Svanback","given":"R."},{"family":"Fordyce","given":"J. A."},{"family":"Yang","given":"L. H."},{"family":"Davis","given":"J. M."},{"family":"Hulsey","given":"C. D."},{"family":"Forister","given":"M. L."}],"issued":{"date-parts":[["2003"]]}}}],"schema":"https://github.com/citation-style-language/schema/raw/master/csl-citation.json"}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(Bolnick et al. 2003)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7744386" w14:textId="3740755F" w:rsidR="00716ED2" w:rsidRPr="002B44D6" w:rsidRDefault="00716ED2" w:rsidP="00716ED2">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Pelagic seabirds are well-adapted for foraging in highly dynamic and heterogeneous marine environments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{"citationID":"3HWM4BOJ","properties":{"formattedCitation":"(Lack 1968; Ashmole 1971; Weimerskirch 2007)","plainCitation":"(Lack 1968; Ashmole 1971; Weimerskirch 2007)"},"citationItems":[{"id":17036,"uris":["http://zotero.org/users/local/fa8dLx1j/items/9NP5AH4V"],"uri":["http://zotero.org/users/local/fa8dLx1j/items/9NP5AH4V"],"itemData":{"id":17036,"type":"article-journal","title":"Ecological adaptations for breeding in birds","source":"agris.fao.org","URL":"http://agris.fao.org/agris-search/search.do?recordID=US201300591006","language":"English","author":[{"family":"Lack","given":"David Lambert"}],"issued":{"date-parts":[["1968"]]},"accessed":{"date-parts":[["2018",2,22]]}},"label":"page"},{"id":10374,"uris":["http://zotero.org/users/local/fa8dLx1j/items/CWFFDDI3"],"uri":["http://zotero.org/users/local/fa8dLx1j/items/CWFFDDI3"],"itemData":{"id":10374,"type":"chapter","title":"Seabird ecology and the marine environment","container-title":"Avian Biology","author":[{"family":"Ashmole","given":"N. P."}],"issued":{"date-parts":[["1971"]]}},"label":"page"},{"id":2072,"uris":["http://zotero.org/users/local/fa8dLx1j/items/4RJBIAAJ"],"uri":["http://zotero.org/users/local/fa8dLx1j/items/4RJBIAAJ"],"itemData":{"id":2072,"type":"article-journal","title":"Are seabirds foraging for unpredictable resources?","container-title":"Deep Sea Research Part II: Topical Studies in Oceanography","page":"211-223","volume":"54","DOI":"10.1016/j.dsr2.2006.11.013","ISSN":"09670645","note":"3-4","shortTitle":"Are seabirds foraging for unpredictable resources?","author":[{"family":"Weimerskirch","given":"Henri"}],"issued":{"date-parts":[["2007"]]}},"label":"page"}],"schema":"https://github.com/citation-style-language/schema/raw/master/csl-citation.json"}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(Lack 1968; Ashmole 1971; Weimerskirch 2007)</w:t>
      </w:r>
      <w:r>
        <w:rPr>
          <w:rFonts w:ascii="Times New Roman" w:hAnsi="Times New Roman" w:cs="Times New Roman"/>
          <w:sz w:val="24"/>
          <w:szCs w:val="24"/>
        </w:rPr>
        <w:fldChar w:fldCharType="end"/>
      </w:r>
      <w:r>
        <w:rPr>
          <w:rFonts w:ascii="Times New Roman" w:hAnsi="Times New Roman" w:cs="Times New Roman"/>
          <w:sz w:val="24"/>
          <w:szCs w:val="24"/>
        </w:rPr>
        <w:t xml:space="preserve"> and often cover vast areas to find food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{"citationID":"uYhM4BXd","properties":{"formattedCitation":"(Spear and Ainley 1998; Ballance and Pitman 1999; Weimerskirch et al. 2003, 2005b)","plainCitation":"(Spear and Ainley 1998; Ballance and Pitman 1999; Weimerskirch et al. 2003, 2005b)","noteIndex":0},"citationItems":[{"id":9405,"uris":["http://zotero.org/users/local/fa8dLx1j/items/7VUJIT8X"],"uri":["http://zotero.org/users/local/fa8dLx1j/items/7VUJIT8X"],"itemData":{"id":9405,"type":"article-journal","title":"Morphological Differences Relative to Ecological Segregation in Petrels (Family: Procellariidae) of the Southern Ocean and Tropical Pacific","container-title":"The Auk","page":"1017-1033","volume":"115","issue":"4","source":"JSTOR","abstract":"We compared eight morphological characters (wing span, wing area, aspect ratio, tail length, bill length, bill depth, tarsus length, and mass of subcutaneous / mesenteric fat) among petrels (family Procellariidae) of tropical versus southern polar avifaunas. Relative to body mass, tropical species have larger wings, bills, and tails, and lighter fat reserves than do polar species. We attributed these differences primarily to adaptations for feeding in markedly different pelagic environments. Larger wings, bills, and tails of tropical species enable them to make use of relatively light winds when foraging over wide ocean expanses to exploit sparse and highly mobile and / or volant prey. In contrast, the smaller wings, bills, and tails of polar species enable them to cope with strong winds to exploit highly abundant, less-mobile prey. Greater fat reserves among polar species probably are an adaptation for surviving extended periods when rough weather (rarely experienced by tropical species) precludes feeding, or for thermoregulation. The most consistent and marked differences between avifaunas are in wing structure and fat load-characters that are directly related to adaptations to physical factors such as wind and climate. Species-specific differences within avifaunas are mostly related to specializations for different foraging habits (i.e. feeding behavior, prey composition, and prey size). Morphological differences and within-species character variances indicated that the tropical ocean is used by a more generalist, migratory group of petrels, whereas the Southern Ocean is used by a more specialized, resident group of petrels.","DOI":"10.2307/4089519","ISSN":"0004-8038","shortTitle":"Morphological Differences Relative to Ecological Segregation in Petrels (Family","journalAbbreviation":"The Auk","author":[{"family":"Spear","given":"Larry B."},{"family":"Ainley","given":"David G."}],"issued":{"date-parts":[["1998",10,1]]}},"label":"page"},{"id":10181,"uris":["http://zotero.org/users/local/fa8dLx1j/items/FGU426XM"],"uri":["http://zotero.org/users/local/fa8dLx1j/items/FGU426XM"],"itemData":{"id":10181,"type":"chapter","title":"Foraging ecology of tropical seabirds","container-title":"Proc. 22 Int. Ornithol. Congr., Durban","publisher":"BirdLife South Africa","author":[{"family":"Ballance","given":"L. T."},{"family":"Pitman","given":"R. L."}],"issued":{"date-parts":[["1999"]]}},"label":"page"},{"id":2086,"uris":["http://zotero.org/users/local/fa8dLx1j/items/NGUK9MPT"],"uri":["http://zotero.org/users/local/fa8dLx1j/items/NGUK9MPT"],"itemData":{"id":2086,"type":"article-journal","title":"Frigatebirds ride high on thermals","container-title":"Nature","page":"333-334","volume":"421","shortTitle":"Frigatebirds ride high on thermals","author":[{"family":"Weimerskirch","given":"H."},{"family":"Chastel","given":"O."},{"family":"Barbraud","given":"C."},{"family":"Tostain","given":"O."}],"issued":{"date-parts":[["2003"]]}},"label":"page"},{"id":2088,"uris":["http://zotero.org/users/local/fa8dLx1j/items/PKKFKTNK"],"uri":["http://zotero.org/users/local/fa8dLx1j/items/PKKFKTNK"],"itemData":{"id":2088,"type":"article-journal","title":"Prey distribution and patchiness: factors in foraging success and efficiency of wandering albatrosses","container-title":"Ecology","page":"2611-2622","volume":"86","note":"10","shortTitle":"Prey distribution and patchiness: factors in foraging success and efficiency of wandering albatrosses","author":[{"family":"Weimerskirch","given":"H."},{"family":"Gault","given":"A."},{"family":"Cherel","given":"Y."}],"issued":{"date-parts":[["2005"]]}},"label":"page"}],"schema":"https://github.com/citation-style-language/schema/raw/master/csl-citation.json"}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(Spear and Ainley 1998; Ballance and Pitman 1999; Weimerskirch et al. 2003, 2005b)</w:t>
      </w:r>
      <w:r>
        <w:rPr>
          <w:rFonts w:ascii="Times New Roman" w:hAnsi="Times New Roman" w:cs="Times New Roman"/>
          <w:sz w:val="24"/>
          <w:szCs w:val="24"/>
        </w:rPr>
        <w:fldChar w:fldCharType="end"/>
      </w:r>
      <w:r>
        <w:rPr>
          <w:rFonts w:ascii="Times New Roman" w:hAnsi="Times New Roman" w:cs="Times New Roman"/>
          <w:sz w:val="24"/>
          <w:szCs w:val="24"/>
        </w:rPr>
        <w:t xml:space="preserve">. During the breeding season, birds are energetically constrained by having to return to the colony to incubate the egg or feed the chick, and foraging strategies may vary according to a suite of factors, including the degree of constraint imposed by breeding and the availability of foraging habitat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{"citationID":"OvEBccT5","properties":{"formattedCitation":"(Phillips et al. 2009, 2017)","plainCitation":"(Phillips et al. 2009, 2017)"},"citationItems":[{"id":1691,"uris":["http://zotero.org/users/local/fa8dLx1j/items/D727KXDK"],"uri":["http://zotero.org/users/local/fa8dLx1j/items/D727KXDK"],"itemData":{"id":1691,"type":"article-journal","title":"Albatross foraging behaviour: no evidence for dual foraging, and limited support for anticipatory regulation of provisioning at South Georgia","container-title":"Marine Ecology Progress Series","page":"279-292","volume":"391","DOI":"10.3354/meps08028","ISSN":"0171-8630 1616-1599","shortTitle":"Albatross foraging behaviour: no evidence for dual foraging, and limited support for anticipatory regulation of provisioning at South Georgia","author":[{"family":"Phillips","given":"R. A."},{"family":"Wakefield","given":"E. D."},{"family":"Croxall","given":"J. P."},{"family":"Fukuda","given":"A."},{"family":"Higuchi","given":"H."}],"issued":{"date-parts":[["2009"]]}},"label":"page"},{"id":15660,"uris":["http://zotero.org/users/local/fa8dLx1j/items/EZ3IRIN5"],"uri":["http://zotero.org/users/local/fa8dLx1j/items/EZ3IRIN5"],"itemData":{"id":15660,"type":"article-journal","title":"Causes and consequences of individual variability and specialization in foraging and migration strategies of seabirds","container-title":"Marine Ecology Progress Series","page":"117-150","volume":"578","author":[{"family":"Phillips","given":"R. A."},{"family":"Lewis","given":"S."},{"family":"González-Solís","given":"J."},{"family":"Daunt","given":"F."}],"issued":{"date-parts":[["2017"]]}},"label":"page"}],"schema":"https://github.com/citation-style-language/schema/raw/master/csl-citation.json"} </w:instrText>
      </w:r>
      <w:r>
        <w:rPr>
          <w:rFonts w:ascii="Times New Roman" w:hAnsi="Times New Roman" w:cs="Times New Roman"/>
          <w:sz w:val="24"/>
          <w:szCs w:val="24"/>
        </w:rPr>
        <w:fldChar w:fldCharType="separate"/>
      </w:r>
      <w:r w:rsidRPr="00FF7560">
        <w:rPr>
          <w:rFonts w:ascii="Times New Roman" w:hAnsi="Times New Roman" w:cs="Times New Roman"/>
          <w:sz w:val="24"/>
        </w:rPr>
        <w:t>(Phillips et al. 2009, 2017)</w:t>
      </w:r>
      <w:r>
        <w:rPr>
          <w:rFonts w:ascii="Times New Roman" w:hAnsi="Times New Roman" w:cs="Times New Roman"/>
          <w:sz w:val="24"/>
          <w:szCs w:val="24"/>
        </w:rPr>
        <w:fldChar w:fldCharType="end"/>
      </w:r>
      <w:r>
        <w:rPr>
          <w:rFonts w:ascii="Times New Roman" w:hAnsi="Times New Roman" w:cs="Times New Roman"/>
          <w:sz w:val="24"/>
          <w:szCs w:val="24"/>
        </w:rPr>
        <w:t xml:space="preserve">. The natural rate of breeding failure may be higher during incubation than during chick-rearing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{"citationID":"c0eNDOF5","properties":{"formattedCitation":"(Prince et al. 1994)","plainCitation":"(Prince et al. 1994)"},"citationItems":[{"id":1725,"uris":["http://zotero.org/users/local/fa8dLx1j/items/IAHM2EIR"],"uri":["http://zotero.org/users/local/fa8dLx1j/items/IAHM2EIR"],"itemData":{"id":1725,"type":"article-journal","title":"Population dynamics of Black-browed and Grey-headed Albatrosses Diomedea melanophris and D. chrysostoma at Bird Island, South Georgia","container-title":"Ibis","page":"50-71","volume":"136","shortTitle":"Population dynamics of Black-browed and Grey-headed Albatrosses Diomedea melanophris and D. chrysostoma at Bird Island, South Georgia","author":[{"family":"Prince","given":"P. A."},{"family":"Rothery","given":"P."},{"family":"Croxall","given":"J. P."},{"family":"Wood","given":"A. G."}],"issued":{"date-parts":[["1994"]]}}}],"schema":"https://github.com/citation-style-language/schema/raw/master/csl-citation.json"}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(Prince et al. 1994)</w:t>
      </w:r>
      <w:r>
        <w:rPr>
          <w:rFonts w:ascii="Times New Roman" w:hAnsi="Times New Roman" w:cs="Times New Roman"/>
          <w:sz w:val="24"/>
          <w:szCs w:val="24"/>
        </w:rPr>
        <w:fldChar w:fldCharType="end"/>
      </w:r>
      <w:r>
        <w:rPr>
          <w:rFonts w:ascii="Times New Roman" w:hAnsi="Times New Roman" w:cs="Times New Roman"/>
          <w:sz w:val="24"/>
          <w:szCs w:val="24"/>
        </w:rPr>
        <w:t xml:space="preserve">, likely because parents have to restore body condition as well as accumulate energy for the next fast on the nest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{"citationID":"a1rb6hbtekv","properties":{"formattedCitation":"(Chastel et al. 1995; Weimerskirch 1995)","plainCitation":"(Chastel et al. 1995; Weimerskirch 1995)"},"citationItems":[{"id":473,"uris":["http://zotero.org/users/local/fa8dLx1j/items/66H7P7UP"],"uri":["http://zotero.org/users/local/fa8dLx1j/items/66H7P7UP"],"itemData":{"id":473,"type":"article-journal","title":"Influence of Body Condition on Reproductive Decision and Reproductive Success in the Blue Petrel","container-title":"The Auk","page":"964-972","volume":"112","issue":"4","author":[{"family":"Chastel","given":"O."},{"family":"Weimerskirch","given":"H."},{"family":"Jouventin","given":"P."}],"issued":{"date-parts":[["1995"]]}},"label":"page"},{"id":12833,"uris":["http://zotero.org/users/local/fa8dLx1j/items/EH7EN263"],"uri":["http://zotero.org/users/local/fa8dLx1j/items/EH7EN263"],"itemData":{"id":12833,"type":"article-journal","title":"Regulation of foraging trips and incubation routine in male and female wandering albatrosses","container-title":"Oecologia","page":"37-43","volume":"102","issue":"1","source":"link.springer.com","abstract":"The resolution of the conflict between eggcare and foraging was studied in male and female wandering albatrosses. The foraging zone and range, duration of incubation shifts and foraging trips, and associated changes in body mass were studied. Costs during incubation, expressed as the time spent incubating and the proportional loss of body mass, were similar for both sexes. The mass gained at sea was related to the duration of foraging trips, but the relationship was much less significant in males, where foraging ranges, though similar on average to those of females, were very variable. Males foraged in more southerly waters than females, and gained mass more rapidly. Only females appeared to regulate the duration of foraging trips, and this compensated for the mass lost during the incubation fast. Previous breeding experience had no influence on foraging efficiency. Egg desertion because of depletion of body reserves was very rare because birds have a wide “safety margin”, i.e. the difference between the average body mass when relieved and that at nest desertion. This safety margin enables the birds to compensate for the high variability in the duration of foraging trips, and is probably a reason for the high breeding success of wandering albatrosses. Decisions to return from the sea to the nest or to desert the nest are probably related to the status of body reserves, and have been selected in the large wandering albatross so that both present and future reproductive success are maximised.","DOI":"10.1007/BF00333308","ISSN":"0029-8549, 1432-1939","journalAbbreviation":"Oecologia","language":"en","author":[{"family":"Weimerskirch","given":"Henri"}],"issued":{"date-parts":[["1995"]]}},"label":"page"}],"schema":"https://github.com/citation-style-language/schema/raw/master/csl-citation.json"}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(Chastel et al. 1995; Weimerskirch 1995)</w:t>
      </w:r>
      <w:r>
        <w:rPr>
          <w:rFonts w:ascii="Times New Roman" w:hAnsi="Times New Roman" w:cs="Times New Roman"/>
          <w:sz w:val="24"/>
          <w:szCs w:val="24"/>
        </w:rPr>
        <w:fldChar w:fldCharType="end"/>
      </w:r>
      <w:r>
        <w:rPr>
          <w:rFonts w:ascii="Times New Roman" w:hAnsi="Times New Roman" w:cs="Times New Roman"/>
          <w:sz w:val="24"/>
          <w:szCs w:val="24"/>
        </w:rPr>
        <w:t xml:space="preserve">. A trade-off exists between the two members of the pair whereby prolonged foraging by one partner will deplete the energy stores of the other to the extent that they may desert the egg and the breeding attempt fails </w:t>
      </w:r>
      <w:r w:rsidRPr="002B44D6">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ADDIN ZOTERO_ITEM CSL_CITATION {"citationID":"3aOmC01B","properties":{"formattedCitation":"(Chaurand and Weimerskirch 1994; Cleeland et al. 2014)","plainCitation":"(Chaurand and Weimerskirch 1994; Cleeland et al. 2014)"},"citationItems":[{"id":16958,"uris":["http://zotero.org/users/local/fa8dLx1j/items/AW5NIXSB"],"uri":["http://zotero.org/users/local/fa8dLx1j/items/AW5NIXSB"],"itemData":{"id":16958,"type":"article-journal","title":"Incubation routine, body mass regulation and egg neglect in the Blue Petrel Halobaena caerulea","container-title":"Ibis","page":"285-290","volume":"136","issue":"3","source":"Wiley Online Library","abstract":"The incubation routine and mass changes of male and female Blue Petrel Halobaena caerulea were studied at the Kerguelen Islands to investigate factors influencing the durations of incubation stints and foraging trips at sea and the factors determining nest desertion and return to the nest. The body mass at the start of an incubation shift and also when the bird was relieved varied throughout the incubation period, whereas the mass when birds deserted the nest was stable. Birds deserted the nest when their mass decreased to threshold, independent of the duration of the fast. Temporary egg neglect was observed in successful as well as in unsuccessful breeding attempts, but it increased the risk of breeding failure. The net and daily massgained at sea during the second part of the incubation period were higher than during the first part, suggesting an increase in food availability. During the first part, the mass gained at sea and time spent foraging were inversely related to the mass of the bird before it left the burrow, whereas a similar relationship did not occur thereafter. The results suggest the occurrence of a fixed mass threshold when birds decide to leave the nest if not relieved by their partner. The mass when a bird left its nest inffuenced the time spent foraging or mass gained when food was scarce. Although decision rules to leave the nest or return from the sea are related to body condition. the possibility of neglecting the eggs temporarily enables Blue Petrels to regulate the trade-off between risks of breeding failure and risks of an increase in adult mortality. A model for behavioural decision to stop incubating or stop feeding, based on a variable set point, is proposed.","DOI":"10.1111/j.1474-919X.1994.tb01097.x","ISSN":"1474-919X","language":"en","author":[{"family":"Chaurand","given":"Thierry"},{"family":"Weimerskirch","given":"Henri"}],"issued":{"date-parts":[["1994",7,1]]}},"label":"page"},{"id":5155,"uris":["http://zotero.org/users/local/fa8dLx1j/items/3EMCGECP"],"uri":["http://zotero.org/users/local/fa8dLx1j/items/3EMCGECP"],"itemData":{"id":5155,"type":"article-journal","title":"Use of the Southern Ocean by breeding Short-tailed shearwaters (Puffinus tenuirostris)","container-title":"Journal of Experimental Marine Biology and Ecology","page":"109-117","volume":"450","source":"ScienceDirect","abstract":"During the breeding season, seabirds act as central place foragers, constrained to foraging locations nearer to the breeding colony. Variability in energetic demands during phases of the breeding period has the capacity to shape foraging behaviour and influence at-sea foraging behaviour of seabirds due to the changing requirements of the young. Short-tailed shearwaters (Puffinus tenuirostris) (STSH) are a migratory species that migrates between foraging grounds in the northern Pacific Ocean and breeding colonies in south-east Australia. They are known to traverse large sectors of the Southern Ocean to find prey; however the at-sea foraging locations of this species are not spatially and temporally well defined during the breeding season, when energetic requirements are at their peak. We aimed to define key foraging areas of STSH over the pre-laying, incubation and chick-rearing phases of the breeding cycle and identify associations with broad scale oceanographic features. Using light-level geolocation archival tag technology, 27 adults from a southern Tasmanian colony were tracked from their arrival in October to March (2010–2011), providing information on a total of 77 pre-laying exodus, incubation and chick-rearing flights throughout the Southern Ocean. During the pre-laying exodus and incubation phases, the birds visited waters of the sub-Antarctic Front and Polar Frontal Zone. After hatching, the birds made direct flights to the Marginal Ice Zone between 155°E and 90°E. The Antarctic pack ice is a key nursery ground for Antarctic krill (Euphasia superba) over the winter months, and as the ice retreats they become more accessible to STSH when energetic demands, due to chick provisioning, are at their greatest. During late chick-rearing, the birds used waters in the region of the Antarctic Divergence. A foraging index created from activity data collected by the tags indicated that adults spent the greatest amount of time foraging at the furthest extent of each trip. This study has shown that STSH alter their foraging movements over the course of the breeding season, using areas that are likely to provide predictable food resources.","DOI":"10.1016/j.jembe.2013.10.012","ISSN":"0022-0981","journalAbbreviation":"Journal of Experimental Marine Biology and Ecology","author":[{"family":"Cleeland","given":"J. B."},{"family":"Lea","given":"M. -A."},{"family":"Hindell","given":"M. A."}],"issued":{"date-parts":[["2014",1]]}},"label":"page"}],"schema":"https://github.com/citation-style-language/schema/raw/master/csl-citation.json"} </w:instrText>
      </w:r>
      <w:r w:rsidRPr="002B44D6">
        <w:rPr>
          <w:rFonts w:ascii="Times New Roman" w:hAnsi="Times New Roman" w:cs="Times New Roman"/>
          <w:sz w:val="24"/>
          <w:szCs w:val="24"/>
        </w:rPr>
        <w:fldChar w:fldCharType="separate"/>
      </w:r>
      <w:r w:rsidRPr="00ED3091">
        <w:rPr>
          <w:rFonts w:ascii="Times New Roman" w:hAnsi="Times New Roman" w:cs="Times New Roman"/>
          <w:sz w:val="24"/>
        </w:rPr>
        <w:t>(Chaurand and Weimerskirch 1994; Cleeland et al. 2014)</w:t>
      </w:r>
      <w:r w:rsidRPr="002B44D6">
        <w:rPr>
          <w:rFonts w:ascii="Times New Roman" w:hAnsi="Times New Roman" w:cs="Times New Roman"/>
          <w:sz w:val="24"/>
          <w:szCs w:val="24"/>
        </w:rPr>
        <w:fldChar w:fldCharType="end"/>
      </w:r>
      <w:r w:rsidRPr="002B44D6">
        <w:rPr>
          <w:rFonts w:ascii="Times New Roman" w:hAnsi="Times New Roman" w:cs="Times New Roman"/>
          <w:sz w:val="24"/>
          <w:szCs w:val="24"/>
        </w:rPr>
        <w:t xml:space="preserve">. Short foraging trips </w:t>
      </w:r>
      <w:r>
        <w:rPr>
          <w:rFonts w:ascii="Times New Roman" w:hAnsi="Times New Roman" w:cs="Times New Roman"/>
          <w:sz w:val="24"/>
          <w:szCs w:val="24"/>
        </w:rPr>
        <w:t>therefore reduce the risk</w:t>
      </w:r>
      <w:r w:rsidRPr="002B44D6">
        <w:rPr>
          <w:rFonts w:ascii="Times New Roman" w:hAnsi="Times New Roman" w:cs="Times New Roman"/>
          <w:sz w:val="24"/>
          <w:szCs w:val="24"/>
        </w:rPr>
        <w:t xml:space="preserve"> </w:t>
      </w:r>
      <w:r>
        <w:rPr>
          <w:rFonts w:ascii="Times New Roman" w:hAnsi="Times New Roman" w:cs="Times New Roman"/>
          <w:sz w:val="24"/>
          <w:szCs w:val="24"/>
        </w:rPr>
        <w:t>of</w:t>
      </w:r>
      <w:r w:rsidRPr="002B44D6">
        <w:rPr>
          <w:rFonts w:ascii="Times New Roman" w:hAnsi="Times New Roman" w:cs="Times New Roman"/>
          <w:sz w:val="24"/>
          <w:szCs w:val="24"/>
        </w:rPr>
        <w:t xml:space="preserve"> nest desertion </w:t>
      </w:r>
      <w:r w:rsidRPr="002B44D6">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{"citationID":"hHYJoJ8d","properties":{"formattedCitation":"(Johnstone and Davis 1990)","plainCitation":"(Johnstone and Davis 1990)"},"citationItems":[{"id":17030,"uris":["http://zotero.org/users/local/fa8dLx1j/items/ZRWQAHZP"],"uri":["http://zotero.org/users/local/fa8dLx1j/items/ZRWQAHZP"],"itemData":{"id":17030,"type":"article-journal","title":"Incubation routines and foraging-trip regulation in the Grey-faced Petrel Pterodroma macroptera gouldi","container-title":"Ibis","page":"14-20","volume":"132","issue":"1","source":"Wiley Online Library","abstract":"In Grey-faced Petrels Pterodroma macroptera gouldi parental care during the 55-day incubation period is mainly achieved by three long shifts (two by the male) when one partner is ashore while the other forages at sea. This situation would seem to carry high risks of parental desertion and failure of the hatching chick to receive a meal before its yolk sac is exhausted. We examined incubation routines of 51 pairs of Grey-faced Petrels to investigate factors implicated in parental desertion and in the duration of the final foraging trip before hatching. The duration of the final long foraging trip (by the female) during incubation is not predicted by the time spent fasting on the nest but by the time elapsed since laying. Desertions accounted for 6.5% of egg losses. Eggs were deserted not after the delay of the foraging bird to return to the nest, but when the incubating bird departed early in the incubation spell. Desertions were not a response to critically depleted energy reserves.","DOI":"10.1111/j.1474-919X.1990.tb01011.x","ISSN":"1474-919X","language":"en","author":[{"family":"Johnstone","given":"Robin M."},{"family":"Davis","given":"Lloyd S."}],"issued":{"date-parts":[["1990",1,1]]}}}],"schema":"https://github.com/citation-style-language/schema/raw/master/csl-citation.json"} </w:instrText>
      </w:r>
      <w:r w:rsidRPr="002B44D6">
        <w:rPr>
          <w:rFonts w:ascii="Times New Roman" w:hAnsi="Times New Roman" w:cs="Times New Roman"/>
          <w:sz w:val="24"/>
          <w:szCs w:val="24"/>
        </w:rPr>
        <w:fldChar w:fldCharType="separate"/>
      </w:r>
      <w:r w:rsidRPr="00ED3091">
        <w:rPr>
          <w:rFonts w:ascii="Times New Roman" w:hAnsi="Times New Roman" w:cs="Times New Roman"/>
          <w:sz w:val="24"/>
        </w:rPr>
        <w:t>(Johnstone and Davis 1990)</w:t>
      </w:r>
      <w:r w:rsidRPr="002B44D6">
        <w:rPr>
          <w:rFonts w:ascii="Times New Roman" w:hAnsi="Times New Roman" w:cs="Times New Roman"/>
          <w:sz w:val="24"/>
          <w:szCs w:val="24"/>
        </w:rPr>
        <w:fldChar w:fldCharType="end"/>
      </w:r>
      <w:r>
        <w:rPr>
          <w:rFonts w:ascii="Times New Roman" w:hAnsi="Times New Roman" w:cs="Times New Roman"/>
          <w:sz w:val="24"/>
          <w:szCs w:val="24"/>
        </w:rPr>
        <w:t xml:space="preserve">. In contrast, </w:t>
      </w:r>
      <w:r w:rsidRPr="002B44D6">
        <w:rPr>
          <w:rFonts w:ascii="Times New Roman" w:hAnsi="Times New Roman" w:cs="Times New Roman"/>
          <w:sz w:val="24"/>
          <w:szCs w:val="24"/>
        </w:rPr>
        <w:t xml:space="preserve">longer trips may provide birds with greater foraging opportunities and enable them to restore body reserves </w:t>
      </w:r>
      <w:r w:rsidRPr="002B44D6">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{"citationID":"aN6jlKtZ","properties":{"formattedCitation":"(Weimerskirch 1995)","plainCitation":"(Weimerskirch 1995)","noteIndex":0},"citationItems":[{"id":12833,"uris":["http://zotero.org/users/local/fa8dLx1j/items/EH7EN263"],"uri":["http://zotero.org/users/local/fa8dLx1j/items/EH7EN263"],"itemData":{"id":12833,"type":"article-journal","title":"Regulation of foraging trips and incubation routine in male and female wandering albatrosses","container-title":"Oecologia","page":"37-43","volume":"102","issue":"1","source":"link.springer.com","abstract":"The resolution of the conflict between eggcare and foraging was studied in male and female wandering albatrosses. The foraging zone and range, duration of incubation shifts and foraging trips, and associated changes in body mass were studied. Costs during incubation, expressed as the time spent incubating and the proportional loss of body mass, were similar for both sexes. The mass gained at sea was related to the duration of foraging trips, but the relationship was much less significant in males, where foraging ranges, though similar on average to those of females, were very variable. Males foraged in more southerly waters than females, and gained mass more rapidly. Only females appeared to regulate the duration of foraging trips, and this compensated for the mass lost during the incubation fast. Previous breeding experience had no influence on foraging efficiency. Egg desertion because of depletion of body reserves was very rare because birds have a wide “safety margin”, i.e. the difference between the average body mass when relieved and that at nest desertion. This safety margin enables the birds to compensate for the high variability in the duration of foraging trips, and is probably a reason for the high breeding success of wandering albatrosses. Decisions to return from the sea to the nest or to desert the nest are probably related to the status of body reserves, and have been selected in the large wandering albatross so that both present and future reproductive success are maximised.","DOI":"10.1007/BF00333308","ISSN":"0029-8549, 1432-1939","journalAbbreviation":"Oecologia","language":"en","author":[{"family":"Weimerskirch","given":"Henri"}],"issued":{"date-parts":[["1995"]]}},"label":"page"}],"schema":"https://github.com/citation-style-language/schema/raw/master/csl-citation.json"} </w:instrText>
      </w:r>
      <w:r w:rsidRPr="002B44D6">
        <w:rPr>
          <w:rFonts w:ascii="Times New Roman" w:hAnsi="Times New Roman" w:cs="Times New Roman"/>
          <w:sz w:val="24"/>
          <w:szCs w:val="24"/>
        </w:rPr>
        <w:fldChar w:fldCharType="separate"/>
      </w:r>
      <w:r w:rsidRPr="002F07B2">
        <w:rPr>
          <w:rFonts w:ascii="Times New Roman" w:hAnsi="Times New Roman" w:cs="Times New Roman"/>
          <w:sz w:val="24"/>
        </w:rPr>
        <w:t>(Weimerskirch 1995)</w:t>
      </w:r>
      <w:r w:rsidRPr="002B44D6">
        <w:rPr>
          <w:rFonts w:ascii="Times New Roman" w:hAnsi="Times New Roman" w:cs="Times New Roman"/>
          <w:sz w:val="24"/>
          <w:szCs w:val="24"/>
        </w:rPr>
        <w:fldChar w:fldCharType="end"/>
      </w:r>
      <w:r w:rsidRPr="002B44D6">
        <w:rPr>
          <w:rFonts w:ascii="Times New Roman" w:hAnsi="Times New Roman" w:cs="Times New Roman"/>
          <w:sz w:val="24"/>
          <w:szCs w:val="24"/>
        </w:rPr>
        <w:t xml:space="preserve">. </w:t>
      </w:r>
      <w:r w:rsidR="001D298C">
        <w:rPr>
          <w:rFonts w:ascii="Times New Roman" w:hAnsi="Times New Roman" w:cs="Times New Roman"/>
          <w:sz w:val="24"/>
          <w:szCs w:val="24"/>
        </w:rPr>
        <w:t>For seabirds which</w:t>
      </w:r>
      <w:r w:rsidR="00257A8D">
        <w:rPr>
          <w:rFonts w:ascii="Times New Roman" w:hAnsi="Times New Roman" w:cs="Times New Roman"/>
          <w:sz w:val="24"/>
        </w:rPr>
        <w:t xml:space="preserve"> have to travel further to find food, the duration of trips is likely to be longer, such that trip duration and maximum foraging range tend to be </w:t>
      </w:r>
      <w:r w:rsidR="00056345">
        <w:rPr>
          <w:rFonts w:ascii="Times New Roman" w:hAnsi="Times New Roman" w:cs="Times New Roman"/>
          <w:sz w:val="24"/>
        </w:rPr>
        <w:t>closely linked</w:t>
      </w:r>
      <w:r w:rsidR="00257A8D">
        <w:rPr>
          <w:rFonts w:ascii="Times New Roman" w:hAnsi="Times New Roman" w:cs="Times New Roman"/>
          <w:sz w:val="24"/>
        </w:rPr>
        <w:t xml:space="preserve"> (Weimerskirch 2007). Indeed, both are </w:t>
      </w:r>
      <w:r>
        <w:rPr>
          <w:rFonts w:ascii="Times New Roman" w:hAnsi="Times New Roman" w:cs="Times New Roman"/>
          <w:sz w:val="24"/>
          <w:szCs w:val="24"/>
        </w:rPr>
        <w:t>generally linked to the predictability and availability of resources, indicating an environmental constraint on foraging strategies;</w:t>
      </w:r>
      <w:r w:rsidRPr="002B44D6">
        <w:rPr>
          <w:rFonts w:ascii="Times New Roman" w:hAnsi="Times New Roman" w:cs="Times New Roman"/>
          <w:sz w:val="24"/>
          <w:szCs w:val="24"/>
        </w:rPr>
        <w:t xml:space="preserve"> species which </w:t>
      </w:r>
      <w:r>
        <w:rPr>
          <w:rFonts w:ascii="Times New Roman" w:hAnsi="Times New Roman" w:cs="Times New Roman"/>
          <w:sz w:val="24"/>
          <w:szCs w:val="24"/>
        </w:rPr>
        <w:t>feed</w:t>
      </w:r>
      <w:r w:rsidRPr="002B44D6">
        <w:rPr>
          <w:rFonts w:ascii="Times New Roman" w:hAnsi="Times New Roman" w:cs="Times New Roman"/>
          <w:sz w:val="24"/>
          <w:szCs w:val="24"/>
        </w:rPr>
        <w:t xml:space="preserve"> in </w:t>
      </w:r>
      <w:r>
        <w:rPr>
          <w:rFonts w:ascii="Times New Roman" w:hAnsi="Times New Roman" w:cs="Times New Roman"/>
          <w:sz w:val="24"/>
          <w:szCs w:val="24"/>
        </w:rPr>
        <w:t xml:space="preserve">more predictable </w:t>
      </w:r>
      <w:r w:rsidR="00056345">
        <w:rPr>
          <w:rFonts w:ascii="Times New Roman" w:hAnsi="Times New Roman" w:cs="Times New Roman"/>
          <w:sz w:val="24"/>
          <w:szCs w:val="24"/>
        </w:rPr>
        <w:t xml:space="preserve">and less distant </w:t>
      </w:r>
      <w:r>
        <w:rPr>
          <w:rFonts w:ascii="Times New Roman" w:hAnsi="Times New Roman" w:cs="Times New Roman"/>
          <w:sz w:val="24"/>
          <w:szCs w:val="24"/>
        </w:rPr>
        <w:t xml:space="preserve">habitats such as shelf breaks </w:t>
      </w:r>
      <w:r w:rsidRPr="002B44D6">
        <w:rPr>
          <w:rFonts w:ascii="Times New Roman" w:hAnsi="Times New Roman" w:cs="Times New Roman"/>
          <w:sz w:val="24"/>
          <w:szCs w:val="24"/>
        </w:rPr>
        <w:t xml:space="preserve">or upwellings have shorter foraging trips than oceanic </w:t>
      </w:r>
      <w:r>
        <w:rPr>
          <w:rFonts w:ascii="Times New Roman" w:hAnsi="Times New Roman" w:cs="Times New Roman"/>
          <w:sz w:val="24"/>
          <w:szCs w:val="24"/>
        </w:rPr>
        <w:t xml:space="preserve">and tropical </w:t>
      </w:r>
      <w:r w:rsidRPr="002B44D6">
        <w:rPr>
          <w:rFonts w:ascii="Times New Roman" w:hAnsi="Times New Roman" w:cs="Times New Roman"/>
          <w:sz w:val="24"/>
          <w:szCs w:val="24"/>
        </w:rPr>
        <w:t>species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{"citationID":"amepbcpa8q","properties":{"formattedCitation":"(Lewis et al. 2001; Weimerskirch 2007)","plainCitation":"(Lewis et al. 2001; Weimerskirch 2007)"},"citationItems":[{"id":357,"uris":["http://zotero.org/users/local/fa8dLx1j/items/3EERGHEC"],"uri":["http://zotero.org/users/local/fa8dLx1j/items/3EERGHEC"],"itemData":{"id":357,"type":"article-journal","title":"Evidence of intra-specific competition for food in a pelagic seabird","container-title":"Nature","page":"816-819","volume":"412","author":[{"family":"Lewis","given":"S."},{"family":"Sherratt","given":"T. H."},{"family":"Hamer","given":"K. C."},{"family":"Wanless","given":"S."}],"issued":{"date-parts":[["2001"]]}},"label":"page"},{"id":2072,"uris":["http://zotero.org/users/local/fa8dLx1j/items/4RJBIAAJ"],"uri":["http://zotero.org/users/local/fa8dLx1j/items/4RJBIAAJ"],"itemData":{"id":2072,"type":"article-journal","title":"Are seabirds foraging for unpredictable resources?","container-title":"Deep Sea Research Part II: Topical Studies in Oceanography","page":"211-223","volume":"54","DOI":"10.1016/j.dsr2.2006.11.013","ISSN":"09670645","note":"3-4","shortTitle":"Are seabirds foraging for unpredictable resources?","author":[{"family":"Weimerskirch","given":"Henri"}],"issued":{"date-parts":[["2007"]]}},"label":"page"}],"schema":"https://github.com/citation-style-language/schema/raw/master/csl-citation.json"}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(Lewis et al. 2001; Weimerskirch 2007)</w:t>
      </w:r>
      <w:r>
        <w:rPr>
          <w:rFonts w:ascii="Times New Roman" w:hAnsi="Times New Roman" w:cs="Times New Roman"/>
          <w:sz w:val="24"/>
          <w:szCs w:val="24"/>
        </w:rPr>
        <w:fldChar w:fldCharType="end"/>
      </w:r>
      <w:r w:rsidR="00257A8D">
        <w:rPr>
          <w:rFonts w:ascii="Times New Roman" w:hAnsi="Times New Roman" w:cs="Times New Roman"/>
          <w:sz w:val="24"/>
          <w:szCs w:val="24"/>
        </w:rPr>
        <w:t xml:space="preserve"> </w:t>
      </w:r>
      <w:r w:rsidRPr="002B44D6">
        <w:rPr>
          <w:rFonts w:ascii="Times New Roman" w:hAnsi="Times New Roman" w:cs="Times New Roman"/>
          <w:sz w:val="24"/>
          <w:szCs w:val="24"/>
        </w:rPr>
        <w:fldChar w:fldCharType="begin"/>
      </w:r>
      <w:r w:rsidRPr="002B44D6">
        <w:rPr>
          <w:rFonts w:ascii="Times New Roman" w:hAnsi="Times New Roman" w:cs="Times New Roman"/>
          <w:sz w:val="24"/>
          <w:szCs w:val="24"/>
        </w:rPr>
        <w:instrText xml:space="preserve"> ADDIN ZOTERO_ITEM CSL_CITATION {"citationID":"z3WFwh4K","properties":{"formattedCitation":"(Weimerskirch 2007)","plainCitation":"(Weimerskirch 2007)"},"citationItems":[{"id":2072,"uris":["http://zotero.org/users/local/fa8dLx1j/items/4RJBIAAJ"],"uri":["http://zotero.org/users/local/fa8dLx1j/items/4RJBIAAJ"],"itemData":{"id":2072,"type":"article-journal","title":"Are seabirds foraging for unpredictable resources?","container-title":"Deep Sea Research Part II: Topical Studies in Oceanography","page":"211-223","volume":"54","DOI":"10.1016/j.dsr2.2006.11.013","ISSN":"09670645","note":"3-4","shortTitle":"Are seabirds foraging for unpredictable resources?","author":[{"family":"Weimerskirch","given":"Henri"}],"issued":{"date-parts":[["2007"]]}}}],"schema":"https://github.com/citation-style-language/schema/raw/master/csl-citation.json"} </w:instrText>
      </w:r>
      <w:r w:rsidRPr="002B44D6">
        <w:rPr>
          <w:rFonts w:ascii="Times New Roman" w:hAnsi="Times New Roman" w:cs="Times New Roman"/>
          <w:sz w:val="24"/>
          <w:szCs w:val="24"/>
        </w:rPr>
        <w:fldChar w:fldCharType="end"/>
      </w:r>
      <w:r w:rsidRPr="002B44D6">
        <w:rPr>
          <w:rFonts w:ascii="Times New Roman" w:hAnsi="Times New Roman" w:cs="Times New Roman"/>
          <w:sz w:val="24"/>
          <w:szCs w:val="24"/>
        </w:rPr>
        <w:t xml:space="preserve">. </w:t>
      </w:r>
    </w:p>
    <w:p w14:paraId="120EC053" w14:textId="4E6DA3EA" w:rsidR="00716ED2" w:rsidRDefault="00716ED2" w:rsidP="00541E46">
      <w:pPr>
        <w:spacing w:after="0" w:line="480" w:lineRule="auto"/>
        <w:rPr>
          <w:rFonts w:ascii="Times New Roman" w:eastAsia="Calibri" w:hAnsi="Times New Roman" w:cs="Times New Roman"/>
          <w:sz w:val="24"/>
          <w:szCs w:val="24"/>
        </w:rPr>
      </w:pPr>
      <w:r>
        <w:rPr>
          <w:rFonts w:ascii="Times New Roman" w:hAnsi="Times New Roman" w:cs="Times New Roman"/>
          <w:sz w:val="24"/>
          <w:szCs w:val="24"/>
        </w:rPr>
        <w:tab/>
        <w:t xml:space="preserve">Gadfly petrels </w:t>
      </w:r>
      <w:r>
        <w:rPr>
          <w:rFonts w:ascii="Times New Roman" w:hAnsi="Times New Roman" w:cs="Times New Roman"/>
          <w:i/>
          <w:sz w:val="24"/>
          <w:szCs w:val="24"/>
        </w:rPr>
        <w:t xml:space="preserve">Pterodroma </w:t>
      </w:r>
      <w:r>
        <w:rPr>
          <w:rFonts w:ascii="Times New Roman" w:hAnsi="Times New Roman" w:cs="Times New Roman"/>
          <w:sz w:val="24"/>
          <w:szCs w:val="24"/>
        </w:rPr>
        <w:t xml:space="preserve">spp. have particularly long incubation shifts, averaging 13-19 days, thought to be related to their reliance on oceanic habitats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{"citationID":"au929meeia","properties":{"formattedCitation":"(Warham 1990; Brooke 2004)","plainCitation":"(Warham 1990; Brooke 2004)"},"citationItems":[{"id":10541,"uris":["http://zotero.org/users/local/fa8dLx1j/items/FXVJAK83"],"uri":["http://zotero.org/users/local/fa8dLx1j/items/FXVJAK83"],"itemData":{"id":10541,"type":"book","title":"The Petrels: Their Ecology and Breeding Systems","publisher":"Academic Press","publisher-place":"San Diego","number-of-pages":"449","source":"Google Books","event-place":"San Diego","abstract":"The petrels, or tubenosed birds, include the shearwaters, the albatrosses, and the storm, diving and gadfly petrels. As a group, they enjoy worldwide distribution and often form an important component of their marine communities. The long-distance migrations and colonial breeding habits of many of the species pose fascinating questions in biology, and much can be learned from comparative work on species from different parts of the world. In this book, John Warham, an expert with a lifetime association with the group, sets out the basics of petrel biology, drawing both on his own extensive researches and the wealth of published literature. The opening chapters summarize the biology of each family before going on to look in detail at comparative aspects of their breeding ecology. A companion volume, in preparation, will look in more detail at subjects, such as behavior, physiology, population biology, and food. This well-illustrated general introduction to the petrels forms an accessible and invaluable reference to both the scientific and lay ornithologist. * A full, attractively presented introduction to the petrel family, including chapters on each family and general chapters on breeding biology * Written by a world authority on petrels","ISBN":"978-0-12-735420-0","shortTitle":"The Petrels","language":"en","author":[{"family":"Warham","given":"John"}],"issued":{"date-parts":[["1990"]]}},"label":"page"},{"id":10456,"uris":["http://zotero.org/users/local/fa8dLx1j/items/TIS32GQB"],"uri":["http://zotero.org/users/local/fa8dLx1j/items/TIS32GQB"],"itemData":{"id":10456,"type":"book","title":"Albatrosses and Petrels Across the World: Procellariiformes","publisher":"OUP Oxford","publisher-place":"Oxford ; New York","number-of-pages":"552","event-place":"Oxford ; New York","abstract":"Visiting all the world's seas, the 125 species of albatross and petrel are the most oceanic and widespread of all seabirds. The nesting islands tenanted by these remarkable birds include some of the remotest atolls and some of the bleakest ice-bound Antarctic islands on the planet. Despite their penchant for the remote, petrels are now well studied ashore during breeding and, thanks to the rapid development of satellite tracking and similar techniques, when they roam the high seas. In this comprehensive and elegantly written book, Michael Brooke, who has visited some 40 countries in pursuit of birds, has brought together a wealth of information on all aspects of the biology of the species. He considers why Short-tailed Shearwaters nesting off Australia make regular 10,000 km round trips to Antarctica to harvest a single meal for their chicks, and he discusses the fearsome threat posed to most of the world's 21 albatross species by modern fishing techniques, especially long-lining.  Following the ten introductory chapters come 125 individual species accounts, each accompanied by a detailed distribution map. These accounts are the most accessible and up-to-date summaries of each species' biology currently available. The book is enhanced by 16 colour plates  and many delightful line drawings by John Cox, and the text is also liberally illustrated with photographs. Albatrosses and Petrels Across the World will appeal to all seabird enthusiasts, whether non-specialists keen to learn more of the species that can be seen on a pelagic cruise, or professionals eager to discover how the extraordinary lifestyles of albatrosses and petrels are adaptations to a life on the ocean waves.","ISBN":"978-0-19-850125-1","shortTitle":"Albatrosses and Petrels Across the World","language":"English","author":[{"family":"Brooke","given":"Michael de L."}],"issued":{"date-parts":[["2004",5,27]]}},"label":"page"}],"schema":"https://github.com/citation-style-language/schema/raw/master/csl-citation.json"}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(Warham 1990; Brooke 2004)</w:t>
      </w:r>
      <w:r>
        <w:rPr>
          <w:rFonts w:ascii="Times New Roman" w:hAnsi="Times New Roman" w:cs="Times New Roman"/>
          <w:sz w:val="24"/>
          <w:szCs w:val="24"/>
        </w:rPr>
        <w:fldChar w:fldCharType="end"/>
      </w:r>
      <w:r>
        <w:rPr>
          <w:rFonts w:ascii="Times New Roman" w:hAnsi="Times New Roman" w:cs="Times New Roman"/>
          <w:sz w:val="24"/>
          <w:szCs w:val="24"/>
        </w:rPr>
        <w:t xml:space="preserve">. In many species, males and females conduct just one and two foraging trips, respectively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{"citationID":"a1djk1tgnq0","properties":{"formattedCitation":"(Johnstone and Davis 1990; Brooke 1995)","plainCitation":"(Johnstone and Davis 1990; Brooke 1995)"},"citationItems":[{"id":17030,"uris":["http://zotero.org/users/local/fa8dLx1j/items/ZRWQAHZP"],"uri":["http://zotero.org/users/local/fa8dLx1j/items/ZRWQAHZP"],"itemData":{"id":17030,"type":"article-journal","title":"Incubation routines and foraging-trip regulation in the Grey-faced Petrel Pterodroma macroptera gouldi","container-title":"Ibis","page":"14-20","volume":"132","issue":"1","source":"Wiley Online Library","abstract":"In Grey-faced Petrels Pterodroma macroptera gouldi parental care during the 55-day incubation period is mainly achieved by three long shifts (two by the male) when one partner is ashore while the other forages at sea. This situation would seem to carry high risks of parental desertion and failure of the hatching chick to receive a meal before its yolk sac is exhausted. We examined incubation routines of 51 pairs of Grey-faced Petrels to investigate factors implicated in parental desertion and in the duration of the final foraging trip before hatching. The duration of the final long foraging trip (by the female) during incubation is not predicted by the time spent fasting on the nest but by the time elapsed since laying. Desertions accounted for 6.5% of egg losses. Eggs were deserted not after the delay of the foraging bird to return to the nest, but when the incubating bird departed early in the incubation spell. Desertions were not a response to critically depleted energy reserves.","DOI":"10.1111/j.1474-919X.1990.tb01011.x","ISSN":"1474-919X","language":"en","author":[{"family":"Johnstone","given":"Robin M."},{"family":"Davis","given":"Lloyd S."}],"issued":{"date-parts":[["1990",1,1]]}},"label":"page"},{"id":6505,"uris":["http://zotero.org/users/local/fa8dLx1j/items/TA5NW7TN"],"uri":["http://zotero.org/users/local/fa8dLx1j/items/TA5NW7TN"],"itemData":{"id":6505,"type":"article-journal","title":"The breeding biology of the gadfly petrels Pterodroma spp. of the Pitcairn Islands: characteristics, population sizes and controls","container-title":"Biological Journal of the Linnean Society","page":"213-231","volume":"56","issue":"1–2","source":"ScienceDirect","abstract":"This paper reports the breeding biology and nesting seasons of the gadfly petrels which nest on the four islands of the Pitcairn group, Pitcairn, Henderson, Oeno and Ducie. The species currently breeding are Murphy's petrelPterodroma ultima, Kermadec petrelP. neglecta, Herald petrelP. heraldicaand Henderson petrelP. atrata. Of these, Murphy's petrel is the most numerous; an estimated 250 000 pairs bred on Ducie, which is probably the major breeding station of the species. Novel basic breeding data for Murphy's petrel are presented. Incubation spells, averaging 19.3 days, are exceptionally long for a petrel. Phoenix petrelP. albaappears to have ceased to breed on the Pitcairn Islands since the 1922 surveys of the Whitney Expedition. Nesting success was low on Henderson Island during the study. For all four breeding species, less than 20% of eggs laid yielded fledglings. Failure occurred at the early chick stage and observations indicated that it was due to predation by Pacific ratsRattus exulans.Although rats are present on Ducie, predation was apparently less severe there. The situation on Oeno may be intermediate. I consider how the populations of Henderson are maintained in the face of this intense predation. The Murphy's petrel population may be sustained by immigration from Ducie while the Herald and Henderson petrel populations could be undergoing a long-term decline on Henderson. It is not clear how the Kermadec petrel population is maintained. The conservation implications of these findings are discussed.","DOI":"10.1006/bijl.1995.0062","ISSN":"0024-4066","shortTitle":"The breeding biology of the gadfly petrels Pterodroma spp. of the Pitcairn Islands","journalAbbreviation":"Biological Journal of the Linnean Society","author":[{"family":"Brooke","given":"M. de L."}],"issued":{"date-parts":[["1995",9]]}},"label":"page"}],"schema":"https://github.com/citation-style-language/schema/raw/master/csl-citation.json"}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(Johnstone and Davis 1990; Brooke 1995)</w:t>
      </w:r>
      <w:r>
        <w:rPr>
          <w:rFonts w:ascii="Times New Roman" w:hAnsi="Times New Roman" w:cs="Times New Roman"/>
          <w:sz w:val="24"/>
          <w:szCs w:val="24"/>
        </w:rPr>
        <w:fldChar w:fldCharType="end"/>
      </w:r>
      <w:r>
        <w:rPr>
          <w:rFonts w:ascii="Times New Roman" w:hAnsi="Times New Roman" w:cs="Times New Roman"/>
          <w:sz w:val="24"/>
          <w:szCs w:val="24"/>
        </w:rPr>
        <w:t>, but relatively little is known about their foraging ecology.</w:t>
      </w:r>
      <w:r w:rsidR="00541E46">
        <w:rPr>
          <w:rFonts w:ascii="Times New Roman" w:hAnsi="Times New Roman" w:cs="Times New Roman"/>
          <w:sz w:val="24"/>
          <w:szCs w:val="24"/>
        </w:rPr>
        <w:t xml:space="preserve"> </w:t>
      </w:r>
      <w:r>
        <w:rPr>
          <w:rFonts w:ascii="Times New Roman" w:eastAsia="Calibri" w:hAnsi="Times New Roman" w:cs="Times New Roman"/>
          <w:sz w:val="24"/>
          <w:szCs w:val="24"/>
        </w:rPr>
        <w:t xml:space="preserve">Some of the longest incubation trips known are undertaken by Murphy’s Petrels </w:t>
      </w:r>
      <w:r>
        <w:rPr>
          <w:rFonts w:ascii="Times New Roman" w:eastAsia="Calibri" w:hAnsi="Times New Roman" w:cs="Times New Roman"/>
          <w:i/>
          <w:sz w:val="24"/>
          <w:szCs w:val="24"/>
        </w:rPr>
        <w:t>Pterodroma ultima</w:t>
      </w:r>
      <w:r>
        <w:rPr>
          <w:rFonts w:ascii="Times New Roman" w:eastAsia="Calibri" w:hAnsi="Times New Roman" w:cs="Times New Roman"/>
          <w:sz w:val="24"/>
          <w:szCs w:val="24"/>
        </w:rPr>
        <w:t xml:space="preserve"> from Henderson Island (24° 20’ S, 128° 20’ W) in the central South Pacific Ocean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ZOTERO_ITEM CSL_CITATION {"citationID":"My0D9FgZ","properties":{"formattedCitation":"(Brooke 1995)","plainCitation":"(Brooke 1995)"},"citationItems":[{"id":6505,"uris":["http://zotero.org/users/local/fa8dLx1j/items/TA5NW7TN"],"uri":["http://zotero.org/users/local/fa8dLx1j/items/TA5NW7TN"],"itemData":{"id":6505,"type":"article-journal","title":"The breeding biology of the gadfly petrels Pterodroma spp. of the Pitcairn Islands: characteristics, population sizes and controls","container-title":"Biological Journal of the Linnean Society","page":"213-231","volume":"56","issue":"1–2","source":"ScienceDirect","abstract":"This paper reports the breeding biology and nesting seasons of the gadfly petrels which nest on the four islands of the Pitcairn group, Pitcairn, Henderson, Oeno and Ducie. The species currently breeding are Murphy's petrelPterodroma ultima, Kermadec petrelP. neglecta, Herald petrelP. heraldicaand Henderson petrelP. atrata. Of these, Murphy's petrel is the most numerous; an estimated 250 000 pairs bred on Ducie, which is probably the major breeding station of the species. Novel basic breeding data for Murphy's petrel are presented. Incubation spells, averaging 19.3 days, are exceptionally long for a petrel. Phoenix petrelP. albaappears to have ceased to breed on the Pitcairn Islands since the 1922 surveys of the Whitney Expedition. Nesting success was low on Henderson Island during the study. For all four breeding species, less than 20% of eggs laid yielded fledglings. Failure occurred at the early chick stage and observations indicated that it was due to predation by Pacific ratsRattus exulans.Although rats are present on Ducie, predation was apparently less severe there. The situation on Oeno may be intermediate. I consider how the populations of Henderson are maintained in the face of this intense predation. The Murphy's petrel population may be sustained by immigration from Ducie while the Herald and Henderson petrel populations could be undergoing a long-term decline on Henderson. It is not clear how the Kermadec petrel population is maintained. The conservation implications of these findings are discussed.","DOI":"10.1006/bijl.1995.0062","ISSN":"0024-4066","shortTitle":"The breeding biology of the gadfly petrels Pterodroma spp. of the Pitcairn Islands","journalAbbreviation":"Biological Journal of the Linnean Society","author":[{"family":"Brooke","given":"M. de L."}],"issued":{"date-parts":[["1995",9]]}}}],"schema":"https://github.com/citation-style-language/schema/raw/master/csl-citation.json"} </w:instrText>
      </w:r>
      <w:r>
        <w:rPr>
          <w:rFonts w:ascii="Times New Roman" w:eastAsia="Calibri" w:hAnsi="Times New Roman" w:cs="Times New Roman"/>
          <w:sz w:val="24"/>
          <w:szCs w:val="24"/>
        </w:rPr>
        <w:fldChar w:fldCharType="separate"/>
      </w:r>
      <w:r w:rsidRPr="00ED3091">
        <w:rPr>
          <w:rFonts w:ascii="Times New Roman" w:hAnsi="Times New Roman" w:cs="Times New Roman"/>
          <w:sz w:val="24"/>
        </w:rPr>
        <w:t>(Brooke 1995</w:t>
      </w:r>
      <w:r>
        <w:rPr>
          <w:rFonts w:ascii="Times New Roman" w:hAnsi="Times New Roman" w:cs="Times New Roman"/>
          <w:sz w:val="24"/>
        </w:rPr>
        <w:t xml:space="preserve">, Oppel et al. </w:t>
      </w:r>
      <w:r w:rsidR="00BA4C6B">
        <w:rPr>
          <w:rFonts w:ascii="Times New Roman" w:hAnsi="Times New Roman" w:cs="Times New Roman"/>
          <w:sz w:val="24"/>
        </w:rPr>
        <w:t>2018</w:t>
      </w:r>
      <w:r w:rsidRPr="00ED3091">
        <w:rPr>
          <w:rFonts w:ascii="Times New Roman" w:hAnsi="Times New Roman" w:cs="Times New Roman"/>
          <w:sz w:val="24"/>
        </w:rPr>
        <w:t>)</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t>
      </w:r>
      <w:r w:rsidR="00541E46">
        <w:rPr>
          <w:rFonts w:ascii="Times New Roman" w:eastAsia="Calibri" w:hAnsi="Times New Roman" w:cs="Times New Roman"/>
          <w:sz w:val="24"/>
          <w:szCs w:val="24"/>
        </w:rPr>
        <w:t>Indeed, a</w:t>
      </w:r>
      <w:r>
        <w:rPr>
          <w:rFonts w:ascii="Times New Roman" w:eastAsia="Calibri" w:hAnsi="Times New Roman" w:cs="Times New Roman"/>
          <w:sz w:val="24"/>
          <w:szCs w:val="24"/>
        </w:rPr>
        <w:t xml:space="preserve"> recent study found that adults spend </w:t>
      </w:r>
      <w:r w:rsidRPr="00811BED">
        <w:rPr>
          <w:rFonts w:ascii="Times New Roman" w:eastAsia="Calibri" w:hAnsi="Times New Roman" w:cs="Times New Roman"/>
          <w:i/>
          <w:sz w:val="24"/>
          <w:szCs w:val="24"/>
        </w:rPr>
        <w:t>c.</w:t>
      </w:r>
      <w:r>
        <w:rPr>
          <w:rFonts w:ascii="Times New Roman" w:eastAsia="Calibri" w:hAnsi="Times New Roman" w:cs="Times New Roman"/>
          <w:sz w:val="24"/>
          <w:szCs w:val="24"/>
        </w:rPr>
        <w:t xml:space="preserve"> 95% of their time in flight and travel remarkable distances to find food, with trip durations of up to 29 days and a maximum range of almost 5,000 km, likely due to the low productivity of marine habitats around the breeding colony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ZOTERO_ITEM CSL_CITATION {"citationID":"Np0FWLxV","properties":{"formattedCitation":"(Clay et al. 2017)","plainCitation":"(Clay et al. 2017)"},"citationItems":[{"id":15575,"uris":["http://zotero.org/users/local/fa8dLx1j/items/PNS9ZHR4"],"uri":["http://zotero.org/users/local/fa8dLx1j/items/PNS9ZHR4"],"itemData":{"id":15575,"type":"article-journal","title":"Escaping the oligotrophic gyre? The year-round movements, foraging behaviour and habitat preferences of Murphy’s petrels","container-title":"Marine Ecology Progress Series","page":"139-155","volume":"579","author":[{"family":"Clay","given":"Thomas A."},{"family":"Phillips","given":"R. A."},{"family":"Manica","given":"A."},{"family":"Jackson","given":"H.A"},{"family":"Brooke","given":"M. de L."}],"issued":{"date-parts":[["2017"]]}}}],"schema":"https://github.com/citation-style-language/schema/raw/master/csl-citation.json"} </w:instrText>
      </w:r>
      <w:r>
        <w:rPr>
          <w:rFonts w:ascii="Times New Roman" w:eastAsia="Calibri" w:hAnsi="Times New Roman" w:cs="Times New Roman"/>
          <w:sz w:val="24"/>
          <w:szCs w:val="24"/>
        </w:rPr>
        <w:fldChar w:fldCharType="separate"/>
      </w:r>
      <w:r w:rsidRPr="00ED3091">
        <w:rPr>
          <w:rFonts w:ascii="Times New Roman" w:hAnsi="Times New Roman" w:cs="Times New Roman"/>
          <w:sz w:val="24"/>
        </w:rPr>
        <w:t>(Clay et al. 2017)</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Two distinct foraging trip types were identified: looping trips ranging </w:t>
      </w:r>
      <w:r w:rsidRPr="006A188C">
        <w:rPr>
          <w:rFonts w:ascii="Times New Roman" w:eastAsia="Calibri" w:hAnsi="Times New Roman" w:cs="Times New Roman"/>
          <w:i/>
          <w:sz w:val="24"/>
          <w:szCs w:val="24"/>
        </w:rPr>
        <w:t>c.</w:t>
      </w:r>
      <w:r>
        <w:rPr>
          <w:rFonts w:ascii="Times New Roman" w:eastAsia="Calibri" w:hAnsi="Times New Roman" w:cs="Times New Roman"/>
          <w:sz w:val="24"/>
          <w:szCs w:val="24"/>
        </w:rPr>
        <w:t xml:space="preserve"> 3,800 km to the north-east, or more directed trips ranging </w:t>
      </w:r>
      <w:r w:rsidRPr="006A188C">
        <w:rPr>
          <w:rFonts w:ascii="Times New Roman" w:eastAsia="Calibri" w:hAnsi="Times New Roman" w:cs="Times New Roman"/>
          <w:i/>
          <w:sz w:val="24"/>
          <w:szCs w:val="24"/>
        </w:rPr>
        <w:t>c.</w:t>
      </w:r>
      <w:r>
        <w:rPr>
          <w:rFonts w:ascii="Times New Roman" w:eastAsia="Calibri" w:hAnsi="Times New Roman" w:cs="Times New Roman"/>
          <w:sz w:val="24"/>
          <w:szCs w:val="24"/>
        </w:rPr>
        <w:t xml:space="preserve"> 2,000 km to the south or south-west of Henderson Island. Murphy’s petrels are monomorphic and unlike many species with sexual size dimorphism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ZOTERO_ITEM CSL_CITATION {"citationID":"ao251d8n7","properties":{"formattedCitation":"(Shaffer et al. 2001b; Phillips et al. 2004)","plainCitation":"(Shaffer et al. 2001b; Phillips et al. 2004)","noteIndex":0},"citationItems":[{"id":3817,"uris":["http://zotero.org/users/local/fa8dLx1j/items/BSUHXJ94"],"uri":["http://zotero.org/users/local/fa8dLx1j/items/BSUHXJ94"],"itemData":{"id":3817,"type":"article-journal","title":"Functional significance of sexual dimorphism in Wandering Albatrosses, Diomedea exulans","container-title":"Functional Ecology","page":"203–210","volume":"15","issue":"2","source":"Wiley Online Library","abstract":"1. The investigation covered whether sexual dimorphism could affect flight performance in a manner that is consistent with differences in at-sea distribution of male and female Wandering Albatrosses, Diomedea exulans Linnaeus. Adult morphology was also compared to near-fledged chicks to assess whether morphological differences are consistent with different at-sea distributions of adults and fledglings.2. Body girth, mass, wing span and area were measured on 24 females (16 adults and 8 chicks) and 32 males (20 adults and 12 chicks) breeding in the Crozet Archipelago.3. On average, adult males had longer wings (4%, 311 ± 4 cm) with 6·8% more area (6260 ± 270 cm2), but were also 20·4% heavier (9·44 ± 0·59 kg) than adult females. As a result, wing loading in adult males was 12·1% greater than adult females.4. When compared with adults, total wing area of chicks was lower resulting in higher wing loading because of the incomplete growth of chicks at the time measurements were collected. However, projected chick growth to fledging indicates that wing loading would be lower in fledglings than adults.5. Because wing loading determines flight speed, it is conceivable that windier regions of the sub-Antarctic/Antarctic are more optimal for male albatrosses because they have higher wing loading. Conversely, wing loading is lower in adult females and fledglings, which could make them better adapted to exploit lighter winds of the subtropical and tropical regions. Thus, size dimorphism may have a functional role in flight performance that influences the at-sea distribution of adult and fledgling Wandering Albatrosses.","DOI":"10.1046/j.1365-2435.2001.00514.x","ISSN":"1365-2435","language":"en","author":[{"family":"Shaffer","given":"S. A."},{"family":"Weimerskirch","given":"H."},{"family":"Costa","given":"D. P."}],"issued":{"date-parts":[["2001"]]}},"label":"page"},{"id":1683,"uris":["http://zotero.org/users/local/fa8dLx1j/items/D2U3N8CP"],"uri":["http://zotero.org/users/local/fa8dLx1j/items/D2U3N8CP"],"itemData":{"id":1683,"type":"article-journal","title":"Seasonal sexual segregation in two Thalassarche albatross species: competitive exclusion, reproductive role specialization or foraging niche divergence?","container-title":"Proc Biol Sci","page":"1283-91","volume":"271","archive_location":"15306353","abstract":"Sexual segregation by micro- or macrohabitat is common in birds, and usually attributed to size-mediated dominance and exclusion of females by larger males, trophic niche divergence or reproductive role specialization. Our study of black-browed albatrosses, Thalassarche melanophrys, and grey-headed albatrosses, T. chrysostoma, revealed an exceptional degree of sexual segregation during incubation, with largely mutually exclusive core foraging ranges for each sex in both species. Spatial segregation was not apparent during brood-guard or post-guard chick rearing, when adults are constrained to feed close to colonies, providing no evidence for dominance-related competitive exclusion at the macrohabitat level. A comprehensive morphometric comparison indicated considerable species and sexual dimorphism in wing area and wing loading that corresponded, both within and between species, to broad-scale habitat preferences relating to wind strength. We suggest that seasonal sexual segregation in these two species is attributable to niche divergence mediated by differences in flight performance. Such sexual segregation may also have implications for conservation in relation to sex-specific overlap with commercial fisheries.","DOI":"10.1098/rspb.2004.2718","ISSN":"0962-8452 (Print) 0962-8452 (Linking)","note":"1545","shortTitle":"Seasonal sexual segregation in two Thalassarche albatross species: competitive exclusion, reproductive role specialization or foraging niche divergence?","journalAbbreviation":"Proceedings. Biological sciences / The Royal Society","language":"eng","author":[{"family":"Phillips","given":"R. A."},{"family":"Silk","given":"J. R."},{"family":"Phalan","given":"B."},{"family":"Catry","given":"P."},{"family":"Croxall","given":"J. P."}],"issued":{"date-parts":[["2004",6,22]]}},"label":"page"}],"schema":"https://github.com/citation-style-language/schema/raw/master/csl-citation.json"} </w:instrText>
      </w:r>
      <w:r>
        <w:rPr>
          <w:rFonts w:ascii="Times New Roman" w:eastAsia="Calibri" w:hAnsi="Times New Roman" w:cs="Times New Roman"/>
          <w:sz w:val="24"/>
          <w:szCs w:val="24"/>
        </w:rPr>
        <w:fldChar w:fldCharType="separate"/>
      </w:r>
      <w:r w:rsidRPr="00ED3091">
        <w:rPr>
          <w:rFonts w:ascii="Times New Roman" w:hAnsi="Times New Roman" w:cs="Times New Roman"/>
          <w:sz w:val="24"/>
        </w:rPr>
        <w:t>(Shaffer et al. 2001b; Phillips et al. 2004)</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differences in foraging strategies among individuals appear to be unrelated to sex (Clay et al. 2017). Murphy’s petrels have a </w:t>
      </w:r>
      <w:r>
        <w:rPr>
          <w:rFonts w:ascii="Times New Roman" w:eastAsia="Calibri" w:hAnsi="Times New Roman" w:cs="Times New Roman"/>
          <w:sz w:val="24"/>
          <w:szCs w:val="24"/>
        </w:rPr>
        <w:lastRenderedPageBreak/>
        <w:t xml:space="preserve">low rate of mass loss (relative to body size) while incubating the egg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ZOTERO_ITEM CSL_CITATION {"citationID":"lXDHWpSy","properties":{"formattedCitation":"(Brooke 1995)","plainCitation":"(Brooke 1995)"},"citationItems":[{"id":6505,"uris":["http://zotero.org/users/local/fa8dLx1j/items/TA5NW7TN"],"uri":["http://zotero.org/users/local/fa8dLx1j/items/TA5NW7TN"],"itemData":{"id":6505,"type":"article-journal","title":"The breeding biology of the gadfly petrels Pterodroma spp. of the Pitcairn Islands: characteristics, population sizes and controls","container-title":"Biological Journal of the Linnean Society","page":"213-231","volume":"56","issue":"1–2","source":"ScienceDirect","abstract":"This paper reports the breeding biology and nesting seasons of the gadfly petrels which nest on the four islands of the Pitcairn group, Pitcairn, Henderson, Oeno and Ducie. The species currently breeding are Murphy's petrelPterodroma ultima, Kermadec petrelP. neglecta, Herald petrelP. heraldicaand Henderson petrelP. atrata. Of these, Murphy's petrel is the most numerous; an estimated 250 000 pairs bred on Ducie, which is probably the major breeding station of the species. Novel basic breeding data for Murphy's petrel are presented. Incubation spells, averaging 19.3 days, are exceptionally long for a petrel. Phoenix petrelP. albaappears to have ceased to breed on the Pitcairn Islands since the 1922 surveys of the Whitney Expedition. Nesting success was low on Henderson Island during the study. For all four breeding species, less than 20% of eggs laid yielded fledglings. Failure occurred at the early chick stage and observations indicated that it was due to predation by Pacific ratsRattus exulans.Although rats are present on Ducie, predation was apparently less severe there. The situation on Oeno may be intermediate. I consider how the populations of Henderson are maintained in the face of this intense predation. The Murphy's petrel population may be sustained by immigration from Ducie while the Herald and Henderson petrel populations could be undergoing a long-term decline on Henderson. It is not clear how the Kermadec petrel population is maintained. The conservation implications of these findings are discussed.","DOI":"10.1006/bijl.1995.0062","ISSN":"0024-4066","shortTitle":"The breeding biology of the gadfly petrels Pterodroma spp. of the Pitcairn Islands","journalAbbreviation":"Biological Journal of the Linnean Society","author":[{"family":"Brooke","given":"M. de L."}],"issued":{"date-parts":[["1995",9]]}}}],"schema":"https://github.com/citation-style-language/schema/raw/master/csl-citation.json"} </w:instrText>
      </w:r>
      <w:r>
        <w:rPr>
          <w:rFonts w:ascii="Times New Roman" w:eastAsia="Calibri" w:hAnsi="Times New Roman" w:cs="Times New Roman"/>
          <w:sz w:val="24"/>
          <w:szCs w:val="24"/>
        </w:rPr>
        <w:fldChar w:fldCharType="separate"/>
      </w:r>
      <w:r w:rsidRPr="00ED3091">
        <w:rPr>
          <w:rFonts w:ascii="Times New Roman" w:hAnsi="Times New Roman" w:cs="Times New Roman"/>
          <w:sz w:val="24"/>
        </w:rPr>
        <w:t>(Brooke 1995)</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which may extend their threshold for egg desertion beyond that of other species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ZOTERO_ITEM CSL_CITATION {"citationID":"a13o1e180v4","properties":{"formattedCitation":"(Johnstone and Davis 1990; Chaurand and Weimerskirch 1994)","plainCitation":"(Johnstone and Davis 1990; Chaurand and Weimerskirch 1994)"},"citationItems":[{"id":17030,"uris":["http://zotero.org/users/local/fa8dLx1j/items/ZRWQAHZP"],"uri":["http://zotero.org/users/local/fa8dLx1j/items/ZRWQAHZP"],"itemData":{"id":17030,"type":"article-journal","title":"Incubation routines and foraging-trip regulation in the Grey-faced Petrel Pterodroma macroptera gouldi","container-title":"Ibis","page":"14-20","volume":"132","issue":"1","source":"Wiley Online Library","abstract":"In Grey-faced Petrels Pterodroma macroptera gouldi parental care during the 55-day incubation period is mainly achieved by three long shifts (two by the male) when one partner is ashore while the other forages at sea. This situation would seem to carry high risks of parental desertion and failure of the hatching chick to receive a meal before its yolk sac is exhausted. We examined incubation routines of 51 pairs of Grey-faced Petrels to investigate factors implicated in parental desertion and in the duration of the final foraging trip before hatching. The duration of the final long foraging trip (by the female) during incubation is not predicted by the time spent fasting on the nest but by the time elapsed since laying. Desertions accounted for 6.5% of egg losses. Eggs were deserted not after the delay of the foraging bird to return to the nest, but when the incubating bird departed early in the incubation spell. Desertions were not a response to critically depleted energy reserves.","DOI":"10.1111/j.1474-919X.1990.tb01011.x","ISSN":"1474-919X","language":"en","author":[{"family":"Johnstone","given":"Robin M."},{"family":"Davis","given":"Lloyd S."}],"issued":{"date-parts":[["1990",1,1]]}},"label":"page"},{"id":16958,"uris":["http://zotero.org/users/local/fa8dLx1j/items/AW5NIXSB"],"uri":["http://zotero.org/users/local/fa8dLx1j/items/AW5NIXSB"],"itemData":{"id":16958,"type":"article-journal","title":"Incubation routine, body mass regulation and egg neglect in the Blue Petrel Halobaena caerulea","container-title":"Ibis","page":"285-290","volume":"136","issue":"3","source":"Wiley Online Library","abstract":"The incubation routine and mass changes of male and female Blue Petrel Halobaena caerulea were studied at the Kerguelen Islands to investigate factors influencing the durations of incubation stints and foraging trips at sea and the factors determining nest desertion and return to the nest. The body mass at the start of an incubation shift and also when the bird was relieved varied throughout the incubation period, whereas the mass when birds deserted the nest was stable. Birds deserted the nest when their mass decreased to threshold, independent of the duration of the fast. Temporary egg neglect was observed in successful as well as in unsuccessful breeding attempts, but it increased the risk of breeding failure. The net and daily massgained at sea during the second part of the incubation period were higher than during the first part, suggesting an increase in food availability. During the first part, the mass gained at sea and time spent foraging were inversely related to the mass of the bird before it left the burrow, whereas a similar relationship did not occur thereafter. The results suggest the occurrence of a fixed mass threshold when birds decide to leave the nest if not relieved by their partner. The mass when a bird left its nest inffuenced the time spent foraging or mass gained when food was scarce. Although decision rules to leave the nest or return from the sea are related to body condition. the possibility of neglecting the eggs temporarily enables Blue Petrels to regulate the trade-off between risks of breeding failure and risks of an increase in adult mortality. A model for behavioural decision to stop incubating or stop feeding, based on a variable set point, is proposed.","DOI":"10.1111/j.1474-919X.1994.tb01097.x","ISSN":"1474-919X","language":"en","author":[{"family":"Chaurand","given":"Thierry"},{"family":"Weimerskirch","given":"Henri"}],"issued":{"date-parts":[["1994",7,1]]}},"label":"page"}],"schema":"https://github.com/citation-style-language/schema/raw/master/csl-citation.json"} </w:instrText>
      </w:r>
      <w:r>
        <w:rPr>
          <w:rFonts w:ascii="Times New Roman" w:eastAsia="Calibri" w:hAnsi="Times New Roman" w:cs="Times New Roman"/>
          <w:sz w:val="24"/>
          <w:szCs w:val="24"/>
        </w:rPr>
        <w:fldChar w:fldCharType="separate"/>
      </w:r>
      <w:r w:rsidRPr="00ED3091">
        <w:rPr>
          <w:rFonts w:ascii="Times New Roman" w:hAnsi="Times New Roman" w:cs="Times New Roman"/>
          <w:sz w:val="24"/>
        </w:rPr>
        <w:t>(Johnstone and Davis 1990; Chaurand and Weimerskirch 1994)</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Nonetheless, we would expect that longer or more distant trips would result in measurable benefits such as greater mass gain, as observed in other procellariiform species </w:t>
      </w: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ADDIN ZOTERO_ITEM CSL_CITATION {"citationID":"GQ2XVzMI","properties":{"formattedCitation":"(e.g. Weimerskirch 1995; Kim et al. 2017)","plainCitation":"(e.g. Weimerskirch 1995; Kim et al. 2017)"},"citationItems":[{"id":12833,"uris":["http://zotero.org/users/local/fa8dLx1j/items/EH7EN263"],"uri":["http://zotero.org/users/local/fa8dLx1j/items/EH7EN263"],"itemData":{"id":12833,"type":"article-journal","title":"Regulation of foraging trips and incubation routine in male and female wandering albatrosses","container-title":"Oecologia","page":"37-43","volume":"102","issue":"1","source":"link.springer.com","abstract":"The resolution of the conflict between eggcare and foraging was studied in male and female wandering albatrosses. The foraging zone and range, duration of incubation shifts and foraging trips, and associated changes in body mass were studied. Costs during incubation, expressed as the time spent incubating and the proportional loss of body mass, were similar for both sexes. The mass gained at sea was related to the duration of foraging trips, but the relationship was much less significant in males, where foraging ranges, though similar on average to those of females, were very variable. Males foraged in more southerly waters than females, and gained mass more rapidly. Only females appeared to regulate the duration of foraging trips, and this compensated for the mass lost during the incubation fast. Previous breeding experience had no influence on foraging efficiency. Egg desertion because of depletion of body reserves was very rare because birds have a wide “safety margin”, i.e. the difference between the average body mass when relieved and that at nest desertion. This safety margin enables the birds to compensate for the high variability in the duration of foraging trips, and is probably a reason for the high breeding success of wandering albatrosses. Decisions to return from the sea to the nest or to desert the nest are probably related to the status of body reserves, and have been selected in the large wandering albatross so that both present and future reproductive success are maximised.","DOI":"10.1007/BF00333308","ISSN":"0029-8549, 1432-1939","journalAbbreviation":"Oecologia","language":"en","author":[{"family":"Weimerskirch","given":"Henri"}],"issued":{"date-parts":[["1995"]]}},"label":"page","prefix":"e.g. "},{"id":17041,"uris":["http://zotero.org/users/local/fa8dLx1j/items/KCYEM3S2"],"uri":["http://zotero.org/users/local/fa8dLx1j/items/KCYEM3S2"],"itemData":{"id":17041,"type":"article-journal","title":"Incubation routine and associated changes in body mass of Gould’s Petrel (Pterodroma leucoptera)","container-title":"Emu - Austral Ornithology","page":"1-8","volume":"0","issue":"0","source":"Taylor and Francis+NEJM","abstract":"Procellariiformes have prolonged incubation shifts, with breeding birds enduring long periods of fasting and substantial reductions in body mass. These changes can be physically demanding and parents must balance their own energy requirements with the needs of their unhatched young. The incubation routine and associated changes in body mass of breeding Gould’s Petrel (Pterodroma leucoptera) were studied to explore the relationships between body mass, incubation shift duration and nest desertion. The incubation routine of Gould’s Petrel was similar to other Procellariiformes, although shift length was particularly long for a bird of this size. Failure to complete incubation was due to egg damage or nest desertion. Temporary egg abandonment was observed in successful as well as in failed breeders, although eggs abandoned for longer than 1 day all failed. Nest desertions generally occurred before the normal duration of the incubation shift rather than after excessively long shifts caused by the late return of the partner. We conclude that incubation success was limited by both the condition of birds at the start of the shift and their tenacity to remain until relieved by their partner.","DOI":"10.1080/01584197.2017.1396189","ISSN":"0158-4197","author":[{"family":"Kim","given":"Yuna"},{"family":"Priddel","given":"David"},{"family":"Carlile","given":"Nicholas"}],"issued":{"date-parts":[["2017",11,8]]}},"label":"page"}],"schema":"https://github.com/citation-style-language/schema/raw/master/csl-citation.json"} </w:instrText>
      </w:r>
      <w:r>
        <w:rPr>
          <w:rFonts w:ascii="Times New Roman" w:eastAsia="Calibri" w:hAnsi="Times New Roman" w:cs="Times New Roman"/>
          <w:sz w:val="24"/>
          <w:szCs w:val="24"/>
        </w:rPr>
        <w:fldChar w:fldCharType="separate"/>
      </w:r>
      <w:r w:rsidRPr="00ED3091">
        <w:rPr>
          <w:rFonts w:ascii="Times New Roman" w:hAnsi="Times New Roman" w:cs="Times New Roman"/>
          <w:sz w:val="24"/>
        </w:rPr>
        <w:t>(e.g. Weimerskirch 1995; Kim et al. 2017)</w:t>
      </w:r>
      <w:r>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However, so far the ecological drivers and consequences of these two distinct strategies remain poorly understood. </w:t>
      </w:r>
    </w:p>
    <w:p w14:paraId="5AF4EF51" w14:textId="5F3635ED" w:rsidR="00716ED2" w:rsidRDefault="00716ED2" w:rsidP="00716ED2">
      <w:pPr>
        <w:autoSpaceDE w:val="0"/>
        <w:autoSpaceDN w:val="0"/>
        <w:adjustRightInd w:val="0"/>
        <w:spacing w:after="0" w:line="480" w:lineRule="auto"/>
        <w:rPr>
          <w:sz w:val="23"/>
          <w:szCs w:val="23"/>
        </w:rPr>
      </w:pPr>
      <w:r>
        <w:rPr>
          <w:rFonts w:ascii="Times New Roman" w:eastAsia="Calibri" w:hAnsi="Times New Roman" w:cs="Times New Roman"/>
          <w:sz w:val="24"/>
          <w:szCs w:val="24"/>
        </w:rPr>
        <w:tab/>
        <w:t xml:space="preserve">In this study, we tracked Murphy’s petrels concurrently with GPS and immersion loggers to investigate their fine-scale foraging behaviour and the trade-offs associated with the different trip types. Specifically, through the use of a behavioural clustering algorithm applied to GPS tracks and the number of wet </w:t>
      </w:r>
      <w:r w:rsidR="00E4757D">
        <w:rPr>
          <w:rFonts w:ascii="Times New Roman" w:eastAsia="Calibri" w:hAnsi="Times New Roman" w:cs="Times New Roman"/>
          <w:sz w:val="24"/>
          <w:szCs w:val="24"/>
        </w:rPr>
        <w:t xml:space="preserve">bouts </w:t>
      </w:r>
      <w:r>
        <w:rPr>
          <w:rFonts w:ascii="Times New Roman" w:eastAsia="Calibri" w:hAnsi="Times New Roman" w:cs="Times New Roman"/>
          <w:sz w:val="24"/>
          <w:szCs w:val="24"/>
        </w:rPr>
        <w:t xml:space="preserve">derived from immersion loggers, we aimed to determine whether 1) at-sea activity patterns differed between the two trip types. We also linked movement and wind data to 2) determine if more distant foraging trips were assisted by tail winds, which presumably reduce travel costs. Additionally, we assessed 3) </w:t>
      </w:r>
      <w:r w:rsidRPr="00847469">
        <w:rPr>
          <w:rFonts w:ascii="Times New Roman" w:eastAsia="Calibri" w:hAnsi="Times New Roman" w:cs="Times New Roman"/>
          <w:sz w:val="24"/>
          <w:szCs w:val="24"/>
        </w:rPr>
        <w:t xml:space="preserve">whether </w:t>
      </w:r>
      <w:r>
        <w:rPr>
          <w:rFonts w:ascii="Times New Roman" w:eastAsia="Calibri" w:hAnsi="Times New Roman" w:cs="Times New Roman"/>
          <w:sz w:val="24"/>
          <w:szCs w:val="24"/>
        </w:rPr>
        <w:t xml:space="preserve">foraging trip type was linked to </w:t>
      </w:r>
      <w:r w:rsidRPr="00847469">
        <w:rPr>
          <w:rFonts w:ascii="Times New Roman" w:eastAsia="Calibri" w:hAnsi="Times New Roman" w:cs="Times New Roman"/>
          <w:sz w:val="24"/>
          <w:szCs w:val="24"/>
        </w:rPr>
        <w:t xml:space="preserve">body mass, and 4) whether </w:t>
      </w:r>
      <w:r w:rsidRPr="00847469">
        <w:rPr>
          <w:rFonts w:ascii="Times New Roman" w:hAnsi="Times New Roman" w:cs="Times New Roman"/>
          <w:sz w:val="24"/>
          <w:szCs w:val="24"/>
        </w:rPr>
        <w:t xml:space="preserve">birds on </w:t>
      </w:r>
      <w:r>
        <w:rPr>
          <w:rFonts w:ascii="Times New Roman" w:hAnsi="Times New Roman" w:cs="Times New Roman"/>
          <w:sz w:val="24"/>
          <w:szCs w:val="24"/>
        </w:rPr>
        <w:t xml:space="preserve">more distant </w:t>
      </w:r>
      <w:r w:rsidRPr="00847469">
        <w:rPr>
          <w:rFonts w:ascii="Times New Roman" w:hAnsi="Times New Roman" w:cs="Times New Roman"/>
          <w:sz w:val="24"/>
          <w:szCs w:val="24"/>
        </w:rPr>
        <w:t>trips gained more mass</w:t>
      </w:r>
      <w:r>
        <w:rPr>
          <w:rFonts w:ascii="Times New Roman" w:hAnsi="Times New Roman" w:cs="Times New Roman"/>
          <w:sz w:val="24"/>
          <w:szCs w:val="24"/>
        </w:rPr>
        <w:t xml:space="preserve"> at sea</w:t>
      </w:r>
      <w:r w:rsidRPr="00847469">
        <w:rPr>
          <w:rFonts w:ascii="Times New Roman" w:eastAsia="Calibri" w:hAnsi="Times New Roman" w:cs="Times New Roman"/>
          <w:sz w:val="24"/>
          <w:szCs w:val="24"/>
        </w:rPr>
        <w:t xml:space="preserve">, which would indicate </w:t>
      </w:r>
      <w:r>
        <w:rPr>
          <w:rFonts w:ascii="Times New Roman" w:eastAsia="Calibri" w:hAnsi="Times New Roman" w:cs="Times New Roman"/>
          <w:sz w:val="24"/>
          <w:szCs w:val="24"/>
        </w:rPr>
        <w:t>overall</w:t>
      </w:r>
      <w:r w:rsidRPr="00847469">
        <w:rPr>
          <w:rFonts w:ascii="Times New Roman" w:eastAsia="Calibri" w:hAnsi="Times New Roman" w:cs="Times New Roman"/>
          <w:sz w:val="24"/>
          <w:szCs w:val="24"/>
        </w:rPr>
        <w:t xml:space="preserve"> higher foraging success. Finally, in order to determine whether foraging decisions </w:t>
      </w:r>
      <w:r>
        <w:rPr>
          <w:rFonts w:ascii="Times New Roman" w:eastAsia="Calibri" w:hAnsi="Times New Roman" w:cs="Times New Roman"/>
          <w:sz w:val="24"/>
          <w:szCs w:val="24"/>
        </w:rPr>
        <w:t>might be related to</w:t>
      </w:r>
      <w:r w:rsidRPr="00847469">
        <w:rPr>
          <w:rFonts w:ascii="Times New Roman" w:eastAsia="Calibri" w:hAnsi="Times New Roman" w:cs="Times New Roman"/>
          <w:sz w:val="24"/>
          <w:szCs w:val="24"/>
        </w:rPr>
        <w:t xml:space="preserve"> longer-term specializations, we</w:t>
      </w:r>
      <w:r>
        <w:rPr>
          <w:rFonts w:ascii="Times New Roman" w:eastAsia="Calibri" w:hAnsi="Times New Roman" w:cs="Times New Roman"/>
          <w:sz w:val="24"/>
          <w:szCs w:val="24"/>
        </w:rPr>
        <w:t xml:space="preserve"> revisited a multi-year geolocator dataset collected by Clay et al. (2017) to examine 5) whether individual birds consistently used the same foraging strategy in different years.  </w:t>
      </w:r>
    </w:p>
    <w:p w14:paraId="018DD4FD" w14:textId="77777777" w:rsidR="00716ED2" w:rsidRPr="00D71B3E" w:rsidRDefault="00716ED2" w:rsidP="00716ED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Materials and </w:t>
      </w:r>
      <w:r w:rsidRPr="00D71B3E">
        <w:rPr>
          <w:rFonts w:ascii="Times New Roman" w:hAnsi="Times New Roman" w:cs="Times New Roman"/>
          <w:b/>
          <w:sz w:val="24"/>
          <w:szCs w:val="24"/>
        </w:rPr>
        <w:t>Methods</w:t>
      </w:r>
      <w:r>
        <w:rPr>
          <w:rFonts w:ascii="Times New Roman" w:hAnsi="Times New Roman" w:cs="Times New Roman"/>
          <w:b/>
          <w:sz w:val="24"/>
          <w:szCs w:val="24"/>
        </w:rPr>
        <w:t xml:space="preserve"> </w:t>
      </w:r>
    </w:p>
    <w:p w14:paraId="3930AA3A" w14:textId="77777777" w:rsidR="00716ED2" w:rsidRPr="0028509A" w:rsidRDefault="00716ED2" w:rsidP="00716ED2">
      <w:pPr>
        <w:spacing w:line="480" w:lineRule="auto"/>
        <w:rPr>
          <w:rFonts w:ascii="Times New Roman" w:hAnsi="Times New Roman" w:cs="Times New Roman"/>
          <w:i/>
          <w:sz w:val="24"/>
          <w:szCs w:val="24"/>
        </w:rPr>
      </w:pPr>
      <w:r w:rsidRPr="0028509A">
        <w:rPr>
          <w:rFonts w:ascii="Times New Roman" w:hAnsi="Times New Roman" w:cs="Times New Roman"/>
          <w:i/>
          <w:sz w:val="24"/>
          <w:szCs w:val="24"/>
        </w:rPr>
        <w:t>Device deployment and retrieval</w:t>
      </w:r>
    </w:p>
    <w:p w14:paraId="1AFF5561" w14:textId="77777777" w:rsidR="00716ED2" w:rsidRPr="0028509A" w:rsidRDefault="00716ED2" w:rsidP="00716ED2">
      <w:pPr>
        <w:spacing w:line="480" w:lineRule="auto"/>
        <w:ind w:firstLine="720"/>
        <w:rPr>
          <w:rFonts w:ascii="Times New Roman" w:hAnsi="Times New Roman" w:cs="Times New Roman"/>
          <w:sz w:val="24"/>
          <w:szCs w:val="24"/>
        </w:rPr>
      </w:pPr>
      <w:r w:rsidRPr="0028509A">
        <w:rPr>
          <w:rFonts w:ascii="Times New Roman" w:hAnsi="Times New Roman" w:cs="Times New Roman"/>
          <w:sz w:val="24"/>
          <w:szCs w:val="24"/>
        </w:rPr>
        <w:t xml:space="preserve">Fieldwork took place in July 2011, 2013 and 2015 on Henderson </w:t>
      </w:r>
      <w:r w:rsidRPr="007424BF">
        <w:rPr>
          <w:rFonts w:ascii="Times New Roman" w:hAnsi="Times New Roman" w:cs="Times New Roman"/>
          <w:sz w:val="24"/>
          <w:szCs w:val="24"/>
        </w:rPr>
        <w:t>Island where c. 2,500 pairs</w:t>
      </w:r>
      <w:r>
        <w:rPr>
          <w:rFonts w:ascii="Times New Roman" w:hAnsi="Times New Roman" w:cs="Times New Roman"/>
          <w:sz w:val="24"/>
          <w:szCs w:val="24"/>
        </w:rPr>
        <w:t xml:space="preserve"> of Murphy’s petrels</w:t>
      </w:r>
      <w:r w:rsidRPr="007424BF">
        <w:rPr>
          <w:rFonts w:ascii="Times New Roman" w:hAnsi="Times New Roman" w:cs="Times New Roman"/>
          <w:sz w:val="24"/>
          <w:szCs w:val="24"/>
        </w:rPr>
        <w:t xml:space="preserve"> breed </w:t>
      </w:r>
      <w:r w:rsidRPr="007424BF">
        <w:rPr>
          <w:rFonts w:ascii="Times New Roman" w:hAnsi="Times New Roman" w:cs="Times New Roman"/>
          <w:sz w:val="24"/>
          <w:szCs w:val="24"/>
        </w:rPr>
        <w:fldChar w:fldCharType="begin"/>
      </w:r>
      <w:r w:rsidRPr="007424BF">
        <w:rPr>
          <w:rFonts w:ascii="Times New Roman" w:hAnsi="Times New Roman" w:cs="Times New Roman"/>
          <w:sz w:val="24"/>
          <w:szCs w:val="24"/>
        </w:rPr>
        <w:instrText xml:space="preserve"> ADDIN ZOTERO_ITEM CSL_CITATION {"citationID":"sKwYkCQd","properties":{"formattedCitation":"(Brooke 1995)","plainCitation":"(Brooke 1995)"},"citationItems":[{"id":6505,"uris":["http://zotero.org/users/local/fa8dLx1j/items/TA5NW7TN"],"uri":["http://zotero.org/users/local/fa8dLx1j/items/TA5NW7TN"],"itemData":{"id":6505,"type":"article-journal","title":"The breeding biology of the gadfly petrels Pterodroma spp. of the Pitcairn Islands: characteristics, population sizes and controls","container-title":"Biological Journal of the Linnean Society","page":"213-231","volume":"56","issue":"1–2","source":"ScienceDirect","abstract":"This paper reports the breeding biology and nesting seasons of the gadfly petrels which nest on the four islands of the Pitcairn group, Pitcairn, Henderson, Oeno and Ducie. The species currently breeding are Murphy's petrelPterodroma ultima, Kermadec petrelP. neglecta, Herald petrelP. heraldicaand Henderson petrelP. atrata. Of these, Murphy's petrel is the most numerous; an estimated 250 000 pairs bred on Ducie, which is probably the major breeding station of the species. Novel basic breeding data for Murphy's petrel are presented. Incubation spells, averaging 19.3 days, are exceptionally long for a petrel. Phoenix petrelP. albaappears to have ceased to breed on the Pitcairn Islands since the 1922 surveys of the Whitney Expedition. Nesting success was low on Henderson Island during the study. For all four breeding species, less than 20% of eggs laid yielded fledglings. Failure occurred at the early chick stage and observations indicated that it was due to predation by Pacific ratsRattus exulans.Although rats are present on Ducie, predation was apparently less severe there. The situation on Oeno may be intermediate. I consider how the populations of Henderson are maintained in the face of this intense predation. The Murphy's petrel population may be sustained by immigration from Ducie while the Herald and Henderson petrel populations could be undergoing a long-term decline on Henderson. It is not clear how the Kermadec petrel population is maintained. The conservation implications of these findings are discussed.","DOI":"10.1006/bijl.1995.0062","ISSN":"0024-4066","shortTitle":"The breeding biology of the gadfly petrels Pterodroma spp. of the Pitcairn Islands","journalAbbreviation":"Biological Journal of the Linnean Society","author":[{"family":"Brooke","given":"M. de L."}],"issued":{"date-parts":[["1995",9]]}}}],"schema":"https://github.com/citation-style-language/schema/raw/master/csl-citation.json"} </w:instrText>
      </w:r>
      <w:r w:rsidRPr="007424BF">
        <w:rPr>
          <w:rFonts w:ascii="Times New Roman" w:hAnsi="Times New Roman" w:cs="Times New Roman"/>
          <w:sz w:val="24"/>
          <w:szCs w:val="24"/>
        </w:rPr>
        <w:fldChar w:fldCharType="separate"/>
      </w:r>
      <w:r w:rsidRPr="00ED3091">
        <w:rPr>
          <w:rFonts w:ascii="Times New Roman" w:hAnsi="Times New Roman" w:cs="Times New Roman"/>
          <w:sz w:val="24"/>
        </w:rPr>
        <w:t>(Brooke 1995)</w:t>
      </w:r>
      <w:r w:rsidRPr="007424BF">
        <w:rPr>
          <w:rFonts w:ascii="Times New Roman" w:hAnsi="Times New Roman" w:cs="Times New Roman"/>
          <w:sz w:val="24"/>
          <w:szCs w:val="24"/>
        </w:rPr>
        <w:fldChar w:fldCharType="end"/>
      </w:r>
      <w:r w:rsidRPr="007424BF">
        <w:rPr>
          <w:rFonts w:ascii="Times New Roman" w:hAnsi="Times New Roman" w:cs="Times New Roman"/>
          <w:sz w:val="24"/>
          <w:szCs w:val="24"/>
        </w:rPr>
        <w:t xml:space="preserve">. We tracked </w:t>
      </w:r>
      <w:r>
        <w:rPr>
          <w:rFonts w:ascii="Times New Roman" w:hAnsi="Times New Roman" w:cs="Times New Roman"/>
          <w:sz w:val="24"/>
          <w:szCs w:val="24"/>
        </w:rPr>
        <w:t xml:space="preserve">adult </w:t>
      </w:r>
      <w:r w:rsidRPr="007424BF">
        <w:rPr>
          <w:rFonts w:ascii="Times New Roman" w:hAnsi="Times New Roman" w:cs="Times New Roman"/>
          <w:sz w:val="24"/>
          <w:szCs w:val="24"/>
        </w:rPr>
        <w:t>birds breeding am</w:t>
      </w:r>
      <w:r w:rsidRPr="0028509A">
        <w:rPr>
          <w:rFonts w:ascii="Times New Roman" w:hAnsi="Times New Roman" w:cs="Times New Roman"/>
          <w:sz w:val="24"/>
          <w:szCs w:val="24"/>
        </w:rPr>
        <w:t xml:space="preserve">ongst the vegetation </w:t>
      </w:r>
      <w:r>
        <w:rPr>
          <w:rFonts w:ascii="Times New Roman" w:hAnsi="Times New Roman" w:cs="Times New Roman"/>
          <w:sz w:val="24"/>
          <w:szCs w:val="24"/>
        </w:rPr>
        <w:t>along</w:t>
      </w:r>
      <w:r w:rsidRPr="0028509A">
        <w:rPr>
          <w:rFonts w:ascii="Times New Roman" w:hAnsi="Times New Roman" w:cs="Times New Roman"/>
          <w:sz w:val="24"/>
          <w:szCs w:val="24"/>
        </w:rPr>
        <w:t xml:space="preserve"> </w:t>
      </w:r>
      <w:r>
        <w:rPr>
          <w:rFonts w:ascii="Times New Roman" w:hAnsi="Times New Roman" w:cs="Times New Roman"/>
          <w:sz w:val="24"/>
          <w:szCs w:val="24"/>
        </w:rPr>
        <w:t>N</w:t>
      </w:r>
      <w:r w:rsidRPr="0028509A">
        <w:rPr>
          <w:rFonts w:ascii="Times New Roman" w:hAnsi="Times New Roman" w:cs="Times New Roman"/>
          <w:sz w:val="24"/>
          <w:szCs w:val="24"/>
        </w:rPr>
        <w:t xml:space="preserve">orth </w:t>
      </w:r>
      <w:r>
        <w:rPr>
          <w:rFonts w:ascii="Times New Roman" w:hAnsi="Times New Roman" w:cs="Times New Roman"/>
          <w:sz w:val="24"/>
          <w:szCs w:val="24"/>
        </w:rPr>
        <w:t>B</w:t>
      </w:r>
      <w:r w:rsidRPr="0028509A">
        <w:rPr>
          <w:rFonts w:ascii="Times New Roman" w:hAnsi="Times New Roman" w:cs="Times New Roman"/>
          <w:sz w:val="24"/>
          <w:szCs w:val="24"/>
        </w:rPr>
        <w:t>each. In 2011, 25 geolocator-immersion loggers (</w:t>
      </w:r>
      <w:r>
        <w:rPr>
          <w:rFonts w:ascii="Times New Roman" w:hAnsi="Times New Roman" w:cs="Times New Roman"/>
          <w:sz w:val="24"/>
          <w:szCs w:val="24"/>
        </w:rPr>
        <w:t xml:space="preserve">1.9 g; </w:t>
      </w:r>
      <w:r w:rsidRPr="0028509A">
        <w:rPr>
          <w:rFonts w:ascii="Times New Roman" w:hAnsi="Times New Roman" w:cs="Times New Roman"/>
          <w:sz w:val="24"/>
          <w:szCs w:val="24"/>
        </w:rPr>
        <w:lastRenderedPageBreak/>
        <w:t>Mk18H, British Antarctic Survey, Cambridge, UK) were deployed on i</w:t>
      </w:r>
      <w:r>
        <w:rPr>
          <w:rFonts w:ascii="Times New Roman" w:hAnsi="Times New Roman" w:cs="Times New Roman"/>
          <w:sz w:val="24"/>
          <w:szCs w:val="24"/>
        </w:rPr>
        <w:t xml:space="preserve">ncubating or brooding birds; </w:t>
      </w:r>
      <w:r w:rsidRPr="0028509A">
        <w:rPr>
          <w:rFonts w:ascii="Times New Roman" w:hAnsi="Times New Roman" w:cs="Times New Roman"/>
          <w:sz w:val="24"/>
          <w:szCs w:val="24"/>
        </w:rPr>
        <w:t xml:space="preserve">18 were retrieved in 2013 </w:t>
      </w:r>
      <w:r w:rsidRPr="002850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{"citationID":"G7ZLAv02","properties":{"formattedCitation":"(see Clay et al. 2017 for further details)","plainCitation":"(see Clay et al. 2017 for further details)"},"citationItems":[{"id":15575,"uris":["http://zotero.org/users/local/fa8dLx1j/items/PNS9ZHR4"],"uri":["http://zotero.org/users/local/fa8dLx1j/items/PNS9ZHR4"],"itemData":{"id":15575,"type":"article-journal","title":"Escaping the oligotrophic gyre? The year-round movements, foraging behaviour and habitat preferences of Murphy’s petrels","container-title":"Marine Ecology Progress Series","page":"139-155","volume":"579","author":[{"family":"Clay","given":"Thomas A."},{"family":"Phillips","given":"R. A."},{"family":"Manica","given":"A."},{"family":"Jackson","given":"H.A"},{"family":"Brooke","given":"M. de L."}],"issued":{"date-parts":[["2017"]]}},"prefix":"see ","suffix":" for further details"}],"schema":"https://github.com/citation-style-language/schema/raw/master/csl-citation.json"} </w:instrText>
      </w:r>
      <w:r w:rsidRPr="0028509A">
        <w:rPr>
          <w:rFonts w:ascii="Times New Roman" w:hAnsi="Times New Roman" w:cs="Times New Roman"/>
          <w:sz w:val="24"/>
          <w:szCs w:val="24"/>
        </w:rPr>
        <w:fldChar w:fldCharType="separate"/>
      </w:r>
      <w:r w:rsidRPr="00ED3091">
        <w:rPr>
          <w:rFonts w:ascii="Times New Roman" w:hAnsi="Times New Roman" w:cs="Times New Roman"/>
          <w:sz w:val="24"/>
        </w:rPr>
        <w:t>(see Clay et al. 2017 for further details)</w:t>
      </w:r>
      <w:r w:rsidRPr="0028509A">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Pr="0028509A">
        <w:rPr>
          <w:rFonts w:ascii="Times New Roman" w:hAnsi="Times New Roman" w:cs="Times New Roman"/>
          <w:sz w:val="24"/>
          <w:szCs w:val="24"/>
        </w:rPr>
        <w:t>one</w:t>
      </w:r>
      <w:r>
        <w:rPr>
          <w:rFonts w:ascii="Times New Roman" w:hAnsi="Times New Roman" w:cs="Times New Roman"/>
          <w:sz w:val="24"/>
          <w:szCs w:val="24"/>
        </w:rPr>
        <w:t xml:space="preserve"> more</w:t>
      </w:r>
      <w:r w:rsidRPr="0028509A">
        <w:rPr>
          <w:rFonts w:ascii="Times New Roman" w:hAnsi="Times New Roman" w:cs="Times New Roman"/>
          <w:sz w:val="24"/>
          <w:szCs w:val="24"/>
        </w:rPr>
        <w:t xml:space="preserve"> in 2015. </w:t>
      </w:r>
      <w:r>
        <w:rPr>
          <w:rFonts w:ascii="Times New Roman" w:hAnsi="Times New Roman" w:cs="Times New Roman"/>
          <w:sz w:val="24"/>
          <w:szCs w:val="24"/>
        </w:rPr>
        <w:t>I</w:t>
      </w:r>
      <w:r w:rsidRPr="0028509A">
        <w:rPr>
          <w:rFonts w:ascii="Times New Roman" w:hAnsi="Times New Roman" w:cs="Times New Roman"/>
          <w:sz w:val="24"/>
          <w:szCs w:val="24"/>
        </w:rPr>
        <w:t>n 2015, FastLoc GPS devices (10 g; PathTrack, Yorkshire, UK) and immersion loggers (Intigeo-C65: 14 x 8 x 6 mm and 1 g; Migrate Technology Ltd, Cambridge, UK) were deployed on 1</w:t>
      </w:r>
      <w:r>
        <w:rPr>
          <w:rFonts w:ascii="Times New Roman" w:hAnsi="Times New Roman" w:cs="Times New Roman"/>
          <w:sz w:val="24"/>
          <w:szCs w:val="24"/>
        </w:rPr>
        <w:t>0</w:t>
      </w:r>
      <w:r w:rsidRPr="0028509A">
        <w:rPr>
          <w:rFonts w:ascii="Times New Roman" w:hAnsi="Times New Roman" w:cs="Times New Roman"/>
          <w:sz w:val="24"/>
          <w:szCs w:val="24"/>
        </w:rPr>
        <w:t xml:space="preserve"> incubating birds</w:t>
      </w:r>
      <w:r>
        <w:rPr>
          <w:rFonts w:ascii="Times New Roman" w:hAnsi="Times New Roman" w:cs="Times New Roman"/>
          <w:sz w:val="24"/>
          <w:szCs w:val="24"/>
        </w:rPr>
        <w:t xml:space="preserve">, of which three had previously been tracked with geolocators. </w:t>
      </w:r>
      <w:r w:rsidRPr="0028509A">
        <w:rPr>
          <w:rFonts w:ascii="Times New Roman" w:hAnsi="Times New Roman" w:cs="Times New Roman"/>
          <w:sz w:val="24"/>
          <w:szCs w:val="24"/>
        </w:rPr>
        <w:t>GPS devices were attached to the four central tail feathers using Tesa</w:t>
      </w:r>
      <w:r w:rsidRPr="0028509A">
        <w:rPr>
          <w:rFonts w:ascii="Times New Roman" w:hAnsi="Times New Roman" w:cs="Times New Roman"/>
          <w:color w:val="1B1C20"/>
          <w:sz w:val="24"/>
          <w:szCs w:val="24"/>
        </w:rPr>
        <w:t>®</w:t>
      </w:r>
      <w:r w:rsidRPr="0028509A">
        <w:rPr>
          <w:rFonts w:ascii="Times New Roman" w:hAnsi="Times New Roman" w:cs="Times New Roman"/>
          <w:sz w:val="24"/>
          <w:szCs w:val="24"/>
        </w:rPr>
        <w:t xml:space="preserve"> tape and programmed to obtain a GPS position every 40 min. Immersion loggers were attached to a plastic ring on the tarsus. The total mass of the GPS device, immersion logger, rings and attachment materials (c. 12 g) was around the 3%</w:t>
      </w:r>
      <w:r>
        <w:rPr>
          <w:rFonts w:ascii="Times New Roman" w:hAnsi="Times New Roman" w:cs="Times New Roman"/>
          <w:sz w:val="24"/>
          <w:szCs w:val="24"/>
        </w:rPr>
        <w:t xml:space="preserve"> body mass</w:t>
      </w:r>
      <w:r w:rsidRPr="0028509A">
        <w:rPr>
          <w:rFonts w:ascii="Times New Roman" w:hAnsi="Times New Roman" w:cs="Times New Roman"/>
          <w:sz w:val="24"/>
          <w:szCs w:val="24"/>
        </w:rPr>
        <w:t xml:space="preserve"> limit recommended for </w:t>
      </w:r>
      <w:r>
        <w:rPr>
          <w:rFonts w:ascii="Times New Roman" w:hAnsi="Times New Roman" w:cs="Times New Roman"/>
          <w:sz w:val="24"/>
          <w:szCs w:val="24"/>
        </w:rPr>
        <w:t xml:space="preserve">pelagic </w:t>
      </w:r>
      <w:r w:rsidRPr="0028509A">
        <w:rPr>
          <w:rFonts w:ascii="Times New Roman" w:hAnsi="Times New Roman" w:cs="Times New Roman"/>
          <w:sz w:val="24"/>
          <w:szCs w:val="24"/>
        </w:rPr>
        <w:t xml:space="preserve">seabirds </w:t>
      </w:r>
      <w:r w:rsidRPr="0028509A">
        <w:rPr>
          <w:rFonts w:ascii="Times New Roman" w:hAnsi="Times New Roman" w:cs="Times New Roman"/>
          <w:sz w:val="24"/>
          <w:szCs w:val="24"/>
        </w:rPr>
        <w:fldChar w:fldCharType="begin"/>
      </w:r>
      <w:r w:rsidRPr="0028509A">
        <w:rPr>
          <w:rFonts w:ascii="Times New Roman" w:hAnsi="Times New Roman" w:cs="Times New Roman"/>
          <w:sz w:val="24"/>
          <w:szCs w:val="24"/>
        </w:rPr>
        <w:instrText xml:space="preserve"> ADDIN ZOTERO_ITEM CSL_CITATION {"citationID":"KxsRfJuI","properties":{"formattedCitation":"(Phillips et al. 2003)","plainCitation":"(Phillips et al. 2003)"},"citationItems":[{"id":1693,"uris":["http://zotero.org/users/local/fa8dLx1j/items/XHN5UFJC"],"uri":["http://zotero.org/users/local/fa8dLx1j/items/XHN5UFJC"],"itemData":{"id":1693,"type":"article-journal","title":"Effects of satellite transmitters on albatrosses and petrels","container-title":"The Auk","page":"1082-1090","volume":"120","note":"4","shortTitle":"Effects of satellite transmitters on albatrosses and petrels","author":[{"family":"Phillips","given":"R. A."},{"family":"Xavier","given":"J. C."},{"family":"Croxall","given":"J. P."}],"issued":{"date-parts":[["2003"]]}}}],"schema":"https://github.com/citation-style-language/schema/raw/master/csl-citation.json"} </w:instrText>
      </w:r>
      <w:r w:rsidRPr="0028509A">
        <w:rPr>
          <w:rFonts w:ascii="Times New Roman" w:hAnsi="Times New Roman" w:cs="Times New Roman"/>
          <w:sz w:val="24"/>
          <w:szCs w:val="24"/>
        </w:rPr>
        <w:fldChar w:fldCharType="separate"/>
      </w:r>
      <w:r w:rsidRPr="00ED3091">
        <w:rPr>
          <w:rFonts w:ascii="Times New Roman" w:hAnsi="Times New Roman" w:cs="Times New Roman"/>
          <w:sz w:val="24"/>
        </w:rPr>
        <w:t>(Phillips et al. 2003)</w:t>
      </w:r>
      <w:r w:rsidRPr="0028509A">
        <w:rPr>
          <w:rFonts w:ascii="Times New Roman" w:hAnsi="Times New Roman" w:cs="Times New Roman"/>
          <w:sz w:val="24"/>
          <w:szCs w:val="24"/>
        </w:rPr>
        <w:fldChar w:fldCharType="end"/>
      </w:r>
      <w:r w:rsidRPr="0028509A">
        <w:rPr>
          <w:rFonts w:ascii="Times New Roman" w:hAnsi="Times New Roman" w:cs="Times New Roman"/>
          <w:sz w:val="24"/>
          <w:szCs w:val="24"/>
        </w:rPr>
        <w:t xml:space="preserve">, based on an average mass of 400 g </w:t>
      </w:r>
      <w:r w:rsidRPr="0028509A">
        <w:rPr>
          <w:rFonts w:ascii="Times New Roman" w:hAnsi="Times New Roman" w:cs="Times New Roman"/>
          <w:sz w:val="24"/>
          <w:szCs w:val="24"/>
        </w:rPr>
        <w:fldChar w:fldCharType="begin"/>
      </w:r>
      <w:r w:rsidRPr="0028509A">
        <w:rPr>
          <w:rFonts w:ascii="Times New Roman" w:hAnsi="Times New Roman" w:cs="Times New Roman"/>
          <w:sz w:val="24"/>
          <w:szCs w:val="24"/>
        </w:rPr>
        <w:instrText xml:space="preserve"> ADDIN ZOTERO_ITEM CSL_CITATION {"citationID":"TGUp0Oyg","properties":{"formattedCitation":"(Brooke 1995)","plainCitation":"(Brooke 1995)"},"citationItems":[{"id":6505,"uris":["http://zotero.org/users/local/fa8dLx1j/items/TA5NW7TN"],"uri":["http://zotero.org/users/local/fa8dLx1j/items/TA5NW7TN"],"itemData":{"id":6505,"type":"article-journal","title":"The breeding biology of the gadfly petrels Pterodroma spp. of the Pitcairn Islands: characteristics, population sizes and controls","container-title":"Biological Journal of the Linnean Society","page":"213-231","volume":"56","issue":"1–2","source":"ScienceDirect","abstract":"This paper reports the breeding biology and nesting seasons of the gadfly petrels which nest on the four islands of the Pitcairn group, Pitcairn, Henderson, Oeno and Ducie. The species currently breeding are Murphy's petrelPterodroma ultima, Kermadec petrelP. neglecta, Herald petrelP. heraldicaand Henderson petrelP. atrata. Of these, Murphy's petrel is the most numerous; an estimated 250 000 pairs bred on Ducie, which is probably the major breeding station of the species. Novel basic breeding data for Murphy's petrel are presented. Incubation spells, averaging 19.3 days, are exceptionally long for a petrel. Phoenix petrelP. albaappears to have ceased to breed on the Pitcairn Islands since the 1922 surveys of the Whitney Expedition. Nesting success was low on Henderson Island during the study. For all four breeding species, less than 20% of eggs laid yielded fledglings. Failure occurred at the early chick stage and observations indicated that it was due to predation by Pacific ratsRattus exulans.Although rats are present on Ducie, predation was apparently less severe there. The situation on Oeno may be intermediate. I consider how the populations of Henderson are maintained in the face of this intense predation. The Murphy's petrel population may be sustained by immigration from Ducie while the Herald and Henderson petrel populations could be undergoing a long-term decline on Henderson. It is not clear how the Kermadec petrel population is maintained. The conservation implications of these findings are discussed.","DOI":"10.1006/bijl.1995.0062","ISSN":"0024-4066","shortTitle":"The breeding biology of the gadfly petrels Pterodroma spp. of the Pitcairn Islands","journalAbbreviation":"Biological Journal of the Linnean Society","author":[{"family":"Brooke","given":"M. de L."}],"issued":{"date-parts":[["1995",9]]}}}],"schema":"https://github.com/citation-style-language/schema/raw/master/csl-citation.json"} </w:instrText>
      </w:r>
      <w:r w:rsidRPr="0028509A">
        <w:rPr>
          <w:rFonts w:ascii="Times New Roman" w:hAnsi="Times New Roman" w:cs="Times New Roman"/>
          <w:sz w:val="24"/>
          <w:szCs w:val="24"/>
        </w:rPr>
        <w:fldChar w:fldCharType="separate"/>
      </w:r>
      <w:r w:rsidRPr="00ED3091">
        <w:rPr>
          <w:rFonts w:ascii="Times New Roman" w:hAnsi="Times New Roman" w:cs="Times New Roman"/>
          <w:sz w:val="24"/>
        </w:rPr>
        <w:t>(Brooke 1995)</w:t>
      </w:r>
      <w:r w:rsidRPr="0028509A">
        <w:rPr>
          <w:rFonts w:ascii="Times New Roman" w:hAnsi="Times New Roman" w:cs="Times New Roman"/>
          <w:sz w:val="24"/>
          <w:szCs w:val="24"/>
        </w:rPr>
        <w:fldChar w:fldCharType="end"/>
      </w:r>
      <w:r w:rsidRPr="0028509A">
        <w:rPr>
          <w:rFonts w:ascii="Times New Roman" w:hAnsi="Times New Roman" w:cs="Times New Roman"/>
          <w:sz w:val="24"/>
          <w:szCs w:val="24"/>
        </w:rPr>
        <w:t xml:space="preserve">. All birds were handled for &lt; 20 min and returned to their nest upon release. Once devices had been attached, the nest was </w:t>
      </w:r>
      <w:r w:rsidRPr="00535721">
        <w:rPr>
          <w:rFonts w:ascii="Times New Roman" w:hAnsi="Times New Roman" w:cs="Times New Roman"/>
          <w:sz w:val="24"/>
          <w:szCs w:val="24"/>
        </w:rPr>
        <w:t xml:space="preserve">checked </w:t>
      </w:r>
      <w:r>
        <w:rPr>
          <w:rFonts w:ascii="Times New Roman" w:hAnsi="Times New Roman" w:cs="Times New Roman"/>
          <w:sz w:val="24"/>
          <w:szCs w:val="24"/>
        </w:rPr>
        <w:t xml:space="preserve">every one to three days </w:t>
      </w:r>
      <w:r w:rsidRPr="00535721">
        <w:rPr>
          <w:rFonts w:ascii="Times New Roman" w:hAnsi="Times New Roman" w:cs="Times New Roman"/>
          <w:sz w:val="24"/>
          <w:szCs w:val="24"/>
        </w:rPr>
        <w:t xml:space="preserve">to </w:t>
      </w:r>
      <w:r>
        <w:rPr>
          <w:rFonts w:ascii="Times New Roman" w:hAnsi="Times New Roman" w:cs="Times New Roman"/>
          <w:sz w:val="24"/>
          <w:szCs w:val="24"/>
        </w:rPr>
        <w:t>determine</w:t>
      </w:r>
      <w:r w:rsidRPr="00535721">
        <w:rPr>
          <w:rFonts w:ascii="Times New Roman" w:hAnsi="Times New Roman" w:cs="Times New Roman"/>
          <w:sz w:val="24"/>
          <w:szCs w:val="24"/>
        </w:rPr>
        <w:t xml:space="preserve"> departure and return dates, and </w:t>
      </w:r>
      <w:r>
        <w:rPr>
          <w:rFonts w:ascii="Times New Roman" w:hAnsi="Times New Roman" w:cs="Times New Roman"/>
          <w:sz w:val="24"/>
          <w:szCs w:val="24"/>
        </w:rPr>
        <w:t xml:space="preserve">to </w:t>
      </w:r>
      <w:r w:rsidRPr="00535721">
        <w:rPr>
          <w:rFonts w:ascii="Times New Roman" w:hAnsi="Times New Roman" w:cs="Times New Roman"/>
          <w:sz w:val="24"/>
          <w:szCs w:val="24"/>
        </w:rPr>
        <w:t xml:space="preserve">retrieve the attached loggers. </w:t>
      </w:r>
      <w:r>
        <w:rPr>
          <w:rFonts w:ascii="Times New Roman" w:hAnsi="Times New Roman" w:cs="Times New Roman"/>
          <w:sz w:val="24"/>
          <w:szCs w:val="24"/>
        </w:rPr>
        <w:t>During device deployment, all but two b</w:t>
      </w:r>
      <w:r w:rsidRPr="00535721">
        <w:rPr>
          <w:rFonts w:ascii="Times New Roman" w:hAnsi="Times New Roman" w:cs="Times New Roman"/>
          <w:sz w:val="24"/>
          <w:szCs w:val="24"/>
        </w:rPr>
        <w:t>irds were weighed with a Pesola spring balance and wing length (</w:t>
      </w:r>
      <w:r w:rsidRPr="00535721">
        <w:rPr>
          <w:rFonts w:ascii="Times New Roman" w:hAnsi="Times New Roman" w:cs="Times New Roman"/>
          <w:sz w:val="24"/>
          <w:szCs w:val="24"/>
          <w:shd w:val="clear" w:color="auto" w:fill="FFFFFF"/>
        </w:rPr>
        <w:t>from the wrist joint to the tip of the longest primary feather) was measured</w:t>
      </w:r>
      <w:r>
        <w:rPr>
          <w:rFonts w:ascii="Times New Roman" w:hAnsi="Times New Roman" w:cs="Times New Roman"/>
          <w:sz w:val="24"/>
          <w:szCs w:val="24"/>
          <w:shd w:val="clear" w:color="auto" w:fill="FFFFFF"/>
        </w:rPr>
        <w:t xml:space="preserve"> by SO and JL</w:t>
      </w:r>
      <w:r w:rsidRPr="00535721">
        <w:rPr>
          <w:rFonts w:ascii="Times New Roman" w:hAnsi="Times New Roman" w:cs="Times New Roman"/>
          <w:sz w:val="24"/>
          <w:szCs w:val="24"/>
        </w:rPr>
        <w:t xml:space="preserve">, </w:t>
      </w:r>
      <w:r>
        <w:rPr>
          <w:rFonts w:ascii="Times New Roman" w:hAnsi="Times New Roman" w:cs="Times New Roman"/>
          <w:sz w:val="24"/>
          <w:szCs w:val="24"/>
        </w:rPr>
        <w:t>b</w:t>
      </w:r>
      <w:r w:rsidRPr="00535721">
        <w:rPr>
          <w:rFonts w:ascii="Times New Roman" w:hAnsi="Times New Roman" w:cs="Times New Roman"/>
          <w:sz w:val="24"/>
          <w:szCs w:val="24"/>
        </w:rPr>
        <w:t xml:space="preserve">ut to minimize disturbance they were not handled again prior to departure. </w:t>
      </w:r>
      <w:r>
        <w:rPr>
          <w:rFonts w:ascii="Times New Roman" w:hAnsi="Times New Roman" w:cs="Times New Roman"/>
          <w:sz w:val="24"/>
          <w:szCs w:val="24"/>
        </w:rPr>
        <w:t>All b</w:t>
      </w:r>
      <w:r w:rsidRPr="00535721">
        <w:rPr>
          <w:rFonts w:ascii="Times New Roman" w:hAnsi="Times New Roman" w:cs="Times New Roman"/>
          <w:sz w:val="24"/>
          <w:szCs w:val="24"/>
        </w:rPr>
        <w:t xml:space="preserve">irds were then weighed again when first encountered after their return to </w:t>
      </w:r>
      <w:r w:rsidRPr="0028509A">
        <w:rPr>
          <w:rFonts w:ascii="Times New Roman" w:hAnsi="Times New Roman" w:cs="Times New Roman"/>
          <w:sz w:val="24"/>
          <w:szCs w:val="24"/>
        </w:rPr>
        <w:t xml:space="preserve">the nest. We were unable to assess the influence of handling and tagging on breeding success, because </w:t>
      </w:r>
      <w:r>
        <w:rPr>
          <w:rFonts w:ascii="Times New Roman" w:hAnsi="Times New Roman" w:cs="Times New Roman"/>
          <w:sz w:val="24"/>
          <w:szCs w:val="24"/>
        </w:rPr>
        <w:t xml:space="preserve">chicks at </w:t>
      </w:r>
      <w:r w:rsidRPr="0028509A">
        <w:rPr>
          <w:rFonts w:ascii="Times New Roman" w:hAnsi="Times New Roman" w:cs="Times New Roman"/>
          <w:sz w:val="24"/>
          <w:szCs w:val="24"/>
        </w:rPr>
        <w:t>all monitored nests (</w:t>
      </w:r>
      <w:r w:rsidRPr="0028509A">
        <w:rPr>
          <w:rFonts w:ascii="Times New Roman" w:hAnsi="Times New Roman" w:cs="Times New Roman"/>
          <w:i/>
          <w:sz w:val="24"/>
          <w:szCs w:val="24"/>
        </w:rPr>
        <w:t>n</w:t>
      </w:r>
      <w:r w:rsidRPr="0028509A">
        <w:rPr>
          <w:rFonts w:ascii="Times New Roman" w:hAnsi="Times New Roman" w:cs="Times New Roman"/>
          <w:sz w:val="24"/>
          <w:szCs w:val="24"/>
        </w:rPr>
        <w:t xml:space="preserve"> = 57</w:t>
      </w:r>
      <w:r>
        <w:rPr>
          <w:rFonts w:ascii="Times New Roman" w:hAnsi="Times New Roman" w:cs="Times New Roman"/>
          <w:sz w:val="24"/>
          <w:szCs w:val="24"/>
        </w:rPr>
        <w:t>, including unmarked control birds</w:t>
      </w:r>
      <w:r w:rsidRPr="0028509A">
        <w:rPr>
          <w:rFonts w:ascii="Times New Roman" w:hAnsi="Times New Roman" w:cs="Times New Roman"/>
          <w:sz w:val="24"/>
          <w:szCs w:val="24"/>
        </w:rPr>
        <w:t xml:space="preserve">) </w:t>
      </w:r>
      <w:r>
        <w:rPr>
          <w:rFonts w:ascii="Times New Roman" w:hAnsi="Times New Roman" w:cs="Times New Roman"/>
          <w:sz w:val="24"/>
          <w:szCs w:val="24"/>
        </w:rPr>
        <w:t xml:space="preserve">were killed by rats </w:t>
      </w:r>
      <w:r w:rsidRPr="00D76DDF">
        <w:rPr>
          <w:rFonts w:ascii="Times New Roman" w:hAnsi="Times New Roman" w:cs="Times New Roman"/>
          <w:i/>
          <w:sz w:val="24"/>
          <w:szCs w:val="24"/>
        </w:rPr>
        <w:t xml:space="preserve">Rattus exulans </w:t>
      </w:r>
      <w:r>
        <w:rPr>
          <w:rFonts w:ascii="Times New Roman" w:hAnsi="Times New Roman" w:cs="Times New Roman"/>
          <w:sz w:val="24"/>
          <w:szCs w:val="24"/>
        </w:rPr>
        <w:t xml:space="preserve">within 5 days of hatching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{"citationID":"E3StpLwc","properties":{"formattedCitation":"(Lavers et al. 2016)","plainCitation":"(Lavers et al. 2016)"},"citationItems":[{"id":16949,"uris":["http://zotero.org/users/local/fa8dLx1j/items/546SL3KR"],"uri":["http://zotero.org/users/local/fa8dLx1j/items/546SL3KR"],"itemData":{"id":16949,"type":"report","title":"Henderson Island expedition report: May-November 2015","publisher":"RSPB Centre for Conservation Science","publisher-place":"Sandy","genre":"RSPB Research Report","event-place":"Sandy","number":"57","author":[{"family":"Lavers","given":"Jennifer L."},{"family":"McLelland","given":"G. T. W."},{"family":"Mackinnon","given":"L."},{"family":"Bond","given":"Alexander"},{"family":"Oppel","given":"S."},{"family":"Donaldson","given":"Angus H."},{"family":"Duffield","given":"N. D."},{"family":"Forrest","given":"A. K."},{"family":"Havery","given":"S."},{"family":"O'Keefe","given":"S."},{"family":"Torr","given":"N."},{"family":"Warren","given":"P."}],"issued":{"date-parts":[["2016"]]}}}],"schema":"https://github.com/citation-style-language/schema/raw/master/csl-citation.json"}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(Lavers et al. 2016)</w:t>
      </w:r>
      <w:r>
        <w:rPr>
          <w:rFonts w:ascii="Times New Roman" w:hAnsi="Times New Roman" w:cs="Times New Roman"/>
          <w:sz w:val="24"/>
          <w:szCs w:val="24"/>
        </w:rPr>
        <w:fldChar w:fldCharType="end"/>
      </w:r>
      <w:r w:rsidRPr="0028509A">
        <w:rPr>
          <w:rFonts w:ascii="Times New Roman" w:hAnsi="Times New Roman" w:cs="Times New Roman"/>
          <w:sz w:val="24"/>
          <w:szCs w:val="24"/>
        </w:rPr>
        <w:fldChar w:fldCharType="begin"/>
      </w:r>
      <w:r w:rsidRPr="0028509A">
        <w:rPr>
          <w:rFonts w:ascii="Times New Roman" w:hAnsi="Times New Roman" w:cs="Times New Roman"/>
          <w:sz w:val="24"/>
          <w:szCs w:val="24"/>
        </w:rPr>
        <w:instrText xml:space="preserve"> ADDIN EN.CITE &lt;EndNote&gt;&lt;Cite&gt;&lt;Author&gt;Lavers&lt;/Author&gt;&lt;Year&gt;2016&lt;/Year&gt;&lt;RecNum&gt;5479&lt;/RecNum&gt;&lt;DisplayText&gt;(Lavers et al., 2016)&lt;/DisplayText&gt;&lt;record&gt;&lt;rec-number&gt;5479&lt;/rec-number&gt;&lt;foreign-keys&gt;&lt;key app="EN" db-id="9e2e20vzhtxpt2evdzjvtep5xt2da9s2t92f"&gt;5479&lt;/key&gt;&lt;/foreign-keys&gt;&lt;ref-type name="Report"&gt;27&lt;/ref-type&gt;&lt;contributors&gt;&lt;authors&gt;&lt;author&gt;Lavers, Jennifer L&lt;/author&gt;&lt;author&gt;McClelland, Gregory TW&lt;/author&gt;&lt;author&gt;MacKinnon, Lorna&lt;/author&gt;&lt;author&gt;Bond, Alexander L&lt;/author&gt;&lt;author&gt;Oppel, Steffen&lt;/author&gt;&lt;author&gt;Donaldson, Angus H&lt;/author&gt;&lt;author&gt;Duffield, Neil D&lt;/author&gt;&lt;author&gt;Forrest, Alice K&lt;/author&gt;&lt;author&gt;Havery, Sarah J&lt;/author&gt;&lt;author&gt;O’Keefe, Sue&lt;/author&gt;&lt;/authors&gt;&lt;/contributors&gt;&lt;titles&gt;&lt;title&gt;Henderson Island expedition report: May-November 2015&lt;/title&gt;&lt;/titles&gt;&lt;edition&gt;Royal Society for the Protection of Birds&lt;/edition&gt;&lt;dates&gt;&lt;year&gt;2016&lt;/year&gt;&lt;/dates&gt;&lt;pub-location&gt;Sandy, UK&lt;/pub-location&gt;&lt;publisher&gt;Royal Society for the Protection of Birds&lt;/publisher&gt;&lt;urls&gt;&lt;related-urls&gt;&lt;url&gt;http://www.homesw.rspb.org.uk/Images/hendersonexpeditionreport_tcm9-424885.pdf&lt;/url&gt;&lt;/related-urls&gt;&lt;/urls&gt;&lt;/record&gt;&lt;/Cite&gt;&lt;/EndNote&gt;</w:instrText>
      </w:r>
      <w:r w:rsidRPr="0028509A">
        <w:rPr>
          <w:rFonts w:ascii="Times New Roman" w:hAnsi="Times New Roman" w:cs="Times New Roman"/>
          <w:sz w:val="24"/>
          <w:szCs w:val="24"/>
        </w:rPr>
        <w:fldChar w:fldCharType="end"/>
      </w:r>
      <w:r w:rsidRPr="0028509A">
        <w:rPr>
          <w:rFonts w:ascii="Times New Roman" w:hAnsi="Times New Roman" w:cs="Times New Roman"/>
          <w:sz w:val="24"/>
          <w:szCs w:val="24"/>
        </w:rPr>
        <w:t xml:space="preserve">. Birds were not sexed since previous work found no sex differences in foraging distributions during incubation </w:t>
      </w:r>
      <w:r w:rsidRPr="0028509A">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{"citationID":"sDq64nqV","properties":{"formattedCitation":"(Clay et al. 2017)","plainCitation":"(Clay et al. 2017)"},"citationItems":[{"id":15575,"uris":["http://zotero.org/users/local/fa8dLx1j/items/PNS9ZHR4"],"uri":["http://zotero.org/users/local/fa8dLx1j/items/PNS9ZHR4"],"itemData":{"id":15575,"type":"article-journal","title":"Escaping the oligotrophic gyre? The year-round movements, foraging behaviour and habitat preferences of Murphy’s petrels","container-title":"Marine Ecology Progress Series","page":"139-155","volume":"579","author":[{"family":"Clay","given":"Thomas A."},{"family":"Phillips","given":"R. A."},{"family":"Manica","given":"A."},{"family":"Jackson","given":"H.A"},{"family":"Brooke","given":"M. de L."}],"issued":{"date-parts":[["2017"]]}}}],"schema":"https://github.com/citation-style-language/schema/raw/master/csl-citation.json"} </w:instrText>
      </w:r>
      <w:r w:rsidRPr="0028509A">
        <w:rPr>
          <w:rFonts w:ascii="Times New Roman" w:hAnsi="Times New Roman" w:cs="Times New Roman"/>
          <w:sz w:val="24"/>
          <w:szCs w:val="24"/>
        </w:rPr>
        <w:fldChar w:fldCharType="separate"/>
      </w:r>
      <w:r w:rsidRPr="00ED3091">
        <w:rPr>
          <w:rFonts w:ascii="Times New Roman" w:hAnsi="Times New Roman" w:cs="Times New Roman"/>
          <w:sz w:val="24"/>
        </w:rPr>
        <w:t>(Clay et al. 2017)</w:t>
      </w:r>
      <w:r w:rsidRPr="0028509A">
        <w:rPr>
          <w:rFonts w:ascii="Times New Roman" w:hAnsi="Times New Roman" w:cs="Times New Roman"/>
          <w:sz w:val="24"/>
          <w:szCs w:val="24"/>
        </w:rPr>
        <w:fldChar w:fldCharType="end"/>
      </w:r>
      <w:r w:rsidRPr="0028509A">
        <w:rPr>
          <w:rFonts w:ascii="Times New Roman" w:hAnsi="Times New Roman" w:cs="Times New Roman"/>
          <w:sz w:val="24"/>
          <w:szCs w:val="24"/>
        </w:rPr>
        <w:t xml:space="preserve">. </w:t>
      </w:r>
    </w:p>
    <w:p w14:paraId="507B352A" w14:textId="77777777" w:rsidR="00716ED2" w:rsidRPr="0028509A" w:rsidRDefault="00716ED2" w:rsidP="00716ED2">
      <w:pPr>
        <w:spacing w:line="480" w:lineRule="auto"/>
        <w:rPr>
          <w:rFonts w:ascii="Times New Roman" w:hAnsi="Times New Roman" w:cs="Times New Roman"/>
          <w:i/>
          <w:sz w:val="24"/>
          <w:szCs w:val="24"/>
        </w:rPr>
      </w:pPr>
      <w:r>
        <w:rPr>
          <w:rFonts w:ascii="Times New Roman" w:hAnsi="Times New Roman" w:cs="Times New Roman"/>
          <w:i/>
          <w:sz w:val="24"/>
          <w:szCs w:val="24"/>
        </w:rPr>
        <w:t>Data</w:t>
      </w:r>
      <w:r w:rsidRPr="0028509A">
        <w:rPr>
          <w:rFonts w:ascii="Times New Roman" w:hAnsi="Times New Roman" w:cs="Times New Roman"/>
          <w:i/>
          <w:sz w:val="24"/>
          <w:szCs w:val="24"/>
        </w:rPr>
        <w:t xml:space="preserve"> processing</w:t>
      </w:r>
    </w:p>
    <w:p w14:paraId="21B37EAD" w14:textId="6F80BAD7" w:rsidR="00716ED2" w:rsidRDefault="00716ED2" w:rsidP="00716ED2">
      <w:pPr>
        <w:spacing w:line="480" w:lineRule="auto"/>
        <w:ind w:firstLine="720"/>
        <w:rPr>
          <w:rFonts w:ascii="Times New Roman" w:hAnsi="Times New Roman" w:cs="Times New Roman"/>
          <w:sz w:val="24"/>
          <w:szCs w:val="24"/>
        </w:rPr>
      </w:pPr>
      <w:r w:rsidRPr="0028509A">
        <w:rPr>
          <w:rFonts w:ascii="Times New Roman" w:hAnsi="Times New Roman" w:cs="Times New Roman"/>
          <w:sz w:val="24"/>
          <w:szCs w:val="24"/>
        </w:rPr>
        <w:t xml:space="preserve">GPS data were first </w:t>
      </w:r>
      <w:r>
        <w:rPr>
          <w:rFonts w:ascii="Times New Roman" w:hAnsi="Times New Roman" w:cs="Times New Roman"/>
          <w:sz w:val="24"/>
          <w:szCs w:val="24"/>
        </w:rPr>
        <w:t>filtered</w:t>
      </w:r>
      <w:r w:rsidRPr="0028509A">
        <w:rPr>
          <w:rFonts w:ascii="Times New Roman" w:hAnsi="Times New Roman" w:cs="Times New Roman"/>
          <w:sz w:val="24"/>
          <w:szCs w:val="24"/>
        </w:rPr>
        <w:t xml:space="preserve"> to remove locations at the nest </w:t>
      </w:r>
      <w:r>
        <w:rPr>
          <w:rFonts w:ascii="Times New Roman" w:hAnsi="Times New Roman" w:cs="Times New Roman"/>
          <w:sz w:val="24"/>
          <w:szCs w:val="24"/>
        </w:rPr>
        <w:t xml:space="preserve">and foraging trips were defined to last &gt;2.5 h and extend &gt;3 km from the colony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{"citationID":"aTNaOkLe","properties":{"formattedCitation":"(Oppel et al. 2015)","plainCitation":"(Oppel et al. 2015)","noteIndex":0},"citationItems":[{"id":8465,"uris":["http://zotero.org/users/local/fa8dLx1j/items/2FGGVT25"],"uri":["http://zotero.org/users/local/fa8dLx1j/items/2FGGVT25"],"itemData":{"id":8465,"type":"article-journal","title":"Foraging distribution of a tropical seabird supports Ashmole’s hypothesis of population regulation","container-title":"Behavioral Ecology and Sociobiology","page":"1-12","source":"link.springer.com","abstract":"Many animals reproduce in large aggregations, which can vary in size from dozens to millions of individuals across species, time and space. The size of breeding colonies is a complex trade-off between multiple costs and benefits to an individual’s fitness, but the mechanisms by which colony size affects fitness are still poorly understood. One important cost of breeding in a large colony is the spatial constraint in resource use due to the need to regularly return to a central location. Large aggregations, like seabird breeding colonies, may therefore deplete food resources near the colony, forcing individuals to travel farther to find food, which may ultimately limit their reproductive output and population size. This hypothesis, proposed in 1963 by Ashmole for tropical oceanic islands, has so far not been tested at tropical seabird colonies, where food availability is less predictable than in colder waters. We compare the foraging distribution of a common tropical seabird, the masked booby Sula dactylatra, breeding on two islands in the South Atlantic that differ in the size of the breeding seabird community by 2 orders of magnitude, but are surrounded by similar oligotrophic waters. Foraging trips from the island with the smaller colony were on average 221 km (61 %) and 18.0 h (75 %) shorter because birds from the smaller colony rarely spent the night at sea and foraged on average 64 km (46 %) closer to the colony. Energy expenditure was significantly lower, and nest survival higher (47 vs. 37 %, n = 371) on the island with the smaller colony. These results are fully consistent with the predictions from Ashmole’s hypothesis and indicate that competition for food around tropical oceanic seabird colonies may indeed be a limiting factor for populations. Identifying important feeding areas for seabirds based on their foraging range may need to account for colony size of both the target and potential competitor species.","DOI":"10.1007/s00265-015-1903-3","ISSN":"0340-5443, 1432-0762","journalAbbreviation":"Behav Ecol Sociobiol","language":"en","author":[{"family":"Oppel","given":"Steffen"},{"family":"Beard","given":"Annalea"},{"family":"Fox","given":"Derren"},{"family":"Mackley","given":"Elizabeth"},{"family":"Leat","given":"Eliza"},{"family":"Henry","given":"Leeann"},{"family":"Clingham","given":"Elizabeth"},{"family":"Fowler","given":"Nathan"},{"family":"Sim","given":"Jolene"},{"family":"Sommerfeld","given":"Julia"},{"family":"Weber","given":"Nicola"},{"family":"Weber","given":"Sam"},{"family":"Bolton","given":"Mark"}],"issued":{"date-parts":[["2015",4,2]]}}}],"schema":"https://github.com/citation-style-language/schema/raw/master/csl-citation.json"} </w:instrText>
      </w:r>
      <w:r>
        <w:rPr>
          <w:rFonts w:ascii="Times New Roman" w:hAnsi="Times New Roman" w:cs="Times New Roman"/>
          <w:sz w:val="24"/>
          <w:szCs w:val="24"/>
        </w:rPr>
        <w:fldChar w:fldCharType="separate"/>
      </w:r>
      <w:r w:rsidRPr="004B7260">
        <w:rPr>
          <w:rFonts w:ascii="Times New Roman" w:hAnsi="Times New Roman" w:cs="Times New Roman"/>
          <w:sz w:val="24"/>
        </w:rPr>
        <w:t>(Oppel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Three trips were incomplete due to logger battery capacity; for these trips, arrival at the colony was derived </w:t>
      </w:r>
      <w:r>
        <w:rPr>
          <w:rFonts w:ascii="Times New Roman" w:hAnsi="Times New Roman" w:cs="Times New Roman"/>
          <w:sz w:val="24"/>
          <w:szCs w:val="24"/>
        </w:rPr>
        <w:lastRenderedPageBreak/>
        <w:t xml:space="preserve">from nest observations (i.e. the date the tracked birds were first seen back on their nests). As nests were not monitored daily, the return dates were calculated using the mean difference between arrival dates derived from GPS data and nest observations for birds whose complete trip was recorded. </w:t>
      </w:r>
      <w:r w:rsidR="00E807C9">
        <w:rPr>
          <w:rFonts w:ascii="Times New Roman" w:hAnsi="Times New Roman" w:cs="Times New Roman"/>
          <w:sz w:val="24"/>
          <w:szCs w:val="24"/>
        </w:rPr>
        <w:t xml:space="preserve">We </w:t>
      </w:r>
      <w:r w:rsidR="007B7CF4">
        <w:rPr>
          <w:rFonts w:ascii="Times New Roman" w:hAnsi="Times New Roman" w:cs="Times New Roman"/>
          <w:sz w:val="24"/>
          <w:szCs w:val="24"/>
        </w:rPr>
        <w:t xml:space="preserve">alternatively inferred </w:t>
      </w:r>
      <w:r w:rsidR="00E807C9">
        <w:rPr>
          <w:rFonts w:ascii="Times New Roman" w:hAnsi="Times New Roman" w:cs="Times New Roman"/>
          <w:sz w:val="24"/>
          <w:szCs w:val="24"/>
        </w:rPr>
        <w:t>r</w:t>
      </w:r>
      <w:r w:rsidR="00C528CF">
        <w:rPr>
          <w:rFonts w:ascii="Times New Roman" w:hAnsi="Times New Roman" w:cs="Times New Roman"/>
          <w:sz w:val="24"/>
          <w:szCs w:val="24"/>
        </w:rPr>
        <w:t>eturn dates from the immersion data (</w:t>
      </w:r>
      <w:r w:rsidR="00E807C9">
        <w:rPr>
          <w:rFonts w:ascii="Times New Roman" w:hAnsi="Times New Roman" w:cs="Times New Roman"/>
          <w:sz w:val="24"/>
          <w:szCs w:val="24"/>
        </w:rPr>
        <w:t xml:space="preserve">based on the timing of the last wet </w:t>
      </w:r>
      <w:r w:rsidR="00E4757D">
        <w:rPr>
          <w:rFonts w:ascii="Times New Roman" w:hAnsi="Times New Roman" w:cs="Times New Roman"/>
          <w:sz w:val="24"/>
          <w:szCs w:val="24"/>
        </w:rPr>
        <w:t>bout</w:t>
      </w:r>
      <w:r w:rsidR="00E807C9">
        <w:rPr>
          <w:rFonts w:ascii="Times New Roman" w:hAnsi="Times New Roman" w:cs="Times New Roman"/>
          <w:sz w:val="24"/>
          <w:szCs w:val="24"/>
        </w:rPr>
        <w:t xml:space="preserve">), </w:t>
      </w:r>
      <w:r w:rsidR="007B7CF4">
        <w:rPr>
          <w:rFonts w:ascii="Times New Roman" w:hAnsi="Times New Roman" w:cs="Times New Roman"/>
          <w:sz w:val="24"/>
          <w:szCs w:val="24"/>
        </w:rPr>
        <w:t xml:space="preserve">but because </w:t>
      </w:r>
      <w:r w:rsidR="00AF40E4">
        <w:rPr>
          <w:rFonts w:ascii="Times New Roman" w:hAnsi="Times New Roman" w:cs="Times New Roman"/>
          <w:sz w:val="24"/>
          <w:szCs w:val="24"/>
        </w:rPr>
        <w:t>differences between the two</w:t>
      </w:r>
      <w:r w:rsidR="00E807C9">
        <w:rPr>
          <w:rFonts w:ascii="Times New Roman" w:hAnsi="Times New Roman" w:cs="Times New Roman"/>
          <w:sz w:val="24"/>
          <w:szCs w:val="24"/>
        </w:rPr>
        <w:t xml:space="preserve"> methods</w:t>
      </w:r>
      <w:r w:rsidR="007B7CF4">
        <w:rPr>
          <w:rFonts w:ascii="Times New Roman" w:hAnsi="Times New Roman" w:cs="Times New Roman"/>
          <w:sz w:val="24"/>
          <w:szCs w:val="24"/>
        </w:rPr>
        <w:t xml:space="preserve"> were negligible we only present return dates based on GPS and nest monitoring data</w:t>
      </w:r>
      <w:r w:rsidR="00AF40E4">
        <w:rPr>
          <w:rFonts w:ascii="Times New Roman" w:hAnsi="Times New Roman" w:cs="Times New Roman"/>
          <w:sz w:val="24"/>
          <w:szCs w:val="24"/>
        </w:rPr>
        <w:t xml:space="preserve">. </w:t>
      </w:r>
      <w:r>
        <w:rPr>
          <w:rFonts w:ascii="Times New Roman" w:hAnsi="Times New Roman" w:cs="Times New Roman"/>
          <w:sz w:val="24"/>
          <w:szCs w:val="24"/>
        </w:rPr>
        <w:t>We</w:t>
      </w:r>
      <w:r w:rsidRPr="0028509A">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28509A">
        <w:rPr>
          <w:rFonts w:ascii="Times New Roman" w:hAnsi="Times New Roman" w:cs="Times New Roman"/>
          <w:sz w:val="24"/>
          <w:szCs w:val="24"/>
        </w:rPr>
        <w:t xml:space="preserve">calculated the following metrics: the cumulative distance travelled between </w:t>
      </w:r>
      <w:r>
        <w:rPr>
          <w:rFonts w:ascii="Times New Roman" w:hAnsi="Times New Roman" w:cs="Times New Roman"/>
          <w:sz w:val="24"/>
          <w:szCs w:val="24"/>
        </w:rPr>
        <w:t xml:space="preserve">all </w:t>
      </w:r>
      <w:r w:rsidRPr="0028509A">
        <w:rPr>
          <w:rFonts w:ascii="Times New Roman" w:hAnsi="Times New Roman" w:cs="Times New Roman"/>
          <w:sz w:val="24"/>
          <w:szCs w:val="24"/>
        </w:rPr>
        <w:t>locations</w:t>
      </w:r>
      <w:r>
        <w:rPr>
          <w:rFonts w:ascii="Times New Roman" w:hAnsi="Times New Roman" w:cs="Times New Roman"/>
          <w:sz w:val="24"/>
          <w:szCs w:val="24"/>
        </w:rPr>
        <w:t xml:space="preserve"> assuming straight-line Euclidean distances (km)</w:t>
      </w:r>
      <w:r w:rsidRPr="0028509A">
        <w:rPr>
          <w:rFonts w:ascii="Times New Roman" w:hAnsi="Times New Roman" w:cs="Times New Roman"/>
          <w:sz w:val="24"/>
          <w:szCs w:val="24"/>
        </w:rPr>
        <w:t xml:space="preserve">, the maximum </w:t>
      </w:r>
      <w:r>
        <w:rPr>
          <w:rFonts w:ascii="Times New Roman" w:hAnsi="Times New Roman" w:cs="Times New Roman"/>
          <w:sz w:val="24"/>
          <w:szCs w:val="24"/>
        </w:rPr>
        <w:t>distance</w:t>
      </w:r>
      <w:r w:rsidRPr="0028509A">
        <w:rPr>
          <w:rFonts w:ascii="Times New Roman" w:hAnsi="Times New Roman" w:cs="Times New Roman"/>
          <w:sz w:val="24"/>
          <w:szCs w:val="24"/>
        </w:rPr>
        <w:t xml:space="preserve"> from the colony</w:t>
      </w:r>
      <w:r>
        <w:rPr>
          <w:rFonts w:ascii="Times New Roman" w:hAnsi="Times New Roman" w:cs="Times New Roman"/>
          <w:sz w:val="24"/>
          <w:szCs w:val="24"/>
        </w:rPr>
        <w:t xml:space="preserve"> (km; hereafter “maximum range”)</w:t>
      </w:r>
      <w:r w:rsidRPr="0028509A">
        <w:rPr>
          <w:rFonts w:ascii="Times New Roman" w:hAnsi="Times New Roman" w:cs="Times New Roman"/>
          <w:sz w:val="24"/>
          <w:szCs w:val="24"/>
        </w:rPr>
        <w:t>, and the average travel speed</w:t>
      </w:r>
      <w:r>
        <w:rPr>
          <w:rFonts w:ascii="Times New Roman" w:hAnsi="Times New Roman" w:cs="Times New Roman"/>
          <w:sz w:val="24"/>
          <w:szCs w:val="24"/>
        </w:rPr>
        <w:t xml:space="preserve"> (km h</w:t>
      </w:r>
      <w:r w:rsidRPr="00406110">
        <w:rPr>
          <w:rFonts w:ascii="Times New Roman" w:hAnsi="Times New Roman" w:cs="Times New Roman"/>
          <w:sz w:val="24"/>
          <w:szCs w:val="24"/>
          <w:vertAlign w:val="superscript"/>
        </w:rPr>
        <w:t>-1</w:t>
      </w:r>
      <w:r w:rsidRPr="00406110">
        <w:rPr>
          <w:rFonts w:ascii="Times New Roman" w:hAnsi="Times New Roman" w:cs="Times New Roman"/>
          <w:sz w:val="24"/>
          <w:szCs w:val="24"/>
        </w:rPr>
        <w:t>)</w:t>
      </w:r>
      <w:r w:rsidRPr="0028509A">
        <w:rPr>
          <w:rFonts w:ascii="Times New Roman" w:hAnsi="Times New Roman" w:cs="Times New Roman"/>
          <w:sz w:val="24"/>
          <w:szCs w:val="24"/>
        </w:rPr>
        <w:t xml:space="preserve">. </w:t>
      </w:r>
      <w:r>
        <w:rPr>
          <w:rFonts w:ascii="Times New Roman" w:hAnsi="Times New Roman" w:cs="Times New Roman"/>
          <w:sz w:val="24"/>
          <w:szCs w:val="24"/>
        </w:rPr>
        <w:t>In addition, for all trips w</w:t>
      </w:r>
      <w:r w:rsidRPr="0028509A">
        <w:rPr>
          <w:rFonts w:ascii="Times New Roman" w:hAnsi="Times New Roman" w:cs="Times New Roman"/>
          <w:sz w:val="24"/>
          <w:szCs w:val="24"/>
        </w:rPr>
        <w:t>e calculated the departure direction of foraging trips as the great circle route bearing between the colo</w:t>
      </w:r>
      <w:r>
        <w:rPr>
          <w:rFonts w:ascii="Times New Roman" w:hAnsi="Times New Roman" w:cs="Times New Roman"/>
          <w:sz w:val="24"/>
          <w:szCs w:val="24"/>
        </w:rPr>
        <w:t>ny and the first location 24 h</w:t>
      </w:r>
      <w:r w:rsidRPr="0028509A">
        <w:rPr>
          <w:rFonts w:ascii="Times New Roman" w:hAnsi="Times New Roman" w:cs="Times New Roman"/>
          <w:sz w:val="24"/>
          <w:szCs w:val="24"/>
        </w:rPr>
        <w:t xml:space="preserve"> after departure</w:t>
      </w:r>
      <w:r>
        <w:rPr>
          <w:rFonts w:ascii="Times New Roman" w:hAnsi="Times New Roman" w:cs="Times New Roman"/>
          <w:sz w:val="24"/>
          <w:szCs w:val="24"/>
        </w:rPr>
        <w:t xml:space="preserve"> in the package </w:t>
      </w:r>
      <w:r w:rsidRPr="008B2B2C">
        <w:rPr>
          <w:rFonts w:ascii="Times New Roman" w:hAnsi="Times New Roman" w:cs="Times New Roman"/>
          <w:i/>
          <w:sz w:val="24"/>
          <w:szCs w:val="24"/>
        </w:rPr>
        <w:t>circular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{"citationID":"3fJcBDnt","properties":{"formattedCitation":"(Lund et al. 2017)","plainCitation":"(Lund et al. 2017)"},"citationItems":[{"id":16596,"uris":["http://zotero.org/users/local/fa8dLx1j/items/8J2NHCMN"],"uri":["http://zotero.org/users/local/fa8dLx1j/items/8J2NHCMN"],"itemData":{"id":16596,"type":"book","title":"circular: Circular Statistics","version":"0.4-93","source":"R-Packages","abstract":"Circular Statistics, from \"Topics in circular Statistics\" (2001) S. Rao Jammalamadaka and A. SenGupta, World Scientific.","URL":"https://cran.r-project.org/web/packages/circular/index.html","shortTitle":"circular","author":[{"family":"Lund","given":"Ulric"},{"family":"Agostinelli","given":"Claudio"},{"family":"Arai","given":"Hiroyoshi"},{"family":"Gagliardi","given":"Alessando"},{"family":"Portugues","given":"Eduardo Garcia"},{"family":"Giunchi","given":"Dimitri"},{"family":"Irisson","given":"Jean-Olivier"},{"family":"Pocernich","given":"Matthew"},{"family":"Rotolo","given":"Federico"}],"issued":{"date-parts":[["2017",6,29]]},"accessed":{"date-parts":[["2018",1,9]]}}}],"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(Lund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Results did not differ when we selected a range of cut-offs (6, 12, 18, and 36 h after departure). </w:t>
      </w:r>
      <w:r w:rsidRPr="0028509A">
        <w:rPr>
          <w:rFonts w:ascii="Times New Roman" w:hAnsi="Times New Roman" w:cs="Times New Roman"/>
          <w:sz w:val="24"/>
          <w:szCs w:val="24"/>
        </w:rPr>
        <w:t xml:space="preserve">For each trip, mass gain was calculated for each bird by subtracting the </w:t>
      </w:r>
      <w:r>
        <w:rPr>
          <w:rFonts w:ascii="Times New Roman" w:hAnsi="Times New Roman" w:cs="Times New Roman"/>
          <w:sz w:val="24"/>
          <w:szCs w:val="24"/>
        </w:rPr>
        <w:t>departure</w:t>
      </w:r>
      <w:r w:rsidRPr="0028509A">
        <w:rPr>
          <w:rFonts w:ascii="Times New Roman" w:hAnsi="Times New Roman" w:cs="Times New Roman"/>
          <w:sz w:val="24"/>
          <w:szCs w:val="24"/>
        </w:rPr>
        <w:t xml:space="preserve"> mass from the </w:t>
      </w:r>
      <w:r>
        <w:rPr>
          <w:rFonts w:ascii="Times New Roman" w:hAnsi="Times New Roman" w:cs="Times New Roman"/>
          <w:sz w:val="24"/>
          <w:szCs w:val="24"/>
        </w:rPr>
        <w:t>return</w:t>
      </w:r>
      <w:r w:rsidRPr="0028509A">
        <w:rPr>
          <w:rFonts w:ascii="Times New Roman" w:hAnsi="Times New Roman" w:cs="Times New Roman"/>
          <w:sz w:val="24"/>
          <w:szCs w:val="24"/>
        </w:rPr>
        <w:t xml:space="preserve"> mass. Both departure and return mass were estimated from mass at weighing and the time difference between capture and departure or return and capture, assuming a </w:t>
      </w:r>
      <w:r>
        <w:rPr>
          <w:rFonts w:ascii="Times New Roman" w:hAnsi="Times New Roman" w:cs="Times New Roman"/>
          <w:sz w:val="24"/>
          <w:szCs w:val="24"/>
        </w:rPr>
        <w:t xml:space="preserve">constant </w:t>
      </w:r>
      <w:r w:rsidRPr="0028509A">
        <w:rPr>
          <w:rFonts w:ascii="Times New Roman" w:hAnsi="Times New Roman" w:cs="Times New Roman"/>
          <w:sz w:val="24"/>
          <w:szCs w:val="24"/>
        </w:rPr>
        <w:t>rate of mass loss of 5.25 g day</w:t>
      </w:r>
      <w:r w:rsidRPr="0028509A">
        <w:rPr>
          <w:rFonts w:ascii="Times New Roman" w:hAnsi="Times New Roman" w:cs="Times New Roman"/>
          <w:sz w:val="24"/>
          <w:szCs w:val="24"/>
          <w:vertAlign w:val="superscript"/>
        </w:rPr>
        <w:t>-1</w:t>
      </w:r>
      <w:r w:rsidRPr="0028509A">
        <w:rPr>
          <w:rFonts w:ascii="Times New Roman" w:hAnsi="Times New Roman" w:cs="Times New Roman"/>
          <w:sz w:val="24"/>
          <w:szCs w:val="24"/>
        </w:rPr>
        <w:t xml:space="preserve"> </w:t>
      </w:r>
      <w:r w:rsidRPr="0028509A">
        <w:rPr>
          <w:rFonts w:ascii="Times New Roman" w:hAnsi="Times New Roman" w:cs="Times New Roman"/>
          <w:sz w:val="24"/>
          <w:szCs w:val="24"/>
        </w:rPr>
        <w:fldChar w:fldCharType="begin"/>
      </w:r>
      <w:r w:rsidRPr="0028509A">
        <w:rPr>
          <w:rFonts w:ascii="Times New Roman" w:hAnsi="Times New Roman" w:cs="Times New Roman"/>
          <w:sz w:val="24"/>
          <w:szCs w:val="24"/>
        </w:rPr>
        <w:instrText xml:space="preserve"> ADDIN ZOTERO_ITEM CSL_CITATION {"citationID":"7KOXhRNs","properties":{"formattedCitation":"(Brooke 1995)","plainCitation":"(Brooke 1995)"},"citationItems":[{"id":6505,"uris":["http://zotero.org/users/local/fa8dLx1j/items/TA5NW7TN"],"uri":["http://zotero.org/users/local/fa8dLx1j/items/TA5NW7TN"],"itemData":{"id":6505,"type":"article-journal","title":"The breeding biology of the gadfly petrels Pterodroma spp. of the Pitcairn Islands: characteristics, population sizes and controls","container-title":"Biological Journal of the Linnean Society","page":"213-231","volume":"56","issue":"1–2","source":"ScienceDirect","abstract":"This paper reports the breeding biology and nesting seasons of the gadfly petrels which nest on the four islands of the Pitcairn group, Pitcairn, Henderson, Oeno and Ducie. The species currently breeding are Murphy's petrelPterodroma ultima, Kermadec petrelP. neglecta, Herald petrelP. heraldicaand Henderson petrelP. atrata. Of these, Murphy's petrel is the most numerous; an estimated 250 000 pairs bred on Ducie, which is probably the major breeding station of the species. Novel basic breeding data for Murphy's petrel are presented. Incubation spells, averaging 19.3 days, are exceptionally long for a petrel. Phoenix petrelP. albaappears to have ceased to breed on the Pitcairn Islands since the 1922 surveys of the Whitney Expedition. Nesting success was low on Henderson Island during the study. For all four breeding species, less than 20% of eggs laid yielded fledglings. Failure occurred at the early chick stage and observations indicated that it was due to predation by Pacific ratsRattus exulans.Although rats are present on Ducie, predation was apparently less severe there. The situation on Oeno may be intermediate. I consider how the populations of Henderson are maintained in the face of this intense predation. The Murphy's petrel population may be sustained by immigration from Ducie while the Herald and Henderson petrel populations could be undergoing a long-term decline on Henderson. It is not clear how the Kermadec petrel population is maintained. The conservation implications of these findings are discussed.","DOI":"10.1006/bijl.1995.0062","ISSN":"0024-4066","shortTitle":"The breeding biology of the gadfly petrels Pterodroma spp. of the Pitcairn Islands","journalAbbreviation":"Biological Journal of the Linnean Society","author":[{"family":"Brooke","given":"M. de L."}],"issued":{"date-parts":[["1995",9]]}}}],"schema":"https://github.com/citation-style-language/schema/raw/master/csl-citation.json"} </w:instrText>
      </w:r>
      <w:r w:rsidRPr="0028509A">
        <w:rPr>
          <w:rFonts w:ascii="Times New Roman" w:hAnsi="Times New Roman" w:cs="Times New Roman"/>
          <w:sz w:val="24"/>
          <w:szCs w:val="24"/>
        </w:rPr>
        <w:fldChar w:fldCharType="separate"/>
      </w:r>
      <w:r w:rsidRPr="00ED3091">
        <w:rPr>
          <w:rFonts w:ascii="Times New Roman" w:hAnsi="Times New Roman" w:cs="Times New Roman"/>
          <w:sz w:val="24"/>
        </w:rPr>
        <w:t>(Brooke 1995)</w:t>
      </w:r>
      <w:r w:rsidRPr="0028509A">
        <w:rPr>
          <w:rFonts w:ascii="Times New Roman" w:hAnsi="Times New Roman" w:cs="Times New Roman"/>
          <w:sz w:val="24"/>
          <w:szCs w:val="24"/>
        </w:rPr>
        <w:fldChar w:fldCharType="end"/>
      </w:r>
      <w:r>
        <w:rPr>
          <w:rFonts w:ascii="Times New Roman" w:hAnsi="Times New Roman" w:cs="Times New Roman"/>
          <w:sz w:val="24"/>
          <w:szCs w:val="24"/>
        </w:rPr>
        <w:t xml:space="preserve">. Initially after prey ingestion, birds are likely to have a higher rate of mass loss due to absorption of water content, but the aqueous phase is emptied from the stomach within 12 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{"citationID":"FvNvZnw0","properties":{"formattedCitation":"(Roby et al. 1989)","plainCitation":"(Roby et al. 1989)","noteIndex":0},"citationItems":[{"id":17247,"uris":["http://zotero.org/users/local/fa8dLx1j/items/EXXN24GF"],"uri":["http://zotero.org/users/local/fa8dLx1j/items/EXXN24GF"],"itemData":{"id":17247,"type":"article-journal","title":"Relative Passage Rates of Lipid and Aqueous Digesta in the Formation of Stomach Oils","container-title":"The Auk","page":"303-313","volume":"106","issue":"2","source":"JSTOR","abstract":"We used tritium-labeled glycerol triether as a nonabsorbable lipid-phase marker and carbon-14 labeled polyethylene glycol as a nonabsorbable aqueous-phase marker to examine gastrointestinal transit of a homogenized fish meal fed to 4-week-old chicks of Antarctic Giant-Petrels (Macronectes giganteus) and Gentoo Penguins (Pygoscelis papua). Both aqueous-phase and lipid-phase markers passed through the gastrointestinal tract without being metabolized. Label recoveries from the two species were statistically indistinguishable. Mean retention time was significantly longer for lipid-phase components than for aqueous-phase components in both species. In the petrel, mean retention time for lipid-phase and for aqueous-phase was significantly longer than in the penguin. Interspecific differences in retention were largely the result of differing rates of gastric emptying. Both markers emptied rapidly from the proventriculus and gizzard of the penguins, while in giant-petrels the lipid-phase was retained for extended periods in the stomach. Differential transit of lipid and aqueous phases coupled with the lower rate of gastric emptying in giant-petrel chicks provides a physiological basis for accumulation of dietary lipids in the proventriculus. The large, distensible proventriculus and the ventral position of the pyloric valve relative to the gizzard and proventriculus are morphological traits which enhance the formation and retention of stomach oils.","ISSN":"0004-8038","author":[{"family":"Roby","given":"Daniel D."},{"family":"Brink","given":"Karen L."},{"family":"Place","given":"Allen R."}],"issued":{"date-parts":[["1989"]]}}}],"schema":"https://github.com/citation-style-language/schema/raw/master/csl-citation.json"} </w:instrText>
      </w:r>
      <w:r>
        <w:rPr>
          <w:rFonts w:ascii="Times New Roman" w:hAnsi="Times New Roman" w:cs="Times New Roman"/>
          <w:sz w:val="24"/>
          <w:szCs w:val="24"/>
        </w:rPr>
        <w:fldChar w:fldCharType="separate"/>
      </w:r>
      <w:r w:rsidRPr="00CC2B8F">
        <w:rPr>
          <w:rFonts w:ascii="Times New Roman" w:hAnsi="Times New Roman" w:cs="Times New Roman"/>
          <w:sz w:val="24"/>
        </w:rPr>
        <w:t>(Roby et al. 1989)</w:t>
      </w:r>
      <w:r>
        <w:rPr>
          <w:rFonts w:ascii="Times New Roman" w:hAnsi="Times New Roman" w:cs="Times New Roman"/>
          <w:sz w:val="24"/>
          <w:szCs w:val="24"/>
        </w:rPr>
        <w:fldChar w:fldCharType="end"/>
      </w:r>
      <w:r>
        <w:rPr>
          <w:rFonts w:ascii="Times New Roman" w:hAnsi="Times New Roman" w:cs="Times New Roman"/>
          <w:sz w:val="24"/>
          <w:szCs w:val="24"/>
        </w:rPr>
        <w:t xml:space="preserve">, and so is unlikely to influence our results. </w:t>
      </w:r>
    </w:p>
    <w:p w14:paraId="7E0F7455" w14:textId="4F12E6D5" w:rsidR="00716ED2" w:rsidRDefault="00435296" w:rsidP="00716ED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At-sea </w:t>
      </w:r>
      <w:r w:rsidR="002B4BE9">
        <w:rPr>
          <w:rFonts w:ascii="Times New Roman" w:hAnsi="Times New Roman" w:cs="Times New Roman"/>
          <w:sz w:val="24"/>
          <w:szCs w:val="24"/>
        </w:rPr>
        <w:t xml:space="preserve">behaviour </w:t>
      </w:r>
      <w:r w:rsidR="00716ED2">
        <w:rPr>
          <w:rFonts w:ascii="Times New Roman" w:hAnsi="Times New Roman" w:cs="Times New Roman"/>
          <w:sz w:val="24"/>
          <w:szCs w:val="24"/>
        </w:rPr>
        <w:t xml:space="preserve">during </w:t>
      </w:r>
      <w:r>
        <w:rPr>
          <w:rFonts w:ascii="Times New Roman" w:hAnsi="Times New Roman" w:cs="Times New Roman"/>
          <w:sz w:val="24"/>
          <w:szCs w:val="24"/>
        </w:rPr>
        <w:t xml:space="preserve">foraging </w:t>
      </w:r>
      <w:r w:rsidR="00716ED2">
        <w:rPr>
          <w:rFonts w:ascii="Times New Roman" w:hAnsi="Times New Roman" w:cs="Times New Roman"/>
          <w:sz w:val="24"/>
          <w:szCs w:val="24"/>
        </w:rPr>
        <w:t>trips was quantified using data from multiple sensors:</w:t>
      </w:r>
      <w:r w:rsidR="00716ED2" w:rsidRPr="0028509A">
        <w:rPr>
          <w:rFonts w:ascii="Times New Roman" w:hAnsi="Times New Roman" w:cs="Times New Roman"/>
          <w:sz w:val="24"/>
          <w:szCs w:val="24"/>
        </w:rPr>
        <w:t xml:space="preserve"> </w:t>
      </w:r>
      <w:r w:rsidR="00716ED2">
        <w:rPr>
          <w:rFonts w:ascii="Times New Roman" w:hAnsi="Times New Roman" w:cs="Times New Roman"/>
          <w:sz w:val="24"/>
          <w:szCs w:val="24"/>
        </w:rPr>
        <w:t>1</w:t>
      </w:r>
      <w:r w:rsidR="00716ED2" w:rsidRPr="0028509A">
        <w:rPr>
          <w:rFonts w:ascii="Times New Roman" w:hAnsi="Times New Roman" w:cs="Times New Roman"/>
          <w:sz w:val="24"/>
          <w:szCs w:val="24"/>
        </w:rPr>
        <w:t>)</w:t>
      </w:r>
      <w:r w:rsidR="00716ED2">
        <w:rPr>
          <w:rFonts w:ascii="Times New Roman" w:hAnsi="Times New Roman" w:cs="Times New Roman"/>
          <w:sz w:val="24"/>
          <w:szCs w:val="24"/>
        </w:rPr>
        <w:t xml:space="preserve"> speed and tortuosity from GPS tracks, indicating whether a bird displayed </w:t>
      </w:r>
      <w:r w:rsidR="008735EA">
        <w:rPr>
          <w:rFonts w:ascii="Times New Roman" w:hAnsi="Times New Roman" w:cs="Times New Roman"/>
          <w:sz w:val="24"/>
          <w:szCs w:val="24"/>
        </w:rPr>
        <w:t xml:space="preserve">area-restricted </w:t>
      </w:r>
      <w:r w:rsidR="00716ED2">
        <w:rPr>
          <w:rFonts w:ascii="Times New Roman" w:hAnsi="Times New Roman" w:cs="Times New Roman"/>
          <w:sz w:val="24"/>
          <w:szCs w:val="24"/>
        </w:rPr>
        <w:t xml:space="preserve">search </w:t>
      </w:r>
      <w:r w:rsidR="008735EA">
        <w:rPr>
          <w:rFonts w:ascii="Times New Roman" w:hAnsi="Times New Roman" w:cs="Times New Roman"/>
          <w:sz w:val="24"/>
          <w:szCs w:val="24"/>
        </w:rPr>
        <w:t xml:space="preserve">(ARS) </w:t>
      </w:r>
      <w:r w:rsidR="00716ED2" w:rsidRPr="008735EA">
        <w:rPr>
          <w:rFonts w:ascii="Times New Roman" w:hAnsi="Times New Roman" w:cs="Times New Roman"/>
          <w:sz w:val="24"/>
          <w:szCs w:val="24"/>
        </w:rPr>
        <w:t>behaviour</w:t>
      </w:r>
      <w:r w:rsidR="008735EA" w:rsidRPr="008735EA">
        <w:rPr>
          <w:rFonts w:ascii="Times New Roman" w:hAnsi="Times New Roman" w:cs="Times New Roman"/>
          <w:sz w:val="24"/>
          <w:szCs w:val="24"/>
        </w:rPr>
        <w:t xml:space="preserve"> (Kareiva and Odell 1987)</w:t>
      </w:r>
      <w:r w:rsidR="00716ED2" w:rsidRPr="008735EA">
        <w:rPr>
          <w:rFonts w:ascii="Times New Roman" w:hAnsi="Times New Roman" w:cs="Times New Roman"/>
          <w:sz w:val="24"/>
          <w:szCs w:val="24"/>
        </w:rPr>
        <w:t>, and</w:t>
      </w:r>
      <w:r w:rsidR="00716ED2">
        <w:rPr>
          <w:rFonts w:ascii="Times New Roman" w:hAnsi="Times New Roman" w:cs="Times New Roman"/>
          <w:sz w:val="24"/>
          <w:szCs w:val="24"/>
        </w:rPr>
        <w:t xml:space="preserve"> 2) wet bouts from immersion logger data that indicated whether a bird was in contact with the water surface. The predominant feeding method of Murphy’s petrels is surface seizing, which involves eating dead or alive prey after landing on the sea surface </w:t>
      </w:r>
      <w:r w:rsidR="00716ED2">
        <w:rPr>
          <w:rFonts w:ascii="Times New Roman" w:hAnsi="Times New Roman" w:cs="Times New Roman"/>
          <w:sz w:val="24"/>
          <w:szCs w:val="24"/>
        </w:rPr>
        <w:fldChar w:fldCharType="begin"/>
      </w:r>
      <w:r w:rsidR="00716ED2">
        <w:rPr>
          <w:rFonts w:ascii="Times New Roman" w:hAnsi="Times New Roman" w:cs="Times New Roman"/>
          <w:sz w:val="24"/>
          <w:szCs w:val="24"/>
        </w:rPr>
        <w:instrText xml:space="preserve"> ADDIN ZOTERO_ITEM CSL_CITATION {"citationID":"fuXfkv4n","properties":{"formattedCitation":"(Spear et al. 2007)","plainCitation":"(Spear et al. 2007)"},"citationItems":[{"id":6501,"uris":["http://zotero.org/users/local/fa8dLx1j/items/G87KX6P6"],"uri":["http://zotero.org/users/local/fa8dLx1j/items/G87KX6P6"],"itemData":{"id":6501,"type":"article-journal","title":"Foraging dynamics of seabirds in the Eastern Tropical Pacific Ocean","container-title":"Studies in Avian Biology","page":"1-99","volume":"35","author":[{"family":"Spear","given":"L. B."},{"family":"Ainley","given":"D. G."},{"family":"Walker","given":"W. A."}],"issued":{"date-parts":[["2007"]]}}}],"schema":"https://github.com/citation-style-language/schema/raw/master/csl-citation.json"} </w:instrText>
      </w:r>
      <w:r w:rsidR="00716ED2">
        <w:rPr>
          <w:rFonts w:ascii="Times New Roman" w:hAnsi="Times New Roman" w:cs="Times New Roman"/>
          <w:sz w:val="24"/>
          <w:szCs w:val="24"/>
        </w:rPr>
        <w:fldChar w:fldCharType="separate"/>
      </w:r>
      <w:r w:rsidR="00716ED2" w:rsidRPr="00ED3091">
        <w:rPr>
          <w:rFonts w:ascii="Times New Roman" w:hAnsi="Times New Roman" w:cs="Times New Roman"/>
          <w:sz w:val="24"/>
        </w:rPr>
        <w:t>(Spear et al. 2007)</w:t>
      </w:r>
      <w:r w:rsidR="00716ED2">
        <w:rPr>
          <w:rFonts w:ascii="Times New Roman" w:hAnsi="Times New Roman" w:cs="Times New Roman"/>
          <w:sz w:val="24"/>
          <w:szCs w:val="24"/>
        </w:rPr>
        <w:fldChar w:fldCharType="end"/>
      </w:r>
      <w:r w:rsidR="00716ED2">
        <w:rPr>
          <w:rFonts w:ascii="Times New Roman" w:hAnsi="Times New Roman" w:cs="Times New Roman"/>
          <w:sz w:val="24"/>
          <w:szCs w:val="24"/>
        </w:rPr>
        <w:t xml:space="preserve">; thus, a wet bout </w:t>
      </w:r>
      <w:r w:rsidR="00716ED2">
        <w:rPr>
          <w:rFonts w:ascii="Times New Roman" w:hAnsi="Times New Roman" w:cs="Times New Roman"/>
          <w:sz w:val="24"/>
          <w:szCs w:val="24"/>
        </w:rPr>
        <w:lastRenderedPageBreak/>
        <w:t xml:space="preserve">is likely to indicate a feeding attempt, given that breeding birds appear to spend a negligible (&lt;5%) amount of time resting at sea </w:t>
      </w:r>
      <w:r w:rsidR="00716ED2">
        <w:rPr>
          <w:rFonts w:ascii="Times New Roman" w:hAnsi="Times New Roman" w:cs="Times New Roman"/>
          <w:sz w:val="24"/>
          <w:szCs w:val="24"/>
        </w:rPr>
        <w:fldChar w:fldCharType="begin"/>
      </w:r>
      <w:r w:rsidR="00716ED2">
        <w:rPr>
          <w:rFonts w:ascii="Times New Roman" w:hAnsi="Times New Roman" w:cs="Times New Roman"/>
          <w:sz w:val="24"/>
          <w:szCs w:val="24"/>
        </w:rPr>
        <w:instrText xml:space="preserve"> ADDIN ZOTERO_ITEM CSL_CITATION {"citationID":"WLC2HoR7","properties":{"formattedCitation":"(Clay et al. 2017)","plainCitation":"(Clay et al. 2017)"},"citationItems":[{"id":15575,"uris":["http://zotero.org/users/local/fa8dLx1j/items/PNS9ZHR4"],"uri":["http://zotero.org/users/local/fa8dLx1j/items/PNS9ZHR4"],"itemData":{"id":15575,"type":"article-journal","title":"Escaping the oligotrophic gyre? The year-round movements, foraging behaviour and habitat preferences of Murphy’s petrels","container-title":"Marine Ecology Progress Series","page":"139-155","volume":"579","author":[{"family":"Clay","given":"Thomas A."},{"family":"Phillips","given":"R. A."},{"family":"Manica","given":"A."},{"family":"Jackson","given":"H.A"},{"family":"Brooke","given":"M. de L."}],"issued":{"date-parts":[["2017"]]}}}],"schema":"https://github.com/citation-style-language/schema/raw/master/csl-citation.json"} </w:instrText>
      </w:r>
      <w:r w:rsidR="00716ED2">
        <w:rPr>
          <w:rFonts w:ascii="Times New Roman" w:hAnsi="Times New Roman" w:cs="Times New Roman"/>
          <w:sz w:val="24"/>
          <w:szCs w:val="24"/>
        </w:rPr>
        <w:fldChar w:fldCharType="separate"/>
      </w:r>
      <w:r w:rsidR="00716ED2" w:rsidRPr="00ED3091">
        <w:rPr>
          <w:rFonts w:ascii="Times New Roman" w:hAnsi="Times New Roman" w:cs="Times New Roman"/>
          <w:sz w:val="24"/>
        </w:rPr>
        <w:t>(Clay et al. 2017)</w:t>
      </w:r>
      <w:r w:rsidR="00716ED2">
        <w:rPr>
          <w:rFonts w:ascii="Times New Roman" w:hAnsi="Times New Roman" w:cs="Times New Roman"/>
          <w:sz w:val="24"/>
          <w:szCs w:val="24"/>
        </w:rPr>
        <w:fldChar w:fldCharType="end"/>
      </w:r>
      <w:r w:rsidR="00716ED2">
        <w:rPr>
          <w:rFonts w:ascii="Times New Roman" w:hAnsi="Times New Roman" w:cs="Times New Roman"/>
          <w:sz w:val="24"/>
          <w:szCs w:val="24"/>
        </w:rPr>
        <w:t xml:space="preserve">. Behaviour classification was </w:t>
      </w:r>
      <w:r w:rsidR="00716ED2" w:rsidRPr="0028509A">
        <w:rPr>
          <w:rFonts w:ascii="Times New Roman" w:hAnsi="Times New Roman" w:cs="Times New Roman"/>
          <w:sz w:val="24"/>
          <w:szCs w:val="24"/>
        </w:rPr>
        <w:t>based on two input variables: instantaneous travel speed and turning angles between subsequent locations</w:t>
      </w:r>
      <w:r w:rsidR="00716ED2">
        <w:rPr>
          <w:rFonts w:ascii="Times New Roman" w:hAnsi="Times New Roman" w:cs="Times New Roman"/>
          <w:sz w:val="24"/>
          <w:szCs w:val="24"/>
        </w:rPr>
        <w:t>,</w:t>
      </w:r>
      <w:r w:rsidR="00716ED2" w:rsidRPr="0028509A">
        <w:rPr>
          <w:rFonts w:ascii="Times New Roman" w:hAnsi="Times New Roman" w:cs="Times New Roman"/>
          <w:sz w:val="24"/>
          <w:szCs w:val="24"/>
        </w:rPr>
        <w:t xml:space="preserve"> </w:t>
      </w:r>
      <w:r w:rsidR="00716ED2">
        <w:rPr>
          <w:rFonts w:ascii="Times New Roman" w:hAnsi="Times New Roman" w:cs="Times New Roman"/>
          <w:sz w:val="24"/>
          <w:szCs w:val="24"/>
        </w:rPr>
        <w:t>using</w:t>
      </w:r>
      <w:r w:rsidR="00716ED2" w:rsidRPr="0028509A">
        <w:rPr>
          <w:rFonts w:ascii="Times New Roman" w:hAnsi="Times New Roman" w:cs="Times New Roman"/>
          <w:sz w:val="24"/>
          <w:szCs w:val="24"/>
        </w:rPr>
        <w:t xml:space="preserve"> expectation-maximisation binary clustering </w:t>
      </w:r>
      <w:r w:rsidR="00716ED2" w:rsidRPr="0028509A">
        <w:rPr>
          <w:rFonts w:ascii="Times New Roman" w:hAnsi="Times New Roman" w:cs="Times New Roman"/>
          <w:sz w:val="24"/>
          <w:szCs w:val="24"/>
        </w:rPr>
        <w:fldChar w:fldCharType="begin"/>
      </w:r>
      <w:r w:rsidR="00716ED2" w:rsidRPr="0028509A">
        <w:rPr>
          <w:rFonts w:ascii="Times New Roman" w:hAnsi="Times New Roman" w:cs="Times New Roman"/>
          <w:sz w:val="24"/>
          <w:szCs w:val="24"/>
        </w:rPr>
        <w:instrText xml:space="preserve"> ADDIN ZOTERO_ITEM CSL_CITATION {"citationID":"hDhBFBYP","properties":{"formattedCitation":"(EMbC; Garriga et al. 2016)","plainCitation":"(EMbC; Garriga et al. 2016)"},"citationItems":[{"id":12287,"uris":["http://zotero.org/users/local/fa8dLx1j/items/4SBUUQGT"],"uri":["http://zotero.org/users/local/fa8dLx1j/items/4SBUUQGT"],"itemData":{"id":12287,"type":"article-journal","title":"Expectation-Maximization Binary Clustering for Behavioural Annotation","container-title":"PLOS ONE","page":"e0151984","volume":"11","issue":"3","source":"PLoS Journals","abstract":"The growing capacity to process and store animal tracks has spurred the development of new methods to segment animal trajectories into elementary units of movement. Key challenges for movement trajectory segmentation are to (i) minimize the need of supervision, (ii) reduce computational costs, (iii) minimize the need of prior assumptions ( e.g . simple parametrizations), and (iv) capture biologically meaningful semantics, useful across a broad range of species. We introduce the Expectation-Maximization binary Clustering (EMbC), a general purpose, unsupervised approach to multivariate data clustering. The EMbC is a variant of the Expectation-Maximization Clustering (EMC), a clustering algorithm based on the maximum likelihood estimation of a Gaussian mixture model. This is an iterative algorithm with a closed form step solution and hence a reasonable computational cost. The method looks for a good compromise between statistical soundness and ease and generality of use (by minimizing prior assumptions and favouring the semantic interpretation of the final clustering). Here we focus on the suitability of the EMbC algorithm for behavioural annotation of movement data. We show and discuss the EMbC outputs in both simulated trajectories and empirical movement trajectories including different species and different tracking methodologies. We use synthetic trajectories to assess the performance of EMbC compared to classic EMC and Hidden Markov Models. Empirical trajectories allow us to explore the robustness of the EMbC to data loss and data inaccuracies, and assess the relationship between EMbC output and expert label assignments. Additionally, we suggest a smoothing procedure to account for temporal correlations among labels, and a proper visualization of the output for movement trajectories. Our algorithm is available as an R-package with a set of complementary functions to ease the analysis.","DOI":"10.1371/journal.pone.0151984","ISSN":"1932-6203","journalAbbreviation":"PLOS ONE","author":[{"family":"Garriga","given":"Joan"},{"family":"Palmer","given":"John R. B."},{"family":"Oltra","given":"Aitana"},{"family":"Bartumeus","given":"Frederic"}],"issued":{"date-parts":[["2016",3,22]]}},"label":"page","prefix":"EMbC; "}],"schema":"https://github.com/citation-style-language/schema/raw/master/csl-citation.json"} </w:instrText>
      </w:r>
      <w:r w:rsidR="00716ED2" w:rsidRPr="0028509A">
        <w:rPr>
          <w:rFonts w:ascii="Times New Roman" w:hAnsi="Times New Roman" w:cs="Times New Roman"/>
          <w:sz w:val="24"/>
          <w:szCs w:val="24"/>
        </w:rPr>
        <w:fldChar w:fldCharType="separate"/>
      </w:r>
      <w:r w:rsidR="00716ED2" w:rsidRPr="00ED3091">
        <w:rPr>
          <w:rFonts w:ascii="Times New Roman" w:hAnsi="Times New Roman" w:cs="Times New Roman"/>
          <w:sz w:val="24"/>
        </w:rPr>
        <w:t>(EMbC; Garriga et al. 2016)</w:t>
      </w:r>
      <w:r w:rsidR="00716ED2" w:rsidRPr="0028509A">
        <w:rPr>
          <w:rFonts w:ascii="Times New Roman" w:hAnsi="Times New Roman" w:cs="Times New Roman"/>
          <w:sz w:val="24"/>
          <w:szCs w:val="24"/>
        </w:rPr>
        <w:fldChar w:fldCharType="end"/>
      </w:r>
      <w:r w:rsidR="00716ED2">
        <w:rPr>
          <w:rFonts w:ascii="Times New Roman" w:hAnsi="Times New Roman" w:cs="Times New Roman"/>
          <w:sz w:val="24"/>
          <w:szCs w:val="24"/>
        </w:rPr>
        <w:t xml:space="preserve">, an </w:t>
      </w:r>
      <w:r w:rsidR="00716ED2" w:rsidRPr="0028509A">
        <w:rPr>
          <w:rFonts w:ascii="Times New Roman" w:hAnsi="Times New Roman" w:cs="Times New Roman"/>
          <w:sz w:val="24"/>
          <w:szCs w:val="24"/>
        </w:rPr>
        <w:t xml:space="preserve">algorithm based on Gaussian Mixture Model maximum likelihood estimation </w:t>
      </w:r>
      <w:r w:rsidR="00716ED2">
        <w:rPr>
          <w:rFonts w:ascii="Times New Roman" w:hAnsi="Times New Roman" w:cs="Times New Roman"/>
          <w:sz w:val="24"/>
          <w:szCs w:val="24"/>
        </w:rPr>
        <w:t>which</w:t>
      </w:r>
      <w:r w:rsidR="00716ED2" w:rsidRPr="0028509A">
        <w:rPr>
          <w:rFonts w:ascii="Times New Roman" w:hAnsi="Times New Roman" w:cs="Times New Roman"/>
          <w:sz w:val="24"/>
          <w:szCs w:val="24"/>
        </w:rPr>
        <w:t xml:space="preserve"> requires few prior assumptions and has </w:t>
      </w:r>
      <w:r w:rsidR="00716ED2">
        <w:rPr>
          <w:rFonts w:ascii="Times New Roman" w:hAnsi="Times New Roman" w:cs="Times New Roman"/>
          <w:sz w:val="24"/>
          <w:szCs w:val="24"/>
        </w:rPr>
        <w:t>captured</w:t>
      </w:r>
      <w:r w:rsidR="00716ED2" w:rsidRPr="0028509A">
        <w:rPr>
          <w:rFonts w:ascii="Times New Roman" w:hAnsi="Times New Roman" w:cs="Times New Roman"/>
          <w:sz w:val="24"/>
          <w:szCs w:val="24"/>
        </w:rPr>
        <w:t xml:space="preserve"> biologically-meaningful </w:t>
      </w:r>
      <w:r w:rsidR="00716ED2" w:rsidRPr="00315B33">
        <w:rPr>
          <w:rFonts w:ascii="Times New Roman" w:hAnsi="Times New Roman" w:cs="Times New Roman"/>
          <w:sz w:val="24"/>
          <w:szCs w:val="24"/>
        </w:rPr>
        <w:t xml:space="preserve">behaviours in a range of species </w:t>
      </w:r>
      <w:r w:rsidR="00716ED2" w:rsidRPr="00315B33">
        <w:rPr>
          <w:rFonts w:ascii="Times New Roman" w:hAnsi="Times New Roman" w:cs="Times New Roman"/>
          <w:sz w:val="24"/>
          <w:szCs w:val="24"/>
        </w:rPr>
        <w:fldChar w:fldCharType="begin"/>
      </w:r>
      <w:r w:rsidR="00716ED2" w:rsidRPr="00315B33">
        <w:rPr>
          <w:rFonts w:ascii="Times New Roman" w:hAnsi="Times New Roman" w:cs="Times New Roman"/>
          <w:sz w:val="24"/>
          <w:szCs w:val="24"/>
        </w:rPr>
        <w:instrText xml:space="preserve"> ADDIN ZOTERO_ITEM CSL_CITATION {"citationID":"hwJUGqVn","properties":{"formattedCitation":"(Louzao et al. 2014; Garriga et al. 2016)","plainCitation":"(Louzao et al. 2014; Garriga et al. 2016)"},"citationItems":[{"id":6590,"uris":["http://zotero.org/users/local/fa8dLx1j/items/ZJ9WQPCH"],"uri":["http://zotero.org/users/local/fa8dLx1j/items/ZJ9WQPCH"],"itemData":{"id":6590,"type":"article-journal","title":"Coupling instantaneous energy-budget models and behavioural mode analysis to estimate optimal foraging strategy: an example with wandering albatrosses","container-title":"Movement Ecology","page":"8","volume":"2","issue":"1","source":"www.movementecologyjournal.com","abstract":"How foragers move across the landscape to search for resources and obtain energy is a central issue in ecology. Direct energetic quantification of animal movements allows for testing optimal foraging theory predictions which assumes that animals forage so as to maximise net energy gain. Thanks to biologging advances, we coupled instantaneous energy-budget models and behavioural mode analysis to test optimal foraging theory predictions on wandering albatross Diomedea exulans during the brooding period. Specifically, the instantaneous energy-budget model considered the energetic balance (i.e., the difference between empirical energy gain data and modelled energy expenditure via heart rate values) along the trajectory of a given individual. Four stereotypic instantaneous behavioural modes were identified based on trajectory properties (e.g., speed and turning angle) by applying a new algorithm called Expectation Maximization Binary Clustering. Previous studies on this species have shown that foraging-in-flight is the optimal foraging strategy during the incubation period when albatrosses undertake long-distance movements but no specific foraging strategy has been determined for shorter foraging movements (e.g., brooding period).","DOI":"10.1186/2051-3933-2-8","ISSN":"2051-3933","shortTitle":"Coupling instantaneous energy-budget models and behavioural mode analysis to estimate optimal foraging strategy","language":"en","author":[{"family":"Louzao","given":"Maite"},{"family":"Wiegand","given":"Thorsten"},{"family":"Bartumeus","given":"Frederic"},{"family":"Weimerskirch","given":"Henri"}],"issued":{"date-parts":[["2014",4,23]]}},"label":"page"},{"id":12287,"uris":["http://zotero.org/users/local/fa8dLx1j/items/4SBUUQGT"],"uri":["http://zotero.org/users/local/fa8dLx1j/items/4SBUUQGT"],"itemData":{"id":12287,"type":"article-journal","title":"Expectation-Maximization Binary Clustering for Behavioural Annotation","container-title":"PLOS ONE","page":"e0151984","volume":"11","issue":"3","source":"PLoS Journals","abstract":"The growing capacity to process and store animal tracks has spurred the development of new methods to segment animal trajectories into elementary units of movement. Key challenges for movement trajectory segmentation are to (i) minimize the need of supervision, (ii) reduce computational costs, (iii) minimize the need of prior assumptions ( e.g . simple parametrizations), and (iv) capture biologically meaningful semantics, useful across a broad range of species. We introduce the Expectation-Maximization binary Clustering (EMbC), a general purpose, unsupervised approach to multivariate data clustering. The EMbC is a variant of the Expectation-Maximization Clustering (EMC), a clustering algorithm based on the maximum likelihood estimation of a Gaussian mixture model. This is an iterative algorithm with a closed form step solution and hence a reasonable computational cost. The method looks for a good compromise between statistical soundness and ease and generality of use (by minimizing prior assumptions and favouring the semantic interpretation of the final clustering). Here we focus on the suitability of the EMbC algorithm for behavioural annotation of movement data. We show and discuss the EMbC outputs in both simulated trajectories and empirical movement trajectories including different species and different tracking methodologies. We use synthetic trajectories to assess the performance of EMbC compared to classic EMC and Hidden Markov Models. Empirical trajectories allow us to explore the robustness of the EMbC to data loss and data inaccuracies, and assess the relationship between EMbC output and expert label assignments. Additionally, we suggest a smoothing procedure to account for temporal correlations among labels, and a proper visualization of the output for movement trajectories. Our algorithm is available as an R-package with a set of complementary functions to ease the analysis.","DOI":"10.1371/journal.pone.0151984","ISSN":"1932-6203","journalAbbreviation":"PLOS ONE","author":[{"family":"Garriga","given":"Joan"},{"family":"Palmer","given":"John R. B."},{"family":"Oltra","given":"Aitana"},{"family":"Bartumeus","given":"Frederic"}],"issued":{"date-parts":[["2016",3,22]]}},"label":"page"}],"schema":"https://github.com/citation-style-language/schema/raw/master/csl-citation.json"} </w:instrText>
      </w:r>
      <w:r w:rsidR="00716ED2" w:rsidRPr="00315B33">
        <w:rPr>
          <w:rFonts w:ascii="Times New Roman" w:hAnsi="Times New Roman" w:cs="Times New Roman"/>
          <w:sz w:val="24"/>
          <w:szCs w:val="24"/>
        </w:rPr>
        <w:fldChar w:fldCharType="separate"/>
      </w:r>
      <w:r w:rsidR="00716ED2" w:rsidRPr="00315B33">
        <w:rPr>
          <w:rFonts w:ascii="Times New Roman" w:hAnsi="Times New Roman" w:cs="Times New Roman"/>
          <w:sz w:val="24"/>
        </w:rPr>
        <w:t>(Louzao et al. 2014; Garriga et al. 2016)</w:t>
      </w:r>
      <w:r w:rsidR="00716ED2" w:rsidRPr="00315B33">
        <w:rPr>
          <w:rFonts w:ascii="Times New Roman" w:hAnsi="Times New Roman" w:cs="Times New Roman"/>
          <w:sz w:val="24"/>
          <w:szCs w:val="24"/>
        </w:rPr>
        <w:fldChar w:fldCharType="end"/>
      </w:r>
      <w:r w:rsidR="00716ED2" w:rsidRPr="00315B33">
        <w:rPr>
          <w:rFonts w:ascii="Times New Roman" w:hAnsi="Times New Roman" w:cs="Times New Roman"/>
          <w:sz w:val="24"/>
          <w:szCs w:val="24"/>
        </w:rPr>
        <w:t>.</w:t>
      </w:r>
      <w:r w:rsidR="00716ED2">
        <w:rPr>
          <w:rFonts w:ascii="Times New Roman" w:hAnsi="Times New Roman" w:cs="Times New Roman"/>
          <w:sz w:val="24"/>
          <w:szCs w:val="24"/>
        </w:rPr>
        <w:t xml:space="preserve"> It</w:t>
      </w:r>
      <w:r w:rsidR="00716ED2" w:rsidRPr="00315B33">
        <w:rPr>
          <w:rFonts w:ascii="Times New Roman" w:hAnsi="Times New Roman" w:cs="Times New Roman"/>
          <w:sz w:val="24"/>
          <w:szCs w:val="24"/>
        </w:rPr>
        <w:t xml:space="preserve"> uses the distributions of the two input variables to partition locations </w:t>
      </w:r>
      <w:r w:rsidR="00716ED2">
        <w:rPr>
          <w:rFonts w:ascii="Times New Roman" w:hAnsi="Times New Roman" w:cs="Times New Roman"/>
          <w:sz w:val="24"/>
          <w:szCs w:val="24"/>
        </w:rPr>
        <w:t xml:space="preserve">and </w:t>
      </w:r>
      <w:r w:rsidR="00716ED2" w:rsidRPr="00315B33">
        <w:rPr>
          <w:rFonts w:ascii="Times New Roman" w:hAnsi="Times New Roman" w:cs="Times New Roman"/>
          <w:sz w:val="24"/>
          <w:szCs w:val="24"/>
        </w:rPr>
        <w:t xml:space="preserve">identify thresholds for slow and fast movement, </w:t>
      </w:r>
      <w:r w:rsidR="00716ED2" w:rsidRPr="005C4778">
        <w:rPr>
          <w:rFonts w:ascii="Times New Roman" w:hAnsi="Times New Roman" w:cs="Times New Roman"/>
          <w:sz w:val="24"/>
          <w:szCs w:val="24"/>
        </w:rPr>
        <w:t>and for low (</w:t>
      </w:r>
      <w:r w:rsidR="00716ED2">
        <w:rPr>
          <w:rFonts w:ascii="Times New Roman" w:hAnsi="Times New Roman" w:cs="Times New Roman"/>
          <w:sz w:val="24"/>
          <w:szCs w:val="24"/>
        </w:rPr>
        <w:t>shallow</w:t>
      </w:r>
      <w:r w:rsidR="00716ED2" w:rsidRPr="005C4778">
        <w:rPr>
          <w:rFonts w:ascii="Times New Roman" w:hAnsi="Times New Roman" w:cs="Times New Roman"/>
          <w:sz w:val="24"/>
          <w:szCs w:val="24"/>
        </w:rPr>
        <w:t xml:space="preserve"> angles) and high (</w:t>
      </w:r>
      <w:r w:rsidR="00716ED2">
        <w:rPr>
          <w:rFonts w:ascii="Times New Roman" w:hAnsi="Times New Roman" w:cs="Times New Roman"/>
          <w:sz w:val="24"/>
          <w:szCs w:val="24"/>
        </w:rPr>
        <w:t>wide</w:t>
      </w:r>
      <w:r w:rsidR="00716ED2" w:rsidRPr="005C4778">
        <w:rPr>
          <w:rFonts w:ascii="Times New Roman" w:hAnsi="Times New Roman" w:cs="Times New Roman"/>
          <w:sz w:val="24"/>
          <w:szCs w:val="24"/>
        </w:rPr>
        <w:t xml:space="preserve"> angles) values of turning. </w:t>
      </w:r>
      <w:r w:rsidR="00716ED2">
        <w:rPr>
          <w:rFonts w:ascii="Times New Roman" w:hAnsi="Times New Roman" w:cs="Times New Roman"/>
          <w:sz w:val="24"/>
          <w:szCs w:val="24"/>
        </w:rPr>
        <w:t>Wide</w:t>
      </w:r>
      <w:r w:rsidR="00716ED2" w:rsidRPr="005C4778">
        <w:rPr>
          <w:rFonts w:ascii="Times New Roman" w:hAnsi="Times New Roman" w:cs="Times New Roman"/>
          <w:sz w:val="24"/>
          <w:szCs w:val="24"/>
        </w:rPr>
        <w:t xml:space="preserve"> turning angles between locations are generally considered to be associated with </w:t>
      </w:r>
      <w:r w:rsidR="008735EA">
        <w:rPr>
          <w:rFonts w:ascii="Times New Roman" w:hAnsi="Times New Roman" w:cs="Times New Roman"/>
          <w:sz w:val="24"/>
          <w:szCs w:val="24"/>
        </w:rPr>
        <w:t>ARS</w:t>
      </w:r>
      <w:r w:rsidR="008735EA" w:rsidRPr="005C4778">
        <w:rPr>
          <w:rFonts w:ascii="Times New Roman" w:hAnsi="Times New Roman" w:cs="Times New Roman"/>
          <w:sz w:val="24"/>
          <w:szCs w:val="24"/>
        </w:rPr>
        <w:t xml:space="preserve"> </w:t>
      </w:r>
      <w:r w:rsidR="00716ED2" w:rsidRPr="005C4778">
        <w:rPr>
          <w:rFonts w:ascii="Times New Roman" w:hAnsi="Times New Roman" w:cs="Times New Roman"/>
          <w:sz w:val="24"/>
          <w:szCs w:val="24"/>
        </w:rPr>
        <w:t xml:space="preserve">behaviour, while high speeds and straight tracks are </w:t>
      </w:r>
      <w:r w:rsidR="00716ED2" w:rsidRPr="00C32F13">
        <w:rPr>
          <w:rFonts w:ascii="Times New Roman" w:hAnsi="Times New Roman" w:cs="Times New Roman"/>
          <w:sz w:val="24"/>
          <w:szCs w:val="24"/>
        </w:rPr>
        <w:t xml:space="preserve">typical of </w:t>
      </w:r>
      <w:r w:rsidR="00C32F13">
        <w:rPr>
          <w:rFonts w:ascii="Times New Roman" w:hAnsi="Times New Roman" w:cs="Times New Roman"/>
          <w:color w:val="212121"/>
          <w:sz w:val="24"/>
          <w:szCs w:val="24"/>
          <w:shd w:val="clear" w:color="auto" w:fill="FFFFFF"/>
        </w:rPr>
        <w:t>fast</w:t>
      </w:r>
      <w:r w:rsidR="00C32F13" w:rsidRPr="00C32F13">
        <w:rPr>
          <w:rFonts w:ascii="Times New Roman" w:hAnsi="Times New Roman" w:cs="Times New Roman"/>
          <w:color w:val="212121"/>
          <w:sz w:val="24"/>
          <w:szCs w:val="24"/>
          <w:shd w:val="clear" w:color="auto" w:fill="FFFFFF"/>
        </w:rPr>
        <w:t>, directed movement</w:t>
      </w:r>
      <w:r w:rsidR="00C32F13" w:rsidRPr="00C32F13" w:rsidDel="00C32F13">
        <w:rPr>
          <w:rFonts w:ascii="Times New Roman" w:hAnsi="Times New Roman" w:cs="Times New Roman"/>
          <w:sz w:val="24"/>
          <w:szCs w:val="24"/>
        </w:rPr>
        <w:t xml:space="preserve"> </w:t>
      </w:r>
      <w:r w:rsidR="00716ED2" w:rsidRPr="00C32F13">
        <w:rPr>
          <w:rFonts w:ascii="Times New Roman" w:hAnsi="Times New Roman" w:cs="Times New Roman"/>
          <w:sz w:val="24"/>
          <w:szCs w:val="24"/>
        </w:rPr>
        <w:fldChar w:fldCharType="begin"/>
      </w:r>
      <w:r w:rsidR="00716ED2" w:rsidRPr="00C32F13">
        <w:rPr>
          <w:rFonts w:ascii="Times New Roman" w:hAnsi="Times New Roman" w:cs="Times New Roman"/>
          <w:sz w:val="24"/>
          <w:szCs w:val="24"/>
        </w:rPr>
        <w:instrText xml:space="preserve"> ADDIN ZOTERO_ITEM CSL_CITATION {"citationID":"BKduI5vg","properties":{"formattedCitation":"(Garriga et al. 2016; Mendez et al. 2017)","plainCitation":"(Garriga et al. 2016; Mendez et al. 2017)"},"citationItems":[{"id":12287,"uris":["http://zotero.org/users/local/fa8dLx1j/items/4SBUUQGT"],"uri":["http://zotero.org/users/local/fa8dLx1j/items/4SBUUQGT"],"itemData":{"id":12287,"type":"article-journal","title":"Expectation-Maximization Binary Clustering for Behavioural Annotation","container-title":"PLOS ONE","page":"e0151984","volume":"11","issue":"3","source":"PLoS Journals","abstract":"The growing capacity to process and store animal tracks has spurred the development of new methods to segment animal trajectories into elementary units of movement. Key challenges for movement trajectory segmentation are to (i) minimize the need of supervision, (ii) reduce computational costs, (iii) minimize the need of prior assumptions ( e.g . simple parametrizations), and (iv) capture biologically meaningful semantics, useful across a broad range of species. We introduce the Expectation-Maximization binary Clustering (EMbC), a general purpose, unsupervised approach to multivariate data clustering. The EMbC is a variant of the Expectation-Maximization Clustering (EMC), a clustering algorithm based on the maximum likelihood estimation of a Gaussian mixture model. This is an iterative algorithm with a closed form step solution and hence a reasonable computational cost. The method looks for a good compromise between statistical soundness and ease and generality of use (by minimizing prior assumptions and favouring the semantic interpretation of the final clustering). Here we focus on the suitability of the EMbC algorithm for behavioural annotation of movement data. We show and discuss the EMbC outputs in both simulated trajectories and empirical movement trajectories including different species and different tracking methodologies. We use synthetic trajectories to assess the performance of EMbC compared to classic EMC and Hidden Markov Models. Empirical trajectories allow us to explore the robustness of the EMbC to data loss and data inaccuracies, and assess the relationship between EMbC output and expert label assignments. Additionally, we suggest a smoothing procedure to account for temporal correlations among labels, and a proper visualization of the output for movement trajectories. Our algorithm is available as an R-package with a set of complementary functions to ease the analysis.","DOI":"10.1371/journal.pone.0151984","ISSN":"1932-6203","journalAbbreviation":"PLOS ONE","author":[{"family":"Garriga","given":"Joan"},{"family":"Palmer","given":"John R. B."},{"family":"Oltra","given":"Aitana"},{"family":"Bartumeus","given":"Frederic"}],"issued":{"date-parts":[["2016",3,22]]}},"label":"page"},{"id":14367,"uris":["http://zotero.org/users/local/fa8dLx1j/items/MZBZXJ4B"],"uri":["http://zotero.org/users/local/fa8dLx1j/items/MZBZXJ4B"],"itemData":{"id":14367,"type":"article-journal","title":"Geographical variation in the foraging behaviour of the pantropical red-footed booby","container-title":"Marine Ecology Progress Series","page":"217-230","volume":"568","author":[{"family":"Mendez","given":"Loriane"},{"family":"Borsa","given":"P."},{"family":"Cruz","given":"S."},{"family":"Grissac","given":"S.","non-dropping-particle":"de"},{"family":"Hennicke","given":"J."},{"family":"Lallemand","given":"Joelle"},{"family":"Prudor","given":"A."},{"family":"Weimerskirch","given":"H"}],"issued":{"date-parts":[["2017"]]}},"label":"page"}],"schema":"https://github.com/citation-style-language/schema/raw/master/csl-citation.json"} </w:instrText>
      </w:r>
      <w:r w:rsidR="00716ED2" w:rsidRPr="00C32F13">
        <w:rPr>
          <w:rFonts w:ascii="Times New Roman" w:hAnsi="Times New Roman" w:cs="Times New Roman"/>
          <w:sz w:val="24"/>
          <w:szCs w:val="24"/>
        </w:rPr>
        <w:fldChar w:fldCharType="separate"/>
      </w:r>
      <w:r w:rsidR="00716ED2" w:rsidRPr="00C32F13">
        <w:rPr>
          <w:rFonts w:ascii="Times New Roman" w:hAnsi="Times New Roman" w:cs="Times New Roman"/>
          <w:sz w:val="24"/>
          <w:szCs w:val="24"/>
        </w:rPr>
        <w:t>(Garriga et al. 2016; de Grissac et al. 2017</w:t>
      </w:r>
      <w:r w:rsidR="007B7CF4">
        <w:rPr>
          <w:rFonts w:ascii="Times New Roman" w:hAnsi="Times New Roman" w:cs="Times New Roman"/>
          <w:sz w:val="24"/>
          <w:szCs w:val="24"/>
        </w:rPr>
        <w:t>, Diop et al. 2018</w:t>
      </w:r>
      <w:r w:rsidR="00716ED2" w:rsidRPr="00C32F13">
        <w:rPr>
          <w:rFonts w:ascii="Times New Roman" w:hAnsi="Times New Roman" w:cs="Times New Roman"/>
          <w:sz w:val="24"/>
          <w:szCs w:val="24"/>
        </w:rPr>
        <w:t>)</w:t>
      </w:r>
      <w:r w:rsidR="00716ED2" w:rsidRPr="00C32F13">
        <w:rPr>
          <w:rFonts w:ascii="Times New Roman" w:hAnsi="Times New Roman" w:cs="Times New Roman"/>
          <w:sz w:val="24"/>
          <w:szCs w:val="24"/>
        </w:rPr>
        <w:fldChar w:fldCharType="end"/>
      </w:r>
      <w:r w:rsidR="00716ED2" w:rsidRPr="00C32F13">
        <w:rPr>
          <w:rFonts w:ascii="Times New Roman" w:hAnsi="Times New Roman" w:cs="Times New Roman"/>
          <w:sz w:val="24"/>
          <w:szCs w:val="24"/>
        </w:rPr>
        <w:t xml:space="preserve">. We differentiated between four different behaviours, namely </w:t>
      </w:r>
      <w:r w:rsidR="00C32F13" w:rsidRPr="00C32F13">
        <w:rPr>
          <w:rFonts w:ascii="Times New Roman" w:hAnsi="Times New Roman" w:cs="Times New Roman"/>
          <w:color w:val="212121"/>
          <w:sz w:val="24"/>
          <w:szCs w:val="24"/>
          <w:shd w:val="clear" w:color="auto" w:fill="FFFFFF"/>
        </w:rPr>
        <w:t xml:space="preserve">directed movement </w:t>
      </w:r>
      <w:r w:rsidR="00716ED2" w:rsidRPr="00C32F13">
        <w:rPr>
          <w:rFonts w:ascii="Times New Roman" w:hAnsi="Times New Roman" w:cs="Times New Roman"/>
          <w:sz w:val="24"/>
          <w:szCs w:val="24"/>
        </w:rPr>
        <w:t xml:space="preserve"> (high</w:t>
      </w:r>
      <w:r w:rsidR="00716ED2" w:rsidRPr="005C4778">
        <w:rPr>
          <w:rFonts w:ascii="Times New Roman" w:hAnsi="Times New Roman" w:cs="Times New Roman"/>
          <w:sz w:val="24"/>
          <w:szCs w:val="24"/>
        </w:rPr>
        <w:t xml:space="preserve"> speed, </w:t>
      </w:r>
      <w:r w:rsidR="00716ED2">
        <w:rPr>
          <w:rFonts w:ascii="Times New Roman" w:hAnsi="Times New Roman" w:cs="Times New Roman"/>
          <w:sz w:val="24"/>
          <w:szCs w:val="24"/>
        </w:rPr>
        <w:t>shallow</w:t>
      </w:r>
      <w:r w:rsidR="00716ED2" w:rsidRPr="005C4778">
        <w:rPr>
          <w:rFonts w:ascii="Times New Roman" w:hAnsi="Times New Roman" w:cs="Times New Roman"/>
          <w:sz w:val="24"/>
          <w:szCs w:val="24"/>
        </w:rPr>
        <w:t xml:space="preserve"> angles), resting on the water (low speeds, </w:t>
      </w:r>
      <w:r w:rsidR="00716ED2">
        <w:rPr>
          <w:rFonts w:ascii="Times New Roman" w:hAnsi="Times New Roman" w:cs="Times New Roman"/>
          <w:sz w:val="24"/>
          <w:szCs w:val="24"/>
        </w:rPr>
        <w:t>shallow</w:t>
      </w:r>
      <w:r w:rsidR="00716ED2" w:rsidRPr="005C4778">
        <w:rPr>
          <w:rFonts w:ascii="Times New Roman" w:hAnsi="Times New Roman" w:cs="Times New Roman"/>
          <w:sz w:val="24"/>
          <w:szCs w:val="24"/>
        </w:rPr>
        <w:t xml:space="preserve"> angles</w:t>
      </w:r>
      <w:r w:rsidR="00716ED2">
        <w:rPr>
          <w:rFonts w:ascii="Times New Roman" w:hAnsi="Times New Roman" w:cs="Times New Roman"/>
          <w:sz w:val="24"/>
          <w:szCs w:val="24"/>
        </w:rPr>
        <w:t>; inclusive of sit-and-wait feeding</w:t>
      </w:r>
      <w:r w:rsidR="00716ED2" w:rsidRPr="005C4778">
        <w:rPr>
          <w:rFonts w:ascii="Times New Roman" w:hAnsi="Times New Roman" w:cs="Times New Roman"/>
          <w:sz w:val="24"/>
          <w:szCs w:val="24"/>
        </w:rPr>
        <w:t xml:space="preserve">), and intensive (low speeds, </w:t>
      </w:r>
      <w:r w:rsidR="00716ED2">
        <w:rPr>
          <w:rFonts w:ascii="Times New Roman" w:hAnsi="Times New Roman" w:cs="Times New Roman"/>
          <w:sz w:val="24"/>
          <w:szCs w:val="24"/>
        </w:rPr>
        <w:t>wide</w:t>
      </w:r>
      <w:r w:rsidR="00716ED2" w:rsidRPr="005C4778">
        <w:rPr>
          <w:rFonts w:ascii="Times New Roman" w:hAnsi="Times New Roman" w:cs="Times New Roman"/>
          <w:sz w:val="24"/>
          <w:szCs w:val="24"/>
        </w:rPr>
        <w:t xml:space="preserve"> angles) and extensive searching (high speeds, </w:t>
      </w:r>
      <w:r w:rsidR="00716ED2">
        <w:rPr>
          <w:rFonts w:ascii="Times New Roman" w:hAnsi="Times New Roman" w:cs="Times New Roman"/>
          <w:sz w:val="24"/>
          <w:szCs w:val="24"/>
        </w:rPr>
        <w:t>wide</w:t>
      </w:r>
      <w:r w:rsidR="00716ED2" w:rsidRPr="005C4778">
        <w:rPr>
          <w:rFonts w:ascii="Times New Roman" w:hAnsi="Times New Roman" w:cs="Times New Roman"/>
          <w:sz w:val="24"/>
          <w:szCs w:val="24"/>
        </w:rPr>
        <w:t xml:space="preserve"> </w:t>
      </w:r>
      <w:r w:rsidR="00716ED2">
        <w:rPr>
          <w:rFonts w:ascii="Times New Roman" w:hAnsi="Times New Roman" w:cs="Times New Roman"/>
          <w:sz w:val="24"/>
          <w:szCs w:val="24"/>
        </w:rPr>
        <w:t>angles</w:t>
      </w:r>
      <w:r w:rsidR="00716ED2" w:rsidRPr="0028509A">
        <w:rPr>
          <w:rFonts w:ascii="Times New Roman" w:hAnsi="Times New Roman" w:cs="Times New Roman"/>
          <w:sz w:val="24"/>
          <w:szCs w:val="24"/>
        </w:rPr>
        <w:t>)</w:t>
      </w:r>
      <w:r w:rsidR="00716ED2">
        <w:rPr>
          <w:rFonts w:ascii="Times New Roman" w:hAnsi="Times New Roman" w:cs="Times New Roman"/>
          <w:sz w:val="24"/>
          <w:szCs w:val="24"/>
        </w:rPr>
        <w:t xml:space="preserve"> </w:t>
      </w:r>
      <w:r>
        <w:rPr>
          <w:rFonts w:ascii="Times New Roman" w:hAnsi="Times New Roman" w:cs="Times New Roman"/>
          <w:sz w:val="24"/>
          <w:szCs w:val="24"/>
        </w:rPr>
        <w:t xml:space="preserve">(see Table S1) </w:t>
      </w:r>
      <w:r w:rsidR="00716ED2" w:rsidRPr="0028509A">
        <w:rPr>
          <w:rFonts w:ascii="Times New Roman" w:hAnsi="Times New Roman" w:cs="Times New Roman"/>
          <w:sz w:val="24"/>
          <w:szCs w:val="24"/>
        </w:rPr>
        <w:fldChar w:fldCharType="begin"/>
      </w:r>
      <w:r w:rsidR="00716ED2">
        <w:rPr>
          <w:rFonts w:ascii="Times New Roman" w:hAnsi="Times New Roman" w:cs="Times New Roman"/>
          <w:sz w:val="24"/>
          <w:szCs w:val="24"/>
        </w:rPr>
        <w:instrText xml:space="preserve"> ADDIN ZOTERO_ITEM CSL_CITATION {"citationID":"lOhTm1bA","properties":{"formattedCitation":"(Louzao et al. 2014; Garriga et al. 2016)","plainCitation":"(Louzao et al. 2014; Garriga et al. 2016)","noteIndex":0},"citationItems":[{"id":6590,"uris":["http://zotero.org/users/local/fa8dLx1j/items/ZJ9WQPCH"],"uri":["http://zotero.org/users/local/fa8dLx1j/items/ZJ9WQPCH"],"itemData":{"id":6590,"type":"article-journal","title":"Coupling instantaneous energy-budget models and behavioural mode analysis to estimate optimal foraging strategy: an example with wandering albatrosses","container-title":"Movement Ecology","page":"8","volume":"2","issue":"1","source":"www.movementecologyjournal.com","abstract":"How foragers move across the landscape to search for resources and obtain energy is a central issue in ecology. Direct energetic quantification of animal movements allows for testing optimal foraging theory predictions which assumes that animals forage so as to maximise net energy gain. Thanks to biologging advances, we coupled instantaneous energy-budget models and behavioural mode analysis to test optimal foraging theory predictions on wandering albatross Diomedea exulans during the brooding period. Specifically, the instantaneous energy-budget model considered the energetic balance (i.e., the difference between empirical energy gain data and modelled energy expenditure via heart rate values) along the trajectory of a given individual. Four stereotypic instantaneous behavioural modes were identified based on trajectory properties (e.g., speed and turning angle) by applying a new algorithm called Expectation Maximization Binary Clustering. Previous studies on this species have shown that foraging-in-flight is the optimal foraging strategy during the incubation period when albatrosses undertake long-distance movements but no specific foraging strategy has been determined for shorter foraging movements (e.g., brooding period).","DOI":"10.1186/2051-3933-2-8","ISSN":"2051-3933","shortTitle":"Coupling instantaneous energy-budget models and behavioural mode analysis to estimate optimal foraging strategy","language":"en","author":[{"family":"Louzao","given":"Maite"},{"family":"Wiegand","given":"Thorsten"},{"family":"Bartumeus","given":"Frederic"},{"family":"Weimerskirch","given":"Henri"}],"issued":{"date-parts":[["2014",4,23]]}},"label":"page"},{"id":12287,"uris":["http://zotero.org/users/local/fa8dLx1j/items/4SBUUQGT"],"uri":["http://zotero.org/users/local/fa8dLx1j/items/4SBUUQGT"],"itemData":{"id":12287,"type":"article-journal","title":"Expectation-Maximization Binary Clustering for Behavioural Annotation","container-title":"PLOS ONE","page":"e0151984","volume":"11","issue":"3","source":"PLoS Journals","abstract":"The growing capacity to process and store animal tracks has spurred the development of new methods to segment animal trajectories into elementary units of movement. Key challenges for movement trajectory segmentation are to (i) minimize the need of supervision, (ii) reduce computational costs, (iii) minimize the need of prior assumptions ( e.g . simple parametrizations), and (iv) capture biologically meaningful semantics, useful across a broad range of species. We introduce the Expectation-Maximization binary Clustering (EMbC), a general purpose, unsupervised approach to multivariate data clustering. The EMbC is a variant of the Expectation-Maximization Clustering (EMC), a clustering algorithm based on the maximum likelihood estimation of a Gaussian mixture model. This is an iterative algorithm with a closed form step solution and hence a reasonable computational cost. The method looks for a good compromise between statistical soundness and ease and generality of use (by minimizing prior assumptions and favouring the semantic interpretation of the final clustering). Here we focus on the suitability of the EMbC algorithm for behavioural annotation of movement data. We show and discuss the EMbC outputs in both simulated trajectories and empirical movement trajectories including different species and different tracking methodologies. We use synthetic trajectories to assess the performance of EMbC compared to classic EMC and Hidden Markov Models. Empirical trajectories allow us to explore the robustness of the EMbC to data loss and data inaccuracies, and assess the relationship between EMbC output and expert label assignments. Additionally, we suggest a smoothing procedure to account for temporal correlations among labels, and a proper visualization of the output for movement trajectories. Our algorithm is available as an R-package with a set of complementary functions to ease the analysis.","DOI":"10.1371/journal.pone.0151984","ISSN":"1932-6203","journalAbbreviation":"PLOS ONE","author":[{"family":"Garriga","given":"Joan"},{"family":"Palmer","given":"John R. B."},{"family":"Oltra","given":"Aitana"},{"family":"Bartumeus","given":"Frederic"}],"issued":{"date-parts":[["2016",3,22]]}},"label":"page"}],"schema":"https://github.com/citation-style-language/schema/raw/master/csl-citation.json"} </w:instrText>
      </w:r>
      <w:r w:rsidR="00716ED2" w:rsidRPr="0028509A">
        <w:rPr>
          <w:rFonts w:ascii="Times New Roman" w:hAnsi="Times New Roman" w:cs="Times New Roman"/>
          <w:sz w:val="24"/>
          <w:szCs w:val="24"/>
        </w:rPr>
        <w:fldChar w:fldCharType="separate"/>
      </w:r>
      <w:r w:rsidR="00716ED2" w:rsidRPr="00ED3091">
        <w:rPr>
          <w:rFonts w:ascii="Times New Roman" w:hAnsi="Times New Roman" w:cs="Times New Roman"/>
          <w:sz w:val="24"/>
        </w:rPr>
        <w:t>(Louzao et al. 2014; Garriga et al. 2016)</w:t>
      </w:r>
      <w:r w:rsidR="00716ED2" w:rsidRPr="0028509A">
        <w:rPr>
          <w:rFonts w:ascii="Times New Roman" w:hAnsi="Times New Roman" w:cs="Times New Roman"/>
          <w:sz w:val="24"/>
          <w:szCs w:val="24"/>
        </w:rPr>
        <w:fldChar w:fldCharType="end"/>
      </w:r>
      <w:r w:rsidR="00716ED2" w:rsidRPr="0028509A">
        <w:rPr>
          <w:rFonts w:ascii="Times New Roman" w:hAnsi="Times New Roman" w:cs="Times New Roman"/>
          <w:sz w:val="24"/>
          <w:szCs w:val="24"/>
        </w:rPr>
        <w:t xml:space="preserve">. </w:t>
      </w:r>
      <w:r w:rsidR="000C2E3D">
        <w:rPr>
          <w:rFonts w:ascii="Times New Roman" w:hAnsi="Times New Roman" w:cs="Times New Roman"/>
          <w:sz w:val="24"/>
          <w:szCs w:val="24"/>
        </w:rPr>
        <w:t>We consider intensive and extensive search modes to represent small- and large-scale ARS, respectively (Weimerskirch et al. 2007).</w:t>
      </w:r>
    </w:p>
    <w:p w14:paraId="31EED7A4" w14:textId="51F841CA" w:rsidR="00716ED2" w:rsidRDefault="00716ED2" w:rsidP="00716ED2">
      <w:pPr>
        <w:spacing w:line="480" w:lineRule="auto"/>
        <w:ind w:firstLine="720"/>
        <w:rPr>
          <w:rFonts w:ascii="Times New Roman" w:hAnsi="Times New Roman"/>
          <w:sz w:val="24"/>
          <w:szCs w:val="24"/>
        </w:rPr>
      </w:pPr>
      <w:r w:rsidRPr="00033FED">
        <w:rPr>
          <w:rFonts w:ascii="Times New Roman" w:hAnsi="Times New Roman"/>
          <w:sz w:val="24"/>
          <w:szCs w:val="24"/>
        </w:rPr>
        <w:t>I</w:t>
      </w:r>
      <w:r w:rsidRPr="00033FED">
        <w:rPr>
          <w:rFonts w:ascii="Times New Roman" w:hAnsi="Times New Roman" w:cs="Times New Roman"/>
          <w:sz w:val="24"/>
          <w:szCs w:val="24"/>
        </w:rPr>
        <w:t>mmersion loggers tested for saltwater immersion every 30 s, storing the sum of positive tests (</w:t>
      </w:r>
      <w:r>
        <w:rPr>
          <w:rFonts w:ascii="Times New Roman" w:hAnsi="Times New Roman" w:cs="Times New Roman"/>
          <w:sz w:val="24"/>
          <w:szCs w:val="24"/>
        </w:rPr>
        <w:t>between 0 and</w:t>
      </w:r>
      <w:r w:rsidRPr="00033FED">
        <w:rPr>
          <w:rFonts w:ascii="Times New Roman" w:hAnsi="Times New Roman" w:cs="Times New Roman"/>
          <w:sz w:val="24"/>
          <w:szCs w:val="24"/>
        </w:rPr>
        <w:t xml:space="preserve"> 10) at the end of each 5 min period</w:t>
      </w:r>
      <w:r>
        <w:rPr>
          <w:rFonts w:ascii="Times New Roman" w:hAnsi="Times New Roman" w:cs="Times New Roman"/>
          <w:sz w:val="24"/>
          <w:szCs w:val="24"/>
        </w:rPr>
        <w:t>.</w:t>
      </w:r>
      <w:r w:rsidRPr="0030658B">
        <w:rPr>
          <w:rFonts w:ascii="Times New Roman" w:hAnsi="Times New Roman" w:cs="Times New Roman"/>
          <w:sz w:val="24"/>
          <w:szCs w:val="24"/>
        </w:rPr>
        <w:t xml:space="preserve"> </w:t>
      </w:r>
      <w:r>
        <w:rPr>
          <w:rFonts w:ascii="Times New Roman" w:hAnsi="Times New Roman" w:cs="Times New Roman"/>
          <w:sz w:val="24"/>
          <w:szCs w:val="24"/>
        </w:rPr>
        <w:t>A</w:t>
      </w:r>
      <w:r w:rsidRPr="00033FED">
        <w:rPr>
          <w:rFonts w:ascii="Times New Roman" w:hAnsi="Times New Roman" w:cs="Times New Roman"/>
          <w:sz w:val="24"/>
          <w:szCs w:val="24"/>
        </w:rPr>
        <w:t xml:space="preserve"> </w:t>
      </w:r>
      <w:r>
        <w:rPr>
          <w:rFonts w:ascii="Times New Roman" w:hAnsi="Times New Roman" w:cs="Times New Roman"/>
          <w:sz w:val="24"/>
          <w:szCs w:val="24"/>
        </w:rPr>
        <w:t>flight</w:t>
      </w:r>
      <w:r w:rsidRPr="00033FED">
        <w:rPr>
          <w:rFonts w:ascii="Times New Roman" w:hAnsi="Times New Roman" w:cs="Times New Roman"/>
          <w:sz w:val="24"/>
          <w:szCs w:val="24"/>
        </w:rPr>
        <w:t xml:space="preserve"> bout was defined as at least one continuous 5 min period spent entirely dry (0) and a </w:t>
      </w:r>
      <w:r>
        <w:rPr>
          <w:rFonts w:ascii="Times New Roman" w:hAnsi="Times New Roman" w:cs="Times New Roman"/>
          <w:sz w:val="24"/>
          <w:szCs w:val="24"/>
        </w:rPr>
        <w:t xml:space="preserve">wet bout </w:t>
      </w:r>
      <w:r w:rsidRPr="00033FED">
        <w:rPr>
          <w:rFonts w:ascii="Times New Roman" w:hAnsi="Times New Roman" w:cs="Times New Roman"/>
          <w:sz w:val="24"/>
          <w:szCs w:val="24"/>
        </w:rPr>
        <w:t>as a 5 min period whe</w:t>
      </w:r>
      <w:r>
        <w:rPr>
          <w:rFonts w:ascii="Times New Roman" w:hAnsi="Times New Roman" w:cs="Times New Roman"/>
          <w:sz w:val="24"/>
          <w:szCs w:val="24"/>
        </w:rPr>
        <w:t>n</w:t>
      </w:r>
      <w:r w:rsidRPr="00033FED">
        <w:rPr>
          <w:rFonts w:ascii="Times New Roman" w:hAnsi="Times New Roman" w:cs="Times New Roman"/>
          <w:sz w:val="24"/>
          <w:szCs w:val="24"/>
        </w:rPr>
        <w:t xml:space="preserve"> at le</w:t>
      </w:r>
      <w:r>
        <w:rPr>
          <w:rFonts w:ascii="Times New Roman" w:hAnsi="Times New Roman" w:cs="Times New Roman"/>
          <w:sz w:val="24"/>
          <w:szCs w:val="24"/>
        </w:rPr>
        <w:t>ast one wet event was recorded</w:t>
      </w:r>
      <w:r w:rsidRPr="00033FED">
        <w:rPr>
          <w:rFonts w:ascii="Times New Roman" w:hAnsi="Times New Roman" w:cs="Times New Roman"/>
          <w:sz w:val="24"/>
          <w:szCs w:val="24"/>
        </w:rPr>
        <w:t>.</w:t>
      </w:r>
      <w:r w:rsidRPr="0030658B">
        <w:rPr>
          <w:rFonts w:ascii="Times New Roman" w:hAnsi="Times New Roman" w:cs="Times New Roman"/>
          <w:sz w:val="24"/>
          <w:szCs w:val="24"/>
        </w:rPr>
        <w:t xml:space="preserve"> </w:t>
      </w:r>
      <w:r>
        <w:rPr>
          <w:rFonts w:ascii="Times New Roman" w:hAnsi="Times New Roman" w:cs="Times New Roman"/>
          <w:sz w:val="24"/>
          <w:szCs w:val="24"/>
        </w:rPr>
        <w:t>W</w:t>
      </w:r>
      <w:r w:rsidRPr="0028509A">
        <w:rPr>
          <w:rFonts w:ascii="Times New Roman" w:hAnsi="Times New Roman" w:cs="Times New Roman"/>
          <w:sz w:val="24"/>
          <w:szCs w:val="24"/>
        </w:rPr>
        <w:t xml:space="preserve">e considered the following activity metrics as indicators of foraging and flight behaviour: </w:t>
      </w:r>
      <w:r w:rsidRPr="0028509A">
        <w:rPr>
          <w:rFonts w:ascii="Times New Roman" w:hAnsi="Times New Roman"/>
          <w:sz w:val="24"/>
          <w:szCs w:val="24"/>
        </w:rPr>
        <w:t>the proportion of time spent on the water</w:t>
      </w:r>
      <w:r>
        <w:rPr>
          <w:rFonts w:ascii="Times New Roman" w:hAnsi="Times New Roman"/>
          <w:sz w:val="24"/>
          <w:szCs w:val="24"/>
        </w:rPr>
        <w:t xml:space="preserve"> (wet)</w:t>
      </w:r>
      <w:r w:rsidRPr="0028509A">
        <w:rPr>
          <w:rFonts w:ascii="Times New Roman" w:hAnsi="Times New Roman"/>
          <w:sz w:val="24"/>
          <w:szCs w:val="24"/>
        </w:rPr>
        <w:t xml:space="preserve">, the average duration of flight </w:t>
      </w:r>
      <w:r>
        <w:rPr>
          <w:rFonts w:ascii="Times New Roman" w:hAnsi="Times New Roman"/>
          <w:sz w:val="24"/>
          <w:szCs w:val="24"/>
        </w:rPr>
        <w:t xml:space="preserve">(dry) </w:t>
      </w:r>
      <w:r w:rsidRPr="0028509A">
        <w:rPr>
          <w:rFonts w:ascii="Times New Roman" w:hAnsi="Times New Roman"/>
          <w:sz w:val="24"/>
          <w:szCs w:val="24"/>
        </w:rPr>
        <w:t xml:space="preserve">bouts in minutes and the </w:t>
      </w:r>
      <w:r w:rsidRPr="00033FED">
        <w:rPr>
          <w:rFonts w:ascii="Times New Roman" w:hAnsi="Times New Roman"/>
          <w:sz w:val="24"/>
          <w:szCs w:val="24"/>
        </w:rPr>
        <w:t xml:space="preserve">number </w:t>
      </w:r>
      <w:r>
        <w:rPr>
          <w:rFonts w:ascii="Times New Roman" w:hAnsi="Times New Roman"/>
          <w:sz w:val="24"/>
          <w:szCs w:val="24"/>
        </w:rPr>
        <w:t xml:space="preserve">of </w:t>
      </w:r>
      <w:r w:rsidRPr="00033FED">
        <w:rPr>
          <w:rFonts w:ascii="Times New Roman" w:hAnsi="Times New Roman"/>
          <w:sz w:val="24"/>
          <w:szCs w:val="24"/>
        </w:rPr>
        <w:t>wet bout</w:t>
      </w:r>
      <w:r>
        <w:rPr>
          <w:rFonts w:ascii="Times New Roman" w:hAnsi="Times New Roman"/>
          <w:sz w:val="24"/>
          <w:szCs w:val="24"/>
        </w:rPr>
        <w:t xml:space="preserve">s (succeeding dry events) as a proxy for the number of landings. We acknowledge that the low sampling </w:t>
      </w:r>
      <w:r>
        <w:rPr>
          <w:rFonts w:ascii="Times New Roman" w:hAnsi="Times New Roman"/>
          <w:sz w:val="24"/>
          <w:szCs w:val="24"/>
        </w:rPr>
        <w:lastRenderedPageBreak/>
        <w:t>interval is likely to underestimate landing rates (Johnson et al. 2017). However, omission errors are likely to be similar across individuals and trip types.</w:t>
      </w:r>
    </w:p>
    <w:p w14:paraId="32D384AC" w14:textId="46C7B426" w:rsidR="00716ED2" w:rsidRDefault="00716ED2" w:rsidP="00716ED2">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average duration of flight bouts was extracted for each trip and the proportion of time spent on the water calculated as the sum of positive tests divided by the total number of tests. In order to plot activity in space, we linked GPS and activity data by summing the number of wet bouts in the 20 min before and after each location. As </w:t>
      </w:r>
      <w:r w:rsidRPr="00033FED">
        <w:rPr>
          <w:rFonts w:ascii="Times New Roman" w:hAnsi="Times New Roman" w:cs="Times New Roman"/>
          <w:sz w:val="24"/>
          <w:szCs w:val="24"/>
        </w:rPr>
        <w:t xml:space="preserve">activity </w:t>
      </w:r>
      <w:r>
        <w:rPr>
          <w:rFonts w:ascii="Times New Roman" w:hAnsi="Times New Roman" w:cs="Times New Roman"/>
          <w:sz w:val="24"/>
          <w:szCs w:val="24"/>
        </w:rPr>
        <w:t xml:space="preserve">patterns vary diurnally </w:t>
      </w:r>
      <w:r w:rsidRPr="00033FED">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{"citationID":"mekRlFXT","properties":{"formattedCitation":"(Clay et al. 2017)","plainCitation":"(Clay et al. 2017)"},"citationItems":[{"id":15575,"uris":["http://zotero.org/users/local/fa8dLx1j/items/PNS9ZHR4"],"uri":["http://zotero.org/users/local/fa8dLx1j/items/PNS9ZHR4"],"itemData":{"id":15575,"type":"article-journal","title":"Escaping the oligotrophic gyre? The year-round movements, foraging behaviour and habitat preferences of Murphy’s petrels","container-title":"Marine Ecology Progress Series","page":"139-155","volume":"579","author":[{"family":"Clay","given":"Thomas A."},{"family":"Phillips","given":"R. A."},{"family":"Manica","given":"A."},{"family":"Jackson","given":"H.A"},{"family":"Brooke","given":"M. de L."}],"issued":{"date-parts":[["2017"]]}}}],"schema":"https://github.com/citation-style-language/schema/raw/master/csl-citation.json"} </w:instrText>
      </w:r>
      <w:r w:rsidRPr="00033FED">
        <w:rPr>
          <w:rFonts w:ascii="Times New Roman" w:hAnsi="Times New Roman" w:cs="Times New Roman"/>
          <w:sz w:val="24"/>
          <w:szCs w:val="24"/>
        </w:rPr>
        <w:fldChar w:fldCharType="separate"/>
      </w:r>
      <w:r w:rsidRPr="00ED3091">
        <w:rPr>
          <w:rFonts w:ascii="Times New Roman" w:hAnsi="Times New Roman" w:cs="Times New Roman"/>
          <w:sz w:val="24"/>
        </w:rPr>
        <w:t>(Clay et al. 2017)</w:t>
      </w:r>
      <w:r w:rsidRPr="00033FED">
        <w:rPr>
          <w:rFonts w:ascii="Times New Roman" w:hAnsi="Times New Roman" w:cs="Times New Roman"/>
          <w:sz w:val="24"/>
          <w:szCs w:val="24"/>
        </w:rPr>
        <w:fldChar w:fldCharType="end"/>
      </w:r>
      <w:r w:rsidRPr="00033FED">
        <w:rPr>
          <w:rFonts w:ascii="Times New Roman" w:hAnsi="Times New Roman" w:cs="Times New Roman"/>
          <w:sz w:val="24"/>
          <w:szCs w:val="24"/>
        </w:rPr>
        <w:t>, each location was categorized as daylight or darkness using civil twilight</w:t>
      </w:r>
      <w:r>
        <w:rPr>
          <w:rFonts w:ascii="Times New Roman" w:hAnsi="Times New Roman" w:cs="Times New Roman"/>
          <w:sz w:val="24"/>
          <w:szCs w:val="24"/>
        </w:rPr>
        <w:t xml:space="preserve"> as a cut-off (</w:t>
      </w:r>
      <w:r w:rsidRPr="00033FED">
        <w:rPr>
          <w:rFonts w:ascii="Times New Roman" w:hAnsi="Times New Roman" w:cs="Times New Roman"/>
          <w:sz w:val="24"/>
          <w:szCs w:val="24"/>
        </w:rPr>
        <w:t>i.e. when the sun is 6° below the horizon</w:t>
      </w:r>
      <w:r>
        <w:rPr>
          <w:rFonts w:ascii="Times New Roman" w:hAnsi="Times New Roman" w:cs="Times New Roman"/>
          <w:sz w:val="24"/>
          <w:szCs w:val="24"/>
        </w:rPr>
        <w:t>)</w:t>
      </w:r>
      <w:r w:rsidRPr="00033FED">
        <w:rPr>
          <w:rFonts w:ascii="Times New Roman" w:hAnsi="Times New Roman" w:cs="Times New Roman"/>
          <w:sz w:val="24"/>
          <w:szCs w:val="24"/>
        </w:rPr>
        <w:t>.</w:t>
      </w:r>
      <w:r>
        <w:rPr>
          <w:rFonts w:ascii="Times New Roman" w:hAnsi="Times New Roman" w:cs="Times New Roman"/>
          <w:sz w:val="24"/>
          <w:szCs w:val="24"/>
        </w:rPr>
        <w:t xml:space="preserve"> The number of wet bouts was averaged by individual and day and summarized by trip type to visualize temporal patterns, particularly at the start and end of trips (see Fig. S1). Data from one immersion logger were unavailable due to battery failure.</w:t>
      </w:r>
    </w:p>
    <w:p w14:paraId="77958902" w14:textId="77777777" w:rsidR="00716ED2" w:rsidRPr="003B22D7" w:rsidRDefault="00716ED2" w:rsidP="00716ED2">
      <w:pPr>
        <w:spacing w:line="480" w:lineRule="auto"/>
        <w:rPr>
          <w:rFonts w:ascii="Times New Roman" w:hAnsi="Times New Roman" w:cs="Times New Roman"/>
          <w:i/>
          <w:sz w:val="24"/>
          <w:szCs w:val="24"/>
        </w:rPr>
      </w:pPr>
      <w:r w:rsidRPr="003B22D7">
        <w:rPr>
          <w:rFonts w:ascii="Times New Roman" w:hAnsi="Times New Roman" w:cs="Times New Roman"/>
          <w:i/>
          <w:sz w:val="24"/>
          <w:szCs w:val="24"/>
        </w:rPr>
        <w:t xml:space="preserve">Statistical </w:t>
      </w:r>
      <w:r>
        <w:rPr>
          <w:rFonts w:ascii="Times New Roman" w:hAnsi="Times New Roman" w:cs="Times New Roman"/>
          <w:i/>
          <w:sz w:val="24"/>
          <w:szCs w:val="24"/>
        </w:rPr>
        <w:t>analysis</w:t>
      </w:r>
    </w:p>
    <w:p w14:paraId="3EB5F95A" w14:textId="77777777"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We categorized foraging trips as “East” or “South” based on non-overlapping differences in maximum ranges (Clay et al. 2017, Table 1, Fig. S2). Visualization of maximum ranges for each trip over time revealed that at around five days into the trip, the distances from the colony of birds on South trips had reached an asymptote, whereas distances continued to increase for East trips (Fig. S2a). Using these simple criteria, we were also able to categorize incomplete trips into one of the two types. For cumulative distance travelled and average travel speed, only values for complete trips are reported. For maximum range, we present the values from all except one trip, where the GPS battery failed while the individual was at its furthest point from the colony (i.e. point of inflection; Table 1). We constructed generalized linear models (GLMs) to test for differences with trip type in the trip duration, number of wet bouts per hour, proportion of time spent on the water, average flight bout duration, wing length, departure and return mass and mass gain (both in g and as a </w:t>
      </w:r>
      <w:r>
        <w:rPr>
          <w:rFonts w:ascii="Times New Roman" w:hAnsi="Times New Roman" w:cs="Times New Roman"/>
          <w:sz w:val="24"/>
          <w:szCs w:val="24"/>
        </w:rPr>
        <w:lastRenderedPageBreak/>
        <w:t xml:space="preserve">percentage of the departure mass). Maximum range, </w:t>
      </w:r>
      <w:r w:rsidRPr="00342F43">
        <w:rPr>
          <w:rFonts w:ascii="Times New Roman" w:hAnsi="Times New Roman" w:cs="Times New Roman"/>
          <w:sz w:val="24"/>
          <w:szCs w:val="24"/>
        </w:rPr>
        <w:t>cumulative distance travelled</w:t>
      </w:r>
      <w:r>
        <w:rPr>
          <w:rFonts w:ascii="Times New Roman" w:hAnsi="Times New Roman" w:cs="Times New Roman"/>
          <w:sz w:val="24"/>
          <w:szCs w:val="24"/>
        </w:rPr>
        <w:t xml:space="preserve"> and average travel speed</w:t>
      </w:r>
      <w:r w:rsidRPr="00342F43">
        <w:rPr>
          <w:rFonts w:ascii="Times New Roman" w:hAnsi="Times New Roman" w:cs="Times New Roman"/>
          <w:sz w:val="24"/>
          <w:szCs w:val="24"/>
        </w:rPr>
        <w:t xml:space="preserve"> were not compared </w:t>
      </w:r>
      <w:r w:rsidRPr="00232309">
        <w:rPr>
          <w:rFonts w:ascii="Times New Roman" w:hAnsi="Times New Roman" w:cs="Times New Roman"/>
          <w:sz w:val="24"/>
          <w:szCs w:val="24"/>
        </w:rPr>
        <w:t>statistically</w:t>
      </w:r>
      <w:r w:rsidRPr="00475D3E">
        <w:rPr>
          <w:rFonts w:ascii="Times New Roman" w:hAnsi="Times New Roman" w:cs="Times New Roman"/>
          <w:sz w:val="24"/>
          <w:szCs w:val="24"/>
        </w:rPr>
        <w:t>, as the f</w:t>
      </w:r>
      <w:r>
        <w:rPr>
          <w:rFonts w:ascii="Times New Roman" w:hAnsi="Times New Roman" w:cs="Times New Roman"/>
          <w:sz w:val="24"/>
          <w:szCs w:val="24"/>
        </w:rPr>
        <w:t>irst</w:t>
      </w:r>
      <w:r w:rsidRPr="00475D3E">
        <w:rPr>
          <w:rFonts w:ascii="Times New Roman" w:hAnsi="Times New Roman" w:cs="Times New Roman"/>
          <w:sz w:val="24"/>
          <w:szCs w:val="24"/>
        </w:rPr>
        <w:t xml:space="preserve"> was used to differentiate the two trip types, </w:t>
      </w:r>
      <w:r>
        <w:rPr>
          <w:rFonts w:ascii="Times New Roman" w:hAnsi="Times New Roman" w:cs="Times New Roman"/>
          <w:sz w:val="24"/>
          <w:szCs w:val="24"/>
        </w:rPr>
        <w:t xml:space="preserve">and sample sizes for the </w:t>
      </w:r>
      <w:r w:rsidRPr="00475D3E">
        <w:rPr>
          <w:rFonts w:ascii="Times New Roman" w:hAnsi="Times New Roman" w:cs="Times New Roman"/>
          <w:sz w:val="24"/>
          <w:szCs w:val="24"/>
        </w:rPr>
        <w:t>latter</w:t>
      </w:r>
      <w:r>
        <w:rPr>
          <w:rFonts w:ascii="Times New Roman" w:hAnsi="Times New Roman" w:cs="Times New Roman"/>
          <w:sz w:val="24"/>
          <w:szCs w:val="24"/>
        </w:rPr>
        <w:t xml:space="preserve"> two variables were too low because data were unavailable for incomplete trips. Response variables had a Gaussian distribution except for trip duration which had a Poisson distribution. The proportion of time on the water and proportional mass gain were logit transformed. The significance of the covariate trip type was assessed using likelihood ratio tests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{"citationID":"WWBwAlEm","properties":{"formattedCitation":"(LRTs, Zuur et al. 2009)","plainCitation":"(LRTs, Zuur et al. 2009)"},"citationItems":[{"id":13104,"uris":["http://zotero.org/users/local/fa8dLx1j/items/XUZIM2HE"],"uri":["http://zotero.org/users/local/fa8dLx1j/items/XUZIM2HE"],"itemData":{"id":13104,"type":"book","title":"Mixed Effects Models and Extensions in Ecology with R","publisher":"Springer","source":"www.springer.com","abstract":"Building on the successful Analysing Ecological Data (2007) by Zuur, Ieno and Smith, the authors now provide an expanded introduction to using regression...","URL":"http://www.springer.com/gp/book/9780387874579","author":[{"family":"Zuur","given":"A."},{"family":"Ieno","given":"E. N."},{"family":"Walker","given":"N."},{"family":"Saveliev","given":"A. A."},{"family":"Smith","given":"G. M."}],"issued":{"date-parts":[["2009"]]},"accessed":{"date-parts":[["2016",12,6]]}},"prefix":"LRTs, "}],"schema":"https://github.com/citation-style-language/schema/raw/master/csl-citation.json"}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(LRTs, Zuur et al. 2009)</w:t>
      </w:r>
      <w:r>
        <w:rPr>
          <w:rFonts w:ascii="Times New Roman" w:hAnsi="Times New Roman" w:cs="Times New Roman"/>
          <w:sz w:val="24"/>
          <w:szCs w:val="24"/>
        </w:rPr>
        <w:fldChar w:fldCharType="end"/>
      </w:r>
      <w:r>
        <w:rPr>
          <w:rFonts w:ascii="Times New Roman" w:hAnsi="Times New Roman" w:cs="Times New Roman"/>
          <w:sz w:val="24"/>
          <w:szCs w:val="24"/>
        </w:rPr>
        <w:t xml:space="preserve">. Departure directions of East and South trips were compared using a circular analysis of variance in the </w:t>
      </w:r>
      <w:r w:rsidRPr="008B2B2C">
        <w:rPr>
          <w:rFonts w:ascii="Times New Roman" w:hAnsi="Times New Roman" w:cs="Times New Roman"/>
          <w:i/>
          <w:sz w:val="24"/>
          <w:szCs w:val="24"/>
        </w:rPr>
        <w:t>circular</w:t>
      </w:r>
      <w:r>
        <w:rPr>
          <w:rFonts w:ascii="Times New Roman" w:hAnsi="Times New Roman" w:cs="Times New Roman"/>
          <w:i/>
          <w:sz w:val="24"/>
          <w:szCs w:val="24"/>
        </w:rPr>
        <w:t xml:space="preserve"> </w:t>
      </w:r>
      <w:r w:rsidRPr="003C50EA">
        <w:rPr>
          <w:rFonts w:ascii="Times New Roman" w:hAnsi="Times New Roman" w:cs="Times New Roman"/>
          <w:sz w:val="24"/>
          <w:szCs w:val="24"/>
        </w:rPr>
        <w:t>p</w:t>
      </w:r>
      <w:r>
        <w:rPr>
          <w:rFonts w:ascii="Times New Roman" w:hAnsi="Times New Roman" w:cs="Times New Roman"/>
          <w:sz w:val="24"/>
          <w:szCs w:val="24"/>
        </w:rPr>
        <w:t>a</w:t>
      </w:r>
      <w:r w:rsidRPr="003C50EA">
        <w:rPr>
          <w:rFonts w:ascii="Times New Roman" w:hAnsi="Times New Roman" w:cs="Times New Roman"/>
          <w:sz w:val="24"/>
          <w:szCs w:val="24"/>
        </w:rPr>
        <w:t>ckage</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{"citationID":"IrJTDzWv","properties":{"formattedCitation":"(Lund et al. 2017)","plainCitation":"(Lund et al. 2017)"},"citationItems":[{"id":16596,"uris":["http://zotero.org/users/local/fa8dLx1j/items/8J2NHCMN"],"uri":["http://zotero.org/users/local/fa8dLx1j/items/8J2NHCMN"],"itemData":{"id":16596,"type":"book","title":"circular: Circular Statistics","version":"0.4-93","source":"R-Packages","abstract":"Circular Statistics, from \"Topics in circular Statistics\" (2001) S. Rao Jammalamadaka and A. SenGupta, World Scientific.","URL":"https://cran.r-project.org/web/packages/circular/index.html","shortTitle":"circular","author":[{"family":"Lund","given":"Ulric"},{"family":"Agostinelli","given":"Claudio"},{"family":"Arai","given":"Hiroyoshi"},{"family":"Gagliardi","given":"Alessando"},{"family":"Portugues","given":"Eduardo Garcia"},{"family":"Giunchi","given":"Dimitri"},{"family":"Irisson","given":"Jean-Olivier"},{"family":"Pocernich","given":"Matthew"},{"family":"Rotolo","given":"Federico"}],"issued":{"date-parts":[["2017",6,29]]},"accessed":{"date-parts":[["2018",1,9]]}}}],"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(Lund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We also ran separate GLMs to test the effect of maximum range on departure mass, return mass, and overall mass gain. </w:t>
      </w:r>
    </w:p>
    <w:p w14:paraId="662BD3A0" w14:textId="08ABE511"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We compared the amount of time spent in different behaviours, as derived from the EMbC algorithm, between trip types, and between daylight and darkness periods. A multivariate analysis of variance (MANOVA) was run with the proportion of time spent in the four behaviours as the response variable, and with trip type and day </w:t>
      </w:r>
      <w:r w:rsidRPr="001F25B9">
        <w:rPr>
          <w:rFonts w:ascii="Times New Roman" w:hAnsi="Times New Roman" w:cs="Times New Roman"/>
          <w:i/>
          <w:sz w:val="24"/>
          <w:szCs w:val="24"/>
        </w:rPr>
        <w:t>vs.</w:t>
      </w:r>
      <w:r>
        <w:rPr>
          <w:rFonts w:ascii="Times New Roman" w:hAnsi="Times New Roman" w:cs="Times New Roman"/>
          <w:sz w:val="24"/>
          <w:szCs w:val="24"/>
        </w:rPr>
        <w:t xml:space="preserve"> night as covariates. Proportions were logit transformed, with the significance of covariates tested using Pillai’s trace tests. Univariate ANOVAs were subsequently carried out to test for covariate effects on individual behaviours.</w:t>
      </w:r>
      <w:r w:rsidRPr="00343732">
        <w:rPr>
          <w:rFonts w:ascii="Times New Roman" w:hAnsi="Times New Roman" w:cs="Times New Roman"/>
          <w:sz w:val="24"/>
          <w:szCs w:val="24"/>
        </w:rPr>
        <w:t xml:space="preserve"> </w:t>
      </w:r>
      <w:r>
        <w:rPr>
          <w:rFonts w:ascii="Times New Roman" w:hAnsi="Times New Roman" w:cs="Times New Roman"/>
          <w:sz w:val="24"/>
          <w:szCs w:val="24"/>
        </w:rPr>
        <w:t xml:space="preserve">We compared outputs from multiple sensors, i.e. we tested whether wet </w:t>
      </w:r>
      <w:r w:rsidR="00E4757D">
        <w:rPr>
          <w:rFonts w:ascii="Times New Roman" w:hAnsi="Times New Roman" w:cs="Times New Roman"/>
          <w:sz w:val="24"/>
          <w:szCs w:val="24"/>
        </w:rPr>
        <w:t>bout</w:t>
      </w:r>
      <w:r>
        <w:rPr>
          <w:rFonts w:ascii="Times New Roman" w:hAnsi="Times New Roman" w:cs="Times New Roman"/>
          <w:sz w:val="24"/>
          <w:szCs w:val="24"/>
        </w:rPr>
        <w:t xml:space="preserve">s derived from immersion loggers were associated with </w:t>
      </w:r>
      <w:r w:rsidR="000C2E3D">
        <w:rPr>
          <w:rFonts w:ascii="Times New Roman" w:hAnsi="Times New Roman" w:cs="Times New Roman"/>
          <w:sz w:val="24"/>
          <w:szCs w:val="24"/>
        </w:rPr>
        <w:t xml:space="preserve">ARS </w:t>
      </w:r>
      <w:r>
        <w:rPr>
          <w:rFonts w:ascii="Times New Roman" w:hAnsi="Times New Roman" w:cs="Times New Roman"/>
          <w:sz w:val="24"/>
          <w:szCs w:val="24"/>
        </w:rPr>
        <w:t xml:space="preserve">behaviour, classified by the EMbC algorithm. In order to determine whether wet </w:t>
      </w:r>
      <w:r w:rsidR="00E4757D">
        <w:rPr>
          <w:rFonts w:ascii="Times New Roman" w:hAnsi="Times New Roman" w:cs="Times New Roman"/>
          <w:sz w:val="24"/>
          <w:szCs w:val="24"/>
        </w:rPr>
        <w:t xml:space="preserve">bouts </w:t>
      </w:r>
      <w:r>
        <w:rPr>
          <w:rFonts w:ascii="Times New Roman" w:hAnsi="Times New Roman" w:cs="Times New Roman"/>
          <w:sz w:val="24"/>
          <w:szCs w:val="24"/>
        </w:rPr>
        <w:t xml:space="preserve">occurred more often in particular behavioural modes, we calculated the proportion of wet </w:t>
      </w:r>
      <w:r w:rsidR="00E4757D">
        <w:rPr>
          <w:rFonts w:ascii="Times New Roman" w:hAnsi="Times New Roman" w:cs="Times New Roman"/>
          <w:sz w:val="24"/>
          <w:szCs w:val="24"/>
        </w:rPr>
        <w:t xml:space="preserve">bouts </w:t>
      </w:r>
      <w:r>
        <w:rPr>
          <w:rFonts w:ascii="Times New Roman" w:hAnsi="Times New Roman" w:cs="Times New Roman"/>
          <w:sz w:val="24"/>
          <w:szCs w:val="24"/>
        </w:rPr>
        <w:t xml:space="preserve">in each trip that occurred during each behaviour (Table 2), and compared the number of wet </w:t>
      </w:r>
      <w:r w:rsidR="00E4757D">
        <w:rPr>
          <w:rFonts w:ascii="Times New Roman" w:hAnsi="Times New Roman" w:cs="Times New Roman"/>
          <w:sz w:val="24"/>
          <w:szCs w:val="24"/>
        </w:rPr>
        <w:t xml:space="preserve">bouts </w:t>
      </w:r>
      <w:r>
        <w:rPr>
          <w:rFonts w:ascii="Times New Roman" w:hAnsi="Times New Roman" w:cs="Times New Roman"/>
          <w:sz w:val="24"/>
          <w:szCs w:val="24"/>
        </w:rPr>
        <w:t xml:space="preserve">per hour in each behaviour using a linear model including the covariates trip type, behaviour, and the interaction. </w:t>
      </w:r>
    </w:p>
    <w:p w14:paraId="3A628A7A" w14:textId="200CE86A"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Additionally, w</w:t>
      </w:r>
      <w:r w:rsidRPr="00323F54">
        <w:rPr>
          <w:rFonts w:ascii="Times New Roman" w:hAnsi="Times New Roman" w:cs="Times New Roman"/>
          <w:sz w:val="24"/>
          <w:szCs w:val="24"/>
        </w:rPr>
        <w:t>ind speed and direction from zonal (</w:t>
      </w:r>
      <w:r w:rsidRPr="007B0A65">
        <w:rPr>
          <w:rFonts w:ascii="Times New Roman" w:hAnsi="Times New Roman" w:cs="Times New Roman"/>
          <w:i/>
          <w:sz w:val="24"/>
          <w:szCs w:val="24"/>
        </w:rPr>
        <w:t>U</w:t>
      </w:r>
      <w:r w:rsidRPr="00323F54">
        <w:rPr>
          <w:rFonts w:ascii="Times New Roman" w:hAnsi="Times New Roman" w:cs="Times New Roman"/>
          <w:sz w:val="24"/>
          <w:szCs w:val="24"/>
        </w:rPr>
        <w:t>) and meridional (</w:t>
      </w:r>
      <w:r w:rsidRPr="007B0A65">
        <w:rPr>
          <w:rFonts w:ascii="Times New Roman" w:hAnsi="Times New Roman" w:cs="Times New Roman"/>
          <w:i/>
          <w:sz w:val="24"/>
          <w:szCs w:val="24"/>
        </w:rPr>
        <w:t>V</w:t>
      </w:r>
      <w:r w:rsidRPr="00323F54">
        <w:rPr>
          <w:rFonts w:ascii="Times New Roman" w:hAnsi="Times New Roman" w:cs="Times New Roman"/>
          <w:sz w:val="24"/>
          <w:szCs w:val="24"/>
        </w:rPr>
        <w:t xml:space="preserve">) wind components </w:t>
      </w:r>
      <w:r>
        <w:rPr>
          <w:rFonts w:ascii="Times New Roman" w:hAnsi="Times New Roman" w:cs="Times New Roman"/>
          <w:sz w:val="24"/>
          <w:szCs w:val="24"/>
        </w:rPr>
        <w:t xml:space="preserve">were obtained </w:t>
      </w:r>
      <w:r w:rsidRPr="00323F54">
        <w:rPr>
          <w:rFonts w:ascii="Times New Roman" w:hAnsi="Times New Roman" w:cs="Times New Roman"/>
          <w:sz w:val="24"/>
          <w:szCs w:val="24"/>
        </w:rPr>
        <w:t xml:space="preserve">from the National Centres for Environmental Prediction </w:t>
      </w:r>
      <w:r w:rsidRPr="00323F54">
        <w:rPr>
          <w:rFonts w:ascii="Times New Roman" w:hAnsi="Times New Roman" w:cs="Times New Roman"/>
          <w:sz w:val="24"/>
          <w:szCs w:val="24"/>
        </w:rPr>
        <w:lastRenderedPageBreak/>
        <w:t xml:space="preserve">(NCEP)/National Centre for Atmospheric Research (NCAR) Reanalysis dataset </w:t>
      </w:r>
      <w:r>
        <w:rPr>
          <w:rFonts w:ascii="Times New Roman" w:hAnsi="Times New Roman" w:cs="Times New Roman"/>
          <w:sz w:val="24"/>
          <w:szCs w:val="24"/>
        </w:rPr>
        <w:t xml:space="preserve">at a 6-hourly temporal resolution and were </w:t>
      </w:r>
      <w:r w:rsidRPr="00323F54">
        <w:rPr>
          <w:rFonts w:ascii="Times New Roman" w:hAnsi="Times New Roman" w:cs="Times New Roman"/>
          <w:sz w:val="24"/>
          <w:szCs w:val="24"/>
        </w:rPr>
        <w:t>associated with each GPS position</w:t>
      </w:r>
      <w:r>
        <w:rPr>
          <w:rFonts w:ascii="Times New Roman" w:hAnsi="Times New Roman" w:cs="Times New Roman"/>
          <w:sz w:val="24"/>
          <w:szCs w:val="24"/>
        </w:rPr>
        <w:t xml:space="preserve"> </w:t>
      </w:r>
      <w:r w:rsidRPr="00323F54">
        <w:rPr>
          <w:rFonts w:ascii="Times New Roman" w:hAnsi="Times New Roman" w:cs="Times New Roman"/>
          <w:sz w:val="24"/>
          <w:szCs w:val="24"/>
        </w:rPr>
        <w:t xml:space="preserve">via the R-package RNCEP </w:t>
      </w:r>
      <w:r w:rsidRPr="00323F54">
        <w:rPr>
          <w:rFonts w:ascii="Times New Roman" w:hAnsi="Times New Roman" w:cs="Times New Roman"/>
          <w:sz w:val="24"/>
          <w:szCs w:val="24"/>
        </w:rPr>
        <w:fldChar w:fldCharType="begin" w:fldLock="1"/>
      </w:r>
      <w:r w:rsidRPr="00323F54">
        <w:rPr>
          <w:rFonts w:ascii="Times New Roman" w:hAnsi="Times New Roman" w:cs="Times New Roman"/>
          <w:sz w:val="24"/>
          <w:szCs w:val="24"/>
        </w:rPr>
        <w:instrText xml:space="preserve"> ADDIN ZOTERO_ITEM CSL_CITATION {"citationID":"h8Qabnl8","properties":{"formattedCitation":"(Kemp et al. 2012)","plainCitation":"(Kemp et al. 2012)"},"citationItems":[{"id":"ITEM-1","uris":["http://www.mendeley.com/documents/?uuid=30f5df36-8bb7-49fb-8ffd-5b7bf5606279"],"uri":["http://www.mendeley.com/documents/?uuid=30f5df36-8bb7-49fb-8ffd-5b7bf5606279"],"itemData":{"DOI":"10.1111/j.2041-210X.2011.00138.x","ISBN":"2041-210X","ISSN":"2041210X","abstract":"1. Atmospheric conditions strongly influence ecological systems, and tools that simplify the access and processing of atmospheric data can greatly facilitate ecological research. 2. We have developed RNCEP, a package of functions in the open-source R language, to access, organise and visualise freely available atmospheric data from two long-term high-quality data sets with global coverage. 3. These functions retrieve data, via the Internet, for either a desired spatiotemporal extent or interpolated to a point in space and time. The package also contains functions to temporally aggregate data, producing user-defined variables, and to visualise these data on a map. 4. By making access to atmospheric data and integration with biological data easier and more flexible, we hope to facilitate and encourage the exploration of relationships between biological systems and atmospheric conditions.","author":[{"dropping-particle":"","family":"Kemp","given":"Michael U.","non-dropping-particle":"","parse-names":false,"suffix":""},{"dropping-particle":"","family":"Emiel van Loon","given":"E.","non-dropping-particle":"","parse-names":false,"suffix":""},{"dropping-particle":"","family":"Shamoun-Baranes","given":"Judy","non-dropping-particle":"","parse-names":false,"suffix":""},{"dropping-particle":"","family":"Bouten","given":"Willem","non-dropping-particle":"","parse-names":false,"suffix":""}],"container-title":"Methods in Ecology and Evolution","id":"ITEM-1","issue":"1","issued":{"date-parts":[["2012"]]},"page":"65-70","title":"RNCEP: Global weather and climate data at your fingertips","type":"article-journal","volume":"3"}}],"schema":"https://github.com/citation-style-language/schema/raw/master/csl-citation.json"} </w:instrText>
      </w:r>
      <w:r w:rsidRPr="00323F54">
        <w:rPr>
          <w:rFonts w:ascii="Times New Roman" w:hAnsi="Times New Roman" w:cs="Times New Roman"/>
          <w:sz w:val="24"/>
          <w:szCs w:val="24"/>
        </w:rPr>
        <w:fldChar w:fldCharType="separate"/>
      </w:r>
      <w:r w:rsidRPr="00ED3091">
        <w:rPr>
          <w:rFonts w:ascii="Times New Roman" w:hAnsi="Times New Roman" w:cs="Times New Roman"/>
          <w:sz w:val="24"/>
        </w:rPr>
        <w:t>(Kemp et al. 2012)</w:t>
      </w:r>
      <w:r w:rsidRPr="00323F54">
        <w:rPr>
          <w:rFonts w:ascii="Times New Roman" w:hAnsi="Times New Roman" w:cs="Times New Roman"/>
          <w:sz w:val="24"/>
          <w:szCs w:val="24"/>
        </w:rPr>
        <w:fldChar w:fldCharType="end"/>
      </w:r>
      <w:r w:rsidRPr="00323F54">
        <w:rPr>
          <w:rFonts w:ascii="Times New Roman" w:hAnsi="Times New Roman" w:cs="Times New Roman"/>
          <w:sz w:val="24"/>
          <w:szCs w:val="24"/>
        </w:rPr>
        <w:t>. Tailwind was calculated as the component of the flow parallel to the direction of movement for each location. We used two-sided Kolmogorov-Smirnov tests to test for significant differences be</w:t>
      </w:r>
      <w:r>
        <w:rPr>
          <w:rFonts w:ascii="Times New Roman" w:hAnsi="Times New Roman" w:cs="Times New Roman"/>
          <w:sz w:val="24"/>
          <w:szCs w:val="24"/>
        </w:rPr>
        <w:t>tween the cumulative frequency distribution</w:t>
      </w:r>
      <w:r w:rsidRPr="00323F54">
        <w:rPr>
          <w:rFonts w:ascii="Times New Roman" w:hAnsi="Times New Roman" w:cs="Times New Roman"/>
          <w:sz w:val="24"/>
          <w:szCs w:val="24"/>
        </w:rPr>
        <w:t xml:space="preserve"> of tailwinds en</w:t>
      </w:r>
      <w:r>
        <w:rPr>
          <w:rFonts w:ascii="Times New Roman" w:hAnsi="Times New Roman" w:cs="Times New Roman"/>
          <w:sz w:val="24"/>
          <w:szCs w:val="24"/>
        </w:rPr>
        <w:t>countered by birds on</w:t>
      </w:r>
      <w:r w:rsidRPr="00323F54">
        <w:rPr>
          <w:rFonts w:ascii="Times New Roman" w:hAnsi="Times New Roman" w:cs="Times New Roman"/>
          <w:sz w:val="24"/>
          <w:szCs w:val="24"/>
        </w:rPr>
        <w:t xml:space="preserve"> </w:t>
      </w:r>
      <w:r w:rsidR="00077342">
        <w:rPr>
          <w:rFonts w:ascii="Times New Roman" w:hAnsi="Times New Roman" w:cs="Times New Roman"/>
          <w:sz w:val="24"/>
          <w:szCs w:val="24"/>
        </w:rPr>
        <w:t>South</w:t>
      </w:r>
      <w:r w:rsidRPr="00323F54">
        <w:rPr>
          <w:rFonts w:ascii="Times New Roman" w:hAnsi="Times New Roman" w:cs="Times New Roman"/>
          <w:sz w:val="24"/>
          <w:szCs w:val="24"/>
        </w:rPr>
        <w:t xml:space="preserve"> and </w:t>
      </w:r>
      <w:r w:rsidR="00077342">
        <w:rPr>
          <w:rFonts w:ascii="Times New Roman" w:hAnsi="Times New Roman" w:cs="Times New Roman"/>
          <w:sz w:val="24"/>
          <w:szCs w:val="24"/>
        </w:rPr>
        <w:t>East</w:t>
      </w:r>
      <w:r w:rsidRPr="00323F54">
        <w:rPr>
          <w:rFonts w:ascii="Times New Roman" w:hAnsi="Times New Roman" w:cs="Times New Roman"/>
          <w:sz w:val="24"/>
          <w:szCs w:val="24"/>
        </w:rPr>
        <w:t xml:space="preserve"> foraging trips, only considering locations associated </w:t>
      </w:r>
      <w:r w:rsidRPr="00423DC4">
        <w:rPr>
          <w:rFonts w:ascii="Times New Roman" w:hAnsi="Times New Roman" w:cs="Times New Roman"/>
          <w:sz w:val="24"/>
          <w:szCs w:val="24"/>
        </w:rPr>
        <w:t xml:space="preserve">with </w:t>
      </w:r>
      <w:r w:rsidR="001D298C">
        <w:rPr>
          <w:rFonts w:ascii="Times New Roman" w:hAnsi="Times New Roman" w:cs="Times New Roman"/>
          <w:sz w:val="24"/>
          <w:szCs w:val="24"/>
        </w:rPr>
        <w:t xml:space="preserve">intensive and extensive </w:t>
      </w:r>
      <w:r w:rsidRPr="00423DC4">
        <w:rPr>
          <w:rFonts w:ascii="Times New Roman" w:hAnsi="Times New Roman" w:cs="Times New Roman"/>
          <w:sz w:val="24"/>
          <w:szCs w:val="24"/>
        </w:rPr>
        <w:t xml:space="preserve">search </w:t>
      </w:r>
      <w:r w:rsidR="001D298C">
        <w:rPr>
          <w:rFonts w:ascii="Times New Roman" w:hAnsi="Times New Roman" w:cs="Times New Roman"/>
          <w:sz w:val="24"/>
          <w:szCs w:val="24"/>
        </w:rPr>
        <w:t>and</w:t>
      </w:r>
      <w:r w:rsidRPr="00423DC4">
        <w:rPr>
          <w:rFonts w:ascii="Times New Roman" w:hAnsi="Times New Roman" w:cs="Times New Roman"/>
          <w:sz w:val="24"/>
          <w:szCs w:val="24"/>
        </w:rPr>
        <w:t xml:space="preserve"> </w:t>
      </w:r>
      <w:r w:rsidR="00C32F13">
        <w:rPr>
          <w:rFonts w:ascii="Times New Roman" w:hAnsi="Times New Roman" w:cs="Times New Roman"/>
          <w:sz w:val="24"/>
          <w:szCs w:val="24"/>
        </w:rPr>
        <w:t>directed movement</w:t>
      </w:r>
      <w:r w:rsidRPr="00423DC4">
        <w:rPr>
          <w:rFonts w:ascii="Times New Roman" w:hAnsi="Times New Roman" w:cs="Times New Roman"/>
          <w:sz w:val="24"/>
          <w:szCs w:val="24"/>
        </w:rPr>
        <w:t xml:space="preserve">. </w:t>
      </w:r>
    </w:p>
    <w:p w14:paraId="71672CA1" w14:textId="77777777" w:rsidR="00716ED2" w:rsidRDefault="00716ED2" w:rsidP="00716ED2">
      <w:pPr>
        <w:spacing w:line="480" w:lineRule="auto"/>
        <w:rPr>
          <w:rFonts w:ascii="Times New Roman" w:hAnsi="Times New Roman" w:cs="Times New Roman"/>
          <w:i/>
          <w:sz w:val="24"/>
          <w:szCs w:val="24"/>
        </w:rPr>
      </w:pPr>
      <w:r>
        <w:rPr>
          <w:rFonts w:ascii="Times New Roman" w:hAnsi="Times New Roman" w:cs="Times New Roman"/>
          <w:i/>
          <w:sz w:val="24"/>
          <w:szCs w:val="24"/>
        </w:rPr>
        <w:t>Repeatability of foraging strategies between years</w:t>
      </w:r>
    </w:p>
    <w:p w14:paraId="1E28132D" w14:textId="77777777" w:rsidR="00716ED2" w:rsidRPr="00892C05" w:rsidRDefault="00716ED2" w:rsidP="00716ED2">
      <w:pPr>
        <w:spacing w:line="480" w:lineRule="auto"/>
        <w:rPr>
          <w:rFonts w:ascii="Times New Roman" w:hAnsi="Times New Roman" w:cs="Times New Roman"/>
          <w:sz w:val="24"/>
          <w:szCs w:val="24"/>
        </w:rPr>
      </w:pPr>
      <w:r w:rsidRPr="00423DC4">
        <w:rPr>
          <w:rFonts w:ascii="Times New Roman" w:hAnsi="Times New Roman" w:cs="Times New Roman"/>
          <w:sz w:val="24"/>
          <w:szCs w:val="24"/>
        </w:rPr>
        <w:tab/>
      </w:r>
      <w:r>
        <w:rPr>
          <w:rFonts w:ascii="Times New Roman" w:hAnsi="Times New Roman" w:cs="Times New Roman"/>
          <w:sz w:val="24"/>
          <w:szCs w:val="24"/>
        </w:rPr>
        <w:t>Using i</w:t>
      </w:r>
      <w:r w:rsidRPr="00423DC4">
        <w:rPr>
          <w:rFonts w:ascii="Times New Roman" w:hAnsi="Times New Roman" w:cs="Times New Roman"/>
          <w:sz w:val="24"/>
          <w:szCs w:val="24"/>
        </w:rPr>
        <w:t>ncubation trips from birds track</w:t>
      </w:r>
      <w:r>
        <w:rPr>
          <w:rFonts w:ascii="Times New Roman" w:hAnsi="Times New Roman" w:cs="Times New Roman"/>
          <w:sz w:val="24"/>
          <w:szCs w:val="24"/>
        </w:rPr>
        <w:t>ed for 2+ years with geolocator</w:t>
      </w:r>
      <w:r w:rsidRPr="00423DC4">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{"citationID":"ESMEfavm","properties":{"formattedCitation":"(see Clay et al. 2017 for details on general population-level patterns and data processing)","plainCitation":"(see Clay et al. 2017 for details on general population-level patterns and data processing)"},"citationItems":[{"id":15575,"uris":["http://zotero.org/users/local/fa8dLx1j/items/PNS9ZHR4"],"uri":["http://zotero.org/users/local/fa8dLx1j/items/PNS9ZHR4"],"itemData":{"id":15575,"type":"article-journal","title":"Escaping the oligotrophic gyre? The year-round movements, foraging behaviour and habitat preferences of Murphy’s petrels","container-title":"Marine Ecology Progress Series","page":"139-155","volume":"579","author":[{"family":"Clay","given":"Thomas A."},{"family":"Phillips","given":"R. A."},{"family":"Manica","given":"A."},{"family":"Jackson","given":"H.A"},{"family":"Brooke","given":"M. de L."}],"issued":{"date-parts":[["2017"]]}},"prefix":"see ","suffix":" for details on general population-level patterns and data processing"}],"schema":"https://github.com/citation-style-language/schema/raw/master/csl-citation.json"}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(see Clay et al. 2017 for details on general population-level patterns and data processing)</w:t>
      </w:r>
      <w:r>
        <w:rPr>
          <w:rFonts w:ascii="Times New Roman" w:hAnsi="Times New Roman" w:cs="Times New Roman"/>
          <w:sz w:val="24"/>
          <w:szCs w:val="24"/>
        </w:rPr>
        <w:fldChar w:fldCharType="end"/>
      </w:r>
      <w:r>
        <w:rPr>
          <w:rFonts w:ascii="Times New Roman" w:hAnsi="Times New Roman" w:cs="Times New Roman"/>
          <w:sz w:val="24"/>
          <w:szCs w:val="24"/>
        </w:rPr>
        <w:t>, we investigated whether individuals adopted the same strategy (i.e. South or East trips) in different years</w:t>
      </w:r>
      <w:r w:rsidRPr="00423DC4">
        <w:rPr>
          <w:rFonts w:ascii="Times New Roman" w:hAnsi="Times New Roman" w:cs="Times New Roman"/>
          <w:sz w:val="24"/>
          <w:szCs w:val="24"/>
        </w:rPr>
        <w:t xml:space="preserve">. </w:t>
      </w:r>
      <w:r>
        <w:rPr>
          <w:rFonts w:ascii="Times New Roman" w:hAnsi="Times New Roman"/>
          <w:sz w:val="24"/>
          <w:szCs w:val="24"/>
        </w:rPr>
        <w:t xml:space="preserve">We initially fitted a </w:t>
      </w:r>
      <w:r w:rsidRPr="00423DC4">
        <w:rPr>
          <w:rFonts w:ascii="Times New Roman" w:hAnsi="Times New Roman"/>
          <w:sz w:val="24"/>
          <w:szCs w:val="24"/>
        </w:rPr>
        <w:t xml:space="preserve">hierarchical state-space model to trips from </w:t>
      </w:r>
      <w:r>
        <w:rPr>
          <w:rFonts w:ascii="Times New Roman" w:hAnsi="Times New Roman"/>
          <w:sz w:val="24"/>
          <w:szCs w:val="24"/>
        </w:rPr>
        <w:t>all</w:t>
      </w:r>
      <w:r w:rsidRPr="00423DC4">
        <w:rPr>
          <w:rFonts w:ascii="Times New Roman" w:hAnsi="Times New Roman"/>
          <w:sz w:val="24"/>
          <w:szCs w:val="24"/>
        </w:rPr>
        <w:t xml:space="preserve"> individuals</w:t>
      </w:r>
      <w:r>
        <w:rPr>
          <w:rFonts w:ascii="Times New Roman" w:hAnsi="Times New Roman"/>
          <w:sz w:val="24"/>
          <w:szCs w:val="24"/>
        </w:rPr>
        <w:t xml:space="preserve"> to </w:t>
      </w:r>
      <w:r>
        <w:rPr>
          <w:rFonts w:ascii="Times New Roman" w:hAnsi="Times New Roman" w:cs="Times New Roman"/>
          <w:sz w:val="24"/>
          <w:szCs w:val="24"/>
        </w:rPr>
        <w:t xml:space="preserve">better </w:t>
      </w:r>
      <w:r w:rsidRPr="00423DC4">
        <w:rPr>
          <w:rFonts w:ascii="Times New Roman" w:hAnsi="Times New Roman"/>
          <w:sz w:val="24"/>
          <w:szCs w:val="24"/>
        </w:rPr>
        <w:t xml:space="preserve">correct observed locations for </w:t>
      </w:r>
      <w:r>
        <w:rPr>
          <w:rFonts w:ascii="Times New Roman" w:hAnsi="Times New Roman"/>
          <w:sz w:val="24"/>
          <w:szCs w:val="24"/>
        </w:rPr>
        <w:t xml:space="preserve">geolocation </w:t>
      </w:r>
      <w:r w:rsidRPr="00423DC4">
        <w:rPr>
          <w:rFonts w:ascii="Times New Roman" w:hAnsi="Times New Roman"/>
          <w:sz w:val="24"/>
          <w:szCs w:val="24"/>
        </w:rPr>
        <w:t xml:space="preserve">errors </w:t>
      </w:r>
      <w:r w:rsidRPr="00423DC4">
        <w:rPr>
          <w:rFonts w:ascii="Times New Roman" w:hAnsi="Times New Roman"/>
          <w:sz w:val="24"/>
          <w:szCs w:val="24"/>
        </w:rPr>
        <w:fldChar w:fldCharType="begin"/>
      </w:r>
      <w:r>
        <w:rPr>
          <w:rFonts w:ascii="Times New Roman" w:hAnsi="Times New Roman"/>
          <w:sz w:val="24"/>
          <w:szCs w:val="24"/>
        </w:rPr>
        <w:instrText xml:space="preserve"> ADDIN ZOTERO_ITEM CSL_CITATION {"citationID":"a1rp3311tvv","properties":{"formattedCitation":"(Jonsen et al. 2003; Carneiro et al. 2016)","plainCitation":"(Jonsen et al. 2003; Carneiro et al. 2016)"},"citationItems":[{"id":1301,"uris":["http://zotero.org/users/local/fa8dLx1j/items/E6MQR833"],"uri":["http://zotero.org/users/local/fa8dLx1j/items/E6MQR833"],"itemData":{"id":1301,"type":"article-journal","title":"Meta-analysis of animal movement using state-space models","container-title":"Ecology","page":"3055-3063","volume":"84","note":"11","shortTitle":"Meta-analysis of animal movement using state-space models","author":[{"family":"Jonsen","given":"I. D."},{"family":"Myers","given":"R. A."},{"family":"Flemming","given":"J. M."}],"issued":{"date-parts":[["2003"]]}},"label":"page"},{"id":11121,"uris":["http://zotero.org/users/local/fa8dLx1j/items/ZM478RHJ"],"uri":["http://zotero.org/users/local/fa8dLx1j/items/ZM478RHJ"],"itemData":{"id":11121,"type":"article-journal","title":"Consistency in migration strategies and habitat preferences of brown skuas over two winters, a decade apart","container-title":"Marine Ecology Progress Series","page":"267-281","volume":"553","source":"Inter-Research Science Center","abstract":"ABSTRACT: At-sea movements and activity patterns of brown skuas Stercorarius antarcticus lonnbergi from South Georgia were analysed in 2 winters, a decade apart, to examine the degree of consistency in migration strategies and habitat preferences during the non-breeding and pre-laying exodus periods. Oceanographic habitat preferences of tracked skuas were determined using a robust model accounting for availability. At the population level, brown skuas were broadly consistent in their choice of wintering areas and habitat preferences, although the distribution extended farther east in 2012 than in 2002. Skuas preferred areas associated with static oceanography (bathymetric features) both during the non-breeding and pre-laying periods, which may explain the consistency between years in habitat use. There was no significant effect of year on departure dates from South Georgia, but birds returned earlier to the colony in 2002. Migration schedules varied according to breeding status, with failed birds departing earlier than birds that bred successfully. Although failed birds travelled farther from the colony, there was little variation in dates of return. In general the timing of movements was similar between sexes, but females were more likely than males to engage in a pre-laying exodus. Brown skuas spent a much higher proportion of time sitting on the water than other seabirds during both the non-breeding and pre-laying exodus periods, and the number of flight bouts per day was surprisingly low. The selection of static features by brown skuas may indicate that skuas may have less flexibility to track environmental changes than species that use dynamic cues.","DOI":"10.3354/meps11781","journalAbbreviation":"Mar Ecol Prog Ser","author":[{"family":"Carneiro","given":"Ana P. B."},{"family":"Manica","given":"Andrea"},{"family":"Clay","given":"Thomas A."},{"family":"Silk","given":"Janet R. D."},{"family":"King","given":"Michelle"},{"family":"Phillips","given":"Richard A."}],"issued":{"date-parts":[["2016",7,14]]}},"label":"page"}],"schema":"https://github.com/citation-style-language/schema/raw/master/csl-citation.json"} </w:instrText>
      </w:r>
      <w:r w:rsidRPr="00423DC4">
        <w:rPr>
          <w:rFonts w:ascii="Times New Roman" w:hAnsi="Times New Roman"/>
          <w:sz w:val="24"/>
          <w:szCs w:val="24"/>
        </w:rPr>
        <w:fldChar w:fldCharType="separate"/>
      </w:r>
      <w:r w:rsidRPr="00ED3091">
        <w:rPr>
          <w:rFonts w:ascii="Times New Roman" w:hAnsi="Times New Roman" w:cs="Times New Roman"/>
          <w:sz w:val="24"/>
        </w:rPr>
        <w:t>(Jonsen et al. 2003; Carneiro et al. 2016)</w:t>
      </w:r>
      <w:r w:rsidRPr="00423DC4">
        <w:rPr>
          <w:rFonts w:ascii="Times New Roman" w:hAnsi="Times New Roman"/>
          <w:sz w:val="24"/>
          <w:szCs w:val="24"/>
        </w:rPr>
        <w:fldChar w:fldCharType="end"/>
      </w:r>
      <w:r>
        <w:rPr>
          <w:rFonts w:ascii="Times New Roman" w:hAnsi="Times New Roman"/>
          <w:sz w:val="24"/>
          <w:szCs w:val="24"/>
        </w:rPr>
        <w:t>,</w:t>
      </w:r>
      <w:r>
        <w:rPr>
          <w:rFonts w:ascii="Times New Roman" w:hAnsi="Times New Roman" w:cs="Times New Roman"/>
          <w:sz w:val="24"/>
          <w:szCs w:val="24"/>
        </w:rPr>
        <w:t xml:space="preserve"> </w:t>
      </w:r>
      <w:r w:rsidRPr="00423DC4">
        <w:rPr>
          <w:rFonts w:ascii="Times New Roman" w:hAnsi="Times New Roman"/>
          <w:sz w:val="24"/>
          <w:szCs w:val="24"/>
        </w:rPr>
        <w:t>As there are no published estimates of geolocator error in gadfly petrels, we used a fixed error of 1.66</w:t>
      </w:r>
      <w:r w:rsidRPr="00423DC4">
        <w:rPr>
          <w:rFonts w:ascii="Times New Roman" w:hAnsi="Times New Roman" w:cs="Times New Roman"/>
          <w:sz w:val="24"/>
          <w:szCs w:val="24"/>
        </w:rPr>
        <w:t xml:space="preserve">° and 1.82° for latitude and longitude, respectively, based on previous double-tagging studies in pelagic seabirds (Phillips et al. 2004, Winship et al. 2012, Edwards et al. 2016). </w:t>
      </w:r>
      <w:r>
        <w:rPr>
          <w:rFonts w:ascii="Times New Roman" w:hAnsi="Times New Roman" w:cs="Times New Roman"/>
          <w:sz w:val="24"/>
          <w:szCs w:val="24"/>
        </w:rPr>
        <w:t>The state-space model was</w:t>
      </w:r>
      <w:r w:rsidRPr="00423DC4">
        <w:rPr>
          <w:rFonts w:ascii="Times New Roman" w:hAnsi="Times New Roman" w:cs="Times New Roman"/>
          <w:sz w:val="24"/>
          <w:szCs w:val="24"/>
        </w:rPr>
        <w:t xml:space="preserve"> </w:t>
      </w:r>
      <w:r>
        <w:rPr>
          <w:rFonts w:ascii="Times New Roman" w:hAnsi="Times New Roman" w:cs="Times New Roman"/>
          <w:sz w:val="24"/>
          <w:szCs w:val="24"/>
        </w:rPr>
        <w:t>run</w:t>
      </w:r>
      <w:r w:rsidRPr="00423DC4">
        <w:rPr>
          <w:rFonts w:ascii="Times New Roman" w:hAnsi="Times New Roman" w:cs="Times New Roman"/>
          <w:sz w:val="24"/>
          <w:szCs w:val="24"/>
        </w:rPr>
        <w:t xml:space="preserve"> using Markov Chain Monte Carlo (MCMC) sampling in the </w:t>
      </w:r>
      <w:r w:rsidRPr="00423DC4">
        <w:rPr>
          <w:rFonts w:ascii="Times New Roman" w:hAnsi="Times New Roman" w:cs="Times New Roman"/>
          <w:i/>
          <w:sz w:val="24"/>
          <w:szCs w:val="24"/>
        </w:rPr>
        <w:t>bsam</w:t>
      </w:r>
      <w:r w:rsidRPr="00423DC4">
        <w:rPr>
          <w:rFonts w:ascii="Times New Roman" w:hAnsi="Times New Roman" w:cs="Times New Roman"/>
          <w:sz w:val="24"/>
          <w:szCs w:val="24"/>
        </w:rPr>
        <w:t xml:space="preserve"> package </w:t>
      </w:r>
      <w:r w:rsidRPr="00423DC4">
        <w:rPr>
          <w:rFonts w:ascii="Times New Roman" w:hAnsi="Times New Roman" w:cs="Times New Roman"/>
          <w:sz w:val="24"/>
          <w:szCs w:val="24"/>
        </w:rPr>
        <w:fldChar w:fldCharType="begin"/>
      </w:r>
      <w:r w:rsidRPr="00423DC4">
        <w:rPr>
          <w:rFonts w:ascii="Times New Roman" w:hAnsi="Times New Roman" w:cs="Times New Roman"/>
          <w:sz w:val="24"/>
          <w:szCs w:val="24"/>
        </w:rPr>
        <w:instrText xml:space="preserve"> ADDIN ZOTERO_ITEM CSL_CITATION {"citationID":"gphfs1ff","properties":{"formattedCitation":"(Jonsen et al. 2013)","plainCitation":"(Jonsen et al. 2013)"},"citationItems":[{"id":6787,"uris":["http://zotero.org/users/local/fa8dLx1j/items/BTJPZ9VC"],"uri":["http://zotero.org/users/local/fa8dLx1j/items/BTJPZ9VC"],"itemData":{"id":6787,"type":"article-journal","title":"State-space models for bio-loggers: A methodological road map","container-title":"Deep Sea Research Part II: Topical Studies in Oceanography","collection-title":"Fourth International Symposium on Bio-logging Science","page":"34-46","volume":"88–89","source":"ScienceDirect","abstract":"Ecologists have an unprecedented array of bio-logging technologies available to conduct in situ studies of horizontal and vertical movement patterns of marine animals. These tracking data provide key information about foraging, migratory, and other behaviours that can be linked with bio-physical datasets to understand physiological and ecological influences on habitat selection. In most cases, however, the behavioural context is not directly observable and therefore, must be inferred. Animal movement data are complex in structure, entailing a need for stochastic analysis methods. The recent development of state-space modelling approaches for animal movement data provides statistical rigor for inferring hidden behavioural states, relating these states to bio-physical data, and ultimately for predicting the potential impacts of climate change. Despite the widespread utility, and current popularity, of state-space models for analysis of animal tracking data, these tools are not simple and require considerable care in their use. Here we develop a methodological “road map” for ecologists by reviewing currently available state-space implementations. We discuss appropriate use of state-space methods for location and/or behavioural state estimation from different tracking data types. Finally, we outline key areas where the methodology is advancing, and where it needs further development.","DOI":"10.1016/j.dsr2.2012.07.008","ISSN":"0967-0645","shortTitle":"State-space models for bio-loggers","journalAbbreviation":"Deep Sea Research Part II: Topical Studies in Oceanography","author":[{"family":"Jonsen","given":"I. D."},{"family":"Basson","given":"M."},{"family":"Bestley","given":"S."},{"family":"Bravington","given":"M. V."},{"family":"Patterson","given":"T. A."},{"family":"Pedersen","given":"M. W."},{"family":"Thomson","given":"R."},{"family":"Thygesen","given":"U. H."},{"family":"Wotherspoon","given":"S. J."}],"issued":{"date-parts":[["2013",4]]}}}],"schema":"https://github.com/citation-style-language/schema/raw/master/csl-citation.json"} </w:instrText>
      </w:r>
      <w:r w:rsidRPr="00423DC4">
        <w:rPr>
          <w:rFonts w:ascii="Times New Roman" w:hAnsi="Times New Roman" w:cs="Times New Roman"/>
          <w:sz w:val="24"/>
          <w:szCs w:val="24"/>
        </w:rPr>
        <w:fldChar w:fldCharType="separate"/>
      </w:r>
      <w:r w:rsidRPr="00ED3091">
        <w:rPr>
          <w:rFonts w:ascii="Times New Roman" w:hAnsi="Times New Roman" w:cs="Times New Roman"/>
          <w:sz w:val="24"/>
        </w:rPr>
        <w:t>(Jonsen et al. 2013)</w:t>
      </w:r>
      <w:r w:rsidRPr="00423DC4">
        <w:rPr>
          <w:rFonts w:ascii="Times New Roman" w:hAnsi="Times New Roman" w:cs="Times New Roman"/>
          <w:sz w:val="24"/>
          <w:szCs w:val="24"/>
        </w:rPr>
        <w:fldChar w:fldCharType="end"/>
      </w:r>
      <w:r w:rsidRPr="00423DC4">
        <w:rPr>
          <w:rFonts w:ascii="Times New Roman" w:hAnsi="Times New Roman" w:cs="Times New Roman"/>
          <w:sz w:val="24"/>
          <w:szCs w:val="24"/>
        </w:rPr>
        <w:t>. Two chains of 5,000 samples from the joint posterior probability distribution were obtained after a burn-in of 100,000, retaining every 20</w:t>
      </w:r>
      <w:r w:rsidRPr="00423DC4">
        <w:rPr>
          <w:rFonts w:ascii="Times New Roman" w:hAnsi="Times New Roman" w:cs="Times New Roman"/>
          <w:sz w:val="24"/>
          <w:szCs w:val="24"/>
          <w:vertAlign w:val="superscript"/>
        </w:rPr>
        <w:t>th</w:t>
      </w:r>
      <w:r w:rsidRPr="00423DC4">
        <w:rPr>
          <w:rFonts w:ascii="Times New Roman" w:hAnsi="Times New Roman" w:cs="Times New Roman"/>
          <w:sz w:val="24"/>
          <w:szCs w:val="24"/>
        </w:rPr>
        <w:t xml:space="preserve"> of the remaining samples to reduce autocorrelation. Convergence was assessed visually by checking trace, density and autocorrelation plots</w:t>
      </w:r>
      <w:r>
        <w:rPr>
          <w:rFonts w:ascii="Times New Roman" w:hAnsi="Times New Roman" w:cs="Times New Roman"/>
          <w:sz w:val="24"/>
          <w:szCs w:val="24"/>
        </w:rPr>
        <w:t>.</w:t>
      </w:r>
      <w:r w:rsidRPr="00423DC4">
        <w:rPr>
          <w:rFonts w:ascii="Times New Roman" w:hAnsi="Times New Roman" w:cs="Times New Roman"/>
          <w:color w:val="FF0000"/>
          <w:sz w:val="24"/>
          <w:szCs w:val="24"/>
        </w:rPr>
        <w:t xml:space="preserve">  </w:t>
      </w:r>
    </w:p>
    <w:p w14:paraId="02747467" w14:textId="77777777" w:rsidR="00716ED2" w:rsidRDefault="00716ED2" w:rsidP="00716ED2">
      <w:pPr>
        <w:spacing w:line="480" w:lineRule="auto"/>
        <w:rPr>
          <w:rFonts w:ascii="Times New Roman" w:hAnsi="Times New Roman"/>
          <w:sz w:val="24"/>
          <w:szCs w:val="24"/>
        </w:rPr>
      </w:pPr>
      <w:r w:rsidRPr="00423DC4">
        <w:rPr>
          <w:rFonts w:ascii="Times New Roman" w:hAnsi="Times New Roman"/>
          <w:sz w:val="24"/>
          <w:szCs w:val="24"/>
        </w:rPr>
        <w:tab/>
      </w:r>
      <w:r>
        <w:rPr>
          <w:rFonts w:ascii="Times New Roman" w:hAnsi="Times New Roman"/>
          <w:sz w:val="24"/>
          <w:szCs w:val="24"/>
        </w:rPr>
        <w:t xml:space="preserve">As East and South trips differed greatly in the location of the furthest point (distal location; Fig. 1, Clay et al. 2017), we also calculated the bearing of this point from the colony as a simple proxy for trip type. </w:t>
      </w:r>
      <w:r w:rsidRPr="00423DC4">
        <w:rPr>
          <w:rFonts w:ascii="Times New Roman" w:hAnsi="Times New Roman"/>
          <w:sz w:val="24"/>
          <w:szCs w:val="24"/>
        </w:rPr>
        <w:t>We calculated the repeatability (</w:t>
      </w:r>
      <w:r w:rsidRPr="00423DC4">
        <w:rPr>
          <w:rFonts w:ascii="Times New Roman" w:hAnsi="Times New Roman"/>
          <w:i/>
          <w:sz w:val="24"/>
          <w:szCs w:val="24"/>
        </w:rPr>
        <w:t>r</w:t>
      </w:r>
      <w:r w:rsidRPr="00423DC4">
        <w:rPr>
          <w:rFonts w:ascii="Times New Roman" w:hAnsi="Times New Roman"/>
          <w:sz w:val="24"/>
          <w:szCs w:val="24"/>
        </w:rPr>
        <w:t xml:space="preserve">, a measure ranging </w:t>
      </w:r>
      <w:r>
        <w:rPr>
          <w:rFonts w:ascii="Times New Roman" w:hAnsi="Times New Roman"/>
          <w:sz w:val="24"/>
          <w:szCs w:val="24"/>
        </w:rPr>
        <w:t xml:space="preserve">from </w:t>
      </w:r>
      <w:r w:rsidRPr="00423DC4">
        <w:rPr>
          <w:rFonts w:ascii="Times New Roman" w:hAnsi="Times New Roman"/>
          <w:sz w:val="24"/>
          <w:szCs w:val="24"/>
        </w:rPr>
        <w:t xml:space="preserve">0 = </w:t>
      </w:r>
      <w:r w:rsidRPr="00423DC4">
        <w:rPr>
          <w:rFonts w:ascii="Times New Roman" w:hAnsi="Times New Roman"/>
          <w:sz w:val="24"/>
          <w:szCs w:val="24"/>
        </w:rPr>
        <w:lastRenderedPageBreak/>
        <w:t xml:space="preserve">low to 1 = high) of </w:t>
      </w:r>
      <w:r>
        <w:rPr>
          <w:rFonts w:ascii="Times New Roman" w:hAnsi="Times New Roman"/>
          <w:sz w:val="24"/>
          <w:szCs w:val="24"/>
        </w:rPr>
        <w:t>the trip duration, cumulative travel distance and maximum distance from the colony,</w:t>
      </w:r>
      <w:r w:rsidRPr="00423DC4">
        <w:rPr>
          <w:rFonts w:ascii="Times New Roman" w:hAnsi="Times New Roman"/>
          <w:sz w:val="24"/>
          <w:szCs w:val="24"/>
        </w:rPr>
        <w:t xml:space="preserve"> </w:t>
      </w:r>
      <w:r>
        <w:rPr>
          <w:rFonts w:ascii="Times New Roman" w:hAnsi="Times New Roman"/>
          <w:sz w:val="24"/>
          <w:szCs w:val="24"/>
        </w:rPr>
        <w:t xml:space="preserve">their </w:t>
      </w:r>
      <w:r w:rsidRPr="00423DC4">
        <w:rPr>
          <w:rFonts w:ascii="Times New Roman" w:hAnsi="Times New Roman"/>
          <w:sz w:val="24"/>
          <w:szCs w:val="24"/>
        </w:rPr>
        <w:t xml:space="preserve">associated </w:t>
      </w:r>
      <w:r>
        <w:rPr>
          <w:rFonts w:ascii="Times New Roman" w:hAnsi="Times New Roman"/>
          <w:sz w:val="24"/>
          <w:szCs w:val="24"/>
        </w:rPr>
        <w:t xml:space="preserve">standard </w:t>
      </w:r>
      <w:r w:rsidRPr="00423DC4">
        <w:rPr>
          <w:rFonts w:ascii="Times New Roman" w:hAnsi="Times New Roman"/>
          <w:sz w:val="24"/>
          <w:szCs w:val="24"/>
        </w:rPr>
        <w:t>error</w:t>
      </w:r>
      <w:r>
        <w:rPr>
          <w:rFonts w:ascii="Times New Roman" w:hAnsi="Times New Roman"/>
          <w:sz w:val="24"/>
          <w:szCs w:val="24"/>
        </w:rPr>
        <w:t>s</w:t>
      </w:r>
      <w:r w:rsidRPr="00423DC4">
        <w:rPr>
          <w:rFonts w:ascii="Times New Roman" w:hAnsi="Times New Roman"/>
          <w:sz w:val="24"/>
          <w:szCs w:val="24"/>
        </w:rPr>
        <w:t xml:space="preserve"> and p-value</w:t>
      </w:r>
      <w:r>
        <w:rPr>
          <w:rFonts w:ascii="Times New Roman" w:hAnsi="Times New Roman"/>
          <w:sz w:val="24"/>
          <w:szCs w:val="24"/>
        </w:rPr>
        <w:t>s</w:t>
      </w:r>
      <w:r w:rsidRPr="00423DC4">
        <w:rPr>
          <w:rFonts w:ascii="Times New Roman" w:hAnsi="Times New Roman"/>
          <w:sz w:val="24"/>
          <w:szCs w:val="24"/>
        </w:rPr>
        <w:t xml:space="preserve"> in the </w:t>
      </w:r>
      <w:r w:rsidRPr="00423DC4">
        <w:rPr>
          <w:rFonts w:ascii="Times New Roman" w:hAnsi="Times New Roman"/>
          <w:i/>
          <w:sz w:val="24"/>
          <w:szCs w:val="24"/>
        </w:rPr>
        <w:t>rptR</w:t>
      </w:r>
      <w:r w:rsidRPr="00423DC4">
        <w:rPr>
          <w:rFonts w:ascii="Times New Roman" w:hAnsi="Times New Roman"/>
          <w:sz w:val="24"/>
          <w:szCs w:val="24"/>
        </w:rPr>
        <w:t xml:space="preserve"> package </w:t>
      </w:r>
      <w:r w:rsidRPr="00423DC4">
        <w:rPr>
          <w:rFonts w:ascii="Times New Roman" w:hAnsi="Times New Roman"/>
          <w:sz w:val="24"/>
          <w:szCs w:val="24"/>
        </w:rPr>
        <w:fldChar w:fldCharType="begin"/>
      </w:r>
      <w:r>
        <w:rPr>
          <w:rFonts w:ascii="Times New Roman" w:hAnsi="Times New Roman"/>
          <w:sz w:val="24"/>
          <w:szCs w:val="24"/>
        </w:rPr>
        <w:instrText xml:space="preserve"> ADDIN ZOTERO_ITEM CSL_CITATION {"citationID":"fDALfwtM","properties":{"formattedCitation":"(Nakagawa and Schielzeth 2010)","plainCitation":"(Nakagawa and Schielzeth 2010)"},"citationItems":[{"id":9621,"uris":["http://zotero.org/users/local/fa8dLx1j/items/B32CWENI"],"uri":["http://zotero.org/users/local/fa8dLx1j/items/B32CWENI"],"itemData":{"id":9621,"type":"article-journal","title":"Repeatability for Gaussian and non-Gaussian data: a practical guide for biologists","container-title":"Biological Reviews","page":"935-956","volume":"85","author":[{"family":"Nakagawa","given":"S."},{"family":"Schielzeth","given":"H."}],"issued":{"date-parts":[["2010"]]}}}],"schema":"https://github.com/citation-style-language/schema/raw/master/csl-citation.json"} </w:instrText>
      </w:r>
      <w:r w:rsidRPr="00423DC4">
        <w:rPr>
          <w:rFonts w:ascii="Times New Roman" w:hAnsi="Times New Roman"/>
          <w:sz w:val="24"/>
          <w:szCs w:val="24"/>
        </w:rPr>
        <w:fldChar w:fldCharType="separate"/>
      </w:r>
      <w:r w:rsidRPr="00ED3091">
        <w:rPr>
          <w:rFonts w:ascii="Times New Roman" w:hAnsi="Times New Roman" w:cs="Times New Roman"/>
          <w:sz w:val="24"/>
        </w:rPr>
        <w:t>(Nakagawa and Schielzeth 2010)</w:t>
      </w:r>
      <w:r w:rsidRPr="00423DC4">
        <w:rPr>
          <w:rFonts w:ascii="Times New Roman" w:hAnsi="Times New Roman"/>
          <w:sz w:val="24"/>
          <w:szCs w:val="24"/>
        </w:rPr>
        <w:fldChar w:fldCharType="end"/>
      </w:r>
      <w:r w:rsidRPr="00423DC4">
        <w:rPr>
          <w:rFonts w:ascii="Times New Roman" w:hAnsi="Times New Roman"/>
          <w:sz w:val="24"/>
          <w:szCs w:val="24"/>
        </w:rPr>
        <w:t xml:space="preserve">, to test </w:t>
      </w:r>
      <w:r>
        <w:rPr>
          <w:rFonts w:ascii="Times New Roman" w:hAnsi="Times New Roman"/>
          <w:sz w:val="24"/>
          <w:szCs w:val="24"/>
        </w:rPr>
        <w:t xml:space="preserve">the null hypothesis that </w:t>
      </w:r>
      <w:r>
        <w:rPr>
          <w:rFonts w:ascii="Times New Roman" w:hAnsi="Times New Roman" w:cs="Times New Roman"/>
          <w:sz w:val="24"/>
          <w:szCs w:val="24"/>
        </w:rPr>
        <w:t>between</w:t>
      </w:r>
      <w:r w:rsidRPr="00423DC4">
        <w:rPr>
          <w:rFonts w:ascii="Times New Roman" w:hAnsi="Times New Roman" w:cs="Times New Roman"/>
          <w:sz w:val="24"/>
          <w:szCs w:val="24"/>
        </w:rPr>
        <w:t xml:space="preserve">-individual variance in each metric was equal to the within-individual </w:t>
      </w:r>
      <w:r w:rsidRPr="00B70F5E">
        <w:rPr>
          <w:rFonts w:ascii="Times New Roman" w:hAnsi="Times New Roman" w:cs="Times New Roman"/>
          <w:sz w:val="24"/>
          <w:szCs w:val="24"/>
        </w:rPr>
        <w:t>variance</w:t>
      </w:r>
      <w:r w:rsidRPr="00B70F5E">
        <w:rPr>
          <w:rFonts w:ascii="Times New Roman" w:hAnsi="Times New Roman"/>
          <w:sz w:val="24"/>
          <w:szCs w:val="24"/>
        </w:rPr>
        <w:t xml:space="preserve">. For the bearing to the </w:t>
      </w:r>
      <w:r>
        <w:rPr>
          <w:rFonts w:ascii="Times New Roman" w:hAnsi="Times New Roman"/>
          <w:sz w:val="24"/>
          <w:szCs w:val="24"/>
        </w:rPr>
        <w:t xml:space="preserve">distal </w:t>
      </w:r>
      <w:r w:rsidRPr="00B70F5E">
        <w:rPr>
          <w:rFonts w:ascii="Times New Roman" w:hAnsi="Times New Roman"/>
          <w:sz w:val="24"/>
          <w:szCs w:val="24"/>
        </w:rPr>
        <w:t>location, we used a circular ANOVA</w:t>
      </w:r>
      <w:r>
        <w:rPr>
          <w:rFonts w:ascii="Times New Roman" w:hAnsi="Times New Roman"/>
          <w:sz w:val="24"/>
          <w:szCs w:val="24"/>
        </w:rPr>
        <w:t xml:space="preserve"> (R package </w:t>
      </w:r>
      <w:r w:rsidRPr="005978BD">
        <w:rPr>
          <w:rFonts w:ascii="Times New Roman" w:hAnsi="Times New Roman"/>
          <w:i/>
          <w:sz w:val="24"/>
          <w:szCs w:val="24"/>
        </w:rPr>
        <w:t>circular</w:t>
      </w:r>
      <w:r w:rsidRPr="005978BD">
        <w:rPr>
          <w:rFonts w:ascii="Times New Roman" w:hAnsi="Times New Roman"/>
          <w:sz w:val="24"/>
          <w:szCs w:val="24"/>
        </w:rPr>
        <w:t>)</w:t>
      </w:r>
      <w:r>
        <w:rPr>
          <w:rFonts w:ascii="Times New Roman" w:hAnsi="Times New Roman"/>
          <w:sz w:val="24"/>
          <w:szCs w:val="24"/>
        </w:rPr>
        <w:t xml:space="preserve"> and calculated repeatability manually using mean squared error </w:t>
      </w:r>
      <w:r>
        <w:rPr>
          <w:rFonts w:ascii="Times New Roman" w:hAnsi="Times New Roman"/>
          <w:sz w:val="24"/>
          <w:szCs w:val="24"/>
        </w:rPr>
        <w:fldChar w:fldCharType="begin"/>
      </w:r>
      <w:r>
        <w:rPr>
          <w:rFonts w:ascii="Times New Roman" w:hAnsi="Times New Roman"/>
          <w:sz w:val="24"/>
          <w:szCs w:val="24"/>
        </w:rPr>
        <w:instrText xml:space="preserve"> ADDIN ZOTERO_ITEM CSL_CITATION {"citationID":"YbeWMw4Q","properties":{"formattedCitation":"(Lessells and Boag 1987)","plainCitation":"(Lessells and Boag 1987)"},"citationItems":[{"id":5976,"uris":["http://zotero.org/users/local/fa8dLx1j/items/WG8CMKBV"],"uri":["http://zotero.org/users/local/fa8dLx1j/items/WG8CMKBV"],"itemData":{"id":5976,"type":"article-journal","title":"Unrepeatable Repeatabilities: A Common Mistake","container-title":"The Auk","page":"116-121","volume":"104","issue":"1","source":"JSTOR","abstract":"Repeatability is a useful tool for the population geneticist or genetical ecologist, but several papers have carried errors in its calculation. We outline the correct calculation of repeatability, point out the common mistake, show how the incorrectly calculated value relates to repeatability, and provide a method for checking published values and calculating approximate repeatability values from the F ratio (mean squares among groups/mean squares within groups).","DOI":"10.2307/4087240","shortTitle":"Unrepeatable Repeatabilities","journalAbbreviation":"The Auk","author":[{"family":"Lessells","given":"C. M."},{"family":"Boag","given":"Peter T."}],"issued":{"date-parts":[["1987",1,1]]}}}],"schema":"https://github.com/citation-style-language/schema/raw/master/csl-citation.json"} </w:instrText>
      </w:r>
      <w:r>
        <w:rPr>
          <w:rFonts w:ascii="Times New Roman" w:hAnsi="Times New Roman"/>
          <w:sz w:val="24"/>
          <w:szCs w:val="24"/>
        </w:rPr>
        <w:fldChar w:fldCharType="separate"/>
      </w:r>
      <w:r w:rsidRPr="006313E6">
        <w:rPr>
          <w:rFonts w:ascii="Times New Roman" w:hAnsi="Times New Roman" w:cs="Times New Roman"/>
          <w:sz w:val="24"/>
        </w:rPr>
        <w:t>(Lessells and Boag 1987)</w:t>
      </w:r>
      <w:r>
        <w:rPr>
          <w:rFonts w:ascii="Times New Roman" w:hAnsi="Times New Roman"/>
          <w:sz w:val="24"/>
          <w:szCs w:val="24"/>
        </w:rPr>
        <w:fldChar w:fldCharType="end"/>
      </w:r>
      <w:r>
        <w:rPr>
          <w:rFonts w:ascii="Times New Roman" w:hAnsi="Times New Roman"/>
          <w:sz w:val="24"/>
          <w:szCs w:val="24"/>
        </w:rPr>
        <w:t xml:space="preserve">. A p-value was not available for this test </w:t>
      </w:r>
      <w:r>
        <w:rPr>
          <w:rFonts w:ascii="Times New Roman" w:hAnsi="Times New Roman"/>
          <w:sz w:val="24"/>
          <w:szCs w:val="24"/>
        </w:rPr>
        <w:fldChar w:fldCharType="begin"/>
      </w:r>
      <w:r>
        <w:rPr>
          <w:rFonts w:ascii="Times New Roman" w:hAnsi="Times New Roman"/>
          <w:sz w:val="24"/>
          <w:szCs w:val="24"/>
        </w:rPr>
        <w:instrText xml:space="preserve"> ADDIN ZOTERO_ITEM CSL_CITATION {"citationID":"Ncw1lMgu","properties":{"formattedCitation":"(see Patrick et al. 2014 for details)","plainCitation":"(see Patrick et al. 2014 for details)"},"citationItems":[{"id":5040,"uris":["http://zotero.org/users/local/fa8dLx1j/items/RWC33IUQ"],"uri":["http://zotero.org/users/local/fa8dLx1j/items/RWC33IUQ"],"itemData":{"id":5040,"type":"article-journal","title":"Individual differences in searching behaviour and spatial foraging consistency in a central place marine predator","container-title":"Oikos","page":"33-40","volume":"123","issue":"1","source":"Wiley Online Library","abstract":"Consistent intra-population variability in foraging behaviour is found among a wide range of taxa. Such foraging specialisations are common among marine vertebrates, yet it is not clear how individuals repeatedly locate prey or foraging sites at ocean-wide scales. Using GPS and time-depth loggers we studied the fine-scale foraging behaviour of central-place northern gannets Morus bassanus at two large colonies. First, we estimated the degree of consistency in individual foraging routes and sites across repeated trips. Second, we tested for individual differences in searching behaviour in response to environmental covariates using reaction norms, estimated from mixed effect models. Adult gannets tracked over multiple foraging trips showed repeatable between-individual differences in terminal points and departure angles of foraging trips, but low repeatability in trip duration and trip length. Importantly, individual birds showed highly repeatable dive locations, with consistently different environmental conditions (such as copepod abundance), suggesting a high degree of foraging site specialisation. Gannets also showed between-individual differences in searching behaviour along environmental gradients, such that individuals intensified searching under different conditions. Together these results suggest that widespread individual foraging consistency may represent specialisation and be linked with individual responses to environmental conditions. Such divergent searching behaviour could provide a mechanism by which consistent foraging behaviour arises and is maintained among animals that forage across large spatial scales.","DOI":"10.1111/j.1600-0706.2013.00406.x","ISSN":"1600-0706","language":"en","author":[{"family":"Patrick","given":"Samantha C."},{"family":"Bearhop","given":"Stuart"},{"family":"Grémillet","given":"David"},{"family":"Lescroël","given":"Amélie"},{"family":"Grecian","given":"W. James"},{"family":"Bodey","given":"Thomas W."},{"family":"Hamer","given":"Keith C."},{"family":"Wakefield","given":"Ewan"},{"family":"Le Nuz","given":"Mélanie"},{"family":"Votier","given":"Stephen C."}],"issued":{"date-parts":[["2014"]]}},"prefix":"see ","suffix":" for details"}],"schema":"https://github.com/citation-style-language/schema/raw/master/csl-citation.json"} </w:instrText>
      </w:r>
      <w:r>
        <w:rPr>
          <w:rFonts w:ascii="Times New Roman" w:hAnsi="Times New Roman"/>
          <w:sz w:val="24"/>
          <w:szCs w:val="24"/>
        </w:rPr>
        <w:fldChar w:fldCharType="separate"/>
      </w:r>
      <w:r w:rsidRPr="00F477A6">
        <w:rPr>
          <w:rFonts w:ascii="Times New Roman" w:hAnsi="Times New Roman" w:cs="Times New Roman"/>
          <w:sz w:val="24"/>
        </w:rPr>
        <w:t>(see Patrick et al. 2014 for details)</w:t>
      </w:r>
      <w:r>
        <w:rPr>
          <w:rFonts w:ascii="Times New Roman" w:hAnsi="Times New Roman"/>
          <w:sz w:val="24"/>
          <w:szCs w:val="24"/>
        </w:rPr>
        <w:fldChar w:fldCharType="end"/>
      </w:r>
      <w:r>
        <w:rPr>
          <w:rFonts w:ascii="Times New Roman" w:hAnsi="Times New Roman"/>
          <w:sz w:val="24"/>
          <w:szCs w:val="24"/>
        </w:rPr>
        <w:t>. As few individuals were tracked for &gt;1 trip</w:t>
      </w:r>
      <w:r w:rsidRPr="00423DC4">
        <w:rPr>
          <w:rFonts w:ascii="Times New Roman" w:hAnsi="Times New Roman"/>
          <w:sz w:val="24"/>
          <w:szCs w:val="24"/>
        </w:rPr>
        <w:t xml:space="preserve"> in any given year,</w:t>
      </w:r>
      <w:r>
        <w:rPr>
          <w:rFonts w:ascii="Times New Roman" w:hAnsi="Times New Roman"/>
          <w:sz w:val="24"/>
          <w:szCs w:val="24"/>
        </w:rPr>
        <w:t xml:space="preserve"> analyses were conducted on just the first trip. Using all trips (from both GPS devices and geolocators) we ran Spearman rank correlations to determine if foraging strategies differed within the incubation period, i.e. if there was a link between departure date and trip characteristics (trip duration, maximum range and cumulative distance travelled). All analyses were conducted in R v. 3.3.1 </w:t>
      </w:r>
      <w:r>
        <w:rPr>
          <w:rFonts w:ascii="Times New Roman" w:hAnsi="Times New Roman"/>
          <w:sz w:val="24"/>
          <w:szCs w:val="24"/>
        </w:rPr>
        <w:fldChar w:fldCharType="begin"/>
      </w:r>
      <w:r>
        <w:rPr>
          <w:rFonts w:ascii="Times New Roman" w:hAnsi="Times New Roman"/>
          <w:sz w:val="24"/>
          <w:szCs w:val="24"/>
        </w:rPr>
        <w:instrText xml:space="preserve"> ADDIN ZOTERO_ITEM CSL_CITATION {"citationID":"RdTOBzF2","properties":{"formattedCitation":"(R Core Team 2014)","plainCitation":"(R Core Team 2014)"},"citationItems":[{"id":9484,"uris":["http://zotero.org/users/local/fa8dLx1j/items/IKBN7GWP"],"uri":["http://zotero.org/users/local/fa8dLx1j/items/IKBN7GWP"],"itemData":{"id":9484,"type":"book","title":"R: A Language and Environment for Statistical Computing","publisher":"R Foundation for Statistical Computing","publisher-place":"Vienna, Austria","event-place":"Vienna, Austria","URL":"http://www.R-project.org/","author":[{"family":"R Core Team","given":""}],"issued":{"date-parts":[["2014"]]}}}],"schema":"https://github.com/citation-style-language/schema/raw/master/csl-citation.json"} </w:instrText>
      </w:r>
      <w:r>
        <w:rPr>
          <w:rFonts w:ascii="Times New Roman" w:hAnsi="Times New Roman"/>
          <w:sz w:val="24"/>
          <w:szCs w:val="24"/>
        </w:rPr>
        <w:fldChar w:fldCharType="separate"/>
      </w:r>
      <w:r w:rsidRPr="00ED3091">
        <w:rPr>
          <w:rFonts w:ascii="Times New Roman" w:hAnsi="Times New Roman" w:cs="Times New Roman"/>
          <w:sz w:val="24"/>
        </w:rPr>
        <w:t>(R Core Team 2014)</w:t>
      </w:r>
      <w:r>
        <w:rPr>
          <w:rFonts w:ascii="Times New Roman" w:hAnsi="Times New Roman"/>
          <w:sz w:val="24"/>
          <w:szCs w:val="24"/>
        </w:rPr>
        <w:fldChar w:fldCharType="end"/>
      </w:r>
      <w:r>
        <w:rPr>
          <w:rFonts w:ascii="Times New Roman" w:hAnsi="Times New Roman"/>
          <w:sz w:val="24"/>
          <w:szCs w:val="24"/>
        </w:rPr>
        <w:t xml:space="preserve"> and unless otherwise reported, data are presented as a mean ± standard deviation. </w:t>
      </w:r>
    </w:p>
    <w:p w14:paraId="48A238BB" w14:textId="77777777" w:rsidR="00716ED2" w:rsidRPr="007539B4" w:rsidRDefault="00716ED2" w:rsidP="00716ED2">
      <w:pPr>
        <w:spacing w:line="480" w:lineRule="auto"/>
        <w:rPr>
          <w:rFonts w:ascii="Times New Roman" w:hAnsi="Times New Roman" w:cs="Times New Roman"/>
          <w:b/>
          <w:color w:val="FF0000"/>
          <w:sz w:val="24"/>
          <w:szCs w:val="24"/>
        </w:rPr>
      </w:pPr>
      <w:r w:rsidRPr="006951E6">
        <w:rPr>
          <w:rFonts w:ascii="Times New Roman" w:hAnsi="Times New Roman" w:cs="Times New Roman"/>
          <w:b/>
          <w:sz w:val="24"/>
          <w:szCs w:val="24"/>
        </w:rPr>
        <w:t>Results</w:t>
      </w:r>
    </w:p>
    <w:p w14:paraId="12674950" w14:textId="2A3CE70D"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Ten birds were tracked with GPS loggers during incubation in 2015 and all but three (all of which were South trips) yielded complete foraging trips. The three incomplete trips yielded GPS data for only around half of their duration, but immersion data were available for the whole duration of these trips. The tracked birds adopted one of t</w:t>
      </w:r>
      <w:r w:rsidRPr="006951E6">
        <w:rPr>
          <w:rFonts w:ascii="Times New Roman" w:hAnsi="Times New Roman" w:cs="Times New Roman"/>
          <w:sz w:val="24"/>
          <w:szCs w:val="24"/>
        </w:rPr>
        <w:t xml:space="preserve">wo distinct foraging strategies </w:t>
      </w:r>
      <w:r>
        <w:rPr>
          <w:rFonts w:ascii="Times New Roman" w:hAnsi="Times New Roman" w:cs="Times New Roman"/>
          <w:sz w:val="24"/>
          <w:szCs w:val="24"/>
        </w:rPr>
        <w:t xml:space="preserve">(East or South trips); five birds used a region south-west of the colony, north of the Subtropical Front, while five birds took more distant, looping trips eastwards, following an anti-clockwise pattern (Fig. 1). </w:t>
      </w:r>
      <w:r w:rsidRPr="006951E6">
        <w:rPr>
          <w:rFonts w:ascii="Times New Roman" w:hAnsi="Times New Roman" w:cs="Times New Roman"/>
          <w:sz w:val="24"/>
          <w:szCs w:val="24"/>
        </w:rPr>
        <w:t xml:space="preserve">All but one bird departed </w:t>
      </w:r>
      <w:r>
        <w:rPr>
          <w:rFonts w:ascii="Times New Roman" w:hAnsi="Times New Roman" w:cs="Times New Roman"/>
          <w:sz w:val="24"/>
          <w:szCs w:val="24"/>
        </w:rPr>
        <w:t xml:space="preserve">the colony </w:t>
      </w:r>
      <w:r w:rsidRPr="006951E6">
        <w:rPr>
          <w:rFonts w:ascii="Times New Roman" w:hAnsi="Times New Roman" w:cs="Times New Roman"/>
          <w:sz w:val="24"/>
          <w:szCs w:val="24"/>
        </w:rPr>
        <w:t>during daylight</w:t>
      </w:r>
      <w:r>
        <w:rPr>
          <w:rFonts w:ascii="Times New Roman" w:hAnsi="Times New Roman" w:cs="Times New Roman"/>
          <w:sz w:val="24"/>
          <w:szCs w:val="24"/>
        </w:rPr>
        <w:t xml:space="preserve"> between </w:t>
      </w:r>
      <w:r w:rsidRPr="006951E6">
        <w:rPr>
          <w:rFonts w:ascii="Times New Roman" w:hAnsi="Times New Roman" w:cs="Times New Roman"/>
          <w:sz w:val="24"/>
          <w:szCs w:val="24"/>
        </w:rPr>
        <w:t xml:space="preserve">05:39 </w:t>
      </w:r>
      <w:r>
        <w:rPr>
          <w:rFonts w:ascii="Times New Roman" w:hAnsi="Times New Roman" w:cs="Times New Roman"/>
          <w:sz w:val="24"/>
          <w:szCs w:val="24"/>
        </w:rPr>
        <w:t>and</w:t>
      </w:r>
      <w:r w:rsidRPr="006951E6">
        <w:rPr>
          <w:rFonts w:ascii="Times New Roman" w:hAnsi="Times New Roman" w:cs="Times New Roman"/>
          <w:sz w:val="24"/>
          <w:szCs w:val="24"/>
        </w:rPr>
        <w:t xml:space="preserve"> 18:16</w:t>
      </w:r>
      <w:r>
        <w:rPr>
          <w:rFonts w:ascii="Times New Roman" w:hAnsi="Times New Roman" w:cs="Times New Roman"/>
          <w:sz w:val="24"/>
          <w:szCs w:val="24"/>
        </w:rPr>
        <w:t xml:space="preserve"> </w:t>
      </w:r>
      <w:r w:rsidRPr="006951E6">
        <w:rPr>
          <w:rFonts w:ascii="Times New Roman" w:hAnsi="Times New Roman" w:cs="Times New Roman"/>
          <w:sz w:val="24"/>
          <w:szCs w:val="24"/>
        </w:rPr>
        <w:t xml:space="preserve">local time </w:t>
      </w:r>
      <w:r>
        <w:rPr>
          <w:rFonts w:ascii="Times New Roman" w:hAnsi="Times New Roman" w:cs="Times New Roman"/>
          <w:sz w:val="24"/>
          <w:szCs w:val="24"/>
        </w:rPr>
        <w:t xml:space="preserve">(mean </w:t>
      </w:r>
      <w:r w:rsidRPr="006951E6">
        <w:rPr>
          <w:rFonts w:ascii="Times New Roman" w:hAnsi="Times New Roman" w:cs="Times New Roman"/>
          <w:sz w:val="24"/>
          <w:szCs w:val="24"/>
        </w:rPr>
        <w:t>15:05)</w:t>
      </w:r>
      <w:r>
        <w:rPr>
          <w:rFonts w:ascii="Times New Roman" w:hAnsi="Times New Roman" w:cs="Times New Roman"/>
          <w:sz w:val="24"/>
          <w:szCs w:val="24"/>
        </w:rPr>
        <w:t xml:space="preserve">, but return times showed no obvious </w:t>
      </w:r>
      <w:r w:rsidRPr="00885866">
        <w:rPr>
          <w:rFonts w:ascii="Times New Roman" w:hAnsi="Times New Roman" w:cs="Times New Roman"/>
          <w:sz w:val="24"/>
          <w:szCs w:val="24"/>
        </w:rPr>
        <w:t xml:space="preserve">diurnal pattern, i.e., were in daylight </w:t>
      </w:r>
      <w:r w:rsidRPr="00A9705B">
        <w:rPr>
          <w:rFonts w:ascii="Times New Roman" w:hAnsi="Times New Roman" w:cs="Times New Roman"/>
          <w:sz w:val="24"/>
          <w:szCs w:val="24"/>
        </w:rPr>
        <w:t xml:space="preserve">or darkness (01:35 – 23:56). </w:t>
      </w:r>
      <w:r w:rsidRPr="007B0A65">
        <w:rPr>
          <w:rFonts w:ascii="Times New Roman" w:hAnsi="Times New Roman" w:cs="Times New Roman"/>
          <w:sz w:val="24"/>
          <w:szCs w:val="24"/>
        </w:rPr>
        <w:t>One individual departed on a foraging trip</w:t>
      </w:r>
      <w:r>
        <w:rPr>
          <w:rFonts w:ascii="Times New Roman" w:hAnsi="Times New Roman" w:cs="Times New Roman"/>
          <w:sz w:val="24"/>
          <w:szCs w:val="24"/>
        </w:rPr>
        <w:t xml:space="preserve">, returned </w:t>
      </w:r>
      <w:r w:rsidRPr="007B0A65">
        <w:rPr>
          <w:rFonts w:ascii="Times New Roman" w:hAnsi="Times New Roman" w:cs="Times New Roman"/>
          <w:sz w:val="24"/>
          <w:szCs w:val="24"/>
        </w:rPr>
        <w:t>to the colony for around 22 hours</w:t>
      </w:r>
      <w:r>
        <w:rPr>
          <w:rFonts w:ascii="Times New Roman" w:hAnsi="Times New Roman" w:cs="Times New Roman"/>
          <w:sz w:val="24"/>
          <w:szCs w:val="24"/>
        </w:rPr>
        <w:t>, then</w:t>
      </w:r>
      <w:r w:rsidRPr="00B33D61">
        <w:rPr>
          <w:rFonts w:ascii="Times New Roman" w:hAnsi="Times New Roman" w:cs="Times New Roman"/>
          <w:sz w:val="24"/>
          <w:szCs w:val="24"/>
        </w:rPr>
        <w:t xml:space="preserve"> departed</w:t>
      </w:r>
      <w:r w:rsidRPr="007B0A65">
        <w:rPr>
          <w:rFonts w:ascii="Times New Roman" w:hAnsi="Times New Roman" w:cs="Times New Roman"/>
          <w:sz w:val="24"/>
          <w:szCs w:val="24"/>
        </w:rPr>
        <w:t xml:space="preserve"> again; we considered this to be one trip, as the period back at the colony w</w:t>
      </w:r>
      <w:r w:rsidRPr="009D647E">
        <w:rPr>
          <w:rFonts w:ascii="Times New Roman" w:hAnsi="Times New Roman" w:cs="Times New Roman"/>
          <w:sz w:val="24"/>
          <w:szCs w:val="24"/>
        </w:rPr>
        <w:t xml:space="preserve">as not long enough to relieve </w:t>
      </w:r>
      <w:r>
        <w:rPr>
          <w:rFonts w:ascii="Times New Roman" w:hAnsi="Times New Roman" w:cs="Times New Roman"/>
          <w:sz w:val="24"/>
          <w:szCs w:val="24"/>
        </w:rPr>
        <w:t>the</w:t>
      </w:r>
      <w:r w:rsidRPr="007B0A65">
        <w:rPr>
          <w:rFonts w:ascii="Times New Roman" w:hAnsi="Times New Roman" w:cs="Times New Roman"/>
          <w:sz w:val="24"/>
          <w:szCs w:val="24"/>
        </w:rPr>
        <w:t xml:space="preserve"> partner. </w:t>
      </w:r>
      <w:r w:rsidRPr="00885866">
        <w:rPr>
          <w:rFonts w:ascii="Times New Roman" w:hAnsi="Times New Roman" w:cs="Times New Roman"/>
          <w:sz w:val="24"/>
          <w:szCs w:val="24"/>
        </w:rPr>
        <w:t xml:space="preserve">While </w:t>
      </w:r>
      <w:r>
        <w:rPr>
          <w:rFonts w:ascii="Times New Roman" w:hAnsi="Times New Roman" w:cs="Times New Roman"/>
          <w:sz w:val="24"/>
          <w:szCs w:val="24"/>
        </w:rPr>
        <w:t xml:space="preserve">we </w:t>
      </w:r>
      <w:r>
        <w:rPr>
          <w:rFonts w:ascii="Times New Roman" w:hAnsi="Times New Roman" w:cs="Times New Roman"/>
          <w:sz w:val="24"/>
          <w:szCs w:val="24"/>
        </w:rPr>
        <w:lastRenderedPageBreak/>
        <w:t xml:space="preserve">could not be sure whether trips were the first or second incubation trips conducted by individuals, analysis of trip characteristics (from all complete GPS and geolocator trips) found no effect of calendar date (trip duration: </w:t>
      </w:r>
      <w:r w:rsidRPr="00C767EE">
        <w:rPr>
          <w:rFonts w:ascii="Times New Roman" w:hAnsi="Times New Roman" w:cs="Times New Roman"/>
          <w:sz w:val="24"/>
          <w:szCs w:val="24"/>
        </w:rPr>
        <w:t>r</w:t>
      </w:r>
      <w:r w:rsidRPr="007B0A65">
        <w:rPr>
          <w:rFonts w:ascii="Times New Roman" w:hAnsi="Times New Roman" w:cs="Times New Roman"/>
          <w:sz w:val="24"/>
          <w:szCs w:val="24"/>
          <w:vertAlign w:val="subscript"/>
        </w:rPr>
        <w:t>s</w:t>
      </w:r>
      <w:r w:rsidRPr="00C767EE">
        <w:rPr>
          <w:rFonts w:ascii="Times New Roman" w:hAnsi="Times New Roman" w:cs="Times New Roman"/>
          <w:sz w:val="24"/>
          <w:szCs w:val="24"/>
        </w:rPr>
        <w:t xml:space="preserve"> </w:t>
      </w:r>
      <w:r w:rsidRPr="007B0A65">
        <w:rPr>
          <w:rFonts w:ascii="Times New Roman" w:hAnsi="Times New Roman" w:cs="Times New Roman"/>
          <w:sz w:val="24"/>
          <w:szCs w:val="24"/>
        </w:rPr>
        <w:t>=</w:t>
      </w:r>
      <w:r w:rsidRPr="00C767EE">
        <w:rPr>
          <w:rFonts w:ascii="Times New Roman" w:hAnsi="Times New Roman" w:cs="Times New Roman"/>
          <w:sz w:val="24"/>
          <w:szCs w:val="24"/>
          <w:vertAlign w:val="subscript"/>
        </w:rPr>
        <w:t xml:space="preserve"> </w:t>
      </w:r>
      <w:r w:rsidRPr="007B0A65">
        <w:rPr>
          <w:rFonts w:ascii="Times New Roman" w:hAnsi="Times New Roman" w:cs="Times New Roman"/>
          <w:sz w:val="24"/>
          <w:szCs w:val="24"/>
        </w:rPr>
        <w:t xml:space="preserve">-0.24, S = -18847, </w:t>
      </w:r>
      <w:r w:rsidRPr="007B0A65">
        <w:rPr>
          <w:rFonts w:ascii="Times New Roman" w:hAnsi="Times New Roman" w:cs="Times New Roman"/>
          <w:i/>
          <w:sz w:val="24"/>
          <w:szCs w:val="24"/>
        </w:rPr>
        <w:t>p</w:t>
      </w:r>
      <w:r w:rsidRPr="007B0A65">
        <w:rPr>
          <w:rFonts w:ascii="Times New Roman" w:hAnsi="Times New Roman" w:cs="Times New Roman"/>
          <w:i/>
          <w:iCs/>
          <w:sz w:val="24"/>
          <w:szCs w:val="24"/>
        </w:rPr>
        <w:t xml:space="preserve"> </w:t>
      </w:r>
      <w:r w:rsidRPr="007B0A65">
        <w:rPr>
          <w:rFonts w:ascii="Times New Roman" w:hAnsi="Times New Roman" w:cs="Times New Roman"/>
          <w:sz w:val="24"/>
          <w:szCs w:val="24"/>
        </w:rPr>
        <w:t>= 0.110</w:t>
      </w:r>
      <w:r>
        <w:rPr>
          <w:rFonts w:ascii="Times New Roman" w:hAnsi="Times New Roman" w:cs="Times New Roman"/>
          <w:sz w:val="24"/>
          <w:szCs w:val="24"/>
        </w:rPr>
        <w:t xml:space="preserve">; maximum range: </w:t>
      </w:r>
      <w:r w:rsidRPr="009026B6">
        <w:rPr>
          <w:rFonts w:ascii="Times New Roman" w:hAnsi="Times New Roman" w:cs="Times New Roman"/>
          <w:sz w:val="24"/>
          <w:szCs w:val="24"/>
        </w:rPr>
        <w:t>r</w:t>
      </w:r>
      <w:r w:rsidRPr="009026B6">
        <w:rPr>
          <w:rFonts w:ascii="Times New Roman" w:hAnsi="Times New Roman" w:cs="Times New Roman"/>
          <w:sz w:val="24"/>
          <w:szCs w:val="24"/>
          <w:vertAlign w:val="subscript"/>
        </w:rPr>
        <w:t>s</w:t>
      </w:r>
      <w:r w:rsidRPr="009026B6">
        <w:rPr>
          <w:rFonts w:ascii="Times New Roman" w:hAnsi="Times New Roman" w:cs="Times New Roman"/>
          <w:sz w:val="24"/>
          <w:szCs w:val="24"/>
        </w:rPr>
        <w:t xml:space="preserve"> =</w:t>
      </w:r>
      <w:r w:rsidRPr="009026B6">
        <w:rPr>
          <w:rFonts w:ascii="Times New Roman" w:hAnsi="Times New Roman" w:cs="Times New Roman"/>
          <w:sz w:val="24"/>
          <w:szCs w:val="24"/>
          <w:vertAlign w:val="subscript"/>
        </w:rPr>
        <w:t xml:space="preserve"> </w:t>
      </w:r>
      <w:r>
        <w:rPr>
          <w:rFonts w:ascii="Times New Roman" w:hAnsi="Times New Roman" w:cs="Times New Roman"/>
          <w:sz w:val="24"/>
          <w:szCs w:val="24"/>
        </w:rPr>
        <w:t>0.07</w:t>
      </w:r>
      <w:r w:rsidRPr="009026B6">
        <w:rPr>
          <w:rFonts w:ascii="Times New Roman" w:hAnsi="Times New Roman" w:cs="Times New Roman"/>
          <w:sz w:val="24"/>
          <w:szCs w:val="24"/>
        </w:rPr>
        <w:t xml:space="preserve">, S = </w:t>
      </w:r>
      <w:r>
        <w:rPr>
          <w:rFonts w:ascii="Times New Roman" w:hAnsi="Times New Roman" w:cs="Times New Roman"/>
          <w:sz w:val="24"/>
          <w:szCs w:val="24"/>
        </w:rPr>
        <w:t>14120</w:t>
      </w:r>
      <w:r w:rsidRPr="009026B6">
        <w:rPr>
          <w:rFonts w:ascii="Times New Roman" w:hAnsi="Times New Roman" w:cs="Times New Roman"/>
          <w:sz w:val="24"/>
          <w:szCs w:val="24"/>
        </w:rPr>
        <w:t xml:space="preserve">, </w:t>
      </w:r>
      <w:r w:rsidRPr="009026B6">
        <w:rPr>
          <w:rFonts w:ascii="Times New Roman" w:hAnsi="Times New Roman" w:cs="Times New Roman"/>
          <w:i/>
          <w:sz w:val="24"/>
          <w:szCs w:val="24"/>
        </w:rPr>
        <w:t>p</w:t>
      </w:r>
      <w:r w:rsidRPr="009026B6">
        <w:rPr>
          <w:rFonts w:ascii="Times New Roman" w:hAnsi="Times New Roman" w:cs="Times New Roman"/>
          <w:i/>
          <w:iCs/>
          <w:sz w:val="24"/>
          <w:szCs w:val="24"/>
        </w:rPr>
        <w:t xml:space="preserve"> </w:t>
      </w:r>
      <w:r w:rsidRPr="009026B6">
        <w:rPr>
          <w:rFonts w:ascii="Times New Roman" w:hAnsi="Times New Roman" w:cs="Times New Roman"/>
          <w:sz w:val="24"/>
          <w:szCs w:val="24"/>
        </w:rPr>
        <w:t xml:space="preserve">= </w:t>
      </w:r>
      <w:r>
        <w:rPr>
          <w:rFonts w:ascii="Times New Roman" w:hAnsi="Times New Roman" w:cs="Times New Roman"/>
          <w:sz w:val="24"/>
          <w:szCs w:val="24"/>
        </w:rPr>
        <w:t xml:space="preserve">0.649; cumulative distance travelled: </w:t>
      </w:r>
      <w:r w:rsidRPr="009026B6">
        <w:rPr>
          <w:rFonts w:ascii="Times New Roman" w:hAnsi="Times New Roman" w:cs="Times New Roman"/>
          <w:sz w:val="24"/>
          <w:szCs w:val="24"/>
        </w:rPr>
        <w:t>r</w:t>
      </w:r>
      <w:r w:rsidRPr="009026B6">
        <w:rPr>
          <w:rFonts w:ascii="Times New Roman" w:hAnsi="Times New Roman" w:cs="Times New Roman"/>
          <w:sz w:val="24"/>
          <w:szCs w:val="24"/>
          <w:vertAlign w:val="subscript"/>
        </w:rPr>
        <w:t>s</w:t>
      </w:r>
      <w:r w:rsidRPr="009026B6">
        <w:rPr>
          <w:rFonts w:ascii="Times New Roman" w:hAnsi="Times New Roman" w:cs="Times New Roman"/>
          <w:sz w:val="24"/>
          <w:szCs w:val="24"/>
        </w:rPr>
        <w:t xml:space="preserve"> =</w:t>
      </w:r>
      <w:r w:rsidRPr="009026B6">
        <w:rPr>
          <w:rFonts w:ascii="Times New Roman" w:hAnsi="Times New Roman" w:cs="Times New Roman"/>
          <w:sz w:val="24"/>
          <w:szCs w:val="24"/>
          <w:vertAlign w:val="subscript"/>
        </w:rPr>
        <w:t xml:space="preserve"> </w:t>
      </w:r>
      <w:r>
        <w:rPr>
          <w:rFonts w:ascii="Times New Roman" w:hAnsi="Times New Roman" w:cs="Times New Roman"/>
          <w:sz w:val="24"/>
          <w:szCs w:val="24"/>
        </w:rPr>
        <w:t>0.09</w:t>
      </w:r>
      <w:r w:rsidRPr="009026B6">
        <w:rPr>
          <w:rFonts w:ascii="Times New Roman" w:hAnsi="Times New Roman" w:cs="Times New Roman"/>
          <w:sz w:val="24"/>
          <w:szCs w:val="24"/>
        </w:rPr>
        <w:t xml:space="preserve">, S = </w:t>
      </w:r>
      <w:r>
        <w:rPr>
          <w:rFonts w:ascii="Times New Roman" w:hAnsi="Times New Roman" w:cs="Times New Roman"/>
          <w:sz w:val="24"/>
          <w:szCs w:val="24"/>
        </w:rPr>
        <w:t>13774</w:t>
      </w:r>
      <w:r w:rsidRPr="009026B6">
        <w:rPr>
          <w:rFonts w:ascii="Times New Roman" w:hAnsi="Times New Roman" w:cs="Times New Roman"/>
          <w:sz w:val="24"/>
          <w:szCs w:val="24"/>
        </w:rPr>
        <w:t xml:space="preserve">, </w:t>
      </w:r>
      <w:r w:rsidRPr="009026B6">
        <w:rPr>
          <w:rFonts w:ascii="Times New Roman" w:hAnsi="Times New Roman" w:cs="Times New Roman"/>
          <w:i/>
          <w:sz w:val="24"/>
          <w:szCs w:val="24"/>
        </w:rPr>
        <w:t>p</w:t>
      </w:r>
      <w:r w:rsidRPr="009026B6">
        <w:rPr>
          <w:rFonts w:ascii="Times New Roman" w:hAnsi="Times New Roman" w:cs="Times New Roman"/>
          <w:i/>
          <w:iCs/>
          <w:sz w:val="24"/>
          <w:szCs w:val="24"/>
        </w:rPr>
        <w:t xml:space="preserve"> </w:t>
      </w:r>
      <w:r>
        <w:rPr>
          <w:rFonts w:ascii="Times New Roman" w:hAnsi="Times New Roman" w:cs="Times New Roman"/>
          <w:sz w:val="24"/>
          <w:szCs w:val="24"/>
        </w:rPr>
        <w:t xml:space="preserve">= 0.545), suggesting little population-level variation in foraging strategies </w:t>
      </w:r>
      <w:r w:rsidR="001D298C">
        <w:rPr>
          <w:rFonts w:ascii="Times New Roman" w:hAnsi="Times New Roman" w:cs="Times New Roman"/>
          <w:sz w:val="24"/>
          <w:szCs w:val="24"/>
        </w:rPr>
        <w:t xml:space="preserve">across </w:t>
      </w:r>
      <w:r>
        <w:rPr>
          <w:rFonts w:ascii="Times New Roman" w:hAnsi="Times New Roman" w:cs="Times New Roman"/>
          <w:sz w:val="24"/>
          <w:szCs w:val="24"/>
        </w:rPr>
        <w:t xml:space="preserve">the incubation period. </w:t>
      </w:r>
    </w:p>
    <w:p w14:paraId="1F743158" w14:textId="19CDF082" w:rsidR="00716ED2" w:rsidRPr="002A52F8" w:rsidRDefault="00716ED2" w:rsidP="00716ED2">
      <w:pPr>
        <w:spacing w:line="480" w:lineRule="auto"/>
        <w:rPr>
          <w:rFonts w:ascii="Times New Roman" w:hAnsi="Times New Roman" w:cs="Times New Roman"/>
          <w:i/>
          <w:sz w:val="24"/>
          <w:szCs w:val="24"/>
        </w:rPr>
      </w:pPr>
      <w:r>
        <w:rPr>
          <w:rFonts w:ascii="Times New Roman" w:hAnsi="Times New Roman" w:cs="Times New Roman"/>
          <w:i/>
          <w:sz w:val="24"/>
          <w:szCs w:val="24"/>
        </w:rPr>
        <w:t>Comparison of t</w:t>
      </w:r>
      <w:r w:rsidRPr="002A52F8">
        <w:rPr>
          <w:rFonts w:ascii="Times New Roman" w:hAnsi="Times New Roman" w:cs="Times New Roman"/>
          <w:i/>
          <w:sz w:val="24"/>
          <w:szCs w:val="24"/>
        </w:rPr>
        <w:t xml:space="preserve">ime allocation between </w:t>
      </w:r>
      <w:r w:rsidR="00077342">
        <w:rPr>
          <w:rFonts w:ascii="Times New Roman" w:hAnsi="Times New Roman" w:cs="Times New Roman"/>
          <w:i/>
          <w:sz w:val="24"/>
          <w:szCs w:val="24"/>
        </w:rPr>
        <w:t>South</w:t>
      </w:r>
      <w:r w:rsidRPr="002A52F8">
        <w:rPr>
          <w:rFonts w:ascii="Times New Roman" w:hAnsi="Times New Roman" w:cs="Times New Roman"/>
          <w:i/>
          <w:sz w:val="24"/>
          <w:szCs w:val="24"/>
        </w:rPr>
        <w:t xml:space="preserve"> and </w:t>
      </w:r>
      <w:r w:rsidR="00077342">
        <w:rPr>
          <w:rFonts w:ascii="Times New Roman" w:hAnsi="Times New Roman" w:cs="Times New Roman"/>
          <w:i/>
          <w:sz w:val="24"/>
          <w:szCs w:val="24"/>
        </w:rPr>
        <w:t>East</w:t>
      </w:r>
      <w:r w:rsidRPr="002A52F8">
        <w:rPr>
          <w:rFonts w:ascii="Times New Roman" w:hAnsi="Times New Roman" w:cs="Times New Roman"/>
          <w:i/>
          <w:sz w:val="24"/>
          <w:szCs w:val="24"/>
        </w:rPr>
        <w:t xml:space="preserve"> trips</w:t>
      </w:r>
    </w:p>
    <w:p w14:paraId="4795C80C" w14:textId="77777777" w:rsidR="00716ED2" w:rsidRPr="007B0A65" w:rsidRDefault="00716ED2" w:rsidP="00716ED2">
      <w:pPr>
        <w:spacing w:line="480" w:lineRule="auto"/>
        <w:rPr>
          <w:rFonts w:ascii="Times New Roman" w:hAnsi="Times New Roman" w:cs="Times New Roman"/>
          <w:color w:val="FF0000"/>
          <w:sz w:val="24"/>
          <w:szCs w:val="24"/>
        </w:rPr>
      </w:pPr>
      <w:r>
        <w:rPr>
          <w:rFonts w:ascii="Times New Roman" w:hAnsi="Times New Roman" w:cs="Times New Roman"/>
          <w:sz w:val="24"/>
          <w:szCs w:val="24"/>
        </w:rPr>
        <w:tab/>
        <w:t xml:space="preserve">South trips were similar in duration to East trips (South = 18.6 ± 6.1 d, range: 12.9 – 25.8 d; East = </w:t>
      </w:r>
      <w:r w:rsidRPr="00916475">
        <w:rPr>
          <w:rFonts w:ascii="Times New Roman" w:hAnsi="Times New Roman" w:cs="Times New Roman"/>
          <w:sz w:val="24"/>
          <w:szCs w:val="24"/>
        </w:rPr>
        <w:t>17.4 ± 2.6</w:t>
      </w:r>
      <w:r>
        <w:rPr>
          <w:rFonts w:ascii="Times New Roman" w:hAnsi="Times New Roman" w:cs="Times New Roman"/>
          <w:sz w:val="24"/>
          <w:szCs w:val="24"/>
        </w:rPr>
        <w:t xml:space="preserve"> d, range: 14.1 – 19.8 d; </w:t>
      </w:r>
      <m:oMath>
        <m:sSubSup>
          <m:sSubSupPr>
            <m:ctrlPr>
              <w:rPr>
                <w:rFonts w:ascii="Cambria Math" w:eastAsia="BaskervilleMTStd-Regular" w:hAnsi="Cambria Math"/>
                <w:i/>
                <w:sz w:val="24"/>
                <w:szCs w:val="24"/>
              </w:rPr>
            </m:ctrlPr>
          </m:sSubSupPr>
          <m:e>
            <m:r>
              <w:rPr>
                <w:rFonts w:ascii="Cambria Math" w:eastAsia="BaskervilleMTStd-Regular" w:hAnsi="Cambria Math"/>
                <w:sz w:val="24"/>
                <w:szCs w:val="24"/>
              </w:rPr>
              <m:t>χ</m:t>
            </m:r>
          </m:e>
          <m:sub>
            <m:r>
              <w:rPr>
                <w:rFonts w:ascii="Cambria Math" w:eastAsia="BaskervilleMTStd-Regular" w:hAnsi="Cambria Math"/>
                <w:sz w:val="24"/>
                <w:szCs w:val="24"/>
              </w:rPr>
              <m:t>1</m:t>
            </m:r>
          </m:sub>
          <m:sup>
            <m:r>
              <w:rPr>
                <w:rFonts w:ascii="Cambria Math" w:eastAsia="BaskervilleMTStd-Regular" w:hAnsi="Cambria Math"/>
                <w:sz w:val="24"/>
                <w:szCs w:val="24"/>
              </w:rPr>
              <m:t>2</m:t>
            </m:r>
          </m:sup>
        </m:sSubSup>
      </m:oMath>
      <w:r>
        <w:rPr>
          <w:rFonts w:ascii="Times New Roman" w:hAnsi="Times New Roman" w:cs="Times New Roman"/>
          <w:sz w:val="24"/>
          <w:szCs w:val="24"/>
        </w:rPr>
        <w:t xml:space="preserve">  = 5.4, </w:t>
      </w:r>
      <w:r>
        <w:rPr>
          <w:rFonts w:ascii="Times New Roman" w:hAnsi="Times New Roman" w:cs="Times New Roman"/>
          <w:i/>
          <w:sz w:val="24"/>
          <w:szCs w:val="24"/>
        </w:rPr>
        <w:t>p</w:t>
      </w:r>
      <w:r>
        <w:rPr>
          <w:rFonts w:ascii="Times New Roman" w:hAnsi="Times New Roman" w:cs="Times New Roman"/>
          <w:sz w:val="24"/>
          <w:szCs w:val="24"/>
        </w:rPr>
        <w:t xml:space="preserve"> = 0.3; Table 1), however, birds conducting East trips ranged further from the colony (South = </w:t>
      </w:r>
      <w:r w:rsidRPr="00851C95">
        <w:rPr>
          <w:rFonts w:ascii="Times New Roman" w:hAnsi="Times New Roman" w:cs="Times New Roman"/>
          <w:sz w:val="24"/>
          <w:szCs w:val="24"/>
        </w:rPr>
        <w:t>1,</w:t>
      </w:r>
      <w:r>
        <w:rPr>
          <w:rFonts w:ascii="Times New Roman" w:hAnsi="Times New Roman" w:cs="Times New Roman"/>
          <w:sz w:val="24"/>
          <w:szCs w:val="24"/>
        </w:rPr>
        <w:t>84</w:t>
      </w:r>
      <w:r w:rsidRPr="00851C95">
        <w:rPr>
          <w:rFonts w:ascii="Times New Roman" w:hAnsi="Times New Roman" w:cs="Times New Roman"/>
          <w:sz w:val="24"/>
          <w:szCs w:val="24"/>
        </w:rPr>
        <w:t xml:space="preserve">0 ± </w:t>
      </w:r>
      <w:r>
        <w:rPr>
          <w:rFonts w:ascii="Times New Roman" w:hAnsi="Times New Roman" w:cs="Times New Roman"/>
          <w:sz w:val="24"/>
          <w:szCs w:val="24"/>
        </w:rPr>
        <w:t>190</w:t>
      </w:r>
      <w:r w:rsidRPr="00916475">
        <w:rPr>
          <w:rFonts w:ascii="Times New Roman" w:hAnsi="Times New Roman" w:cs="Times New Roman"/>
          <w:sz w:val="24"/>
          <w:szCs w:val="24"/>
        </w:rPr>
        <w:t xml:space="preserve"> </w:t>
      </w:r>
      <w:r>
        <w:rPr>
          <w:rFonts w:ascii="Times New Roman" w:hAnsi="Times New Roman" w:cs="Times New Roman"/>
          <w:sz w:val="24"/>
          <w:szCs w:val="24"/>
        </w:rPr>
        <w:t xml:space="preserve"> km, range: 1,565 – 1,991 km; East = 3,729 </w:t>
      </w:r>
      <w:r w:rsidRPr="00916475">
        <w:rPr>
          <w:rFonts w:ascii="Times New Roman" w:hAnsi="Times New Roman" w:cs="Times New Roman"/>
          <w:sz w:val="24"/>
          <w:szCs w:val="24"/>
        </w:rPr>
        <w:t xml:space="preserve">± </w:t>
      </w:r>
      <w:r>
        <w:rPr>
          <w:rFonts w:ascii="Times New Roman" w:hAnsi="Times New Roman" w:cs="Times New Roman"/>
          <w:sz w:val="24"/>
          <w:szCs w:val="24"/>
        </w:rPr>
        <w:t>889 km, range: 2,387 – 4,823 km; Table 1), with a greater cumulative distance travelled (for complete trips; South = 8</w:t>
      </w:r>
      <w:r w:rsidRPr="00814834">
        <w:rPr>
          <w:rFonts w:ascii="Times New Roman" w:hAnsi="Times New Roman" w:cs="Times New Roman"/>
          <w:sz w:val="24"/>
          <w:szCs w:val="24"/>
        </w:rPr>
        <w:t>,1</w:t>
      </w:r>
      <w:r>
        <w:rPr>
          <w:rFonts w:ascii="Times New Roman" w:hAnsi="Times New Roman" w:cs="Times New Roman"/>
          <w:sz w:val="24"/>
          <w:szCs w:val="24"/>
        </w:rPr>
        <w:t>37</w:t>
      </w:r>
      <w:r w:rsidRPr="00814834">
        <w:rPr>
          <w:rFonts w:ascii="Times New Roman" w:hAnsi="Times New Roman" w:cs="Times New Roman"/>
          <w:sz w:val="24"/>
          <w:szCs w:val="24"/>
        </w:rPr>
        <w:t xml:space="preserve"> ± </w:t>
      </w:r>
      <w:r>
        <w:rPr>
          <w:rFonts w:ascii="Times New Roman" w:hAnsi="Times New Roman" w:cs="Times New Roman"/>
          <w:sz w:val="24"/>
          <w:szCs w:val="24"/>
        </w:rPr>
        <w:t>498</w:t>
      </w:r>
      <w:r w:rsidRPr="00814834">
        <w:rPr>
          <w:rFonts w:ascii="Times New Roman" w:hAnsi="Times New Roman" w:cs="Times New Roman"/>
          <w:sz w:val="24"/>
          <w:szCs w:val="24"/>
        </w:rPr>
        <w:t xml:space="preserve"> </w:t>
      </w:r>
      <w:r>
        <w:rPr>
          <w:rFonts w:ascii="Times New Roman" w:hAnsi="Times New Roman" w:cs="Times New Roman"/>
          <w:sz w:val="24"/>
          <w:szCs w:val="24"/>
        </w:rPr>
        <w:t xml:space="preserve">km, range: 7,784 –8,489 </w:t>
      </w:r>
      <w:r w:rsidRPr="00EC6824">
        <w:rPr>
          <w:rFonts w:ascii="Times New Roman" w:hAnsi="Times New Roman" w:cs="Times New Roman"/>
          <w:sz w:val="24"/>
          <w:szCs w:val="24"/>
        </w:rPr>
        <w:t xml:space="preserve">km; </w:t>
      </w:r>
      <w:r w:rsidRPr="00701974">
        <w:rPr>
          <w:rFonts w:ascii="Times New Roman" w:hAnsi="Times New Roman" w:cs="Times New Roman"/>
          <w:sz w:val="24"/>
          <w:szCs w:val="24"/>
        </w:rPr>
        <w:t xml:space="preserve">East = 13,053 ± 2,380 km, range: 9,104 – 14,695 km; Table 1), yet had a fairly similar average travel speed (for complete trips; South = </w:t>
      </w:r>
      <w:r w:rsidRPr="007B0A65">
        <w:rPr>
          <w:rFonts w:ascii="Times New Roman" w:hAnsi="Times New Roman" w:cs="Times New Roman"/>
          <w:sz w:val="24"/>
          <w:szCs w:val="24"/>
        </w:rPr>
        <w:t>35.4</w:t>
      </w:r>
      <w:r w:rsidRPr="00EC6824">
        <w:rPr>
          <w:rFonts w:ascii="Times New Roman" w:hAnsi="Times New Roman" w:cs="Times New Roman"/>
          <w:sz w:val="24"/>
          <w:szCs w:val="24"/>
        </w:rPr>
        <w:t xml:space="preserve"> ± </w:t>
      </w:r>
      <w:r w:rsidRPr="007B0A65">
        <w:rPr>
          <w:rFonts w:ascii="Times New Roman" w:hAnsi="Times New Roman" w:cs="Times New Roman"/>
          <w:sz w:val="24"/>
          <w:szCs w:val="24"/>
        </w:rPr>
        <w:t>11.3</w:t>
      </w:r>
      <w:r w:rsidRPr="00EC6824">
        <w:rPr>
          <w:rFonts w:ascii="Times New Roman" w:hAnsi="Times New Roman" w:cs="Times New Roman"/>
          <w:sz w:val="24"/>
          <w:szCs w:val="24"/>
        </w:rPr>
        <w:t xml:space="preserve"> km</w:t>
      </w:r>
      <w:r w:rsidRPr="007B0A65">
        <w:rPr>
          <w:rFonts w:ascii="Times New Roman" w:hAnsi="Times New Roman" w:cs="Times New Roman"/>
          <w:sz w:val="24"/>
          <w:szCs w:val="24"/>
        </w:rPr>
        <w:t xml:space="preserve"> h</w:t>
      </w:r>
      <w:r w:rsidRPr="007B0A65">
        <w:rPr>
          <w:rFonts w:ascii="Times New Roman" w:hAnsi="Times New Roman" w:cs="Times New Roman"/>
          <w:sz w:val="24"/>
          <w:szCs w:val="24"/>
          <w:vertAlign w:val="superscript"/>
        </w:rPr>
        <w:t>-1</w:t>
      </w:r>
      <w:r w:rsidRPr="00EC6824">
        <w:rPr>
          <w:rFonts w:ascii="Times New Roman" w:hAnsi="Times New Roman" w:cs="Times New Roman"/>
          <w:sz w:val="24"/>
          <w:szCs w:val="24"/>
        </w:rPr>
        <w:t xml:space="preserve">, East </w:t>
      </w:r>
      <w:r w:rsidRPr="00701974">
        <w:rPr>
          <w:rFonts w:ascii="Times New Roman" w:hAnsi="Times New Roman" w:cs="Times New Roman"/>
          <w:sz w:val="24"/>
          <w:szCs w:val="24"/>
        </w:rPr>
        <w:t xml:space="preserve">= </w:t>
      </w:r>
      <w:r w:rsidRPr="007B0A65">
        <w:rPr>
          <w:rFonts w:ascii="Times New Roman" w:hAnsi="Times New Roman" w:cs="Times New Roman"/>
          <w:sz w:val="24"/>
          <w:szCs w:val="24"/>
        </w:rPr>
        <w:t>31.1</w:t>
      </w:r>
      <w:r w:rsidRPr="00EC6824">
        <w:rPr>
          <w:rFonts w:ascii="Times New Roman" w:hAnsi="Times New Roman" w:cs="Times New Roman"/>
          <w:sz w:val="24"/>
          <w:szCs w:val="24"/>
        </w:rPr>
        <w:t xml:space="preserve"> ± </w:t>
      </w:r>
      <w:r w:rsidRPr="00701974">
        <w:rPr>
          <w:rFonts w:ascii="Times New Roman" w:hAnsi="Times New Roman" w:cs="Times New Roman"/>
          <w:sz w:val="24"/>
          <w:szCs w:val="24"/>
        </w:rPr>
        <w:t>2</w:t>
      </w:r>
      <w:r w:rsidRPr="007B0A65">
        <w:rPr>
          <w:rFonts w:ascii="Times New Roman" w:hAnsi="Times New Roman" w:cs="Times New Roman"/>
          <w:sz w:val="24"/>
          <w:szCs w:val="24"/>
        </w:rPr>
        <w:t>.7</w:t>
      </w:r>
      <w:r w:rsidRPr="00EC6824">
        <w:rPr>
          <w:rFonts w:ascii="Times New Roman" w:hAnsi="Times New Roman" w:cs="Times New Roman"/>
          <w:sz w:val="24"/>
          <w:szCs w:val="24"/>
        </w:rPr>
        <w:t xml:space="preserve"> km</w:t>
      </w:r>
      <w:r w:rsidRPr="007B0A65">
        <w:rPr>
          <w:rFonts w:ascii="Times New Roman" w:hAnsi="Times New Roman" w:cs="Times New Roman"/>
          <w:sz w:val="24"/>
          <w:szCs w:val="24"/>
        </w:rPr>
        <w:t xml:space="preserve"> h</w:t>
      </w:r>
      <w:r w:rsidRPr="007B0A65">
        <w:rPr>
          <w:rFonts w:ascii="Times New Roman" w:hAnsi="Times New Roman" w:cs="Times New Roman"/>
          <w:sz w:val="24"/>
          <w:szCs w:val="24"/>
          <w:vertAlign w:val="superscript"/>
        </w:rPr>
        <w:t>-1</w:t>
      </w:r>
      <w:r w:rsidRPr="00EC6824">
        <w:rPr>
          <w:rFonts w:ascii="Times New Roman" w:hAnsi="Times New Roman" w:cs="Times New Roman"/>
          <w:sz w:val="24"/>
          <w:szCs w:val="24"/>
        </w:rPr>
        <w:t xml:space="preserve">; </w:t>
      </w:r>
      <w:r w:rsidRPr="00701974">
        <w:rPr>
          <w:rFonts w:ascii="Times New Roman" w:hAnsi="Times New Roman" w:cs="Times New Roman"/>
          <w:sz w:val="24"/>
          <w:szCs w:val="24"/>
        </w:rPr>
        <w:t>Table 1). Both South and East trips took an initial south-westerly bearing (Fig. 1, Table 1); however</w:t>
      </w:r>
      <w:r>
        <w:rPr>
          <w:rFonts w:ascii="Times New Roman" w:hAnsi="Times New Roman" w:cs="Times New Roman"/>
          <w:sz w:val="24"/>
          <w:szCs w:val="24"/>
        </w:rPr>
        <w:t xml:space="preserve">, birds conducting East trips continued southwards, crossing the Subtropical front before heading eastwards towards South America (Fig. 1). </w:t>
      </w:r>
    </w:p>
    <w:p w14:paraId="58284E59" w14:textId="055AB688"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Birds accomplished a greater number of wet bouts per hour on East than South trips (Table 1); however, the proportion of time spent on the water and duration of flight bouts did not differ between trip types (Table 1). There was no evidence of rafting behaviour at the start of the trip; indeed, we did not record any wet </w:t>
      </w:r>
      <w:r w:rsidR="00E4757D">
        <w:rPr>
          <w:rFonts w:ascii="Times New Roman" w:hAnsi="Times New Roman" w:cs="Times New Roman"/>
          <w:sz w:val="24"/>
          <w:szCs w:val="24"/>
        </w:rPr>
        <w:t xml:space="preserve">bouts </w:t>
      </w:r>
      <w:r>
        <w:rPr>
          <w:rFonts w:ascii="Times New Roman" w:hAnsi="Times New Roman" w:cs="Times New Roman"/>
          <w:sz w:val="24"/>
          <w:szCs w:val="24"/>
        </w:rPr>
        <w:t xml:space="preserve">during the first </w:t>
      </w:r>
      <w:r w:rsidRPr="00885866">
        <w:rPr>
          <w:rFonts w:ascii="Times New Roman" w:hAnsi="Times New Roman" w:cs="Times New Roman"/>
          <w:sz w:val="24"/>
          <w:szCs w:val="24"/>
        </w:rPr>
        <w:t>c.</w:t>
      </w:r>
      <w:r>
        <w:rPr>
          <w:rFonts w:ascii="Times New Roman" w:hAnsi="Times New Roman" w:cs="Times New Roman"/>
          <w:sz w:val="24"/>
          <w:szCs w:val="24"/>
        </w:rPr>
        <w:t xml:space="preserve"> 20 hours of either trip type, indicating that petrels were also unlikely to be actively capturing prey during this period, unless these capture events were extremely short and consistently fell between the 30 s sampling rate of the immersion logger. There was a fairly even number of wet bouts per </w:t>
      </w:r>
      <w:r>
        <w:rPr>
          <w:rFonts w:ascii="Times New Roman" w:hAnsi="Times New Roman" w:cs="Times New Roman"/>
          <w:sz w:val="24"/>
          <w:szCs w:val="24"/>
        </w:rPr>
        <w:lastRenderedPageBreak/>
        <w:t xml:space="preserve">hour from the second day until the last few days of the trip, at which point there appeared to be a slight reduction in the number of wet </w:t>
      </w:r>
      <w:r w:rsidR="00E4757D">
        <w:rPr>
          <w:rFonts w:ascii="Times New Roman" w:hAnsi="Times New Roman" w:cs="Times New Roman"/>
          <w:sz w:val="24"/>
          <w:szCs w:val="24"/>
        </w:rPr>
        <w:t xml:space="preserve">bouts </w:t>
      </w:r>
      <w:r>
        <w:rPr>
          <w:rFonts w:ascii="Times New Roman" w:hAnsi="Times New Roman" w:cs="Times New Roman"/>
          <w:sz w:val="24"/>
          <w:szCs w:val="24"/>
        </w:rPr>
        <w:t>until the end of the trip</w:t>
      </w:r>
      <w:r w:rsidDel="00D00A06">
        <w:rPr>
          <w:rFonts w:ascii="Times New Roman" w:hAnsi="Times New Roman" w:cs="Times New Roman"/>
          <w:sz w:val="24"/>
          <w:szCs w:val="24"/>
        </w:rPr>
        <w:t xml:space="preserve"> </w:t>
      </w:r>
      <w:r>
        <w:rPr>
          <w:rFonts w:ascii="Times New Roman" w:hAnsi="Times New Roman" w:cs="Times New Roman"/>
          <w:sz w:val="24"/>
          <w:szCs w:val="24"/>
        </w:rPr>
        <w:t xml:space="preserve">(Fig. S1). Apart from the first day, Murphy’s petrels appeared to </w:t>
      </w:r>
      <w:r w:rsidR="00254331">
        <w:rPr>
          <w:rFonts w:ascii="Times New Roman" w:hAnsi="Times New Roman" w:cs="Times New Roman"/>
          <w:sz w:val="24"/>
          <w:szCs w:val="24"/>
        </w:rPr>
        <w:t xml:space="preserve">land on the water throughout trips </w:t>
      </w:r>
      <w:r>
        <w:rPr>
          <w:rFonts w:ascii="Times New Roman" w:hAnsi="Times New Roman" w:cs="Times New Roman"/>
          <w:sz w:val="24"/>
          <w:szCs w:val="24"/>
        </w:rPr>
        <w:t xml:space="preserve">with no concentration of effort in a particular area or during daylight or darkness (Fig. 2). The petrels spent </w:t>
      </w:r>
      <w:r w:rsidRPr="00B96EC9">
        <w:rPr>
          <w:rFonts w:ascii="Times New Roman" w:hAnsi="Times New Roman" w:cs="Times New Roman"/>
          <w:sz w:val="24"/>
          <w:szCs w:val="24"/>
        </w:rPr>
        <w:t>only 9% and 15% of their time within the Pitcairn I</w:t>
      </w:r>
      <w:r>
        <w:rPr>
          <w:rFonts w:ascii="Times New Roman" w:hAnsi="Times New Roman" w:cs="Times New Roman"/>
          <w:sz w:val="24"/>
          <w:szCs w:val="24"/>
        </w:rPr>
        <w:t xml:space="preserve">slands Exclusive Economic Zone (EEZ), a recently declared marine 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{"citationID":"a1bo4gq0s35","properties":{"formattedCitation":"(Avagliano et al. 2015; Risotto 2015)","plainCitation":"(Avagliano et al. 2015; Risotto 2015)"},"citationItems":[{"id":16885,"uris":["http://zotero.org/users/local/fa8dLx1j/items/DIIM7HBE"],"uri":["http://zotero.org/users/local/fa8dLx1j/items/DIIM7HBE"],"itemData":{"id":16885,"type":"report","title":"Pitcairn Islands Ecosystem Profile","publisher":"Comité français de l’UICN,","publisher-place":"Paris, France","page":"pp. 53","event-place":"Paris, France","author":[{"family":"Avagliano","given":"E."},{"family":"Bocquet","given":"A."},{"family":"Kape","given":"J."}],"issued":{"date-parts":[["2015"]]}},"label":"page"},{"id":16884,"uris":["http://zotero.org/users/local/fa8dLx1j/items/DYTSP94E"],"uri":["http://zotero.org/users/local/fa8dLx1j/items/DYTSP94E"],"itemData":{"id":16884,"type":"report","title":"Pew, National Geographic Applaud Creation of Pitcairn Islands Marine Reserve","publisher":"Pew Charitable Trusts","publisher-place":"London, UK","event-place":"London, UK","author":[{"family":"Risotto","given":"A."}],"issued":{"date-parts":[["2015"]]}},"label":"page"}],"schema":"https://github.com/citation-style-language/schema/raw/master/csl-citation.json"}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(Avagliano et al. 2015; Risotto 2015)</w:t>
      </w:r>
      <w:r>
        <w:rPr>
          <w:rFonts w:ascii="Times New Roman" w:hAnsi="Times New Roman" w:cs="Times New Roman"/>
          <w:sz w:val="24"/>
          <w:szCs w:val="24"/>
        </w:rPr>
        <w:fldChar w:fldCharType="end"/>
      </w:r>
      <w:r w:rsidRPr="00B96EC9">
        <w:rPr>
          <w:rFonts w:ascii="Times New Roman" w:hAnsi="Times New Roman" w:cs="Times New Roman"/>
          <w:sz w:val="24"/>
          <w:szCs w:val="24"/>
        </w:rPr>
        <w:t xml:space="preserve"> during </w:t>
      </w:r>
      <w:r>
        <w:rPr>
          <w:rFonts w:ascii="Times New Roman" w:hAnsi="Times New Roman" w:cs="Times New Roman"/>
          <w:sz w:val="24"/>
          <w:szCs w:val="24"/>
        </w:rPr>
        <w:t>East</w:t>
      </w:r>
      <w:r w:rsidRPr="00B96EC9">
        <w:rPr>
          <w:rFonts w:ascii="Times New Roman" w:hAnsi="Times New Roman" w:cs="Times New Roman"/>
          <w:sz w:val="24"/>
          <w:szCs w:val="24"/>
        </w:rPr>
        <w:t xml:space="preserve"> and </w:t>
      </w:r>
      <w:r>
        <w:rPr>
          <w:rFonts w:ascii="Times New Roman" w:hAnsi="Times New Roman" w:cs="Times New Roman"/>
          <w:sz w:val="24"/>
          <w:szCs w:val="24"/>
        </w:rPr>
        <w:t>South</w:t>
      </w:r>
      <w:r w:rsidRPr="00B96EC9">
        <w:rPr>
          <w:rFonts w:ascii="Times New Roman" w:hAnsi="Times New Roman" w:cs="Times New Roman"/>
          <w:sz w:val="24"/>
          <w:szCs w:val="24"/>
        </w:rPr>
        <w:t xml:space="preserve"> trips, respectively</w:t>
      </w:r>
      <w:r>
        <w:rPr>
          <w:rFonts w:ascii="Times New Roman" w:hAnsi="Times New Roman" w:cs="Times New Roman"/>
          <w:sz w:val="24"/>
          <w:szCs w:val="24"/>
        </w:rPr>
        <w:t>. An even smaller proportion of wet bouts (</w:t>
      </w:r>
      <w:r w:rsidRPr="00B96EC9">
        <w:rPr>
          <w:rFonts w:ascii="Times New Roman" w:hAnsi="Times New Roman" w:cs="Times New Roman"/>
          <w:sz w:val="24"/>
          <w:szCs w:val="24"/>
        </w:rPr>
        <w:t>4%</w:t>
      </w:r>
      <w:r>
        <w:rPr>
          <w:rFonts w:ascii="Times New Roman" w:hAnsi="Times New Roman" w:cs="Times New Roman"/>
          <w:sz w:val="24"/>
          <w:szCs w:val="24"/>
        </w:rPr>
        <w:t xml:space="preserve"> for both trip types) was made in the reserve area, with </w:t>
      </w:r>
      <w:r w:rsidR="001D298C">
        <w:rPr>
          <w:rFonts w:ascii="Times New Roman" w:hAnsi="Times New Roman" w:cs="Times New Roman"/>
          <w:sz w:val="24"/>
          <w:szCs w:val="24"/>
        </w:rPr>
        <w:t xml:space="preserve">the majority </w:t>
      </w:r>
      <w:r>
        <w:rPr>
          <w:rFonts w:ascii="Times New Roman" w:hAnsi="Times New Roman" w:cs="Times New Roman"/>
          <w:sz w:val="24"/>
          <w:szCs w:val="24"/>
        </w:rPr>
        <w:t>occurring in international waters (Fig. 2)</w:t>
      </w:r>
      <w:r w:rsidRPr="00B96EC9">
        <w:rPr>
          <w:rFonts w:ascii="Times New Roman" w:hAnsi="Times New Roman" w:cs="Times New Roman"/>
          <w:sz w:val="24"/>
          <w:szCs w:val="24"/>
        </w:rPr>
        <w:t>.</w:t>
      </w:r>
      <w:r>
        <w:rPr>
          <w:rFonts w:ascii="Times New Roman" w:hAnsi="Times New Roman" w:cs="Times New Roman"/>
          <w:sz w:val="24"/>
          <w:szCs w:val="24"/>
        </w:rPr>
        <w:t xml:space="preserve"> </w:t>
      </w:r>
    </w:p>
    <w:p w14:paraId="1D528BF1" w14:textId="78C9E8E7" w:rsidR="00716ED2" w:rsidRPr="00D97429" w:rsidDel="00030475"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proportion of time spent in different behaviours (classified from movement characteristics) </w:t>
      </w:r>
      <w:r w:rsidRPr="00D97429">
        <w:rPr>
          <w:rFonts w:ascii="Times New Roman" w:hAnsi="Times New Roman" w:cs="Times New Roman"/>
          <w:sz w:val="24"/>
          <w:szCs w:val="24"/>
        </w:rPr>
        <w:t xml:space="preserve">differed </w:t>
      </w:r>
      <w:r>
        <w:rPr>
          <w:rFonts w:ascii="Times New Roman" w:hAnsi="Times New Roman" w:cs="Times New Roman"/>
          <w:sz w:val="24"/>
          <w:szCs w:val="24"/>
        </w:rPr>
        <w:t>with trip type</w:t>
      </w:r>
      <w:r w:rsidRPr="00D97429">
        <w:rPr>
          <w:rFonts w:ascii="Times New Roman" w:hAnsi="Times New Roman" w:cs="Times New Roman"/>
          <w:sz w:val="24"/>
          <w:szCs w:val="24"/>
        </w:rPr>
        <w:t xml:space="preserve"> (</w:t>
      </w:r>
      <w:r w:rsidRPr="00F0353B">
        <w:rPr>
          <w:rFonts w:ascii="Times New Roman" w:hAnsi="Times New Roman" w:cs="Times New Roman"/>
          <w:i/>
          <w:sz w:val="24"/>
          <w:szCs w:val="24"/>
        </w:rPr>
        <w:t>F</w:t>
      </w:r>
      <w:r w:rsidRPr="00D97429">
        <w:rPr>
          <w:rFonts w:ascii="Times New Roman" w:hAnsi="Times New Roman" w:cs="Times New Roman"/>
          <w:sz w:val="24"/>
          <w:szCs w:val="24"/>
          <w:vertAlign w:val="subscript"/>
        </w:rPr>
        <w:t>1</w:t>
      </w:r>
      <w:r>
        <w:rPr>
          <w:rFonts w:ascii="Times New Roman" w:hAnsi="Times New Roman" w:cs="Times New Roman"/>
          <w:sz w:val="24"/>
          <w:szCs w:val="24"/>
        </w:rPr>
        <w:t xml:space="preserve"> = 8.0, </w:t>
      </w:r>
      <w:r w:rsidRPr="007041C2">
        <w:rPr>
          <w:rFonts w:ascii="Times New Roman" w:hAnsi="Times New Roman" w:cs="Times New Roman"/>
          <w:i/>
          <w:sz w:val="24"/>
          <w:szCs w:val="24"/>
        </w:rPr>
        <w:t>p</w:t>
      </w:r>
      <w:r>
        <w:rPr>
          <w:rFonts w:ascii="Times New Roman" w:hAnsi="Times New Roman" w:cs="Times New Roman"/>
          <w:sz w:val="24"/>
          <w:szCs w:val="24"/>
        </w:rPr>
        <w:t xml:space="preserve"> = 0.001</w:t>
      </w:r>
      <w:r w:rsidRPr="00D97429">
        <w:rPr>
          <w:rFonts w:ascii="Times New Roman" w:hAnsi="Times New Roman" w:cs="Times New Roman"/>
          <w:sz w:val="24"/>
          <w:szCs w:val="24"/>
        </w:rPr>
        <w:t xml:space="preserve">), but </w:t>
      </w:r>
      <w:r>
        <w:rPr>
          <w:rFonts w:ascii="Times New Roman" w:hAnsi="Times New Roman" w:cs="Times New Roman"/>
          <w:sz w:val="24"/>
          <w:szCs w:val="24"/>
        </w:rPr>
        <w:t xml:space="preserve">not day </w:t>
      </w:r>
      <w:r w:rsidRPr="00672AFE">
        <w:rPr>
          <w:rFonts w:ascii="Times New Roman" w:hAnsi="Times New Roman" w:cs="Times New Roman"/>
          <w:i/>
          <w:sz w:val="24"/>
          <w:szCs w:val="24"/>
        </w:rPr>
        <w:t>vs.</w:t>
      </w:r>
      <w:r>
        <w:rPr>
          <w:rFonts w:ascii="Times New Roman" w:hAnsi="Times New Roman" w:cs="Times New Roman"/>
          <w:sz w:val="24"/>
          <w:szCs w:val="24"/>
        </w:rPr>
        <w:t xml:space="preserve"> night</w:t>
      </w:r>
      <w:r w:rsidRPr="00D97429">
        <w:rPr>
          <w:rFonts w:ascii="Times New Roman" w:hAnsi="Times New Roman" w:cs="Times New Roman"/>
          <w:sz w:val="24"/>
          <w:szCs w:val="24"/>
        </w:rPr>
        <w:t xml:space="preserve"> (</w:t>
      </w:r>
      <w:r w:rsidRPr="00F0353B">
        <w:rPr>
          <w:rFonts w:ascii="Times New Roman" w:hAnsi="Times New Roman" w:cs="Times New Roman"/>
          <w:i/>
          <w:sz w:val="24"/>
          <w:szCs w:val="24"/>
        </w:rPr>
        <w:t>F</w:t>
      </w:r>
      <w:r w:rsidRPr="00D97429">
        <w:rPr>
          <w:rFonts w:ascii="Times New Roman" w:hAnsi="Times New Roman" w:cs="Times New Roman"/>
          <w:sz w:val="24"/>
          <w:szCs w:val="24"/>
          <w:vertAlign w:val="subscript"/>
        </w:rPr>
        <w:t>1</w:t>
      </w:r>
      <w:r w:rsidRPr="00D97429">
        <w:rPr>
          <w:rFonts w:ascii="Times New Roman" w:hAnsi="Times New Roman" w:cs="Times New Roman"/>
          <w:sz w:val="24"/>
          <w:szCs w:val="24"/>
        </w:rPr>
        <w:t xml:space="preserve"> = 2.</w:t>
      </w:r>
      <w:r>
        <w:rPr>
          <w:rFonts w:ascii="Times New Roman" w:hAnsi="Times New Roman" w:cs="Times New Roman"/>
          <w:sz w:val="24"/>
          <w:szCs w:val="24"/>
        </w:rPr>
        <w:t xml:space="preserve">4, </w:t>
      </w:r>
      <w:r w:rsidRPr="007041C2">
        <w:rPr>
          <w:rFonts w:ascii="Times New Roman" w:hAnsi="Times New Roman" w:cs="Times New Roman"/>
          <w:i/>
          <w:sz w:val="24"/>
          <w:szCs w:val="24"/>
        </w:rPr>
        <w:t>p</w:t>
      </w:r>
      <w:r w:rsidRPr="00D97429">
        <w:rPr>
          <w:rFonts w:ascii="Times New Roman" w:hAnsi="Times New Roman" w:cs="Times New Roman"/>
          <w:sz w:val="24"/>
          <w:szCs w:val="24"/>
        </w:rPr>
        <w:t xml:space="preserve"> = 0.</w:t>
      </w:r>
      <w:r>
        <w:rPr>
          <w:rFonts w:ascii="Times New Roman" w:hAnsi="Times New Roman" w:cs="Times New Roman"/>
          <w:sz w:val="24"/>
          <w:szCs w:val="24"/>
        </w:rPr>
        <w:t>102</w:t>
      </w:r>
      <w:r w:rsidRPr="00D97429">
        <w:rPr>
          <w:rFonts w:ascii="Times New Roman" w:hAnsi="Times New Roman" w:cs="Times New Roman"/>
          <w:sz w:val="24"/>
          <w:szCs w:val="24"/>
        </w:rPr>
        <w:t xml:space="preserve">). </w:t>
      </w:r>
      <w:r>
        <w:rPr>
          <w:rFonts w:ascii="Times New Roman" w:hAnsi="Times New Roman" w:cs="Times New Roman"/>
          <w:sz w:val="24"/>
          <w:szCs w:val="24"/>
        </w:rPr>
        <w:t>A</w:t>
      </w:r>
      <w:r w:rsidRPr="00D97429">
        <w:rPr>
          <w:rFonts w:ascii="Times New Roman" w:hAnsi="Times New Roman" w:cs="Times New Roman"/>
          <w:sz w:val="24"/>
          <w:szCs w:val="24"/>
        </w:rPr>
        <w:t xml:space="preserve"> much greater </w:t>
      </w:r>
      <w:r>
        <w:rPr>
          <w:rFonts w:ascii="Times New Roman" w:hAnsi="Times New Roman" w:cs="Times New Roman"/>
          <w:sz w:val="24"/>
          <w:szCs w:val="24"/>
        </w:rPr>
        <w:t xml:space="preserve">proportion </w:t>
      </w:r>
      <w:r w:rsidRPr="00D97429">
        <w:rPr>
          <w:rFonts w:ascii="Times New Roman" w:hAnsi="Times New Roman" w:cs="Times New Roman"/>
          <w:sz w:val="24"/>
          <w:szCs w:val="24"/>
        </w:rPr>
        <w:t xml:space="preserve">of </w:t>
      </w:r>
      <w:r>
        <w:rPr>
          <w:rFonts w:ascii="Times New Roman" w:hAnsi="Times New Roman" w:cs="Times New Roman"/>
          <w:sz w:val="24"/>
          <w:szCs w:val="24"/>
        </w:rPr>
        <w:t xml:space="preserve">time spent on East (&gt;70%) than South trips (c. 50%) was classified as </w:t>
      </w:r>
      <w:r w:rsidR="00C32F13">
        <w:rPr>
          <w:rFonts w:ascii="Times New Roman" w:hAnsi="Times New Roman" w:cs="Times New Roman"/>
          <w:sz w:val="24"/>
          <w:szCs w:val="24"/>
        </w:rPr>
        <w:t>directed movement</w:t>
      </w:r>
      <w:r>
        <w:rPr>
          <w:rFonts w:ascii="Times New Roman" w:hAnsi="Times New Roman" w:cs="Times New Roman"/>
          <w:sz w:val="24"/>
          <w:szCs w:val="24"/>
        </w:rPr>
        <w:t xml:space="preserve">, and correspondingly </w:t>
      </w:r>
      <w:r w:rsidRPr="00D97429">
        <w:rPr>
          <w:rFonts w:ascii="Times New Roman" w:hAnsi="Times New Roman" w:cs="Times New Roman"/>
          <w:sz w:val="24"/>
          <w:szCs w:val="24"/>
        </w:rPr>
        <w:t>smaller proportion</w:t>
      </w:r>
      <w:r>
        <w:rPr>
          <w:rFonts w:ascii="Times New Roman" w:hAnsi="Times New Roman" w:cs="Times New Roman"/>
          <w:sz w:val="24"/>
          <w:szCs w:val="24"/>
        </w:rPr>
        <w:t>s</w:t>
      </w:r>
      <w:r w:rsidRPr="00D97429">
        <w:rPr>
          <w:rFonts w:ascii="Times New Roman" w:hAnsi="Times New Roman" w:cs="Times New Roman"/>
          <w:sz w:val="24"/>
          <w:szCs w:val="24"/>
        </w:rPr>
        <w:t xml:space="preserve"> </w:t>
      </w:r>
      <w:r>
        <w:rPr>
          <w:rFonts w:ascii="Times New Roman" w:hAnsi="Times New Roman" w:cs="Times New Roman"/>
          <w:sz w:val="24"/>
          <w:szCs w:val="24"/>
        </w:rPr>
        <w:t xml:space="preserve">of time were </w:t>
      </w:r>
      <w:r w:rsidRPr="00D97429">
        <w:rPr>
          <w:rFonts w:ascii="Times New Roman" w:hAnsi="Times New Roman" w:cs="Times New Roman"/>
          <w:sz w:val="24"/>
          <w:szCs w:val="24"/>
        </w:rPr>
        <w:t xml:space="preserve">spent </w:t>
      </w:r>
      <w:r>
        <w:rPr>
          <w:rFonts w:ascii="Times New Roman" w:hAnsi="Times New Roman" w:cs="Times New Roman"/>
          <w:sz w:val="24"/>
          <w:szCs w:val="24"/>
        </w:rPr>
        <w:t xml:space="preserve">in </w:t>
      </w:r>
      <w:r w:rsidR="00425219">
        <w:rPr>
          <w:rFonts w:ascii="Times New Roman" w:hAnsi="Times New Roman" w:cs="Times New Roman"/>
          <w:sz w:val="24"/>
          <w:szCs w:val="24"/>
        </w:rPr>
        <w:t>ARS behaviours (</w:t>
      </w:r>
      <w:r>
        <w:rPr>
          <w:rFonts w:ascii="Times New Roman" w:hAnsi="Times New Roman" w:cs="Times New Roman"/>
          <w:sz w:val="24"/>
          <w:szCs w:val="24"/>
        </w:rPr>
        <w:t>intensive and extensive search</w:t>
      </w:r>
      <w:r w:rsidR="00425219">
        <w:rPr>
          <w:rFonts w:ascii="Times New Roman" w:hAnsi="Times New Roman" w:cs="Times New Roman"/>
          <w:sz w:val="24"/>
          <w:szCs w:val="24"/>
        </w:rPr>
        <w:t>;</w:t>
      </w:r>
      <w:r>
        <w:rPr>
          <w:rFonts w:ascii="Times New Roman" w:hAnsi="Times New Roman" w:cs="Times New Roman"/>
          <w:sz w:val="24"/>
          <w:szCs w:val="24"/>
        </w:rPr>
        <w:t xml:space="preserve"> </w:t>
      </w:r>
      <w:r w:rsidR="00077342">
        <w:rPr>
          <w:rFonts w:ascii="Times New Roman" w:hAnsi="Times New Roman" w:cs="Times New Roman"/>
          <w:sz w:val="24"/>
          <w:szCs w:val="24"/>
        </w:rPr>
        <w:t xml:space="preserve">East </w:t>
      </w:r>
      <w:r>
        <w:rPr>
          <w:rFonts w:ascii="Times New Roman" w:hAnsi="Times New Roman" w:cs="Times New Roman"/>
          <w:sz w:val="24"/>
          <w:szCs w:val="24"/>
        </w:rPr>
        <w:t xml:space="preserve">= c. 15 - 20%, </w:t>
      </w:r>
      <w:r w:rsidR="00077342">
        <w:rPr>
          <w:rFonts w:ascii="Times New Roman" w:hAnsi="Times New Roman" w:cs="Times New Roman"/>
          <w:sz w:val="24"/>
          <w:szCs w:val="24"/>
        </w:rPr>
        <w:t>South</w:t>
      </w:r>
      <w:r>
        <w:rPr>
          <w:rFonts w:ascii="Times New Roman" w:hAnsi="Times New Roman" w:cs="Times New Roman"/>
          <w:sz w:val="24"/>
          <w:szCs w:val="24"/>
        </w:rPr>
        <w:t>= c. 35 - 40%; Tables 2, S2, Fig. 3</w:t>
      </w:r>
      <w:r w:rsidRPr="00D97429">
        <w:rPr>
          <w:rFonts w:ascii="Times New Roman" w:hAnsi="Times New Roman" w:cs="Times New Roman"/>
          <w:sz w:val="24"/>
          <w:szCs w:val="24"/>
        </w:rPr>
        <w:t xml:space="preserve">). </w:t>
      </w:r>
      <w:r>
        <w:rPr>
          <w:rFonts w:ascii="Times New Roman" w:hAnsi="Times New Roman" w:cs="Times New Roman"/>
          <w:sz w:val="24"/>
          <w:szCs w:val="24"/>
        </w:rPr>
        <w:t xml:space="preserve">For both trip types, </w:t>
      </w:r>
      <w:r w:rsidR="00425219">
        <w:rPr>
          <w:rFonts w:ascii="Times New Roman" w:hAnsi="Times New Roman" w:cs="Times New Roman"/>
          <w:sz w:val="24"/>
          <w:szCs w:val="24"/>
        </w:rPr>
        <w:t xml:space="preserve">intensive and extensive search </w:t>
      </w:r>
      <w:r>
        <w:rPr>
          <w:rFonts w:ascii="Times New Roman" w:hAnsi="Times New Roman" w:cs="Times New Roman"/>
          <w:sz w:val="24"/>
          <w:szCs w:val="24"/>
        </w:rPr>
        <w:t xml:space="preserve">occurred both by day and night, but a slightly greater proportion of time was spent in extensive search during daylight (Tables 2, S2). There was no difference in the average hourly number of wet bouts achieved by birds engaged in the four behaviours (behaviour: trip type =  </w:t>
      </w:r>
      <m:oMath>
        <m:sSubSup>
          <m:sSubSupPr>
            <m:ctrlPr>
              <w:rPr>
                <w:rFonts w:ascii="Cambria Math" w:eastAsia="BaskervilleMTStd-Regular" w:hAnsi="Cambria Math"/>
                <w:i/>
                <w:sz w:val="24"/>
                <w:szCs w:val="24"/>
              </w:rPr>
            </m:ctrlPr>
          </m:sSubSupPr>
          <m:e>
            <m:r>
              <w:rPr>
                <w:rFonts w:ascii="Cambria Math" w:eastAsia="BaskervilleMTStd-Regular" w:hAnsi="Cambria Math"/>
                <w:sz w:val="24"/>
                <w:szCs w:val="24"/>
              </w:rPr>
              <m:t>χ</m:t>
            </m:r>
          </m:e>
          <m:sub>
            <m:r>
              <w:rPr>
                <w:rFonts w:ascii="Cambria Math" w:eastAsia="BaskervilleMTStd-Regular" w:hAnsi="Cambria Math"/>
                <w:sz w:val="24"/>
                <w:szCs w:val="24"/>
              </w:rPr>
              <m:t>1</m:t>
            </m:r>
          </m:sub>
          <m:sup>
            <m:r>
              <w:rPr>
                <w:rFonts w:ascii="Cambria Math" w:eastAsia="BaskervilleMTStd-Regular" w:hAnsi="Cambria Math"/>
                <w:sz w:val="24"/>
                <w:szCs w:val="24"/>
              </w:rPr>
              <m:t>2</m:t>
            </m:r>
          </m:sup>
        </m:sSubSup>
      </m:oMath>
      <w:r>
        <w:rPr>
          <w:rFonts w:ascii="Times New Roman" w:hAnsi="Times New Roman" w:cs="Times New Roman"/>
          <w:sz w:val="24"/>
          <w:szCs w:val="24"/>
        </w:rPr>
        <w:t xml:space="preserve"> = 1.1, </w:t>
      </w:r>
      <w:r>
        <w:rPr>
          <w:rFonts w:ascii="Times New Roman" w:hAnsi="Times New Roman" w:cs="Times New Roman"/>
          <w:i/>
          <w:sz w:val="24"/>
          <w:szCs w:val="24"/>
        </w:rPr>
        <w:t>p</w:t>
      </w:r>
      <w:r>
        <w:rPr>
          <w:rFonts w:ascii="Times New Roman" w:hAnsi="Times New Roman" w:cs="Times New Roman"/>
          <w:sz w:val="24"/>
          <w:szCs w:val="24"/>
        </w:rPr>
        <w:t xml:space="preserve"> = 0.776; behaviour = </w:t>
      </w:r>
      <m:oMath>
        <m:sSubSup>
          <m:sSubSupPr>
            <m:ctrlPr>
              <w:rPr>
                <w:rFonts w:ascii="Cambria Math" w:eastAsia="BaskervilleMTStd-Regular" w:hAnsi="Cambria Math"/>
                <w:i/>
                <w:sz w:val="24"/>
                <w:szCs w:val="24"/>
              </w:rPr>
            </m:ctrlPr>
          </m:sSubSupPr>
          <m:e>
            <m:r>
              <w:rPr>
                <w:rFonts w:ascii="Cambria Math" w:eastAsia="BaskervilleMTStd-Regular" w:hAnsi="Cambria Math"/>
                <w:sz w:val="24"/>
                <w:szCs w:val="24"/>
              </w:rPr>
              <m:t>χ</m:t>
            </m:r>
          </m:e>
          <m:sub>
            <m:r>
              <w:rPr>
                <w:rFonts w:ascii="Cambria Math" w:eastAsia="BaskervilleMTStd-Regular" w:hAnsi="Cambria Math"/>
                <w:sz w:val="24"/>
                <w:szCs w:val="24"/>
              </w:rPr>
              <m:t>1</m:t>
            </m:r>
          </m:sub>
          <m:sup>
            <m:r>
              <w:rPr>
                <w:rFonts w:ascii="Cambria Math" w:eastAsia="BaskervilleMTStd-Regular" w:hAnsi="Cambria Math"/>
                <w:sz w:val="24"/>
                <w:szCs w:val="24"/>
              </w:rPr>
              <m:t>2</m:t>
            </m:r>
          </m:sup>
        </m:sSubSup>
      </m:oMath>
      <w:r>
        <w:rPr>
          <w:rFonts w:ascii="Times New Roman" w:hAnsi="Times New Roman" w:cs="Times New Roman"/>
          <w:sz w:val="24"/>
          <w:szCs w:val="24"/>
        </w:rPr>
        <w:t xml:space="preserve"> = 4.5, </w:t>
      </w:r>
      <w:r>
        <w:rPr>
          <w:rFonts w:ascii="Times New Roman" w:hAnsi="Times New Roman" w:cs="Times New Roman"/>
          <w:i/>
          <w:sz w:val="24"/>
          <w:szCs w:val="24"/>
        </w:rPr>
        <w:t>p</w:t>
      </w:r>
      <w:r>
        <w:rPr>
          <w:rFonts w:ascii="Times New Roman" w:hAnsi="Times New Roman" w:cs="Times New Roman"/>
          <w:sz w:val="24"/>
          <w:szCs w:val="24"/>
        </w:rPr>
        <w:t xml:space="preserve"> = 0.606). As a result, the allocation of wet </w:t>
      </w:r>
      <w:r w:rsidR="00E4757D">
        <w:rPr>
          <w:rFonts w:ascii="Times New Roman" w:hAnsi="Times New Roman" w:cs="Times New Roman"/>
          <w:sz w:val="24"/>
          <w:szCs w:val="24"/>
        </w:rPr>
        <w:t>bout</w:t>
      </w:r>
      <w:r>
        <w:rPr>
          <w:rFonts w:ascii="Times New Roman" w:hAnsi="Times New Roman" w:cs="Times New Roman"/>
          <w:sz w:val="24"/>
          <w:szCs w:val="24"/>
        </w:rPr>
        <w:t>s to different behaviours closely reflected their overall time</w:t>
      </w:r>
      <w:r w:rsidR="001D298C">
        <w:rPr>
          <w:rFonts w:ascii="Times New Roman" w:hAnsi="Times New Roman" w:cs="Times New Roman"/>
          <w:sz w:val="24"/>
          <w:szCs w:val="24"/>
        </w:rPr>
        <w:t xml:space="preserve"> </w:t>
      </w:r>
      <w:r>
        <w:rPr>
          <w:rFonts w:ascii="Times New Roman" w:hAnsi="Times New Roman" w:cs="Times New Roman"/>
          <w:sz w:val="24"/>
          <w:szCs w:val="24"/>
        </w:rPr>
        <w:t xml:space="preserve">budgets (Table 2). </w:t>
      </w:r>
      <w:r w:rsidRPr="00D97429" w:rsidDel="00030475">
        <w:rPr>
          <w:rFonts w:ascii="Times New Roman" w:hAnsi="Times New Roman" w:cs="Times New Roman"/>
          <w:sz w:val="24"/>
          <w:szCs w:val="24"/>
        </w:rPr>
        <w:t xml:space="preserve">Birds </w:t>
      </w:r>
      <w:r w:rsidDel="00030475">
        <w:rPr>
          <w:rFonts w:ascii="Times New Roman" w:hAnsi="Times New Roman" w:cs="Times New Roman"/>
          <w:sz w:val="24"/>
          <w:szCs w:val="24"/>
        </w:rPr>
        <w:t>experienced proportionally more tail</w:t>
      </w:r>
      <w:r w:rsidRPr="00D97429" w:rsidDel="00030475">
        <w:rPr>
          <w:rFonts w:ascii="Times New Roman" w:hAnsi="Times New Roman" w:cs="Times New Roman"/>
          <w:sz w:val="24"/>
          <w:szCs w:val="24"/>
        </w:rPr>
        <w:t xml:space="preserve">winds </w:t>
      </w:r>
      <w:r w:rsidDel="00030475">
        <w:rPr>
          <w:rFonts w:ascii="Times New Roman" w:hAnsi="Times New Roman" w:cs="Times New Roman"/>
          <w:sz w:val="24"/>
          <w:szCs w:val="24"/>
        </w:rPr>
        <w:t xml:space="preserve">on long </w:t>
      </w:r>
      <w:r w:rsidRPr="00D97429" w:rsidDel="00030475">
        <w:rPr>
          <w:rFonts w:ascii="Times New Roman" w:hAnsi="Times New Roman" w:cs="Times New Roman"/>
          <w:sz w:val="24"/>
          <w:szCs w:val="24"/>
        </w:rPr>
        <w:t xml:space="preserve">than </w:t>
      </w:r>
      <w:r w:rsidR="00077342">
        <w:rPr>
          <w:rFonts w:ascii="Times New Roman" w:hAnsi="Times New Roman" w:cs="Times New Roman"/>
          <w:sz w:val="24"/>
          <w:szCs w:val="24"/>
        </w:rPr>
        <w:t>East</w:t>
      </w:r>
      <w:r w:rsidR="00077342" w:rsidRPr="00D97429" w:rsidDel="00030475">
        <w:rPr>
          <w:rFonts w:ascii="Times New Roman" w:hAnsi="Times New Roman" w:cs="Times New Roman"/>
          <w:sz w:val="24"/>
          <w:szCs w:val="24"/>
        </w:rPr>
        <w:t xml:space="preserve"> </w:t>
      </w:r>
      <w:r w:rsidRPr="00D97429" w:rsidDel="00030475">
        <w:rPr>
          <w:rFonts w:ascii="Times New Roman" w:hAnsi="Times New Roman" w:cs="Times New Roman"/>
          <w:sz w:val="24"/>
          <w:szCs w:val="24"/>
        </w:rPr>
        <w:t xml:space="preserve">trips (D-statistic = 0.2, </w:t>
      </w:r>
      <w:r w:rsidRPr="00D97429" w:rsidDel="00030475">
        <w:rPr>
          <w:rFonts w:ascii="Times New Roman" w:hAnsi="Times New Roman" w:cs="Times New Roman"/>
          <w:i/>
          <w:sz w:val="24"/>
          <w:szCs w:val="24"/>
        </w:rPr>
        <w:t>p</w:t>
      </w:r>
      <w:r w:rsidRPr="00D97429" w:rsidDel="00030475">
        <w:rPr>
          <w:rFonts w:ascii="Times New Roman" w:hAnsi="Times New Roman" w:cs="Times New Roman"/>
          <w:sz w:val="24"/>
          <w:szCs w:val="24"/>
        </w:rPr>
        <w:t xml:space="preserve"> &lt; 0.001; Fig. </w:t>
      </w:r>
      <w:r>
        <w:rPr>
          <w:rFonts w:ascii="Times New Roman" w:hAnsi="Times New Roman" w:cs="Times New Roman"/>
          <w:sz w:val="24"/>
          <w:szCs w:val="24"/>
        </w:rPr>
        <w:t>4</w:t>
      </w:r>
      <w:r w:rsidRPr="00D97429" w:rsidDel="00030475">
        <w:rPr>
          <w:rFonts w:ascii="Times New Roman" w:hAnsi="Times New Roman" w:cs="Times New Roman"/>
          <w:sz w:val="24"/>
          <w:szCs w:val="24"/>
        </w:rPr>
        <w:t xml:space="preserve">), likely </w:t>
      </w:r>
      <w:r w:rsidDel="00030475">
        <w:rPr>
          <w:rFonts w:ascii="Times New Roman" w:hAnsi="Times New Roman" w:cs="Times New Roman"/>
          <w:sz w:val="24"/>
          <w:szCs w:val="24"/>
        </w:rPr>
        <w:t xml:space="preserve">by following a route along </w:t>
      </w:r>
      <w:r w:rsidRPr="00D97429" w:rsidDel="00030475">
        <w:rPr>
          <w:rFonts w:ascii="Times New Roman" w:hAnsi="Times New Roman" w:cs="Times New Roman"/>
          <w:sz w:val="24"/>
          <w:szCs w:val="24"/>
        </w:rPr>
        <w:t>predictable</w:t>
      </w:r>
      <w:r>
        <w:rPr>
          <w:rFonts w:ascii="Times New Roman" w:hAnsi="Times New Roman" w:cs="Times New Roman"/>
          <w:sz w:val="24"/>
          <w:szCs w:val="24"/>
        </w:rPr>
        <w:t xml:space="preserve"> </w:t>
      </w:r>
      <w:r w:rsidRPr="00D97429" w:rsidDel="00030475">
        <w:rPr>
          <w:rFonts w:ascii="Times New Roman" w:hAnsi="Times New Roman" w:cs="Times New Roman"/>
          <w:sz w:val="24"/>
          <w:szCs w:val="24"/>
        </w:rPr>
        <w:t>trade winds</w:t>
      </w:r>
      <w:r>
        <w:rPr>
          <w:rFonts w:ascii="Times New Roman" w:hAnsi="Times New Roman" w:cs="Times New Roman"/>
          <w:sz w:val="24"/>
          <w:szCs w:val="24"/>
        </w:rPr>
        <w:t>, particularly</w:t>
      </w:r>
      <w:r w:rsidRPr="00D97429" w:rsidDel="00030475">
        <w:rPr>
          <w:rFonts w:ascii="Times New Roman" w:hAnsi="Times New Roman" w:cs="Times New Roman"/>
          <w:sz w:val="24"/>
          <w:szCs w:val="24"/>
        </w:rPr>
        <w:t xml:space="preserve"> </w:t>
      </w:r>
      <w:r w:rsidDel="00030475">
        <w:rPr>
          <w:rFonts w:ascii="Times New Roman" w:hAnsi="Times New Roman" w:cs="Times New Roman"/>
          <w:sz w:val="24"/>
          <w:szCs w:val="24"/>
        </w:rPr>
        <w:t>on return journeys</w:t>
      </w:r>
      <w:r w:rsidRPr="00D97429" w:rsidDel="00030475">
        <w:rPr>
          <w:rFonts w:ascii="Times New Roman" w:hAnsi="Times New Roman" w:cs="Times New Roman"/>
          <w:sz w:val="24"/>
          <w:szCs w:val="24"/>
        </w:rPr>
        <w:t xml:space="preserve">. </w:t>
      </w:r>
    </w:p>
    <w:p w14:paraId="02CF6DB4" w14:textId="77777777" w:rsidR="00716ED2" w:rsidRPr="002A52F8" w:rsidRDefault="00716ED2" w:rsidP="00716ED2">
      <w:pPr>
        <w:spacing w:after="0" w:line="480" w:lineRule="auto"/>
        <w:rPr>
          <w:rFonts w:ascii="Times New Roman" w:hAnsi="Times New Roman" w:cs="Times New Roman"/>
          <w:i/>
          <w:sz w:val="24"/>
          <w:szCs w:val="24"/>
        </w:rPr>
      </w:pPr>
      <w:r w:rsidRPr="002A52F8">
        <w:rPr>
          <w:rFonts w:ascii="Times New Roman" w:hAnsi="Times New Roman" w:cs="Times New Roman"/>
          <w:i/>
          <w:sz w:val="24"/>
          <w:szCs w:val="24"/>
        </w:rPr>
        <w:t>Mass gain</w:t>
      </w:r>
    </w:p>
    <w:p w14:paraId="6AB03B00" w14:textId="74F8E704" w:rsidR="00716ED2" w:rsidRPr="00974DD3" w:rsidRDefault="00716ED2" w:rsidP="00716ED2">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876E04">
        <w:rPr>
          <w:rFonts w:ascii="Times New Roman" w:hAnsi="Times New Roman" w:cs="Times New Roman"/>
          <w:sz w:val="24"/>
          <w:szCs w:val="24"/>
        </w:rPr>
        <w:t xml:space="preserve">Birds </w:t>
      </w:r>
      <w:r>
        <w:rPr>
          <w:rFonts w:ascii="Times New Roman" w:hAnsi="Times New Roman" w:cs="Times New Roman"/>
          <w:sz w:val="24"/>
          <w:szCs w:val="24"/>
        </w:rPr>
        <w:t xml:space="preserve">conducting East trips had 18.8% lower mass at departure (East = 341 ± 28 g; South = 405 ± 59 g; </w:t>
      </w:r>
      <m:oMath>
        <m:sSubSup>
          <m:sSubSupPr>
            <m:ctrlPr>
              <w:rPr>
                <w:rFonts w:ascii="Cambria Math" w:eastAsia="BaskervilleMTStd-Regular" w:hAnsi="Cambria Math"/>
                <w:i/>
                <w:sz w:val="24"/>
                <w:szCs w:val="24"/>
              </w:rPr>
            </m:ctrlPr>
          </m:sSubSupPr>
          <m:e>
            <m:r>
              <w:rPr>
                <w:rFonts w:ascii="Cambria Math" w:eastAsia="BaskervilleMTStd-Regular" w:hAnsi="Cambria Math"/>
                <w:sz w:val="24"/>
                <w:szCs w:val="24"/>
              </w:rPr>
              <m:t>χ</m:t>
            </m:r>
          </m:e>
          <m:sub>
            <m:r>
              <w:rPr>
                <w:rFonts w:ascii="Cambria Math" w:eastAsia="BaskervilleMTStd-Regular" w:hAnsi="Cambria Math"/>
                <w:sz w:val="24"/>
                <w:szCs w:val="24"/>
              </w:rPr>
              <m:t>1</m:t>
            </m:r>
          </m:sub>
          <m:sup>
            <m:r>
              <w:rPr>
                <w:rFonts w:ascii="Cambria Math" w:eastAsia="BaskervilleMTStd-Regular" w:hAnsi="Cambria Math"/>
                <w:sz w:val="24"/>
                <w:szCs w:val="24"/>
              </w:rPr>
              <m:t>2</m:t>
            </m:r>
          </m:sup>
        </m:sSubSup>
      </m:oMath>
      <w:r>
        <w:rPr>
          <w:rFonts w:ascii="Times New Roman" w:hAnsi="Times New Roman" w:cs="Times New Roman"/>
          <w:sz w:val="24"/>
          <w:szCs w:val="24"/>
        </w:rPr>
        <w:t xml:space="preserve">  = 3.9, </w:t>
      </w:r>
      <w:r w:rsidRPr="007041C2">
        <w:rPr>
          <w:rFonts w:ascii="Times New Roman" w:hAnsi="Times New Roman" w:cs="Times New Roman"/>
          <w:i/>
          <w:sz w:val="24"/>
          <w:szCs w:val="24"/>
        </w:rPr>
        <w:t>p</w:t>
      </w:r>
      <w:r>
        <w:rPr>
          <w:rFonts w:ascii="Times New Roman" w:hAnsi="Times New Roman" w:cs="Times New Roman"/>
          <w:sz w:val="24"/>
          <w:szCs w:val="24"/>
        </w:rPr>
        <w:t xml:space="preserve"> = 0.047; Table 1) but a fairly similar mass upon return to the </w:t>
      </w:r>
      <w:r>
        <w:rPr>
          <w:rFonts w:ascii="Times New Roman" w:hAnsi="Times New Roman" w:cs="Times New Roman"/>
          <w:sz w:val="24"/>
          <w:szCs w:val="24"/>
        </w:rPr>
        <w:lastRenderedPageBreak/>
        <w:t xml:space="preserve">colony (East = 412 ± 17 g; South = 435 ± 44 g; </w:t>
      </w:r>
      <m:oMath>
        <m:sSubSup>
          <m:sSubSupPr>
            <m:ctrlPr>
              <w:rPr>
                <w:rFonts w:ascii="Cambria Math" w:eastAsia="BaskervilleMTStd-Regular" w:hAnsi="Cambria Math"/>
                <w:i/>
                <w:sz w:val="24"/>
                <w:szCs w:val="24"/>
              </w:rPr>
            </m:ctrlPr>
          </m:sSubSupPr>
          <m:e>
            <m:r>
              <w:rPr>
                <w:rFonts w:ascii="Cambria Math" w:eastAsia="BaskervilleMTStd-Regular" w:hAnsi="Cambria Math"/>
                <w:sz w:val="24"/>
                <w:szCs w:val="24"/>
              </w:rPr>
              <m:t>χ</m:t>
            </m:r>
          </m:e>
          <m:sub>
            <m:r>
              <w:rPr>
                <w:rFonts w:ascii="Cambria Math" w:eastAsia="BaskervilleMTStd-Regular" w:hAnsi="Cambria Math"/>
                <w:sz w:val="24"/>
                <w:szCs w:val="24"/>
              </w:rPr>
              <m:t>1</m:t>
            </m:r>
          </m:sub>
          <m:sup>
            <m:r>
              <w:rPr>
                <w:rFonts w:ascii="Cambria Math" w:eastAsia="BaskervilleMTStd-Regular" w:hAnsi="Cambria Math"/>
                <w:sz w:val="24"/>
                <w:szCs w:val="24"/>
              </w:rPr>
              <m:t>2</m:t>
            </m:r>
          </m:sup>
        </m:sSubSup>
      </m:oMath>
      <w:r>
        <w:rPr>
          <w:rFonts w:ascii="Times New Roman" w:hAnsi="Times New Roman" w:cs="Times New Roman"/>
          <w:sz w:val="24"/>
          <w:szCs w:val="24"/>
        </w:rPr>
        <w:t xml:space="preserve">  = 1.4, </w:t>
      </w:r>
      <w:r>
        <w:rPr>
          <w:rFonts w:ascii="Times New Roman" w:hAnsi="Times New Roman" w:cs="Times New Roman"/>
          <w:i/>
          <w:sz w:val="24"/>
          <w:szCs w:val="24"/>
        </w:rPr>
        <w:t>p</w:t>
      </w:r>
      <w:r>
        <w:rPr>
          <w:rFonts w:ascii="Times New Roman" w:hAnsi="Times New Roman" w:cs="Times New Roman"/>
          <w:sz w:val="24"/>
          <w:szCs w:val="24"/>
        </w:rPr>
        <w:t xml:space="preserve"> = 0.238). Wing length did not differ (East = 28.7 ± 0.5 cm; South = 28.5 ± 0.2 cm; </w:t>
      </w: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1</m:t>
            </m:r>
          </m:sub>
          <m:sup>
            <m:r>
              <w:rPr>
                <w:rFonts w:ascii="Cambria Math" w:hAnsi="Cambria Math" w:cs="Times New Roman"/>
                <w:sz w:val="24"/>
                <w:szCs w:val="24"/>
              </w:rPr>
              <m:t>2</m:t>
            </m:r>
          </m:sup>
        </m:sSubSup>
      </m:oMath>
      <w:r>
        <w:rPr>
          <w:rFonts w:ascii="Times New Roman" w:hAnsi="Times New Roman" w:cs="Times New Roman"/>
          <w:sz w:val="24"/>
          <w:szCs w:val="24"/>
        </w:rPr>
        <w:t xml:space="preserve"> = 1.2, </w:t>
      </w:r>
      <w:r>
        <w:rPr>
          <w:rFonts w:ascii="Times New Roman" w:hAnsi="Times New Roman" w:cs="Times New Roman"/>
          <w:i/>
          <w:sz w:val="24"/>
          <w:szCs w:val="24"/>
        </w:rPr>
        <w:t>p</w:t>
      </w:r>
      <w:r>
        <w:rPr>
          <w:rFonts w:ascii="Times New Roman" w:hAnsi="Times New Roman" w:cs="Times New Roman"/>
          <w:sz w:val="24"/>
          <w:szCs w:val="24"/>
        </w:rPr>
        <w:t xml:space="preserve"> = 0.270), indicating little structural difference between birds conducting East and South trips. Birds that were lighter at departure were more likely to travel further from the colony (</w:t>
      </w:r>
      <m:oMath>
        <m:sSubSup>
          <m:sSubSupPr>
            <m:ctrlPr>
              <w:rPr>
                <w:rFonts w:ascii="Cambria Math" w:eastAsia="BaskervilleMTStd-Regular" w:hAnsi="Cambria Math"/>
                <w:i/>
                <w:sz w:val="24"/>
                <w:szCs w:val="24"/>
              </w:rPr>
            </m:ctrlPr>
          </m:sSubSupPr>
          <m:e>
            <m:r>
              <w:rPr>
                <w:rFonts w:ascii="Cambria Math" w:eastAsia="BaskervilleMTStd-Regular" w:hAnsi="Cambria Math"/>
                <w:sz w:val="24"/>
                <w:szCs w:val="24"/>
              </w:rPr>
              <m:t>χ</m:t>
            </m:r>
          </m:e>
          <m:sub>
            <m:r>
              <w:rPr>
                <w:rFonts w:ascii="Cambria Math" w:eastAsia="BaskervilleMTStd-Regular" w:hAnsi="Cambria Math"/>
                <w:sz w:val="24"/>
                <w:szCs w:val="24"/>
              </w:rPr>
              <m:t>1</m:t>
            </m:r>
          </m:sub>
          <m:sup>
            <m:r>
              <w:rPr>
                <w:rFonts w:ascii="Cambria Math" w:eastAsia="BaskervilleMTStd-Regular" w:hAnsi="Cambria Math"/>
                <w:sz w:val="24"/>
                <w:szCs w:val="24"/>
              </w:rPr>
              <m:t>2</m:t>
            </m:r>
          </m:sup>
        </m:sSubSup>
      </m:oMath>
      <w:r>
        <w:rPr>
          <w:rFonts w:ascii="Times New Roman" w:hAnsi="Times New Roman" w:cs="Times New Roman"/>
          <w:sz w:val="24"/>
          <w:szCs w:val="24"/>
        </w:rPr>
        <w:t xml:space="preserve"> = 4.7, </w:t>
      </w:r>
      <w:r>
        <w:rPr>
          <w:rFonts w:ascii="Times New Roman" w:hAnsi="Times New Roman" w:cs="Times New Roman"/>
          <w:i/>
          <w:sz w:val="24"/>
          <w:szCs w:val="24"/>
        </w:rPr>
        <w:t>p</w:t>
      </w:r>
      <w:r>
        <w:rPr>
          <w:rFonts w:ascii="Times New Roman" w:hAnsi="Times New Roman" w:cs="Times New Roman"/>
          <w:sz w:val="24"/>
          <w:szCs w:val="24"/>
        </w:rPr>
        <w:t xml:space="preserve"> = 0.029; Fig. 5a), and those birds that travelled further also gained more mass (</w:t>
      </w:r>
      <m:oMath>
        <m:sSubSup>
          <m:sSubSupPr>
            <m:ctrlPr>
              <w:rPr>
                <w:rFonts w:ascii="Cambria Math" w:eastAsia="BaskervilleMTStd-Regular" w:hAnsi="Cambria Math"/>
                <w:i/>
                <w:sz w:val="24"/>
                <w:szCs w:val="24"/>
              </w:rPr>
            </m:ctrlPr>
          </m:sSubSupPr>
          <m:e>
            <m:r>
              <w:rPr>
                <w:rFonts w:ascii="Cambria Math" w:eastAsia="BaskervilleMTStd-Regular" w:hAnsi="Cambria Math"/>
                <w:sz w:val="24"/>
                <w:szCs w:val="24"/>
              </w:rPr>
              <m:t>χ</m:t>
            </m:r>
          </m:e>
          <m:sub>
            <m:r>
              <w:rPr>
                <w:rFonts w:ascii="Cambria Math" w:eastAsia="BaskervilleMTStd-Regular" w:hAnsi="Cambria Math"/>
                <w:sz w:val="24"/>
                <w:szCs w:val="24"/>
              </w:rPr>
              <m:t>1</m:t>
            </m:r>
          </m:sub>
          <m:sup>
            <m:r>
              <w:rPr>
                <w:rFonts w:ascii="Cambria Math" w:eastAsia="BaskervilleMTStd-Regular" w:hAnsi="Cambria Math"/>
                <w:sz w:val="24"/>
                <w:szCs w:val="24"/>
              </w:rPr>
              <m:t>2</m:t>
            </m:r>
          </m:sup>
        </m:sSubSup>
      </m:oMath>
      <w:r>
        <w:rPr>
          <w:rFonts w:ascii="Times New Roman" w:hAnsi="Times New Roman" w:cs="Times New Roman"/>
          <w:sz w:val="24"/>
          <w:szCs w:val="24"/>
        </w:rPr>
        <w:t xml:space="preserve"> = 4.5, </w:t>
      </w:r>
      <w:r w:rsidRPr="007041C2">
        <w:rPr>
          <w:rFonts w:ascii="Times New Roman" w:hAnsi="Times New Roman" w:cs="Times New Roman"/>
          <w:i/>
          <w:sz w:val="24"/>
          <w:szCs w:val="24"/>
        </w:rPr>
        <w:t>p</w:t>
      </w:r>
      <w:r>
        <w:rPr>
          <w:rFonts w:ascii="Times New Roman" w:hAnsi="Times New Roman" w:cs="Times New Roman"/>
          <w:sz w:val="24"/>
          <w:szCs w:val="24"/>
        </w:rPr>
        <w:t xml:space="preserve"> = 0.034; Fig. 5b), because there was no relationship between return mass and travel distance (</w:t>
      </w:r>
      <m:oMath>
        <m:sSubSup>
          <m:sSubSupPr>
            <m:ctrlPr>
              <w:rPr>
                <w:rFonts w:ascii="Cambria Math" w:eastAsia="BaskervilleMTStd-Regular" w:hAnsi="Cambria Math"/>
                <w:i/>
                <w:sz w:val="24"/>
                <w:szCs w:val="24"/>
              </w:rPr>
            </m:ctrlPr>
          </m:sSubSupPr>
          <m:e>
            <m:r>
              <w:rPr>
                <w:rFonts w:ascii="Cambria Math" w:eastAsia="BaskervilleMTStd-Regular" w:hAnsi="Cambria Math"/>
                <w:sz w:val="24"/>
                <w:szCs w:val="24"/>
              </w:rPr>
              <m:t>χ</m:t>
            </m:r>
          </m:e>
          <m:sub>
            <m:r>
              <w:rPr>
                <w:rFonts w:ascii="Cambria Math" w:eastAsia="BaskervilleMTStd-Regular" w:hAnsi="Cambria Math"/>
                <w:sz w:val="24"/>
                <w:szCs w:val="24"/>
              </w:rPr>
              <m:t>1</m:t>
            </m:r>
          </m:sub>
          <m:sup>
            <m:r>
              <w:rPr>
                <w:rFonts w:ascii="Cambria Math" w:eastAsia="BaskervilleMTStd-Regular" w:hAnsi="Cambria Math"/>
                <w:sz w:val="24"/>
                <w:szCs w:val="24"/>
              </w:rPr>
              <m:t>2</m:t>
            </m:r>
          </m:sup>
        </m:sSubSup>
      </m:oMath>
      <w:r>
        <w:rPr>
          <w:rFonts w:ascii="Times New Roman" w:hAnsi="Times New Roman" w:cs="Times New Roman"/>
          <w:sz w:val="24"/>
          <w:szCs w:val="24"/>
        </w:rPr>
        <w:t xml:space="preserve"> = 1.9, </w:t>
      </w:r>
      <w:r>
        <w:rPr>
          <w:rFonts w:ascii="Times New Roman" w:hAnsi="Times New Roman" w:cs="Times New Roman"/>
          <w:i/>
          <w:sz w:val="24"/>
          <w:szCs w:val="24"/>
        </w:rPr>
        <w:t>p</w:t>
      </w:r>
      <w:r>
        <w:rPr>
          <w:rFonts w:ascii="Times New Roman" w:hAnsi="Times New Roman" w:cs="Times New Roman"/>
          <w:sz w:val="24"/>
          <w:szCs w:val="24"/>
        </w:rPr>
        <w:t xml:space="preserve"> = 0.167). Consequently, birds on East trips had slightly greater mass gain in absolute terms (East = 74 ± 15 g; South = 48 ± 22 g; </w:t>
      </w:r>
      <m:oMath>
        <m:sSubSup>
          <m:sSubSupPr>
            <m:ctrlPr>
              <w:rPr>
                <w:rFonts w:ascii="Cambria Math" w:eastAsia="BaskervilleMTStd-Regular" w:hAnsi="Cambria Math"/>
                <w:i/>
                <w:sz w:val="24"/>
                <w:szCs w:val="24"/>
              </w:rPr>
            </m:ctrlPr>
          </m:sSubSupPr>
          <m:e>
            <m:r>
              <w:rPr>
                <w:rFonts w:ascii="Cambria Math" w:eastAsia="BaskervilleMTStd-Regular" w:hAnsi="Cambria Math"/>
                <w:sz w:val="24"/>
                <w:szCs w:val="24"/>
              </w:rPr>
              <m:t>χ</m:t>
            </m:r>
          </m:e>
          <m:sub>
            <m:r>
              <w:rPr>
                <w:rFonts w:ascii="Cambria Math" w:eastAsia="BaskervilleMTStd-Regular" w:hAnsi="Cambria Math"/>
                <w:sz w:val="24"/>
                <w:szCs w:val="24"/>
              </w:rPr>
              <m:t>1</m:t>
            </m:r>
          </m:sub>
          <m:sup>
            <m:r>
              <w:rPr>
                <w:rFonts w:ascii="Cambria Math" w:eastAsia="BaskervilleMTStd-Regular" w:hAnsi="Cambria Math"/>
                <w:sz w:val="24"/>
                <w:szCs w:val="24"/>
              </w:rPr>
              <m:t>2</m:t>
            </m:r>
          </m:sup>
        </m:sSubSup>
      </m:oMath>
      <w:r>
        <w:rPr>
          <w:rFonts w:ascii="Times New Roman" w:hAnsi="Times New Roman" w:cs="Times New Roman"/>
          <w:sz w:val="24"/>
          <w:szCs w:val="24"/>
        </w:rPr>
        <w:t xml:space="preserve"> = 3.8, </w:t>
      </w:r>
      <w:r w:rsidRPr="007041C2">
        <w:rPr>
          <w:rFonts w:ascii="Times New Roman" w:hAnsi="Times New Roman" w:cs="Times New Roman"/>
          <w:i/>
          <w:sz w:val="24"/>
          <w:szCs w:val="24"/>
        </w:rPr>
        <w:t>p</w:t>
      </w:r>
      <w:r>
        <w:rPr>
          <w:rFonts w:ascii="Times New Roman" w:hAnsi="Times New Roman" w:cs="Times New Roman"/>
          <w:sz w:val="24"/>
          <w:szCs w:val="24"/>
        </w:rPr>
        <w:t xml:space="preserve"> = 0.049; Table 1), but almost double the percentage of their departure mass compared to birds on South trips (East = 22 ± 6 %; </w:t>
      </w:r>
      <w:r w:rsidR="00077342">
        <w:rPr>
          <w:rFonts w:ascii="Times New Roman" w:hAnsi="Times New Roman" w:cs="Times New Roman"/>
          <w:sz w:val="24"/>
          <w:szCs w:val="24"/>
        </w:rPr>
        <w:t xml:space="preserve">South </w:t>
      </w:r>
      <w:r>
        <w:rPr>
          <w:rFonts w:ascii="Times New Roman" w:hAnsi="Times New Roman" w:cs="Times New Roman"/>
          <w:sz w:val="24"/>
          <w:szCs w:val="24"/>
        </w:rPr>
        <w:t xml:space="preserve">= 12 ± 7 %; </w:t>
      </w:r>
      <m:oMath>
        <m:sSubSup>
          <m:sSubSupPr>
            <m:ctrlPr>
              <w:rPr>
                <w:rFonts w:ascii="Cambria Math" w:eastAsia="BaskervilleMTStd-Regular" w:hAnsi="Cambria Math"/>
                <w:i/>
                <w:sz w:val="24"/>
                <w:szCs w:val="24"/>
              </w:rPr>
            </m:ctrlPr>
          </m:sSubSupPr>
          <m:e>
            <m:r>
              <w:rPr>
                <w:rFonts w:ascii="Cambria Math" w:eastAsia="BaskervilleMTStd-Regular" w:hAnsi="Cambria Math"/>
                <w:sz w:val="24"/>
                <w:szCs w:val="24"/>
              </w:rPr>
              <m:t>χ</m:t>
            </m:r>
          </m:e>
          <m:sub>
            <m:r>
              <w:rPr>
                <w:rFonts w:ascii="Cambria Math" w:eastAsia="BaskervilleMTStd-Regular" w:hAnsi="Cambria Math"/>
                <w:sz w:val="24"/>
                <w:szCs w:val="24"/>
              </w:rPr>
              <m:t>1</m:t>
            </m:r>
          </m:sub>
          <m:sup>
            <m:r>
              <w:rPr>
                <w:rFonts w:ascii="Cambria Math" w:eastAsia="BaskervilleMTStd-Regular" w:hAnsi="Cambria Math"/>
                <w:sz w:val="24"/>
                <w:szCs w:val="24"/>
              </w:rPr>
              <m:t>2</m:t>
            </m:r>
          </m:sup>
        </m:sSubSup>
      </m:oMath>
      <w:r>
        <w:rPr>
          <w:rFonts w:ascii="Times New Roman" w:hAnsi="Times New Roman" w:cs="Times New Roman"/>
          <w:sz w:val="24"/>
          <w:szCs w:val="24"/>
        </w:rPr>
        <w:t xml:space="preserve">  = 3.9, </w:t>
      </w:r>
      <w:r w:rsidRPr="007041C2">
        <w:rPr>
          <w:rFonts w:ascii="Times New Roman" w:hAnsi="Times New Roman" w:cs="Times New Roman"/>
          <w:i/>
          <w:sz w:val="24"/>
          <w:szCs w:val="24"/>
        </w:rPr>
        <w:t>p</w:t>
      </w:r>
      <w:r>
        <w:rPr>
          <w:rFonts w:ascii="Times New Roman" w:hAnsi="Times New Roman" w:cs="Times New Roman"/>
          <w:sz w:val="24"/>
          <w:szCs w:val="24"/>
        </w:rPr>
        <w:t xml:space="preserve"> = 0.048; Table 1). </w:t>
      </w:r>
    </w:p>
    <w:p w14:paraId="05D45A14" w14:textId="77777777" w:rsidR="00716ED2" w:rsidRPr="002A52F8" w:rsidRDefault="00716ED2" w:rsidP="00716ED2">
      <w:pPr>
        <w:spacing w:line="480" w:lineRule="auto"/>
        <w:rPr>
          <w:rFonts w:ascii="Times New Roman" w:hAnsi="Times New Roman" w:cs="Times New Roman"/>
          <w:i/>
          <w:sz w:val="24"/>
          <w:szCs w:val="24"/>
        </w:rPr>
      </w:pPr>
      <w:r w:rsidRPr="002A52F8">
        <w:rPr>
          <w:rFonts w:ascii="Times New Roman" w:hAnsi="Times New Roman" w:cs="Times New Roman"/>
          <w:i/>
          <w:sz w:val="24"/>
          <w:szCs w:val="24"/>
        </w:rPr>
        <w:t>Repeatability of trip types</w:t>
      </w:r>
    </w:p>
    <w:p w14:paraId="3E906B09" w14:textId="6696F4D8" w:rsidR="00716ED2" w:rsidRDefault="00716ED2" w:rsidP="00716ED2">
      <w:pPr>
        <w:spacing w:line="480" w:lineRule="auto"/>
        <w:ind w:firstLine="720"/>
        <w:rPr>
          <w:rFonts w:ascii="Times New Roman" w:hAnsi="Times New Roman" w:cs="Times New Roman"/>
          <w:sz w:val="24"/>
          <w:szCs w:val="24"/>
        </w:rPr>
      </w:pPr>
      <w:r>
        <w:rPr>
          <w:rFonts w:ascii="Times New Roman" w:hAnsi="Times New Roman"/>
          <w:sz w:val="24"/>
          <w:szCs w:val="24"/>
        </w:rPr>
        <w:t>Repeat incubation trips (</w:t>
      </w:r>
      <w:r w:rsidRPr="00B84492">
        <w:rPr>
          <w:rFonts w:ascii="Times New Roman" w:hAnsi="Times New Roman"/>
          <w:i/>
          <w:sz w:val="24"/>
          <w:szCs w:val="24"/>
        </w:rPr>
        <w:t>n</w:t>
      </w:r>
      <w:r>
        <w:rPr>
          <w:rFonts w:ascii="Times New Roman" w:hAnsi="Times New Roman"/>
          <w:sz w:val="24"/>
          <w:szCs w:val="24"/>
        </w:rPr>
        <w:t xml:space="preserve"> = 32) were recorded for 13 individuals tracked with geolocators between 2011 and 2014, mostly in two consecutive seasons. Inclusive of GPS data, two individuals were tracked for 3 trips (in 3 years) and one individual for 7 trips (in 5 years). These three </w:t>
      </w:r>
      <w:r w:rsidRPr="00C355EF">
        <w:rPr>
          <w:rFonts w:ascii="Times New Roman" w:hAnsi="Times New Roman"/>
          <w:sz w:val="24"/>
          <w:szCs w:val="24"/>
        </w:rPr>
        <w:t>appear</w:t>
      </w:r>
      <w:r>
        <w:rPr>
          <w:rFonts w:ascii="Times New Roman" w:hAnsi="Times New Roman"/>
          <w:sz w:val="24"/>
          <w:szCs w:val="24"/>
        </w:rPr>
        <w:t xml:space="preserve">ed </w:t>
      </w:r>
      <w:r w:rsidRPr="00C355EF">
        <w:rPr>
          <w:rFonts w:ascii="Times New Roman" w:hAnsi="Times New Roman"/>
          <w:sz w:val="24"/>
          <w:szCs w:val="24"/>
        </w:rPr>
        <w:t xml:space="preserve">to be largely consistent in their foraging </w:t>
      </w:r>
      <w:r>
        <w:rPr>
          <w:rFonts w:ascii="Times New Roman" w:hAnsi="Times New Roman"/>
          <w:sz w:val="24"/>
          <w:szCs w:val="24"/>
        </w:rPr>
        <w:t>trip type</w:t>
      </w:r>
      <w:r w:rsidRPr="00C355EF">
        <w:rPr>
          <w:rFonts w:ascii="Times New Roman" w:hAnsi="Times New Roman"/>
          <w:sz w:val="24"/>
          <w:szCs w:val="24"/>
        </w:rPr>
        <w:t xml:space="preserve"> (</w:t>
      </w:r>
      <w:r w:rsidR="00077342">
        <w:rPr>
          <w:rFonts w:ascii="Times New Roman" w:hAnsi="Times New Roman"/>
          <w:sz w:val="24"/>
          <w:szCs w:val="24"/>
        </w:rPr>
        <w:t>South</w:t>
      </w:r>
      <w:r w:rsidRPr="00C355EF">
        <w:rPr>
          <w:rFonts w:ascii="Times New Roman" w:hAnsi="Times New Roman"/>
          <w:sz w:val="24"/>
          <w:szCs w:val="24"/>
        </w:rPr>
        <w:t xml:space="preserve"> or </w:t>
      </w:r>
      <w:r w:rsidR="00077342">
        <w:rPr>
          <w:rFonts w:ascii="Times New Roman" w:hAnsi="Times New Roman"/>
          <w:sz w:val="24"/>
          <w:szCs w:val="24"/>
        </w:rPr>
        <w:t>East</w:t>
      </w:r>
      <w:r w:rsidRPr="00C355EF">
        <w:rPr>
          <w:rFonts w:ascii="Times New Roman" w:hAnsi="Times New Roman"/>
          <w:sz w:val="24"/>
          <w:szCs w:val="24"/>
        </w:rPr>
        <w:t xml:space="preserve">) among years (Fig. </w:t>
      </w:r>
      <w:r>
        <w:rPr>
          <w:rFonts w:ascii="Times New Roman" w:hAnsi="Times New Roman"/>
          <w:sz w:val="24"/>
          <w:szCs w:val="24"/>
        </w:rPr>
        <w:t xml:space="preserve">6). There was relatively high repeatability of foraging trip types as </w:t>
      </w:r>
      <w:r w:rsidRPr="001115BF">
        <w:rPr>
          <w:rFonts w:ascii="Times New Roman" w:hAnsi="Times New Roman"/>
          <w:sz w:val="24"/>
          <w:szCs w:val="24"/>
        </w:rPr>
        <w:t xml:space="preserve">determined by the bearing from the colony to the distal locations of foraging trips </w:t>
      </w:r>
      <w:r w:rsidRPr="001115BF">
        <w:rPr>
          <w:rFonts w:ascii="Times New Roman" w:hAnsi="Times New Roman" w:cs="Times New Roman"/>
          <w:sz w:val="24"/>
          <w:szCs w:val="24"/>
        </w:rPr>
        <w:t>(</w:t>
      </w:r>
      <w:r w:rsidRPr="001115BF">
        <w:rPr>
          <w:rFonts w:ascii="Times New Roman" w:hAnsi="Times New Roman" w:cs="Times New Roman"/>
          <w:i/>
          <w:sz w:val="24"/>
          <w:szCs w:val="24"/>
        </w:rPr>
        <w:t>r</w:t>
      </w:r>
      <w:r w:rsidRPr="001115BF">
        <w:rPr>
          <w:rFonts w:ascii="Times New Roman" w:hAnsi="Times New Roman" w:cs="Times New Roman"/>
          <w:sz w:val="24"/>
          <w:szCs w:val="24"/>
        </w:rPr>
        <w:t xml:space="preserve"> = 0.58 ± 0.17) </w:t>
      </w:r>
      <w:r>
        <w:rPr>
          <w:rFonts w:ascii="Times New Roman" w:hAnsi="Times New Roman" w:cs="Times New Roman"/>
          <w:sz w:val="24"/>
          <w:szCs w:val="24"/>
        </w:rPr>
        <w:t>(Fig. S3)</w:t>
      </w:r>
      <w:r w:rsidRPr="001073B0">
        <w:rPr>
          <w:rFonts w:ascii="Times New Roman" w:hAnsi="Times New Roman" w:cs="Times New Roman"/>
          <w:sz w:val="24"/>
          <w:szCs w:val="24"/>
        </w:rPr>
        <w:t xml:space="preserve">. We </w:t>
      </w:r>
      <w:r>
        <w:rPr>
          <w:rFonts w:ascii="Times New Roman" w:hAnsi="Times New Roman" w:cs="Times New Roman"/>
          <w:sz w:val="24"/>
          <w:szCs w:val="24"/>
        </w:rPr>
        <w:t xml:space="preserve">also </w:t>
      </w:r>
      <w:r w:rsidRPr="001073B0">
        <w:rPr>
          <w:rFonts w:ascii="Times New Roman" w:hAnsi="Times New Roman" w:cs="Times New Roman"/>
          <w:sz w:val="24"/>
          <w:szCs w:val="24"/>
        </w:rPr>
        <w:t xml:space="preserve">found moderate repeatability in </w:t>
      </w:r>
      <w:r>
        <w:rPr>
          <w:rFonts w:ascii="Times New Roman" w:hAnsi="Times New Roman" w:cs="Times New Roman"/>
          <w:sz w:val="24"/>
          <w:szCs w:val="24"/>
        </w:rPr>
        <w:t xml:space="preserve">trip durations </w:t>
      </w:r>
      <w:r w:rsidRPr="001073B0">
        <w:rPr>
          <w:rFonts w:ascii="Times New Roman" w:hAnsi="Times New Roman" w:cs="Times New Roman"/>
          <w:sz w:val="24"/>
          <w:szCs w:val="24"/>
        </w:rPr>
        <w:t>(</w:t>
      </w:r>
      <w:r w:rsidRPr="001073B0">
        <w:rPr>
          <w:rFonts w:ascii="Times New Roman" w:hAnsi="Times New Roman" w:cs="Times New Roman"/>
          <w:i/>
          <w:sz w:val="24"/>
          <w:szCs w:val="24"/>
        </w:rPr>
        <w:t>r</w:t>
      </w:r>
      <w:r w:rsidRPr="001073B0">
        <w:rPr>
          <w:rFonts w:ascii="Times New Roman" w:hAnsi="Times New Roman" w:cs="Times New Roman"/>
          <w:sz w:val="24"/>
          <w:szCs w:val="24"/>
        </w:rPr>
        <w:t xml:space="preserve"> = 0.</w:t>
      </w:r>
      <w:r>
        <w:rPr>
          <w:rFonts w:ascii="Times New Roman" w:hAnsi="Times New Roman" w:cs="Times New Roman"/>
          <w:sz w:val="24"/>
          <w:szCs w:val="24"/>
        </w:rPr>
        <w:t>49 ± 0.21</w:t>
      </w:r>
      <w:r w:rsidRPr="001073B0">
        <w:rPr>
          <w:rFonts w:ascii="Times New Roman" w:hAnsi="Times New Roman" w:cs="Times New Roman"/>
          <w:sz w:val="24"/>
          <w:szCs w:val="24"/>
        </w:rPr>
        <w:t xml:space="preserve">, </w:t>
      </w:r>
      <w:r w:rsidRPr="00034BC4">
        <w:rPr>
          <w:rFonts w:ascii="Times New Roman" w:hAnsi="Times New Roman" w:cs="Times New Roman"/>
          <w:i/>
          <w:sz w:val="24"/>
          <w:szCs w:val="24"/>
        </w:rPr>
        <w:t>p</w:t>
      </w:r>
      <w:r>
        <w:rPr>
          <w:rFonts w:ascii="Times New Roman" w:hAnsi="Times New Roman" w:cs="Times New Roman"/>
          <w:sz w:val="24"/>
          <w:szCs w:val="24"/>
        </w:rPr>
        <w:t xml:space="preserve"> = 0.029</w:t>
      </w:r>
      <w:r w:rsidRPr="001073B0">
        <w:rPr>
          <w:rFonts w:ascii="Times New Roman" w:hAnsi="Times New Roman" w:cs="Times New Roman"/>
          <w:sz w:val="24"/>
          <w:szCs w:val="24"/>
        </w:rPr>
        <w:t xml:space="preserve">) </w:t>
      </w:r>
      <w:r>
        <w:rPr>
          <w:rFonts w:ascii="Times New Roman" w:hAnsi="Times New Roman" w:cs="Times New Roman"/>
          <w:sz w:val="24"/>
          <w:szCs w:val="24"/>
        </w:rPr>
        <w:t>but not in the maximum ranges (</w:t>
      </w:r>
      <w:r w:rsidRPr="001073B0">
        <w:rPr>
          <w:rFonts w:ascii="Times New Roman" w:hAnsi="Times New Roman" w:cs="Times New Roman"/>
          <w:i/>
          <w:sz w:val="24"/>
          <w:szCs w:val="24"/>
        </w:rPr>
        <w:t>r</w:t>
      </w:r>
      <w:r>
        <w:rPr>
          <w:rFonts w:ascii="Times New Roman" w:hAnsi="Times New Roman" w:cs="Times New Roman"/>
          <w:sz w:val="24"/>
          <w:szCs w:val="24"/>
        </w:rPr>
        <w:t xml:space="preserve"> = 0.35 ± 0.21</w:t>
      </w:r>
      <w:r w:rsidRPr="001073B0">
        <w:rPr>
          <w:rFonts w:ascii="Times New Roman" w:hAnsi="Times New Roman" w:cs="Times New Roman"/>
          <w:sz w:val="24"/>
          <w:szCs w:val="24"/>
        </w:rPr>
        <w:t xml:space="preserve">, </w:t>
      </w:r>
      <w:r w:rsidRPr="00034BC4">
        <w:rPr>
          <w:rFonts w:ascii="Times New Roman" w:hAnsi="Times New Roman" w:cs="Times New Roman"/>
          <w:i/>
          <w:sz w:val="24"/>
          <w:szCs w:val="24"/>
        </w:rPr>
        <w:t>p</w:t>
      </w:r>
      <w:r w:rsidRPr="001073B0">
        <w:rPr>
          <w:rFonts w:ascii="Times New Roman" w:hAnsi="Times New Roman" w:cs="Times New Roman"/>
          <w:sz w:val="24"/>
          <w:szCs w:val="24"/>
        </w:rPr>
        <w:t xml:space="preserve"> = 0.12</w:t>
      </w:r>
      <w:r>
        <w:rPr>
          <w:rFonts w:ascii="Times New Roman" w:hAnsi="Times New Roman" w:cs="Times New Roman"/>
          <w:sz w:val="24"/>
          <w:szCs w:val="24"/>
        </w:rPr>
        <w:t xml:space="preserve">6) nor in the </w:t>
      </w:r>
      <w:r w:rsidRPr="001073B0">
        <w:rPr>
          <w:rFonts w:ascii="Times New Roman" w:hAnsi="Times New Roman" w:cs="Times New Roman"/>
          <w:sz w:val="24"/>
          <w:szCs w:val="24"/>
        </w:rPr>
        <w:t>cumulative distances travelled (r = 0.</w:t>
      </w:r>
      <w:r>
        <w:rPr>
          <w:rFonts w:ascii="Times New Roman" w:hAnsi="Times New Roman" w:cs="Times New Roman"/>
          <w:sz w:val="24"/>
          <w:szCs w:val="24"/>
        </w:rPr>
        <w:t>21</w:t>
      </w:r>
      <w:r w:rsidRPr="001073B0">
        <w:rPr>
          <w:rFonts w:ascii="Times New Roman" w:hAnsi="Times New Roman" w:cs="Times New Roman"/>
          <w:sz w:val="24"/>
          <w:szCs w:val="24"/>
        </w:rPr>
        <w:t xml:space="preserve"> ± 0.20, </w:t>
      </w:r>
      <w:r>
        <w:rPr>
          <w:rFonts w:ascii="Times New Roman" w:hAnsi="Times New Roman" w:cs="Times New Roman"/>
          <w:i/>
          <w:sz w:val="24"/>
          <w:szCs w:val="24"/>
        </w:rPr>
        <w:t>p</w:t>
      </w:r>
      <w:r>
        <w:rPr>
          <w:rFonts w:ascii="Times New Roman" w:hAnsi="Times New Roman" w:cs="Times New Roman"/>
          <w:sz w:val="24"/>
          <w:szCs w:val="24"/>
        </w:rPr>
        <w:t xml:space="preserve"> = 0.300). </w:t>
      </w:r>
    </w:p>
    <w:p w14:paraId="456713D5" w14:textId="77777777" w:rsidR="00716ED2" w:rsidRDefault="00716ED2" w:rsidP="00716ED2">
      <w:pPr>
        <w:spacing w:line="480" w:lineRule="auto"/>
        <w:rPr>
          <w:rFonts w:ascii="Times New Roman" w:hAnsi="Times New Roman" w:cs="Times New Roman"/>
          <w:color w:val="FF0000"/>
          <w:sz w:val="24"/>
          <w:szCs w:val="24"/>
        </w:rPr>
      </w:pPr>
      <w:r>
        <w:rPr>
          <w:rFonts w:ascii="Times New Roman" w:hAnsi="Times New Roman" w:cs="Times New Roman"/>
          <w:b/>
          <w:sz w:val="24"/>
          <w:szCs w:val="24"/>
        </w:rPr>
        <w:t xml:space="preserve">Discussion </w:t>
      </w:r>
    </w:p>
    <w:p w14:paraId="629C79DE" w14:textId="409B7987" w:rsidR="00A70F72" w:rsidRDefault="00716ED2" w:rsidP="0086628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We analysed data on movement </w:t>
      </w:r>
      <w:r w:rsidR="007C792A">
        <w:rPr>
          <w:rFonts w:ascii="Times New Roman" w:hAnsi="Times New Roman" w:cs="Times New Roman"/>
          <w:sz w:val="24"/>
          <w:szCs w:val="24"/>
        </w:rPr>
        <w:t xml:space="preserve">and </w:t>
      </w:r>
      <w:r>
        <w:rPr>
          <w:rFonts w:ascii="Times New Roman" w:hAnsi="Times New Roman" w:cs="Times New Roman"/>
          <w:sz w:val="24"/>
          <w:szCs w:val="24"/>
        </w:rPr>
        <w:t>activity patterns</w:t>
      </w:r>
      <w:r w:rsidR="007C792A">
        <w:rPr>
          <w:rFonts w:ascii="Times New Roman" w:hAnsi="Times New Roman" w:cs="Times New Roman"/>
          <w:sz w:val="24"/>
          <w:szCs w:val="24"/>
        </w:rPr>
        <w:t>,</w:t>
      </w:r>
      <w:r>
        <w:rPr>
          <w:rFonts w:ascii="Times New Roman" w:hAnsi="Times New Roman" w:cs="Times New Roman"/>
          <w:sz w:val="24"/>
          <w:szCs w:val="24"/>
        </w:rPr>
        <w:t xml:space="preserve"> and changes in body mass, to quantify the potential benefits associated with the two contrasting foraging strategies of incubating Murphy’s petrels. GPS tracking revealed that while South and East trips were of a </w:t>
      </w:r>
      <w:r>
        <w:rPr>
          <w:rFonts w:ascii="Times New Roman" w:hAnsi="Times New Roman" w:cs="Times New Roman"/>
          <w:sz w:val="24"/>
          <w:szCs w:val="24"/>
        </w:rPr>
        <w:lastRenderedPageBreak/>
        <w:t>similar duration, the furthest point reached on anticlockwise looping East trips was much further from the colony than on the more directed South trips. By combining the GPS data with geolocator data from multiple years, we show that the relative proportion of birds conducting South and East trips was consistent across years, and within individuals, and therefore appears to be largely independent of environmental conditions experienced by foraging birds, at least in our short time-series.</w:t>
      </w:r>
      <w:r w:rsidR="00A70F72">
        <w:rPr>
          <w:rFonts w:ascii="Times New Roman" w:hAnsi="Times New Roman" w:cs="Times New Roman"/>
          <w:sz w:val="24"/>
          <w:szCs w:val="24"/>
        </w:rPr>
        <w:t xml:space="preserve"> We found that </w:t>
      </w:r>
      <w:r w:rsidR="00A70F72" w:rsidRPr="00632915">
        <w:rPr>
          <w:rFonts w:ascii="Times New Roman" w:hAnsi="Times New Roman" w:cs="Times New Roman"/>
          <w:sz w:val="24"/>
          <w:szCs w:val="24"/>
        </w:rPr>
        <w:t xml:space="preserve">East trips were </w:t>
      </w:r>
      <w:r w:rsidR="00356A04">
        <w:rPr>
          <w:rFonts w:ascii="Times New Roman" w:hAnsi="Times New Roman" w:cs="Times New Roman"/>
          <w:sz w:val="24"/>
          <w:szCs w:val="24"/>
        </w:rPr>
        <w:t xml:space="preserve">generally </w:t>
      </w:r>
      <w:r w:rsidR="0086628B">
        <w:rPr>
          <w:rFonts w:ascii="Times New Roman" w:hAnsi="Times New Roman" w:cs="Times New Roman"/>
          <w:sz w:val="24"/>
          <w:szCs w:val="24"/>
        </w:rPr>
        <w:t xml:space="preserve">undertaken by lighter birds and </w:t>
      </w:r>
      <w:r w:rsidR="00A70F72" w:rsidRPr="00632915">
        <w:rPr>
          <w:rFonts w:ascii="Times New Roman" w:hAnsi="Times New Roman" w:cs="Times New Roman"/>
          <w:sz w:val="24"/>
          <w:szCs w:val="24"/>
        </w:rPr>
        <w:t xml:space="preserve">associated with higher </w:t>
      </w:r>
      <w:r w:rsidR="00A70F72">
        <w:rPr>
          <w:rFonts w:ascii="Times New Roman" w:hAnsi="Times New Roman" w:cs="Times New Roman"/>
          <w:sz w:val="24"/>
          <w:szCs w:val="24"/>
        </w:rPr>
        <w:t xml:space="preserve">overall </w:t>
      </w:r>
      <w:r w:rsidR="00A70F72" w:rsidRPr="00632915">
        <w:rPr>
          <w:rFonts w:ascii="Times New Roman" w:hAnsi="Times New Roman" w:cs="Times New Roman"/>
          <w:sz w:val="24"/>
          <w:szCs w:val="24"/>
        </w:rPr>
        <w:t>mass gain</w:t>
      </w:r>
      <w:r w:rsidR="00A70F72">
        <w:rPr>
          <w:rFonts w:ascii="Times New Roman" w:hAnsi="Times New Roman" w:cs="Times New Roman"/>
          <w:sz w:val="24"/>
          <w:szCs w:val="24"/>
        </w:rPr>
        <w:t>, suggest</w:t>
      </w:r>
      <w:r w:rsidR="00356A04">
        <w:rPr>
          <w:rFonts w:ascii="Times New Roman" w:hAnsi="Times New Roman" w:cs="Times New Roman"/>
          <w:sz w:val="24"/>
          <w:szCs w:val="24"/>
        </w:rPr>
        <w:t>ing</w:t>
      </w:r>
      <w:r w:rsidR="00A70F72">
        <w:rPr>
          <w:rFonts w:ascii="Times New Roman" w:hAnsi="Times New Roman" w:cs="Times New Roman"/>
          <w:sz w:val="24"/>
          <w:szCs w:val="24"/>
        </w:rPr>
        <w:t xml:space="preserve"> that </w:t>
      </w:r>
      <w:r w:rsidR="0086628B">
        <w:rPr>
          <w:rFonts w:ascii="Times New Roman" w:hAnsi="Times New Roman" w:cs="Times New Roman"/>
          <w:sz w:val="24"/>
          <w:szCs w:val="24"/>
        </w:rPr>
        <w:t xml:space="preserve">trip type may be linked to intrinsic attributes such as body mass, </w:t>
      </w:r>
      <w:r w:rsidR="00254331">
        <w:rPr>
          <w:rFonts w:ascii="Times New Roman" w:hAnsi="Times New Roman" w:cs="Times New Roman"/>
          <w:sz w:val="24"/>
          <w:szCs w:val="24"/>
        </w:rPr>
        <w:t xml:space="preserve">while </w:t>
      </w:r>
      <w:r w:rsidR="0086628B">
        <w:rPr>
          <w:rFonts w:ascii="Times New Roman" w:hAnsi="Times New Roman" w:cs="Times New Roman"/>
          <w:sz w:val="24"/>
          <w:szCs w:val="24"/>
        </w:rPr>
        <w:t>the benefits of conducting more distant looping trips appear to outweigh those related to</w:t>
      </w:r>
      <w:r w:rsidR="00E4757D">
        <w:rPr>
          <w:rFonts w:ascii="Times New Roman" w:hAnsi="Times New Roman" w:cs="Times New Roman"/>
          <w:sz w:val="24"/>
          <w:szCs w:val="24"/>
        </w:rPr>
        <w:t xml:space="preserve"> </w:t>
      </w:r>
      <w:r w:rsidR="0086628B">
        <w:rPr>
          <w:rFonts w:ascii="Times New Roman" w:hAnsi="Times New Roman" w:cs="Times New Roman"/>
          <w:sz w:val="24"/>
          <w:szCs w:val="24"/>
        </w:rPr>
        <w:t>foraging closer to the colony.</w:t>
      </w:r>
    </w:p>
    <w:p w14:paraId="6357F457" w14:textId="0798423E"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Unlike many species breeding in tropical environments which disperse in multiple directions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{"citationID":"wLWUgRII","properties":{"formattedCitation":"(Hennicke and Weimerskirch 2014; Oppel et al. 2015; Mott et al. 2016)","plainCitation":"(Hennicke and Weimerskirch 2014; Oppel et al. 2015; Mott et al. 2016)","noteIndex":0},"citationItems":[{"id":5867,"uris":["http://zotero.org/users/local/fa8dLx1j/items/KQZZD6UF"],"uri":["http://zotero.org/users/local/fa8dLx1j/items/KQZZD6UF"],"itemData":{"id":5867,"type":"article-journal","title":"Coping with variable and oligotrophic tropical waters: foraging behaviour and flexibility of the Abbott’s booby Papasula abbotti","container-title":"Marine Ecology Progress Series","page":"259-273","volume":"499","source":"Inter-Research Science Center","abstract":"ABSTRACT: Seabirds of tropical oceanic waters have to cope with an extremely oligotrophic habitat, but little is known about their foraging behaviour and flexibility which enables them to catch sufficient prey for themselves and their chicks. In a 7 yr study encompassing contrasting oceanographic conditions, the foraging behaviour of chick-rearing Abbott’s boobies Papasula abbotti, seabirds endemic to Christmas Island, Indian Ocean, was investigated using GPS- and dive-loggers to examine (1) if the species exhibits foraging strategies that indicate specific adaptations to unproductive tropical oceanic waters, and (2) if (or how) the birds adjust their foraging behaviour to inter-annually varying marine conditions. Abbott’s boobies displayed a number of distinct characteristics in their foraging behaviour: flight velocities were slower and diving activity lower than in other booby species. Foraging efficiency was enhanced by distinct temporal tuning of diving activity and trip timing, peaking in the morning and again in the afternoon. The birds exhibited some flexibility in foraging behaviour: when conditions deteriorated (i.e. when waters became warmer and less productive), their diet composition changed, they increased their trip durations, trip range and maximum dive depth, although other parameters such as diving activity and sinuosity did not change. Remarkably, the time spent on the water increased simultaneously with trip length. By those adaptations, Abbott’s boobies were able to keep their body condition (as well as that of their chicks) stable even under poor marine conditions.","DOI":"10.3354/meps10664","shortTitle":"Coping with variable and oligotrophic tropical waters","journalAbbreviation":"Mar Ecol Prog Ser","author":[{"family":"Hennicke","given":"Janos C."},{"family":"Weimerskirch","given":"Henri"}],"issued":{"date-parts":[["2014",3,3]]}},"label":"page"},{"id":8465,"uris":["http://zotero.org/users/local/fa8dLx1j/items/2FGGVT25"],"uri":["http://zotero.org/users/local/fa8dLx1j/items/2FGGVT25"],"itemData":{"id":8465,"type":"article-journal","title":"Foraging distribution of a tropical seabird supports Ashmole’s hypothesis of population regulation","container-title":"Behavioral Ecology and Sociobiology","page":"1-12","source":"link.springer.com","abstract":"Many animals reproduce in large aggregations, which can vary in size from dozens to millions of individuals across species, time and space. The size of breeding colonies is a complex trade-off between multiple costs and benefits to an individual’s fitness, but the mechanisms by which colony size affects fitness are still poorly understood. One important cost of breeding in a large colony is the spatial constraint in resource use due to the need to regularly return to a central location. Large aggregations, like seabird breeding colonies, may therefore deplete food resources near the colony, forcing individuals to travel farther to find food, which may ultimately limit their reproductive output and population size. This hypothesis, proposed in 1963 by Ashmole for tropical oceanic islands, has so far not been tested at tropical seabird colonies, where food availability is less predictable than in colder waters. We compare the foraging distribution of a common tropical seabird, the masked booby Sula dactylatra, breeding on two islands in the South Atlantic that differ in the size of the breeding seabird community by 2 orders of magnitude, but are surrounded by similar oligotrophic waters. Foraging trips from the island with the smaller colony were on average 221 km (61 %) and 18.0 h (75 %) shorter because birds from the smaller colony rarely spent the night at sea and foraged on average 64 km (46 %) closer to the colony. Energy expenditure was significantly lower, and nest survival higher (47 vs. 37 %, n = 371) on the island with the smaller colony. These results are fully consistent with the predictions from Ashmole’s hypothesis and indicate that competition for food around tropical oceanic seabird colonies may indeed be a limiting factor for populations. Identifying important feeding areas for seabirds based on their foraging range may need to account for colony size of both the target and potential competitor species.","DOI":"10.1007/s00265-015-1903-3","ISSN":"0340-5443, 1432-0762","journalAbbreviation":"Behav Ecol Sociobiol","language":"en","author":[{"family":"Oppel","given":"Steffen"},{"family":"Beard","given":"Annalea"},{"family":"Fox","given":"Derren"},{"family":"Mackley","given":"Elizabeth"},{"family":"Leat","given":"Eliza"},{"family":"Henry","given":"Leeann"},{"family":"Clingham","given":"Elizabeth"},{"family":"Fowler","given":"Nathan"},{"family":"Sim","given":"Jolene"},{"family":"Sommerfeld","given":"Julia"},{"family":"Weber","given":"Nicola"},{"family":"Weber","given":"Sam"},{"family":"Bolton","given":"Mark"}],"issued":{"date-parts":[["2015",4,2]]}},"label":"page"},{"id":17126,"uris":["http://zotero.org/users/local/fa8dLx1j/items/XU5TRIAZ"],"uri":["http://zotero.org/users/local/fa8dLx1j/items/XU5TRIAZ"],"itemData":{"id":17126,"type":"article-journal","title":"Resource partitioning between species and sexes in Great Frigatebirds and Lesser Frigatebirds","container-title":"The Auk","page":"153-167","volume":"134","issue":"1","source":"bioone.org (Atypon)","abstract":"Seabirds inhabiting large, multispecies colonies face intraspecific and interspecific competition for prey and this often results in foraging strategies that partition resources. Here, we identified mechanisms that facilitate partitioning of resources between 2 congeneric tropical seabirds, Great Frigatebirds (Fregata minor) and Lesser Frigatebirds (F. ariel), for which traditional research methods have documented high levels of resource overlap. Stable isotope analysis (SIA) indicated that throughout the breeding cycle, male and female Great Frigatebirds consumed prey with higher δ15N compared to male Lesser Frigatebirds. This trend was not significant when comparing δ15N values of male and female Great Frigatebirds to female Lesser Frigatebirds. During the breeding period, GPS tracking and SIA indicated considerable spatial overlap among species and sexes. This contrasted with SIA of samples that provide insight into nonbreeding resource acquisition because these indicated that male Great Frigatebirds and male Lesser Frigatebirds had lower δ13C values than females of each species, signifying greater use of offshore foraging grounds by males of both species. Together these results suggest that body size differences influence trophic position of the prey consumed. Furthermore, central-place foraging constraints, and spatially unpredictable resource distribution, limit potential for spatial differences in foraging strategies when breeding. By contrast, spatial distribution of foraging differs during the nonbreeding period as the requirement for central-place foraging is lifted.","DOI":"10.1642/AUK-16-184.1","ISSN":"0004-8038","journalAbbreviation":"The Auk","author":[{"family":"Mott","given":"Rowan"},{"family":"Herrod","given":"Ashley"},{"family":"Clarke","given":"Rohan H."}],"issued":{"date-parts":[["2016",12,7]]}},"label":"page"}],"schema":"https://github.com/citation-style-language/schema/raw/master/csl-citation.json"}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(Hennicke and Weimerskirch 2014; Oppel et al. 2015; Mott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all the tracked Murphy’s petrels initially departed in a similar direction. Birds did not appear to land on the water during the first 20 hours, suggesting they neither raft nor feed intensively in waters within a few hundred km of the colony, which are some of the least productive on Earth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{"citationID":"4BAJhTac","properties":{"formattedCitation":"(Claustre and Maritorena 2003)","plainCitation":"(Claustre and Maritorena 2003)"},"citationItems":[{"id":10366,"uris":["http://zotero.org/users/local/fa8dLx1j/items/8E6E7Z3G"],"uri":["http://zotero.org/users/local/fa8dLx1j/items/8E6E7Z3G"],"itemData":{"id":10366,"type":"article-journal","title":"The Many Shades of Ocean Blue","container-title":"Science","page":"1514-1515","volume":"302","issue":"5650","source":"science.sciencemag.org","abstract":"For more than 20 years, ocean color remote sensing has been used to estimate phytoplankton content in oceanic waters. In their Perspective, Claustre and Maritorena explain that, beside phytoplankton, many factors--from dust to bubbles--are responsible for variations in ocean color. These various components that affect ocean color are not taken into account appropriately in existing empirical models used to study ocean color from space. For example, in the blue waters of the South Pacific gyre, Dandonneau et al. have identified hotspots of green waters that do not seem to be associated with enhanced phytoplankton biomass but may be caused by the accumulation of detrital products of marine life by physical processes.","DOI":"10.1126/science.1092704","ISSN":"0036-8075, 1095-9203","note":"PMID: 14645833","language":"en","author":[{"family":"Claustre","given":"Hervé"},{"family":"Maritorena","given":"Stéphane"}],"issued":{"date-parts":[["2003",11,28]]}}}],"schema":"https://github.com/citation-style-language/schema/raw/master/csl-citation.json"}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(Claustre and Maritorena 2003)</w:t>
      </w:r>
      <w:r>
        <w:rPr>
          <w:rFonts w:ascii="Times New Roman" w:hAnsi="Times New Roman" w:cs="Times New Roman"/>
          <w:sz w:val="24"/>
          <w:szCs w:val="24"/>
        </w:rPr>
        <w:fldChar w:fldCharType="end"/>
      </w:r>
      <w:r>
        <w:rPr>
          <w:rFonts w:ascii="Times New Roman" w:hAnsi="Times New Roman" w:cs="Times New Roman"/>
          <w:sz w:val="24"/>
          <w:szCs w:val="24"/>
        </w:rPr>
        <w:t xml:space="preserve">. However, because the sampling interval of immersion loggers was low (every 30 s), it is possible that short prey-capture events could have been missed. Since we recorded a substantial number of wet bouts within the last 24 hours of trips as birds were approaching the colony, the absence of wet activity at the beginning of trips is </w:t>
      </w:r>
      <w:r w:rsidR="007C792A">
        <w:rPr>
          <w:rFonts w:ascii="Times New Roman" w:hAnsi="Times New Roman" w:cs="Times New Roman"/>
          <w:sz w:val="24"/>
          <w:szCs w:val="24"/>
        </w:rPr>
        <w:t xml:space="preserve">likely </w:t>
      </w:r>
      <w:r>
        <w:rPr>
          <w:rFonts w:ascii="Times New Roman" w:hAnsi="Times New Roman" w:cs="Times New Roman"/>
          <w:sz w:val="24"/>
          <w:szCs w:val="24"/>
        </w:rPr>
        <w:t xml:space="preserve">unrelated to the recording resolution. </w:t>
      </w:r>
      <w:r w:rsidDel="00BA4C6B">
        <w:rPr>
          <w:rFonts w:ascii="Times New Roman" w:hAnsi="Times New Roman" w:cs="Times New Roman"/>
          <w:sz w:val="24"/>
          <w:szCs w:val="24"/>
        </w:rPr>
        <w:t xml:space="preserve">Nevertheless, we found that a negligible proportion of </w:t>
      </w:r>
      <w:r w:rsidR="006B0D75">
        <w:rPr>
          <w:rFonts w:ascii="Times New Roman" w:hAnsi="Times New Roman" w:cs="Times New Roman"/>
          <w:sz w:val="24"/>
          <w:szCs w:val="24"/>
        </w:rPr>
        <w:t xml:space="preserve">wet </w:t>
      </w:r>
      <w:r w:rsidDel="00BA4C6B">
        <w:rPr>
          <w:rFonts w:ascii="Times New Roman" w:hAnsi="Times New Roman" w:cs="Times New Roman"/>
          <w:sz w:val="24"/>
          <w:szCs w:val="24"/>
        </w:rPr>
        <w:t xml:space="preserve">activity (&lt;5% of bouts) occurred within the Pitcairn Islands no-take reserve, which covers the </w:t>
      </w:r>
      <w:r w:rsidRPr="00B96EC9" w:rsidDel="00BA4C6B">
        <w:rPr>
          <w:rFonts w:ascii="Times New Roman" w:hAnsi="Times New Roman" w:cs="Times New Roman"/>
          <w:sz w:val="24"/>
          <w:szCs w:val="24"/>
        </w:rPr>
        <w:t>Pitcairn I</w:t>
      </w:r>
      <w:r w:rsidDel="00BA4C6B">
        <w:rPr>
          <w:rFonts w:ascii="Times New Roman" w:hAnsi="Times New Roman" w:cs="Times New Roman"/>
          <w:sz w:val="24"/>
          <w:szCs w:val="24"/>
        </w:rPr>
        <w:t xml:space="preserve">slands Exclusive Economic Zone (EEZ) </w:t>
      </w:r>
      <w:r w:rsidDel="00BA4C6B">
        <w:rPr>
          <w:rFonts w:ascii="Times New Roman" w:hAnsi="Times New Roman" w:cs="Times New Roman"/>
          <w:sz w:val="24"/>
          <w:szCs w:val="24"/>
        </w:rPr>
        <w:fldChar w:fldCharType="begin"/>
      </w:r>
      <w:r w:rsidDel="00BA4C6B">
        <w:rPr>
          <w:rFonts w:ascii="Times New Roman" w:hAnsi="Times New Roman" w:cs="Times New Roman"/>
          <w:sz w:val="24"/>
          <w:szCs w:val="24"/>
        </w:rPr>
        <w:instrText xml:space="preserve"> ADDIN ZOTERO_ITEM CSL_CITATION {"citationID":"a1227krl5ec","properties":{"formattedCitation":"(Avagliano et al. 2015; Risotto 2015)","plainCitation":"(Avagliano et al. 2015; Risotto 2015)"},"citationItems":[{"id":16885,"uris":["http://zotero.org/users/local/fa8dLx1j/items/DIIM7HBE"],"uri":["http://zotero.org/users/local/fa8dLx1j/items/DIIM7HBE"],"itemData":{"id":16885,"type":"report","title":"Pitcairn Islands Ecosystem Profile","publisher":"Comité français de l’UICN,","publisher-place":"Paris, France","page":"pp. 53","event-place":"Paris, France","author":[{"family":"Avagliano","given":"E."},{"family":"Bocquet","given":"A."},{"family":"Kape","given":"J."}],"issued":{"date-parts":[["2015"]]}},"label":"page"},{"id":16884,"uris":["http://zotero.org/users/local/fa8dLx1j/items/DYTSP94E"],"uri":["http://zotero.org/users/local/fa8dLx1j/items/DYTSP94E"],"itemData":{"id":16884,"type":"report","title":"Pew, National Geographic Applaud Creation of Pitcairn Islands Marine Reserve","publisher":"Pew Charitable Trusts","publisher-place":"London, UK","event-place":"London, UK","author":[{"family":"Risotto","given":"A."}],"issued":{"date-parts":[["2015"]]}},"label":"page"}],"schema":"https://github.com/citation-style-language/schema/raw/master/csl-citation.json"} </w:instrText>
      </w:r>
      <w:r w:rsidDel="00BA4C6B">
        <w:rPr>
          <w:rFonts w:ascii="Times New Roman" w:hAnsi="Times New Roman" w:cs="Times New Roman"/>
          <w:sz w:val="24"/>
          <w:szCs w:val="24"/>
        </w:rPr>
        <w:fldChar w:fldCharType="separate"/>
      </w:r>
      <w:r w:rsidRPr="00ED3091" w:rsidDel="00BA4C6B">
        <w:rPr>
          <w:rFonts w:ascii="Times New Roman" w:hAnsi="Times New Roman" w:cs="Times New Roman"/>
          <w:sz w:val="24"/>
        </w:rPr>
        <w:t>(Avagliano et al. 2015; Risotto 2015)</w:t>
      </w:r>
      <w:r w:rsidDel="00BA4C6B">
        <w:rPr>
          <w:rFonts w:ascii="Times New Roman" w:hAnsi="Times New Roman" w:cs="Times New Roman"/>
          <w:sz w:val="24"/>
          <w:szCs w:val="24"/>
        </w:rPr>
        <w:fldChar w:fldCharType="end"/>
      </w:r>
      <w:r w:rsidDel="00BA4C6B">
        <w:rPr>
          <w:rFonts w:ascii="Times New Roman" w:hAnsi="Times New Roman" w:cs="Times New Roman"/>
          <w:sz w:val="24"/>
          <w:szCs w:val="24"/>
        </w:rPr>
        <w:t xml:space="preserve">; this </w:t>
      </w:r>
      <w:r w:rsidDel="00BA4C6B">
        <w:rPr>
          <w:rFonts w:ascii="Times New Roman" w:hAnsi="Times New Roman" w:cs="Times New Roman"/>
          <w:sz w:val="24"/>
        </w:rPr>
        <w:t xml:space="preserve">emphasizes the challenges associated with the at-sea protection of </w:t>
      </w:r>
      <w:r w:rsidDel="00BA4C6B">
        <w:rPr>
          <w:rFonts w:ascii="Times New Roman" w:hAnsi="Times New Roman" w:cs="Times New Roman"/>
          <w:sz w:val="24"/>
          <w:szCs w:val="24"/>
        </w:rPr>
        <w:t xml:space="preserve">wide-ranging marine predators such as gadfly petrels </w:t>
      </w:r>
      <w:r w:rsidDel="00BA4C6B">
        <w:fldChar w:fldCharType="begin"/>
      </w:r>
      <w:r w:rsidDel="00BA4C6B">
        <w:rPr>
          <w:rFonts w:ascii="Times New Roman" w:hAnsi="Times New Roman" w:cs="Times New Roman"/>
          <w:sz w:val="24"/>
          <w:szCs w:val="24"/>
        </w:rPr>
        <w:instrText xml:space="preserve"> ADDIN ZOTERO_ITEM CSL_CITATION {"citationID":"AC6yO9Wj","properties":{"formattedCitation":"(Lavers et al. 2014; Clay et al. 2017; Ramos et al. 2017; Oppel et al. 2017)","plainCitation":"(Lavers et al. 2014; Clay et al. 2017; Ramos et al. 2017; Oppel et al. 2017)","noteIndex":0},"citationItems":[{"id":17162,"uris":["http://zotero.org/users/local/fa8dLx1j/items/HNIZYDV8"],"uri":["http://zotero.org/users/local/fa8dLx1j/items/HNIZYDV8"],"itemData":{"id":17162,"type":"article-journal","title":"Predicting the Spatial Distribution of a Seabird Community to Identify Priority Conservation Areas in the Timor Sea","container-title":"Conservation Biology","page":"1699-1709","volume":"28","issue":"6","source":"Wiley Online Library","abstract":"Understanding spatial and temporal variability in the distribution of species is fundamental to the conservation of marine and terrestrial ecosystems. To support strategic decision making aimed at sustainable management of the oceans, such as the establishment of protected areas for marine wildlife, we identified areas predicted to support multispecies seabird aggregations in the Timor Sea. We developed species distribution models for 21 seabird species based on at-sea survey observations from 2000–2013 and oceanographic variables (e.g., bathymetry). We applied 4 statistical modeling techniques and combined the results into an ensemble model with robust performance. The ensemble model predicted the probability of seabird occurrence in areas where few or no surveys had been conducted and demonstrated 3 areas of high seabird richness that varied little between seasons. These were located within 150 km of Adele Island, Ashmore Reef, and the Lacepede Islands, 3 of the largest aggregations of breeding seabirds in Australia. Although these breeding islands were foci for high species richness, model performance was greatest for 3 nonbreeding migratory species that would have been overlooked had regional monitoring been restricted to islands. Our results indicate many seabird hotspots in the Timor Sea occur outside existing reserves (e.g., Ashmore Reef Marine Reserve), where shipping, fisheries, and offshore development likely pose a threat to resident and migratory populations. Our results highlight the need to expand marine spatial planning efforts to ensure biodiversity assets are appropriately represented in marine reserves. Correspondingly, our results support the designation of at least 4 new important bird areas, for example, surrounding Adele Island and Ashmore Reef. Pronostico de la Distribución Espacial de una Comunidad de Aves Marinas para Identificar Áreas Prioritarias de Conservación en el Mar de Timor","DOI":"10.1111/cobi.12324","ISSN":"1523-1739","journalAbbreviation":"Conservation Biology","language":"en","author":[{"family":"Lavers","given":"Jennifer L."},{"family":"Miller","given":"Mark G. R."},{"family":"Carter","given":"Michael J."},{"family":"Swann","given":"George"},{"family":"Clarke","given":"Rohan H."}],"issued":{"date-parts":[["2014",12,1]]}},"label":"page"},{"id":15575,"uris":["http://zotero.org/users/local/fa8dLx1j/items/PNS9ZHR4"],"uri":["http://zotero.org/users/local/fa8dLx1j/items/PNS9ZHR4"],"itemData":{"id":15575,"type":"article-journal","title":"Escaping the oligotrophic gyre? The year-round movements, foraging behaviour and habitat preferences of Murphy’s petrels","container-title":"Marine Ecology Progress Series","page":"139-155","volume":"579","author":[{"family":"Clay","given":"Thomas A."},{"family":"Phillips","given":"R. A."},{"family":"Manica","given":"A."},{"family":"Jackson","given":"H.A"},{"family":"Brooke","given":"M. de L."}],"issued":{"date-parts":[["2017"]]}},"label":"page"},{"id":14683,"uris":["http://zotero.org/users/local/fa8dLx1j/items/8EXTBAH8"],"uri":["http://zotero.org/users/local/fa8dLx1j/items/8EXTBAH8"],"itemData":{"id":14683,"type":"article-journal","title":"It is the time for oceanic seabirds: Tracking year-round distribution of gadfly petrels across the Atlantic Ocean","container-title":"Diversity and Distributions","page":"794-805","volume":"23","source":"Wiley Online Library","abstract":"Aim\n\nAnthropogenic activities alter and constrain the structure of marine ecosystems with implications for wide-ranging marine vertebrates. In spite of the environmental importance of vast oceanic ecosystems, most conservation efforts mainly focus on neritic areas. To identify relevant oceanic areas for conservation, we assessed the year-round spatial distribution and spatio-temporal overlap of eight truly oceanic seabird species of gadfly petrels (Pterodroma spp.) inhabiting the Atlantic Ocean.\n\n\nLocation\n\nAtlantic Ocean.\n\n\nMethods\n\nUsing tracking data (mostly from geolocators), we examined year-round distributions, the timing of life-cycle events, and marine habitat overlap of eight gadfly petrel species that breed in the Atlantic Ocean.\n\n\nResults\n\nWe compiled 125 year-round tracks. Movement strategies ranged from non-migratory to long-distance migrant species and from species sharing a common non-breeding area to species dispersing among multiple non-breeding sites. Gadfly petrels occurred throughout the Atlantic Ocean but tended to concentrate in subtropical regions. During the boreal summer, up to three species overlapped spatio-temporally over a large area around the Azores archipelago. During the austral summer, up to four species coincided in a core area in subtropical waters around Cape Verde, and three species shared habitat over two distinct areas off Brazil. The petrels used many national Exclusive Economic Zones, although they also exploited offshore international waters.\n\n\nMain conclusions\n\nTracking movements of highly mobile vertebrates such as gadfly petrels can provide a powerful tool to evaluate and assess the potential need for and location of protected oceanic areas. As more multispecies, year-round data sets are collected from wide-ranging vertebrates, researchers and managers will have greater insight into the location of biodiversity hotspots. These can subsequently inform and guide marine spatial planning efforts that account for both conservation and sustainable use of resources such as commercial fisheries.","DOI":"10.1111/ddi.12569","ISSN":"1472-4642","shortTitle":"It is the time for oceanic seabirds","journalAbbreviation":"Diversity Distrib","language":"en","author":[{"family":"Ramos","given":"Raül"},{"family":"Carlile","given":"Nicholas"},{"family":"Madeiros","given":"Jeremy"},{"family":"Ramírez","given":"Iván"},{"family":"Paiva","given":"Vitor H."},{"family":"Dinis","given":"Herculano A."},{"family":"Zino","given":"Francis"},{"family":"Biscoito","given":"Manuel"},{"family":"Leal","given":"Gustavo R."},{"family":"Bugoni","given":"Leandro"},{"family":"Jodice","given":"Patrick G. R."},{"family":"Ryan","given":"Peter G."},{"family":"González-Solís","given":"Jacob"}],"issued":{"date-parts":[["2017"]]}},"label":"page"},{"id":16527,"uris":["http://zotero.org/users/local/fa8dLx1j/items/KV98A8BZ"],"uri":["http://zotero.org/users/local/fa8dLx1j/items/KV98A8BZ"],"itemData":{"id":16527,"type":"article-journal","title":"Seasonal shifts in foraging distribution due to individual flexibility in a tropical pelagic forager, the Ascension frigatebird","container-title":"Marine Ecology Progress Series","page":"199-212","volume":"585","source":"www.int-res.com","abstract":"Predators exploiting tropical pelagic waters characterised by low fluctuations in seasonal temperature and salinity may require different foraging strategies than predators that can rely on persistently productive marine features. Consistent individual differences in foraging strategies have been found in temperate seabirds, but it is unclear whether such foraging specialisation would be beneficial in unpredictable tropical pelagic waters. We examined whether foraging trip characteristics of a tropical seabird were consistent between seasons and within individuals and explored whether seasonal changes could be explained by environmental variables. Ascension frigatebird Fregata aquila trips lasted up to 18 d and covered a total travel distance of up to 7047 km, but adult frigatebirds stayed within a radius of 1150 km of Ascension Island. We found that the 50% utilisation distribution of the population expanded southwestward in the cool season due to individuals performing more and longer trips in a southerly and westerly direction during the cool compared to the hot season. Individual repeatability was low (R &lt; 0.25) for all trip characteristics, and we were unable to explain seasonal changes in time spent at sea using oceanographic or atmospheric variables. Instead, frigatebird usage per area was almost exclusively determined by distance from the colony, and although individuals spent more time in distant portions of their foraging trips, the amount of time spent per unit area decreased exponentially with increasing distance from the colony. This study indicates that, in a relatively featureless environment, high individual consistency may not be a beneficial trait for pelagic predators.","DOI":"10.3354/meps12377","ISSN":"0171-8630, 1616-1599","author":[{"family":"Oppel","given":"Steffen"},{"family":"Weber","given":"Sam"},{"family":"Weber","given":"Nicola"},{"family":"Fox","given":"Derren"},{"family":"Leat","given":"Eliza"},{"family":"Sim","given":"Jolene"},{"family":"Sommerfeld","given":"Julia"},{"family":"Bolton","given":"Mark"},{"family":"Broderick","given":"Annette C."},{"family":"Godley","given":"Brendan J."}],"issued":{"date-parts":[["2017",12,27]]}},"label":"page"}],"schema":"https://github.com/citation-style-language/schema/raw/master/csl-citation.json"} </w:instrText>
      </w:r>
      <w:r w:rsidDel="00BA4C6B">
        <w:fldChar w:fldCharType="separate"/>
      </w:r>
      <w:r w:rsidRPr="00ED3091" w:rsidDel="00BA4C6B">
        <w:rPr>
          <w:rFonts w:ascii="Times New Roman" w:hAnsi="Times New Roman" w:cs="Times New Roman"/>
          <w:sz w:val="24"/>
        </w:rPr>
        <w:t xml:space="preserve">(Lavers et al. 2014; Clay et al. 2017; Ramos et al. 2017; Oppel et al. </w:t>
      </w:r>
      <w:r w:rsidR="00BA4C6B">
        <w:rPr>
          <w:rFonts w:ascii="Times New Roman" w:hAnsi="Times New Roman" w:cs="Times New Roman"/>
          <w:sz w:val="24"/>
        </w:rPr>
        <w:t>2018</w:t>
      </w:r>
      <w:r w:rsidRPr="00ED3091" w:rsidDel="00BA4C6B">
        <w:rPr>
          <w:rFonts w:ascii="Times New Roman" w:hAnsi="Times New Roman" w:cs="Times New Roman"/>
          <w:sz w:val="24"/>
        </w:rPr>
        <w:t>)</w:t>
      </w:r>
      <w:r w:rsidDel="00BA4C6B">
        <w:fldChar w:fldCharType="end"/>
      </w:r>
      <w:r w:rsidDel="00BA4C6B">
        <w:t>.</w:t>
      </w:r>
    </w:p>
    <w:p w14:paraId="4045AAD0" w14:textId="36FEB2E8"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The foraging behaviour of seabirds is considered to reflect the availability and predictability of their prey (Weimerskirch 2007). That all South trips targeted a region south-west of the colony suggests that at a large spatial scale (100s km), this region has elevated prey density. Indeed, when the petrels reached waters associated with the Subtropical Front, more than 750 km away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{"citationID":"qgcA0GAf","properties":{"formattedCitation":"(Clay et al. 2017)","plainCitation":"(Clay et al. 2017)"},"citationItems":[{"id":15575,"uris":["http://zotero.org/users/local/fa8dLx1j/items/PNS9ZHR4"],"uri":["http://zotero.org/users/local/fa8dLx1j/items/PNS9ZHR4"],"itemData":{"id":15575,"type":"article-journal","title":"Escaping the oligotrophic gyre? The year-round movements, foraging behaviour and habitat preferences of Murphy’s petrels","container-title":"Marine Ecology Progress Series","page":"139-155","volume":"579","author":[{"family":"Clay","given":"Thomas A."},{"family":"Phillips","given":"R. A."},{"family":"Manica","given":"A."},{"family":"Jackson","given":"H.A"},{"family":"Brooke","given":"M. de L."}],"issued":{"date-parts":[["2017"]]}}}],"schema":"https://github.com/citation-style-language/schema/raw/master/csl-citation.json"}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(Clay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tracks became more sinuous, which can indicate </w:t>
      </w:r>
      <w:r w:rsidR="00425219">
        <w:rPr>
          <w:rFonts w:ascii="Times New Roman" w:hAnsi="Times New Roman" w:cs="Times New Roman"/>
          <w:sz w:val="24"/>
          <w:szCs w:val="24"/>
        </w:rPr>
        <w:t>ARS</w:t>
      </w:r>
      <w:r>
        <w:rPr>
          <w:rFonts w:ascii="Times New Roman" w:hAnsi="Times New Roman" w:cs="Times New Roman"/>
          <w:sz w:val="24"/>
          <w:szCs w:val="24"/>
        </w:rPr>
        <w:t xml:space="preserve"> behaviours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{"citationID":"ts7Oay7D","properties":{"formattedCitation":"(Kareiva and Odell 1987)","plainCitation":"(Kareiva and Odell 1987)"},"citationItems":[{"id":3090,"uris":["http://zotero.org/users/local/fa8dLx1j/items/CQKW96S3"],"uri":["http://zotero.org/users/local/fa8dLx1j/items/CQKW96S3"],"itemData":{"id":3090,"type":"article-journal","title":"Swarms of Predators Exhibit \"Preytaxis\" if Individual Predators Use Area-Restricted Search","container-title":"The American Naturalist","page":"233-270","volume":"130","issue":"2","source":"JSTOR","abstract":"We show that if individual predators restrict the area of their search following an encounter with prey, then this behavior translates into populations of predators flowing toward regions of high prey density. This result requires only that predators move at a constant speed but change their direction of movement more often when their stomachs are full and that increases in prey density increase the feeding rate and stomach fullness of predators. The partial differential equation that is derived by assuming such behavior includes terms representing both random motion and taxis on the part of the predator. The form and magnitude of these terms can be estimated by quantifying how prey density influences the frequency of directional changes in a foraging predator and by obtaining functional-response curves for predators that have been starved for different lengths of time. In general, the strength of a predator's taxis or aggregation response depends on its average velocity of search and on the sensitivity of its turning frequency to changes in prey density, both of which are easily measured. Thus, we show how short-term observations of individual predators can lead to a complete macroscopic description of predator-prey interactions in a spatially distributed environment. We demonstrate the use of our model by applying it to the spatial dynamics of an interaction between goldenrod aphids (Uroleucon nigrotuberculatum) and adult ladybug beetles (Coccinella septempunctata). Although in this specific case the model is limited to predictions on the order of weeks, we show how it might be used to evaluate the effectiveness of different predators as biological control agents. Our particular mechanistic model indicates that the consequences of aggregation for prey control depend on the rates of taxis relative to the rates of prey population growth; only sometimes is predator aggregation sufficient to halt an incipient prey outbreak.","DOI":"10.2307/2461857","ISSN":"0003-0147","note":"ArticleType: research-article / Full publication date: Aug., 1987 / Copyright © 1987 The University of Chicago","journalAbbreviation":"The American Naturalist","author":[{"family":"Kareiva","given":"Peter"},{"family":"Odell","given":"Garrett"}],"issued":{"date-parts":[["1987",8,1]]}}}],"schema":"https://github.com/citation-style-language/schema/raw/master/csl-citation.json"}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(Kareiva and Odell 1987)</w:t>
      </w:r>
      <w:r>
        <w:rPr>
          <w:rFonts w:ascii="Times New Roman" w:hAnsi="Times New Roman" w:cs="Times New Roman"/>
          <w:sz w:val="24"/>
          <w:szCs w:val="24"/>
        </w:rPr>
        <w:fldChar w:fldCharType="end"/>
      </w:r>
      <w:r>
        <w:rPr>
          <w:rFonts w:ascii="Times New Roman" w:hAnsi="Times New Roman" w:cs="Times New Roman"/>
          <w:sz w:val="24"/>
          <w:szCs w:val="24"/>
        </w:rPr>
        <w:t xml:space="preserve"> associated with regions of higher and more predictable prey density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{"citationID":"a2ou86cljit","properties":{"formattedCitation":"(Fauchald and Tveraa 2003; Weimerskirch et al. 2007)","plainCitation":"(Fauchald and Tveraa 2003; Weimerskirch et al. 2007)"},"citationItems":[{"id":3194,"uris":["http://zotero.org/users/local/fa8dLx1j/items/ITE568BC"],"uri":["http://zotero.org/users/local/fa8dLx1j/items/ITE568BC"],"itemData":{"id":3194,"type":"article-journal","title":"Using first-passage time in the analysis of area-restricted search and habitat selection","container-title":"Ecology","page":"282-288","volume":"84","issue":"2","source":"ESA Journals","abstract":"How animals change their movement patterns in relation to the environment is a central topic in a wide area of ecology, including foraging ecology, habitat selection, and spatial population ecology. To understand the underlying behavioral mechanisms involved, there is a need for methods to measure changes in movement patterns along a pathway through the landscape. We used simulated pathways and satellite tracking of a long-ranging seabird to explore the properties of first-passage time as a measure of search effort along a path. The first-passage time is defined as the time required for an animal to cross a circle with a given radius. It is a measure of how much time an animal uses within a given area. First-passage time is scale dependent, and a plot of variance in first-passage time vs. spatial scale reveals the spatial scale at which the animal concentrates its search effort. By averaging the first-passage time on a geographical grid, it is possible to relate first-passage time to environmental variables and the search pattern of other individuals. Corresponding Editor: G. M. Henebry","DOI":"10.1890/0012-9658(2003)084[0282:UFPTIT]2.0.CO;2","ISSN":"0012-9658","journalAbbreviation":"Ecology","author":[{"family":"Fauchald","given":"Per"},{"family":"Tveraa","given":"Torkild"}],"issued":{"date-parts":[["2003",2,1]]}},"label":"page"},{"id":2118,"uris":["http://zotero.org/users/local/fa8dLx1j/items/FD6J5796"],"uri":["http://zotero.org/users/local/fa8dLx1j/items/FD6J5796"],"itemData":{"id":2118,"type":"article-journal","title":"Does prey capture induce area-restricted search? A fine-scale study using GPS in a marine predator, the wandering albatross","container-title":"Am Nat","page":"734-43","volume":"170","archive_location":"17926295","abstract":"In a patchy environment, predators are expected to increase turning rate and start an area-restricted search (ARS) when prey have been encountered, but few empirical data exist for large predators. By using GPS loggers with devices measuring prey capture, we studied how a marine predator adjusts foraging movements at various scales in relation to prey capture. Wandering albatrosses use two tactics, sit and wait and foraging in flight, the former tactic being three times less efficient than the latter. During flight foraging, birds caught large isolated prey and used ARS at scales varying from 5 to 90 km, with large-scale ARS being used only by young animals. Birds did not show strong responses to prey capture at a large scale, few ARS events occurred after prey capture, and birds did not have high rates of prey capture in ARS. Only at small scales did birds increase sinuosity after prey captures for a limited time period, and this occurred only after they had caught a large prey item within an ARS zone. When this species searches over a large scale, the most effective search rule was to follow a nearly straight path. ARS may be used to restrict search to a particular environment where prey capture is more predictable and profitable.","DOI":"10.1086/522059","ISSN":"1537-5323 (Electronic) 0003-0147 (Linking)","note":"5","shortTitle":"Does prey capture induce area-restricted search? A fine-scale study using GPS in a marine predator, the wandering albatross","journalAbbreviation":"The American naturalist","language":"eng","author":[{"family":"Weimerskirch","given":"H."},{"family":"Pinaud","given":"D."},{"family":"Pawlowski","given":"F."},{"family":"Bost","given":"C. A."}],"issued":{"date-parts":[["2007",11]]}},"label":"page"}],"schema":"https://github.com/citation-style-language/schema/raw/master/csl-citation.json"}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(Fauchald and Tveraa 2003; Weimerskirch et al. 2007)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B4BE9">
        <w:rPr>
          <w:rFonts w:ascii="Times New Roman" w:hAnsi="Times New Roman" w:cs="Times New Roman"/>
          <w:sz w:val="24"/>
          <w:szCs w:val="24"/>
        </w:rPr>
        <w:t xml:space="preserve">Behavioural </w:t>
      </w:r>
      <w:r>
        <w:rPr>
          <w:rFonts w:ascii="Times New Roman" w:hAnsi="Times New Roman" w:cs="Times New Roman"/>
          <w:sz w:val="24"/>
          <w:szCs w:val="24"/>
        </w:rPr>
        <w:t xml:space="preserve">time allocation differed between trip types; birds that remained south of the colony spent </w:t>
      </w:r>
      <w:r w:rsidRPr="00AF6007">
        <w:rPr>
          <w:rFonts w:ascii="Times New Roman" w:hAnsi="Times New Roman" w:cs="Times New Roman"/>
          <w:i/>
          <w:sz w:val="24"/>
          <w:szCs w:val="24"/>
        </w:rPr>
        <w:t>c</w:t>
      </w:r>
      <w:r>
        <w:rPr>
          <w:rFonts w:ascii="Times New Roman" w:hAnsi="Times New Roman" w:cs="Times New Roman"/>
          <w:sz w:val="24"/>
          <w:szCs w:val="24"/>
        </w:rPr>
        <w:t xml:space="preserve">. 35-40% of their time in </w:t>
      </w:r>
      <w:r w:rsidR="00425219">
        <w:rPr>
          <w:rFonts w:ascii="Times New Roman" w:hAnsi="Times New Roman" w:cs="Times New Roman"/>
          <w:sz w:val="24"/>
          <w:szCs w:val="24"/>
        </w:rPr>
        <w:t>ARS</w:t>
      </w:r>
      <w:r>
        <w:rPr>
          <w:rFonts w:ascii="Times New Roman" w:hAnsi="Times New Roman" w:cs="Times New Roman"/>
          <w:sz w:val="24"/>
          <w:szCs w:val="24"/>
        </w:rPr>
        <w:t xml:space="preserve"> behaviour, whereas those on long trips allocated more time (</w:t>
      </w:r>
      <w:r w:rsidRPr="00AF6007">
        <w:rPr>
          <w:rFonts w:ascii="Times New Roman" w:hAnsi="Times New Roman" w:cs="Times New Roman"/>
          <w:i/>
          <w:sz w:val="24"/>
          <w:szCs w:val="24"/>
        </w:rPr>
        <w:t>c</w:t>
      </w:r>
      <w:r>
        <w:rPr>
          <w:rFonts w:ascii="Times New Roman" w:hAnsi="Times New Roman" w:cs="Times New Roman"/>
          <w:sz w:val="24"/>
          <w:szCs w:val="24"/>
        </w:rPr>
        <w:t xml:space="preserve">. 75%) to </w:t>
      </w:r>
      <w:r w:rsidR="005448C7">
        <w:rPr>
          <w:rFonts w:ascii="Times New Roman" w:hAnsi="Times New Roman" w:cs="Times New Roman"/>
          <w:sz w:val="24"/>
          <w:szCs w:val="24"/>
        </w:rPr>
        <w:t xml:space="preserve">directed </w:t>
      </w:r>
      <w:r w:rsidR="00425219">
        <w:rPr>
          <w:rFonts w:ascii="Times New Roman" w:hAnsi="Times New Roman" w:cs="Times New Roman"/>
          <w:sz w:val="24"/>
          <w:szCs w:val="24"/>
        </w:rPr>
        <w:t>movement</w:t>
      </w:r>
      <w:r>
        <w:rPr>
          <w:rFonts w:ascii="Times New Roman" w:hAnsi="Times New Roman" w:cs="Times New Roman"/>
          <w:sz w:val="24"/>
          <w:szCs w:val="24"/>
        </w:rPr>
        <w:t>. However</w:t>
      </w:r>
      <w:r w:rsidR="007C792A">
        <w:rPr>
          <w:rFonts w:ascii="Times New Roman" w:hAnsi="Times New Roman" w:cs="Times New Roman"/>
          <w:sz w:val="24"/>
          <w:szCs w:val="24"/>
        </w:rPr>
        <w:t>,</w:t>
      </w:r>
      <w:r>
        <w:rPr>
          <w:rFonts w:ascii="Times New Roman" w:hAnsi="Times New Roman" w:cs="Times New Roman"/>
          <w:sz w:val="24"/>
          <w:szCs w:val="24"/>
        </w:rPr>
        <w:t xml:space="preserve"> our results may have been influenced to some degree by GPS logger battery failure for several South trips. In contrast to South trips, the looping East trips of Murphy’s petrels did not appear to target a particular region, but the birds likely reduced energetic costs associated with travel by using tailwinds, namely westerlies at 35-40°</w:t>
      </w:r>
      <w:r w:rsidR="007C792A">
        <w:rPr>
          <w:rFonts w:ascii="Times New Roman" w:hAnsi="Times New Roman" w:cs="Times New Roman"/>
          <w:sz w:val="24"/>
          <w:szCs w:val="24"/>
        </w:rPr>
        <w:t>S</w:t>
      </w:r>
      <w:r>
        <w:rPr>
          <w:rFonts w:ascii="Times New Roman" w:hAnsi="Times New Roman" w:cs="Times New Roman"/>
          <w:sz w:val="24"/>
          <w:szCs w:val="24"/>
        </w:rPr>
        <w:t xml:space="preserve"> and predictable anticyclonic trade winds at the edges of the South Pacific Gyre</w:t>
      </w:r>
      <w:r w:rsidRPr="00112932">
        <w:rPr>
          <w:rFonts w:ascii="Times New Roman" w:hAnsi="Times New Roman" w:cs="Times New Roman"/>
          <w:sz w:val="24"/>
          <w:szCs w:val="24"/>
        </w:rPr>
        <w:t>.</w:t>
      </w:r>
      <w:r w:rsidRPr="002F07B2">
        <w:rPr>
          <w:rFonts w:ascii="Times New Roman" w:hAnsi="Times New Roman" w:cs="Times New Roman"/>
          <w:color w:val="FF0000"/>
          <w:sz w:val="24"/>
          <w:szCs w:val="24"/>
        </w:rPr>
        <w:t xml:space="preserve"> </w:t>
      </w:r>
      <w:r w:rsidRPr="007B0A65">
        <w:rPr>
          <w:rFonts w:ascii="Times New Roman" w:hAnsi="Times New Roman" w:cs="Times New Roman"/>
          <w:sz w:val="24"/>
          <w:szCs w:val="24"/>
        </w:rPr>
        <w:t xml:space="preserve">These trips </w:t>
      </w:r>
      <w:r w:rsidRPr="002478FA">
        <w:rPr>
          <w:rFonts w:ascii="Times New Roman" w:hAnsi="Times New Roman" w:cs="Times New Roman"/>
          <w:sz w:val="24"/>
          <w:szCs w:val="24"/>
        </w:rPr>
        <w:t xml:space="preserve">are </w:t>
      </w:r>
      <w:r>
        <w:rPr>
          <w:rFonts w:ascii="Times New Roman" w:hAnsi="Times New Roman" w:cs="Times New Roman"/>
          <w:sz w:val="24"/>
          <w:szCs w:val="24"/>
        </w:rPr>
        <w:t xml:space="preserve">analogous </w:t>
      </w:r>
      <w:r w:rsidRPr="002478FA">
        <w:rPr>
          <w:rFonts w:ascii="Times New Roman" w:hAnsi="Times New Roman" w:cs="Times New Roman"/>
          <w:sz w:val="24"/>
          <w:szCs w:val="24"/>
        </w:rPr>
        <w:t xml:space="preserve">to those conducted by wandering albatrosses </w:t>
      </w:r>
      <w:r w:rsidRPr="002478FA">
        <w:rPr>
          <w:rFonts w:ascii="Times New Roman" w:hAnsi="Times New Roman" w:cs="Times New Roman"/>
          <w:i/>
          <w:sz w:val="24"/>
          <w:szCs w:val="24"/>
        </w:rPr>
        <w:t>Diomedea exulans</w:t>
      </w:r>
      <w:r w:rsidRPr="002478FA">
        <w:rPr>
          <w:rFonts w:ascii="Times New Roman" w:hAnsi="Times New Roman" w:cs="Times New Roman"/>
          <w:sz w:val="24"/>
          <w:szCs w:val="24"/>
        </w:rPr>
        <w:t xml:space="preserve"> when feeding </w:t>
      </w:r>
      <w:r>
        <w:rPr>
          <w:rFonts w:ascii="Times New Roman" w:hAnsi="Times New Roman" w:cs="Times New Roman"/>
          <w:sz w:val="24"/>
          <w:szCs w:val="24"/>
        </w:rPr>
        <w:t xml:space="preserve">on oceanic resources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{"citationID":"a2gi0lu9nlb","properties":{"formattedCitation":"(Weimerskirch et al. 1997a, b)","plainCitation":"(Weimerskirch et al. 1997a, b)","noteIndex":0},"citationItems":[{"id":9990,"uris":["http://zotero.org/users/local/fa8dLx1j/items/53RR3GPD"],"uri":["http://zotero.org/users/local/fa8dLx1j/items/53RR3GPD"],"itemData":{"id":9990,"type":"article-journal","title":"Activity pattern of foraging in the wandering albatross: a marine predator with two modes of prey searching","container-title":"Marine Ecology Progress Series","page":"245-254","volume":"151","author":[{"family":"Weimerskirch","given":"H"},{"family":"Wilson","given":"R. P."},{"family":"Lys","given":"P."}],"issued":{"date-parts":[["1997"]]}},"label":"page"},{"id":3107,"uris":["http://zotero.org/users/local/fa8dLx1j/items/9D62V94V"],"uri":["http://zotero.org/users/local/fa8dLx1j/items/9D62V94V"],"itemData":{"id":3107,"type":"article-journal","title":"Alternative foraging strategies and resource allocation by male and female wandering albatrosses","container-title":"Ecology","page":"2051-2063","volume":"78","issue":"7","source":"ESA Journals","abstract":"Allocation processes play a central role in life history theories. Yet very few studies have been carried out on the link between foraging and life history in the context of allocation of resources. Here we report a study examining the relationship between foraging and allocation of resources in the Wandering Albatross Diomedea exulans of Crozet Islands. We simultaneously studied individual foraging strategies at sea and differential allocation to reproduction and storage by measuring the energy supplied to chicks and the variation of body mass of the adult. Satellite tracking and continuous monitoring of nest attendance by adults showed that while rearing a chick Wandering Albatrosses have two specific alternative foraging strategies. They either forage in short trips, short in duration and close to the colony over the southeastern slope of the peri-insular shelf, or in long trips far from the colony in the oceanic waters north of Crozet. On average, birds made five successive short trips before making a long trip. Chicks received a meal every 1.8 d and were fed with fresh prey, 72% squid and 24% fish, and a liquid fraction composed of oil and water. During short trips birds appear to rely to a great extent on Moroteuthis ingens, a squid species probably available in large numbers at the southeastern edge of the Crozet shelf. The measure of energy flows indicates that 74% of the energy delivered to the chick comes from short trips, whereas only 33.8% of the total energy is gained at sea during these trips. Males spent a greater proportion of their time foraging in short trips than females, and consequently chicks received 61.3% of their meals from males and 38.7% from females. Adult birds tended to lose mass after short trips and to lose more mass with increased duration of short trips, whereas they gained mass after long trips. They initiated long trips when their body mass was low. Although Wandering Albatrosses are able to provision their chicks at a rapid rate because of the proximity of an abundant resource, birds still have to forage far from the colony to restore their body condition. Estimates of energy yield explain this paradox, as they suggest that the rate at which prey is caught during short trips in shallow waters is half that during long trips in oceanic waters. The significance of the twofold foraging strategy in relation to food availability and foraging efficiency is discussed.","DOI":"10.1890/0012-9658(1997)078[2051:AFSARA]2.0.CO;2","ISSN":"0012-9658","journalAbbreviation":"Ecology","author":[{"family":"Weimerskirch","given":"Henri"},{"family":"Cherel","given":"Yves"},{"family":"Cuenot-Chaillet","given":"Franck"},{"family":"Ridoux","given":"Vincent"}],"issued":{"date-parts":[["1997",10,1]]}},"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(Weimerskirch et al. 1997a, b)</w:t>
      </w:r>
      <w:r>
        <w:rPr>
          <w:rFonts w:ascii="Times New Roman" w:hAnsi="Times New Roman" w:cs="Times New Roman"/>
          <w:sz w:val="24"/>
          <w:szCs w:val="24"/>
        </w:rPr>
        <w:fldChar w:fldCharType="end"/>
      </w:r>
      <w:r>
        <w:rPr>
          <w:rFonts w:ascii="Times New Roman" w:hAnsi="Times New Roman" w:cs="Times New Roman"/>
          <w:sz w:val="24"/>
          <w:szCs w:val="24"/>
        </w:rPr>
        <w:t xml:space="preserve">, reinforcing previous suggestions that for seabirds which feed in regions where resources are likely to be patchy or unpredictable, one of the most effective strategies is to minimize travel costs by using prevailing winds to travel large distances in a continuous search for prey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{"citationID":"a17d0d0u8nq","properties":{"formattedCitation":"(Ballance and Pitman 1999; Weimerskirch et al. 2000, 2005b)","plainCitation":"(Ballance and Pitman 1999; Weimerskirch et al. 2000, 2005b)","noteIndex":0},"citationItems":[{"id":10181,"uris":["http://zotero.org/users/local/fa8dLx1j/items/FGU426XM"],"uri":["http://zotero.org/users/local/fa8dLx1j/items/FGU426XM"],"itemData":{"id":10181,"type":"chapter","title":"Foraging ecology of tropical seabirds","container-title":"Proc. 22 Int. Ornithol. Congr., Durban","publisher":"BirdLife South Africa","author":[{"family":"Ballance","given":"L. T."},{"family":"Pitman","given":"R. L."}],"issued":{"date-parts":[["1999"]]}},"label":"page"},{"id":2090,"uris":["http://zotero.org/users/local/fa8dLx1j/items/STZZEH9P"],"uri":["http://zotero.org/users/local/fa8dLx1j/items/STZZEH9P"],"itemData":{"id":2090,"type":"article-journal","title":"Fast and fuel efficient? Optimal use of wind by flying albatrosses","container-title":"Proc Biol Sci","page":"1869-74","volume":"267","archive_location":"11052538","abstract":"The influence of wind patterns on behaviour and effort of free-ranging male wandering albatrosses (Diomedea exulans) was studied with miniaturized external heart-rate recorders in conjunction with satellite transmitters and activity recorders. Heart rate was used as an instantaneous index of energy expenditure. When cruising with favourable tail or side winds, wandering albatrosses can achieve high flight speeds while expending little more energy than birds resting on land. In contrast, heart rate increases concomitantly with increasing head winds, and flight speeds decrease. Our results show that effort is greatest when albatrosses take off from or land on the water. On a larger scale, we show that in order for birds to have the highest probability of experiencing favourable winds, wandering albatrosses use predictable weather systems to engage in a stereotypical flight pattern of large looping tracks. When heading north, albatrosses fly in anticlockwise loops, and to the south, movements are in a clockwise direction. Thus, the capacity to integrate instantaneous eco-physiological measures with records of large-scale flight and wind patterns allows us to understand better the complex interplay between the evolution of morphological, physiological and behavioural adaptations of albatrosses in the windiest place on earth.","DOI":"10.1098/rspb.2000.1223","ISSN":"0962-8452 (Print) 0962-8452 (Linking)","note":"1455","shortTitle":"Fast and fuel efficient? Optimal use of wind by flying albatrosses","journalAbbreviation":"Proceedings. Biological sciences / The Royal Society","language":"eng","author":[{"family":"Weimerskirch","given":"H."},{"family":"Guionnet","given":"T."},{"family":"Martin","given":"J."},{"family":"Shaffer","given":"S. A."},{"family":"Costa","given":"D. P."}],"issued":{"date-parts":[["2000",9,22]]}},"label":"page"},{"id":2088,"uris":["http://zotero.org/users/local/fa8dLx1j/items/PKKFKTNK"],"uri":["http://zotero.org/users/local/fa8dLx1j/items/PKKFKTNK"],"itemData":{"id":2088,"type":"article-journal","title":"Prey distribution and patchiness: factors in foraging success and efficiency of wandering albatrosses","container-title":"Ecology","page":"2611-2622","volume":"86","note":"10","shortTitle":"Prey distribution and patchiness: factors in foraging success and efficiency of wandering albatrosses","author":[{"family":"Weimerskirch","given":"H."},{"family":"Gault","given":"A."},{"family":"Cherel","given":"Y."}],"issued":{"date-parts":[["2005"]]}},"label":"page"}],"schema":"https://github.com/citation-style-language/schema/raw/master/csl-citation.json"}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(Ballance and Pitman 1999; Weimerskirch et al. 2000, 2005b)</w:t>
      </w:r>
      <w:r>
        <w:rPr>
          <w:rFonts w:ascii="Times New Roman" w:hAnsi="Times New Roman" w:cs="Times New Roman"/>
          <w:sz w:val="24"/>
          <w:szCs w:val="24"/>
        </w:rPr>
        <w:fldChar w:fldCharType="end"/>
      </w:r>
      <w:r>
        <w:rPr>
          <w:rFonts w:ascii="Times New Roman" w:hAnsi="Times New Roman" w:cs="Times New Roman"/>
          <w:sz w:val="24"/>
          <w:szCs w:val="24"/>
        </w:rPr>
        <w:t>.</w:t>
      </w:r>
    </w:p>
    <w:p w14:paraId="4BB6B50B" w14:textId="221A264C" w:rsidR="00716ED2" w:rsidRDefault="00716ED2" w:rsidP="00716ED2">
      <w:pPr>
        <w:spacing w:line="480" w:lineRule="auto"/>
        <w:rPr>
          <w:rFonts w:ascii="Times New Roman" w:hAnsi="Times New Roman" w:cs="Times New Roman"/>
          <w:color w:val="FF0000"/>
          <w:sz w:val="24"/>
          <w:szCs w:val="24"/>
        </w:rPr>
      </w:pPr>
      <w:r>
        <w:rPr>
          <w:rFonts w:ascii="Times New Roman" w:hAnsi="Times New Roman" w:cs="Times New Roman"/>
          <w:sz w:val="24"/>
          <w:szCs w:val="24"/>
        </w:rPr>
        <w:tab/>
        <w:t xml:space="preserve">For both trip types, wet </w:t>
      </w:r>
      <w:r w:rsidR="00E4757D">
        <w:rPr>
          <w:rFonts w:ascii="Times New Roman" w:hAnsi="Times New Roman" w:cs="Times New Roman"/>
          <w:sz w:val="24"/>
          <w:szCs w:val="24"/>
        </w:rPr>
        <w:t xml:space="preserve">bouts </w:t>
      </w:r>
      <w:r>
        <w:rPr>
          <w:rFonts w:ascii="Times New Roman" w:hAnsi="Times New Roman" w:cs="Times New Roman"/>
          <w:sz w:val="24"/>
          <w:szCs w:val="24"/>
        </w:rPr>
        <w:t xml:space="preserve">did not appear to be clustered, suggesting regular feeding across a trip on prey that exhibit little spatial aggregation. Although short feeding events may have been missed by the 30 s resolution of the immersion logger, we consider it unlikely that foraging hotspots would have been missed solely because of the recording resolution. Indeed, we linked saltwater-immersion activity with behavioural modes derived </w:t>
      </w:r>
      <w:r>
        <w:rPr>
          <w:rFonts w:ascii="Times New Roman" w:hAnsi="Times New Roman" w:cs="Times New Roman"/>
          <w:sz w:val="24"/>
          <w:szCs w:val="24"/>
        </w:rPr>
        <w:lastRenderedPageBreak/>
        <w:t xml:space="preserve">from EMbC and found that the number of wet bouts conducted per hour was similar, regardless of the behavioural mode, with the majority occurring during </w:t>
      </w:r>
      <w:r w:rsidR="001A51A4">
        <w:rPr>
          <w:rFonts w:ascii="Times New Roman" w:hAnsi="Times New Roman" w:cs="Times New Roman"/>
          <w:sz w:val="24"/>
          <w:szCs w:val="24"/>
        </w:rPr>
        <w:t>bouts</w:t>
      </w:r>
      <w:r w:rsidR="005448C7">
        <w:rPr>
          <w:rFonts w:ascii="Times New Roman" w:hAnsi="Times New Roman" w:cs="Times New Roman"/>
          <w:sz w:val="24"/>
          <w:szCs w:val="24"/>
        </w:rPr>
        <w:t xml:space="preserve"> of directed movement</w:t>
      </w:r>
      <w:r>
        <w:rPr>
          <w:rFonts w:ascii="Times New Roman" w:hAnsi="Times New Roman" w:cs="Times New Roman"/>
          <w:sz w:val="24"/>
          <w:szCs w:val="24"/>
        </w:rPr>
        <w:t xml:space="preserve">. As the resolutions of both the GPS and immersion data are relatively coarse, it is unclear which of the two behavioural classification methods provides the better measure of foraging activity. </w:t>
      </w:r>
      <w:r w:rsidR="00870A53">
        <w:rPr>
          <w:rFonts w:ascii="Times New Roman" w:hAnsi="Times New Roman" w:cs="Times New Roman"/>
          <w:sz w:val="24"/>
          <w:szCs w:val="24"/>
        </w:rPr>
        <w:t xml:space="preserve">Nonetheless, our results suggest that while Murphy’s petrels </w:t>
      </w:r>
      <w:r w:rsidR="00CB2700">
        <w:rPr>
          <w:rFonts w:ascii="Times New Roman" w:hAnsi="Times New Roman" w:cs="Times New Roman"/>
          <w:sz w:val="24"/>
          <w:szCs w:val="24"/>
        </w:rPr>
        <w:t>do</w:t>
      </w:r>
      <w:r w:rsidR="00870A53">
        <w:rPr>
          <w:rFonts w:ascii="Times New Roman" w:hAnsi="Times New Roman" w:cs="Times New Roman"/>
          <w:sz w:val="24"/>
          <w:szCs w:val="24"/>
        </w:rPr>
        <w:t xml:space="preserve"> conduct ARS, </w:t>
      </w:r>
      <w:r w:rsidR="00D040AF">
        <w:rPr>
          <w:rFonts w:ascii="Times New Roman" w:hAnsi="Times New Roman" w:cs="Times New Roman"/>
          <w:sz w:val="24"/>
          <w:szCs w:val="24"/>
        </w:rPr>
        <w:t>the</w:t>
      </w:r>
      <w:r w:rsidR="00CB2700">
        <w:rPr>
          <w:rFonts w:ascii="Times New Roman" w:hAnsi="Times New Roman" w:cs="Times New Roman"/>
          <w:sz w:val="24"/>
          <w:szCs w:val="24"/>
        </w:rPr>
        <w:t xml:space="preserve"> majority of prey </w:t>
      </w:r>
      <w:r w:rsidR="00D040AF">
        <w:rPr>
          <w:rFonts w:ascii="Times New Roman" w:hAnsi="Times New Roman" w:cs="Times New Roman"/>
          <w:sz w:val="24"/>
          <w:szCs w:val="24"/>
        </w:rPr>
        <w:t>search</w:t>
      </w:r>
      <w:r w:rsidR="00BF5AB6">
        <w:rPr>
          <w:rFonts w:ascii="Times New Roman" w:hAnsi="Times New Roman" w:cs="Times New Roman"/>
          <w:sz w:val="24"/>
          <w:szCs w:val="24"/>
        </w:rPr>
        <w:t xml:space="preserve"> and capture</w:t>
      </w:r>
      <w:r w:rsidR="00CB2700">
        <w:rPr>
          <w:rFonts w:ascii="Times New Roman" w:hAnsi="Times New Roman" w:cs="Times New Roman"/>
          <w:sz w:val="24"/>
          <w:szCs w:val="24"/>
        </w:rPr>
        <w:t xml:space="preserve"> appears to take place</w:t>
      </w:r>
      <w:r w:rsidR="00BF5AB6">
        <w:rPr>
          <w:rFonts w:ascii="Times New Roman" w:hAnsi="Times New Roman" w:cs="Times New Roman"/>
          <w:sz w:val="24"/>
          <w:szCs w:val="24"/>
        </w:rPr>
        <w:t xml:space="preserve"> </w:t>
      </w:r>
      <w:r w:rsidR="00CB2700">
        <w:rPr>
          <w:rFonts w:ascii="Times New Roman" w:hAnsi="Times New Roman" w:cs="Times New Roman"/>
          <w:sz w:val="24"/>
          <w:szCs w:val="24"/>
        </w:rPr>
        <w:t>in</w:t>
      </w:r>
      <w:r w:rsidR="00BF5AB6">
        <w:rPr>
          <w:rFonts w:ascii="Times New Roman" w:hAnsi="Times New Roman" w:cs="Times New Roman"/>
          <w:sz w:val="24"/>
          <w:szCs w:val="24"/>
        </w:rPr>
        <w:t xml:space="preserve"> long directed movement phases</w:t>
      </w:r>
      <w:r w:rsidR="00870A53">
        <w:rPr>
          <w:rFonts w:ascii="Times New Roman" w:hAnsi="Times New Roman" w:cs="Times New Roman"/>
          <w:sz w:val="24"/>
          <w:szCs w:val="24"/>
        </w:rPr>
        <w:t xml:space="preserve">. </w:t>
      </w:r>
      <w:r>
        <w:rPr>
          <w:rFonts w:ascii="Times New Roman" w:hAnsi="Times New Roman" w:cs="Times New Roman"/>
          <w:sz w:val="24"/>
          <w:szCs w:val="24"/>
        </w:rPr>
        <w:t xml:space="preserve">That birds make regular landings without conducting stereotypic </w:t>
      </w:r>
      <w:r w:rsidR="00283BB1">
        <w:rPr>
          <w:rFonts w:ascii="Times New Roman" w:hAnsi="Times New Roman" w:cs="Times New Roman"/>
          <w:sz w:val="24"/>
          <w:szCs w:val="24"/>
        </w:rPr>
        <w:t>ARS</w:t>
      </w:r>
      <w:r>
        <w:rPr>
          <w:rFonts w:ascii="Times New Roman" w:hAnsi="Times New Roman" w:cs="Times New Roman"/>
          <w:sz w:val="24"/>
          <w:szCs w:val="24"/>
        </w:rPr>
        <w:t xml:space="preserve"> behaviour</w:t>
      </w:r>
      <w:r w:rsidR="00283BB1">
        <w:rPr>
          <w:rFonts w:ascii="Times New Roman" w:hAnsi="Times New Roman" w:cs="Times New Roman"/>
          <w:sz w:val="24"/>
          <w:szCs w:val="24"/>
        </w:rPr>
        <w:t xml:space="preserve"> </w:t>
      </w:r>
      <w:r>
        <w:rPr>
          <w:rFonts w:ascii="Times New Roman" w:hAnsi="Times New Roman" w:cs="Times New Roman"/>
          <w:sz w:val="24"/>
          <w:szCs w:val="24"/>
        </w:rPr>
        <w:t>emphasizes that it may not always be suitable to infer foraging modes from behavioural classification of step lengths and turning angles</w:t>
      </w:r>
      <w:r w:rsidR="002433F8">
        <w:rPr>
          <w:rFonts w:ascii="Times New Roman" w:hAnsi="Times New Roman" w:cs="Times New Roman"/>
          <w:sz w:val="24"/>
          <w:szCs w:val="24"/>
        </w:rPr>
        <w:t xml:space="preserve"> alone</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{"citationID":"LXr14uhh","properties":{"formattedCitation":"(Bennison et al. 2017)","plainCitation":"(Bennison et al. 2017)","noteIndex":0},"citationItems":[{"id":16487,"uris":["http://zotero.org/users/local/fa8dLx1j/items/BUSRUAUH"],"uri":["http://zotero.org/users/local/fa8dLx1j/items/BUSRUAUH"],"itemData":{"id":16487,"type":"article-journal","title":"Search and foraging behaviors from movement data: A comparison of methods","container-title":"Ecology and Evolution","page":"13-24","volume":"8","issue":"1","source":"Wiley Online Library","abstract":"Search behavior is often used as a proxy for foraging effort within studies of animal movement, despite it being only one part of the foraging process, which also includes prey capture. While methods for validating prey capture exist, many studies rely solely on behavioral annotation of animal movement data to identify search and infer prey capture attempts. However, the degree to which search correlates with prey capture is largely untested. This study applied seven behavioral annotation methods to identify search behavior from GPS tracks of northern gannets (Morus bassanus), and compared outputs to the occurrence of dives recorded by simultaneously deployed time–depth recorders. We tested how behavioral annotation methods vary in their ability to identify search behavior leading to dive events. There was considerable variation in the number of dives occurring within search areas across methods. Hidden Markov models proved to be the most successful, with 81% of all dives occurring within areas identified as search. k-Means clustering and first passage time had the highest rates of dives occurring outside identified search behavior. First passage time and hidden Markov models had the lowest rates of false positives, identifying fewer search areas with no dives. All behavioral annotation methods had advantages and drawbacks in terms of the complexity of analysis and ability to reflect prey capture events while minimizing the number of false positives and false negatives. We used these results, with consideration of analytical difficulty, to provide advice on the most appropriate methods for use where prey capture behavior is not available. This study highlights a need to critically assess and carefully choose a behavioral annotation method suitable for the research question being addressed, or resulting species management frameworks established.","DOI":"10.1002/ece3.3593","ISSN":"2045-7758","shortTitle":"Search and foraging behaviors from movement data","journalAbbreviation":"Ecol Evol","language":"en","author":[{"family":"Bennison","given":"Ashley"},{"family":"Bearhop","given":"Stuart"},{"family":"Bodey","given":"Thomas W."},{"family":"Votier","given":"Stephen C."},{"family":"Grecian","given":"W. James"},{"family":"Wakefield","given":"Ewan D."},{"family":"Hamer","given":"Keith C."},{"family":"Jessopp","given":"Mark"}],"issued":{"date-parts":[["2017"]]}}}],"schema":"https://github.com/citation-style-language/schema/raw/master/csl-citation.json"} </w:instrText>
      </w:r>
      <w:r>
        <w:rPr>
          <w:rFonts w:ascii="Times New Roman" w:hAnsi="Times New Roman" w:cs="Times New Roman"/>
          <w:sz w:val="24"/>
          <w:szCs w:val="24"/>
        </w:rPr>
        <w:fldChar w:fldCharType="separate"/>
      </w:r>
      <w:r w:rsidRPr="00231BCE">
        <w:rPr>
          <w:rFonts w:ascii="Times New Roman" w:hAnsi="Times New Roman" w:cs="Times New Roman"/>
          <w:sz w:val="24"/>
        </w:rPr>
        <w:t>(Bennison et al. 2017)</w:t>
      </w:r>
      <w:r>
        <w:rPr>
          <w:rFonts w:ascii="Times New Roman" w:hAnsi="Times New Roman" w:cs="Times New Roman"/>
          <w:sz w:val="24"/>
          <w:szCs w:val="24"/>
        </w:rPr>
        <w:fldChar w:fldCharType="end"/>
      </w:r>
      <w:r>
        <w:rPr>
          <w:rFonts w:ascii="Times New Roman" w:hAnsi="Times New Roman" w:cs="Times New Roman"/>
          <w:sz w:val="24"/>
          <w:szCs w:val="24"/>
        </w:rPr>
        <w:t>.</w:t>
      </w:r>
      <w:r w:rsidRPr="002F07B2">
        <w:rPr>
          <w:rFonts w:ascii="Times New Roman" w:hAnsi="Times New Roman" w:cs="Times New Roman"/>
          <w:color w:val="FF0000"/>
          <w:sz w:val="24"/>
          <w:szCs w:val="24"/>
        </w:rPr>
        <w:t xml:space="preserve"> </w:t>
      </w:r>
    </w:p>
    <w:p w14:paraId="3B4C4BC6" w14:textId="75ABFA81"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During incubation, there is a trade-off for seabirds between the potential benefit of increasing the duration or distance travelled during a foraging trip to improve their own body condition, and the associated cost of depleting the body reserves of their partner, which could ultimately lead to nest desertion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{"citationID":"Ec9svL5a","properties":{"formattedCitation":"(Chaurand &amp; Weimerskirch 1994)","plainCitation":"(Chaurand &amp; Weimerskirch 1994)"},"citationItems":[{"id":16958,"uris":["http://zotero.org/users/local/fa8dLx1j/items/AW5NIXSB"],"uri":["http://zotero.org/users/local/fa8dLx1j/items/AW5NIXSB"],"itemData":{"id":16958,"type":"article-journal","title":"Incubation routine, body mass regulation and egg neglect in the Blue Petrel Halobaena caerulea","container-title":"Ibis","page":"285-290","volume":"136","issue":"3","source":"Wiley Online Library","abstract":"The incubation routine and mass changes of male and female Blue Petrel Halobaena caerulea were studied at the Kerguelen Islands to investigate factors influencing the durations of incubation stints and foraging trips at sea and the factors determining nest desertion and return to the nest. The body mass at the start of an incubation shift and also when the bird was relieved varied throughout the incubation period, whereas the mass when birds deserted the nest was stable. Birds deserted the nest when their mass decreased to threshold, independent of the duration of the fast. Temporary egg neglect was observed in successful as well as in unsuccessful breeding attempts, but it increased the risk of breeding failure. The net and daily massgained at sea during the second part of the incubation period were higher than during the first part, suggesting an increase in food availability. During the first part, the mass gained at sea and time spent foraging were inversely related to the mass of the bird before it left the burrow, whereas a similar relationship did not occur thereafter. The results suggest the occurrence of a fixed mass threshold when birds decide to leave the nest if not relieved by their partner. The mass when a bird left its nest inffuenced the time spent foraging or mass gained when food was scarce. Although decision rules to leave the nest or return from the sea are related to body condition. the possibility of neglecting the eggs temporarily enables Blue Petrels to regulate the trade-off between risks of breeding failure and risks of an increase in adult mortality. A model for behavioural decision to stop incubating or stop feeding, based on a variable set point, is proposed.","DOI":"10.1111/j.1474-919X.1994.tb01097.x","ISSN":"1474-919X","language":"en","author":[{"family":"Chaurand","given":"Thierry"},{"family":"Weimerskirch","given":"Henri"}],"issued":{"date-parts":[["1994",7,1]]}}}],"schema":"https://github.com/citation-style-language/schema/raw/master/csl-citation.json"} </w:instrText>
      </w:r>
      <w:r>
        <w:rPr>
          <w:rFonts w:ascii="Times New Roman" w:hAnsi="Times New Roman" w:cs="Times New Roman"/>
          <w:sz w:val="24"/>
          <w:szCs w:val="24"/>
        </w:rPr>
        <w:fldChar w:fldCharType="separate"/>
      </w:r>
      <w:r w:rsidRPr="00ED0CFB">
        <w:rPr>
          <w:rFonts w:ascii="Times New Roman" w:hAnsi="Times New Roman" w:cs="Times New Roman"/>
          <w:sz w:val="24"/>
        </w:rPr>
        <w:t>(Chaurand &amp; Weimerskirch 1994)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83122">
        <w:rPr>
          <w:rFonts w:ascii="Times New Roman" w:hAnsi="Times New Roman" w:cs="Times New Roman"/>
          <w:sz w:val="24"/>
          <w:szCs w:val="24"/>
        </w:rPr>
        <w:t>While we found no differences in trip duration between the two trip types, t</w:t>
      </w:r>
      <w:r w:rsidR="001D298C">
        <w:rPr>
          <w:rFonts w:ascii="Times New Roman" w:hAnsi="Times New Roman" w:cs="Times New Roman"/>
          <w:sz w:val="24"/>
          <w:szCs w:val="24"/>
        </w:rPr>
        <w:t xml:space="preserve">he maximum </w:t>
      </w:r>
      <w:r w:rsidR="00183122">
        <w:rPr>
          <w:rFonts w:ascii="Times New Roman" w:hAnsi="Times New Roman" w:cs="Times New Roman"/>
          <w:sz w:val="24"/>
          <w:szCs w:val="24"/>
        </w:rPr>
        <w:t xml:space="preserve">range of East trips was </w:t>
      </w:r>
      <w:r w:rsidR="001D298C">
        <w:rPr>
          <w:rFonts w:ascii="Times New Roman" w:hAnsi="Times New Roman" w:cs="Times New Roman"/>
          <w:sz w:val="24"/>
          <w:szCs w:val="24"/>
        </w:rPr>
        <w:t>twice that of South trips</w:t>
      </w:r>
      <w:r w:rsidR="00183122">
        <w:rPr>
          <w:rFonts w:ascii="Times New Roman" w:hAnsi="Times New Roman" w:cs="Times New Roman"/>
          <w:sz w:val="24"/>
          <w:szCs w:val="24"/>
        </w:rPr>
        <w:t xml:space="preserve">. </w:t>
      </w:r>
      <w:r>
        <w:rPr>
          <w:rFonts w:ascii="Times New Roman" w:hAnsi="Times New Roman" w:cs="Times New Roman"/>
          <w:sz w:val="24"/>
          <w:szCs w:val="24"/>
        </w:rPr>
        <w:t xml:space="preserve">Despite our small sample size, we found that maximum </w:t>
      </w:r>
      <w:r w:rsidR="001D298C">
        <w:rPr>
          <w:rFonts w:ascii="Times New Roman" w:hAnsi="Times New Roman" w:cs="Times New Roman"/>
          <w:sz w:val="24"/>
          <w:szCs w:val="24"/>
        </w:rPr>
        <w:t>range</w:t>
      </w:r>
      <w:r w:rsidR="005277CA">
        <w:rPr>
          <w:rFonts w:ascii="Times New Roman" w:hAnsi="Times New Roman" w:cs="Times New Roman"/>
          <w:sz w:val="24"/>
          <w:szCs w:val="24"/>
        </w:rPr>
        <w:t xml:space="preserve"> </w:t>
      </w:r>
      <w:r>
        <w:rPr>
          <w:rFonts w:ascii="Times New Roman" w:hAnsi="Times New Roman" w:cs="Times New Roman"/>
          <w:sz w:val="24"/>
          <w:szCs w:val="24"/>
        </w:rPr>
        <w:t xml:space="preserve">was positively related to mass gain, which indicates that the more distant, looping trips may be more profitable than South trips. However, we cannot discount the possibility that birds conducting different types of trip consume prey with different energy density, which </w:t>
      </w:r>
      <w:r w:rsidR="007C792A">
        <w:rPr>
          <w:rFonts w:ascii="Times New Roman" w:hAnsi="Times New Roman" w:cs="Times New Roman"/>
          <w:sz w:val="24"/>
          <w:szCs w:val="24"/>
        </w:rPr>
        <w:t>might</w:t>
      </w:r>
      <w:r>
        <w:rPr>
          <w:rFonts w:ascii="Times New Roman" w:hAnsi="Times New Roman" w:cs="Times New Roman"/>
          <w:sz w:val="24"/>
          <w:szCs w:val="24"/>
        </w:rPr>
        <w:t xml:space="preserve"> render differences in body mass misleading. However, given that birds on looping trips to the East had potentially more time during the return journey to the colony to digest and convert watery prey into stomach oils, we consider it unlikely that different states of digestion between individuals would have distorted our results. </w:t>
      </w:r>
    </w:p>
    <w:p w14:paraId="7903D087" w14:textId="3B6BBDBA"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Our findings that lighter birds travel further from the colony, and the more distant trips are associated with a greater number of landings support previous studies of procellariiforms such as wandering albatrosses and northern giant petrels </w:t>
      </w:r>
      <w:r>
        <w:rPr>
          <w:rFonts w:ascii="Times New Roman" w:hAnsi="Times New Roman" w:cs="Times New Roman"/>
          <w:i/>
          <w:sz w:val="24"/>
          <w:szCs w:val="24"/>
        </w:rPr>
        <w:t>Macronectes halli</w:t>
      </w:r>
      <w:r>
        <w:rPr>
          <w:rFonts w:ascii="Times New Roman" w:hAnsi="Times New Roman" w:cs="Times New Roman"/>
          <w:sz w:val="24"/>
          <w:szCs w:val="24"/>
        </w:rPr>
        <w:t xml:space="preserve">, </w:t>
      </w: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ADDIN ZOTERO_ITEM CSL_CITATION {"citationID":"a27rvqcf7b9","properties":{"formattedCitation":"(Weimerskirch 1995; Gonz\\uc0\\u225{}lez-Sol\\uc0\\u237{}s et al. 2000; Shaffer et al. 2001a)","plainCitation":"(Weimerskirch 1995; González-Solís et al. 2000; Shaffer et al. 2001a)","noteIndex":0},"citationItems":[{"id":12833,"uris":["http://zotero.org/users/local/fa8dLx1j/items/EH7EN263"],"uri":["http://zotero.org/users/local/fa8dLx1j/items/EH7EN263"],"itemData":{"id":12833,"type":"article-journal","title":"Regulation of foraging trips and incubation routine in male and female wandering albatrosses","container-title":"Oecologia","page":"37-43","volume":"102","issue":"1","source":"link.springer.com","abstract":"The resolution of the conflict between eggcare and foraging was studied in male and female wandering albatrosses. The foraging zone and range, duration of incubation shifts and foraging trips, and associated changes in body mass were studied. Costs during incubation, expressed as the time spent incubating and the proportional loss of body mass, were similar for both sexes. The mass gained at sea was related to the duration of foraging trips, but the relationship was much less significant in males, where foraging ranges, though similar on average to those of females, were very variable. Males foraged in more southerly waters than females, and gained mass more rapidly. Only females appeared to regulate the duration of foraging trips, and this compensated for the mass lost during the incubation fast. Previous breeding experience had no influence on foraging efficiency. Egg desertion because of depletion of body reserves was very rare because birds have a wide “safety margin”, i.e. the difference between the average body mass when relieved and that at nest desertion. This safety margin enables the birds to compensate for the high variability in the duration of foraging trips, and is probably a reason for the high breeding success of wandering albatrosses. Decisions to return from the sea to the nest or to desert the nest are probably related to the status of body reserves, and have been selected in the large wandering albatross so that both present and future reproductive success are maximised.","DOI":"10.1007/BF00333308","ISSN":"0029-8549, 1432-1939","journalAbbreviation":"Oecologia","language":"en","author":[{"family":"Weimerskirch","given":"Henri"}],"issued":{"date-parts":[["1995"]]}},"label":"page"},{"id":13361,"uris":["http://zotero.org/users/local/fa8dLx1j/items/BTKP298Q"],"uri":["http://zotero.org/users/local/fa8dLx1j/items/BTKP298Q"],"itemData":{"id":13361,"type":"article-journal","title":"Sexual dimorphism and sexual segregation in foraging strategies of northern giant petrels, Macronectes halli, during incubation","container-title":"Oikos","page":"390-398","volume":"90","issue":"2","source":"Wiley Online Library","abstract":"Giant petrels (Macronectes spp.) are the most sexually dimorphic of all seabirds. We used satellite-tracking and mass change during incubation to investigate the influence of sexual size dimorphism, in terms of the intersexual food competition hypothesis, on foraging and fasting strategies of northern giant petrels at South Georgia. Females foraged at sea whereas males foraged mainly on the South Georgia coast, scavenging on seal and penguin carcasses. Foraging effort (flight speed, distance covered, duration of foraging trips) was greater for females than for males. In contrast, foraging efficiency (proportionate daily mass gain while foraging) was significantly greater for males than for females. Females were significantly closer to the desertion mass threshold than males and could not compensate for the mass loss during the incubation fast while foraging, suggesting greater incubation costs for females than for males. Both sexes regulated the duration and food intake of foraging trips depending on the depletion of the body reserves. In males the total mass gain was best explained by mass at departure and body size. We suggest that sexual segregation of foraging strategies arose from size-related dominance at carcasses, promoting sexual size dimorphism. Our results indicate that sex-specific differences in fasting endurance, contest competition over food and flight metabolic rates are key elements in maintenance of sexual size dimorphism, segregating foraging strategies and presumably reducing competition between sexes.","DOI":"10.1034/j.1600-0706.2000.900220.x","ISSN":"1600-0706","journalAbbreviation":"Oikos","language":"en","author":[{"family":"González-Solís","given":"Jacob"},{"family":"Croxall","given":"John P."},{"family":"Wood","given":"Andy G."}],"issued":{"date-parts":[["2000",8,1]]}},"label":"page"},{"id":1853,"uris":["http://zotero.org/users/local/fa8dLx1j/items/9GS5M2C3"],"uri":["http://zotero.org/users/local/fa8dLx1j/items/9GS5M2C3"],"itemData":{"id":1853,"type":"article-journal","title":"Behavioural factors affecting foraging effort of breeding wandering albatrosses","container-title":"Journal of Animal Ecology","page":"864-874","volume":"70","shortTitle":"Behavioural factors affecting foraging effort of breeding wandering albatrosses","author":[{"family":"Shaffer","given":"S. A."},{"family":"Costa","given":"D. P."},{"family":"Weimerskirch","given":"H."}],"issued":{"date-parts":[["2001"]]}},"label":"page"}],"schema":"https://github.com/citation-style-language/schema/raw/master/csl-citation.json"} </w:instrText>
      </w:r>
      <w:r>
        <w:rPr>
          <w:rFonts w:ascii="Times New Roman" w:hAnsi="Times New Roman" w:cs="Times New Roman"/>
          <w:sz w:val="24"/>
          <w:szCs w:val="24"/>
        </w:rPr>
        <w:fldChar w:fldCharType="separate"/>
      </w:r>
      <w:r w:rsidRPr="004E7755">
        <w:rPr>
          <w:rFonts w:ascii="Times New Roman" w:hAnsi="Times New Roman" w:cs="Times New Roman"/>
          <w:sz w:val="24"/>
          <w:szCs w:val="24"/>
        </w:rPr>
        <w:t>(Weimerskirch 1995; González-Solís et al. 2000; Shaffer et al. 2001a)</w:t>
      </w:r>
      <w:r>
        <w:rPr>
          <w:rFonts w:ascii="Times New Roman" w:hAnsi="Times New Roman" w:cs="Times New Roman"/>
          <w:sz w:val="24"/>
          <w:szCs w:val="24"/>
        </w:rPr>
        <w:fldChar w:fldCharType="end"/>
      </w:r>
      <w:r>
        <w:rPr>
          <w:rFonts w:ascii="Times New Roman" w:hAnsi="Times New Roman" w:cs="Times New Roman"/>
          <w:sz w:val="24"/>
          <w:szCs w:val="24"/>
        </w:rPr>
        <w:t xml:space="preserve">. It could be suggested that South trips might entail less risk to birds as their reduced range from the colony enables them to return more quickly if foraging success is high. However, in the absence of data on  foraging success (mass of prey caught per hour), the greater number of wet bouts and high mass gain associated with more distant trips suggests that their prey encounter may be higher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{"citationID":"a13gh3rp6s1","properties":{"formattedCitation":"(Tveraa et al. 1997; Weimerskirch et al. 2005)","plainCitation":"(Tveraa et al. 1997; Weimerskirch et al. 2005)","noteIndex":0},"citationItems":[{"id":16962,"uris":["http://zotero.org/users/local/fa8dLx1j/items/TMVQD8JM"],"uri":["http://zotero.org/users/local/fa8dLx1j/items/TMVQD8JM"],"itemData":{"id":16962,"type":"article-journal","title":"Regulation of foraging trips and costs of incubation shifts in the Antarctic petrel (Thalassoica antarctica)","container-title":"Behavioral Ecology","page":"465-469","volume":"8","issue":"5","source":"academic.oup.com","abstract":"In species where incubation is shared by both parents, the mate's ability to fast on the nest may constrain the time available for foraging. The decision to return to the nest should therefore be a compromise between an animal's own foraging success and its mate's ability to fast on the nest. To examine how the body conditions of incubating Antarctic petrels, Thalassoica antarctica, influence both the length of foraging trips and incubation shifts, we experimentally handicapped females by increasing their flight costs during a foraging trip by adding lead weights to their legs. Handicapped females spent more time at sea and had lower body conditions at arrival to the colony than controls, and, moreover, females in poor body condition at arrival to the colony spent generally more time at sea than those with higher body condition. The prolonged time period spent at sea by handicapped females was associated with higher desertion rates than among controls. The time the incubating mates fasted increased with their body condition at arrival to the colony, suggesting that a high body condition of the incubating bird may reduce the probability of nest desertion. Accordingly, our results suggest that the time spent foraging is adjusted to the body conditions of both the foraging and incubating mate.","DOI":"10.1093/beheco/8.5.465","ISSN":"1045-2249","journalAbbreviation":"Behav Ecol","language":"en","author":[{"family":"Tveraa","given":"Torkild"},{"family":"Lorensten","given":"Svein-Håkon"},{"family":"Sæther","given":"Bernt-Erik"}],"issued":{"date-parts":[["1997",9,1]]}},"label":"page"},{"id":2088,"uris":["http://zotero.org/users/local/fa8dLx1j/items/PKKFKTNK"],"uri":["http://zotero.org/users/local/fa8dLx1j/items/PKKFKTNK"],"itemData":{"id":2088,"type":"article-journal","title":"Prey distribution and patchiness: factors in foraging success and efficiency of wandering albatrosses","container-title":"Ecology","page":"2611-2622","volume":"86","note":"10","shortTitle":"Prey distribution and patchiness: factors in foraging success and efficiency of wandering albatrosses","author":[{"family":"Weimerskirch","given":"H."},{"family":"Gault","given":"A."},{"family":"Cherel","given":"Y."}],"issued":{"date-parts":[["2005"]]}},"label":"page"}],"schema":"https://github.com/citation-style-language/schema/raw/master/csl-citation.json"} </w:instrText>
      </w:r>
      <w:r>
        <w:rPr>
          <w:rFonts w:ascii="Times New Roman" w:hAnsi="Times New Roman" w:cs="Times New Roman"/>
          <w:sz w:val="24"/>
          <w:szCs w:val="24"/>
        </w:rPr>
        <w:fldChar w:fldCharType="separate"/>
      </w:r>
      <w:r w:rsidRPr="00D43935">
        <w:rPr>
          <w:rFonts w:ascii="Times New Roman" w:hAnsi="Times New Roman" w:cs="Times New Roman"/>
          <w:sz w:val="24"/>
        </w:rPr>
        <w:t>(Tveraa et al. 1997; Weimerskirch et al. 2005)</w:t>
      </w:r>
      <w:r>
        <w:rPr>
          <w:rFonts w:ascii="Times New Roman" w:hAnsi="Times New Roman" w:cs="Times New Roman"/>
          <w:sz w:val="24"/>
          <w:szCs w:val="24"/>
        </w:rPr>
        <w:fldChar w:fldCharType="end"/>
      </w:r>
      <w:r>
        <w:rPr>
          <w:rFonts w:ascii="Times New Roman" w:hAnsi="Times New Roman" w:cs="Times New Roman"/>
          <w:sz w:val="24"/>
          <w:szCs w:val="24"/>
        </w:rPr>
        <w:t xml:space="preserve">, but that this may come at the cost of further travel. Nevertheless, birds on East trips are likely to profit for several reasons. Firstly, the more dispersed distributions of birds on looping trips east likely reduces competition with conspecifics, in comparison to South trips (Ballance et al. 1997). Secondly, South trips were associated </w:t>
      </w:r>
      <w:r w:rsidR="00802984">
        <w:rPr>
          <w:rFonts w:ascii="Times New Roman" w:hAnsi="Times New Roman" w:cs="Times New Roman"/>
          <w:sz w:val="24"/>
          <w:szCs w:val="24"/>
        </w:rPr>
        <w:t xml:space="preserve">with </w:t>
      </w:r>
      <w:r>
        <w:rPr>
          <w:rFonts w:ascii="Times New Roman" w:hAnsi="Times New Roman" w:cs="Times New Roman"/>
          <w:sz w:val="24"/>
          <w:szCs w:val="24"/>
        </w:rPr>
        <w:t xml:space="preserve">more sinuous </w:t>
      </w:r>
      <w:r w:rsidR="00FB787B">
        <w:rPr>
          <w:rFonts w:ascii="Times New Roman" w:hAnsi="Times New Roman" w:cs="Times New Roman"/>
          <w:sz w:val="24"/>
          <w:szCs w:val="24"/>
        </w:rPr>
        <w:t>ARS</w:t>
      </w:r>
      <w:r>
        <w:rPr>
          <w:rFonts w:ascii="Times New Roman" w:hAnsi="Times New Roman" w:cs="Times New Roman"/>
          <w:sz w:val="24"/>
          <w:szCs w:val="24"/>
        </w:rPr>
        <w:t xml:space="preserve"> behaviour, which can be energetically costly (</w:t>
      </w:r>
      <w:r w:rsidRPr="00063F22">
        <w:rPr>
          <w:rFonts w:ascii="Times New Roman" w:hAnsi="Times New Roman" w:cs="Times New Roman"/>
          <w:sz w:val="24"/>
          <w:szCs w:val="24"/>
        </w:rPr>
        <w:t>Amélineau</w:t>
      </w:r>
      <w:r>
        <w:rPr>
          <w:rFonts w:ascii="Times New Roman" w:hAnsi="Times New Roman" w:cs="Times New Roman"/>
          <w:sz w:val="24"/>
          <w:szCs w:val="24"/>
        </w:rPr>
        <w:t xml:space="preserve"> et al. 2014). Moreover, it has been suggested that a smaller body size might be adaptive for travelling large distances at little cost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{"citationID":"a2q2s1rn8o8","properties":{"formattedCitation":"(Barbraud et al. 1999; Yamamoto et al. 2015)","plainCitation":"(Barbraud et al. 1999; Yamamoto et al. 2015)","noteIndex":0},"citationItems":[{"id":17252,"uris":["http://zotero.org/users/local/fa8dLx1j/items/AE783ZSS"],"uri":["http://zotero.org/users/local/fa8dLx1j/items/AE783ZSS"],"itemData":{"id":17252,"type":"article-journal","title":"Size-related life history traits: insights from a study of snow petrels (Pagodroma nivea)","container-title":"Journal of Animal Ecology","page":"1179-1192","volume":"68","issue":"6","source":"Wiley Online Library","abstract":"1. Body size is commonly tied to major life history traits in many animals. The main problem with studies on this topic is that the range of body sizes within species is generally too small to produce enough variation in traits for quantitative analysis. The snow petrel shows considerable differences in body size with structural body size varying by ≈ 1·6-fold. This high variability in size provides a good opportunity for examining how life history traits are related to body size intraspecifically. 2. We studied the breeding phenology, foraging parameters and chick growth in relation to body size in two populations of snow petrel in Antarctica. We also investigated the relationship between body size and distance separating colony from the edge of the pack ice using morphometric data from 16 breeding stations. 3. The largest snow petrels laid eggs ≈ 2-fold larger and hatched hatchlings ≈ 1·9-fold heavier than smallest ones. During the chick rearing period the smallest adults made longer foraging trips (≈ 70 h) and fed their chick less frequently than the largest ones (≈ 40 h). Meal size was positively related to adult body size. 4. Chicks raised by large parents grew more rapidly, reached higher peak mass and asymptotic size than chicks raised by small parents. Chick body size at fledging was correlated to the size of their biological parents. A sample of 20 chicks from parents that differed in body size were swapped. Body size of swapped chicks at fledging was not correlated to their foster parent size. Swapped chicks tended to resemble their biological parents in size but no significant relationship was found. 5. These results provide evidence of intraspecific variability in several ecological variables and life history traits linked to body size. The difference in foraging trip duration between large and small birds was not only because of a lower flight speed or a higher metabolic rate per mass unit of smaller birds and suggests that small birds had lower feeding efficiency or fed on more distant areas. This was reinforced at the population level by a negative correlation obtained between body size and distance between colony and the edge of the pack ice for 16 breeding stations. 6. The results suggest that body size is probably in the main genetically determined but that there is a significant environmental component in fledgling body size.","DOI":"10.1046/j.1365-2656.1999.00361.x","ISSN":"1365-2656","shortTitle":"Size-related life history traits","language":"en","author":[{"family":"Barbraud","given":"Christophe"},{"family":"Weimerskirch","given":"Henri"},{"family":"Robertson","given":"Graham G."},{"family":"Jouventin","given":"Pierre"}],"issued":{"date-parts":[["1999",11,1]]}},"label":"page"},{"id":9882,"uris":["http://zotero.org/users/local/fa8dLx1j/items/67G3ZPNG"],"uri":["http://zotero.org/users/local/fa8dLx1j/items/67G3ZPNG"],"itemData":{"id":9882,"type":"article-journal","title":"Geographical variation in body size of a pelagic seabird, the streaked shearwater Calonectris leucomelas","container-title":"Journal of Biogeography","page":"n/a-n/a","source":"Wiley Online Library","abstract":"Aim\n\nIn general, within temperate latitudes, races of endotherms tend to show larger body size at higher latitudes, while smaller bodied ones tend to be found at lower latitudes, a pattern known as Bergmann's rule (or James's rule for intra-specific patterns). The adaptive basis of this geographical variation in body size is explained mostly by the heat conservation hypothesis. Application of Bergmann's rule has been confirmed mostly among terrestrial taxa and studies of marine taxa are rare. Our aim was to examine whether the intra-specific variation in body size of a pelagic seabird species (streaked shearwater Calonectris leucomelas) follows Bergmann's/James's rule.\n\n\nLocation\n\nEight different breeding colonies of the streaked shearwater, ranging from 24–39° N in latitude (approximately the full latitudinal range of the species) and 123–142° E in longitude.\n\n\nMethods\n\nWe measured morphological traits of 454 adult streaked shearwaters in total. Principal components analysis was used to create a composite body size index for each sex from each colony using the measured traits, and the value of first principal component was compared. The relationships between body size index and latitude, longitude and the averaged mean air temperature were examined using generalized linear models.\n\n\nResults\n\nBody size was positively correlated with latitude and longitude, and negatively correlated with the mean air temperature. Latitude and longitude were highly correlated with air temperature. Nonetheless, between colonies, populations that are considered to forage over large areas appeared to exhibit smaller body size than those of lower latitude populations.\n\n\nMain conclusion\n\nThe overall trend of the geographical variations in body size of streaked shearwaters followed Bergmann's/James's rule, suggesting that this rule may be applicable to seabirds. However, in addition to thermoregulatory adaptation, intra-specific differences in foraging characteristic in relation to local marine environment might also affect the body size in highly mobile seabirds.","DOI":"10.1111/jbi.12654","ISSN":"1365-2699","journalAbbreviation":"J. Biogeogr.","language":"en","author":[{"family":"Yamamoto","given":"Takashi"},{"family":"Kohno","given":"Hiroyoshi"},{"family":"Mizutani","given":"Akira"},{"family":"Yoda","given":"Ken"},{"family":"Matsumoto","given":"Sakiko"},{"family":"Kawabe","given":"Ryo"},{"family":"Watanabe","given":"Shinichi"},{"family":"Oka","given":"Nariko"},{"family":"Sato","given":"Katsufumi"},{"family":"Yamamoto","given":"Maki"},{"family":"Sugawa","given":"Hisashi"},{"family":"Karino","given":"Kiyotaka"},{"family":"Shiomi","given":"Kozue"},{"family":"Yonehara","given":"Yoshinari"},{"family":"Takahashi","given":"Akinori"}],"issued":{"date-parts":[["2015",12,1]]}},"label":"page"}],"schema":"https://github.com/citation-style-language/schema/raw/master/csl-citation.json"} </w:instrText>
      </w:r>
      <w:r>
        <w:rPr>
          <w:rFonts w:ascii="Times New Roman" w:hAnsi="Times New Roman" w:cs="Times New Roman"/>
          <w:sz w:val="24"/>
          <w:szCs w:val="24"/>
        </w:rPr>
        <w:fldChar w:fldCharType="separate"/>
      </w:r>
      <w:r w:rsidRPr="00932401">
        <w:rPr>
          <w:rFonts w:ascii="Times New Roman" w:hAnsi="Times New Roman" w:cs="Times New Roman"/>
          <w:sz w:val="24"/>
        </w:rPr>
        <w:t>(Barbraud et al. 1999; Yamamoto et al. 2015)</w:t>
      </w:r>
      <w:r>
        <w:rPr>
          <w:rFonts w:ascii="Times New Roman" w:hAnsi="Times New Roman" w:cs="Times New Roman"/>
          <w:sz w:val="24"/>
          <w:szCs w:val="24"/>
        </w:rPr>
        <w:fldChar w:fldCharType="end"/>
      </w:r>
      <w:r>
        <w:rPr>
          <w:rFonts w:ascii="Times New Roman" w:hAnsi="Times New Roman" w:cs="Times New Roman"/>
          <w:sz w:val="24"/>
          <w:szCs w:val="24"/>
        </w:rPr>
        <w:t>, particularly in areas of the tropics with relatively light winds (</w:t>
      </w:r>
      <w:r w:rsidRPr="00ED3091">
        <w:rPr>
          <w:rFonts w:ascii="Times New Roman" w:hAnsi="Times New Roman" w:cs="Times New Roman"/>
          <w:sz w:val="24"/>
        </w:rPr>
        <w:t>Spear and Ainley 1998</w:t>
      </w:r>
      <w:r>
        <w:rPr>
          <w:rFonts w:ascii="Times New Roman" w:hAnsi="Times New Roman" w:cs="Times New Roman"/>
          <w:sz w:val="24"/>
        </w:rPr>
        <w:t>)</w:t>
      </w:r>
      <w:r>
        <w:rPr>
          <w:rFonts w:ascii="Times New Roman" w:hAnsi="Times New Roman" w:cs="Times New Roman"/>
          <w:sz w:val="24"/>
          <w:szCs w:val="24"/>
        </w:rPr>
        <w:t xml:space="preserve">. As there was little difference in wing length between birds conducting East and South trips, the lower body mass of birds on East trips is likely to result in increased flight performance. </w:t>
      </w:r>
    </w:p>
    <w:p w14:paraId="2263D6F0" w14:textId="2F5A59DE"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As all birds initially travelled in a similar direction, it is possible that the decision of which type of trip to take is made after a fe</w:t>
      </w:r>
      <w:r w:rsidRPr="00CA323F">
        <w:rPr>
          <w:rFonts w:ascii="Times New Roman" w:hAnsi="Times New Roman" w:cs="Times New Roman"/>
          <w:sz w:val="24"/>
          <w:szCs w:val="24"/>
        </w:rPr>
        <w:t>w days</w:t>
      </w:r>
      <w:r>
        <w:rPr>
          <w:rFonts w:ascii="Times New Roman" w:hAnsi="Times New Roman" w:cs="Times New Roman"/>
          <w:sz w:val="24"/>
          <w:szCs w:val="24"/>
        </w:rPr>
        <w:t xml:space="preserve"> of travel, depending on a bird’s own condition, flight costs, and foraging success en</w:t>
      </w:r>
      <w:r w:rsidR="00541E46">
        <w:rPr>
          <w:rFonts w:ascii="Times New Roman" w:hAnsi="Times New Roman" w:cs="Times New Roman"/>
          <w:sz w:val="24"/>
          <w:szCs w:val="24"/>
        </w:rPr>
        <w:t xml:space="preserve"> </w:t>
      </w:r>
      <w:r>
        <w:rPr>
          <w:rFonts w:ascii="Times New Roman" w:hAnsi="Times New Roman" w:cs="Times New Roman"/>
          <w:sz w:val="24"/>
          <w:szCs w:val="24"/>
        </w:rPr>
        <w:t xml:space="preserve">route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{"citationID":"dvW5HeEo","properties":{"formattedCitation":"(Phillips et al. 2009)","plainCitation":"(Phillips et al. 2009)","noteIndex":0},"citationItems":[{"id":1691,"uris":["http://zotero.org/users/local/fa8dLx1j/items/D727KXDK"],"uri":["http://zotero.org/users/local/fa8dLx1j/items/D727KXDK"],"itemData":{"id":1691,"type":"article-journal","title":"Albatross foraging behaviour: no evidence for dual foraging, and limited support for anticipatory regulation of provisioning at South Georgia","container-title":"Marine Ecology Progress Series","page":"279-292","volume":"391","DOI":"10.3354/meps08028","ISSN":"0171-8630 1616-1599","shortTitle":"Albatross foraging behaviour: no evidence for dual foraging, and limited support for anticipatory regulation of provisioning at South Georgia","author":[{"family":"Phillips","given":"R. A."},{"family":"Wakefield","given":"E. D."},{"family":"Croxall","given":"J. P."},{"family":"Fukuda","given":"A."},{"family":"Higuchi","given":"H."}],"issued":{"date-parts":[["2009"]]}}}],"schema":"https://github.com/citation-style-language/schema/raw/master/csl-citation.json"} </w:instrText>
      </w:r>
      <w:r>
        <w:rPr>
          <w:rFonts w:ascii="Times New Roman" w:hAnsi="Times New Roman" w:cs="Times New Roman"/>
          <w:sz w:val="24"/>
          <w:szCs w:val="24"/>
        </w:rPr>
        <w:fldChar w:fldCharType="separate"/>
      </w:r>
      <w:r w:rsidRPr="00971E27">
        <w:rPr>
          <w:rFonts w:ascii="Times New Roman" w:hAnsi="Times New Roman" w:cs="Times New Roman"/>
          <w:sz w:val="24"/>
        </w:rPr>
        <w:t>(Phillips et al. 2009)</w:t>
      </w:r>
      <w:r>
        <w:rPr>
          <w:rFonts w:ascii="Times New Roman" w:hAnsi="Times New Roman" w:cs="Times New Roman"/>
          <w:sz w:val="24"/>
          <w:szCs w:val="24"/>
        </w:rPr>
        <w:fldChar w:fldCharType="end"/>
      </w:r>
      <w:r>
        <w:rPr>
          <w:rFonts w:ascii="Times New Roman" w:hAnsi="Times New Roman" w:cs="Times New Roman"/>
          <w:sz w:val="24"/>
          <w:szCs w:val="24"/>
        </w:rPr>
        <w:t xml:space="preserve">. For example, birds might pass through the Subtropical Convergence Zone, and make the decision whether to stay and search for prey or continue on a long looping trip. Additionally, differences in mass between birds conducting East and South trips suggests that foraging strategies may be linked to intrinsic differences that may persist over longer time-scales, such as differences in intrinsic quality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{"citationID":"Tp3C5Pj4","properties":{"formattedCitation":"{\\rtf (Lescro\\uc0\\u235{}l et al. 2010; Orben et al. 2015)}","plainCitation":"(Lescroël et al. 2010; Orben et al. 2015)"},"citationItems":[{"id":8335,"uris":["http://zotero.org/users/local/fa8dLx1j/items/PDKTSBCQ"],"uri":["http://zotero.org/users/local/fa8dLx1j/items/PDKTSBCQ"],"itemData":{"id":8335,"type":"article-journal","title":"Working less to gain more: when breeding quality relates to foraging efficiency","container-title":"Ecology","page":"2044-2055","volume":"91","issue":"7","source":"esajournals.org (Atypon)","abstract":"In animal populations, a minority of individuals consistently achieves the highest breeding success and therefore contributes the most recruits to future generations. On average, foraging performance is important in determining breeding success at the population level, but evidence is scarce to show that more successful breeders (better breeders) forage differently than less successful ones (poorer breeders). To test this hypothesis, we used a 10-year, three-colony, individual-based longitudinal data set on breeding success and foraging parameters of a long-lived bird, the Adélie Penguin, Pygoscelis adeliae. Better breeders foraged more efficiently than poorer breeders under harsh environmental conditions and when offspring needs were higher, therefore gaining higher net energy profit to be allocated to reproduction and survival. These results imply that adverse “extrinsic” conditions might select breeding individuals on the basis of their foraging ability. Adélie Penguins show sufficient phenotypic plasticity that at least a portion of the population is capable of surviving and successfully reproducing despite extreme variability in their physical and biological environment, variability that is likely to be associated with climate change and, ultimately, with the species' evolution. This study is the first to demonstrate the importance of “extrinsic” conditions (in terms of environmental conditions and offspring needs) on the relationship between foraging behavior and individual quality.","DOI":"10.1890/09-0766.1","ISSN":"0012-9658","shortTitle":"Working less to gain more","journalAbbreviation":"Ecology","author":[{"family":"Lescroël","given":"Amélie"},{"family":"Ballard","given":"Grant"},{"family":"Toniolo","given":"Viola"},{"family":"Barton","given":"Kerry J."},{"family":"Wilson","given":"Peter R."},{"family":"Lyver","given":"Philip O'B."},{"family":"Ainley","given":"David G."}],"issued":{"date-parts":[["2010",7,1]]}},"label":"page"},{"id":8788,"uris":["http://zotero.org/users/local/fa8dLx1j/items/8U27DXPM"],"uri":["http://zotero.org/users/local/fa8dLx1j/items/8U27DXPM"],"itemData":{"id":8788,"type":"article-journal","title":"Body size affects individual winter foraging strategies of thick-billed murres in the Bering Sea","container-title":"Journal of Animal Ecology","page":"1589-1599","volume":"84","issue":"6","source":"Wiley Online Library","abstract":"1.Foraging and migration often require different energetic and movement strategies. Though not readily apparent, constraints during one phase might influence the foraging strategies observed in another. For marine birds that fly and dive, body size constraints likely present a trade-off between foraging ability and migration as smaller bodies reduce flight costs whereas larger bodies are advantageous for diving deeper. 2.This study examines individual wintering strategies of deep diving thick-billed murres (Uria lomvia) breeding at three colonies in the south-eastern Bering Sea, St Paul, St George, and Bogoslof. These colonies, arranged north to south, are located such that breeding birds forage in a gradient from shelf to deep-water habitats. 3.We used geolocation time-depth recorders and stable isotopes from feathers to determine differences in foraging behaviour and diet of murres during three non-breeding periods, 2008-11. Body size was quantified by a principal component analysis (wing, culmen, head+bill, and tarsus length). A hierarchical cluster analysis identified winter foraging strategies based on individual movement, diving behaviour, and diet (inferred from stable isotopes). 4.Structural body size differed by breeding island. Larger birds from St Paul had higher wing-loading than smaller birds from St George. Larger birds, mainly from St Paul, dove to deeper depths, spent more time in the Bering Sea, and likely consumed higher trophic-level prey in late winter. Three winter foraging strategies were identified. The main strategy, employed by small birds from all three breeding colonies in the first two years, was characterized by high residency areas in the North Pacific south of the Aleutians and nocturnal diving. In contrast, 31% of birds from St Paul remained in the Bering Sea, and foraged mainly during the day, apparently feeding on higher trophic-level prey. Throat feather stable isotopes indicated that individuals exhibited flexibility in the use of this colony-specific foraging strategy. The third strategy only occurred in 2010/11, when birds dove more and deeper, suggesting limited prey resources. 5.Foraging strategies partitioned with respect to annual differences, presumably in response to shifts in distribution of prey, and were linked to body size. The presence of a colony specific wintering strategy suggests the potential for overwinter survival differences between these populations. This article is protected by copyright. All rights reserved.","DOI":"10.1111/1365-2656.12410","ISSN":"1365-2656","journalAbbreviation":"J Anim Ecol","language":"en","author":[{"family":"Orben","given":"Rachael A."},{"family":"Paredes","given":"Rosana"},{"family":"Roby","given":"Daniel D."},{"family":"Irons","given":"David B."},{"family":"Shaffer","given":"Scott A."}],"issued":{"date-parts":[["2015",6,1]]}},"label":"page"}],"schema":"https://github.com/citation-style-language/schema/raw/master/csl-citation.json"}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szCs w:val="24"/>
        </w:rPr>
        <w:t>(Lescroël et al. 2010)</w:t>
      </w:r>
      <w:r>
        <w:rPr>
          <w:rFonts w:ascii="Times New Roman" w:hAnsi="Times New Roman" w:cs="Times New Roman"/>
          <w:sz w:val="24"/>
          <w:szCs w:val="24"/>
        </w:rPr>
        <w:fldChar w:fldCharType="end"/>
      </w:r>
      <w:r>
        <w:rPr>
          <w:rFonts w:ascii="Times New Roman" w:hAnsi="Times New Roman" w:cs="Times New Roman"/>
          <w:sz w:val="24"/>
          <w:szCs w:val="24"/>
        </w:rPr>
        <w:t xml:space="preserve">, or individual specialization irrespective of these factors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{"citationID":"Tkh1sj84","properties":{"formattedCitation":"(Phillips et al. 2017)","plainCitation":"(Phillips et al. 2017)"},"citationItems":[{"id":15660,"uris":["http://zotero.org/users/local/fa8dLx1j/items/EZ3IRIN5"],"uri":["http://zotero.org/users/local/fa8dLx1j/items/EZ3IRIN5"],"itemData":{"id":15660,"type":"article-journal","title":"Causes and consequences of individual variability and specialization in foraging and migration strategies of seabirds","container-title":"Marine Ecology Progress Series","page":"117-150","volume":"578","author":[{"family":"Phillips","given":"R. A."},{"family":"Lewis","given":"S."},{"family":"González-Solís","given":"J."},{"family":"Daunt","given":"F."}],"issued":{"date-parts":[["2017"]]}}}],"schema":"https://github.com/citation-style-language/schema/raw/master/csl-citation.json"}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(Phillips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Indeed, we found that the propensity of individuals to conduct South or East trips is more consistent between years than expected by chance, even though </w:t>
      </w:r>
      <w:r>
        <w:rPr>
          <w:rFonts w:ascii="Times New Roman" w:hAnsi="Times New Roman" w:cs="Times New Roman"/>
          <w:sz w:val="24"/>
          <w:szCs w:val="24"/>
        </w:rPr>
        <w:lastRenderedPageBreak/>
        <w:t xml:space="preserve">some individuals do switch between two trip types both within and between years. While our analyses were restricted by the small number of trips per bird, it is particularly challenging to obtain multiple trips for a given individual when incubation stints are so long. Nonetheless, the consistency in trip metrics is somewhat surprising for a species which breeds in the tropics and forages in an unproductive oceanic environment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{"citationID":"UD1Ya4w9","properties":{"unsorted":true,"formattedCitation":"(Weimerskirch 2007; Ceia and Ramos 2015)","plainCitation":"(Weimerskirch 2007; Ceia and Ramos 2015)","noteIndex":0},"citationItems":[{"id":2072,"uris":["http://zotero.org/users/local/fa8dLx1j/items/4RJBIAAJ"],"uri":["http://zotero.org/users/local/fa8dLx1j/items/4RJBIAAJ"],"itemData":{"id":2072,"type":"article-journal","title":"Are seabirds foraging for unpredictable resources?","container-title":"Deep Sea Research Part II: Topical Studies in Oceanography","page":"211-223","volume":"54","DOI":"10.1016/j.dsr2.2006.11.013","ISSN":"09670645","note":"3-4","shortTitle":"Are seabirds foraging for unpredictable resources?","author":[{"family":"Weimerskirch","given":"Henri"}],"issued":{"date-parts":[["2007"]]}},"label":"page"},{"id":9485,"uris":["http://zotero.org/users/local/fa8dLx1j/items/KZ2K4JP8"],"uri":["http://zotero.org/users/local/fa8dLx1j/items/KZ2K4JP8"],"itemData":{"id":9485,"type":"article-journal","title":"Individual specialization in the foraging and feeding strategies of seabirds: a review","container-title":"Marine Biology","page":"1-16","volume":"162","source":"link.springer.com","DOI":"10.1007/s00227-015-2735-4","ISSN":"0025-3162, 1432-1793","shortTitle":"Individual specialization in the foraging and feeding strategies of seabirds","journalAbbreviation":"Mar Biol","language":"en","author":[{"family":"Ceia","given":"Filipe R."},{"family":"Ramos","given":"Jaime A."}],"issued":{"date-parts":[["2015"]]}},"label":"page"}],"schema":"https://github.com/citation-style-language/schema/raw/master/csl-citation.json"} </w:instrText>
      </w:r>
      <w:r>
        <w:rPr>
          <w:rFonts w:ascii="Times New Roman" w:hAnsi="Times New Roman" w:cs="Times New Roman"/>
          <w:sz w:val="24"/>
          <w:szCs w:val="24"/>
        </w:rPr>
        <w:fldChar w:fldCharType="separate"/>
      </w:r>
      <w:r w:rsidRPr="00971E27">
        <w:rPr>
          <w:rFonts w:ascii="Times New Roman" w:hAnsi="Times New Roman" w:cs="Times New Roman"/>
          <w:sz w:val="24"/>
        </w:rPr>
        <w:t>(Weimerskirch 2007; Ceia and Ramos 2015)</w:t>
      </w:r>
      <w:r>
        <w:rPr>
          <w:rFonts w:ascii="Times New Roman" w:hAnsi="Times New Roman" w:cs="Times New Roman"/>
          <w:sz w:val="24"/>
          <w:szCs w:val="24"/>
        </w:rPr>
        <w:fldChar w:fldCharType="end"/>
      </w:r>
      <w:r>
        <w:rPr>
          <w:rFonts w:ascii="Times New Roman" w:hAnsi="Times New Roman" w:cs="Times New Roman"/>
          <w:sz w:val="24"/>
          <w:szCs w:val="24"/>
        </w:rPr>
        <w:t xml:space="preserve">. However, repeatability in foraging strategy does not necessarily indicate fidelity to foraging areas, as among-individual variance was very high; the distal points of trips of the same individual were often several thousands of kilometres apart. </w:t>
      </w:r>
    </w:p>
    <w:p w14:paraId="5562E328" w14:textId="3836768F" w:rsidR="00BA4C6B"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the initial decision about when to return is likely to be influenced by the mass of the incubating partner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{"citationID":"hYD1TRCc","properties":{"formattedCitation":"(Tveraa et al. 1997)","plainCitation":"(Tveraa et al. 1997)"},"citationItems":[{"id":16962,"uris":["http://zotero.org/users/local/fa8dLx1j/items/TMVQD8JM"],"uri":["http://zotero.org/users/local/fa8dLx1j/items/TMVQD8JM"],"itemData":{"id":16962,"type":"article-journal","title":"Regulation of foraging trips and costs of incubation shifts in the Antarctic petrel (Thalassoica antarctica)","container-title":"Behavioral Ecology","page":"465-469","volume":"8","issue":"5","source":"academic.oup.com","abstract":"In species where incubation is shared by both parents, the mate's ability to fast on the nest may constrain the time available for foraging. The decision to return to the nest should therefore be a compromise between an animal's own foraging success and its mate's ability to fast on the nest. To examine how the body conditions of incubating Antarctic petrels, Thalassoica antarctica, influence both the length of foraging trips and incubation shifts, we experimentally handicapped females by increasing their flight costs during a foraging trip by adding lead weights to their legs. Handicapped females spent more time at sea and had lower body conditions at arrival to the colony than controls, and, moreover, females in poor body condition at arrival to the colony spent generally more time at sea than those with higher body condition. The prolonged time period spent at sea by handicapped females was associated with higher desertion rates than among controls. The time the incubating mates fasted increased with their body condition at arrival to the colony, suggesting that a high body condition of the incubating bird may reduce the probability of nest desertion. Accordingly, our results suggest that the time spent foraging is adjusted to the body conditions of both the foraging and incubating mate.","DOI":"10.1093/beheco/8.5.465","ISSN":"1045-2249","journalAbbreviation":"Behav Ecol","language":"en","author":[{"family":"Tveraa","given":"Torkild"},{"family":"Lorensten","given":"Svein-Håkon"},{"family":"Sæther","given":"Bernt-Erik"}],"issued":{"date-parts":[["1997",9,1]]}}}],"schema":"https://github.com/citation-style-language/schema/raw/master/csl-citation.json"} </w:instrText>
      </w:r>
      <w:r>
        <w:rPr>
          <w:rFonts w:ascii="Times New Roman" w:hAnsi="Times New Roman" w:cs="Times New Roman"/>
          <w:sz w:val="24"/>
          <w:szCs w:val="24"/>
        </w:rPr>
        <w:fldChar w:fldCharType="separate"/>
      </w:r>
      <w:r w:rsidRPr="00ED3091">
        <w:rPr>
          <w:rFonts w:ascii="Times New Roman" w:hAnsi="Times New Roman" w:cs="Times New Roman"/>
          <w:sz w:val="24"/>
        </w:rPr>
        <w:t>(Tveraa et al. 1997)</w:t>
      </w:r>
      <w:r>
        <w:rPr>
          <w:rFonts w:ascii="Times New Roman" w:hAnsi="Times New Roman" w:cs="Times New Roman"/>
          <w:sz w:val="24"/>
          <w:szCs w:val="24"/>
        </w:rPr>
        <w:fldChar w:fldCharType="end"/>
      </w:r>
      <w:r>
        <w:rPr>
          <w:rFonts w:ascii="Times New Roman" w:hAnsi="Times New Roman" w:cs="Times New Roman"/>
          <w:sz w:val="24"/>
          <w:szCs w:val="24"/>
        </w:rPr>
        <w:t xml:space="preserve">, the profitability of a foraging strategy may ultimately depend on </w:t>
      </w:r>
      <w:r w:rsidR="00BF5AB6">
        <w:rPr>
          <w:rFonts w:ascii="Times New Roman" w:hAnsi="Times New Roman" w:cs="Times New Roman"/>
          <w:sz w:val="24"/>
          <w:szCs w:val="24"/>
        </w:rPr>
        <w:t>an individual’s</w:t>
      </w:r>
      <w:r>
        <w:rPr>
          <w:rFonts w:ascii="Times New Roman" w:hAnsi="Times New Roman" w:cs="Times New Roman"/>
          <w:sz w:val="24"/>
          <w:szCs w:val="24"/>
        </w:rPr>
        <w:t xml:space="preserve"> mate. Unfortunately, we have no information on the mass, trip duration or foraging strategy of the mates of our tracked birds. Future work should investigate the factors influencing the long-term persistence of these strategies, as well as the movement patterns of birds from other colonies, and the extent to which members of the pair regulate foraging trips and body mass throughout the incubation period, according to their own condition and that of the mate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{"citationID":"aa3pi6o45e","properties":{"formattedCitation":"(Weimerskirch 1995, Tveraa et al. 1997)","plainCitation":"(Weimerskirch 1995, Tveraa et al. 1997)"},"citationItems":[{"id":12833,"uris":["http://zotero.org/users/local/fa8dLx1j/items/EH7EN263"],"uri":["http://zotero.org/users/local/fa8dLx1j/items/EH7EN263"],"itemData":{"id":12833,"type":"article-journal","title":"Regulation of foraging trips and incubation routine in male and female wandering albatrosses","container-title":"Oecologia","page":"37-43","volume":"102","issue":"1","source":"link.springer.com","abstract":"The resolution of the conflict between eggcare and foraging was studied in male and female wandering albatrosses. The foraging zone and range, duration of incubation shifts and foraging trips, and associated changes in body mass were studied. Costs during incubation, expressed as the time spent incubating and the proportional loss of body mass, were similar for both sexes. The mass gained at sea was related to the duration of foraging trips, but the relationship was much less significant in males, where foraging ranges, though similar on average to those of females, were very variable. Males foraged in more southerly waters than females, and gained mass more rapidly. Only females appeared to regulate the duration of foraging trips, and this compensated for the mass lost during the incubation fast. Previous breeding experience had no influence on foraging efficiency. Egg desertion because of depletion of body reserves was very rare because birds have a wide “safety margin”, i.e. the difference between the average body mass when relieved and that at nest desertion. This safety margin enables the birds to compensate for the high variability in the duration of foraging trips, and is probably a reason for the high breeding success of wandering albatrosses. Decisions to return from the sea to the nest or to desert the nest are probably related to the status of body reserves, and have been selected in the large wandering albatross so that both present and future reproductive success are maximised.","DOI":"10.1007/BF00333308","ISSN":"0029-8549, 1432-1939","journalAbbreviation":"Oecologia","language":"en","author":[{"family":"Weimerskirch","given":"Henri"}],"issued":{"date-parts":[["1995"]]}},"label":"page"},{"id":16962,"uris":["http://zotero.org/users/local/fa8dLx1j/items/TMVQD8JM"],"uri":["http://zotero.org/users/local/fa8dLx1j/items/TMVQD8JM"],"itemData":{"id":16962,"type":"article-journal","title":"Regulation of foraging trips and costs of incubation shifts in the Antarctic petrel (Thalassoica antarctica)","container-title":"Behavioral Ecology","page":"465-469","volume":"8","issue":"5","source":"academic.oup.com","abstract":"In species where incubation is shared by both parents, the mate's ability to fast on the nest may constrain the time available for foraging. The decision to return to the nest should therefore be a compromise between an animal's own foraging success and its mate's ability to fast on the nest. To examine how the body conditions of incubating Antarctic petrels, Thalassoica antarctica, influence both the length of foraging trips and incubation shifts, we experimentally handicapped females by increasing their flight costs during a foraging trip by adding lead weights to their legs. Handicapped females spent more time at sea and had lower body conditions at arrival to the colony than controls, and, moreover, females in poor body condition at arrival to the colony spent generally more time at sea than those with higher body condition. The prolonged time period spent at sea by handicapped females was associated with higher desertion rates than among controls. The time the incubating mates fasted increased with their body condition at arrival to the colony, suggesting that a high body condition of the incubating bird may reduce the probability of nest desertion. Accordingly, our results suggest that the time spent foraging is adjusted to the body conditions of both the foraging and incubating mate.","DOI":"10.1093/beheco/8.5.465","ISSN":"1045-2249","journalAbbreviation":"Behav Ecol","language":"en","author":[{"family":"Tveraa","given":"Torkild"},{"family":"Lorensten","given":"Svein-Håkon"},{"family":"Sæther","given":"Bernt-Erik"}],"issued":{"date-parts":[["1997",9,1]]}},"label":"page"}],"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(Weimerskirch 1995, Tveraa et al. 1997)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5290B28" w14:textId="4DB152D1" w:rsidR="00716ED2" w:rsidRDefault="00716ED2" w:rsidP="00716ED2">
      <w:pPr>
        <w:spacing w:line="480" w:lineRule="auto"/>
        <w:rPr>
          <w:rFonts w:ascii="Times New Roman" w:hAnsi="Times New Roman" w:cs="Times New Roman"/>
          <w:b/>
          <w:sz w:val="24"/>
          <w:szCs w:val="24"/>
        </w:rPr>
      </w:pPr>
      <w:r w:rsidRPr="00E842E6">
        <w:rPr>
          <w:rFonts w:ascii="Times New Roman" w:hAnsi="Times New Roman" w:cs="Times New Roman"/>
          <w:b/>
          <w:sz w:val="24"/>
          <w:szCs w:val="24"/>
        </w:rPr>
        <w:t>Conclusion</w:t>
      </w:r>
    </w:p>
    <w:p w14:paraId="629DB580" w14:textId="1DFE699E" w:rsidR="00716ED2" w:rsidRPr="000D20B7" w:rsidRDefault="00716ED2" w:rsidP="00716ED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In this study we document two clear foraging trip types with associated differences in foraging behaviour, likely related to differences in marine habitats targeted. Our results suggest that looping trips to the east may be more profitable, as birds are able to maximise the area covered in search of prey, while benefiting more from favourable winds. As individuals consistently performed similar trip types in different years, we speculate that trip type may be influenced by intrinsic attributes such as body mass, as light birds might be better adapted for long-distance travel in calmer, tropical areas. We acknowledge our conclusions are limited by </w:t>
      </w:r>
      <w:r>
        <w:rPr>
          <w:rFonts w:ascii="Times New Roman" w:hAnsi="Times New Roman" w:cs="Times New Roman"/>
          <w:sz w:val="24"/>
          <w:szCs w:val="24"/>
        </w:rPr>
        <w:lastRenderedPageBreak/>
        <w:t>the small number of individuals tracked with GPS loggers; nonetheless, this study provides novel insights into the fine-scale foraging beha</w:t>
      </w:r>
      <w:r w:rsidRPr="00BA4C6B">
        <w:rPr>
          <w:rFonts w:ascii="Times New Roman" w:hAnsi="Times New Roman" w:cs="Times New Roman"/>
          <w:sz w:val="24"/>
          <w:szCs w:val="24"/>
        </w:rPr>
        <w:t>viour of gadfly petrels, including how they balance their foraging requirements in particularly unproductive environments.</w:t>
      </w:r>
      <w:r w:rsidR="00BA4C6B" w:rsidRPr="00966F37">
        <w:rPr>
          <w:rFonts w:ascii="Times New Roman" w:hAnsi="Times New Roman" w:cs="Times New Roman"/>
          <w:color w:val="212121"/>
          <w:sz w:val="24"/>
          <w:szCs w:val="24"/>
          <w:shd w:val="clear" w:color="auto" w:fill="FFFFFF"/>
        </w:rPr>
        <w:t xml:space="preserve"> </w:t>
      </w:r>
      <w:r w:rsidR="001D298C">
        <w:rPr>
          <w:rFonts w:ascii="Times New Roman" w:hAnsi="Times New Roman" w:cs="Times New Roman"/>
          <w:color w:val="212121"/>
          <w:sz w:val="24"/>
          <w:szCs w:val="24"/>
          <w:shd w:val="clear" w:color="auto" w:fill="FFFFFF"/>
        </w:rPr>
        <w:t xml:space="preserve">Also, </w:t>
      </w:r>
      <w:r w:rsidR="00966F37">
        <w:rPr>
          <w:rFonts w:ascii="Times New Roman" w:hAnsi="Times New Roman" w:cs="Times New Roman"/>
          <w:color w:val="212121"/>
          <w:sz w:val="24"/>
          <w:szCs w:val="24"/>
          <w:shd w:val="clear" w:color="auto" w:fill="FFFFFF"/>
        </w:rPr>
        <w:t>d</w:t>
      </w:r>
      <w:r w:rsidR="00BA4C6B" w:rsidRPr="00966F37">
        <w:rPr>
          <w:rFonts w:ascii="Times New Roman" w:hAnsi="Times New Roman" w:cs="Times New Roman"/>
          <w:color w:val="212121"/>
          <w:sz w:val="24"/>
          <w:szCs w:val="24"/>
          <w:shd w:val="clear" w:color="auto" w:fill="FFFFFF"/>
        </w:rPr>
        <w:t xml:space="preserve">ue to their </w:t>
      </w:r>
      <w:r w:rsidR="00966F37">
        <w:rPr>
          <w:rFonts w:ascii="Times New Roman" w:hAnsi="Times New Roman" w:cs="Times New Roman"/>
          <w:color w:val="212121"/>
          <w:sz w:val="24"/>
          <w:szCs w:val="24"/>
          <w:shd w:val="clear" w:color="auto" w:fill="FFFFFF"/>
        </w:rPr>
        <w:t xml:space="preserve">extremely </w:t>
      </w:r>
      <w:r w:rsidR="00BA4C6B" w:rsidRPr="00966F37">
        <w:rPr>
          <w:rFonts w:ascii="Times New Roman" w:hAnsi="Times New Roman" w:cs="Times New Roman"/>
          <w:color w:val="212121"/>
          <w:sz w:val="24"/>
          <w:szCs w:val="24"/>
          <w:shd w:val="clear" w:color="auto" w:fill="FFFFFF"/>
        </w:rPr>
        <w:t xml:space="preserve">large </w:t>
      </w:r>
      <w:r w:rsidR="00966F37">
        <w:rPr>
          <w:rFonts w:ascii="Times New Roman" w:hAnsi="Times New Roman" w:cs="Times New Roman"/>
          <w:color w:val="212121"/>
          <w:sz w:val="24"/>
          <w:szCs w:val="24"/>
          <w:shd w:val="clear" w:color="auto" w:fill="FFFFFF"/>
        </w:rPr>
        <w:t xml:space="preserve">foraging </w:t>
      </w:r>
      <w:r w:rsidR="00BA4C6B" w:rsidRPr="00966F37">
        <w:rPr>
          <w:rFonts w:ascii="Times New Roman" w:hAnsi="Times New Roman" w:cs="Times New Roman"/>
          <w:color w:val="212121"/>
          <w:sz w:val="24"/>
          <w:szCs w:val="24"/>
          <w:shd w:val="clear" w:color="auto" w:fill="FFFFFF"/>
        </w:rPr>
        <w:t>range</w:t>
      </w:r>
      <w:r w:rsidR="0032444D">
        <w:rPr>
          <w:rFonts w:ascii="Times New Roman" w:hAnsi="Times New Roman" w:cs="Times New Roman"/>
          <w:color w:val="212121"/>
          <w:sz w:val="24"/>
          <w:szCs w:val="24"/>
          <w:shd w:val="clear" w:color="auto" w:fill="FFFFFF"/>
        </w:rPr>
        <w:t xml:space="preserve">, </w:t>
      </w:r>
      <w:r w:rsidR="0032444D" w:rsidRPr="00347CE2">
        <w:rPr>
          <w:rFonts w:ascii="Times New Roman" w:hAnsi="Times New Roman" w:cs="Times New Roman"/>
          <w:sz w:val="24"/>
          <w:szCs w:val="24"/>
          <w:shd w:val="clear" w:color="auto" w:fill="FFFFFF"/>
        </w:rPr>
        <w:t xml:space="preserve">which results in them spending </w:t>
      </w:r>
      <w:r w:rsidR="00966F37" w:rsidRPr="00347CE2">
        <w:rPr>
          <w:rFonts w:ascii="Times New Roman" w:hAnsi="Times New Roman" w:cs="Times New Roman"/>
          <w:sz w:val="24"/>
          <w:szCs w:val="24"/>
          <w:shd w:val="clear" w:color="auto" w:fill="FFFFFF"/>
        </w:rPr>
        <w:t xml:space="preserve"> </w:t>
      </w:r>
      <w:r w:rsidR="0032444D" w:rsidRPr="00347CE2">
        <w:rPr>
          <w:rFonts w:ascii="Times New Roman" w:hAnsi="Times New Roman" w:cs="Times New Roman"/>
          <w:sz w:val="24"/>
          <w:szCs w:val="24"/>
          <w:shd w:val="clear" w:color="auto" w:fill="FFFFFF"/>
        </w:rPr>
        <w:t xml:space="preserve">&lt;20% of their time on foraging trips within the Pitcairn Islands Marine Reserve, </w:t>
      </w:r>
      <w:r w:rsidR="001D298C" w:rsidRPr="00347CE2">
        <w:rPr>
          <w:rFonts w:ascii="Times New Roman" w:hAnsi="Times New Roman" w:cs="Times New Roman"/>
          <w:sz w:val="24"/>
          <w:szCs w:val="24"/>
          <w:shd w:val="clear" w:color="auto" w:fill="FFFFFF"/>
        </w:rPr>
        <w:t xml:space="preserve">we suggest that </w:t>
      </w:r>
      <w:r w:rsidR="0032444D" w:rsidRPr="00347CE2">
        <w:rPr>
          <w:rFonts w:ascii="Times New Roman" w:hAnsi="Times New Roman" w:cs="Times New Roman"/>
          <w:sz w:val="24"/>
          <w:szCs w:val="24"/>
          <w:shd w:val="clear" w:color="auto" w:fill="FFFFFF"/>
        </w:rPr>
        <w:t xml:space="preserve">Murphy’s petrels are </w:t>
      </w:r>
      <w:r w:rsidR="00BA4C6B" w:rsidRPr="00347CE2">
        <w:rPr>
          <w:rFonts w:ascii="Times New Roman" w:hAnsi="Times New Roman" w:cs="Times New Roman"/>
          <w:sz w:val="24"/>
          <w:szCs w:val="24"/>
          <w:shd w:val="clear" w:color="auto" w:fill="FFFFFF"/>
        </w:rPr>
        <w:t>unlikely to be amenable to protection</w:t>
      </w:r>
      <w:r w:rsidR="00966F37" w:rsidRPr="00347CE2">
        <w:rPr>
          <w:rFonts w:ascii="Times New Roman" w:hAnsi="Times New Roman" w:cs="Times New Roman"/>
          <w:sz w:val="24"/>
          <w:szCs w:val="24"/>
          <w:shd w:val="clear" w:color="auto" w:fill="FFFFFF"/>
        </w:rPr>
        <w:t xml:space="preserve"> using area-based measures</w:t>
      </w:r>
      <w:r w:rsidR="0032444D" w:rsidRPr="00347CE2">
        <w:rPr>
          <w:rFonts w:ascii="Times New Roman" w:hAnsi="Times New Roman" w:cs="Times New Roman"/>
          <w:sz w:val="24"/>
          <w:szCs w:val="24"/>
          <w:shd w:val="clear" w:color="auto" w:fill="FFFFFF"/>
        </w:rPr>
        <w:t xml:space="preserve">, and will </w:t>
      </w:r>
      <w:r w:rsidR="00BA4C6B" w:rsidRPr="00347CE2">
        <w:rPr>
          <w:rFonts w:ascii="Times New Roman" w:hAnsi="Times New Roman" w:cs="Times New Roman"/>
          <w:sz w:val="24"/>
          <w:szCs w:val="24"/>
          <w:shd w:val="clear" w:color="auto" w:fill="FFFFFF"/>
        </w:rPr>
        <w:t>require broader conservation measures at appropriately large scales (Oppel et al. 2018).</w:t>
      </w:r>
    </w:p>
    <w:p w14:paraId="5748E3A3" w14:textId="77777777" w:rsidR="00716ED2" w:rsidRDefault="00716ED2" w:rsidP="00716ED2">
      <w:pPr>
        <w:spacing w:line="480" w:lineRule="auto"/>
        <w:rPr>
          <w:rFonts w:ascii="Times New Roman" w:hAnsi="Times New Roman" w:cs="Times New Roman"/>
          <w:b/>
          <w:sz w:val="24"/>
          <w:szCs w:val="24"/>
        </w:rPr>
      </w:pPr>
      <w:r>
        <w:rPr>
          <w:rFonts w:ascii="Times New Roman" w:hAnsi="Times New Roman" w:cs="Times New Roman"/>
          <w:b/>
          <w:sz w:val="24"/>
          <w:szCs w:val="24"/>
        </w:rPr>
        <w:t>Acknowledgements</w:t>
      </w:r>
    </w:p>
    <w:p w14:paraId="2251D2E3" w14:textId="632260F3" w:rsidR="00716ED2" w:rsidRDefault="00716ED2" w:rsidP="00716ED2">
      <w:pPr>
        <w:autoSpaceDE w:val="0"/>
        <w:autoSpaceDN w:val="0"/>
        <w:adjustRightInd w:val="0"/>
        <w:spacing w:after="0" w:line="480" w:lineRule="auto"/>
        <w:rPr>
          <w:rFonts w:ascii="Times New Roman" w:hAnsi="Times New Roman"/>
          <w:sz w:val="24"/>
          <w:szCs w:val="24"/>
        </w:rPr>
      </w:pPr>
      <w:r w:rsidRPr="00F1228A">
        <w:rPr>
          <w:rFonts w:ascii="Times New Roman" w:hAnsi="Times New Roman" w:cs="Times New Roman"/>
          <w:sz w:val="24"/>
          <w:szCs w:val="24"/>
        </w:rPr>
        <w:t xml:space="preserve">We thank the Government of the Pitcairn Islands for permission to work on Henderson Island, </w:t>
      </w:r>
      <w:r>
        <w:rPr>
          <w:rFonts w:ascii="Times New Roman" w:hAnsi="Times New Roman" w:cs="Times New Roman"/>
          <w:sz w:val="24"/>
          <w:szCs w:val="24"/>
        </w:rPr>
        <w:t>L. MacKinnon, A. Forrest, and A. Donaldson</w:t>
      </w:r>
      <w:r w:rsidRPr="00F1228A">
        <w:rPr>
          <w:rFonts w:ascii="Times New Roman" w:hAnsi="Times New Roman" w:cs="Times New Roman"/>
          <w:sz w:val="24"/>
          <w:szCs w:val="24"/>
        </w:rPr>
        <w:t xml:space="preserve"> for assistance in the field, and </w:t>
      </w:r>
      <w:r>
        <w:rPr>
          <w:rFonts w:ascii="Times New Roman" w:hAnsi="Times New Roman" w:cs="Times New Roman"/>
          <w:sz w:val="24"/>
          <w:szCs w:val="24"/>
        </w:rPr>
        <w:t>J. Kelly, A. Bond, J. Vickery, J. Hall, A. Schofield, and C. Stringer for general support. T</w:t>
      </w:r>
      <w:r w:rsidRPr="00F1228A">
        <w:rPr>
          <w:rFonts w:ascii="Times New Roman" w:hAnsi="Times New Roman" w:cs="Times New Roman"/>
          <w:sz w:val="24"/>
          <w:szCs w:val="24"/>
        </w:rPr>
        <w:t xml:space="preserve">he crew of the </w:t>
      </w:r>
      <w:r w:rsidRPr="00F1228A">
        <w:rPr>
          <w:rFonts w:ascii="Times New Roman" w:hAnsi="Times New Roman" w:cs="Times New Roman"/>
          <w:i/>
          <w:sz w:val="24"/>
          <w:szCs w:val="24"/>
        </w:rPr>
        <w:t>Claymore II</w:t>
      </w:r>
      <w:r w:rsidRPr="00F1228A">
        <w:rPr>
          <w:rFonts w:ascii="Times New Roman" w:hAnsi="Times New Roman" w:cs="Times New Roman"/>
          <w:sz w:val="24"/>
          <w:szCs w:val="24"/>
        </w:rPr>
        <w:t xml:space="preserve"> </w:t>
      </w:r>
      <w:r>
        <w:rPr>
          <w:rFonts w:ascii="Times New Roman" w:hAnsi="Times New Roman" w:cs="Times New Roman"/>
          <w:sz w:val="24"/>
          <w:szCs w:val="24"/>
        </w:rPr>
        <w:t xml:space="preserve">provided </w:t>
      </w:r>
      <w:r w:rsidRPr="00F1228A">
        <w:rPr>
          <w:rFonts w:ascii="Times New Roman" w:hAnsi="Times New Roman" w:cs="Times New Roman"/>
          <w:sz w:val="24"/>
          <w:szCs w:val="24"/>
        </w:rPr>
        <w:t>transportation to and from Henderson</w:t>
      </w:r>
      <w:r>
        <w:rPr>
          <w:rFonts w:ascii="Times New Roman" w:hAnsi="Times New Roman" w:cs="Times New Roman"/>
          <w:sz w:val="24"/>
          <w:szCs w:val="24"/>
        </w:rPr>
        <w:t xml:space="preserve"> Island</w:t>
      </w:r>
      <w:r w:rsidR="00BB6CE1">
        <w:rPr>
          <w:rFonts w:ascii="Times New Roman" w:hAnsi="Times New Roman" w:cs="Times New Roman"/>
          <w:sz w:val="24"/>
          <w:szCs w:val="24"/>
        </w:rPr>
        <w:t xml:space="preserve"> and</w:t>
      </w:r>
      <w:r>
        <w:rPr>
          <w:rFonts w:ascii="Times New Roman" w:hAnsi="Times New Roman" w:cs="Times New Roman"/>
          <w:sz w:val="24"/>
          <w:szCs w:val="24"/>
        </w:rPr>
        <w:t xml:space="preserve"> G. Brodin provided useful support on operation of the GPS devices and data downloading</w:t>
      </w:r>
      <w:r w:rsidR="00BB6CE1">
        <w:rPr>
          <w:rFonts w:ascii="Times New Roman" w:hAnsi="Times New Roman" w:cs="Times New Roman"/>
          <w:sz w:val="24"/>
          <w:szCs w:val="24"/>
        </w:rPr>
        <w:t>. We also thank</w:t>
      </w:r>
      <w:r>
        <w:rPr>
          <w:rFonts w:ascii="Times New Roman" w:hAnsi="Times New Roman" w:cs="Times New Roman"/>
          <w:sz w:val="24"/>
          <w:szCs w:val="24"/>
        </w:rPr>
        <w:t xml:space="preserve"> Sam Patrick </w:t>
      </w:r>
      <w:r w:rsidR="00BB6CE1">
        <w:rPr>
          <w:rFonts w:ascii="Times New Roman" w:hAnsi="Times New Roman" w:cs="Times New Roman"/>
          <w:sz w:val="24"/>
          <w:szCs w:val="24"/>
        </w:rPr>
        <w:t xml:space="preserve">for useful discussions. </w:t>
      </w:r>
      <w:r w:rsidRPr="00445403">
        <w:rPr>
          <w:rFonts w:ascii="Times New Roman" w:hAnsi="Times New Roman" w:cs="Times New Roman"/>
          <w:sz w:val="24"/>
          <w:szCs w:val="24"/>
        </w:rPr>
        <w:t xml:space="preserve">The David and Lucile Packard Foundation, Darwin Plus: Overseas Territories Environment and Climate Fund, </w:t>
      </w:r>
      <w:r>
        <w:rPr>
          <w:rFonts w:ascii="Times New Roman" w:hAnsi="Times New Roman" w:cs="Times New Roman"/>
          <w:sz w:val="24"/>
          <w:szCs w:val="24"/>
        </w:rPr>
        <w:t xml:space="preserve">the Sir Peter Scott Commemorative Expedition to the Pitcairn Islands, </w:t>
      </w:r>
      <w:r w:rsidRPr="00445403">
        <w:rPr>
          <w:rFonts w:ascii="Times New Roman" w:hAnsi="Times New Roman" w:cs="Times New Roman"/>
          <w:sz w:val="24"/>
          <w:szCs w:val="24"/>
        </w:rPr>
        <w:t>generous donors</w:t>
      </w:r>
      <w:r>
        <w:rPr>
          <w:rFonts w:ascii="Times New Roman" w:hAnsi="Times New Roman" w:cs="Times New Roman"/>
          <w:sz w:val="24"/>
          <w:szCs w:val="24"/>
        </w:rPr>
        <w:t>, and the RSPB, the UK partner in Birdlife International,</w:t>
      </w:r>
      <w:r w:rsidRPr="00445403">
        <w:rPr>
          <w:rFonts w:ascii="Times New Roman" w:hAnsi="Times New Roman" w:cs="Times New Roman"/>
          <w:sz w:val="24"/>
          <w:szCs w:val="24"/>
        </w:rPr>
        <w:t xml:space="preserve"> helped to fund </w:t>
      </w:r>
      <w:r>
        <w:rPr>
          <w:rFonts w:ascii="Times New Roman" w:hAnsi="Times New Roman" w:cs="Times New Roman"/>
          <w:sz w:val="24"/>
          <w:szCs w:val="24"/>
        </w:rPr>
        <w:t xml:space="preserve">our research. Part of the analysis was </w:t>
      </w:r>
      <w:r w:rsidRPr="002E41D6">
        <w:rPr>
          <w:rFonts w:ascii="Times New Roman" w:hAnsi="Times New Roman"/>
          <w:sz w:val="24"/>
          <w:szCs w:val="24"/>
        </w:rPr>
        <w:t xml:space="preserve">supported by a studentship </w:t>
      </w:r>
      <w:r>
        <w:rPr>
          <w:rFonts w:ascii="Times New Roman" w:hAnsi="Times New Roman"/>
          <w:sz w:val="24"/>
          <w:szCs w:val="24"/>
        </w:rPr>
        <w:t xml:space="preserve">to TAC </w:t>
      </w:r>
      <w:r w:rsidRPr="002E41D6">
        <w:rPr>
          <w:rFonts w:ascii="Times New Roman" w:hAnsi="Times New Roman"/>
          <w:sz w:val="24"/>
          <w:szCs w:val="24"/>
        </w:rPr>
        <w:t>funded as part of NERC Standard Grant NE/J021083/1</w:t>
      </w:r>
      <w:r>
        <w:rPr>
          <w:rFonts w:ascii="Times New Roman" w:hAnsi="Times New Roman"/>
          <w:sz w:val="24"/>
          <w:szCs w:val="24"/>
        </w:rPr>
        <w:t>.</w:t>
      </w:r>
    </w:p>
    <w:p w14:paraId="38140CCE" w14:textId="77777777" w:rsidR="00716ED2" w:rsidRDefault="00716ED2" w:rsidP="00716ED2">
      <w:pPr>
        <w:autoSpaceDE w:val="0"/>
        <w:autoSpaceDN w:val="0"/>
        <w:adjustRightInd w:val="0"/>
        <w:spacing w:after="0" w:line="480" w:lineRule="auto"/>
        <w:rPr>
          <w:rFonts w:ascii="Times New Roman" w:eastAsia="MyriadPro-BoldSemiCn" w:hAnsi="Times New Roman" w:cs="Times New Roman"/>
          <w:b/>
          <w:bCs/>
          <w:sz w:val="24"/>
          <w:szCs w:val="24"/>
        </w:rPr>
      </w:pPr>
      <w:r w:rsidRPr="00E94989">
        <w:rPr>
          <w:rFonts w:ascii="Times New Roman" w:eastAsia="MyriadPro-BoldSemiCn" w:hAnsi="Times New Roman" w:cs="Times New Roman"/>
          <w:b/>
          <w:bCs/>
          <w:sz w:val="24"/>
          <w:szCs w:val="24"/>
        </w:rPr>
        <w:t>Compliance with ethical standards</w:t>
      </w:r>
    </w:p>
    <w:p w14:paraId="743C1978" w14:textId="77777777" w:rsidR="00716ED2" w:rsidRDefault="00716ED2" w:rsidP="00716ED2">
      <w:pPr>
        <w:autoSpaceDE w:val="0"/>
        <w:autoSpaceDN w:val="0"/>
        <w:adjustRightInd w:val="0"/>
        <w:spacing w:after="0" w:line="480" w:lineRule="auto"/>
        <w:rPr>
          <w:rFonts w:ascii="Times New Roman" w:eastAsia="MyriadPro-BoldSemiCn" w:hAnsi="Times New Roman" w:cs="Times New Roman"/>
          <w:sz w:val="24"/>
          <w:szCs w:val="24"/>
        </w:rPr>
      </w:pPr>
      <w:r w:rsidRPr="008F0AF7">
        <w:rPr>
          <w:rFonts w:ascii="Times New Roman" w:eastAsia="MyriadPro-BoldSemiCn" w:hAnsi="Times New Roman" w:cs="Times New Roman"/>
          <w:i/>
          <w:sz w:val="24"/>
          <w:szCs w:val="24"/>
        </w:rPr>
        <w:t>Conflict of interest</w:t>
      </w:r>
      <w:r w:rsidRPr="00E94989">
        <w:rPr>
          <w:rFonts w:ascii="Times New Roman" w:eastAsia="MyriadPro-BoldSemiCn" w:hAnsi="Times New Roman" w:cs="Times New Roman"/>
          <w:sz w:val="24"/>
          <w:szCs w:val="24"/>
        </w:rPr>
        <w:t xml:space="preserve"> </w:t>
      </w:r>
      <w:r>
        <w:rPr>
          <w:rFonts w:ascii="Times New Roman" w:eastAsia="MyriadPro-BoldSemiCn" w:hAnsi="Times New Roman" w:cs="Times New Roman"/>
          <w:sz w:val="24"/>
          <w:szCs w:val="24"/>
        </w:rPr>
        <w:t xml:space="preserve">- </w:t>
      </w:r>
      <w:r w:rsidRPr="00E94989">
        <w:rPr>
          <w:rFonts w:ascii="Times New Roman" w:eastAsia="MyriadPro-BoldSemiCn" w:hAnsi="Times New Roman" w:cs="Times New Roman"/>
          <w:sz w:val="24"/>
          <w:szCs w:val="24"/>
        </w:rPr>
        <w:t>All authors declare they have no conflict of interests.</w:t>
      </w:r>
    </w:p>
    <w:p w14:paraId="40A9FA3E" w14:textId="77777777" w:rsidR="00716ED2" w:rsidRDefault="00716ED2" w:rsidP="00716ED2">
      <w:pPr>
        <w:autoSpaceDE w:val="0"/>
        <w:autoSpaceDN w:val="0"/>
        <w:adjustRightInd w:val="0"/>
        <w:spacing w:after="0" w:line="480" w:lineRule="auto"/>
        <w:rPr>
          <w:rFonts w:ascii="Times New Roman" w:hAnsi="Times New Roman"/>
          <w:sz w:val="24"/>
          <w:szCs w:val="24"/>
          <w:shd w:val="clear" w:color="auto" w:fill="FFFFFF"/>
        </w:rPr>
      </w:pPr>
      <w:r w:rsidRPr="008F0AF7">
        <w:rPr>
          <w:rFonts w:ascii="Times New Roman" w:eastAsia="MyriadPro-BoldSemiCn" w:hAnsi="Times New Roman" w:cs="Times New Roman"/>
          <w:i/>
          <w:sz w:val="24"/>
          <w:szCs w:val="24"/>
        </w:rPr>
        <w:t>Ethical approval</w:t>
      </w:r>
      <w:r w:rsidRPr="00E94989">
        <w:rPr>
          <w:rFonts w:ascii="Times New Roman" w:eastAsia="MyriadPro-BoldSemiCn" w:hAnsi="Times New Roman" w:cs="Times New Roman"/>
          <w:sz w:val="24"/>
          <w:szCs w:val="24"/>
        </w:rPr>
        <w:t xml:space="preserve"> </w:t>
      </w:r>
      <w:r>
        <w:rPr>
          <w:rFonts w:ascii="Times New Roman" w:eastAsia="MyriadPro-BoldSemiCn" w:hAnsi="Times New Roman" w:cs="Times New Roman"/>
          <w:sz w:val="24"/>
          <w:szCs w:val="24"/>
        </w:rPr>
        <w:t>– The authors, who include licensed bird ringers, followed all a</w:t>
      </w:r>
      <w:r w:rsidRPr="00E94989">
        <w:rPr>
          <w:rFonts w:ascii="Times New Roman" w:eastAsia="MyriadPro-BoldSemiCn" w:hAnsi="Times New Roman" w:cs="Times New Roman"/>
          <w:sz w:val="24"/>
          <w:szCs w:val="24"/>
        </w:rPr>
        <w:t>pplicable international, national, and/or institutional</w:t>
      </w:r>
      <w:r>
        <w:rPr>
          <w:rFonts w:ascii="Times New Roman" w:eastAsia="MyriadPro-BoldSemiCn" w:hAnsi="Times New Roman" w:cs="Times New Roman"/>
          <w:sz w:val="24"/>
          <w:szCs w:val="24"/>
        </w:rPr>
        <w:t xml:space="preserve"> </w:t>
      </w:r>
      <w:r w:rsidRPr="00E94989">
        <w:rPr>
          <w:rFonts w:ascii="Times New Roman" w:eastAsia="MyriadPro-BoldSemiCn" w:hAnsi="Times New Roman" w:cs="Times New Roman"/>
          <w:sz w:val="24"/>
          <w:szCs w:val="24"/>
        </w:rPr>
        <w:t xml:space="preserve">guidelines for the care and use of animals were followed. </w:t>
      </w:r>
      <w:r w:rsidRPr="002C2B09">
        <w:rPr>
          <w:rFonts w:ascii="Times New Roman" w:hAnsi="Times New Roman"/>
          <w:sz w:val="24"/>
          <w:szCs w:val="24"/>
          <w:shd w:val="clear" w:color="auto" w:fill="FFFFFF"/>
        </w:rPr>
        <w:t xml:space="preserve">Permission to access Henderson Island </w:t>
      </w:r>
      <w:r>
        <w:rPr>
          <w:rFonts w:ascii="Times New Roman" w:hAnsi="Times New Roman"/>
          <w:sz w:val="24"/>
          <w:szCs w:val="24"/>
          <w:shd w:val="clear" w:color="auto" w:fill="FFFFFF"/>
        </w:rPr>
        <w:t xml:space="preserve">in order to </w:t>
      </w:r>
      <w:r w:rsidRPr="002C2B09">
        <w:rPr>
          <w:rFonts w:ascii="Times New Roman" w:hAnsi="Times New Roman"/>
          <w:sz w:val="24"/>
          <w:szCs w:val="24"/>
          <w:shd w:val="clear" w:color="auto" w:fill="FFFFFF"/>
        </w:rPr>
        <w:t xml:space="preserve">conduct scientific research in </w:t>
      </w:r>
      <w:r>
        <w:rPr>
          <w:rFonts w:ascii="Times New Roman" w:hAnsi="Times New Roman"/>
          <w:sz w:val="24"/>
          <w:szCs w:val="24"/>
          <w:shd w:val="clear" w:color="auto" w:fill="FFFFFF"/>
        </w:rPr>
        <w:t xml:space="preserve">2011, 2013 and </w:t>
      </w:r>
      <w:r w:rsidRPr="002C2B09">
        <w:rPr>
          <w:rFonts w:ascii="Times New Roman" w:hAnsi="Times New Roman"/>
          <w:sz w:val="24"/>
          <w:szCs w:val="24"/>
          <w:shd w:val="clear" w:color="auto" w:fill="FFFFFF"/>
        </w:rPr>
        <w:t>2015 was granted by the Government of the Pitcairn Islands.</w:t>
      </w:r>
    </w:p>
    <w:p w14:paraId="53F1FADB" w14:textId="77777777" w:rsidR="00716ED2" w:rsidRPr="00E076D3" w:rsidRDefault="00716ED2" w:rsidP="00716ED2">
      <w:pPr>
        <w:pStyle w:val="CommentText"/>
        <w:rPr>
          <w:rFonts w:ascii="Times New Roman" w:eastAsia="MyriadPro-BoldSemiCn" w:hAnsi="Times New Roman" w:cs="Times New Roman"/>
          <w:sz w:val="24"/>
          <w:szCs w:val="24"/>
        </w:rPr>
      </w:pPr>
    </w:p>
    <w:p w14:paraId="053197B4" w14:textId="77777777" w:rsidR="00716ED2" w:rsidRDefault="00716ED2" w:rsidP="00716ED2">
      <w:pPr>
        <w:spacing w:line="480" w:lineRule="auto"/>
        <w:rPr>
          <w:b/>
        </w:rPr>
      </w:pPr>
      <w:r w:rsidRPr="00B21934">
        <w:rPr>
          <w:rFonts w:ascii="Times New Roman" w:hAnsi="Times New Roman" w:cs="Times New Roman"/>
          <w:b/>
          <w:sz w:val="24"/>
          <w:szCs w:val="24"/>
        </w:rPr>
        <w:lastRenderedPageBreak/>
        <w:t>References</w:t>
      </w:r>
    </w:p>
    <w:p w14:paraId="5A957655" w14:textId="77777777" w:rsidR="00716ED2" w:rsidRPr="007B0A65" w:rsidRDefault="00716ED2" w:rsidP="00716ED2">
      <w:pPr>
        <w:pStyle w:val="Bibliography"/>
        <w:spacing w:line="480" w:lineRule="auto"/>
        <w:rPr>
          <w:rFonts w:ascii="Times New Roman" w:hAnsi="Times New Roman" w:cs="Times New Roman"/>
          <w:sz w:val="24"/>
          <w:szCs w:val="24"/>
        </w:rPr>
      </w:pPr>
      <w:r w:rsidRPr="007B0A65">
        <w:rPr>
          <w:rFonts w:ascii="Times New Roman" w:hAnsi="Times New Roman" w:cs="Times New Roman"/>
          <w:sz w:val="24"/>
          <w:szCs w:val="24"/>
        </w:rPr>
        <w:t>Amélineau F, Péron C, Lescroël A, Authier M, Provost P, Grémillet D (2014) Windscape and tortuosity shape the flight costs of northern gannets. J Exp Biol 217:876–885</w:t>
      </w:r>
      <w:r>
        <w:rPr>
          <w:rFonts w:ascii="Times New Roman" w:hAnsi="Times New Roman" w:cs="Times New Roman"/>
          <w:sz w:val="24"/>
          <w:szCs w:val="24"/>
        </w:rPr>
        <w:t>.</w:t>
      </w:r>
    </w:p>
    <w:p w14:paraId="32E97F95"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fldChar w:fldCharType="begin"/>
      </w:r>
      <w:r w:rsidRPr="007E5EDA">
        <w:rPr>
          <w:rFonts w:ascii="Times New Roman" w:hAnsi="Times New Roman" w:cs="Times New Roman"/>
          <w:sz w:val="24"/>
          <w:szCs w:val="24"/>
        </w:rPr>
        <w:instrText xml:space="preserve"> ADDIN ZOTERO_BIBL {"uncited":[],"omitted":[],"custom":[[["http://zotero.org/users/local/fa8dLx1j/items/XXT2VV55"],"Baylis AMM, Orben RA, Arnould JPY, Peters K, Knox T, Costa DP, Staniland IJ (2015) Diving deeper into individual foraging specializations of a large marine predator, the southern sea lion. Oecologia 179:1053\\uc0\\u8211{}1065. doi: 10.1007/s00442-015-3421-4"]]} CSL_BIBLIOGRAPHY </w:instrText>
      </w:r>
      <w:r w:rsidRPr="007E5EDA">
        <w:rPr>
          <w:rFonts w:ascii="Times New Roman" w:hAnsi="Times New Roman" w:cs="Times New Roman"/>
          <w:sz w:val="24"/>
          <w:szCs w:val="24"/>
        </w:rPr>
        <w:fldChar w:fldCharType="separate"/>
      </w:r>
      <w:r w:rsidRPr="007E5EDA">
        <w:rPr>
          <w:rFonts w:ascii="Times New Roman" w:hAnsi="Times New Roman" w:cs="Times New Roman"/>
          <w:sz w:val="24"/>
          <w:szCs w:val="24"/>
        </w:rPr>
        <w:t xml:space="preserve">Ashmole NP (1971) Seabird ecology and the marine environment. In: Avian Biology. </w:t>
      </w:r>
    </w:p>
    <w:p w14:paraId="42D055C3" w14:textId="77777777" w:rsidR="00716ED2"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Avagliano E, Bocquet A, Kape J (2015) Pitcairn Islands Ecosystem Profile. Comité français de l’UICN, Paris, France</w:t>
      </w:r>
    </w:p>
    <w:p w14:paraId="4D77037D" w14:textId="77777777" w:rsidR="00716ED2" w:rsidRPr="00D94DBB" w:rsidRDefault="00716ED2" w:rsidP="00716ED2">
      <w:pPr>
        <w:pStyle w:val="Bibliography"/>
        <w:spacing w:line="480" w:lineRule="auto"/>
        <w:rPr>
          <w:rFonts w:ascii="Times New Roman" w:hAnsi="Times New Roman" w:cs="Times New Roman"/>
          <w:sz w:val="24"/>
          <w:szCs w:val="24"/>
        </w:rPr>
      </w:pPr>
      <w:r w:rsidRPr="007B0A65">
        <w:rPr>
          <w:rFonts w:ascii="Times New Roman" w:hAnsi="Times New Roman" w:cs="Times New Roman"/>
          <w:sz w:val="24"/>
          <w:szCs w:val="24"/>
        </w:rPr>
        <w:fldChar w:fldCharType="begin"/>
      </w:r>
      <w:r w:rsidRPr="007B0A65">
        <w:rPr>
          <w:rFonts w:ascii="Times New Roman" w:hAnsi="Times New Roman" w:cs="Times New Roman"/>
          <w:sz w:val="24"/>
          <w:szCs w:val="24"/>
        </w:rPr>
        <w:instrText xml:space="preserve"> ADDIN ZOTERO_BIBL {"uncited":[],"omitted":[],"custom":[]} CSL_BIBLIOGRAPHY </w:instrText>
      </w:r>
      <w:r w:rsidRPr="007B0A65">
        <w:rPr>
          <w:rFonts w:ascii="Times New Roman" w:hAnsi="Times New Roman" w:cs="Times New Roman"/>
          <w:sz w:val="24"/>
          <w:szCs w:val="24"/>
        </w:rPr>
        <w:fldChar w:fldCharType="separate"/>
      </w:r>
      <w:r w:rsidRPr="007B0A65">
        <w:rPr>
          <w:rFonts w:ascii="Times New Roman" w:hAnsi="Times New Roman" w:cs="Times New Roman"/>
          <w:sz w:val="24"/>
          <w:szCs w:val="24"/>
        </w:rPr>
        <w:t xml:space="preserve">Ballance LT, Pitman RL, Reilly SB (1997) Seabird community structure along a producitivity gradient: importance of competition and energetic constraint. Ecology 78:1502–1518. </w:t>
      </w:r>
      <w:r w:rsidRPr="007B0A65">
        <w:rPr>
          <w:rFonts w:ascii="Times New Roman" w:hAnsi="Times New Roman" w:cs="Times New Roman"/>
          <w:sz w:val="24"/>
          <w:szCs w:val="24"/>
        </w:rPr>
        <w:fldChar w:fldCharType="end"/>
      </w:r>
    </w:p>
    <w:p w14:paraId="69CDB098" w14:textId="77777777" w:rsidR="00716ED2" w:rsidRPr="007E5EDA" w:rsidRDefault="00716ED2" w:rsidP="00716ED2">
      <w:pPr>
        <w:pStyle w:val="Bibliography"/>
        <w:spacing w:line="480" w:lineRule="auto"/>
        <w:rPr>
          <w:rFonts w:ascii="Times New Roman" w:hAnsi="Times New Roman" w:cs="Times New Roman"/>
          <w:sz w:val="24"/>
          <w:szCs w:val="24"/>
        </w:rPr>
      </w:pPr>
      <w:r w:rsidRPr="00D94DBB">
        <w:rPr>
          <w:rFonts w:ascii="Times New Roman" w:hAnsi="Times New Roman" w:cs="Times New Roman"/>
          <w:sz w:val="24"/>
          <w:szCs w:val="24"/>
        </w:rPr>
        <w:t>Ballance LT, Pitman RL (1999) Foraging ecology of tropical seabirds. In: Proc. 2</w:t>
      </w:r>
      <w:r w:rsidRPr="007E5EDA">
        <w:rPr>
          <w:rFonts w:ascii="Times New Roman" w:hAnsi="Times New Roman" w:cs="Times New Roman"/>
          <w:sz w:val="24"/>
          <w:szCs w:val="24"/>
        </w:rPr>
        <w:t xml:space="preserve">2 Int. Ornithol. Congr., Durban. BirdLife South Africa, </w:t>
      </w:r>
    </w:p>
    <w:p w14:paraId="12FC9D6D"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Barbraud C, Weimerskirch H, Robertson GG, Jouventin P (1999) Size-related life history traits: insights from a study of snow petrels (</w:t>
      </w:r>
      <w:r w:rsidRPr="003B0BF3">
        <w:rPr>
          <w:rFonts w:ascii="Times New Roman" w:hAnsi="Times New Roman" w:cs="Times New Roman"/>
          <w:i/>
          <w:sz w:val="24"/>
          <w:szCs w:val="24"/>
        </w:rPr>
        <w:t>Pagodroma nivea</w:t>
      </w:r>
      <w:r w:rsidRPr="007E5EDA">
        <w:rPr>
          <w:rFonts w:ascii="Times New Roman" w:hAnsi="Times New Roman" w:cs="Times New Roman"/>
          <w:sz w:val="24"/>
          <w:szCs w:val="24"/>
        </w:rPr>
        <w:t xml:space="preserve">). J Anim Ecol 68:1179–1192. </w:t>
      </w:r>
    </w:p>
    <w:p w14:paraId="003008C9" w14:textId="77777777" w:rsidR="00716ED2"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Baylis AMM, Orben RA, Arnould JPY, Peters K, Knox T, Costa DP, Staniland IJ (2015) Diving deeper into individual foraging specializations of a large marine predator, the southern sea lion. Oecologia 179:1053–1065. </w:t>
      </w:r>
    </w:p>
    <w:p w14:paraId="4DCDC49C"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Bearhop S, Phillips RA, McGill R, Cherel Y, Dawson DA, Croxall JP (2006) Stable isotopes indicate sex-specific and long-term individual foraging specialisation in diving seabirds. Mar Ecol Prog Ser 311:157–164.</w:t>
      </w:r>
    </w:p>
    <w:p w14:paraId="69FC7A59"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Bennison A, Bearhop S, Bodey TW, Votier SC, Grecian WJ, Wakefield ED, Hamer KC, Jessopp M (2017) Search and foraging behaviors from movement data: A comparison of methods. Ecol Evol 8:13–24. </w:t>
      </w:r>
    </w:p>
    <w:p w14:paraId="15EEA338"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lastRenderedPageBreak/>
        <w:t>Bolnick DI, Svanback R, Fordyce JA, Yang LH, Davis JM, Hulsey CD, Forister ML (2003) The Ecology of Individuals: Incidence and Implications of Individual Specialization. Am Nat 161:1–28.</w:t>
      </w:r>
    </w:p>
    <w:p w14:paraId="7EF84A9F"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Brooke M (2004) Albatrosses and Petrels Across the World: Procellariiformes. OUP Oxford, Oxford; New York</w:t>
      </w:r>
    </w:p>
    <w:p w14:paraId="1653A735"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Brooke M de L (1995) The breeding biology of the gadfly petrels </w:t>
      </w:r>
      <w:r w:rsidRPr="003B0BF3">
        <w:rPr>
          <w:rFonts w:ascii="Times New Roman" w:hAnsi="Times New Roman" w:cs="Times New Roman"/>
          <w:i/>
          <w:sz w:val="24"/>
          <w:szCs w:val="24"/>
        </w:rPr>
        <w:t>Pterodroma</w:t>
      </w:r>
      <w:r w:rsidRPr="007E5EDA">
        <w:rPr>
          <w:rFonts w:ascii="Times New Roman" w:hAnsi="Times New Roman" w:cs="Times New Roman"/>
          <w:sz w:val="24"/>
          <w:szCs w:val="24"/>
        </w:rPr>
        <w:t xml:space="preserve"> spp. of the Pitcairn Islands: characteristics, population sizes and controls. Biol J Linn Soc 56:213–231. </w:t>
      </w:r>
    </w:p>
    <w:p w14:paraId="22425008"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Carneiro APB, Manica A, Clay TA, Silk JRD, King M, Phillips RA (2016) Consistency in migration strategies and habitat preferences of brown skuas over two winters, a decade apart. Mar Ecol Prog Ser 553:267–281. </w:t>
      </w:r>
    </w:p>
    <w:p w14:paraId="65050A16"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Ceia FR, Ramos JA (2015) Individual specialization in the foraging and feeding strategies of seabirds: a review. Mar Biol 162:1–16. </w:t>
      </w:r>
    </w:p>
    <w:p w14:paraId="0D60DD44"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Chastel O, Weimerskirch H, Jouventin P (1995) Influence of Body Condition on Reproductive Decision and Reproductive Success in the Blue Petrel. The Auk 112:964–972.</w:t>
      </w:r>
    </w:p>
    <w:p w14:paraId="58152310"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Chaurand T, Weimerskirch H (1994) Incubation routine, body mass regulation and egg neglect in the Blue Petrel </w:t>
      </w:r>
      <w:r w:rsidRPr="003B0BF3">
        <w:rPr>
          <w:rFonts w:ascii="Times New Roman" w:hAnsi="Times New Roman" w:cs="Times New Roman"/>
          <w:i/>
          <w:sz w:val="24"/>
          <w:szCs w:val="24"/>
        </w:rPr>
        <w:t>Halobaena caerulea</w:t>
      </w:r>
      <w:r w:rsidRPr="007E5EDA">
        <w:rPr>
          <w:rFonts w:ascii="Times New Roman" w:hAnsi="Times New Roman" w:cs="Times New Roman"/>
          <w:sz w:val="24"/>
          <w:szCs w:val="24"/>
        </w:rPr>
        <w:t xml:space="preserve">. Ibis 136:285–290. </w:t>
      </w:r>
    </w:p>
    <w:p w14:paraId="3DEF00D8"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Claustre H, Maritorena S (2003) The Many Shades of Ocean Blue. Science 302:1514–1515. </w:t>
      </w:r>
    </w:p>
    <w:p w14:paraId="150024C1"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Clay TA, Phillips RA, Manica A, Jackson H., Brooke M de L (2017) Escaping the oligotrophic gyre? The year-round movements, foraging behaviour and habitat preferences of Murphy’s petrels. Mar Ecol Prog Ser 579:139–155.</w:t>
      </w:r>
    </w:p>
    <w:p w14:paraId="418EC220"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lastRenderedPageBreak/>
        <w:t xml:space="preserve">Cleeland JB, Lea M-A, Hindell MA (2014) Use of </w:t>
      </w:r>
      <w:r>
        <w:rPr>
          <w:rFonts w:ascii="Times New Roman" w:hAnsi="Times New Roman" w:cs="Times New Roman"/>
          <w:sz w:val="24"/>
          <w:szCs w:val="24"/>
        </w:rPr>
        <w:t>the Southern Ocean by breeding s</w:t>
      </w:r>
      <w:r w:rsidRPr="007E5EDA">
        <w:rPr>
          <w:rFonts w:ascii="Times New Roman" w:hAnsi="Times New Roman" w:cs="Times New Roman"/>
          <w:sz w:val="24"/>
          <w:szCs w:val="24"/>
        </w:rPr>
        <w:t>hort-tailed shearwaters (</w:t>
      </w:r>
      <w:r w:rsidRPr="00E62448">
        <w:rPr>
          <w:rFonts w:ascii="Times New Roman" w:hAnsi="Times New Roman" w:cs="Times New Roman"/>
          <w:i/>
          <w:sz w:val="24"/>
          <w:szCs w:val="24"/>
        </w:rPr>
        <w:t>Puffinus tenuirostris</w:t>
      </w:r>
      <w:r w:rsidRPr="007E5EDA">
        <w:rPr>
          <w:rFonts w:ascii="Times New Roman" w:hAnsi="Times New Roman" w:cs="Times New Roman"/>
          <w:sz w:val="24"/>
          <w:szCs w:val="24"/>
        </w:rPr>
        <w:t xml:space="preserve">). J Exp Mar Biol Ecol 450:109–117. </w:t>
      </w:r>
    </w:p>
    <w:p w14:paraId="1CBA2071" w14:textId="77777777" w:rsidR="00716ED2"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Conradt L, Clutton-Brock TH, Thomson D (1999) Habitat segregation in ungulates: are males forced into suboptimal foraging habitats through indirect competition by females? Oecologia 119:367–377. </w:t>
      </w:r>
    </w:p>
    <w:p w14:paraId="2B7B4839" w14:textId="77777777" w:rsidR="00716ED2" w:rsidRDefault="00716ED2" w:rsidP="00716ED2">
      <w:pPr>
        <w:pStyle w:val="Bibliography"/>
        <w:spacing w:line="480" w:lineRule="auto"/>
        <w:rPr>
          <w:rFonts w:ascii="Times New Roman" w:hAnsi="Times New Roman" w:cs="Times New Roman"/>
          <w:sz w:val="24"/>
          <w:szCs w:val="24"/>
        </w:rPr>
      </w:pPr>
      <w:r w:rsidRPr="00770DD8">
        <w:rPr>
          <w:rFonts w:ascii="Times New Roman" w:hAnsi="Times New Roman" w:cs="Times New Roman"/>
          <w:sz w:val="24"/>
          <w:szCs w:val="24"/>
        </w:rPr>
        <w:fldChar w:fldCharType="begin"/>
      </w:r>
      <w:r w:rsidRPr="007B0A65">
        <w:rPr>
          <w:rFonts w:ascii="Times New Roman" w:hAnsi="Times New Roman" w:cs="Times New Roman"/>
          <w:sz w:val="24"/>
          <w:szCs w:val="24"/>
        </w:rPr>
        <w:instrText xml:space="preserve"> ADDIN ZOTERO_BIBL {"uncited":[],"omitted":[],"custom":[]} CSL_BIBLIOGRAPHY </w:instrText>
      </w:r>
      <w:r w:rsidRPr="00770DD8">
        <w:rPr>
          <w:rFonts w:ascii="Times New Roman" w:hAnsi="Times New Roman" w:cs="Times New Roman"/>
          <w:sz w:val="24"/>
          <w:szCs w:val="24"/>
        </w:rPr>
        <w:fldChar w:fldCharType="separate"/>
      </w:r>
      <w:r w:rsidRPr="00770DD8">
        <w:rPr>
          <w:rFonts w:ascii="Times New Roman" w:hAnsi="Times New Roman" w:cs="Times New Roman"/>
          <w:sz w:val="24"/>
          <w:szCs w:val="24"/>
        </w:rPr>
        <w:t xml:space="preserve">de Grissac S, Bartumeus F, Cox SL, Weimerskirch H (2017) Early-life foraging: Behavioral responses of newly fledged albatrosses to environmental conditions. Ecol Evol 7:6766–6778.  </w:t>
      </w:r>
      <w:r w:rsidRPr="00770DD8">
        <w:rPr>
          <w:rFonts w:ascii="Times New Roman" w:hAnsi="Times New Roman" w:cs="Times New Roman"/>
          <w:sz w:val="24"/>
          <w:szCs w:val="24"/>
        </w:rPr>
        <w:fldChar w:fldCharType="end"/>
      </w:r>
    </w:p>
    <w:p w14:paraId="3CC3DA2F" w14:textId="22443625" w:rsidR="009D0F72" w:rsidRPr="009D0F72" w:rsidRDefault="009D0F72" w:rsidP="009D0F72">
      <w:pPr>
        <w:pStyle w:val="Bibliography"/>
        <w:spacing w:line="480" w:lineRule="auto"/>
        <w:rPr>
          <w:rFonts w:ascii="Times New Roman" w:hAnsi="Times New Roman" w:cs="Times New Roman"/>
          <w:sz w:val="24"/>
          <w:szCs w:val="24"/>
        </w:rPr>
      </w:pPr>
      <w:r w:rsidRPr="009D0F72">
        <w:rPr>
          <w:rFonts w:ascii="Times New Roman" w:hAnsi="Times New Roman" w:cs="Times New Roman"/>
          <w:sz w:val="24"/>
          <w:szCs w:val="24"/>
        </w:rPr>
        <w:fldChar w:fldCharType="begin"/>
      </w:r>
      <w:r w:rsidRPr="000C5088">
        <w:rPr>
          <w:rFonts w:ascii="Times New Roman" w:hAnsi="Times New Roman" w:cs="Times New Roman"/>
          <w:sz w:val="24"/>
          <w:szCs w:val="24"/>
        </w:rPr>
        <w:instrText xml:space="preserve"> ADDIN ZOTERO_BIBL {"uncited":[],"omitted":[],"custom":[]} CSL_BIBLIOGRAPHY </w:instrText>
      </w:r>
      <w:r w:rsidRPr="009D0F72">
        <w:rPr>
          <w:rFonts w:ascii="Times New Roman" w:hAnsi="Times New Roman" w:cs="Times New Roman"/>
          <w:sz w:val="24"/>
          <w:szCs w:val="24"/>
        </w:rPr>
        <w:fldChar w:fldCharType="separate"/>
      </w:r>
      <w:r w:rsidRPr="009D0F72">
        <w:rPr>
          <w:rFonts w:ascii="Times New Roman" w:hAnsi="Times New Roman" w:cs="Times New Roman"/>
          <w:sz w:val="24"/>
          <w:szCs w:val="24"/>
        </w:rPr>
        <w:t xml:space="preserve">Diop N, Zango L, Beard A, Ba CT, Ndiaye PI, Henry L, Clingham E, Oppel S, Gonzalez-Solis J (2018) Foraging ecology of tropicbirds breeding in two contrasting marine environments. </w:t>
      </w:r>
      <w:r w:rsidRPr="009D0F72">
        <w:rPr>
          <w:rFonts w:ascii="Times New Roman" w:hAnsi="Times New Roman" w:cs="Times New Roman"/>
          <w:sz w:val="24"/>
          <w:szCs w:val="24"/>
        </w:rPr>
        <w:fldChar w:fldCharType="end"/>
      </w:r>
      <w:r>
        <w:rPr>
          <w:rFonts w:ascii="Times New Roman" w:hAnsi="Times New Roman" w:cs="Times New Roman"/>
          <w:sz w:val="24"/>
          <w:szCs w:val="24"/>
        </w:rPr>
        <w:t>In press.</w:t>
      </w:r>
    </w:p>
    <w:p w14:paraId="338E7CE3"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Fauchald P, Tveraa T (2003) Using first-passage time in the analysis of area-restricted search and habitat selection. Ecology 84:282–288. </w:t>
      </w:r>
    </w:p>
    <w:p w14:paraId="7C59E38F"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Fretwell SD, Lucas HLJ (1970) On territorial behavior and other factors influencing habitat distribution in birds. Acta Biotheor 19:45–52. </w:t>
      </w:r>
    </w:p>
    <w:p w14:paraId="1F7BCFA6"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Garriga J, Palmer JRB, Oltra A, Bartumeus F (2016) Expectation-Maximization Binary Clustering for Behavioural Annotation. PLoS ONE 11:e0151984. </w:t>
      </w:r>
    </w:p>
    <w:p w14:paraId="6BD9DFF4"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González-Solís J, Croxall JP, Wood AG (2000) Sexual dimorphism and sexual segregation in foraging strategies of northern giant petrels, </w:t>
      </w:r>
      <w:r w:rsidRPr="003B0BF3">
        <w:rPr>
          <w:rFonts w:ascii="Times New Roman" w:hAnsi="Times New Roman" w:cs="Times New Roman"/>
          <w:i/>
          <w:sz w:val="24"/>
          <w:szCs w:val="24"/>
        </w:rPr>
        <w:t>Macronectes halli</w:t>
      </w:r>
      <w:r w:rsidRPr="007E5EDA">
        <w:rPr>
          <w:rFonts w:ascii="Times New Roman" w:hAnsi="Times New Roman" w:cs="Times New Roman"/>
          <w:sz w:val="24"/>
          <w:szCs w:val="24"/>
        </w:rPr>
        <w:t xml:space="preserve">, during incubation. Oikos 90:390–398. </w:t>
      </w:r>
    </w:p>
    <w:p w14:paraId="20718CE0" w14:textId="77777777" w:rsidR="00716ED2"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lastRenderedPageBreak/>
        <w:t xml:space="preserve">Hennicke JC, Weimerskirch H (2014) Coping with variable and oligotrophic tropical waters: foraging behaviour and flexibility of the Abbott’s booby </w:t>
      </w:r>
      <w:r w:rsidRPr="003B0BF3">
        <w:rPr>
          <w:rFonts w:ascii="Times New Roman" w:hAnsi="Times New Roman" w:cs="Times New Roman"/>
          <w:i/>
          <w:sz w:val="24"/>
          <w:szCs w:val="24"/>
        </w:rPr>
        <w:t>Papasula abbotti</w:t>
      </w:r>
      <w:r w:rsidRPr="007E5EDA">
        <w:rPr>
          <w:rFonts w:ascii="Times New Roman" w:hAnsi="Times New Roman" w:cs="Times New Roman"/>
          <w:sz w:val="24"/>
          <w:szCs w:val="24"/>
        </w:rPr>
        <w:t xml:space="preserve">. Mar Ecol Prog Ser 499:259–273. </w:t>
      </w:r>
    </w:p>
    <w:p w14:paraId="3F364351" w14:textId="77777777" w:rsidR="00716ED2" w:rsidRPr="007B0A65" w:rsidRDefault="00716ED2" w:rsidP="00716ED2">
      <w:pPr>
        <w:pStyle w:val="Bibliography"/>
        <w:spacing w:line="480" w:lineRule="auto"/>
      </w:pPr>
      <w:r w:rsidRPr="00D15FDD">
        <w:rPr>
          <w:rFonts w:ascii="Times New Roman" w:hAnsi="Times New Roman" w:cs="Times New Roman"/>
          <w:sz w:val="24"/>
          <w:szCs w:val="24"/>
        </w:rPr>
        <w:fldChar w:fldCharType="begin"/>
      </w:r>
      <w:r w:rsidRPr="00D15FDD">
        <w:rPr>
          <w:rFonts w:ascii="Times New Roman" w:hAnsi="Times New Roman" w:cs="Times New Roman"/>
          <w:sz w:val="24"/>
          <w:szCs w:val="24"/>
        </w:rPr>
        <w:instrText xml:space="preserve"> ADDIN ZOTERO_BIBL {"uncited":[],"omitted":[],"custom":[]} CSL_BIBLIOGRAPHY </w:instrText>
      </w:r>
      <w:r w:rsidRPr="00D15FDD">
        <w:rPr>
          <w:rFonts w:ascii="Times New Roman" w:hAnsi="Times New Roman" w:cs="Times New Roman"/>
          <w:sz w:val="24"/>
          <w:szCs w:val="24"/>
        </w:rPr>
        <w:fldChar w:fldCharType="separate"/>
      </w:r>
      <w:r w:rsidRPr="00D15FDD">
        <w:rPr>
          <w:rFonts w:ascii="Times New Roman" w:hAnsi="Times New Roman" w:cs="Times New Roman"/>
          <w:sz w:val="24"/>
          <w:szCs w:val="24"/>
        </w:rPr>
        <w:t>Johnson LR, Boersch-Supan PH, Phillips RA, Ryan SJ (2017) Changing measurements or changing movements? Sampling scale and movement model identifiability across generations of biologging technology. Ecol Evol 7:9257–9266. doi: 10.1002/ece3.3461</w:t>
      </w:r>
      <w:r w:rsidRPr="00D15FDD">
        <w:rPr>
          <w:rFonts w:ascii="Times New Roman" w:hAnsi="Times New Roman" w:cs="Times New Roman"/>
          <w:sz w:val="24"/>
          <w:szCs w:val="24"/>
        </w:rPr>
        <w:fldChar w:fldCharType="end"/>
      </w:r>
    </w:p>
    <w:p w14:paraId="1FC16161"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Johnstone RM, Davis LS (1990) Incubation routines and foraging-trip regulation in the Grey-faced Petrel </w:t>
      </w:r>
      <w:r w:rsidRPr="003B0BF3">
        <w:rPr>
          <w:rFonts w:ascii="Times New Roman" w:hAnsi="Times New Roman" w:cs="Times New Roman"/>
          <w:i/>
          <w:sz w:val="24"/>
          <w:szCs w:val="24"/>
        </w:rPr>
        <w:t>Pterodroma macroptera gouldi</w:t>
      </w:r>
      <w:r w:rsidRPr="007E5EDA">
        <w:rPr>
          <w:rFonts w:ascii="Times New Roman" w:hAnsi="Times New Roman" w:cs="Times New Roman"/>
          <w:sz w:val="24"/>
          <w:szCs w:val="24"/>
        </w:rPr>
        <w:t xml:space="preserve">. Ibis 132:14–20. </w:t>
      </w:r>
    </w:p>
    <w:p w14:paraId="58C18FBE"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Jonsen ID, Myers RA, Flemming JM (2003) Meta-analysis of animal movement using state-space models. Ecology 84:3055–3063.</w:t>
      </w:r>
    </w:p>
    <w:p w14:paraId="14B44D22"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Jonsen ID, Basson M, Bestley S, Bravington MV, Patterson TA, Pedersen MW, Thomson R, Thygesen UH, Wotherspoon SJ (2013) State-space models for bio-loggers: A methodological road map. Deep Sea Res Part II Top Stud Oceanogr 88–89:34–46. </w:t>
      </w:r>
    </w:p>
    <w:p w14:paraId="63FFD469"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Kareiva P, Odell G (1987) Swarms of Predators Exhibit “Preytaxis” if Individual Predators Use Area-Restricted Search. Am Nat 130:233–270. </w:t>
      </w:r>
    </w:p>
    <w:p w14:paraId="6884AFC9"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Kemp MU, Emiel van Loon E, Shamoun-Baranes J, Bouten W (2012) RNCEP: Global weather and climate data at your fingertips. Methods Ecol Evol 3:65–70. </w:t>
      </w:r>
    </w:p>
    <w:p w14:paraId="4558A496"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Kim Y, Priddel D, Carlile N (2017) Incubation routine and associated changes in body mass of Gould’s Petrel (Pterodroma leucoptera). Emu - Austral Ornithol 0:1–8. </w:t>
      </w:r>
    </w:p>
    <w:p w14:paraId="74AEDDEA"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Lack D (1968) Ecological adaptations for breeding in birds. </w:t>
      </w:r>
    </w:p>
    <w:p w14:paraId="73844886"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lastRenderedPageBreak/>
        <w:t xml:space="preserve">Lavers JL, Miller MGR, Carter MJ, Swann G, Clarke RH (2014) Predicting the Spatial Distribution of a Seabird Community to Identify Priority Conservation Areas in the Timor Sea. Conserv Biol 28:1699–1709. </w:t>
      </w:r>
    </w:p>
    <w:p w14:paraId="34DF39E3"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Lavers JL, McLelland GTW, Mackinnon L, Bond A, Oppel S, Donaldson AH, Duffield ND, Forrest AK, Havery S, O’Keefe S, Torr N, Warren P (2016) Henderson Island expedition report: May-November 2015. RSPB Centre for Conservation Science, Sandy</w:t>
      </w:r>
    </w:p>
    <w:p w14:paraId="72BC8105"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Lescroël A, Ballard G, Toniolo V, Barton KJ, Wilson PR, Lyver PO, Ainley DG (2010) Working less to gain more: when breeding quality relates to foraging efficiency. Ecology 91:2044–2055. </w:t>
      </w:r>
    </w:p>
    <w:p w14:paraId="44AE8890"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Lessells CM, Boag PT (1987) Unrepeatable Repeatabilities: A Common Mistake. The Auk 104:116–121. </w:t>
      </w:r>
    </w:p>
    <w:p w14:paraId="76B9DDF1"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Lewis S, Sherratt TH, Hamer KC, Wanless S (2001) Evidence of intra-specific competition for food in a pelagic seabird. Nature 412:816–819.</w:t>
      </w:r>
    </w:p>
    <w:p w14:paraId="53845A64"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Louzao M, Wiegand T, Bartumeus F, Weimerskirch H (2014) Coupling instantaneous energy-budget models and behavioural mode analysis to estimate optimal foraging strategy: an example with wandering albatrosses. Mov Ecol 2:8. </w:t>
      </w:r>
    </w:p>
    <w:p w14:paraId="178C8147"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Lund U, Agostinelli C, Arai H, Gagliardi A, Portugues EG, Giunchi D, Irisson J-O, Pocernich M, Rotolo F (2017) circular: Circular Statistics. </w:t>
      </w:r>
    </w:p>
    <w:p w14:paraId="04483732"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MacArthur RH, Pianka ER (1966) On Optimal Use of a Patchy Environment. Am Nat 100:603–609.</w:t>
      </w:r>
    </w:p>
    <w:p w14:paraId="617A27B1"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lastRenderedPageBreak/>
        <w:t xml:space="preserve">McNamara JM, Houston AI (1992) Risk-sensitive foraging: A review of the theory. Bull Math Biol 54:355–378. </w:t>
      </w:r>
    </w:p>
    <w:p w14:paraId="2651A9CA"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McNamara JM, Houston AI (2008) Optimal annual routines: behaviour in the context </w:t>
      </w:r>
      <w:r>
        <w:rPr>
          <w:rFonts w:ascii="Times New Roman" w:hAnsi="Times New Roman" w:cs="Times New Roman"/>
          <w:sz w:val="24"/>
          <w:szCs w:val="24"/>
        </w:rPr>
        <w:t>of physiology and ecology. Phil</w:t>
      </w:r>
      <w:r w:rsidRPr="007E5EDA">
        <w:rPr>
          <w:rFonts w:ascii="Times New Roman" w:hAnsi="Times New Roman" w:cs="Times New Roman"/>
          <w:sz w:val="24"/>
          <w:szCs w:val="24"/>
        </w:rPr>
        <w:t xml:space="preserve"> Trans R Soc B 363:301–319. </w:t>
      </w:r>
    </w:p>
    <w:p w14:paraId="25EB60DC"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Mott R, Herrod A, Clarke RH (2016) Resource partitioning between species and sexes in Great Frigatebirds and Lesser Frigatebirds. The Auk 134:153–167. </w:t>
      </w:r>
    </w:p>
    <w:p w14:paraId="51EF8D6B"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Nakagawa S, Schielzeth H (2010) Repeatability for Gaussian and non-Gaussian data: a practical guide for biologists. Biol Rev 85:935–956.</w:t>
      </w:r>
    </w:p>
    <w:p w14:paraId="6E11363B"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Oppel S, Beard A, Fox D, Mackley E, Leat E, Henry L, Clingham E, Fowler N, Sim J, Sommerfeld J, Weber N, Weber S, Bolton M (2015) Foraging distribution of a tropical seabird supports Ashmole’s hypothesis of population regulation. Behav Ecol Sociobiol 1–12. </w:t>
      </w:r>
    </w:p>
    <w:p w14:paraId="255A7902" w14:textId="38EE42C3" w:rsidR="00716ED2" w:rsidRPr="00E1019C" w:rsidRDefault="00716ED2" w:rsidP="00716ED2">
      <w:pPr>
        <w:pStyle w:val="Bibliography"/>
        <w:spacing w:line="480" w:lineRule="auto"/>
        <w:rPr>
          <w:rFonts w:ascii="Times New Roman" w:hAnsi="Times New Roman" w:cs="Times New Roman"/>
          <w:sz w:val="24"/>
          <w:szCs w:val="24"/>
        </w:rPr>
      </w:pPr>
      <w:r w:rsidRPr="007B0A65">
        <w:rPr>
          <w:rFonts w:ascii="Times New Roman" w:hAnsi="Times New Roman" w:cs="Times New Roman"/>
          <w:sz w:val="24"/>
          <w:szCs w:val="24"/>
          <w:shd w:val="clear" w:color="auto" w:fill="FFFFFF"/>
        </w:rPr>
        <w:t>Oppel, S., Bolton, M., Carneiro, A., Dias, M.</w:t>
      </w:r>
      <w:r w:rsidRPr="00BA4C6B">
        <w:rPr>
          <w:rFonts w:ascii="Times New Roman" w:hAnsi="Times New Roman" w:cs="Times New Roman"/>
          <w:sz w:val="24"/>
          <w:szCs w:val="24"/>
          <w:shd w:val="clear" w:color="auto" w:fill="FFFFFF"/>
        </w:rPr>
        <w:t>, </w:t>
      </w:r>
      <w:r w:rsidRPr="00BA4C6B">
        <w:rPr>
          <w:rFonts w:ascii="Times New Roman" w:hAnsi="Times New Roman" w:cs="Times New Roman"/>
          <w:bCs/>
          <w:sz w:val="24"/>
          <w:szCs w:val="24"/>
          <w:shd w:val="clear" w:color="auto" w:fill="FFFFFF"/>
        </w:rPr>
        <w:t>Green, J.A.</w:t>
      </w:r>
      <w:r w:rsidRPr="00BA4C6B">
        <w:rPr>
          <w:rFonts w:ascii="Times New Roman" w:hAnsi="Times New Roman" w:cs="Times New Roman"/>
          <w:sz w:val="24"/>
          <w:szCs w:val="24"/>
          <w:shd w:val="clear" w:color="auto" w:fill="FFFFFF"/>
        </w:rPr>
        <w:t>, Mase</w:t>
      </w:r>
      <w:r w:rsidRPr="007B0A65">
        <w:rPr>
          <w:rFonts w:ascii="Times New Roman" w:hAnsi="Times New Roman" w:cs="Times New Roman"/>
          <w:sz w:val="24"/>
          <w:szCs w:val="24"/>
          <w:shd w:val="clear" w:color="auto" w:fill="FFFFFF"/>
        </w:rPr>
        <w:t xml:space="preserve">llo, J., Owen, O, Phillips, R, Quillfeldt, P, Beard, A Bertrand, S, Blackburn, J, Boersma, PD, Borges, A, Broderick, A, Catry, P, Cleasby, I, Clingham, E, Creuwels, J, Crofts, S., Cuthbert, R, Dallmeijer, H, Davies, R, Davies, D, Dilley, B, Dinis, H, Dossa, J, Dunn, M, Efe, M, Fayet, A, Figueiredo, L, Frederico, A, Gjerdrum, C, Godley, B, Granadeiro, J, Guilford, T, Hamer, K, Hazin, C, Hedd, A, Henry, L, Hernández-Montero, M, Hinke, J, Kokubun, N, Leat, E, Metzger, B, Militao, T, Montrond, G, Mullié, W, Padget, O, Pearmain, E, Pollet, I, Puetz, K, Quintana, F, Ratcliffe, N, Ronconi, R., Ryan, P, Saldanha, S, Shoji, A, Simac, J, Small, C, Soanes, L, Takahashi, A, Trathan, PN, Trivelpiece, W, Veen, J, Wakefield, E, Weber, N, Weber, S, Zango, L, González-Solís, J, Croxall, J </w:t>
      </w:r>
      <w:r w:rsidRPr="007B0A65">
        <w:rPr>
          <w:rFonts w:ascii="Times New Roman" w:hAnsi="Times New Roman" w:cs="Times New Roman"/>
          <w:sz w:val="24"/>
          <w:szCs w:val="24"/>
          <w:shd w:val="clear" w:color="auto" w:fill="FFFFFF"/>
        </w:rPr>
        <w:lastRenderedPageBreak/>
        <w:t>(2018) Spatial scales of marine conservation management for breeding seabirds. </w:t>
      </w:r>
      <w:r w:rsidRPr="007B0A65">
        <w:rPr>
          <w:rFonts w:ascii="Times New Roman" w:hAnsi="Times New Roman" w:cs="Times New Roman"/>
          <w:i/>
          <w:iCs/>
          <w:sz w:val="24"/>
          <w:szCs w:val="24"/>
          <w:shd w:val="clear" w:color="auto" w:fill="FFFFFF"/>
        </w:rPr>
        <w:t>Marine Policy</w:t>
      </w:r>
      <w:r w:rsidRPr="007B0A65">
        <w:rPr>
          <w:rFonts w:ascii="Times New Roman" w:hAnsi="Times New Roman" w:cs="Times New Roman"/>
          <w:sz w:val="24"/>
          <w:szCs w:val="24"/>
          <w:shd w:val="clear" w:color="auto" w:fill="FFFFFF"/>
        </w:rPr>
        <w:t> </w:t>
      </w:r>
      <w:r w:rsidR="00BA4C6B">
        <w:rPr>
          <w:rFonts w:ascii="Times New Roman" w:hAnsi="Times New Roman" w:cs="Times New Roman"/>
          <w:sz w:val="24"/>
          <w:szCs w:val="24"/>
          <w:shd w:val="clear" w:color="auto" w:fill="FFFFFF"/>
        </w:rPr>
        <w:t xml:space="preserve"> 98: 37-46</w:t>
      </w:r>
      <w:r w:rsidRPr="007B0A65">
        <w:rPr>
          <w:rFonts w:ascii="Times New Roman" w:hAnsi="Times New Roman" w:cs="Times New Roman"/>
          <w:sz w:val="24"/>
          <w:szCs w:val="24"/>
          <w:shd w:val="clear" w:color="auto" w:fill="FFFFFF"/>
        </w:rPr>
        <w:t>.</w:t>
      </w:r>
    </w:p>
    <w:p w14:paraId="1AE11A12"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Patrick SC, Bearhop S, Grémillet D, Lescroël A, Grecian WJ, Bodey TW, Hamer KC, Wakefield E, Le Nuz M, Votier SC (2014) Individual differences in searching behaviour and spatial foraging consistency in a central place marine predator. Oikos 123:33–40. </w:t>
      </w:r>
    </w:p>
    <w:p w14:paraId="48B1DDEF"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Phillips RA, Xavier JC, Croxall JP (2003) Effects of satellite transmitters on albatrosses and petrels. The Auk 120:1082–1090.</w:t>
      </w:r>
    </w:p>
    <w:p w14:paraId="6A9BF8E8"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Phillips RA, Silk JR, Phalan B, Catry P, Croxall JP (2004) Seasonal sexual segregation in two Thalassarche albatross species: competitive exclusion, reproductive role specialization or foraging niche divergence? Proc </w:t>
      </w:r>
      <w:r>
        <w:rPr>
          <w:rFonts w:ascii="Times New Roman" w:hAnsi="Times New Roman" w:cs="Times New Roman"/>
          <w:sz w:val="24"/>
          <w:szCs w:val="24"/>
        </w:rPr>
        <w:t>R Soc B</w:t>
      </w:r>
      <w:r w:rsidRPr="007E5EDA">
        <w:rPr>
          <w:rFonts w:ascii="Times New Roman" w:hAnsi="Times New Roman" w:cs="Times New Roman"/>
          <w:sz w:val="24"/>
          <w:szCs w:val="24"/>
        </w:rPr>
        <w:t xml:space="preserve"> 271:1283–91. </w:t>
      </w:r>
    </w:p>
    <w:p w14:paraId="7CA8C960"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Phillips RA, Wakefield ED, Croxall JP, Fukuda A, Higuchi H (2009) Albatross foraging behaviour: no evidence for dual foraging, and limited support for anticipatory regulation of provisioning at South Georgia. Mar Ecol Prog Ser 391:279–292. </w:t>
      </w:r>
    </w:p>
    <w:p w14:paraId="724253B2"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Phillips RA, Lewis S, González-Solís J, Daunt F (2017) Causes and consequences of individual variability and specialization in foraging and migration strategies of seabirds. Mar Ecol Prog Ser 578:117–150.</w:t>
      </w:r>
    </w:p>
    <w:p w14:paraId="72ED6642"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Prince PA, Rothery P, Croxall JP, Wood AG (1994) Population dynamics of Black-browed and Grey-headed Albatrosses </w:t>
      </w:r>
      <w:r w:rsidRPr="003B0BF3">
        <w:rPr>
          <w:rFonts w:ascii="Times New Roman" w:hAnsi="Times New Roman" w:cs="Times New Roman"/>
          <w:i/>
          <w:sz w:val="24"/>
          <w:szCs w:val="24"/>
        </w:rPr>
        <w:t>Diomedea melanophris</w:t>
      </w:r>
      <w:r w:rsidRPr="007E5EDA">
        <w:rPr>
          <w:rFonts w:ascii="Times New Roman" w:hAnsi="Times New Roman" w:cs="Times New Roman"/>
          <w:sz w:val="24"/>
          <w:szCs w:val="24"/>
        </w:rPr>
        <w:t xml:space="preserve"> and </w:t>
      </w:r>
      <w:r w:rsidRPr="003B0BF3">
        <w:rPr>
          <w:rFonts w:ascii="Times New Roman" w:hAnsi="Times New Roman" w:cs="Times New Roman"/>
          <w:i/>
          <w:sz w:val="24"/>
          <w:szCs w:val="24"/>
        </w:rPr>
        <w:t>D. chrysostoma</w:t>
      </w:r>
      <w:r w:rsidRPr="007E5EDA">
        <w:rPr>
          <w:rFonts w:ascii="Times New Roman" w:hAnsi="Times New Roman" w:cs="Times New Roman"/>
          <w:sz w:val="24"/>
          <w:szCs w:val="24"/>
        </w:rPr>
        <w:t xml:space="preserve"> at Bird Island, South Georgia. Ibis 136:50–71.</w:t>
      </w:r>
    </w:p>
    <w:p w14:paraId="1878F6AD"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Pyke GH (1984) Optimal Foraging Theory: A Critical Review. Annu Rev Ecol Syst 15:523–575.</w:t>
      </w:r>
    </w:p>
    <w:p w14:paraId="739C18B2"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lastRenderedPageBreak/>
        <w:t>R Core Team (2014) R: A Language and Environment for Statistical Computing. R Foundation for Statistical Computing, Vienna, Austria</w:t>
      </w:r>
    </w:p>
    <w:p w14:paraId="466C5A4D"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Ramos R, Carlile N, Madeiros J, Ramírez I, Paiva VH, Dinis HA, Zino F, Biscoito M, Leal GR, Bugoni L, Jodice PGR, Ryan PG, González-Solís J (2017) It is the time for oceanic seabirds: Tracking year-round distribution of gadfly petrels across the Atlantic Ocean. Divers Distrib 23:794–805. </w:t>
      </w:r>
    </w:p>
    <w:p w14:paraId="02471257"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Rayner MJ, Carlile N, Priddel D, Bretagnolle V, Miller MGR, Phillips RA, Ranjard L, Bury SJ, Torres LG (2016) Niche partitioning by three </w:t>
      </w:r>
      <w:r w:rsidRPr="000704F8">
        <w:rPr>
          <w:rFonts w:ascii="Times New Roman" w:hAnsi="Times New Roman" w:cs="Times New Roman"/>
          <w:i/>
          <w:sz w:val="24"/>
          <w:szCs w:val="24"/>
        </w:rPr>
        <w:t>Pterodroma</w:t>
      </w:r>
      <w:r w:rsidRPr="007E5EDA">
        <w:rPr>
          <w:rFonts w:ascii="Times New Roman" w:hAnsi="Times New Roman" w:cs="Times New Roman"/>
          <w:sz w:val="24"/>
          <w:szCs w:val="24"/>
        </w:rPr>
        <w:t xml:space="preserve"> petrel species during non-breeding in the equatorial Pacific Ocean. Mar Ecol Prog Ser 549:217–229. </w:t>
      </w:r>
    </w:p>
    <w:p w14:paraId="7B974B20"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Risotto A (2015) Pew, National Geographic Applaud Creation of Pitcairn Islands Marine Reserve. Pew Charitable Trusts, London, UK</w:t>
      </w:r>
    </w:p>
    <w:p w14:paraId="7629FB51"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Roby DD, Brink KL, Place AR (1989) Relative Passage Rates of Lipid and Aqueous Digesta in the Formation of Stomach Oils. The Auk 106:303–313.</w:t>
      </w:r>
    </w:p>
    <w:p w14:paraId="439B4A89"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Shaffer SA, Costa DP, Weimerskirch H (2001a) Behavioural factors affecting foraging effort of breeding wandering albatrosses. J Anim Ecol 70:864–874.</w:t>
      </w:r>
    </w:p>
    <w:p w14:paraId="37874A34"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Shaffer SA, Weimerskirch H, Costa DP (2001b) Functional significance of sexual dimorphism in Wandering Albatrosses, </w:t>
      </w:r>
      <w:r w:rsidRPr="000704F8">
        <w:rPr>
          <w:rFonts w:ascii="Times New Roman" w:hAnsi="Times New Roman" w:cs="Times New Roman"/>
          <w:i/>
          <w:sz w:val="24"/>
          <w:szCs w:val="24"/>
        </w:rPr>
        <w:t>Diomedea exulans</w:t>
      </w:r>
      <w:r w:rsidRPr="007E5EDA">
        <w:rPr>
          <w:rFonts w:ascii="Times New Roman" w:hAnsi="Times New Roman" w:cs="Times New Roman"/>
          <w:sz w:val="24"/>
          <w:szCs w:val="24"/>
        </w:rPr>
        <w:t xml:space="preserve">. Funct Ecol 15:203–210. </w:t>
      </w:r>
    </w:p>
    <w:p w14:paraId="5C367DF6"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Spear LB, Ainley DG (1998) Morphological Differences Relative to Ecological Segregation in Petrels (Family: Procellariidae) of the Southern Ocean and Tropical Pacific. The Auk 115:1017–1033. </w:t>
      </w:r>
    </w:p>
    <w:p w14:paraId="318B34BD"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Spear LB, Ainley DG, Walker WA (2007) Foraging dynamics of seabirds in the Eastern Tropical Pacific Ocean. Stud Avian Biol 35:1–99.</w:t>
      </w:r>
    </w:p>
    <w:p w14:paraId="4472FF7E"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lastRenderedPageBreak/>
        <w:t>Stephens DW, Krebs JR (1986) Foraging Theory. Princeton University Press, Princeton, NJ, USA</w:t>
      </w:r>
    </w:p>
    <w:p w14:paraId="0AC04D88"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Svanbäck R, Bolnick DI (2007) Intraspecific competition drives increased resource use diversity within a natural population. Proc R Soc B 274:839–844. </w:t>
      </w:r>
    </w:p>
    <w:p w14:paraId="0E6B1C32"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Tveraa T, Lorensten S-H, Sæther B-E (1997) Regulation of foraging trips and costs of incubation shifts in the Antarctic petrel (</w:t>
      </w:r>
      <w:r w:rsidRPr="000704F8">
        <w:rPr>
          <w:rFonts w:ascii="Times New Roman" w:hAnsi="Times New Roman" w:cs="Times New Roman"/>
          <w:i/>
          <w:sz w:val="24"/>
          <w:szCs w:val="24"/>
        </w:rPr>
        <w:t>Thalassoica antarctica</w:t>
      </w:r>
      <w:r w:rsidRPr="007E5EDA">
        <w:rPr>
          <w:rFonts w:ascii="Times New Roman" w:hAnsi="Times New Roman" w:cs="Times New Roman"/>
          <w:sz w:val="24"/>
          <w:szCs w:val="24"/>
        </w:rPr>
        <w:t xml:space="preserve">). Behav Ecol 8:465–469. </w:t>
      </w:r>
    </w:p>
    <w:p w14:paraId="3E257013"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Wakefield ED, Bodey TW, Bearhop S, Blackburn J, Colhoun K, Davies R, Dwyer RG, Green JA, Grémillet D, Jackson AL, Jessopp MJ, Kane A, Langston RHW, Lescroël A, Murray S, Nuz ML, Patrick SC, Péron C, Soanes LM, Wanless S, Votier SC, Hamer KC (2013) Space Partitioning Without Territoriality </w:t>
      </w:r>
      <w:r>
        <w:rPr>
          <w:rFonts w:ascii="Times New Roman" w:hAnsi="Times New Roman" w:cs="Times New Roman"/>
          <w:sz w:val="24"/>
          <w:szCs w:val="24"/>
        </w:rPr>
        <w:t xml:space="preserve">in Gannets. Science 341:68–70. </w:t>
      </w:r>
    </w:p>
    <w:p w14:paraId="3D494E70"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Warham J (1990) The Petrels: Their Ecology and Breeding Systems. Academic Press, San Diego</w:t>
      </w:r>
    </w:p>
    <w:p w14:paraId="4052E7BE"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Weimerskirch H (1995) Regulation of foraging trips and incubation routine in male and female wandering albatrosses. Oecologia 102:37–43. </w:t>
      </w:r>
    </w:p>
    <w:p w14:paraId="479141AF"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Weimerskirch H (2007) Are seabirds foraging for unpredictable resources? Deep Sea Res Part II Top Stud Oceanogr 54:211–223. </w:t>
      </w:r>
    </w:p>
    <w:p w14:paraId="2A91B25D"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Weimerskirch H, Wilson RP, Lys P (1997a) Activity pattern of foraging in the wandering albatross: a marine predator with two modes of prey searching. Mar Ecol Prog Ser 151:245–254.</w:t>
      </w:r>
    </w:p>
    <w:p w14:paraId="327460D1"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Weimerskirch H, Guionnet T, Martin J, Shaffer SA, Costa DP (2000) Fast and fuel efficient? Optimal use of wind by flying albatrosses. Proc </w:t>
      </w:r>
      <w:r>
        <w:rPr>
          <w:rFonts w:ascii="Times New Roman" w:hAnsi="Times New Roman" w:cs="Times New Roman"/>
          <w:sz w:val="24"/>
          <w:szCs w:val="24"/>
        </w:rPr>
        <w:t>R Soc B</w:t>
      </w:r>
      <w:r w:rsidRPr="007E5EDA">
        <w:rPr>
          <w:rFonts w:ascii="Times New Roman" w:hAnsi="Times New Roman" w:cs="Times New Roman"/>
          <w:sz w:val="24"/>
          <w:szCs w:val="24"/>
        </w:rPr>
        <w:t xml:space="preserve"> 267:1869–74. </w:t>
      </w:r>
    </w:p>
    <w:p w14:paraId="35B31342"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lastRenderedPageBreak/>
        <w:t>Weimerskirch H, Chastel O, Barbraud C, Tostain O (2003) Frigatebirds ride high on thermals. Nature 421:333–334.</w:t>
      </w:r>
    </w:p>
    <w:p w14:paraId="31F6A2F2"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Weimerskirch H, Gault A, Cherel Y (2005) Prey distribution and patchiness: factors in foraging success and efficiency of wandering albatrosses. Ecology 86:2611–2622.</w:t>
      </w:r>
    </w:p>
    <w:p w14:paraId="5DD5DAD4"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Weimerskirch H, Pinaud D, Pawlowski F, Bost CA (2007) Does prey capture induce area-restricted search? A fine-scale study using GPS in a marine predator, the wandering albatross. Am Nat 170:734–43. </w:t>
      </w:r>
    </w:p>
    <w:p w14:paraId="7038EAB4" w14:textId="77777777" w:rsidR="00716ED2" w:rsidRPr="007E5EDA" w:rsidRDefault="00716ED2" w:rsidP="00716ED2">
      <w:pPr>
        <w:pStyle w:val="Bibliography"/>
        <w:spacing w:line="480" w:lineRule="auto"/>
        <w:rPr>
          <w:rFonts w:ascii="Times New Roman" w:hAnsi="Times New Roman" w:cs="Times New Roman"/>
          <w:sz w:val="24"/>
          <w:szCs w:val="24"/>
        </w:rPr>
      </w:pPr>
      <w:r w:rsidRPr="007E5EDA">
        <w:rPr>
          <w:rFonts w:ascii="Times New Roman" w:hAnsi="Times New Roman" w:cs="Times New Roman"/>
          <w:sz w:val="24"/>
          <w:szCs w:val="24"/>
        </w:rPr>
        <w:t xml:space="preserve">Yamamoto T, Kohno H, Mizutani A, Yoda K, Matsumoto S, Kawabe R, Watanabe S, Oka N, Sato K, Yamamoto M, Sugawa H, Karino K, Shiomi K, Yonehara Y, Takahashi A (2015) Geographical variation in body size of a pelagic seabird, the streaked shearwater </w:t>
      </w:r>
      <w:r w:rsidRPr="000704F8">
        <w:rPr>
          <w:rFonts w:ascii="Times New Roman" w:hAnsi="Times New Roman" w:cs="Times New Roman"/>
          <w:i/>
          <w:sz w:val="24"/>
          <w:szCs w:val="24"/>
        </w:rPr>
        <w:t>Calonectris leucomelas</w:t>
      </w:r>
      <w:r w:rsidRPr="007E5EDA">
        <w:rPr>
          <w:rFonts w:ascii="Times New Roman" w:hAnsi="Times New Roman" w:cs="Times New Roman"/>
          <w:sz w:val="24"/>
          <w:szCs w:val="24"/>
        </w:rPr>
        <w:t xml:space="preserve">. J Biogeogr </w:t>
      </w:r>
      <w:r>
        <w:rPr>
          <w:rFonts w:ascii="Times New Roman" w:hAnsi="Times New Roman" w:cs="Times New Roman"/>
          <w:sz w:val="24"/>
          <w:szCs w:val="24"/>
        </w:rPr>
        <w:t>43:801-808</w:t>
      </w:r>
      <w:r w:rsidRPr="007E5EDA">
        <w:rPr>
          <w:rFonts w:ascii="Times New Roman" w:hAnsi="Times New Roman" w:cs="Times New Roman"/>
          <w:sz w:val="24"/>
          <w:szCs w:val="24"/>
        </w:rPr>
        <w:t xml:space="preserve">. </w:t>
      </w:r>
    </w:p>
    <w:p w14:paraId="5290E69D" w14:textId="77777777" w:rsidR="00716ED2" w:rsidRPr="00635AC4" w:rsidRDefault="00716ED2" w:rsidP="00716ED2">
      <w:pPr>
        <w:pStyle w:val="Bibliography"/>
        <w:spacing w:line="480" w:lineRule="auto"/>
        <w:rPr>
          <w:rFonts w:ascii="Times New Roman" w:hAnsi="Times New Roman" w:cs="Times New Roman"/>
          <w:sz w:val="24"/>
          <w:szCs w:val="24"/>
        </w:rPr>
        <w:sectPr w:rsidR="00716ED2" w:rsidRPr="00635AC4" w:rsidSect="007C792A">
          <w:footerReference w:type="default" r:id="rId8"/>
          <w:type w:val="continuous"/>
          <w:pgSz w:w="11906" w:h="16838"/>
          <w:pgMar w:top="1440" w:right="1440" w:bottom="1440" w:left="1440" w:header="708" w:footer="708" w:gutter="0"/>
          <w:lnNumType w:countBy="1" w:restart="continuous"/>
          <w:cols w:space="708"/>
          <w:docGrid w:linePitch="360"/>
        </w:sectPr>
      </w:pPr>
      <w:r w:rsidRPr="007E5EDA">
        <w:rPr>
          <w:rFonts w:ascii="Times New Roman" w:hAnsi="Times New Roman" w:cs="Times New Roman"/>
          <w:sz w:val="24"/>
          <w:szCs w:val="24"/>
        </w:rPr>
        <w:t>Zuur A, Ieno EN, Walker N, Saveliev AA, Smith GM (2009) Mixed Effects Models and Extensions in Ecology with R. Springer</w:t>
      </w:r>
      <w:r w:rsidRPr="007E5EDA">
        <w:rPr>
          <w:rFonts w:ascii="Times New Roman" w:hAnsi="Times New Roman" w:cs="Times New Roman"/>
          <w:sz w:val="24"/>
          <w:szCs w:val="24"/>
        </w:rPr>
        <w:fldChar w:fldCharType="end"/>
      </w:r>
    </w:p>
    <w:p w14:paraId="1BEBEC2E" w14:textId="77777777" w:rsidR="00716ED2" w:rsidRDefault="00716ED2" w:rsidP="00716ED2">
      <w:pPr>
        <w:rPr>
          <w:rFonts w:ascii="Times New Roman" w:hAnsi="Times New Roman" w:cs="Times New Roman"/>
          <w:b/>
          <w:sz w:val="24"/>
          <w:szCs w:val="24"/>
        </w:rPr>
      </w:pPr>
      <w:r>
        <w:rPr>
          <w:rFonts w:ascii="Times New Roman" w:hAnsi="Times New Roman" w:cs="Times New Roman"/>
          <w:b/>
          <w:sz w:val="24"/>
          <w:szCs w:val="24"/>
        </w:rPr>
        <w:lastRenderedPageBreak/>
        <w:t>Tables</w:t>
      </w:r>
    </w:p>
    <w:p w14:paraId="44D05DB4" w14:textId="77777777" w:rsidR="00716ED2" w:rsidRPr="003E6C32" w:rsidRDefault="00716ED2" w:rsidP="00716ED2">
      <w:pPr>
        <w:spacing w:line="480" w:lineRule="auto"/>
        <w:rPr>
          <w:rFonts w:ascii="Times New Roman" w:hAnsi="Times New Roman" w:cs="Times New Roman"/>
          <w:sz w:val="24"/>
          <w:szCs w:val="24"/>
        </w:rPr>
      </w:pPr>
      <w:r w:rsidRPr="003E6C32">
        <w:rPr>
          <w:rFonts w:ascii="Times New Roman" w:hAnsi="Times New Roman" w:cs="Times New Roman"/>
          <w:b/>
          <w:sz w:val="24"/>
          <w:szCs w:val="24"/>
        </w:rPr>
        <w:t>Table 1</w:t>
      </w:r>
      <w:r w:rsidRPr="003E6C32">
        <w:rPr>
          <w:rFonts w:ascii="Times New Roman" w:hAnsi="Times New Roman" w:cs="Times New Roman"/>
          <w:sz w:val="24"/>
          <w:szCs w:val="24"/>
        </w:rPr>
        <w:t xml:space="preserve">. Comparison of trip characteristics, </w:t>
      </w:r>
      <w:r>
        <w:rPr>
          <w:rFonts w:ascii="Times New Roman" w:hAnsi="Times New Roman" w:cs="Times New Roman"/>
          <w:sz w:val="24"/>
          <w:szCs w:val="24"/>
        </w:rPr>
        <w:t xml:space="preserve">mass gain and activity patterns </w:t>
      </w:r>
      <w:r w:rsidRPr="003E6C32">
        <w:rPr>
          <w:rFonts w:ascii="Times New Roman" w:hAnsi="Times New Roman" w:cs="Times New Roman"/>
          <w:sz w:val="24"/>
          <w:szCs w:val="24"/>
        </w:rPr>
        <w:t xml:space="preserve">of Murphy’s petrels </w:t>
      </w:r>
      <w:r w:rsidRPr="003E6C32">
        <w:rPr>
          <w:rFonts w:ascii="Times New Roman" w:hAnsi="Times New Roman" w:cs="Times New Roman"/>
          <w:i/>
          <w:sz w:val="24"/>
          <w:szCs w:val="24"/>
        </w:rPr>
        <w:t>Pterodroma ultima</w:t>
      </w:r>
      <w:r w:rsidRPr="003E6C32">
        <w:rPr>
          <w:rFonts w:ascii="Times New Roman" w:hAnsi="Times New Roman" w:cs="Times New Roman"/>
          <w:sz w:val="24"/>
          <w:szCs w:val="24"/>
        </w:rPr>
        <w:t xml:space="preserve"> </w:t>
      </w:r>
      <w:r>
        <w:rPr>
          <w:rFonts w:ascii="Times New Roman" w:hAnsi="Times New Roman" w:cs="Times New Roman"/>
          <w:sz w:val="24"/>
          <w:szCs w:val="24"/>
        </w:rPr>
        <w:t xml:space="preserve">from Henderson Island </w:t>
      </w:r>
      <w:r w:rsidRPr="003E6C32">
        <w:rPr>
          <w:rFonts w:ascii="Times New Roman" w:hAnsi="Times New Roman" w:cs="Times New Roman"/>
          <w:sz w:val="24"/>
          <w:szCs w:val="24"/>
        </w:rPr>
        <w:t>tracked with GPS and immersion loggers</w:t>
      </w:r>
      <w:r>
        <w:rPr>
          <w:rFonts w:ascii="Times New Roman" w:hAnsi="Times New Roman" w:cs="Times New Roman"/>
          <w:sz w:val="24"/>
          <w:szCs w:val="24"/>
        </w:rPr>
        <w:t xml:space="preserve"> in 2015, by trip type</w:t>
      </w:r>
      <w:r w:rsidRPr="003E6C32">
        <w:rPr>
          <w:rFonts w:ascii="Times New Roman" w:hAnsi="Times New Roman" w:cs="Times New Roman"/>
          <w:sz w:val="24"/>
          <w:szCs w:val="24"/>
        </w:rPr>
        <w:t xml:space="preserve">. </w:t>
      </w:r>
      <w:r>
        <w:rPr>
          <w:rFonts w:ascii="Times New Roman" w:hAnsi="Times New Roman" w:cs="Times New Roman"/>
          <w:sz w:val="24"/>
          <w:szCs w:val="24"/>
        </w:rPr>
        <w:t xml:space="preserve">Data are means are </w:t>
      </w:r>
      <w:r w:rsidRPr="00916475">
        <w:rPr>
          <w:rFonts w:ascii="Times New Roman" w:hAnsi="Times New Roman" w:cs="Times New Roman"/>
          <w:sz w:val="24"/>
          <w:szCs w:val="24"/>
        </w:rPr>
        <w:t>±</w:t>
      </w:r>
      <w:r>
        <w:rPr>
          <w:rFonts w:ascii="Times New Roman" w:hAnsi="Times New Roman" w:cs="Times New Roman"/>
          <w:sz w:val="24"/>
          <w:szCs w:val="24"/>
        </w:rPr>
        <w:t xml:space="preserve"> standard deviations, with sample sizes in parentheses. Test statistics are </w:t>
      </w:r>
      <w:r w:rsidRPr="00342F43">
        <w:rPr>
          <w:rFonts w:ascii="Times New Roman" w:hAnsi="Times New Roman" w:cs="Times New Roman"/>
          <w:sz w:val="24"/>
          <w:szCs w:val="24"/>
        </w:rPr>
        <w:t xml:space="preserve">provided with a </w:t>
      </w:r>
      <w:r w:rsidRPr="00342F43">
        <w:rPr>
          <w:rFonts w:ascii="Times New Roman" w:hAnsi="Times New Roman" w:cs="Times New Roman"/>
          <w:i/>
          <w:sz w:val="24"/>
          <w:szCs w:val="24"/>
        </w:rPr>
        <w:t>p</w:t>
      </w:r>
      <w:r w:rsidRPr="00342F43">
        <w:rPr>
          <w:rFonts w:ascii="Times New Roman" w:hAnsi="Times New Roman" w:cs="Times New Roman"/>
          <w:sz w:val="24"/>
          <w:szCs w:val="24"/>
        </w:rPr>
        <w:t xml:space="preserve">-value, and significant differences between the trip types shown in bold. </w:t>
      </w:r>
      <w:r w:rsidRPr="008E2004">
        <w:rPr>
          <w:rFonts w:ascii="Times New Roman" w:hAnsi="Times New Roman" w:cs="Times New Roman"/>
          <w:sz w:val="24"/>
          <w:szCs w:val="24"/>
        </w:rPr>
        <w:t xml:space="preserve">Sample sizes varied for the following reasons: </w:t>
      </w:r>
      <w:r w:rsidRPr="00EC6824">
        <w:rPr>
          <w:rFonts w:ascii="Times New Roman" w:hAnsi="Times New Roman" w:cs="Times New Roman"/>
          <w:sz w:val="24"/>
          <w:szCs w:val="24"/>
          <w:shd w:val="clear" w:color="auto" w:fill="FFFFFF"/>
        </w:rPr>
        <w:t xml:space="preserve">trip metrics = maximum range, </w:t>
      </w:r>
      <w:r w:rsidRPr="007B0A65">
        <w:rPr>
          <w:rFonts w:ascii="Times New Roman" w:hAnsi="Times New Roman" w:cs="Times New Roman"/>
          <w:sz w:val="24"/>
          <w:szCs w:val="24"/>
          <w:shd w:val="clear" w:color="auto" w:fill="FFFFFF"/>
        </w:rPr>
        <w:t xml:space="preserve">cumulative distance travelled </w:t>
      </w:r>
      <w:r>
        <w:rPr>
          <w:rFonts w:ascii="Times New Roman" w:hAnsi="Times New Roman" w:cs="Times New Roman"/>
          <w:sz w:val="24"/>
          <w:szCs w:val="24"/>
          <w:shd w:val="clear" w:color="auto" w:fill="FFFFFF"/>
        </w:rPr>
        <w:t xml:space="preserve">and average travel speed </w:t>
      </w:r>
      <w:r w:rsidRPr="007B0A65">
        <w:rPr>
          <w:rFonts w:ascii="Times New Roman" w:hAnsi="Times New Roman" w:cs="Times New Roman"/>
          <w:sz w:val="24"/>
          <w:szCs w:val="24"/>
          <w:shd w:val="clear" w:color="auto" w:fill="FFFFFF"/>
        </w:rPr>
        <w:t xml:space="preserve">were unreliable </w:t>
      </w:r>
      <w:r w:rsidRPr="00EC6824">
        <w:rPr>
          <w:rFonts w:ascii="Times New Roman" w:hAnsi="Times New Roman" w:cs="Times New Roman"/>
          <w:sz w:val="24"/>
          <w:szCs w:val="24"/>
          <w:shd w:val="clear" w:color="auto" w:fill="FFFFFF"/>
        </w:rPr>
        <w:t>for one, three and</w:t>
      </w:r>
      <w:r w:rsidRPr="007B0A65">
        <w:rPr>
          <w:rFonts w:ascii="Times New Roman" w:hAnsi="Times New Roman" w:cs="Times New Roman"/>
          <w:sz w:val="24"/>
          <w:szCs w:val="24"/>
          <w:shd w:val="clear" w:color="auto" w:fill="FFFFFF"/>
        </w:rPr>
        <w:t xml:space="preserve"> three incomplete trips, respectively; body mass = two birds not measured on deployment of devices; activity patterns = one logger failed to record activity, however activity for trips </w:t>
      </w:r>
      <w:r>
        <w:rPr>
          <w:rFonts w:ascii="Times New Roman" w:hAnsi="Times New Roman" w:cs="Times New Roman"/>
          <w:sz w:val="24"/>
          <w:szCs w:val="24"/>
          <w:shd w:val="clear" w:color="auto" w:fill="FFFFFF"/>
        </w:rPr>
        <w:t xml:space="preserve">for which GPS data were incomplete were </w:t>
      </w:r>
      <w:r w:rsidRPr="007B0A65">
        <w:rPr>
          <w:rFonts w:ascii="Times New Roman" w:hAnsi="Times New Roman" w:cs="Times New Roman"/>
          <w:sz w:val="24"/>
          <w:szCs w:val="24"/>
          <w:shd w:val="clear" w:color="auto" w:fill="FFFFFF"/>
        </w:rPr>
        <w:t>still used as immersion loggers lasted the duration of trips.</w:t>
      </w:r>
      <w:r w:rsidRPr="00342F43" w:rsidDel="00A8629C">
        <w:rPr>
          <w:rStyle w:val="CommentReference"/>
        </w:rPr>
        <w:t xml:space="preserve"> </w:t>
      </w:r>
    </w:p>
    <w:tbl>
      <w:tblPr>
        <w:tblStyle w:val="TableGrid"/>
        <w:tblW w:w="11049" w:type="dxa"/>
        <w:jc w:val="center"/>
        <w:tblLayout w:type="fixed"/>
        <w:tblLook w:val="04A0" w:firstRow="1" w:lastRow="0" w:firstColumn="1" w:lastColumn="0" w:noHBand="0" w:noVBand="1"/>
      </w:tblPr>
      <w:tblGrid>
        <w:gridCol w:w="284"/>
        <w:gridCol w:w="4111"/>
        <w:gridCol w:w="2128"/>
        <w:gridCol w:w="2128"/>
        <w:gridCol w:w="1385"/>
        <w:gridCol w:w="1013"/>
      </w:tblGrid>
      <w:tr w:rsidR="00716ED2" w:rsidRPr="00916475" w14:paraId="34CD948D" w14:textId="77777777" w:rsidTr="007C792A">
        <w:trPr>
          <w:jc w:val="center"/>
        </w:trPr>
        <w:tc>
          <w:tcPr>
            <w:tcW w:w="4395" w:type="dxa"/>
            <w:gridSpan w:val="2"/>
            <w:tcBorders>
              <w:left w:val="nil"/>
              <w:bottom w:val="single" w:sz="4" w:space="0" w:color="auto"/>
              <w:right w:val="nil"/>
            </w:tcBorders>
          </w:tcPr>
          <w:p w14:paraId="08A796B0" w14:textId="77777777" w:rsidR="00716ED2" w:rsidRPr="00916475" w:rsidRDefault="00716ED2" w:rsidP="007C792A">
            <w:pPr>
              <w:rPr>
                <w:rFonts w:ascii="Times New Roman" w:hAnsi="Times New Roman" w:cs="Times New Roman"/>
                <w:sz w:val="24"/>
                <w:szCs w:val="24"/>
              </w:rPr>
            </w:pPr>
          </w:p>
        </w:tc>
        <w:tc>
          <w:tcPr>
            <w:tcW w:w="2128" w:type="dxa"/>
            <w:tcBorders>
              <w:left w:val="nil"/>
              <w:bottom w:val="single" w:sz="4" w:space="0" w:color="auto"/>
              <w:right w:val="nil"/>
            </w:tcBorders>
          </w:tcPr>
          <w:p w14:paraId="204C9EAE" w14:textId="77777777" w:rsidR="00716ED2" w:rsidRPr="00916475" w:rsidRDefault="00716ED2" w:rsidP="007C792A">
            <w:pPr>
              <w:jc w:val="center"/>
              <w:rPr>
                <w:rFonts w:ascii="Times New Roman" w:hAnsi="Times New Roman" w:cs="Times New Roman"/>
                <w:sz w:val="24"/>
                <w:szCs w:val="24"/>
              </w:rPr>
            </w:pPr>
            <w:r>
              <w:rPr>
                <w:rFonts w:ascii="Times New Roman" w:hAnsi="Times New Roman" w:cs="Times New Roman"/>
                <w:sz w:val="24"/>
                <w:szCs w:val="24"/>
              </w:rPr>
              <w:t>South</w:t>
            </w:r>
          </w:p>
        </w:tc>
        <w:tc>
          <w:tcPr>
            <w:tcW w:w="2128" w:type="dxa"/>
            <w:tcBorders>
              <w:left w:val="nil"/>
              <w:bottom w:val="single" w:sz="4" w:space="0" w:color="auto"/>
              <w:right w:val="nil"/>
            </w:tcBorders>
          </w:tcPr>
          <w:p w14:paraId="36702A4A" w14:textId="77777777" w:rsidR="00716ED2" w:rsidRPr="00916475" w:rsidRDefault="00716ED2" w:rsidP="007C792A">
            <w:pPr>
              <w:jc w:val="center"/>
              <w:rPr>
                <w:rFonts w:ascii="Times New Roman" w:hAnsi="Times New Roman" w:cs="Times New Roman"/>
                <w:sz w:val="24"/>
                <w:szCs w:val="24"/>
              </w:rPr>
            </w:pPr>
            <w:r>
              <w:rPr>
                <w:rFonts w:ascii="Times New Roman" w:hAnsi="Times New Roman" w:cs="Times New Roman"/>
                <w:sz w:val="24"/>
                <w:szCs w:val="24"/>
              </w:rPr>
              <w:t>East</w:t>
            </w:r>
          </w:p>
        </w:tc>
        <w:tc>
          <w:tcPr>
            <w:tcW w:w="1385" w:type="dxa"/>
            <w:tcBorders>
              <w:left w:val="nil"/>
              <w:bottom w:val="single" w:sz="4" w:space="0" w:color="auto"/>
              <w:right w:val="nil"/>
            </w:tcBorders>
          </w:tcPr>
          <w:p w14:paraId="081331C0" w14:textId="77777777" w:rsidR="00716ED2" w:rsidRPr="00916475" w:rsidRDefault="00716ED2" w:rsidP="007C792A">
            <w:pPr>
              <w:tabs>
                <w:tab w:val="left" w:pos="435"/>
                <w:tab w:val="center" w:pos="640"/>
              </w:tabs>
              <w:jc w:val="center"/>
              <w:rPr>
                <w:rFonts w:ascii="Times New Roman" w:hAnsi="Times New Roman" w:cs="Times New Roman"/>
                <w:sz w:val="24"/>
                <w:szCs w:val="24"/>
              </w:rPr>
            </w:pPr>
            <w:r w:rsidRPr="00916475">
              <w:rPr>
                <w:rFonts w:ascii="Times New Roman" w:hAnsi="Times New Roman" w:cs="Times New Roman"/>
                <w:sz w:val="24"/>
                <w:szCs w:val="24"/>
              </w:rPr>
              <w:t>Statistic</w:t>
            </w:r>
            <w:r w:rsidRPr="00916475">
              <w:rPr>
                <w:rFonts w:ascii="Times New Roman" w:hAnsi="Times New Roman" w:cs="Times New Roman"/>
                <w:b/>
                <w:bCs/>
                <w:vanish/>
                <w:color w:val="222222"/>
                <w:sz w:val="24"/>
                <w:szCs w:val="24"/>
                <w:shd w:val="clear" w:color="auto" w:fill="FFFFFF"/>
              </w:rPr>
              <w:br/>
            </w:r>
            <w:r w:rsidRPr="00916475">
              <w:rPr>
                <w:rStyle w:val="mwe-math-mathml-inline"/>
                <w:rFonts w:ascii="Times New Roman" w:hAnsi="Times New Roman" w:cs="Times New Roman"/>
                <w:b/>
                <w:bCs/>
                <w:vanish/>
                <w:color w:val="222222"/>
                <w:sz w:val="24"/>
                <w:szCs w:val="24"/>
                <w:shd w:val="clear" w:color="auto" w:fill="FFFFFF"/>
              </w:rPr>
              <w:t>{\displaystyle \chi ^{2}}</w:t>
            </w:r>
          </w:p>
        </w:tc>
        <w:tc>
          <w:tcPr>
            <w:tcW w:w="1013" w:type="dxa"/>
            <w:tcBorders>
              <w:left w:val="nil"/>
              <w:bottom w:val="single" w:sz="4" w:space="0" w:color="auto"/>
              <w:right w:val="nil"/>
            </w:tcBorders>
          </w:tcPr>
          <w:p w14:paraId="6368568F" w14:textId="77777777" w:rsidR="00716ED2" w:rsidRPr="00916475" w:rsidRDefault="00716ED2" w:rsidP="007C792A">
            <w:pPr>
              <w:jc w:val="center"/>
              <w:rPr>
                <w:rFonts w:ascii="Times New Roman" w:hAnsi="Times New Roman" w:cs="Times New Roman"/>
                <w:i/>
                <w:sz w:val="24"/>
                <w:szCs w:val="24"/>
              </w:rPr>
            </w:pPr>
            <w:r w:rsidRPr="00916475">
              <w:rPr>
                <w:rFonts w:ascii="Times New Roman" w:hAnsi="Times New Roman" w:cs="Times New Roman"/>
                <w:i/>
                <w:sz w:val="24"/>
                <w:szCs w:val="24"/>
              </w:rPr>
              <w:t>P</w:t>
            </w:r>
          </w:p>
        </w:tc>
      </w:tr>
      <w:tr w:rsidR="00716ED2" w:rsidRPr="00916475" w14:paraId="01831768" w14:textId="77777777" w:rsidTr="007C792A">
        <w:trPr>
          <w:jc w:val="center"/>
        </w:trPr>
        <w:tc>
          <w:tcPr>
            <w:tcW w:w="4395" w:type="dxa"/>
            <w:gridSpan w:val="2"/>
            <w:tcBorders>
              <w:left w:val="nil"/>
              <w:bottom w:val="nil"/>
              <w:right w:val="nil"/>
            </w:tcBorders>
          </w:tcPr>
          <w:p w14:paraId="4DC8AE94" w14:textId="77777777" w:rsidR="00716ED2" w:rsidRPr="00916475" w:rsidRDefault="00716ED2" w:rsidP="007C792A">
            <w:pPr>
              <w:rPr>
                <w:rFonts w:ascii="Times New Roman" w:hAnsi="Times New Roman" w:cs="Times New Roman"/>
                <w:b/>
                <w:sz w:val="24"/>
                <w:szCs w:val="24"/>
              </w:rPr>
            </w:pPr>
            <w:r w:rsidRPr="00916475">
              <w:rPr>
                <w:rFonts w:ascii="Times New Roman" w:hAnsi="Times New Roman" w:cs="Times New Roman"/>
                <w:b/>
                <w:sz w:val="24"/>
                <w:szCs w:val="24"/>
              </w:rPr>
              <w:t>Trip metrics</w:t>
            </w:r>
            <w:r w:rsidRPr="00916475">
              <w:rPr>
                <w:rFonts w:ascii="Times New Roman" w:hAnsi="Times New Roman" w:cs="Times New Roman"/>
                <w:b/>
                <w:color w:val="FF0000"/>
                <w:sz w:val="24"/>
                <w:szCs w:val="24"/>
              </w:rPr>
              <w:t xml:space="preserve"> </w:t>
            </w:r>
          </w:p>
        </w:tc>
        <w:tc>
          <w:tcPr>
            <w:tcW w:w="2128" w:type="dxa"/>
            <w:tcBorders>
              <w:left w:val="nil"/>
              <w:bottom w:val="nil"/>
              <w:right w:val="nil"/>
            </w:tcBorders>
          </w:tcPr>
          <w:p w14:paraId="26DE36F0" w14:textId="77777777" w:rsidR="00716ED2" w:rsidRPr="00916475" w:rsidRDefault="00716ED2" w:rsidP="007C792A">
            <w:pPr>
              <w:rPr>
                <w:rFonts w:ascii="Times New Roman" w:hAnsi="Times New Roman" w:cs="Times New Roman"/>
                <w:b/>
                <w:sz w:val="24"/>
                <w:szCs w:val="24"/>
              </w:rPr>
            </w:pPr>
          </w:p>
        </w:tc>
        <w:tc>
          <w:tcPr>
            <w:tcW w:w="2128" w:type="dxa"/>
            <w:tcBorders>
              <w:left w:val="nil"/>
              <w:bottom w:val="nil"/>
              <w:right w:val="nil"/>
            </w:tcBorders>
          </w:tcPr>
          <w:p w14:paraId="35EE607E" w14:textId="77777777" w:rsidR="00716ED2" w:rsidRPr="00916475" w:rsidRDefault="00716ED2" w:rsidP="007C792A">
            <w:pPr>
              <w:rPr>
                <w:rFonts w:ascii="Times New Roman" w:hAnsi="Times New Roman" w:cs="Times New Roman"/>
                <w:b/>
                <w:sz w:val="24"/>
                <w:szCs w:val="24"/>
              </w:rPr>
            </w:pPr>
          </w:p>
        </w:tc>
        <w:tc>
          <w:tcPr>
            <w:tcW w:w="1385" w:type="dxa"/>
            <w:tcBorders>
              <w:left w:val="nil"/>
              <w:bottom w:val="nil"/>
              <w:right w:val="nil"/>
            </w:tcBorders>
          </w:tcPr>
          <w:p w14:paraId="14F88A4F" w14:textId="77777777" w:rsidR="00716ED2" w:rsidRPr="00916475" w:rsidRDefault="00716ED2" w:rsidP="007C792A">
            <w:pPr>
              <w:rPr>
                <w:rFonts w:ascii="Times New Roman" w:hAnsi="Times New Roman" w:cs="Times New Roman"/>
                <w:b/>
                <w:sz w:val="24"/>
                <w:szCs w:val="24"/>
              </w:rPr>
            </w:pPr>
          </w:p>
        </w:tc>
        <w:tc>
          <w:tcPr>
            <w:tcW w:w="1013" w:type="dxa"/>
            <w:tcBorders>
              <w:left w:val="nil"/>
              <w:bottom w:val="nil"/>
              <w:right w:val="nil"/>
            </w:tcBorders>
          </w:tcPr>
          <w:p w14:paraId="1DDEA595" w14:textId="77777777" w:rsidR="00716ED2" w:rsidRPr="00916475" w:rsidRDefault="00716ED2" w:rsidP="007C792A">
            <w:pPr>
              <w:rPr>
                <w:rFonts w:ascii="Times New Roman" w:hAnsi="Times New Roman" w:cs="Times New Roman"/>
                <w:b/>
                <w:sz w:val="24"/>
                <w:szCs w:val="24"/>
              </w:rPr>
            </w:pPr>
          </w:p>
        </w:tc>
      </w:tr>
      <w:tr w:rsidR="00716ED2" w:rsidRPr="00916475" w14:paraId="422851C2" w14:textId="77777777" w:rsidTr="007C792A">
        <w:trPr>
          <w:jc w:val="center"/>
        </w:trPr>
        <w:tc>
          <w:tcPr>
            <w:tcW w:w="284" w:type="dxa"/>
            <w:tcBorders>
              <w:top w:val="nil"/>
              <w:left w:val="nil"/>
              <w:bottom w:val="nil"/>
              <w:right w:val="nil"/>
            </w:tcBorders>
          </w:tcPr>
          <w:p w14:paraId="1D258ED4"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bottom w:val="nil"/>
              <w:right w:val="nil"/>
            </w:tcBorders>
          </w:tcPr>
          <w:p w14:paraId="44E52EA3" w14:textId="77777777" w:rsidR="00716ED2" w:rsidRPr="00916475" w:rsidRDefault="00716ED2" w:rsidP="007C792A">
            <w:pPr>
              <w:rPr>
                <w:rFonts w:ascii="Times New Roman" w:hAnsi="Times New Roman" w:cs="Times New Roman"/>
                <w:sz w:val="24"/>
                <w:szCs w:val="24"/>
              </w:rPr>
            </w:pPr>
            <w:r w:rsidRPr="00916475">
              <w:rPr>
                <w:rFonts w:ascii="Times New Roman" w:hAnsi="Times New Roman" w:cs="Times New Roman"/>
                <w:sz w:val="24"/>
                <w:szCs w:val="24"/>
              </w:rPr>
              <w:t>Trip duration (days</w:t>
            </w:r>
            <w:r>
              <w:rPr>
                <w:rFonts w:ascii="Times New Roman" w:hAnsi="Times New Roman" w:cs="Times New Roman"/>
                <w:sz w:val="24"/>
                <w:szCs w:val="24"/>
              </w:rPr>
              <w:t>)</w:t>
            </w:r>
          </w:p>
        </w:tc>
        <w:tc>
          <w:tcPr>
            <w:tcW w:w="2128" w:type="dxa"/>
            <w:tcBorders>
              <w:top w:val="nil"/>
              <w:left w:val="nil"/>
              <w:bottom w:val="nil"/>
              <w:right w:val="nil"/>
            </w:tcBorders>
          </w:tcPr>
          <w:p w14:paraId="273AFD78" w14:textId="77777777" w:rsidR="00716ED2" w:rsidRPr="00916475" w:rsidRDefault="00716ED2" w:rsidP="007C792A">
            <w:pPr>
              <w:jc w:val="center"/>
              <w:rPr>
                <w:rFonts w:ascii="Times New Roman" w:hAnsi="Times New Roman" w:cs="Times New Roman"/>
                <w:sz w:val="24"/>
                <w:szCs w:val="24"/>
              </w:rPr>
            </w:pPr>
            <w:r>
              <w:rPr>
                <w:rFonts w:ascii="Times New Roman" w:hAnsi="Times New Roman" w:cs="Times New Roman"/>
                <w:sz w:val="24"/>
                <w:szCs w:val="24"/>
              </w:rPr>
              <w:t>18.6 ± 6</w:t>
            </w:r>
            <w:r w:rsidRPr="00851C95">
              <w:rPr>
                <w:rFonts w:ascii="Times New Roman" w:hAnsi="Times New Roman" w:cs="Times New Roman"/>
                <w:sz w:val="24"/>
                <w:szCs w:val="24"/>
              </w:rPr>
              <w:t>.1 (5)</w:t>
            </w:r>
          </w:p>
        </w:tc>
        <w:tc>
          <w:tcPr>
            <w:tcW w:w="2128" w:type="dxa"/>
            <w:tcBorders>
              <w:top w:val="nil"/>
              <w:left w:val="nil"/>
              <w:bottom w:val="nil"/>
              <w:right w:val="nil"/>
            </w:tcBorders>
          </w:tcPr>
          <w:p w14:paraId="1D1AA316" w14:textId="77777777" w:rsidR="00716ED2" w:rsidRPr="00916475" w:rsidRDefault="00716ED2" w:rsidP="007C792A">
            <w:pPr>
              <w:jc w:val="center"/>
              <w:rPr>
                <w:rFonts w:ascii="Times New Roman" w:hAnsi="Times New Roman" w:cs="Times New Roman"/>
                <w:sz w:val="24"/>
                <w:szCs w:val="24"/>
              </w:rPr>
            </w:pPr>
            <w:r w:rsidRPr="00916475">
              <w:rPr>
                <w:rFonts w:ascii="Times New Roman" w:hAnsi="Times New Roman" w:cs="Times New Roman"/>
                <w:sz w:val="24"/>
                <w:szCs w:val="24"/>
              </w:rPr>
              <w:t>17.4 ± 2.6 (5)</w:t>
            </w:r>
          </w:p>
        </w:tc>
        <w:tc>
          <w:tcPr>
            <w:tcW w:w="1385" w:type="dxa"/>
            <w:tcBorders>
              <w:top w:val="nil"/>
              <w:left w:val="nil"/>
              <w:bottom w:val="nil"/>
              <w:right w:val="nil"/>
            </w:tcBorders>
          </w:tcPr>
          <w:p w14:paraId="21EF4934" w14:textId="77777777" w:rsidR="00716ED2" w:rsidRPr="00D86501" w:rsidRDefault="00DE5306" w:rsidP="007C792A">
            <w:pPr>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1</m:t>
                  </m:r>
                </m:sub>
                <m:sup>
                  <m:r>
                    <w:rPr>
                      <w:rFonts w:ascii="Cambria Math" w:hAnsi="Cambria Math" w:cs="Times New Roman"/>
                      <w:sz w:val="24"/>
                      <w:szCs w:val="24"/>
                    </w:rPr>
                    <m:t>2</m:t>
                  </m:r>
                </m:sup>
              </m:sSubSup>
            </m:oMath>
            <w:r w:rsidR="00716ED2" w:rsidRPr="00E47A71">
              <w:rPr>
                <w:rFonts w:ascii="Times New Roman" w:hAnsi="Times New Roman" w:cs="Times New Roman"/>
                <w:sz w:val="24"/>
                <w:szCs w:val="24"/>
              </w:rPr>
              <w:t xml:space="preserve"> = </w:t>
            </w:r>
            <w:r w:rsidR="00716ED2">
              <w:rPr>
                <w:rFonts w:ascii="Times New Roman" w:hAnsi="Times New Roman" w:cs="Times New Roman"/>
                <w:sz w:val="24"/>
                <w:szCs w:val="24"/>
              </w:rPr>
              <w:t>0.3</w:t>
            </w:r>
          </w:p>
        </w:tc>
        <w:tc>
          <w:tcPr>
            <w:tcW w:w="1013" w:type="dxa"/>
            <w:tcBorders>
              <w:top w:val="nil"/>
              <w:left w:val="nil"/>
              <w:bottom w:val="nil"/>
              <w:right w:val="nil"/>
            </w:tcBorders>
          </w:tcPr>
          <w:p w14:paraId="73D80AEE" w14:textId="77777777" w:rsidR="00716ED2" w:rsidRPr="00D86501" w:rsidRDefault="00716ED2" w:rsidP="007C792A">
            <w:pPr>
              <w:jc w:val="center"/>
              <w:rPr>
                <w:rFonts w:ascii="Times New Roman" w:hAnsi="Times New Roman" w:cs="Times New Roman"/>
                <w:b/>
                <w:sz w:val="24"/>
                <w:szCs w:val="24"/>
              </w:rPr>
            </w:pPr>
            <w:r w:rsidRPr="007B0A65">
              <w:rPr>
                <w:rFonts w:ascii="Times New Roman" w:hAnsi="Times New Roman" w:cs="Times New Roman"/>
                <w:sz w:val="24"/>
                <w:szCs w:val="24"/>
              </w:rPr>
              <w:t>0.603</w:t>
            </w:r>
          </w:p>
        </w:tc>
      </w:tr>
      <w:tr w:rsidR="00716ED2" w:rsidRPr="00916475" w14:paraId="31287C26" w14:textId="77777777" w:rsidTr="007C792A">
        <w:trPr>
          <w:jc w:val="center"/>
        </w:trPr>
        <w:tc>
          <w:tcPr>
            <w:tcW w:w="284" w:type="dxa"/>
            <w:tcBorders>
              <w:top w:val="nil"/>
              <w:left w:val="nil"/>
              <w:bottom w:val="nil"/>
              <w:right w:val="nil"/>
            </w:tcBorders>
          </w:tcPr>
          <w:p w14:paraId="1FD55EB6"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bottom w:val="nil"/>
              <w:right w:val="nil"/>
            </w:tcBorders>
          </w:tcPr>
          <w:p w14:paraId="579F40C9" w14:textId="77777777" w:rsidR="00716ED2" w:rsidRPr="00916475" w:rsidRDefault="00716ED2" w:rsidP="007C792A">
            <w:pPr>
              <w:rPr>
                <w:rFonts w:ascii="Times New Roman" w:hAnsi="Times New Roman" w:cs="Times New Roman"/>
                <w:sz w:val="24"/>
                <w:szCs w:val="24"/>
              </w:rPr>
            </w:pPr>
            <w:r w:rsidRPr="00916475">
              <w:rPr>
                <w:rFonts w:ascii="Times New Roman" w:hAnsi="Times New Roman" w:cs="Times New Roman"/>
                <w:sz w:val="24"/>
                <w:szCs w:val="24"/>
              </w:rPr>
              <w:t xml:space="preserve">Maximum </w:t>
            </w:r>
            <w:r>
              <w:rPr>
                <w:rFonts w:ascii="Times New Roman" w:hAnsi="Times New Roman" w:cs="Times New Roman"/>
                <w:sz w:val="24"/>
                <w:szCs w:val="24"/>
              </w:rPr>
              <w:t>range</w:t>
            </w:r>
            <w:r w:rsidRPr="00916475">
              <w:rPr>
                <w:rFonts w:ascii="Times New Roman" w:hAnsi="Times New Roman" w:cs="Times New Roman"/>
                <w:sz w:val="24"/>
                <w:szCs w:val="24"/>
              </w:rPr>
              <w:t xml:space="preserve"> (km)</w:t>
            </w:r>
          </w:p>
        </w:tc>
        <w:tc>
          <w:tcPr>
            <w:tcW w:w="2128" w:type="dxa"/>
            <w:tcBorders>
              <w:top w:val="nil"/>
              <w:left w:val="nil"/>
              <w:bottom w:val="nil"/>
              <w:right w:val="nil"/>
            </w:tcBorders>
          </w:tcPr>
          <w:p w14:paraId="1385429A" w14:textId="77777777" w:rsidR="00716ED2" w:rsidRPr="00916475" w:rsidRDefault="00716ED2" w:rsidP="007C792A">
            <w:pPr>
              <w:jc w:val="center"/>
              <w:rPr>
                <w:rFonts w:ascii="Times New Roman" w:hAnsi="Times New Roman" w:cs="Times New Roman"/>
                <w:sz w:val="24"/>
                <w:szCs w:val="24"/>
              </w:rPr>
            </w:pPr>
            <w:r w:rsidRPr="00851C95">
              <w:rPr>
                <w:rFonts w:ascii="Times New Roman" w:hAnsi="Times New Roman" w:cs="Times New Roman"/>
                <w:sz w:val="24"/>
                <w:szCs w:val="24"/>
              </w:rPr>
              <w:t>1,</w:t>
            </w:r>
            <w:r>
              <w:rPr>
                <w:rFonts w:ascii="Times New Roman" w:hAnsi="Times New Roman" w:cs="Times New Roman"/>
                <w:sz w:val="24"/>
                <w:szCs w:val="24"/>
              </w:rPr>
              <w:t>84</w:t>
            </w:r>
            <w:r w:rsidRPr="00851C95">
              <w:rPr>
                <w:rFonts w:ascii="Times New Roman" w:hAnsi="Times New Roman" w:cs="Times New Roman"/>
                <w:sz w:val="24"/>
                <w:szCs w:val="24"/>
              </w:rPr>
              <w:t xml:space="preserve">0 ± </w:t>
            </w:r>
            <w:r>
              <w:rPr>
                <w:rFonts w:ascii="Times New Roman" w:hAnsi="Times New Roman" w:cs="Times New Roman"/>
                <w:sz w:val="24"/>
                <w:szCs w:val="24"/>
              </w:rPr>
              <w:t>190</w:t>
            </w:r>
            <w:r w:rsidRPr="00851C95">
              <w:rPr>
                <w:rFonts w:ascii="Times New Roman" w:hAnsi="Times New Roman" w:cs="Times New Roman"/>
                <w:sz w:val="24"/>
                <w:szCs w:val="24"/>
              </w:rPr>
              <w:t xml:space="preserve"> (</w:t>
            </w:r>
            <w:r>
              <w:rPr>
                <w:rFonts w:ascii="Times New Roman" w:hAnsi="Times New Roman" w:cs="Times New Roman"/>
                <w:sz w:val="24"/>
                <w:szCs w:val="24"/>
              </w:rPr>
              <w:t>4</w:t>
            </w:r>
            <w:r w:rsidRPr="00851C95">
              <w:rPr>
                <w:rFonts w:ascii="Times New Roman" w:hAnsi="Times New Roman" w:cs="Times New Roman"/>
                <w:sz w:val="24"/>
                <w:szCs w:val="24"/>
              </w:rPr>
              <w:t>)</w:t>
            </w:r>
          </w:p>
        </w:tc>
        <w:tc>
          <w:tcPr>
            <w:tcW w:w="2128" w:type="dxa"/>
            <w:tcBorders>
              <w:top w:val="nil"/>
              <w:left w:val="nil"/>
              <w:bottom w:val="nil"/>
              <w:right w:val="nil"/>
            </w:tcBorders>
          </w:tcPr>
          <w:p w14:paraId="7A58D0C7" w14:textId="77777777" w:rsidR="00716ED2" w:rsidRPr="00916475" w:rsidRDefault="00716ED2" w:rsidP="007C792A">
            <w:pPr>
              <w:jc w:val="center"/>
              <w:rPr>
                <w:rFonts w:ascii="Times New Roman" w:hAnsi="Times New Roman" w:cs="Times New Roman"/>
                <w:sz w:val="24"/>
                <w:szCs w:val="24"/>
              </w:rPr>
            </w:pPr>
            <w:r w:rsidRPr="00916475">
              <w:rPr>
                <w:rFonts w:ascii="Times New Roman" w:hAnsi="Times New Roman" w:cs="Times New Roman"/>
                <w:sz w:val="24"/>
                <w:szCs w:val="24"/>
              </w:rPr>
              <w:t>3,729 ± 889 (5)</w:t>
            </w:r>
          </w:p>
        </w:tc>
        <w:tc>
          <w:tcPr>
            <w:tcW w:w="1385" w:type="dxa"/>
            <w:tcBorders>
              <w:top w:val="nil"/>
              <w:left w:val="nil"/>
              <w:bottom w:val="nil"/>
              <w:right w:val="nil"/>
            </w:tcBorders>
          </w:tcPr>
          <w:p w14:paraId="3C4E6365" w14:textId="77777777" w:rsidR="00716ED2" w:rsidRPr="00D86501" w:rsidRDefault="00716ED2" w:rsidP="007C792A">
            <w:pPr>
              <w:jc w:val="center"/>
              <w:rPr>
                <w:rFonts w:ascii="Times New Roman" w:hAnsi="Times New Roman" w:cs="Times New Roman"/>
                <w:sz w:val="24"/>
                <w:szCs w:val="24"/>
              </w:rPr>
            </w:pPr>
            <w:r w:rsidRPr="00D86501">
              <w:rPr>
                <w:rFonts w:ascii="Times New Roman" w:hAnsi="Times New Roman" w:cs="Times New Roman"/>
                <w:sz w:val="24"/>
                <w:szCs w:val="24"/>
              </w:rPr>
              <w:t>-</w:t>
            </w:r>
          </w:p>
        </w:tc>
        <w:tc>
          <w:tcPr>
            <w:tcW w:w="1013" w:type="dxa"/>
            <w:tcBorders>
              <w:top w:val="nil"/>
              <w:left w:val="nil"/>
              <w:bottom w:val="nil"/>
              <w:right w:val="nil"/>
            </w:tcBorders>
          </w:tcPr>
          <w:p w14:paraId="2647F255" w14:textId="77777777" w:rsidR="00716ED2" w:rsidRPr="00D86501" w:rsidRDefault="00716ED2" w:rsidP="007C792A">
            <w:pPr>
              <w:jc w:val="center"/>
              <w:rPr>
                <w:rFonts w:ascii="Times New Roman" w:hAnsi="Times New Roman" w:cs="Times New Roman"/>
                <w:sz w:val="24"/>
                <w:szCs w:val="24"/>
              </w:rPr>
            </w:pPr>
            <w:r w:rsidRPr="00D86501">
              <w:rPr>
                <w:rFonts w:ascii="Times New Roman" w:hAnsi="Times New Roman" w:cs="Times New Roman"/>
                <w:sz w:val="24"/>
                <w:szCs w:val="24"/>
              </w:rPr>
              <w:t>-</w:t>
            </w:r>
          </w:p>
        </w:tc>
      </w:tr>
      <w:tr w:rsidR="00716ED2" w:rsidRPr="00916475" w14:paraId="533F5030" w14:textId="77777777" w:rsidTr="007C792A">
        <w:trPr>
          <w:jc w:val="center"/>
        </w:trPr>
        <w:tc>
          <w:tcPr>
            <w:tcW w:w="284" w:type="dxa"/>
            <w:tcBorders>
              <w:top w:val="nil"/>
              <w:left w:val="nil"/>
              <w:bottom w:val="nil"/>
              <w:right w:val="nil"/>
            </w:tcBorders>
          </w:tcPr>
          <w:p w14:paraId="792F8C67"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bottom w:val="nil"/>
              <w:right w:val="nil"/>
            </w:tcBorders>
          </w:tcPr>
          <w:p w14:paraId="302A3A03" w14:textId="77777777" w:rsidR="00716ED2" w:rsidRPr="00916475" w:rsidRDefault="00716ED2" w:rsidP="007C792A">
            <w:pPr>
              <w:rPr>
                <w:rFonts w:ascii="Times New Roman" w:hAnsi="Times New Roman" w:cs="Times New Roman"/>
                <w:sz w:val="24"/>
                <w:szCs w:val="24"/>
              </w:rPr>
            </w:pPr>
            <w:r w:rsidRPr="00916475">
              <w:rPr>
                <w:rFonts w:ascii="Times New Roman" w:hAnsi="Times New Roman" w:cs="Times New Roman"/>
                <w:sz w:val="24"/>
                <w:szCs w:val="24"/>
              </w:rPr>
              <w:t xml:space="preserve">Cumulative distance (km) </w:t>
            </w:r>
          </w:p>
        </w:tc>
        <w:tc>
          <w:tcPr>
            <w:tcW w:w="2128" w:type="dxa"/>
            <w:tcBorders>
              <w:top w:val="nil"/>
              <w:left w:val="nil"/>
              <w:bottom w:val="nil"/>
              <w:right w:val="nil"/>
            </w:tcBorders>
          </w:tcPr>
          <w:p w14:paraId="5F0062D3" w14:textId="77777777" w:rsidR="00716ED2" w:rsidRPr="00916475" w:rsidRDefault="00716ED2" w:rsidP="007C792A">
            <w:pPr>
              <w:jc w:val="center"/>
              <w:rPr>
                <w:rFonts w:ascii="Times New Roman" w:hAnsi="Times New Roman" w:cs="Times New Roman"/>
                <w:sz w:val="24"/>
                <w:szCs w:val="24"/>
              </w:rPr>
            </w:pPr>
            <w:r>
              <w:rPr>
                <w:rFonts w:ascii="Times New Roman" w:hAnsi="Times New Roman" w:cs="Times New Roman"/>
                <w:sz w:val="24"/>
                <w:szCs w:val="24"/>
              </w:rPr>
              <w:t>8</w:t>
            </w:r>
            <w:r w:rsidRPr="00814834">
              <w:rPr>
                <w:rFonts w:ascii="Times New Roman" w:hAnsi="Times New Roman" w:cs="Times New Roman"/>
                <w:sz w:val="24"/>
                <w:szCs w:val="24"/>
              </w:rPr>
              <w:t>,1</w:t>
            </w:r>
            <w:r>
              <w:rPr>
                <w:rFonts w:ascii="Times New Roman" w:hAnsi="Times New Roman" w:cs="Times New Roman"/>
                <w:sz w:val="24"/>
                <w:szCs w:val="24"/>
              </w:rPr>
              <w:t>37</w:t>
            </w:r>
            <w:r w:rsidRPr="00814834">
              <w:rPr>
                <w:rFonts w:ascii="Times New Roman" w:hAnsi="Times New Roman" w:cs="Times New Roman"/>
                <w:sz w:val="24"/>
                <w:szCs w:val="24"/>
              </w:rPr>
              <w:t xml:space="preserve"> ± </w:t>
            </w:r>
            <w:r>
              <w:rPr>
                <w:rFonts w:ascii="Times New Roman" w:hAnsi="Times New Roman" w:cs="Times New Roman"/>
                <w:sz w:val="24"/>
                <w:szCs w:val="24"/>
              </w:rPr>
              <w:t>498</w:t>
            </w:r>
            <w:r w:rsidRPr="00814834">
              <w:rPr>
                <w:rFonts w:ascii="Times New Roman" w:hAnsi="Times New Roman" w:cs="Times New Roman"/>
                <w:sz w:val="24"/>
                <w:szCs w:val="24"/>
              </w:rPr>
              <w:t xml:space="preserve"> (</w:t>
            </w:r>
            <w:r>
              <w:rPr>
                <w:rFonts w:ascii="Times New Roman" w:hAnsi="Times New Roman" w:cs="Times New Roman"/>
                <w:sz w:val="24"/>
                <w:szCs w:val="24"/>
              </w:rPr>
              <w:t>2</w:t>
            </w:r>
            <w:r w:rsidRPr="00814834">
              <w:rPr>
                <w:rFonts w:ascii="Times New Roman" w:hAnsi="Times New Roman" w:cs="Times New Roman"/>
                <w:sz w:val="24"/>
                <w:szCs w:val="24"/>
              </w:rPr>
              <w:t>)</w:t>
            </w:r>
          </w:p>
        </w:tc>
        <w:tc>
          <w:tcPr>
            <w:tcW w:w="2128" w:type="dxa"/>
            <w:tcBorders>
              <w:top w:val="nil"/>
              <w:left w:val="nil"/>
              <w:bottom w:val="nil"/>
              <w:right w:val="nil"/>
            </w:tcBorders>
          </w:tcPr>
          <w:p w14:paraId="2CDC1B69" w14:textId="77777777" w:rsidR="00716ED2" w:rsidRPr="00916475" w:rsidRDefault="00716ED2" w:rsidP="007C792A">
            <w:pPr>
              <w:jc w:val="center"/>
              <w:rPr>
                <w:rFonts w:ascii="Times New Roman" w:hAnsi="Times New Roman" w:cs="Times New Roman"/>
                <w:sz w:val="24"/>
                <w:szCs w:val="24"/>
              </w:rPr>
            </w:pPr>
            <w:r w:rsidRPr="00916475">
              <w:rPr>
                <w:rFonts w:ascii="Times New Roman" w:hAnsi="Times New Roman" w:cs="Times New Roman"/>
                <w:sz w:val="24"/>
                <w:szCs w:val="24"/>
              </w:rPr>
              <w:t>13,053 ± 2,380 (5)</w:t>
            </w:r>
          </w:p>
        </w:tc>
        <w:tc>
          <w:tcPr>
            <w:tcW w:w="1385" w:type="dxa"/>
            <w:tcBorders>
              <w:top w:val="nil"/>
              <w:left w:val="nil"/>
              <w:bottom w:val="nil"/>
              <w:right w:val="nil"/>
            </w:tcBorders>
          </w:tcPr>
          <w:p w14:paraId="13144E0F" w14:textId="77777777" w:rsidR="00716ED2" w:rsidRPr="00D86501" w:rsidRDefault="00716ED2" w:rsidP="007C792A">
            <w:pPr>
              <w:jc w:val="center"/>
              <w:rPr>
                <w:rFonts w:ascii="Times New Roman" w:hAnsi="Times New Roman" w:cs="Times New Roman"/>
                <w:sz w:val="24"/>
                <w:szCs w:val="24"/>
              </w:rPr>
            </w:pPr>
            <w:r w:rsidRPr="00D86501">
              <w:rPr>
                <w:rFonts w:ascii="Times New Roman" w:hAnsi="Times New Roman" w:cs="Times New Roman"/>
                <w:sz w:val="24"/>
                <w:szCs w:val="24"/>
              </w:rPr>
              <w:t>-</w:t>
            </w:r>
          </w:p>
        </w:tc>
        <w:tc>
          <w:tcPr>
            <w:tcW w:w="1013" w:type="dxa"/>
            <w:tcBorders>
              <w:top w:val="nil"/>
              <w:left w:val="nil"/>
              <w:bottom w:val="nil"/>
              <w:right w:val="nil"/>
            </w:tcBorders>
          </w:tcPr>
          <w:p w14:paraId="0D0350CC" w14:textId="77777777" w:rsidR="00716ED2" w:rsidRPr="00D86501" w:rsidRDefault="00716ED2" w:rsidP="007C792A">
            <w:pPr>
              <w:jc w:val="center"/>
              <w:rPr>
                <w:rFonts w:ascii="Times New Roman" w:hAnsi="Times New Roman" w:cs="Times New Roman"/>
                <w:sz w:val="24"/>
                <w:szCs w:val="24"/>
              </w:rPr>
            </w:pPr>
            <w:r w:rsidRPr="00D86501">
              <w:rPr>
                <w:rFonts w:ascii="Times New Roman" w:hAnsi="Times New Roman" w:cs="Times New Roman"/>
                <w:sz w:val="24"/>
                <w:szCs w:val="24"/>
              </w:rPr>
              <w:t>-</w:t>
            </w:r>
          </w:p>
        </w:tc>
      </w:tr>
      <w:tr w:rsidR="00716ED2" w:rsidRPr="00916475" w14:paraId="6E22DA3F" w14:textId="77777777" w:rsidTr="007C792A">
        <w:trPr>
          <w:jc w:val="center"/>
        </w:trPr>
        <w:tc>
          <w:tcPr>
            <w:tcW w:w="284" w:type="dxa"/>
            <w:tcBorders>
              <w:top w:val="nil"/>
              <w:left w:val="nil"/>
              <w:bottom w:val="nil"/>
              <w:right w:val="nil"/>
            </w:tcBorders>
          </w:tcPr>
          <w:p w14:paraId="3EF4367A"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bottom w:val="nil"/>
              <w:right w:val="nil"/>
            </w:tcBorders>
          </w:tcPr>
          <w:p w14:paraId="39DAB585" w14:textId="77777777" w:rsidR="00716ED2" w:rsidRPr="00916475" w:rsidRDefault="00716ED2" w:rsidP="007C792A">
            <w:pPr>
              <w:rPr>
                <w:rFonts w:ascii="Times New Roman" w:hAnsi="Times New Roman" w:cs="Times New Roman"/>
                <w:sz w:val="24"/>
                <w:szCs w:val="24"/>
              </w:rPr>
            </w:pPr>
            <w:r w:rsidRPr="00916475">
              <w:rPr>
                <w:rFonts w:ascii="Times New Roman" w:hAnsi="Times New Roman" w:cs="Times New Roman"/>
                <w:sz w:val="24"/>
                <w:szCs w:val="24"/>
              </w:rPr>
              <w:t>Average travel speed (km h</w:t>
            </w:r>
            <w:r w:rsidRPr="00916475">
              <w:rPr>
                <w:rFonts w:ascii="Times New Roman" w:hAnsi="Times New Roman" w:cs="Times New Roman"/>
                <w:sz w:val="24"/>
                <w:szCs w:val="24"/>
                <w:vertAlign w:val="superscript"/>
              </w:rPr>
              <w:t>-1</w:t>
            </w:r>
            <w:r w:rsidRPr="00916475">
              <w:rPr>
                <w:rFonts w:ascii="Times New Roman" w:hAnsi="Times New Roman" w:cs="Times New Roman"/>
                <w:sz w:val="24"/>
                <w:szCs w:val="24"/>
              </w:rPr>
              <w:t>)</w:t>
            </w:r>
            <w:r w:rsidRPr="00916475">
              <w:rPr>
                <w:rFonts w:ascii="Times New Roman" w:hAnsi="Times New Roman" w:cs="Times New Roman"/>
                <w:sz w:val="24"/>
                <w:szCs w:val="24"/>
                <w:vertAlign w:val="superscript"/>
              </w:rPr>
              <w:t xml:space="preserve"> </w:t>
            </w:r>
          </w:p>
        </w:tc>
        <w:tc>
          <w:tcPr>
            <w:tcW w:w="2128" w:type="dxa"/>
            <w:tcBorders>
              <w:top w:val="nil"/>
              <w:left w:val="nil"/>
              <w:bottom w:val="nil"/>
              <w:right w:val="nil"/>
            </w:tcBorders>
          </w:tcPr>
          <w:p w14:paraId="167288EF" w14:textId="77777777" w:rsidR="00716ED2" w:rsidRPr="00701974" w:rsidRDefault="00716ED2" w:rsidP="007C792A">
            <w:pPr>
              <w:jc w:val="center"/>
              <w:rPr>
                <w:rFonts w:ascii="Times New Roman" w:hAnsi="Times New Roman" w:cs="Times New Roman"/>
                <w:sz w:val="24"/>
                <w:szCs w:val="24"/>
              </w:rPr>
            </w:pPr>
            <w:r w:rsidRPr="00EC6824">
              <w:rPr>
                <w:rFonts w:ascii="Times New Roman" w:hAnsi="Times New Roman" w:cs="Times New Roman"/>
                <w:sz w:val="24"/>
                <w:szCs w:val="24"/>
              </w:rPr>
              <w:t>3</w:t>
            </w:r>
            <w:r w:rsidRPr="007B0A65">
              <w:rPr>
                <w:rFonts w:ascii="Times New Roman" w:hAnsi="Times New Roman" w:cs="Times New Roman"/>
                <w:sz w:val="24"/>
                <w:szCs w:val="24"/>
              </w:rPr>
              <w:t>5.4</w:t>
            </w:r>
            <w:r w:rsidRPr="00EC6824">
              <w:rPr>
                <w:rFonts w:ascii="Times New Roman" w:hAnsi="Times New Roman" w:cs="Times New Roman"/>
                <w:sz w:val="24"/>
                <w:szCs w:val="24"/>
              </w:rPr>
              <w:t xml:space="preserve"> ± </w:t>
            </w:r>
            <w:r w:rsidRPr="007B0A65">
              <w:rPr>
                <w:rFonts w:ascii="Times New Roman" w:hAnsi="Times New Roman" w:cs="Times New Roman"/>
                <w:sz w:val="24"/>
                <w:szCs w:val="24"/>
              </w:rPr>
              <w:t>11.3</w:t>
            </w:r>
            <w:r w:rsidRPr="00EC6824">
              <w:rPr>
                <w:rFonts w:ascii="Times New Roman" w:hAnsi="Times New Roman" w:cs="Times New Roman"/>
                <w:sz w:val="24"/>
                <w:szCs w:val="24"/>
              </w:rPr>
              <w:t xml:space="preserve"> </w:t>
            </w:r>
            <w:r w:rsidRPr="00701974">
              <w:rPr>
                <w:rFonts w:ascii="Times New Roman" w:hAnsi="Times New Roman" w:cs="Times New Roman"/>
                <w:sz w:val="24"/>
                <w:szCs w:val="24"/>
              </w:rPr>
              <w:t>(2)</w:t>
            </w:r>
          </w:p>
        </w:tc>
        <w:tc>
          <w:tcPr>
            <w:tcW w:w="2128" w:type="dxa"/>
            <w:tcBorders>
              <w:top w:val="nil"/>
              <w:left w:val="nil"/>
              <w:bottom w:val="nil"/>
              <w:right w:val="nil"/>
            </w:tcBorders>
          </w:tcPr>
          <w:p w14:paraId="42FBF597" w14:textId="77777777" w:rsidR="00716ED2" w:rsidRPr="00701974" w:rsidRDefault="00716ED2" w:rsidP="007C792A">
            <w:pPr>
              <w:jc w:val="center"/>
              <w:rPr>
                <w:rFonts w:ascii="Times New Roman" w:hAnsi="Times New Roman" w:cs="Times New Roman"/>
                <w:sz w:val="24"/>
                <w:szCs w:val="24"/>
              </w:rPr>
            </w:pPr>
            <w:r w:rsidRPr="00701974">
              <w:rPr>
                <w:rFonts w:ascii="Times New Roman" w:hAnsi="Times New Roman" w:cs="Times New Roman"/>
                <w:sz w:val="24"/>
                <w:szCs w:val="24"/>
              </w:rPr>
              <w:t>31.1 ± 2.7 (5)</w:t>
            </w:r>
          </w:p>
        </w:tc>
        <w:tc>
          <w:tcPr>
            <w:tcW w:w="1385" w:type="dxa"/>
            <w:tcBorders>
              <w:top w:val="nil"/>
              <w:left w:val="nil"/>
              <w:bottom w:val="nil"/>
              <w:right w:val="nil"/>
            </w:tcBorders>
          </w:tcPr>
          <w:p w14:paraId="5709879B" w14:textId="77777777" w:rsidR="00716ED2" w:rsidRPr="00916475" w:rsidRDefault="00716ED2" w:rsidP="007C792A">
            <w:pPr>
              <w:jc w:val="center"/>
              <w:rPr>
                <w:rFonts w:ascii="Times New Roman" w:hAnsi="Times New Roman" w:cs="Times New Roman"/>
                <w:sz w:val="24"/>
                <w:szCs w:val="24"/>
              </w:rPr>
            </w:pPr>
            <w:r w:rsidRPr="00D86501">
              <w:rPr>
                <w:rFonts w:ascii="Times New Roman" w:hAnsi="Times New Roman" w:cs="Times New Roman"/>
                <w:sz w:val="24"/>
                <w:szCs w:val="24"/>
              </w:rPr>
              <w:t>-</w:t>
            </w:r>
          </w:p>
        </w:tc>
        <w:tc>
          <w:tcPr>
            <w:tcW w:w="1013" w:type="dxa"/>
            <w:tcBorders>
              <w:top w:val="nil"/>
              <w:left w:val="nil"/>
              <w:bottom w:val="nil"/>
              <w:right w:val="nil"/>
            </w:tcBorders>
          </w:tcPr>
          <w:p w14:paraId="23A438C6" w14:textId="77777777" w:rsidR="00716ED2" w:rsidRPr="00916475" w:rsidRDefault="00716ED2" w:rsidP="007C792A">
            <w:pPr>
              <w:jc w:val="center"/>
              <w:rPr>
                <w:rFonts w:ascii="Times New Roman" w:hAnsi="Times New Roman" w:cs="Times New Roman"/>
                <w:sz w:val="24"/>
                <w:szCs w:val="24"/>
              </w:rPr>
            </w:pPr>
            <w:r w:rsidRPr="00D86501">
              <w:rPr>
                <w:rFonts w:ascii="Times New Roman" w:hAnsi="Times New Roman" w:cs="Times New Roman"/>
                <w:sz w:val="24"/>
                <w:szCs w:val="24"/>
              </w:rPr>
              <w:t>-</w:t>
            </w:r>
          </w:p>
        </w:tc>
      </w:tr>
      <w:tr w:rsidR="00716ED2" w:rsidRPr="00916475" w14:paraId="1541AD17" w14:textId="77777777" w:rsidTr="007C792A">
        <w:trPr>
          <w:jc w:val="center"/>
        </w:trPr>
        <w:tc>
          <w:tcPr>
            <w:tcW w:w="284" w:type="dxa"/>
            <w:tcBorders>
              <w:top w:val="nil"/>
              <w:left w:val="nil"/>
              <w:bottom w:val="nil"/>
              <w:right w:val="nil"/>
            </w:tcBorders>
          </w:tcPr>
          <w:p w14:paraId="4A1B8651"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bottom w:val="nil"/>
              <w:right w:val="nil"/>
            </w:tcBorders>
          </w:tcPr>
          <w:p w14:paraId="1CFCACC4" w14:textId="77777777" w:rsidR="00716ED2" w:rsidRPr="00916475" w:rsidRDefault="00716ED2" w:rsidP="007C792A">
            <w:pPr>
              <w:rPr>
                <w:rFonts w:ascii="Times New Roman" w:hAnsi="Times New Roman" w:cs="Times New Roman"/>
                <w:color w:val="FF0000"/>
                <w:sz w:val="24"/>
                <w:szCs w:val="24"/>
              </w:rPr>
            </w:pPr>
            <w:r w:rsidRPr="00DE7459">
              <w:rPr>
                <w:rFonts w:ascii="Times New Roman" w:hAnsi="Times New Roman" w:cs="Times New Roman"/>
                <w:sz w:val="24"/>
                <w:szCs w:val="24"/>
              </w:rPr>
              <w:t>Departur</w:t>
            </w:r>
            <w:r>
              <w:rPr>
                <w:rFonts w:ascii="Times New Roman" w:hAnsi="Times New Roman" w:cs="Times New Roman"/>
                <w:sz w:val="24"/>
                <w:szCs w:val="24"/>
              </w:rPr>
              <w:t>e direction (°) over first 24 h</w:t>
            </w:r>
          </w:p>
        </w:tc>
        <w:tc>
          <w:tcPr>
            <w:tcW w:w="2128" w:type="dxa"/>
            <w:tcBorders>
              <w:top w:val="nil"/>
              <w:left w:val="nil"/>
              <w:bottom w:val="nil"/>
              <w:right w:val="nil"/>
            </w:tcBorders>
          </w:tcPr>
          <w:p w14:paraId="247C9ECA" w14:textId="77777777" w:rsidR="00716ED2" w:rsidRDefault="00716ED2" w:rsidP="007C792A">
            <w:pPr>
              <w:jc w:val="center"/>
              <w:rPr>
                <w:rFonts w:ascii="Times New Roman" w:hAnsi="Times New Roman" w:cs="Times New Roman"/>
                <w:sz w:val="24"/>
                <w:szCs w:val="24"/>
              </w:rPr>
            </w:pPr>
            <w:r w:rsidRPr="008E2D4C">
              <w:rPr>
                <w:rFonts w:ascii="Times New Roman" w:hAnsi="Times New Roman" w:cs="Times New Roman"/>
                <w:sz w:val="24"/>
                <w:szCs w:val="24"/>
              </w:rPr>
              <w:t>242 ± 24 (5)</w:t>
            </w:r>
          </w:p>
        </w:tc>
        <w:tc>
          <w:tcPr>
            <w:tcW w:w="2128" w:type="dxa"/>
            <w:tcBorders>
              <w:top w:val="nil"/>
              <w:left w:val="nil"/>
              <w:bottom w:val="nil"/>
              <w:right w:val="nil"/>
            </w:tcBorders>
          </w:tcPr>
          <w:p w14:paraId="5BE47F14" w14:textId="77777777" w:rsidR="00716ED2" w:rsidRPr="00916475" w:rsidRDefault="00716ED2" w:rsidP="007C792A">
            <w:pPr>
              <w:jc w:val="center"/>
              <w:rPr>
                <w:rFonts w:ascii="Times New Roman" w:hAnsi="Times New Roman" w:cs="Times New Roman"/>
                <w:color w:val="FF0000"/>
                <w:sz w:val="24"/>
                <w:szCs w:val="24"/>
              </w:rPr>
            </w:pPr>
            <w:r>
              <w:rPr>
                <w:rFonts w:ascii="Times New Roman" w:hAnsi="Times New Roman" w:cs="Times New Roman"/>
                <w:sz w:val="24"/>
                <w:szCs w:val="24"/>
              </w:rPr>
              <w:t>223</w:t>
            </w:r>
            <w:r w:rsidRPr="00916475">
              <w:rPr>
                <w:rFonts w:ascii="Times New Roman" w:hAnsi="Times New Roman" w:cs="Times New Roman"/>
                <w:sz w:val="24"/>
                <w:szCs w:val="24"/>
              </w:rPr>
              <w:t xml:space="preserve"> ± </w:t>
            </w:r>
            <w:r>
              <w:rPr>
                <w:rFonts w:ascii="Times New Roman" w:hAnsi="Times New Roman" w:cs="Times New Roman"/>
                <w:sz w:val="24"/>
                <w:szCs w:val="24"/>
              </w:rPr>
              <w:t>26</w:t>
            </w:r>
            <w:r w:rsidRPr="00916475">
              <w:rPr>
                <w:rFonts w:ascii="Times New Roman" w:hAnsi="Times New Roman" w:cs="Times New Roman"/>
                <w:sz w:val="24"/>
                <w:szCs w:val="24"/>
              </w:rPr>
              <w:t xml:space="preserve"> (5)</w:t>
            </w:r>
          </w:p>
        </w:tc>
        <w:tc>
          <w:tcPr>
            <w:tcW w:w="1385" w:type="dxa"/>
            <w:tcBorders>
              <w:top w:val="nil"/>
              <w:left w:val="nil"/>
              <w:bottom w:val="nil"/>
              <w:right w:val="nil"/>
            </w:tcBorders>
          </w:tcPr>
          <w:p w14:paraId="67EBF7FB" w14:textId="77777777" w:rsidR="00716ED2" w:rsidRPr="008E2D4C" w:rsidRDefault="00716ED2" w:rsidP="007C792A">
            <w:pPr>
              <w:jc w:val="center"/>
              <w:rPr>
                <w:rFonts w:ascii="Times New Roman" w:hAnsi="Times New Roman" w:cs="Times New Roman"/>
                <w:sz w:val="24"/>
                <w:szCs w:val="24"/>
              </w:rPr>
            </w:pPr>
            <w:r w:rsidRPr="008E2D4C">
              <w:rPr>
                <w:rFonts w:ascii="Times New Roman" w:hAnsi="Times New Roman" w:cs="Times New Roman"/>
                <w:i/>
                <w:sz w:val="24"/>
                <w:szCs w:val="24"/>
              </w:rPr>
              <w:t>F</w:t>
            </w:r>
            <w:r w:rsidRPr="00D37922">
              <w:rPr>
                <w:rFonts w:ascii="Times New Roman" w:hAnsi="Times New Roman" w:cs="Times New Roman"/>
                <w:i/>
                <w:sz w:val="24"/>
                <w:szCs w:val="24"/>
                <w:vertAlign w:val="subscript"/>
              </w:rPr>
              <w:t>1</w:t>
            </w:r>
            <w:r w:rsidRPr="007B0A65">
              <w:rPr>
                <w:rFonts w:ascii="Times New Roman" w:hAnsi="Times New Roman" w:cs="Times New Roman"/>
                <w:i/>
                <w:sz w:val="24"/>
                <w:szCs w:val="24"/>
              </w:rPr>
              <w:t xml:space="preserve"> </w:t>
            </w:r>
            <w:r w:rsidRPr="008E2D4C">
              <w:rPr>
                <w:rFonts w:ascii="Times New Roman" w:hAnsi="Times New Roman" w:cs="Times New Roman"/>
                <w:sz w:val="24"/>
                <w:szCs w:val="24"/>
              </w:rPr>
              <w:t>= 1.4</w:t>
            </w:r>
          </w:p>
        </w:tc>
        <w:tc>
          <w:tcPr>
            <w:tcW w:w="1013" w:type="dxa"/>
            <w:tcBorders>
              <w:top w:val="nil"/>
              <w:left w:val="nil"/>
              <w:bottom w:val="nil"/>
              <w:right w:val="nil"/>
            </w:tcBorders>
          </w:tcPr>
          <w:p w14:paraId="62955097" w14:textId="77777777" w:rsidR="00716ED2" w:rsidRPr="008E2D4C" w:rsidRDefault="00716ED2" w:rsidP="007C792A">
            <w:pPr>
              <w:jc w:val="center"/>
              <w:rPr>
                <w:rFonts w:ascii="Times New Roman" w:hAnsi="Times New Roman" w:cs="Times New Roman"/>
                <w:sz w:val="24"/>
                <w:szCs w:val="24"/>
              </w:rPr>
            </w:pPr>
            <w:r w:rsidRPr="008E2D4C">
              <w:rPr>
                <w:rFonts w:ascii="Times New Roman" w:hAnsi="Times New Roman" w:cs="Times New Roman"/>
                <w:sz w:val="24"/>
                <w:szCs w:val="24"/>
              </w:rPr>
              <w:t>0.264</w:t>
            </w:r>
          </w:p>
        </w:tc>
      </w:tr>
      <w:tr w:rsidR="00716ED2" w:rsidRPr="00916475" w14:paraId="1498BA87" w14:textId="77777777" w:rsidTr="007C792A">
        <w:trPr>
          <w:jc w:val="center"/>
        </w:trPr>
        <w:tc>
          <w:tcPr>
            <w:tcW w:w="4395" w:type="dxa"/>
            <w:gridSpan w:val="2"/>
            <w:tcBorders>
              <w:top w:val="nil"/>
              <w:left w:val="nil"/>
              <w:bottom w:val="nil"/>
              <w:right w:val="nil"/>
            </w:tcBorders>
          </w:tcPr>
          <w:p w14:paraId="139A04FA" w14:textId="77777777" w:rsidR="00716ED2" w:rsidRPr="00916475" w:rsidRDefault="00716ED2" w:rsidP="007C792A">
            <w:pPr>
              <w:rPr>
                <w:rFonts w:ascii="Times New Roman" w:hAnsi="Times New Roman" w:cs="Times New Roman"/>
                <w:b/>
                <w:sz w:val="24"/>
                <w:szCs w:val="24"/>
              </w:rPr>
            </w:pPr>
            <w:r w:rsidRPr="00916475">
              <w:rPr>
                <w:rFonts w:ascii="Times New Roman" w:hAnsi="Times New Roman" w:cs="Times New Roman"/>
                <w:b/>
                <w:sz w:val="24"/>
                <w:szCs w:val="24"/>
              </w:rPr>
              <w:t>Body mass</w:t>
            </w:r>
          </w:p>
        </w:tc>
        <w:tc>
          <w:tcPr>
            <w:tcW w:w="2128" w:type="dxa"/>
            <w:tcBorders>
              <w:top w:val="nil"/>
              <w:left w:val="nil"/>
              <w:bottom w:val="nil"/>
              <w:right w:val="nil"/>
            </w:tcBorders>
          </w:tcPr>
          <w:p w14:paraId="16BDB873" w14:textId="77777777" w:rsidR="00716ED2" w:rsidRPr="00916475" w:rsidRDefault="00716ED2" w:rsidP="007C792A">
            <w:pPr>
              <w:rPr>
                <w:rFonts w:ascii="Times New Roman" w:hAnsi="Times New Roman" w:cs="Times New Roman"/>
                <w:b/>
                <w:color w:val="FF0000"/>
                <w:sz w:val="24"/>
                <w:szCs w:val="24"/>
              </w:rPr>
            </w:pPr>
          </w:p>
        </w:tc>
        <w:tc>
          <w:tcPr>
            <w:tcW w:w="2128" w:type="dxa"/>
            <w:tcBorders>
              <w:top w:val="nil"/>
              <w:left w:val="nil"/>
              <w:bottom w:val="nil"/>
              <w:right w:val="nil"/>
            </w:tcBorders>
          </w:tcPr>
          <w:p w14:paraId="0759CE26" w14:textId="77777777" w:rsidR="00716ED2" w:rsidRPr="00916475" w:rsidRDefault="00716ED2" w:rsidP="007C792A">
            <w:pPr>
              <w:rPr>
                <w:rFonts w:ascii="Times New Roman" w:hAnsi="Times New Roman" w:cs="Times New Roman"/>
                <w:b/>
                <w:color w:val="FF0000"/>
                <w:sz w:val="24"/>
                <w:szCs w:val="24"/>
              </w:rPr>
            </w:pPr>
          </w:p>
        </w:tc>
        <w:tc>
          <w:tcPr>
            <w:tcW w:w="1385" w:type="dxa"/>
            <w:tcBorders>
              <w:top w:val="nil"/>
              <w:left w:val="nil"/>
              <w:bottom w:val="nil"/>
              <w:right w:val="nil"/>
            </w:tcBorders>
          </w:tcPr>
          <w:p w14:paraId="1B464E64" w14:textId="77777777" w:rsidR="00716ED2" w:rsidRPr="00916475" w:rsidRDefault="00716ED2" w:rsidP="007C792A">
            <w:pPr>
              <w:rPr>
                <w:rFonts w:ascii="Times New Roman" w:hAnsi="Times New Roman" w:cs="Times New Roman"/>
                <w:b/>
                <w:color w:val="FF0000"/>
                <w:sz w:val="24"/>
                <w:szCs w:val="24"/>
              </w:rPr>
            </w:pPr>
          </w:p>
        </w:tc>
        <w:tc>
          <w:tcPr>
            <w:tcW w:w="1013" w:type="dxa"/>
            <w:tcBorders>
              <w:top w:val="nil"/>
              <w:left w:val="nil"/>
              <w:bottom w:val="nil"/>
              <w:right w:val="nil"/>
            </w:tcBorders>
          </w:tcPr>
          <w:p w14:paraId="733A09D9" w14:textId="77777777" w:rsidR="00716ED2" w:rsidRPr="00916475" w:rsidRDefault="00716ED2" w:rsidP="007C792A">
            <w:pPr>
              <w:rPr>
                <w:rFonts w:ascii="Times New Roman" w:hAnsi="Times New Roman" w:cs="Times New Roman"/>
                <w:b/>
                <w:color w:val="FF0000"/>
                <w:sz w:val="24"/>
                <w:szCs w:val="24"/>
              </w:rPr>
            </w:pPr>
          </w:p>
        </w:tc>
      </w:tr>
      <w:tr w:rsidR="00716ED2" w:rsidRPr="00916475" w14:paraId="74A4B40F" w14:textId="77777777" w:rsidTr="007C792A">
        <w:trPr>
          <w:jc w:val="center"/>
        </w:trPr>
        <w:tc>
          <w:tcPr>
            <w:tcW w:w="284" w:type="dxa"/>
            <w:tcBorders>
              <w:top w:val="nil"/>
              <w:left w:val="nil"/>
              <w:bottom w:val="nil"/>
              <w:right w:val="nil"/>
            </w:tcBorders>
          </w:tcPr>
          <w:p w14:paraId="423887B6"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bottom w:val="nil"/>
              <w:right w:val="nil"/>
            </w:tcBorders>
          </w:tcPr>
          <w:p w14:paraId="0DBB3394" w14:textId="77777777" w:rsidR="00716ED2" w:rsidRPr="00916475" w:rsidRDefault="00716ED2" w:rsidP="007C792A">
            <w:pPr>
              <w:rPr>
                <w:rFonts w:ascii="Times New Roman" w:hAnsi="Times New Roman" w:cs="Times New Roman"/>
                <w:sz w:val="24"/>
                <w:szCs w:val="24"/>
              </w:rPr>
            </w:pPr>
            <w:r w:rsidRPr="00916475">
              <w:rPr>
                <w:rFonts w:ascii="Times New Roman" w:hAnsi="Times New Roman" w:cs="Times New Roman"/>
                <w:sz w:val="24"/>
                <w:szCs w:val="24"/>
              </w:rPr>
              <w:t>Departure mass (g)</w:t>
            </w:r>
          </w:p>
        </w:tc>
        <w:tc>
          <w:tcPr>
            <w:tcW w:w="2128" w:type="dxa"/>
            <w:tcBorders>
              <w:top w:val="nil"/>
              <w:left w:val="nil"/>
              <w:bottom w:val="nil"/>
              <w:right w:val="nil"/>
            </w:tcBorders>
          </w:tcPr>
          <w:p w14:paraId="61B65BCD" w14:textId="77777777" w:rsidR="00716ED2" w:rsidRPr="00916475" w:rsidRDefault="00716ED2" w:rsidP="007C792A">
            <w:pPr>
              <w:jc w:val="center"/>
              <w:rPr>
                <w:rFonts w:ascii="Times New Roman" w:hAnsi="Times New Roman" w:cs="Times New Roman"/>
                <w:sz w:val="24"/>
                <w:szCs w:val="24"/>
              </w:rPr>
            </w:pPr>
            <w:r w:rsidRPr="00E47A71">
              <w:rPr>
                <w:rFonts w:ascii="Times New Roman" w:hAnsi="Times New Roman" w:cs="Times New Roman"/>
                <w:sz w:val="24"/>
                <w:szCs w:val="24"/>
              </w:rPr>
              <w:t>405 ± 59 (4)</w:t>
            </w:r>
          </w:p>
        </w:tc>
        <w:tc>
          <w:tcPr>
            <w:tcW w:w="2128" w:type="dxa"/>
            <w:tcBorders>
              <w:top w:val="nil"/>
              <w:left w:val="nil"/>
              <w:bottom w:val="nil"/>
              <w:right w:val="nil"/>
            </w:tcBorders>
          </w:tcPr>
          <w:p w14:paraId="2BECB9AA" w14:textId="77777777" w:rsidR="00716ED2" w:rsidRPr="00916475" w:rsidRDefault="00716ED2" w:rsidP="007C792A">
            <w:pPr>
              <w:jc w:val="center"/>
              <w:rPr>
                <w:rFonts w:ascii="Times New Roman" w:hAnsi="Times New Roman" w:cs="Times New Roman"/>
                <w:sz w:val="24"/>
                <w:szCs w:val="24"/>
              </w:rPr>
            </w:pPr>
            <w:r w:rsidRPr="00916475">
              <w:rPr>
                <w:rFonts w:ascii="Times New Roman" w:hAnsi="Times New Roman" w:cs="Times New Roman"/>
                <w:sz w:val="24"/>
                <w:szCs w:val="24"/>
              </w:rPr>
              <w:t>341 ± 28 (4)</w:t>
            </w:r>
          </w:p>
        </w:tc>
        <w:tc>
          <w:tcPr>
            <w:tcW w:w="1385" w:type="dxa"/>
            <w:tcBorders>
              <w:top w:val="nil"/>
              <w:left w:val="nil"/>
              <w:bottom w:val="nil"/>
              <w:right w:val="nil"/>
            </w:tcBorders>
          </w:tcPr>
          <w:p w14:paraId="339B81B4" w14:textId="77777777" w:rsidR="00716ED2" w:rsidRPr="00E47A71" w:rsidRDefault="00DE5306" w:rsidP="007C792A">
            <w:pPr>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1</m:t>
                  </m:r>
                </m:sub>
                <m:sup>
                  <m:r>
                    <w:rPr>
                      <w:rFonts w:ascii="Cambria Math" w:hAnsi="Cambria Math" w:cs="Times New Roman"/>
                      <w:sz w:val="24"/>
                      <w:szCs w:val="24"/>
                    </w:rPr>
                    <m:t>2</m:t>
                  </m:r>
                </m:sup>
              </m:sSubSup>
            </m:oMath>
            <w:r w:rsidR="00716ED2" w:rsidRPr="00E47A71">
              <w:rPr>
                <w:rFonts w:ascii="Times New Roman" w:hAnsi="Times New Roman" w:cs="Times New Roman"/>
                <w:sz w:val="24"/>
                <w:szCs w:val="24"/>
              </w:rPr>
              <w:t xml:space="preserve"> = </w:t>
            </w:r>
            <w:r w:rsidR="00716ED2">
              <w:rPr>
                <w:rFonts w:ascii="Times New Roman" w:hAnsi="Times New Roman" w:cs="Times New Roman"/>
                <w:sz w:val="24"/>
                <w:szCs w:val="24"/>
              </w:rPr>
              <w:t>3.9</w:t>
            </w:r>
          </w:p>
        </w:tc>
        <w:tc>
          <w:tcPr>
            <w:tcW w:w="1013" w:type="dxa"/>
            <w:tcBorders>
              <w:top w:val="nil"/>
              <w:left w:val="nil"/>
              <w:bottom w:val="nil"/>
              <w:right w:val="nil"/>
            </w:tcBorders>
          </w:tcPr>
          <w:p w14:paraId="6FCBB326" w14:textId="77777777" w:rsidR="00716ED2" w:rsidRPr="00E47A71" w:rsidRDefault="00716ED2" w:rsidP="007C792A">
            <w:pPr>
              <w:jc w:val="center"/>
              <w:rPr>
                <w:rFonts w:ascii="Times New Roman" w:hAnsi="Times New Roman" w:cs="Times New Roman"/>
                <w:sz w:val="24"/>
                <w:szCs w:val="24"/>
              </w:rPr>
            </w:pPr>
            <w:r w:rsidRPr="00E47A71">
              <w:rPr>
                <w:rFonts w:ascii="Times New Roman" w:hAnsi="Times New Roman" w:cs="Times New Roman"/>
                <w:b/>
                <w:sz w:val="24"/>
                <w:szCs w:val="24"/>
              </w:rPr>
              <w:t>0.04</w:t>
            </w:r>
            <w:r>
              <w:rPr>
                <w:rFonts w:ascii="Times New Roman" w:hAnsi="Times New Roman" w:cs="Times New Roman"/>
                <w:b/>
                <w:sz w:val="24"/>
                <w:szCs w:val="24"/>
              </w:rPr>
              <w:t>7</w:t>
            </w:r>
          </w:p>
        </w:tc>
      </w:tr>
      <w:tr w:rsidR="00716ED2" w:rsidRPr="00916475" w14:paraId="039C3E14" w14:textId="77777777" w:rsidTr="007C792A">
        <w:trPr>
          <w:jc w:val="center"/>
        </w:trPr>
        <w:tc>
          <w:tcPr>
            <w:tcW w:w="284" w:type="dxa"/>
            <w:tcBorders>
              <w:top w:val="nil"/>
              <w:left w:val="nil"/>
              <w:bottom w:val="nil"/>
              <w:right w:val="nil"/>
            </w:tcBorders>
          </w:tcPr>
          <w:p w14:paraId="6D9C9C02"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bottom w:val="nil"/>
              <w:right w:val="nil"/>
            </w:tcBorders>
          </w:tcPr>
          <w:p w14:paraId="2C19DC9C" w14:textId="77777777" w:rsidR="00716ED2" w:rsidRPr="00916475" w:rsidRDefault="00716ED2" w:rsidP="007C792A">
            <w:pPr>
              <w:rPr>
                <w:rFonts w:ascii="Times New Roman" w:hAnsi="Times New Roman" w:cs="Times New Roman"/>
                <w:sz w:val="24"/>
                <w:szCs w:val="24"/>
              </w:rPr>
            </w:pPr>
            <w:r w:rsidRPr="00916475">
              <w:rPr>
                <w:rFonts w:ascii="Times New Roman" w:hAnsi="Times New Roman" w:cs="Times New Roman"/>
                <w:sz w:val="24"/>
                <w:szCs w:val="24"/>
              </w:rPr>
              <w:t xml:space="preserve">Return mass (g) </w:t>
            </w:r>
          </w:p>
        </w:tc>
        <w:tc>
          <w:tcPr>
            <w:tcW w:w="2128" w:type="dxa"/>
            <w:tcBorders>
              <w:top w:val="nil"/>
              <w:left w:val="nil"/>
              <w:bottom w:val="nil"/>
              <w:right w:val="nil"/>
            </w:tcBorders>
          </w:tcPr>
          <w:p w14:paraId="77310517" w14:textId="77777777" w:rsidR="00716ED2" w:rsidRPr="00916475" w:rsidRDefault="00716ED2" w:rsidP="007C792A">
            <w:pPr>
              <w:jc w:val="center"/>
              <w:rPr>
                <w:rFonts w:ascii="Times New Roman" w:hAnsi="Times New Roman" w:cs="Times New Roman"/>
                <w:sz w:val="24"/>
                <w:szCs w:val="24"/>
              </w:rPr>
            </w:pPr>
            <w:r w:rsidRPr="00E47A71">
              <w:rPr>
                <w:rFonts w:ascii="Times New Roman" w:hAnsi="Times New Roman" w:cs="Times New Roman"/>
                <w:sz w:val="24"/>
                <w:szCs w:val="24"/>
              </w:rPr>
              <w:t>4</w:t>
            </w:r>
            <w:r>
              <w:rPr>
                <w:rFonts w:ascii="Times New Roman" w:hAnsi="Times New Roman" w:cs="Times New Roman"/>
                <w:sz w:val="24"/>
                <w:szCs w:val="24"/>
              </w:rPr>
              <w:t>35</w:t>
            </w:r>
            <w:r w:rsidRPr="00E47A71">
              <w:rPr>
                <w:rFonts w:ascii="Times New Roman" w:hAnsi="Times New Roman" w:cs="Times New Roman"/>
                <w:sz w:val="24"/>
                <w:szCs w:val="24"/>
              </w:rPr>
              <w:t xml:space="preserve"> ± </w:t>
            </w:r>
            <w:r>
              <w:rPr>
                <w:rFonts w:ascii="Times New Roman" w:hAnsi="Times New Roman" w:cs="Times New Roman"/>
                <w:sz w:val="24"/>
                <w:szCs w:val="24"/>
              </w:rPr>
              <w:t>44</w:t>
            </w:r>
            <w:r w:rsidRPr="00E47A71">
              <w:rPr>
                <w:rFonts w:ascii="Times New Roman" w:hAnsi="Times New Roman" w:cs="Times New Roman"/>
                <w:sz w:val="24"/>
                <w:szCs w:val="24"/>
              </w:rPr>
              <w:t xml:space="preserve"> (5)</w:t>
            </w:r>
          </w:p>
        </w:tc>
        <w:tc>
          <w:tcPr>
            <w:tcW w:w="2128" w:type="dxa"/>
            <w:tcBorders>
              <w:top w:val="nil"/>
              <w:left w:val="nil"/>
              <w:bottom w:val="nil"/>
              <w:right w:val="nil"/>
            </w:tcBorders>
          </w:tcPr>
          <w:p w14:paraId="2E9D3AF1" w14:textId="77777777" w:rsidR="00716ED2" w:rsidRPr="00916475" w:rsidRDefault="00716ED2" w:rsidP="007C792A">
            <w:pPr>
              <w:jc w:val="center"/>
              <w:rPr>
                <w:rFonts w:ascii="Times New Roman" w:hAnsi="Times New Roman" w:cs="Times New Roman"/>
                <w:sz w:val="24"/>
                <w:szCs w:val="24"/>
              </w:rPr>
            </w:pPr>
            <w:r w:rsidRPr="00916475">
              <w:rPr>
                <w:rFonts w:ascii="Times New Roman" w:hAnsi="Times New Roman" w:cs="Times New Roman"/>
                <w:sz w:val="24"/>
                <w:szCs w:val="24"/>
              </w:rPr>
              <w:t>412 ± 17 (5)</w:t>
            </w:r>
          </w:p>
        </w:tc>
        <w:tc>
          <w:tcPr>
            <w:tcW w:w="1385" w:type="dxa"/>
            <w:tcBorders>
              <w:top w:val="nil"/>
              <w:left w:val="nil"/>
              <w:bottom w:val="nil"/>
              <w:right w:val="nil"/>
            </w:tcBorders>
          </w:tcPr>
          <w:p w14:paraId="60EB057E" w14:textId="77777777" w:rsidR="00716ED2" w:rsidRPr="00E47A71" w:rsidRDefault="00DE5306" w:rsidP="007C792A">
            <w:pPr>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1</m:t>
                  </m:r>
                </m:sub>
                <m:sup>
                  <m:r>
                    <w:rPr>
                      <w:rFonts w:ascii="Cambria Math" w:hAnsi="Cambria Math" w:cs="Times New Roman"/>
                      <w:sz w:val="24"/>
                      <w:szCs w:val="24"/>
                    </w:rPr>
                    <m:t>2</m:t>
                  </m:r>
                </m:sup>
              </m:sSubSup>
            </m:oMath>
            <w:r w:rsidR="00716ED2" w:rsidRPr="00E47A71">
              <w:rPr>
                <w:rFonts w:ascii="Times New Roman" w:hAnsi="Times New Roman" w:cs="Times New Roman"/>
                <w:sz w:val="24"/>
                <w:szCs w:val="24"/>
              </w:rPr>
              <w:t xml:space="preserve"> = </w:t>
            </w:r>
            <w:r w:rsidR="00716ED2">
              <w:rPr>
                <w:rFonts w:ascii="Times New Roman" w:hAnsi="Times New Roman" w:cs="Times New Roman"/>
                <w:sz w:val="24"/>
                <w:szCs w:val="24"/>
              </w:rPr>
              <w:t>1.4</w:t>
            </w:r>
          </w:p>
        </w:tc>
        <w:tc>
          <w:tcPr>
            <w:tcW w:w="1013" w:type="dxa"/>
            <w:tcBorders>
              <w:top w:val="nil"/>
              <w:left w:val="nil"/>
              <w:bottom w:val="nil"/>
              <w:right w:val="nil"/>
            </w:tcBorders>
          </w:tcPr>
          <w:p w14:paraId="333E99BA" w14:textId="77777777" w:rsidR="00716ED2" w:rsidRPr="00982490" w:rsidRDefault="00716ED2" w:rsidP="007C792A">
            <w:pPr>
              <w:jc w:val="center"/>
              <w:rPr>
                <w:rFonts w:ascii="Times New Roman" w:hAnsi="Times New Roman" w:cs="Times New Roman"/>
                <w:sz w:val="24"/>
                <w:szCs w:val="24"/>
              </w:rPr>
            </w:pPr>
            <w:r w:rsidRPr="007B0A65">
              <w:rPr>
                <w:rFonts w:ascii="Times New Roman" w:hAnsi="Times New Roman" w:cs="Times New Roman"/>
                <w:sz w:val="24"/>
                <w:szCs w:val="24"/>
              </w:rPr>
              <w:t>0.238</w:t>
            </w:r>
          </w:p>
        </w:tc>
      </w:tr>
      <w:tr w:rsidR="00716ED2" w:rsidRPr="00916475" w14:paraId="7C1BC1C7" w14:textId="77777777" w:rsidTr="007C792A">
        <w:trPr>
          <w:jc w:val="center"/>
        </w:trPr>
        <w:tc>
          <w:tcPr>
            <w:tcW w:w="284" w:type="dxa"/>
            <w:tcBorders>
              <w:top w:val="nil"/>
              <w:left w:val="nil"/>
              <w:bottom w:val="nil"/>
              <w:right w:val="nil"/>
            </w:tcBorders>
          </w:tcPr>
          <w:p w14:paraId="1C064003"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bottom w:val="nil"/>
              <w:right w:val="nil"/>
            </w:tcBorders>
          </w:tcPr>
          <w:p w14:paraId="36D27627" w14:textId="77777777" w:rsidR="00716ED2" w:rsidRPr="00916475" w:rsidRDefault="00716ED2" w:rsidP="007C792A">
            <w:pPr>
              <w:rPr>
                <w:rFonts w:ascii="Times New Roman" w:hAnsi="Times New Roman" w:cs="Times New Roman"/>
                <w:color w:val="FF0000"/>
                <w:sz w:val="24"/>
                <w:szCs w:val="24"/>
              </w:rPr>
            </w:pPr>
            <w:r>
              <w:rPr>
                <w:rFonts w:ascii="Times New Roman" w:hAnsi="Times New Roman" w:cs="Times New Roman"/>
                <w:sz w:val="24"/>
                <w:szCs w:val="24"/>
              </w:rPr>
              <w:t>M</w:t>
            </w:r>
            <w:r w:rsidRPr="00916475">
              <w:rPr>
                <w:rFonts w:ascii="Times New Roman" w:hAnsi="Times New Roman" w:cs="Times New Roman"/>
                <w:sz w:val="24"/>
                <w:szCs w:val="24"/>
              </w:rPr>
              <w:t xml:space="preserve">ass gain (g) </w:t>
            </w:r>
          </w:p>
        </w:tc>
        <w:tc>
          <w:tcPr>
            <w:tcW w:w="2128" w:type="dxa"/>
            <w:tcBorders>
              <w:top w:val="nil"/>
              <w:left w:val="nil"/>
              <w:bottom w:val="nil"/>
              <w:right w:val="nil"/>
            </w:tcBorders>
          </w:tcPr>
          <w:p w14:paraId="430B7F73"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48</w:t>
            </w:r>
            <w:r w:rsidRPr="00E47A71">
              <w:rPr>
                <w:rFonts w:ascii="Times New Roman" w:hAnsi="Times New Roman" w:cs="Times New Roman"/>
                <w:sz w:val="24"/>
                <w:szCs w:val="24"/>
              </w:rPr>
              <w:t xml:space="preserve"> ± </w:t>
            </w:r>
            <w:r>
              <w:rPr>
                <w:rFonts w:ascii="Times New Roman" w:hAnsi="Times New Roman" w:cs="Times New Roman"/>
                <w:sz w:val="24"/>
                <w:szCs w:val="24"/>
              </w:rPr>
              <w:t>22</w:t>
            </w:r>
            <w:r w:rsidRPr="00E47A71">
              <w:rPr>
                <w:rFonts w:ascii="Times New Roman" w:hAnsi="Times New Roman" w:cs="Times New Roman"/>
                <w:sz w:val="24"/>
                <w:szCs w:val="24"/>
              </w:rPr>
              <w:t xml:space="preserve"> (4)</w:t>
            </w:r>
          </w:p>
        </w:tc>
        <w:tc>
          <w:tcPr>
            <w:tcW w:w="2128" w:type="dxa"/>
            <w:tcBorders>
              <w:top w:val="nil"/>
              <w:left w:val="nil"/>
              <w:bottom w:val="nil"/>
              <w:right w:val="nil"/>
            </w:tcBorders>
          </w:tcPr>
          <w:p w14:paraId="2B252AFB" w14:textId="77777777" w:rsidR="00716ED2" w:rsidRPr="00916475" w:rsidRDefault="00716ED2" w:rsidP="007C792A">
            <w:pPr>
              <w:jc w:val="center"/>
              <w:rPr>
                <w:rFonts w:ascii="Times New Roman" w:hAnsi="Times New Roman" w:cs="Times New Roman"/>
                <w:sz w:val="24"/>
                <w:szCs w:val="24"/>
              </w:rPr>
            </w:pPr>
            <w:r>
              <w:rPr>
                <w:rFonts w:ascii="Times New Roman" w:hAnsi="Times New Roman" w:cs="Times New Roman"/>
                <w:sz w:val="24"/>
                <w:szCs w:val="24"/>
              </w:rPr>
              <w:t>74</w:t>
            </w:r>
            <w:r w:rsidRPr="00916475">
              <w:rPr>
                <w:rFonts w:ascii="Times New Roman" w:hAnsi="Times New Roman" w:cs="Times New Roman"/>
                <w:sz w:val="24"/>
                <w:szCs w:val="24"/>
              </w:rPr>
              <w:t xml:space="preserve"> ± </w:t>
            </w:r>
            <w:r>
              <w:rPr>
                <w:rFonts w:ascii="Times New Roman" w:hAnsi="Times New Roman" w:cs="Times New Roman"/>
                <w:sz w:val="24"/>
                <w:szCs w:val="24"/>
              </w:rPr>
              <w:t>15</w:t>
            </w:r>
            <w:r w:rsidRPr="00916475">
              <w:rPr>
                <w:rFonts w:ascii="Times New Roman" w:hAnsi="Times New Roman" w:cs="Times New Roman"/>
                <w:sz w:val="24"/>
                <w:szCs w:val="24"/>
              </w:rPr>
              <w:t xml:space="preserve"> (4)</w:t>
            </w:r>
          </w:p>
        </w:tc>
        <w:tc>
          <w:tcPr>
            <w:tcW w:w="1385" w:type="dxa"/>
            <w:tcBorders>
              <w:top w:val="nil"/>
              <w:left w:val="nil"/>
              <w:bottom w:val="nil"/>
              <w:right w:val="nil"/>
            </w:tcBorders>
          </w:tcPr>
          <w:p w14:paraId="4BEEAE9B" w14:textId="77777777" w:rsidR="00716ED2" w:rsidRPr="00F56F5A" w:rsidRDefault="00DE5306" w:rsidP="007C792A">
            <w:pPr>
              <w:jc w:val="center"/>
              <w:rPr>
                <w:rFonts w:ascii="Times New Roman" w:hAnsi="Times New Roman" w:cs="Times New Roman"/>
                <w:color w:val="FF0000"/>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1</m:t>
                  </m:r>
                </m:sub>
                <m:sup>
                  <m:r>
                    <w:rPr>
                      <w:rFonts w:ascii="Cambria Math" w:hAnsi="Cambria Math" w:cs="Times New Roman"/>
                      <w:sz w:val="24"/>
                      <w:szCs w:val="24"/>
                    </w:rPr>
                    <m:t>2</m:t>
                  </m:r>
                </m:sup>
              </m:sSubSup>
            </m:oMath>
            <w:r w:rsidR="00716ED2" w:rsidRPr="00E47A71">
              <w:rPr>
                <w:rFonts w:ascii="Times New Roman" w:hAnsi="Times New Roman" w:cs="Times New Roman"/>
                <w:sz w:val="24"/>
                <w:szCs w:val="24"/>
              </w:rPr>
              <w:t xml:space="preserve"> = </w:t>
            </w:r>
            <w:r w:rsidR="00716ED2">
              <w:rPr>
                <w:rFonts w:ascii="Times New Roman" w:hAnsi="Times New Roman" w:cs="Times New Roman"/>
                <w:sz w:val="24"/>
                <w:szCs w:val="24"/>
              </w:rPr>
              <w:t>3.8</w:t>
            </w:r>
          </w:p>
        </w:tc>
        <w:tc>
          <w:tcPr>
            <w:tcW w:w="1013" w:type="dxa"/>
            <w:tcBorders>
              <w:top w:val="nil"/>
              <w:left w:val="nil"/>
              <w:bottom w:val="nil"/>
              <w:right w:val="nil"/>
            </w:tcBorders>
          </w:tcPr>
          <w:p w14:paraId="1EAD5ED5" w14:textId="77777777" w:rsidR="00716ED2" w:rsidRPr="007B0A65" w:rsidRDefault="00716ED2" w:rsidP="007C792A">
            <w:pPr>
              <w:jc w:val="center"/>
              <w:rPr>
                <w:rFonts w:ascii="Times New Roman" w:hAnsi="Times New Roman" w:cs="Times New Roman"/>
                <w:b/>
                <w:color w:val="FF0000"/>
                <w:sz w:val="24"/>
                <w:szCs w:val="24"/>
              </w:rPr>
            </w:pPr>
            <w:r w:rsidRPr="00D37922">
              <w:rPr>
                <w:rFonts w:ascii="Times New Roman" w:hAnsi="Times New Roman" w:cs="Times New Roman"/>
                <w:b/>
                <w:sz w:val="24"/>
                <w:szCs w:val="24"/>
              </w:rPr>
              <w:t>0.</w:t>
            </w:r>
            <w:r w:rsidRPr="007B0A65">
              <w:rPr>
                <w:rFonts w:ascii="Times New Roman" w:hAnsi="Times New Roman" w:cs="Times New Roman"/>
                <w:b/>
                <w:sz w:val="24"/>
                <w:szCs w:val="24"/>
              </w:rPr>
              <w:t>049</w:t>
            </w:r>
          </w:p>
        </w:tc>
      </w:tr>
      <w:tr w:rsidR="00716ED2" w:rsidRPr="00916475" w14:paraId="4BA0E378" w14:textId="77777777" w:rsidTr="007C792A">
        <w:trPr>
          <w:jc w:val="center"/>
        </w:trPr>
        <w:tc>
          <w:tcPr>
            <w:tcW w:w="284" w:type="dxa"/>
            <w:tcBorders>
              <w:top w:val="nil"/>
              <w:left w:val="nil"/>
              <w:bottom w:val="nil"/>
              <w:right w:val="nil"/>
            </w:tcBorders>
          </w:tcPr>
          <w:p w14:paraId="4FE5FC88"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bottom w:val="nil"/>
              <w:right w:val="nil"/>
            </w:tcBorders>
          </w:tcPr>
          <w:p w14:paraId="4515D661" w14:textId="77777777" w:rsidR="00716ED2" w:rsidRPr="00916475" w:rsidRDefault="00716ED2" w:rsidP="007C792A">
            <w:pPr>
              <w:rPr>
                <w:rFonts w:ascii="Times New Roman" w:hAnsi="Times New Roman" w:cs="Times New Roman"/>
                <w:sz w:val="24"/>
                <w:szCs w:val="24"/>
              </w:rPr>
            </w:pPr>
            <w:r>
              <w:rPr>
                <w:rFonts w:ascii="Times New Roman" w:hAnsi="Times New Roman" w:cs="Times New Roman"/>
                <w:sz w:val="24"/>
                <w:szCs w:val="24"/>
              </w:rPr>
              <w:t>Mass gain (% of dep. mass)</w:t>
            </w:r>
          </w:p>
        </w:tc>
        <w:tc>
          <w:tcPr>
            <w:tcW w:w="2128" w:type="dxa"/>
            <w:tcBorders>
              <w:top w:val="nil"/>
              <w:left w:val="nil"/>
              <w:bottom w:val="nil"/>
              <w:right w:val="nil"/>
            </w:tcBorders>
          </w:tcPr>
          <w:p w14:paraId="71CE336F"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12</w:t>
            </w:r>
            <w:r w:rsidRPr="000D7937">
              <w:rPr>
                <w:rFonts w:ascii="Times New Roman" w:hAnsi="Times New Roman" w:cs="Times New Roman"/>
                <w:sz w:val="24"/>
                <w:szCs w:val="24"/>
              </w:rPr>
              <w:t xml:space="preserve"> ± </w:t>
            </w:r>
            <w:r>
              <w:rPr>
                <w:rFonts w:ascii="Times New Roman" w:hAnsi="Times New Roman" w:cs="Times New Roman"/>
                <w:sz w:val="24"/>
                <w:szCs w:val="24"/>
              </w:rPr>
              <w:t>7</w:t>
            </w:r>
            <w:r w:rsidRPr="000D7937">
              <w:rPr>
                <w:rFonts w:ascii="Times New Roman" w:hAnsi="Times New Roman" w:cs="Times New Roman"/>
                <w:sz w:val="24"/>
                <w:szCs w:val="24"/>
              </w:rPr>
              <w:t xml:space="preserve"> (4)</w:t>
            </w:r>
          </w:p>
        </w:tc>
        <w:tc>
          <w:tcPr>
            <w:tcW w:w="2128" w:type="dxa"/>
            <w:tcBorders>
              <w:top w:val="nil"/>
              <w:left w:val="nil"/>
              <w:bottom w:val="nil"/>
              <w:right w:val="nil"/>
            </w:tcBorders>
          </w:tcPr>
          <w:p w14:paraId="0E980E42" w14:textId="77777777" w:rsidR="00716ED2" w:rsidRPr="00916475" w:rsidRDefault="00716ED2" w:rsidP="007C792A">
            <w:pPr>
              <w:jc w:val="center"/>
              <w:rPr>
                <w:rFonts w:ascii="Times New Roman" w:hAnsi="Times New Roman" w:cs="Times New Roman"/>
                <w:sz w:val="24"/>
                <w:szCs w:val="24"/>
              </w:rPr>
            </w:pPr>
            <w:r>
              <w:rPr>
                <w:rFonts w:ascii="Times New Roman" w:hAnsi="Times New Roman" w:cs="Times New Roman"/>
                <w:sz w:val="24"/>
                <w:szCs w:val="24"/>
              </w:rPr>
              <w:t>22 ± 6</w:t>
            </w:r>
            <w:r w:rsidRPr="00916475">
              <w:rPr>
                <w:rFonts w:ascii="Times New Roman" w:hAnsi="Times New Roman" w:cs="Times New Roman"/>
                <w:sz w:val="24"/>
                <w:szCs w:val="24"/>
              </w:rPr>
              <w:t xml:space="preserve"> (4)</w:t>
            </w:r>
          </w:p>
        </w:tc>
        <w:tc>
          <w:tcPr>
            <w:tcW w:w="1385" w:type="dxa"/>
            <w:tcBorders>
              <w:top w:val="nil"/>
              <w:left w:val="nil"/>
              <w:bottom w:val="nil"/>
              <w:right w:val="nil"/>
            </w:tcBorders>
          </w:tcPr>
          <w:p w14:paraId="7A67A0DC" w14:textId="77777777" w:rsidR="00716ED2" w:rsidRPr="00F56F5A" w:rsidRDefault="00DE5306" w:rsidP="007C792A">
            <w:pPr>
              <w:jc w:val="center"/>
              <w:rPr>
                <w:rFonts w:ascii="Times New Roman" w:hAnsi="Times New Roman" w:cs="Times New Roman"/>
                <w:i/>
                <w:color w:val="FF0000"/>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1</m:t>
                  </m:r>
                </m:sub>
                <m:sup>
                  <m:r>
                    <w:rPr>
                      <w:rFonts w:ascii="Cambria Math" w:hAnsi="Cambria Math" w:cs="Times New Roman"/>
                      <w:sz w:val="24"/>
                      <w:szCs w:val="24"/>
                    </w:rPr>
                    <m:t>2</m:t>
                  </m:r>
                </m:sup>
              </m:sSubSup>
            </m:oMath>
            <w:r w:rsidR="00716ED2" w:rsidRPr="00E47A71">
              <w:rPr>
                <w:rFonts w:ascii="Times New Roman" w:hAnsi="Times New Roman" w:cs="Times New Roman"/>
                <w:sz w:val="24"/>
                <w:szCs w:val="24"/>
              </w:rPr>
              <w:t xml:space="preserve"> = </w:t>
            </w:r>
            <w:r w:rsidR="00716ED2">
              <w:rPr>
                <w:rFonts w:ascii="Times New Roman" w:hAnsi="Times New Roman" w:cs="Times New Roman"/>
                <w:sz w:val="24"/>
                <w:szCs w:val="24"/>
              </w:rPr>
              <w:t>3.9</w:t>
            </w:r>
          </w:p>
        </w:tc>
        <w:tc>
          <w:tcPr>
            <w:tcW w:w="1013" w:type="dxa"/>
            <w:tcBorders>
              <w:top w:val="nil"/>
              <w:left w:val="nil"/>
              <w:bottom w:val="nil"/>
              <w:right w:val="nil"/>
            </w:tcBorders>
          </w:tcPr>
          <w:p w14:paraId="74932289" w14:textId="77777777" w:rsidR="00716ED2" w:rsidRPr="007B0A65" w:rsidRDefault="00716ED2" w:rsidP="007C792A">
            <w:pPr>
              <w:jc w:val="center"/>
              <w:rPr>
                <w:rFonts w:ascii="Times New Roman" w:hAnsi="Times New Roman" w:cs="Times New Roman"/>
                <w:b/>
                <w:color w:val="FF0000"/>
                <w:sz w:val="24"/>
                <w:szCs w:val="24"/>
              </w:rPr>
            </w:pPr>
            <w:r w:rsidRPr="007B0A65">
              <w:rPr>
                <w:rFonts w:ascii="Times New Roman" w:hAnsi="Times New Roman" w:cs="Times New Roman"/>
                <w:b/>
                <w:sz w:val="24"/>
                <w:szCs w:val="24"/>
              </w:rPr>
              <w:t>0.048</w:t>
            </w:r>
          </w:p>
        </w:tc>
      </w:tr>
      <w:tr w:rsidR="00716ED2" w:rsidRPr="00916475" w14:paraId="051E4FF8" w14:textId="77777777" w:rsidTr="007C792A">
        <w:trPr>
          <w:jc w:val="center"/>
        </w:trPr>
        <w:tc>
          <w:tcPr>
            <w:tcW w:w="4395" w:type="dxa"/>
            <w:gridSpan w:val="2"/>
            <w:tcBorders>
              <w:top w:val="nil"/>
              <w:left w:val="nil"/>
              <w:bottom w:val="nil"/>
              <w:right w:val="nil"/>
            </w:tcBorders>
          </w:tcPr>
          <w:p w14:paraId="76435C9D" w14:textId="77777777" w:rsidR="00716ED2" w:rsidRPr="00916475" w:rsidRDefault="00716ED2" w:rsidP="007C792A">
            <w:pPr>
              <w:rPr>
                <w:rFonts w:ascii="Times New Roman" w:hAnsi="Times New Roman" w:cs="Times New Roman"/>
                <w:b/>
                <w:sz w:val="24"/>
                <w:szCs w:val="24"/>
              </w:rPr>
            </w:pPr>
            <w:r w:rsidRPr="00916475">
              <w:rPr>
                <w:rFonts w:ascii="Times New Roman" w:hAnsi="Times New Roman" w:cs="Times New Roman"/>
                <w:b/>
                <w:sz w:val="24"/>
                <w:szCs w:val="24"/>
              </w:rPr>
              <w:t xml:space="preserve">Activity patterns </w:t>
            </w:r>
          </w:p>
        </w:tc>
        <w:tc>
          <w:tcPr>
            <w:tcW w:w="2128" w:type="dxa"/>
            <w:tcBorders>
              <w:top w:val="nil"/>
              <w:left w:val="nil"/>
              <w:bottom w:val="nil"/>
              <w:right w:val="nil"/>
            </w:tcBorders>
          </w:tcPr>
          <w:p w14:paraId="1144F411" w14:textId="77777777" w:rsidR="00716ED2" w:rsidRPr="00916475" w:rsidRDefault="00716ED2" w:rsidP="007C792A">
            <w:pPr>
              <w:rPr>
                <w:rFonts w:ascii="Times New Roman" w:hAnsi="Times New Roman" w:cs="Times New Roman"/>
                <w:b/>
                <w:sz w:val="24"/>
                <w:szCs w:val="24"/>
              </w:rPr>
            </w:pPr>
          </w:p>
        </w:tc>
        <w:tc>
          <w:tcPr>
            <w:tcW w:w="2128" w:type="dxa"/>
            <w:tcBorders>
              <w:top w:val="nil"/>
              <w:left w:val="nil"/>
              <w:bottom w:val="nil"/>
              <w:right w:val="nil"/>
            </w:tcBorders>
          </w:tcPr>
          <w:p w14:paraId="1D53DB90" w14:textId="77777777" w:rsidR="00716ED2" w:rsidRPr="00916475" w:rsidRDefault="00716ED2" w:rsidP="007C792A">
            <w:pPr>
              <w:rPr>
                <w:rFonts w:ascii="Times New Roman" w:hAnsi="Times New Roman" w:cs="Times New Roman"/>
                <w:b/>
                <w:sz w:val="24"/>
                <w:szCs w:val="24"/>
              </w:rPr>
            </w:pPr>
          </w:p>
        </w:tc>
        <w:tc>
          <w:tcPr>
            <w:tcW w:w="1385" w:type="dxa"/>
            <w:tcBorders>
              <w:top w:val="nil"/>
              <w:left w:val="nil"/>
              <w:bottom w:val="nil"/>
              <w:right w:val="nil"/>
            </w:tcBorders>
          </w:tcPr>
          <w:p w14:paraId="351ADD4F" w14:textId="77777777" w:rsidR="00716ED2" w:rsidRPr="00916475" w:rsidRDefault="00716ED2" w:rsidP="007C792A">
            <w:pPr>
              <w:rPr>
                <w:rFonts w:ascii="Times New Roman" w:hAnsi="Times New Roman" w:cs="Times New Roman"/>
                <w:b/>
                <w:sz w:val="24"/>
                <w:szCs w:val="24"/>
              </w:rPr>
            </w:pPr>
          </w:p>
        </w:tc>
        <w:tc>
          <w:tcPr>
            <w:tcW w:w="1013" w:type="dxa"/>
            <w:tcBorders>
              <w:top w:val="nil"/>
              <w:left w:val="nil"/>
              <w:bottom w:val="nil"/>
              <w:right w:val="nil"/>
            </w:tcBorders>
          </w:tcPr>
          <w:p w14:paraId="62A8E9CD" w14:textId="77777777" w:rsidR="00716ED2" w:rsidRPr="00916475" w:rsidRDefault="00716ED2" w:rsidP="007C792A">
            <w:pPr>
              <w:rPr>
                <w:rFonts w:ascii="Times New Roman" w:hAnsi="Times New Roman" w:cs="Times New Roman"/>
                <w:b/>
                <w:sz w:val="24"/>
                <w:szCs w:val="24"/>
              </w:rPr>
            </w:pPr>
          </w:p>
        </w:tc>
      </w:tr>
      <w:tr w:rsidR="00716ED2" w:rsidRPr="00916475" w14:paraId="14E35169" w14:textId="77777777" w:rsidTr="007C792A">
        <w:trPr>
          <w:jc w:val="center"/>
        </w:trPr>
        <w:tc>
          <w:tcPr>
            <w:tcW w:w="284" w:type="dxa"/>
            <w:tcBorders>
              <w:top w:val="nil"/>
              <w:left w:val="nil"/>
              <w:bottom w:val="nil"/>
              <w:right w:val="nil"/>
            </w:tcBorders>
          </w:tcPr>
          <w:p w14:paraId="76EE7F2F"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bottom w:val="nil"/>
              <w:right w:val="nil"/>
            </w:tcBorders>
          </w:tcPr>
          <w:p w14:paraId="369220B7" w14:textId="77777777" w:rsidR="00716ED2" w:rsidRPr="00916475" w:rsidRDefault="00716ED2" w:rsidP="007C792A">
            <w:pPr>
              <w:rPr>
                <w:rFonts w:ascii="Times New Roman" w:hAnsi="Times New Roman" w:cs="Times New Roman"/>
                <w:sz w:val="24"/>
                <w:szCs w:val="24"/>
              </w:rPr>
            </w:pPr>
            <w:r w:rsidRPr="00916475">
              <w:rPr>
                <w:rFonts w:ascii="Times New Roman" w:hAnsi="Times New Roman" w:cs="Times New Roman"/>
                <w:sz w:val="24"/>
                <w:szCs w:val="24"/>
              </w:rPr>
              <w:t xml:space="preserve">No. </w:t>
            </w:r>
            <w:r>
              <w:rPr>
                <w:rFonts w:ascii="Times New Roman" w:hAnsi="Times New Roman" w:cs="Times New Roman"/>
                <w:sz w:val="24"/>
                <w:szCs w:val="24"/>
              </w:rPr>
              <w:t>wet bouts</w:t>
            </w:r>
            <w:r w:rsidRPr="00916475">
              <w:rPr>
                <w:rFonts w:ascii="Times New Roman" w:hAnsi="Times New Roman" w:cs="Times New Roman"/>
                <w:sz w:val="24"/>
                <w:szCs w:val="24"/>
              </w:rPr>
              <w:t xml:space="preserve"> h</w:t>
            </w:r>
            <w:r w:rsidRPr="00916475">
              <w:rPr>
                <w:rFonts w:ascii="Times New Roman" w:hAnsi="Times New Roman" w:cs="Times New Roman"/>
                <w:sz w:val="24"/>
                <w:szCs w:val="24"/>
                <w:vertAlign w:val="superscript"/>
              </w:rPr>
              <w:t>-1</w:t>
            </w:r>
          </w:p>
        </w:tc>
        <w:tc>
          <w:tcPr>
            <w:tcW w:w="2128" w:type="dxa"/>
            <w:tcBorders>
              <w:top w:val="nil"/>
              <w:left w:val="nil"/>
              <w:bottom w:val="nil"/>
              <w:right w:val="nil"/>
            </w:tcBorders>
          </w:tcPr>
          <w:p w14:paraId="1EFDE306" w14:textId="77777777" w:rsidR="00716ED2" w:rsidRPr="00916475" w:rsidRDefault="00716ED2" w:rsidP="007C792A">
            <w:pPr>
              <w:jc w:val="center"/>
              <w:rPr>
                <w:rFonts w:ascii="Times New Roman" w:hAnsi="Times New Roman" w:cs="Times New Roman"/>
                <w:sz w:val="24"/>
                <w:szCs w:val="24"/>
              </w:rPr>
            </w:pPr>
            <w:r w:rsidRPr="00916475">
              <w:rPr>
                <w:rFonts w:ascii="Times New Roman" w:hAnsi="Times New Roman" w:cs="Times New Roman"/>
                <w:sz w:val="24"/>
                <w:szCs w:val="24"/>
              </w:rPr>
              <w:t>0.85 ± 0.0</w:t>
            </w:r>
            <w:r>
              <w:rPr>
                <w:rFonts w:ascii="Times New Roman" w:hAnsi="Times New Roman" w:cs="Times New Roman"/>
                <w:sz w:val="24"/>
                <w:szCs w:val="24"/>
              </w:rPr>
              <w:t>4</w:t>
            </w:r>
            <w:r w:rsidRPr="00916475">
              <w:rPr>
                <w:rFonts w:ascii="Times New Roman" w:hAnsi="Times New Roman" w:cs="Times New Roman"/>
                <w:sz w:val="24"/>
                <w:szCs w:val="24"/>
              </w:rPr>
              <w:t xml:space="preserve"> (5)</w:t>
            </w:r>
          </w:p>
        </w:tc>
        <w:tc>
          <w:tcPr>
            <w:tcW w:w="2128" w:type="dxa"/>
            <w:tcBorders>
              <w:top w:val="nil"/>
              <w:left w:val="nil"/>
              <w:bottom w:val="nil"/>
              <w:right w:val="nil"/>
            </w:tcBorders>
          </w:tcPr>
          <w:p w14:paraId="0CFB2F28" w14:textId="77777777" w:rsidR="00716ED2" w:rsidRPr="00916475" w:rsidRDefault="00716ED2" w:rsidP="007C792A">
            <w:pPr>
              <w:jc w:val="center"/>
              <w:rPr>
                <w:rFonts w:ascii="Times New Roman" w:hAnsi="Times New Roman" w:cs="Times New Roman"/>
                <w:sz w:val="24"/>
                <w:szCs w:val="24"/>
              </w:rPr>
            </w:pPr>
            <w:r w:rsidRPr="00916475">
              <w:rPr>
                <w:rFonts w:ascii="Times New Roman" w:hAnsi="Times New Roman" w:cs="Times New Roman"/>
                <w:sz w:val="24"/>
                <w:szCs w:val="24"/>
              </w:rPr>
              <w:t>0.95 ± 0.06 (4)</w:t>
            </w:r>
          </w:p>
        </w:tc>
        <w:tc>
          <w:tcPr>
            <w:tcW w:w="1385" w:type="dxa"/>
            <w:tcBorders>
              <w:top w:val="nil"/>
              <w:left w:val="nil"/>
              <w:bottom w:val="nil"/>
              <w:right w:val="nil"/>
            </w:tcBorders>
          </w:tcPr>
          <w:p w14:paraId="1B4CBA12" w14:textId="77777777" w:rsidR="00716ED2" w:rsidRPr="00916475" w:rsidRDefault="00DE5306" w:rsidP="007C792A">
            <w:pPr>
              <w:jc w:val="center"/>
              <w:rPr>
                <w:rFonts w:ascii="Times New Roman" w:hAnsi="Times New Roman" w:cs="Times New Roman"/>
                <w:color w:val="FF0000"/>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1</m:t>
                  </m:r>
                </m:sub>
                <m:sup>
                  <m:r>
                    <w:rPr>
                      <w:rFonts w:ascii="Cambria Math" w:hAnsi="Cambria Math" w:cs="Times New Roman"/>
                      <w:sz w:val="24"/>
                      <w:szCs w:val="24"/>
                    </w:rPr>
                    <m:t>2</m:t>
                  </m:r>
                </m:sup>
              </m:sSubSup>
            </m:oMath>
            <w:r w:rsidR="00716ED2" w:rsidRPr="00916475">
              <w:rPr>
                <w:rFonts w:ascii="Times New Roman" w:hAnsi="Times New Roman" w:cs="Times New Roman"/>
                <w:sz w:val="24"/>
                <w:szCs w:val="24"/>
              </w:rPr>
              <w:t xml:space="preserve"> = </w:t>
            </w:r>
            <w:r w:rsidR="00716ED2">
              <w:rPr>
                <w:rFonts w:ascii="Times New Roman" w:hAnsi="Times New Roman" w:cs="Times New Roman"/>
                <w:sz w:val="24"/>
                <w:szCs w:val="24"/>
              </w:rPr>
              <w:t>8.6</w:t>
            </w:r>
          </w:p>
        </w:tc>
        <w:tc>
          <w:tcPr>
            <w:tcW w:w="1013" w:type="dxa"/>
            <w:tcBorders>
              <w:top w:val="nil"/>
              <w:left w:val="nil"/>
              <w:bottom w:val="nil"/>
              <w:right w:val="nil"/>
            </w:tcBorders>
          </w:tcPr>
          <w:p w14:paraId="698B0247" w14:textId="77777777" w:rsidR="00716ED2" w:rsidRPr="00916475" w:rsidRDefault="00716ED2" w:rsidP="007C792A">
            <w:pPr>
              <w:jc w:val="center"/>
              <w:rPr>
                <w:rFonts w:ascii="Times New Roman" w:hAnsi="Times New Roman" w:cs="Times New Roman"/>
                <w:b/>
                <w:color w:val="FF0000"/>
                <w:sz w:val="24"/>
                <w:szCs w:val="24"/>
              </w:rPr>
            </w:pPr>
            <w:r w:rsidRPr="00916475">
              <w:rPr>
                <w:rFonts w:ascii="Times New Roman" w:hAnsi="Times New Roman" w:cs="Times New Roman"/>
                <w:b/>
                <w:sz w:val="24"/>
                <w:szCs w:val="24"/>
              </w:rPr>
              <w:t>0.0</w:t>
            </w:r>
            <w:r>
              <w:rPr>
                <w:rFonts w:ascii="Times New Roman" w:hAnsi="Times New Roman" w:cs="Times New Roman"/>
                <w:b/>
                <w:sz w:val="24"/>
                <w:szCs w:val="24"/>
              </w:rPr>
              <w:t>03</w:t>
            </w:r>
          </w:p>
        </w:tc>
      </w:tr>
      <w:tr w:rsidR="00716ED2" w:rsidRPr="00916475" w14:paraId="5572D07B" w14:textId="77777777" w:rsidTr="007C792A">
        <w:trPr>
          <w:jc w:val="center"/>
        </w:trPr>
        <w:tc>
          <w:tcPr>
            <w:tcW w:w="284" w:type="dxa"/>
            <w:tcBorders>
              <w:top w:val="nil"/>
              <w:left w:val="nil"/>
              <w:bottom w:val="nil"/>
              <w:right w:val="nil"/>
            </w:tcBorders>
          </w:tcPr>
          <w:p w14:paraId="6FB6E708"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bottom w:val="nil"/>
              <w:right w:val="nil"/>
            </w:tcBorders>
          </w:tcPr>
          <w:p w14:paraId="56CA1F75" w14:textId="77777777" w:rsidR="00716ED2" w:rsidRPr="00916475" w:rsidRDefault="00716ED2" w:rsidP="007C792A">
            <w:pPr>
              <w:rPr>
                <w:rFonts w:ascii="Times New Roman" w:hAnsi="Times New Roman" w:cs="Times New Roman"/>
                <w:color w:val="FF0000"/>
                <w:sz w:val="24"/>
                <w:szCs w:val="24"/>
              </w:rPr>
            </w:pPr>
            <w:r w:rsidRPr="00916475">
              <w:rPr>
                <w:rFonts w:ascii="Times New Roman" w:hAnsi="Times New Roman" w:cs="Times New Roman"/>
                <w:sz w:val="24"/>
                <w:szCs w:val="24"/>
              </w:rPr>
              <w:t>Time spent on water (%)</w:t>
            </w:r>
          </w:p>
        </w:tc>
        <w:tc>
          <w:tcPr>
            <w:tcW w:w="2128" w:type="dxa"/>
            <w:tcBorders>
              <w:top w:val="nil"/>
              <w:left w:val="nil"/>
              <w:bottom w:val="nil"/>
              <w:right w:val="nil"/>
            </w:tcBorders>
          </w:tcPr>
          <w:p w14:paraId="2325A798" w14:textId="77777777" w:rsidR="00716ED2" w:rsidRPr="00916475" w:rsidRDefault="00716ED2" w:rsidP="007C792A">
            <w:pPr>
              <w:jc w:val="center"/>
              <w:rPr>
                <w:rFonts w:ascii="Times New Roman" w:hAnsi="Times New Roman" w:cs="Times New Roman"/>
                <w:sz w:val="24"/>
                <w:szCs w:val="24"/>
              </w:rPr>
            </w:pPr>
            <w:r>
              <w:rPr>
                <w:rFonts w:ascii="Times New Roman" w:hAnsi="Times New Roman" w:cs="Times New Roman"/>
                <w:sz w:val="24"/>
                <w:szCs w:val="24"/>
              </w:rPr>
              <w:t>9</w:t>
            </w:r>
            <w:r w:rsidRPr="00916475">
              <w:rPr>
                <w:rFonts w:ascii="Times New Roman" w:hAnsi="Times New Roman" w:cs="Times New Roman"/>
                <w:sz w:val="24"/>
                <w:szCs w:val="24"/>
              </w:rPr>
              <w:t xml:space="preserve"> ± </w:t>
            </w:r>
            <w:r>
              <w:rPr>
                <w:rFonts w:ascii="Times New Roman" w:hAnsi="Times New Roman" w:cs="Times New Roman"/>
                <w:sz w:val="24"/>
                <w:szCs w:val="24"/>
              </w:rPr>
              <w:t>4</w:t>
            </w:r>
            <w:r w:rsidRPr="00916475">
              <w:rPr>
                <w:rFonts w:ascii="Times New Roman" w:hAnsi="Times New Roman" w:cs="Times New Roman"/>
                <w:sz w:val="24"/>
                <w:szCs w:val="24"/>
              </w:rPr>
              <w:t xml:space="preserve"> (5)</w:t>
            </w:r>
          </w:p>
        </w:tc>
        <w:tc>
          <w:tcPr>
            <w:tcW w:w="2128" w:type="dxa"/>
            <w:tcBorders>
              <w:top w:val="nil"/>
              <w:left w:val="nil"/>
              <w:bottom w:val="nil"/>
              <w:right w:val="nil"/>
            </w:tcBorders>
          </w:tcPr>
          <w:p w14:paraId="769B2EC2" w14:textId="77777777" w:rsidR="00716ED2" w:rsidRPr="00916475" w:rsidRDefault="00716ED2" w:rsidP="007C792A">
            <w:pPr>
              <w:jc w:val="center"/>
              <w:rPr>
                <w:rFonts w:ascii="Times New Roman" w:hAnsi="Times New Roman" w:cs="Times New Roman"/>
                <w:sz w:val="24"/>
                <w:szCs w:val="24"/>
              </w:rPr>
            </w:pPr>
            <w:r w:rsidRPr="00916475">
              <w:rPr>
                <w:rFonts w:ascii="Times New Roman" w:hAnsi="Times New Roman" w:cs="Times New Roman"/>
                <w:sz w:val="24"/>
                <w:szCs w:val="24"/>
              </w:rPr>
              <w:t>8 ± 2 (4)</w:t>
            </w:r>
          </w:p>
        </w:tc>
        <w:tc>
          <w:tcPr>
            <w:tcW w:w="1385" w:type="dxa"/>
            <w:tcBorders>
              <w:top w:val="nil"/>
              <w:left w:val="nil"/>
              <w:bottom w:val="nil"/>
              <w:right w:val="nil"/>
            </w:tcBorders>
          </w:tcPr>
          <w:p w14:paraId="3A5DBFB0" w14:textId="77777777" w:rsidR="00716ED2" w:rsidRPr="00916475" w:rsidRDefault="00DE5306" w:rsidP="007C792A">
            <w:pPr>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1</m:t>
                  </m:r>
                </m:sub>
                <m:sup>
                  <m:r>
                    <w:rPr>
                      <w:rFonts w:ascii="Cambria Math" w:hAnsi="Cambria Math" w:cs="Times New Roman"/>
                      <w:sz w:val="24"/>
                      <w:szCs w:val="24"/>
                    </w:rPr>
                    <m:t>2</m:t>
                  </m:r>
                </m:sup>
              </m:sSubSup>
            </m:oMath>
            <w:r w:rsidR="00716ED2" w:rsidRPr="00916475">
              <w:rPr>
                <w:rFonts w:ascii="Times New Roman" w:hAnsi="Times New Roman" w:cs="Times New Roman"/>
                <w:sz w:val="24"/>
                <w:szCs w:val="24"/>
              </w:rPr>
              <w:t xml:space="preserve"> = </w:t>
            </w:r>
            <w:r w:rsidR="00716ED2">
              <w:rPr>
                <w:rFonts w:ascii="Times New Roman" w:hAnsi="Times New Roman" w:cs="Times New Roman"/>
                <w:sz w:val="24"/>
                <w:szCs w:val="24"/>
              </w:rPr>
              <w:t>&lt;</w:t>
            </w:r>
            <w:r w:rsidR="00716ED2" w:rsidRPr="00916475">
              <w:rPr>
                <w:rFonts w:ascii="Times New Roman" w:hAnsi="Times New Roman" w:cs="Times New Roman"/>
                <w:sz w:val="24"/>
                <w:szCs w:val="24"/>
              </w:rPr>
              <w:t>0.</w:t>
            </w:r>
            <w:r w:rsidR="00716ED2">
              <w:rPr>
                <w:rFonts w:ascii="Times New Roman" w:hAnsi="Times New Roman" w:cs="Times New Roman"/>
                <w:sz w:val="24"/>
                <w:szCs w:val="24"/>
              </w:rPr>
              <w:t>1</w:t>
            </w:r>
          </w:p>
        </w:tc>
        <w:tc>
          <w:tcPr>
            <w:tcW w:w="1013" w:type="dxa"/>
            <w:tcBorders>
              <w:top w:val="nil"/>
              <w:left w:val="nil"/>
              <w:bottom w:val="nil"/>
              <w:right w:val="nil"/>
            </w:tcBorders>
          </w:tcPr>
          <w:p w14:paraId="398F9C7A" w14:textId="77777777" w:rsidR="00716ED2" w:rsidRPr="00916475" w:rsidRDefault="00716ED2" w:rsidP="007C792A">
            <w:pPr>
              <w:jc w:val="center"/>
              <w:rPr>
                <w:rFonts w:ascii="Times New Roman" w:hAnsi="Times New Roman" w:cs="Times New Roman"/>
                <w:sz w:val="24"/>
                <w:szCs w:val="24"/>
              </w:rPr>
            </w:pPr>
            <w:r w:rsidRPr="00916475">
              <w:rPr>
                <w:rFonts w:ascii="Times New Roman" w:hAnsi="Times New Roman" w:cs="Times New Roman"/>
                <w:sz w:val="24"/>
                <w:szCs w:val="24"/>
              </w:rPr>
              <w:t>0.9</w:t>
            </w:r>
            <w:r>
              <w:rPr>
                <w:rFonts w:ascii="Times New Roman" w:hAnsi="Times New Roman" w:cs="Times New Roman"/>
                <w:sz w:val="24"/>
                <w:szCs w:val="24"/>
              </w:rPr>
              <w:t>93</w:t>
            </w:r>
          </w:p>
        </w:tc>
      </w:tr>
      <w:tr w:rsidR="00716ED2" w:rsidRPr="00916475" w14:paraId="62EC822A" w14:textId="77777777" w:rsidTr="007C792A">
        <w:trPr>
          <w:jc w:val="center"/>
        </w:trPr>
        <w:tc>
          <w:tcPr>
            <w:tcW w:w="284" w:type="dxa"/>
            <w:tcBorders>
              <w:top w:val="nil"/>
              <w:left w:val="nil"/>
              <w:right w:val="nil"/>
            </w:tcBorders>
          </w:tcPr>
          <w:p w14:paraId="30B4E88F" w14:textId="77777777" w:rsidR="00716ED2" w:rsidRPr="00916475" w:rsidRDefault="00716ED2" w:rsidP="007C792A">
            <w:pPr>
              <w:rPr>
                <w:rFonts w:ascii="Times New Roman" w:hAnsi="Times New Roman" w:cs="Times New Roman"/>
                <w:sz w:val="24"/>
                <w:szCs w:val="24"/>
              </w:rPr>
            </w:pPr>
          </w:p>
        </w:tc>
        <w:tc>
          <w:tcPr>
            <w:tcW w:w="4111" w:type="dxa"/>
            <w:tcBorders>
              <w:top w:val="nil"/>
              <w:left w:val="nil"/>
              <w:right w:val="nil"/>
            </w:tcBorders>
          </w:tcPr>
          <w:p w14:paraId="274A82AD" w14:textId="77777777" w:rsidR="00716ED2" w:rsidRPr="00916475" w:rsidRDefault="00716ED2" w:rsidP="007C792A">
            <w:pPr>
              <w:rPr>
                <w:rFonts w:ascii="Times New Roman" w:hAnsi="Times New Roman" w:cs="Times New Roman"/>
                <w:color w:val="FF0000"/>
                <w:sz w:val="24"/>
                <w:szCs w:val="24"/>
              </w:rPr>
            </w:pPr>
            <w:r w:rsidRPr="00916475">
              <w:rPr>
                <w:rFonts w:ascii="Times New Roman" w:hAnsi="Times New Roman" w:cs="Times New Roman"/>
                <w:sz w:val="24"/>
                <w:szCs w:val="24"/>
              </w:rPr>
              <w:t>Average flight bout duration (min)</w:t>
            </w:r>
          </w:p>
        </w:tc>
        <w:tc>
          <w:tcPr>
            <w:tcW w:w="2128" w:type="dxa"/>
            <w:tcBorders>
              <w:top w:val="nil"/>
              <w:left w:val="nil"/>
              <w:right w:val="nil"/>
            </w:tcBorders>
          </w:tcPr>
          <w:p w14:paraId="708400AF" w14:textId="77777777" w:rsidR="00716ED2" w:rsidRPr="00916475" w:rsidRDefault="00716ED2" w:rsidP="007C792A">
            <w:pPr>
              <w:jc w:val="center"/>
              <w:rPr>
                <w:rFonts w:ascii="Times New Roman" w:hAnsi="Times New Roman" w:cs="Times New Roman"/>
                <w:sz w:val="24"/>
                <w:szCs w:val="24"/>
              </w:rPr>
            </w:pPr>
            <w:r w:rsidRPr="00916475">
              <w:rPr>
                <w:rFonts w:ascii="Times New Roman" w:hAnsi="Times New Roman" w:cs="Times New Roman"/>
                <w:sz w:val="24"/>
                <w:szCs w:val="24"/>
              </w:rPr>
              <w:t>6</w:t>
            </w:r>
            <w:r>
              <w:rPr>
                <w:rFonts w:ascii="Times New Roman" w:hAnsi="Times New Roman" w:cs="Times New Roman"/>
                <w:sz w:val="24"/>
                <w:szCs w:val="24"/>
              </w:rPr>
              <w:t>3.5</w:t>
            </w:r>
            <w:r w:rsidRPr="00916475">
              <w:rPr>
                <w:rFonts w:ascii="Times New Roman" w:hAnsi="Times New Roman" w:cs="Times New Roman"/>
                <w:sz w:val="24"/>
                <w:szCs w:val="24"/>
              </w:rPr>
              <w:t xml:space="preserve"> ± </w:t>
            </w:r>
            <w:r>
              <w:rPr>
                <w:rFonts w:ascii="Times New Roman" w:hAnsi="Times New Roman" w:cs="Times New Roman"/>
                <w:sz w:val="24"/>
                <w:szCs w:val="24"/>
              </w:rPr>
              <w:t>4.8</w:t>
            </w:r>
            <w:r w:rsidRPr="00916475">
              <w:rPr>
                <w:rFonts w:ascii="Times New Roman" w:hAnsi="Times New Roman" w:cs="Times New Roman"/>
                <w:sz w:val="24"/>
                <w:szCs w:val="24"/>
              </w:rPr>
              <w:t xml:space="preserve"> (5)</w:t>
            </w:r>
          </w:p>
        </w:tc>
        <w:tc>
          <w:tcPr>
            <w:tcW w:w="2128" w:type="dxa"/>
            <w:tcBorders>
              <w:top w:val="nil"/>
              <w:left w:val="nil"/>
              <w:right w:val="nil"/>
            </w:tcBorders>
          </w:tcPr>
          <w:p w14:paraId="131B319D" w14:textId="77777777" w:rsidR="00716ED2" w:rsidRPr="00916475" w:rsidRDefault="00716ED2" w:rsidP="007C792A">
            <w:pPr>
              <w:jc w:val="center"/>
              <w:rPr>
                <w:rFonts w:ascii="Times New Roman" w:hAnsi="Times New Roman" w:cs="Times New Roman"/>
                <w:sz w:val="24"/>
                <w:szCs w:val="24"/>
              </w:rPr>
            </w:pPr>
            <w:r w:rsidRPr="00916475">
              <w:rPr>
                <w:rFonts w:ascii="Times New Roman" w:hAnsi="Times New Roman" w:cs="Times New Roman"/>
                <w:sz w:val="24"/>
                <w:szCs w:val="24"/>
              </w:rPr>
              <w:t>56.1 ± 5.</w:t>
            </w:r>
            <w:r>
              <w:rPr>
                <w:rFonts w:ascii="Times New Roman" w:hAnsi="Times New Roman" w:cs="Times New Roman"/>
                <w:sz w:val="24"/>
                <w:szCs w:val="24"/>
              </w:rPr>
              <w:t>5</w:t>
            </w:r>
            <w:r w:rsidRPr="00916475">
              <w:rPr>
                <w:rFonts w:ascii="Times New Roman" w:hAnsi="Times New Roman" w:cs="Times New Roman"/>
                <w:sz w:val="24"/>
                <w:szCs w:val="24"/>
              </w:rPr>
              <w:t xml:space="preserve"> (4)</w:t>
            </w:r>
          </w:p>
        </w:tc>
        <w:tc>
          <w:tcPr>
            <w:tcW w:w="1385" w:type="dxa"/>
            <w:tcBorders>
              <w:top w:val="nil"/>
              <w:left w:val="nil"/>
              <w:right w:val="nil"/>
            </w:tcBorders>
          </w:tcPr>
          <w:p w14:paraId="154B0737" w14:textId="77777777" w:rsidR="00716ED2" w:rsidRPr="00916475" w:rsidRDefault="00DE5306" w:rsidP="007C792A">
            <w:pPr>
              <w:jc w:val="center"/>
              <w:rPr>
                <w:rFonts w:ascii="Times New Roman" w:hAnsi="Times New Roman" w:cs="Times New Roman"/>
                <w:color w:val="FF0000"/>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1</m:t>
                  </m:r>
                </m:sub>
                <m:sup>
                  <m:r>
                    <w:rPr>
                      <w:rFonts w:ascii="Cambria Math" w:hAnsi="Cambria Math" w:cs="Times New Roman"/>
                      <w:sz w:val="24"/>
                      <w:szCs w:val="24"/>
                    </w:rPr>
                    <m:t>2</m:t>
                  </m:r>
                </m:sup>
              </m:sSubSup>
            </m:oMath>
            <w:r w:rsidR="00716ED2" w:rsidRPr="00916475">
              <w:rPr>
                <w:rFonts w:ascii="Times New Roman" w:hAnsi="Times New Roman" w:cs="Times New Roman"/>
                <w:sz w:val="24"/>
                <w:szCs w:val="24"/>
              </w:rPr>
              <w:t xml:space="preserve"> = </w:t>
            </w:r>
            <w:r w:rsidR="00716ED2">
              <w:rPr>
                <w:rFonts w:ascii="Times New Roman" w:hAnsi="Times New Roman" w:cs="Times New Roman"/>
                <w:sz w:val="24"/>
                <w:szCs w:val="24"/>
              </w:rPr>
              <w:t>1.5</w:t>
            </w:r>
          </w:p>
        </w:tc>
        <w:tc>
          <w:tcPr>
            <w:tcW w:w="1013" w:type="dxa"/>
            <w:tcBorders>
              <w:top w:val="nil"/>
              <w:left w:val="nil"/>
              <w:right w:val="nil"/>
            </w:tcBorders>
          </w:tcPr>
          <w:p w14:paraId="7A607EC7" w14:textId="77777777" w:rsidR="00716ED2" w:rsidRPr="00916475" w:rsidRDefault="00716ED2" w:rsidP="007C792A">
            <w:pPr>
              <w:jc w:val="center"/>
              <w:rPr>
                <w:rFonts w:ascii="Times New Roman" w:hAnsi="Times New Roman" w:cs="Times New Roman"/>
                <w:color w:val="FF0000"/>
                <w:sz w:val="24"/>
                <w:szCs w:val="24"/>
              </w:rPr>
            </w:pPr>
            <w:r w:rsidRPr="00916475">
              <w:rPr>
                <w:rFonts w:ascii="Times New Roman" w:hAnsi="Times New Roman" w:cs="Times New Roman"/>
                <w:sz w:val="24"/>
                <w:szCs w:val="24"/>
              </w:rPr>
              <w:t>0.</w:t>
            </w:r>
            <w:r>
              <w:rPr>
                <w:rFonts w:ascii="Times New Roman" w:hAnsi="Times New Roman" w:cs="Times New Roman"/>
                <w:sz w:val="24"/>
                <w:szCs w:val="24"/>
              </w:rPr>
              <w:t>216</w:t>
            </w:r>
          </w:p>
        </w:tc>
      </w:tr>
    </w:tbl>
    <w:p w14:paraId="264A786D" w14:textId="77777777" w:rsidR="00716ED2" w:rsidRDefault="00716ED2" w:rsidP="00716ED2">
      <w:pPr>
        <w:spacing w:line="480" w:lineRule="auto"/>
        <w:rPr>
          <w:rFonts w:ascii="Times New Roman" w:hAnsi="Times New Roman" w:cs="Times New Roman"/>
          <w:b/>
          <w:sz w:val="24"/>
          <w:szCs w:val="24"/>
        </w:rPr>
        <w:sectPr w:rsidR="00716ED2" w:rsidSect="007C792A">
          <w:type w:val="continuous"/>
          <w:pgSz w:w="16838" w:h="11906" w:orient="landscape"/>
          <w:pgMar w:top="1440" w:right="1440" w:bottom="1440" w:left="1440" w:header="709" w:footer="709" w:gutter="0"/>
          <w:lnNumType w:countBy="1" w:restart="continuous"/>
          <w:cols w:space="708"/>
          <w:docGrid w:linePitch="360"/>
        </w:sectPr>
      </w:pPr>
    </w:p>
    <w:p w14:paraId="11FAA80B" w14:textId="4721EE9A"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Table 2. </w:t>
      </w:r>
      <w:r>
        <w:rPr>
          <w:rFonts w:ascii="Times New Roman" w:hAnsi="Times New Roman" w:cs="Times New Roman"/>
          <w:sz w:val="24"/>
          <w:szCs w:val="24"/>
        </w:rPr>
        <w:t>a) The percentage</w:t>
      </w:r>
      <w:r w:rsidRPr="00C64060">
        <w:rPr>
          <w:rFonts w:ascii="Times New Roman" w:hAnsi="Times New Roman" w:cs="Times New Roman"/>
          <w:sz w:val="24"/>
          <w:szCs w:val="24"/>
        </w:rPr>
        <w:t xml:space="preserve"> of </w:t>
      </w:r>
      <w:r>
        <w:rPr>
          <w:rFonts w:ascii="Times New Roman" w:hAnsi="Times New Roman" w:cs="Times New Roman"/>
          <w:sz w:val="24"/>
          <w:szCs w:val="24"/>
        </w:rPr>
        <w:t>time spent in different</w:t>
      </w:r>
      <w:r w:rsidRPr="00C64060">
        <w:rPr>
          <w:rFonts w:ascii="Times New Roman" w:hAnsi="Times New Roman" w:cs="Times New Roman"/>
          <w:sz w:val="24"/>
          <w:szCs w:val="24"/>
        </w:rPr>
        <w:t xml:space="preserve"> behaviour</w:t>
      </w:r>
      <w:r>
        <w:rPr>
          <w:rFonts w:ascii="Times New Roman" w:hAnsi="Times New Roman" w:cs="Times New Roman"/>
          <w:sz w:val="24"/>
          <w:szCs w:val="24"/>
        </w:rPr>
        <w:t>s</w:t>
      </w:r>
      <w:r w:rsidRPr="00C64060">
        <w:rPr>
          <w:rFonts w:ascii="Times New Roman" w:hAnsi="Times New Roman" w:cs="Times New Roman"/>
          <w:sz w:val="24"/>
          <w:szCs w:val="24"/>
        </w:rPr>
        <w:t xml:space="preserve"> </w:t>
      </w:r>
      <w:r>
        <w:rPr>
          <w:rFonts w:ascii="Times New Roman" w:hAnsi="Times New Roman" w:cs="Times New Roman"/>
          <w:sz w:val="24"/>
          <w:szCs w:val="24"/>
        </w:rPr>
        <w:t xml:space="preserve">by Murphy’s petrels </w:t>
      </w:r>
      <w:r w:rsidRPr="001B4E40">
        <w:rPr>
          <w:rFonts w:ascii="Times New Roman" w:hAnsi="Times New Roman" w:cs="Times New Roman"/>
          <w:i/>
          <w:sz w:val="24"/>
          <w:szCs w:val="24"/>
        </w:rPr>
        <w:t>Pterodroma ultima</w:t>
      </w:r>
      <w:r>
        <w:rPr>
          <w:rFonts w:ascii="Times New Roman" w:hAnsi="Times New Roman" w:cs="Times New Roman"/>
          <w:sz w:val="24"/>
          <w:szCs w:val="24"/>
        </w:rPr>
        <w:t xml:space="preserve"> from Henderson Island conducting South and East trips, split by daylight (Day) and darkness (Night) periods. b) The percentage of wet </w:t>
      </w:r>
      <w:r w:rsidR="00E4757D">
        <w:rPr>
          <w:rFonts w:ascii="Times New Roman" w:hAnsi="Times New Roman" w:cs="Times New Roman"/>
          <w:sz w:val="24"/>
          <w:szCs w:val="24"/>
        </w:rPr>
        <w:t>bout</w:t>
      </w:r>
      <w:r>
        <w:rPr>
          <w:rFonts w:ascii="Times New Roman" w:hAnsi="Times New Roman" w:cs="Times New Roman"/>
          <w:sz w:val="24"/>
          <w:szCs w:val="24"/>
        </w:rPr>
        <w:t xml:space="preserve">s in different behaviours for daylight and darkness periods combined. Behaviours were determined from GPS tracks using the Expectation Maximisation binary Clustering algorithm, and wet </w:t>
      </w:r>
      <w:r w:rsidR="00E4757D">
        <w:rPr>
          <w:rFonts w:ascii="Times New Roman" w:hAnsi="Times New Roman" w:cs="Times New Roman"/>
          <w:sz w:val="24"/>
          <w:szCs w:val="24"/>
        </w:rPr>
        <w:t xml:space="preserve">bouts </w:t>
      </w:r>
      <w:r>
        <w:rPr>
          <w:rFonts w:ascii="Times New Roman" w:hAnsi="Times New Roman" w:cs="Times New Roman"/>
          <w:sz w:val="24"/>
          <w:szCs w:val="24"/>
        </w:rPr>
        <w:t>from immersion loggers. Values are the means of individual values ± standard deviation. See Table S2 for statistical details.</w:t>
      </w:r>
    </w:p>
    <w:tbl>
      <w:tblPr>
        <w:tblStyle w:val="TableGrid"/>
        <w:tblW w:w="0" w:type="auto"/>
        <w:jc w:val="center"/>
        <w:tblLook w:val="04A0" w:firstRow="1" w:lastRow="0" w:firstColumn="1" w:lastColumn="0" w:noHBand="0" w:noVBand="1"/>
      </w:tblPr>
      <w:tblGrid>
        <w:gridCol w:w="2184"/>
        <w:gridCol w:w="1255"/>
        <w:gridCol w:w="1276"/>
        <w:gridCol w:w="1276"/>
        <w:gridCol w:w="940"/>
      </w:tblGrid>
      <w:tr w:rsidR="00716ED2" w14:paraId="574B5BD4" w14:textId="77777777" w:rsidTr="000C5088">
        <w:trPr>
          <w:jc w:val="center"/>
        </w:trPr>
        <w:tc>
          <w:tcPr>
            <w:tcW w:w="4715" w:type="dxa"/>
            <w:gridSpan w:val="3"/>
            <w:tcBorders>
              <w:left w:val="nil"/>
              <w:right w:val="nil"/>
            </w:tcBorders>
          </w:tcPr>
          <w:p w14:paraId="580D7B8C" w14:textId="77777777" w:rsidR="00716ED2" w:rsidRDefault="00716ED2" w:rsidP="007C792A">
            <w:pPr>
              <w:rPr>
                <w:rFonts w:ascii="Times New Roman" w:hAnsi="Times New Roman" w:cs="Times New Roman"/>
                <w:sz w:val="24"/>
                <w:szCs w:val="24"/>
              </w:rPr>
            </w:pPr>
            <w:r>
              <w:rPr>
                <w:rFonts w:ascii="Times New Roman" w:hAnsi="Times New Roman" w:cs="Times New Roman"/>
                <w:sz w:val="24"/>
                <w:szCs w:val="24"/>
              </w:rPr>
              <w:t>a) Percentage of time</w:t>
            </w:r>
          </w:p>
        </w:tc>
        <w:tc>
          <w:tcPr>
            <w:tcW w:w="2216" w:type="dxa"/>
            <w:gridSpan w:val="2"/>
            <w:tcBorders>
              <w:left w:val="nil"/>
              <w:right w:val="nil"/>
            </w:tcBorders>
          </w:tcPr>
          <w:p w14:paraId="184983A0" w14:textId="77777777" w:rsidR="00716ED2" w:rsidRPr="00303858" w:rsidDel="005A6036" w:rsidRDefault="00716ED2" w:rsidP="007C792A">
            <w:pPr>
              <w:jc w:val="center"/>
              <w:rPr>
                <w:rFonts w:ascii="Times New Roman" w:hAnsi="Times New Roman" w:cs="Times New Roman"/>
                <w:sz w:val="24"/>
                <w:szCs w:val="24"/>
              </w:rPr>
            </w:pPr>
          </w:p>
        </w:tc>
      </w:tr>
      <w:tr w:rsidR="00716ED2" w14:paraId="04661E52" w14:textId="77777777" w:rsidTr="000C5088">
        <w:trPr>
          <w:jc w:val="center"/>
        </w:trPr>
        <w:tc>
          <w:tcPr>
            <w:tcW w:w="2184" w:type="dxa"/>
            <w:vMerge w:val="restart"/>
            <w:tcBorders>
              <w:left w:val="nil"/>
              <w:right w:val="nil"/>
            </w:tcBorders>
          </w:tcPr>
          <w:p w14:paraId="010EB188" w14:textId="77777777" w:rsidR="00716ED2" w:rsidRPr="00303858" w:rsidRDefault="00716ED2" w:rsidP="007C792A">
            <w:pPr>
              <w:rPr>
                <w:rFonts w:ascii="Times New Roman" w:hAnsi="Times New Roman" w:cs="Times New Roman"/>
                <w:sz w:val="24"/>
                <w:szCs w:val="24"/>
              </w:rPr>
            </w:pPr>
            <w:r>
              <w:rPr>
                <w:rFonts w:ascii="Times New Roman" w:hAnsi="Times New Roman" w:cs="Times New Roman"/>
                <w:sz w:val="24"/>
                <w:szCs w:val="24"/>
              </w:rPr>
              <w:t>Behaviour</w:t>
            </w:r>
          </w:p>
        </w:tc>
        <w:tc>
          <w:tcPr>
            <w:tcW w:w="2531" w:type="dxa"/>
            <w:gridSpan w:val="2"/>
            <w:tcBorders>
              <w:left w:val="nil"/>
              <w:right w:val="nil"/>
            </w:tcBorders>
          </w:tcPr>
          <w:p w14:paraId="2BBD55E5"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South</w:t>
            </w:r>
          </w:p>
        </w:tc>
        <w:tc>
          <w:tcPr>
            <w:tcW w:w="2216" w:type="dxa"/>
            <w:gridSpan w:val="2"/>
            <w:tcBorders>
              <w:left w:val="nil"/>
              <w:right w:val="nil"/>
            </w:tcBorders>
          </w:tcPr>
          <w:p w14:paraId="19950178"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East</w:t>
            </w:r>
          </w:p>
        </w:tc>
      </w:tr>
      <w:tr w:rsidR="00716ED2" w14:paraId="74D5C3B6" w14:textId="77777777" w:rsidTr="000C5088">
        <w:trPr>
          <w:jc w:val="center"/>
        </w:trPr>
        <w:tc>
          <w:tcPr>
            <w:tcW w:w="2184" w:type="dxa"/>
            <w:vMerge/>
            <w:tcBorders>
              <w:left w:val="nil"/>
              <w:bottom w:val="single" w:sz="4" w:space="0" w:color="auto"/>
              <w:right w:val="nil"/>
            </w:tcBorders>
          </w:tcPr>
          <w:p w14:paraId="5CA5D0B8" w14:textId="77777777" w:rsidR="00716ED2" w:rsidRPr="00303858" w:rsidRDefault="00716ED2" w:rsidP="007C792A">
            <w:pPr>
              <w:rPr>
                <w:rFonts w:ascii="Times New Roman" w:hAnsi="Times New Roman" w:cs="Times New Roman"/>
                <w:sz w:val="24"/>
                <w:szCs w:val="24"/>
              </w:rPr>
            </w:pPr>
          </w:p>
        </w:tc>
        <w:tc>
          <w:tcPr>
            <w:tcW w:w="1255" w:type="dxa"/>
            <w:tcBorders>
              <w:left w:val="nil"/>
              <w:bottom w:val="single" w:sz="4" w:space="0" w:color="auto"/>
              <w:right w:val="nil"/>
            </w:tcBorders>
          </w:tcPr>
          <w:p w14:paraId="60450962"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Day</w:t>
            </w:r>
          </w:p>
        </w:tc>
        <w:tc>
          <w:tcPr>
            <w:tcW w:w="1276" w:type="dxa"/>
            <w:tcBorders>
              <w:left w:val="nil"/>
              <w:bottom w:val="single" w:sz="4" w:space="0" w:color="auto"/>
              <w:right w:val="nil"/>
            </w:tcBorders>
          </w:tcPr>
          <w:p w14:paraId="5385D15D"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Night</w:t>
            </w:r>
          </w:p>
        </w:tc>
        <w:tc>
          <w:tcPr>
            <w:tcW w:w="1276" w:type="dxa"/>
            <w:tcBorders>
              <w:left w:val="nil"/>
              <w:bottom w:val="single" w:sz="4" w:space="0" w:color="auto"/>
              <w:right w:val="nil"/>
            </w:tcBorders>
          </w:tcPr>
          <w:p w14:paraId="4FBDB1AE"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Day</w:t>
            </w:r>
          </w:p>
        </w:tc>
        <w:tc>
          <w:tcPr>
            <w:tcW w:w="940" w:type="dxa"/>
            <w:tcBorders>
              <w:left w:val="nil"/>
              <w:bottom w:val="single" w:sz="4" w:space="0" w:color="auto"/>
              <w:right w:val="nil"/>
            </w:tcBorders>
          </w:tcPr>
          <w:p w14:paraId="3B563255"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Night</w:t>
            </w:r>
          </w:p>
        </w:tc>
      </w:tr>
      <w:tr w:rsidR="00716ED2" w14:paraId="25ECE2EA" w14:textId="77777777" w:rsidTr="000C5088">
        <w:trPr>
          <w:jc w:val="center"/>
        </w:trPr>
        <w:tc>
          <w:tcPr>
            <w:tcW w:w="2184" w:type="dxa"/>
            <w:tcBorders>
              <w:left w:val="nil"/>
              <w:bottom w:val="nil"/>
              <w:right w:val="nil"/>
            </w:tcBorders>
          </w:tcPr>
          <w:p w14:paraId="47C21F58" w14:textId="77777777" w:rsidR="00716ED2" w:rsidRPr="00303858" w:rsidRDefault="00716ED2" w:rsidP="007C792A">
            <w:pPr>
              <w:rPr>
                <w:rFonts w:ascii="Times New Roman" w:hAnsi="Times New Roman" w:cs="Times New Roman"/>
                <w:sz w:val="24"/>
                <w:szCs w:val="24"/>
              </w:rPr>
            </w:pPr>
            <w:r w:rsidRPr="00303858">
              <w:rPr>
                <w:rFonts w:ascii="Times New Roman" w:hAnsi="Times New Roman" w:cs="Times New Roman"/>
                <w:sz w:val="24"/>
                <w:szCs w:val="24"/>
              </w:rPr>
              <w:t>Extensive search</w:t>
            </w:r>
          </w:p>
        </w:tc>
        <w:tc>
          <w:tcPr>
            <w:tcW w:w="1255" w:type="dxa"/>
            <w:tcBorders>
              <w:left w:val="nil"/>
              <w:bottom w:val="nil"/>
              <w:right w:val="nil"/>
            </w:tcBorders>
          </w:tcPr>
          <w:p w14:paraId="7D39411E"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24 ± 7</w:t>
            </w:r>
          </w:p>
        </w:tc>
        <w:tc>
          <w:tcPr>
            <w:tcW w:w="1276" w:type="dxa"/>
            <w:tcBorders>
              <w:left w:val="nil"/>
              <w:bottom w:val="nil"/>
              <w:right w:val="nil"/>
            </w:tcBorders>
          </w:tcPr>
          <w:p w14:paraId="1884070C"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20 ± 9</w:t>
            </w:r>
          </w:p>
        </w:tc>
        <w:tc>
          <w:tcPr>
            <w:tcW w:w="1276" w:type="dxa"/>
            <w:tcBorders>
              <w:left w:val="nil"/>
              <w:bottom w:val="nil"/>
              <w:right w:val="nil"/>
            </w:tcBorders>
          </w:tcPr>
          <w:p w14:paraId="1C0F279C"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14 ± 5</w:t>
            </w:r>
          </w:p>
        </w:tc>
        <w:tc>
          <w:tcPr>
            <w:tcW w:w="940" w:type="dxa"/>
            <w:tcBorders>
              <w:left w:val="nil"/>
              <w:bottom w:val="nil"/>
              <w:right w:val="nil"/>
            </w:tcBorders>
          </w:tcPr>
          <w:p w14:paraId="0C6F53C2"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8 ± 3</w:t>
            </w:r>
          </w:p>
        </w:tc>
      </w:tr>
      <w:tr w:rsidR="00716ED2" w14:paraId="7E63D75F" w14:textId="77777777" w:rsidTr="000C5088">
        <w:trPr>
          <w:jc w:val="center"/>
        </w:trPr>
        <w:tc>
          <w:tcPr>
            <w:tcW w:w="2184" w:type="dxa"/>
            <w:tcBorders>
              <w:top w:val="nil"/>
              <w:left w:val="nil"/>
              <w:bottom w:val="nil"/>
              <w:right w:val="nil"/>
            </w:tcBorders>
          </w:tcPr>
          <w:p w14:paraId="0BC9EFA5" w14:textId="77777777" w:rsidR="00716ED2" w:rsidRPr="00303858" w:rsidRDefault="00716ED2" w:rsidP="007C792A">
            <w:pPr>
              <w:rPr>
                <w:rFonts w:ascii="Times New Roman" w:hAnsi="Times New Roman" w:cs="Times New Roman"/>
                <w:sz w:val="24"/>
                <w:szCs w:val="24"/>
              </w:rPr>
            </w:pPr>
            <w:r w:rsidRPr="00303858">
              <w:rPr>
                <w:rFonts w:ascii="Times New Roman" w:hAnsi="Times New Roman" w:cs="Times New Roman"/>
                <w:sz w:val="24"/>
                <w:szCs w:val="24"/>
              </w:rPr>
              <w:t>Intensive search</w:t>
            </w:r>
          </w:p>
        </w:tc>
        <w:tc>
          <w:tcPr>
            <w:tcW w:w="1255" w:type="dxa"/>
            <w:tcBorders>
              <w:top w:val="nil"/>
              <w:left w:val="nil"/>
              <w:bottom w:val="nil"/>
              <w:right w:val="nil"/>
            </w:tcBorders>
          </w:tcPr>
          <w:p w14:paraId="5CFB4F1A"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14 ± 4</w:t>
            </w:r>
          </w:p>
        </w:tc>
        <w:tc>
          <w:tcPr>
            <w:tcW w:w="1276" w:type="dxa"/>
            <w:tcBorders>
              <w:top w:val="nil"/>
              <w:left w:val="nil"/>
              <w:bottom w:val="nil"/>
              <w:right w:val="nil"/>
            </w:tcBorders>
          </w:tcPr>
          <w:p w14:paraId="30168132"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15 ± 6</w:t>
            </w:r>
          </w:p>
        </w:tc>
        <w:tc>
          <w:tcPr>
            <w:tcW w:w="1276" w:type="dxa"/>
            <w:tcBorders>
              <w:top w:val="nil"/>
              <w:left w:val="nil"/>
              <w:bottom w:val="nil"/>
              <w:right w:val="nil"/>
            </w:tcBorders>
          </w:tcPr>
          <w:p w14:paraId="6A673274"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4 ± 3</w:t>
            </w:r>
          </w:p>
        </w:tc>
        <w:tc>
          <w:tcPr>
            <w:tcW w:w="940" w:type="dxa"/>
            <w:tcBorders>
              <w:top w:val="nil"/>
              <w:left w:val="nil"/>
              <w:bottom w:val="nil"/>
              <w:right w:val="nil"/>
            </w:tcBorders>
          </w:tcPr>
          <w:p w14:paraId="14077D6F"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6 ± 3</w:t>
            </w:r>
          </w:p>
        </w:tc>
      </w:tr>
      <w:tr w:rsidR="00716ED2" w14:paraId="4AF01BAA" w14:textId="77777777" w:rsidTr="000C5088">
        <w:trPr>
          <w:jc w:val="center"/>
        </w:trPr>
        <w:tc>
          <w:tcPr>
            <w:tcW w:w="2184" w:type="dxa"/>
            <w:tcBorders>
              <w:top w:val="nil"/>
              <w:left w:val="nil"/>
              <w:bottom w:val="nil"/>
              <w:right w:val="nil"/>
            </w:tcBorders>
          </w:tcPr>
          <w:p w14:paraId="574A65B9" w14:textId="77777777" w:rsidR="00716ED2" w:rsidRPr="00303858" w:rsidRDefault="00716ED2" w:rsidP="007C792A">
            <w:pPr>
              <w:rPr>
                <w:rFonts w:ascii="Times New Roman" w:hAnsi="Times New Roman" w:cs="Times New Roman"/>
                <w:sz w:val="24"/>
                <w:szCs w:val="24"/>
              </w:rPr>
            </w:pPr>
            <w:r w:rsidRPr="00303858">
              <w:rPr>
                <w:rFonts w:ascii="Times New Roman" w:hAnsi="Times New Roman" w:cs="Times New Roman"/>
                <w:sz w:val="24"/>
                <w:szCs w:val="24"/>
              </w:rPr>
              <w:t>Resting</w:t>
            </w:r>
          </w:p>
        </w:tc>
        <w:tc>
          <w:tcPr>
            <w:tcW w:w="1255" w:type="dxa"/>
            <w:tcBorders>
              <w:top w:val="nil"/>
              <w:left w:val="nil"/>
              <w:bottom w:val="nil"/>
              <w:right w:val="nil"/>
            </w:tcBorders>
          </w:tcPr>
          <w:p w14:paraId="5C2D611E"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11 ± 3</w:t>
            </w:r>
          </w:p>
        </w:tc>
        <w:tc>
          <w:tcPr>
            <w:tcW w:w="1276" w:type="dxa"/>
            <w:tcBorders>
              <w:top w:val="nil"/>
              <w:left w:val="nil"/>
              <w:bottom w:val="nil"/>
              <w:right w:val="nil"/>
            </w:tcBorders>
          </w:tcPr>
          <w:p w14:paraId="53F39FDA"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12 ± 4</w:t>
            </w:r>
          </w:p>
        </w:tc>
        <w:tc>
          <w:tcPr>
            <w:tcW w:w="1276" w:type="dxa"/>
            <w:tcBorders>
              <w:top w:val="nil"/>
              <w:left w:val="nil"/>
              <w:bottom w:val="nil"/>
              <w:right w:val="nil"/>
            </w:tcBorders>
          </w:tcPr>
          <w:p w14:paraId="444853E0"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8 ± 3</w:t>
            </w:r>
          </w:p>
        </w:tc>
        <w:tc>
          <w:tcPr>
            <w:tcW w:w="940" w:type="dxa"/>
            <w:tcBorders>
              <w:top w:val="nil"/>
              <w:left w:val="nil"/>
              <w:bottom w:val="nil"/>
              <w:right w:val="nil"/>
            </w:tcBorders>
          </w:tcPr>
          <w:p w14:paraId="25C67E83"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9 ± 3</w:t>
            </w:r>
          </w:p>
        </w:tc>
      </w:tr>
      <w:tr w:rsidR="00716ED2" w14:paraId="0B0ACE59" w14:textId="77777777" w:rsidTr="000C5088">
        <w:trPr>
          <w:jc w:val="center"/>
        </w:trPr>
        <w:tc>
          <w:tcPr>
            <w:tcW w:w="2184" w:type="dxa"/>
            <w:tcBorders>
              <w:top w:val="nil"/>
              <w:left w:val="nil"/>
              <w:bottom w:val="single" w:sz="4" w:space="0" w:color="auto"/>
              <w:right w:val="nil"/>
            </w:tcBorders>
          </w:tcPr>
          <w:p w14:paraId="78622BCF" w14:textId="7BCB75C4" w:rsidR="00716ED2" w:rsidRPr="00303858" w:rsidRDefault="00C32F13" w:rsidP="007C792A">
            <w:pPr>
              <w:rPr>
                <w:rFonts w:ascii="Times New Roman" w:hAnsi="Times New Roman" w:cs="Times New Roman"/>
                <w:sz w:val="24"/>
                <w:szCs w:val="24"/>
              </w:rPr>
            </w:pPr>
            <w:r>
              <w:rPr>
                <w:rFonts w:ascii="Times New Roman" w:hAnsi="Times New Roman" w:cs="Times New Roman"/>
                <w:sz w:val="24"/>
                <w:szCs w:val="24"/>
              </w:rPr>
              <w:t>Directed movement</w:t>
            </w:r>
          </w:p>
        </w:tc>
        <w:tc>
          <w:tcPr>
            <w:tcW w:w="1255" w:type="dxa"/>
            <w:tcBorders>
              <w:top w:val="nil"/>
              <w:left w:val="nil"/>
              <w:bottom w:val="single" w:sz="4" w:space="0" w:color="auto"/>
              <w:right w:val="nil"/>
            </w:tcBorders>
          </w:tcPr>
          <w:p w14:paraId="6937A958"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51 ± 10</w:t>
            </w:r>
          </w:p>
        </w:tc>
        <w:tc>
          <w:tcPr>
            <w:tcW w:w="1276" w:type="dxa"/>
            <w:tcBorders>
              <w:top w:val="nil"/>
              <w:left w:val="nil"/>
              <w:bottom w:val="single" w:sz="4" w:space="0" w:color="auto"/>
              <w:right w:val="nil"/>
            </w:tcBorders>
          </w:tcPr>
          <w:p w14:paraId="17688CA2"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53 ± 12</w:t>
            </w:r>
          </w:p>
        </w:tc>
        <w:tc>
          <w:tcPr>
            <w:tcW w:w="1276" w:type="dxa"/>
            <w:tcBorders>
              <w:top w:val="nil"/>
              <w:left w:val="nil"/>
              <w:bottom w:val="single" w:sz="4" w:space="0" w:color="auto"/>
              <w:right w:val="nil"/>
            </w:tcBorders>
          </w:tcPr>
          <w:p w14:paraId="20E7D967"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74 ± 10</w:t>
            </w:r>
          </w:p>
        </w:tc>
        <w:tc>
          <w:tcPr>
            <w:tcW w:w="940" w:type="dxa"/>
            <w:tcBorders>
              <w:top w:val="nil"/>
              <w:left w:val="nil"/>
              <w:bottom w:val="single" w:sz="4" w:space="0" w:color="auto"/>
              <w:right w:val="nil"/>
            </w:tcBorders>
          </w:tcPr>
          <w:p w14:paraId="798C00E2" w14:textId="77777777" w:rsidR="00716ED2" w:rsidRPr="00303858" w:rsidRDefault="00716ED2" w:rsidP="007C792A">
            <w:pPr>
              <w:jc w:val="center"/>
              <w:rPr>
                <w:rFonts w:ascii="Times New Roman" w:hAnsi="Times New Roman" w:cs="Times New Roman"/>
                <w:sz w:val="24"/>
                <w:szCs w:val="24"/>
              </w:rPr>
            </w:pPr>
            <w:r>
              <w:rPr>
                <w:rFonts w:ascii="Times New Roman" w:hAnsi="Times New Roman" w:cs="Times New Roman"/>
                <w:sz w:val="24"/>
                <w:szCs w:val="24"/>
              </w:rPr>
              <w:t>77 ± 8</w:t>
            </w:r>
          </w:p>
        </w:tc>
      </w:tr>
      <w:tr w:rsidR="00716ED2" w14:paraId="0B689BB8" w14:textId="77777777" w:rsidTr="000C5088">
        <w:trPr>
          <w:jc w:val="center"/>
        </w:trPr>
        <w:tc>
          <w:tcPr>
            <w:tcW w:w="4715" w:type="dxa"/>
            <w:gridSpan w:val="3"/>
            <w:tcBorders>
              <w:top w:val="single" w:sz="4" w:space="0" w:color="auto"/>
              <w:left w:val="nil"/>
              <w:bottom w:val="single" w:sz="4" w:space="0" w:color="auto"/>
              <w:right w:val="nil"/>
            </w:tcBorders>
          </w:tcPr>
          <w:p w14:paraId="389AE3B4" w14:textId="4771C8A7" w:rsidR="00716ED2" w:rsidRDefault="00716ED2" w:rsidP="00E4757D">
            <w:pPr>
              <w:rPr>
                <w:rFonts w:ascii="Times New Roman" w:hAnsi="Times New Roman" w:cs="Times New Roman"/>
                <w:sz w:val="24"/>
                <w:szCs w:val="24"/>
              </w:rPr>
            </w:pPr>
            <w:r>
              <w:rPr>
                <w:rFonts w:ascii="Times New Roman" w:hAnsi="Times New Roman" w:cs="Times New Roman"/>
                <w:sz w:val="24"/>
                <w:szCs w:val="24"/>
              </w:rPr>
              <w:t xml:space="preserve">b) Percentage of wet </w:t>
            </w:r>
            <w:r w:rsidR="00E4757D">
              <w:rPr>
                <w:rFonts w:ascii="Times New Roman" w:hAnsi="Times New Roman" w:cs="Times New Roman"/>
                <w:sz w:val="24"/>
                <w:szCs w:val="24"/>
              </w:rPr>
              <w:t>bouts</w:t>
            </w:r>
          </w:p>
        </w:tc>
        <w:tc>
          <w:tcPr>
            <w:tcW w:w="2216" w:type="dxa"/>
            <w:gridSpan w:val="2"/>
            <w:tcBorders>
              <w:top w:val="single" w:sz="4" w:space="0" w:color="auto"/>
              <w:left w:val="nil"/>
              <w:bottom w:val="single" w:sz="4" w:space="0" w:color="auto"/>
              <w:right w:val="nil"/>
            </w:tcBorders>
          </w:tcPr>
          <w:p w14:paraId="291E5326" w14:textId="77777777" w:rsidR="00716ED2" w:rsidRDefault="00716ED2" w:rsidP="007C792A">
            <w:pPr>
              <w:jc w:val="center"/>
              <w:rPr>
                <w:rFonts w:ascii="Times New Roman" w:hAnsi="Times New Roman" w:cs="Times New Roman"/>
                <w:sz w:val="24"/>
                <w:szCs w:val="24"/>
              </w:rPr>
            </w:pPr>
          </w:p>
        </w:tc>
      </w:tr>
      <w:tr w:rsidR="00716ED2" w14:paraId="438D1B7E" w14:textId="77777777" w:rsidTr="000C5088">
        <w:trPr>
          <w:jc w:val="center"/>
        </w:trPr>
        <w:tc>
          <w:tcPr>
            <w:tcW w:w="2184" w:type="dxa"/>
            <w:tcBorders>
              <w:top w:val="single" w:sz="4" w:space="0" w:color="auto"/>
              <w:left w:val="nil"/>
              <w:bottom w:val="single" w:sz="4" w:space="0" w:color="auto"/>
              <w:right w:val="nil"/>
            </w:tcBorders>
          </w:tcPr>
          <w:p w14:paraId="472A9D30" w14:textId="77777777" w:rsidR="00716ED2" w:rsidRPr="00303858" w:rsidRDefault="00716ED2" w:rsidP="007C792A">
            <w:pPr>
              <w:rPr>
                <w:rFonts w:ascii="Times New Roman" w:hAnsi="Times New Roman" w:cs="Times New Roman"/>
                <w:sz w:val="24"/>
                <w:szCs w:val="24"/>
              </w:rPr>
            </w:pPr>
            <w:r>
              <w:rPr>
                <w:rFonts w:ascii="Times New Roman" w:hAnsi="Times New Roman" w:cs="Times New Roman"/>
                <w:sz w:val="24"/>
                <w:szCs w:val="24"/>
              </w:rPr>
              <w:t>Behaviour</w:t>
            </w:r>
          </w:p>
        </w:tc>
        <w:tc>
          <w:tcPr>
            <w:tcW w:w="2531" w:type="dxa"/>
            <w:gridSpan w:val="2"/>
            <w:tcBorders>
              <w:top w:val="single" w:sz="4" w:space="0" w:color="auto"/>
              <w:left w:val="nil"/>
              <w:bottom w:val="single" w:sz="4" w:space="0" w:color="auto"/>
              <w:right w:val="nil"/>
            </w:tcBorders>
          </w:tcPr>
          <w:p w14:paraId="48DD0EE2"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South</w:t>
            </w:r>
          </w:p>
        </w:tc>
        <w:tc>
          <w:tcPr>
            <w:tcW w:w="2216" w:type="dxa"/>
            <w:gridSpan w:val="2"/>
            <w:tcBorders>
              <w:top w:val="single" w:sz="4" w:space="0" w:color="auto"/>
              <w:left w:val="nil"/>
              <w:bottom w:val="single" w:sz="4" w:space="0" w:color="auto"/>
              <w:right w:val="nil"/>
            </w:tcBorders>
          </w:tcPr>
          <w:p w14:paraId="6390C2C6" w14:textId="77777777" w:rsidR="00716ED2" w:rsidRDefault="00716ED2" w:rsidP="007C792A">
            <w:pPr>
              <w:jc w:val="center"/>
              <w:rPr>
                <w:rFonts w:ascii="Times New Roman" w:hAnsi="Times New Roman" w:cs="Times New Roman"/>
                <w:sz w:val="24"/>
                <w:szCs w:val="24"/>
              </w:rPr>
            </w:pPr>
            <w:r>
              <w:rPr>
                <w:rFonts w:ascii="Times New Roman" w:hAnsi="Times New Roman" w:cs="Times New Roman"/>
                <w:sz w:val="24"/>
                <w:szCs w:val="24"/>
              </w:rPr>
              <w:t>East</w:t>
            </w:r>
          </w:p>
        </w:tc>
      </w:tr>
      <w:tr w:rsidR="00716ED2" w14:paraId="68F0A80E" w14:textId="77777777" w:rsidTr="000C5088">
        <w:trPr>
          <w:jc w:val="center"/>
        </w:trPr>
        <w:tc>
          <w:tcPr>
            <w:tcW w:w="2184" w:type="dxa"/>
            <w:tcBorders>
              <w:top w:val="single" w:sz="4" w:space="0" w:color="auto"/>
              <w:left w:val="nil"/>
              <w:bottom w:val="nil"/>
              <w:right w:val="nil"/>
            </w:tcBorders>
          </w:tcPr>
          <w:p w14:paraId="17648A64" w14:textId="77777777" w:rsidR="00716ED2" w:rsidRPr="00303858" w:rsidRDefault="00716ED2" w:rsidP="007C792A">
            <w:pPr>
              <w:rPr>
                <w:rFonts w:ascii="Times New Roman" w:hAnsi="Times New Roman" w:cs="Times New Roman"/>
                <w:sz w:val="24"/>
                <w:szCs w:val="24"/>
              </w:rPr>
            </w:pPr>
            <w:r w:rsidRPr="00303858">
              <w:rPr>
                <w:rFonts w:ascii="Times New Roman" w:hAnsi="Times New Roman" w:cs="Times New Roman"/>
                <w:sz w:val="24"/>
                <w:szCs w:val="24"/>
              </w:rPr>
              <w:t>Extensive search</w:t>
            </w:r>
          </w:p>
        </w:tc>
        <w:tc>
          <w:tcPr>
            <w:tcW w:w="2531" w:type="dxa"/>
            <w:gridSpan w:val="2"/>
            <w:tcBorders>
              <w:top w:val="single" w:sz="4" w:space="0" w:color="auto"/>
              <w:left w:val="nil"/>
              <w:bottom w:val="nil"/>
              <w:right w:val="nil"/>
            </w:tcBorders>
          </w:tcPr>
          <w:p w14:paraId="071DDB19" w14:textId="77777777" w:rsidR="00716ED2" w:rsidRPr="007B0A65" w:rsidRDefault="00716ED2" w:rsidP="007C792A">
            <w:pPr>
              <w:jc w:val="center"/>
              <w:rPr>
                <w:rFonts w:ascii="Times New Roman" w:hAnsi="Times New Roman" w:cs="Times New Roman"/>
                <w:color w:val="FF0000"/>
                <w:sz w:val="24"/>
                <w:szCs w:val="24"/>
              </w:rPr>
            </w:pPr>
            <w:r w:rsidRPr="007B0A65">
              <w:rPr>
                <w:rFonts w:ascii="Times New Roman" w:hAnsi="Times New Roman" w:cs="Times New Roman"/>
                <w:sz w:val="24"/>
                <w:szCs w:val="24"/>
              </w:rPr>
              <w:t>23</w:t>
            </w:r>
            <w:r w:rsidRPr="00347BA2">
              <w:rPr>
                <w:rFonts w:ascii="Times New Roman" w:hAnsi="Times New Roman" w:cs="Times New Roman"/>
                <w:sz w:val="24"/>
                <w:szCs w:val="24"/>
              </w:rPr>
              <w:t xml:space="preserve"> ± </w:t>
            </w:r>
            <w:r w:rsidRPr="007B0A65">
              <w:rPr>
                <w:rFonts w:ascii="Times New Roman" w:hAnsi="Times New Roman" w:cs="Times New Roman"/>
                <w:sz w:val="24"/>
                <w:szCs w:val="24"/>
              </w:rPr>
              <w:t>6</w:t>
            </w:r>
          </w:p>
        </w:tc>
        <w:tc>
          <w:tcPr>
            <w:tcW w:w="2216" w:type="dxa"/>
            <w:gridSpan w:val="2"/>
            <w:tcBorders>
              <w:top w:val="single" w:sz="4" w:space="0" w:color="auto"/>
              <w:left w:val="nil"/>
              <w:bottom w:val="nil"/>
              <w:right w:val="nil"/>
            </w:tcBorders>
          </w:tcPr>
          <w:p w14:paraId="1F6B0D79" w14:textId="77777777" w:rsidR="00716ED2" w:rsidRPr="00347BA2" w:rsidRDefault="00716ED2" w:rsidP="007C792A">
            <w:pPr>
              <w:jc w:val="center"/>
              <w:rPr>
                <w:rFonts w:ascii="Times New Roman" w:hAnsi="Times New Roman" w:cs="Times New Roman"/>
                <w:sz w:val="24"/>
                <w:szCs w:val="24"/>
              </w:rPr>
            </w:pPr>
            <w:r w:rsidRPr="007B0A65">
              <w:rPr>
                <w:rFonts w:ascii="Times New Roman" w:hAnsi="Times New Roman" w:cs="Times New Roman"/>
                <w:sz w:val="24"/>
                <w:szCs w:val="24"/>
              </w:rPr>
              <w:t>12</w:t>
            </w:r>
            <w:r w:rsidRPr="00347BA2">
              <w:rPr>
                <w:rFonts w:ascii="Times New Roman" w:hAnsi="Times New Roman" w:cs="Times New Roman"/>
                <w:sz w:val="24"/>
                <w:szCs w:val="24"/>
              </w:rPr>
              <w:t xml:space="preserve"> ± </w:t>
            </w:r>
            <w:r w:rsidRPr="007B0A65">
              <w:rPr>
                <w:rFonts w:ascii="Times New Roman" w:hAnsi="Times New Roman" w:cs="Times New Roman"/>
                <w:sz w:val="24"/>
                <w:szCs w:val="24"/>
              </w:rPr>
              <w:t>6</w:t>
            </w:r>
          </w:p>
        </w:tc>
      </w:tr>
      <w:tr w:rsidR="00716ED2" w14:paraId="5E49D862" w14:textId="77777777" w:rsidTr="000C5088">
        <w:trPr>
          <w:jc w:val="center"/>
        </w:trPr>
        <w:tc>
          <w:tcPr>
            <w:tcW w:w="2184" w:type="dxa"/>
            <w:tcBorders>
              <w:top w:val="nil"/>
              <w:left w:val="nil"/>
              <w:bottom w:val="nil"/>
              <w:right w:val="nil"/>
            </w:tcBorders>
          </w:tcPr>
          <w:p w14:paraId="736C1DC4" w14:textId="77777777" w:rsidR="00716ED2" w:rsidRPr="00303858" w:rsidRDefault="00716ED2" w:rsidP="007C792A">
            <w:pPr>
              <w:rPr>
                <w:rFonts w:ascii="Times New Roman" w:hAnsi="Times New Roman" w:cs="Times New Roman"/>
                <w:sz w:val="24"/>
                <w:szCs w:val="24"/>
              </w:rPr>
            </w:pPr>
            <w:r w:rsidRPr="00303858">
              <w:rPr>
                <w:rFonts w:ascii="Times New Roman" w:hAnsi="Times New Roman" w:cs="Times New Roman"/>
                <w:sz w:val="24"/>
                <w:szCs w:val="24"/>
              </w:rPr>
              <w:t>Intensive search</w:t>
            </w:r>
          </w:p>
        </w:tc>
        <w:tc>
          <w:tcPr>
            <w:tcW w:w="2531" w:type="dxa"/>
            <w:gridSpan w:val="2"/>
            <w:tcBorders>
              <w:top w:val="nil"/>
              <w:left w:val="nil"/>
              <w:bottom w:val="nil"/>
              <w:right w:val="nil"/>
            </w:tcBorders>
          </w:tcPr>
          <w:p w14:paraId="15BECBA3" w14:textId="77777777" w:rsidR="00716ED2" w:rsidRPr="007B0A65" w:rsidRDefault="00716ED2" w:rsidP="007C792A">
            <w:pPr>
              <w:jc w:val="center"/>
              <w:rPr>
                <w:rFonts w:ascii="Times New Roman" w:hAnsi="Times New Roman" w:cs="Times New Roman"/>
                <w:color w:val="FF0000"/>
                <w:sz w:val="24"/>
                <w:szCs w:val="24"/>
              </w:rPr>
            </w:pPr>
            <w:r w:rsidRPr="007B0A65">
              <w:rPr>
                <w:rFonts w:ascii="Times New Roman" w:hAnsi="Times New Roman" w:cs="Times New Roman"/>
                <w:sz w:val="24"/>
                <w:szCs w:val="24"/>
              </w:rPr>
              <w:t>16 ± 6</w:t>
            </w:r>
          </w:p>
        </w:tc>
        <w:tc>
          <w:tcPr>
            <w:tcW w:w="2216" w:type="dxa"/>
            <w:gridSpan w:val="2"/>
            <w:tcBorders>
              <w:top w:val="nil"/>
              <w:left w:val="nil"/>
              <w:bottom w:val="nil"/>
              <w:right w:val="nil"/>
            </w:tcBorders>
          </w:tcPr>
          <w:p w14:paraId="5396E130" w14:textId="77777777" w:rsidR="00716ED2" w:rsidRPr="00347BA2" w:rsidRDefault="00716ED2" w:rsidP="007C792A">
            <w:pPr>
              <w:jc w:val="center"/>
            </w:pPr>
            <w:r>
              <w:rPr>
                <w:rFonts w:ascii="Times New Roman" w:hAnsi="Times New Roman" w:cs="Times New Roman"/>
                <w:sz w:val="24"/>
                <w:szCs w:val="24"/>
              </w:rPr>
              <w:t>7</w:t>
            </w:r>
            <w:r w:rsidRPr="00347BA2">
              <w:rPr>
                <w:rFonts w:ascii="Times New Roman" w:hAnsi="Times New Roman" w:cs="Times New Roman"/>
                <w:sz w:val="24"/>
                <w:szCs w:val="24"/>
              </w:rPr>
              <w:t xml:space="preserve"> ± </w:t>
            </w:r>
            <w:r w:rsidRPr="007B0A65">
              <w:rPr>
                <w:rFonts w:ascii="Times New Roman" w:hAnsi="Times New Roman" w:cs="Times New Roman"/>
                <w:sz w:val="24"/>
                <w:szCs w:val="24"/>
              </w:rPr>
              <w:t>5</w:t>
            </w:r>
          </w:p>
        </w:tc>
      </w:tr>
      <w:tr w:rsidR="00716ED2" w14:paraId="2F9A4200" w14:textId="77777777" w:rsidTr="000C5088">
        <w:trPr>
          <w:jc w:val="center"/>
        </w:trPr>
        <w:tc>
          <w:tcPr>
            <w:tcW w:w="2184" w:type="dxa"/>
            <w:tcBorders>
              <w:top w:val="nil"/>
              <w:left w:val="nil"/>
              <w:bottom w:val="nil"/>
              <w:right w:val="nil"/>
            </w:tcBorders>
          </w:tcPr>
          <w:p w14:paraId="51FF21A9" w14:textId="77777777" w:rsidR="00716ED2" w:rsidRPr="00303858" w:rsidRDefault="00716ED2" w:rsidP="007C792A">
            <w:pPr>
              <w:rPr>
                <w:rFonts w:ascii="Times New Roman" w:hAnsi="Times New Roman" w:cs="Times New Roman"/>
                <w:sz w:val="24"/>
                <w:szCs w:val="24"/>
              </w:rPr>
            </w:pPr>
            <w:r w:rsidRPr="00303858">
              <w:rPr>
                <w:rFonts w:ascii="Times New Roman" w:hAnsi="Times New Roman" w:cs="Times New Roman"/>
                <w:sz w:val="24"/>
                <w:szCs w:val="24"/>
              </w:rPr>
              <w:t>Resting</w:t>
            </w:r>
          </w:p>
        </w:tc>
        <w:tc>
          <w:tcPr>
            <w:tcW w:w="2531" w:type="dxa"/>
            <w:gridSpan w:val="2"/>
            <w:tcBorders>
              <w:top w:val="nil"/>
              <w:left w:val="nil"/>
              <w:bottom w:val="nil"/>
              <w:right w:val="nil"/>
            </w:tcBorders>
          </w:tcPr>
          <w:p w14:paraId="43BB261D" w14:textId="77777777" w:rsidR="00716ED2" w:rsidRPr="007B0A65" w:rsidRDefault="00716ED2" w:rsidP="007C792A">
            <w:pPr>
              <w:jc w:val="center"/>
              <w:rPr>
                <w:rFonts w:ascii="Times New Roman" w:hAnsi="Times New Roman" w:cs="Times New Roman"/>
                <w:color w:val="FF0000"/>
                <w:sz w:val="24"/>
                <w:szCs w:val="24"/>
              </w:rPr>
            </w:pPr>
            <w:r w:rsidRPr="007B0A65">
              <w:rPr>
                <w:rFonts w:ascii="Times New Roman" w:hAnsi="Times New Roman" w:cs="Times New Roman"/>
                <w:sz w:val="24"/>
                <w:szCs w:val="24"/>
              </w:rPr>
              <w:t>12 ± 4</w:t>
            </w:r>
          </w:p>
        </w:tc>
        <w:tc>
          <w:tcPr>
            <w:tcW w:w="2216" w:type="dxa"/>
            <w:gridSpan w:val="2"/>
            <w:tcBorders>
              <w:top w:val="nil"/>
              <w:left w:val="nil"/>
              <w:bottom w:val="nil"/>
              <w:right w:val="nil"/>
            </w:tcBorders>
          </w:tcPr>
          <w:p w14:paraId="7DB1F894" w14:textId="77777777" w:rsidR="00716ED2" w:rsidRPr="00347BA2" w:rsidRDefault="00716ED2" w:rsidP="007C792A">
            <w:pPr>
              <w:jc w:val="center"/>
            </w:pPr>
            <w:r w:rsidRPr="007B0A65">
              <w:rPr>
                <w:rFonts w:ascii="Times New Roman" w:hAnsi="Times New Roman" w:cs="Times New Roman"/>
                <w:sz w:val="24"/>
                <w:szCs w:val="24"/>
              </w:rPr>
              <w:t>8 ± 1</w:t>
            </w:r>
          </w:p>
        </w:tc>
      </w:tr>
      <w:tr w:rsidR="00716ED2" w14:paraId="31BA4004" w14:textId="77777777" w:rsidTr="000C5088">
        <w:trPr>
          <w:jc w:val="center"/>
        </w:trPr>
        <w:tc>
          <w:tcPr>
            <w:tcW w:w="2184" w:type="dxa"/>
            <w:tcBorders>
              <w:top w:val="nil"/>
              <w:left w:val="nil"/>
              <w:bottom w:val="single" w:sz="4" w:space="0" w:color="auto"/>
              <w:right w:val="nil"/>
            </w:tcBorders>
          </w:tcPr>
          <w:p w14:paraId="4BE2B3C5" w14:textId="732B9099" w:rsidR="00716ED2" w:rsidRPr="00303858" w:rsidRDefault="00C32F13" w:rsidP="007C792A">
            <w:pPr>
              <w:rPr>
                <w:rFonts w:ascii="Times New Roman" w:hAnsi="Times New Roman" w:cs="Times New Roman"/>
                <w:sz w:val="24"/>
                <w:szCs w:val="24"/>
              </w:rPr>
            </w:pPr>
            <w:r>
              <w:rPr>
                <w:rFonts w:ascii="Times New Roman" w:hAnsi="Times New Roman" w:cs="Times New Roman"/>
                <w:sz w:val="24"/>
                <w:szCs w:val="24"/>
              </w:rPr>
              <w:t>Directed movement</w:t>
            </w:r>
          </w:p>
        </w:tc>
        <w:tc>
          <w:tcPr>
            <w:tcW w:w="2531" w:type="dxa"/>
            <w:gridSpan w:val="2"/>
            <w:tcBorders>
              <w:top w:val="nil"/>
              <w:left w:val="nil"/>
              <w:bottom w:val="single" w:sz="4" w:space="0" w:color="auto"/>
              <w:right w:val="nil"/>
            </w:tcBorders>
          </w:tcPr>
          <w:p w14:paraId="53176821" w14:textId="77777777" w:rsidR="00716ED2" w:rsidRPr="007B0A65" w:rsidRDefault="00716ED2" w:rsidP="007C792A">
            <w:pPr>
              <w:jc w:val="center"/>
              <w:rPr>
                <w:rFonts w:ascii="Times New Roman" w:hAnsi="Times New Roman" w:cs="Times New Roman"/>
                <w:color w:val="FF0000"/>
                <w:sz w:val="24"/>
                <w:szCs w:val="24"/>
              </w:rPr>
            </w:pPr>
            <w:r w:rsidRPr="007B0A65">
              <w:rPr>
                <w:rFonts w:ascii="Times New Roman" w:hAnsi="Times New Roman" w:cs="Times New Roman"/>
                <w:sz w:val="24"/>
                <w:szCs w:val="24"/>
              </w:rPr>
              <w:t>49 ± 8</w:t>
            </w:r>
          </w:p>
        </w:tc>
        <w:tc>
          <w:tcPr>
            <w:tcW w:w="2216" w:type="dxa"/>
            <w:gridSpan w:val="2"/>
            <w:tcBorders>
              <w:top w:val="nil"/>
              <w:left w:val="nil"/>
              <w:bottom w:val="single" w:sz="4" w:space="0" w:color="auto"/>
              <w:right w:val="nil"/>
            </w:tcBorders>
          </w:tcPr>
          <w:p w14:paraId="4402927B" w14:textId="77777777" w:rsidR="00716ED2" w:rsidRPr="00347BA2" w:rsidRDefault="00716ED2" w:rsidP="007C792A">
            <w:pPr>
              <w:jc w:val="center"/>
              <w:rPr>
                <w:rFonts w:ascii="Times New Roman" w:hAnsi="Times New Roman" w:cs="Times New Roman"/>
                <w:sz w:val="24"/>
                <w:szCs w:val="24"/>
              </w:rPr>
            </w:pPr>
            <w:r w:rsidRPr="007B0A65">
              <w:rPr>
                <w:rFonts w:ascii="Times New Roman" w:hAnsi="Times New Roman" w:cs="Times New Roman"/>
                <w:sz w:val="24"/>
                <w:szCs w:val="24"/>
              </w:rPr>
              <w:t>74</w:t>
            </w:r>
            <w:r w:rsidRPr="00347BA2">
              <w:rPr>
                <w:rFonts w:ascii="Times New Roman" w:hAnsi="Times New Roman" w:cs="Times New Roman"/>
                <w:sz w:val="24"/>
                <w:szCs w:val="24"/>
              </w:rPr>
              <w:t xml:space="preserve"> ± 10</w:t>
            </w:r>
          </w:p>
        </w:tc>
      </w:tr>
    </w:tbl>
    <w:p w14:paraId="5136B04B" w14:textId="77777777" w:rsidR="00716ED2" w:rsidRDefault="00716ED2" w:rsidP="00716ED2">
      <w:pPr>
        <w:rPr>
          <w:rFonts w:ascii="Times New Roman" w:hAnsi="Times New Roman" w:cs="Times New Roman"/>
          <w:b/>
          <w:sz w:val="24"/>
          <w:szCs w:val="24"/>
        </w:rPr>
      </w:pPr>
    </w:p>
    <w:p w14:paraId="3A161B17" w14:textId="77777777" w:rsidR="00716ED2" w:rsidRDefault="00716ED2" w:rsidP="00716ED2">
      <w:pPr>
        <w:rPr>
          <w:rFonts w:ascii="Times New Roman" w:hAnsi="Times New Roman" w:cs="Times New Roman"/>
          <w:b/>
          <w:sz w:val="24"/>
          <w:szCs w:val="24"/>
        </w:rPr>
      </w:pPr>
    </w:p>
    <w:p w14:paraId="7D1A2621" w14:textId="77777777" w:rsidR="00716ED2" w:rsidRDefault="00716ED2" w:rsidP="00716ED2">
      <w:pPr>
        <w:rPr>
          <w:rFonts w:ascii="Times New Roman" w:hAnsi="Times New Roman" w:cs="Times New Roman"/>
          <w:b/>
          <w:sz w:val="24"/>
          <w:szCs w:val="24"/>
        </w:rPr>
      </w:pPr>
    </w:p>
    <w:p w14:paraId="6F35CBF4" w14:textId="77777777" w:rsidR="00716ED2" w:rsidRDefault="00716ED2" w:rsidP="00716ED2">
      <w:pPr>
        <w:rPr>
          <w:rFonts w:ascii="Times New Roman" w:hAnsi="Times New Roman" w:cs="Times New Roman"/>
          <w:b/>
          <w:sz w:val="24"/>
          <w:szCs w:val="24"/>
        </w:rPr>
      </w:pPr>
    </w:p>
    <w:p w14:paraId="7DDE352A" w14:textId="77777777" w:rsidR="00716ED2" w:rsidRDefault="00716ED2" w:rsidP="00716ED2">
      <w:pPr>
        <w:rPr>
          <w:rFonts w:ascii="Times New Roman" w:hAnsi="Times New Roman" w:cs="Times New Roman"/>
          <w:b/>
          <w:sz w:val="24"/>
          <w:szCs w:val="24"/>
        </w:rPr>
      </w:pPr>
    </w:p>
    <w:p w14:paraId="50AA9141" w14:textId="77777777" w:rsidR="00716ED2" w:rsidRDefault="00716ED2" w:rsidP="00716ED2">
      <w:pPr>
        <w:rPr>
          <w:rFonts w:ascii="Times New Roman" w:hAnsi="Times New Roman" w:cs="Times New Roman"/>
          <w:b/>
          <w:sz w:val="24"/>
          <w:szCs w:val="24"/>
        </w:rPr>
      </w:pPr>
    </w:p>
    <w:p w14:paraId="3A935456" w14:textId="77777777" w:rsidR="00716ED2" w:rsidRDefault="00716ED2" w:rsidP="00716ED2">
      <w:pPr>
        <w:rPr>
          <w:rFonts w:ascii="Times New Roman" w:hAnsi="Times New Roman" w:cs="Times New Roman"/>
          <w:b/>
          <w:sz w:val="24"/>
          <w:szCs w:val="24"/>
        </w:rPr>
      </w:pPr>
    </w:p>
    <w:p w14:paraId="41174C65" w14:textId="77777777" w:rsidR="00716ED2" w:rsidRDefault="00716ED2" w:rsidP="00716ED2">
      <w:pPr>
        <w:rPr>
          <w:rFonts w:ascii="Times New Roman" w:hAnsi="Times New Roman" w:cs="Times New Roman"/>
          <w:b/>
          <w:sz w:val="24"/>
          <w:szCs w:val="24"/>
        </w:rPr>
      </w:pPr>
    </w:p>
    <w:p w14:paraId="35DAA0C6" w14:textId="77777777" w:rsidR="00716ED2" w:rsidRDefault="00716ED2" w:rsidP="00716ED2">
      <w:pPr>
        <w:rPr>
          <w:rFonts w:ascii="Times New Roman" w:hAnsi="Times New Roman" w:cs="Times New Roman"/>
          <w:b/>
          <w:sz w:val="24"/>
          <w:szCs w:val="24"/>
        </w:rPr>
      </w:pPr>
    </w:p>
    <w:p w14:paraId="1F569CDB" w14:textId="77777777" w:rsidR="00716ED2" w:rsidRDefault="00716ED2" w:rsidP="00716ED2">
      <w:pPr>
        <w:rPr>
          <w:rFonts w:ascii="Times New Roman" w:hAnsi="Times New Roman" w:cs="Times New Roman"/>
          <w:b/>
          <w:sz w:val="24"/>
          <w:szCs w:val="24"/>
        </w:rPr>
      </w:pPr>
    </w:p>
    <w:p w14:paraId="58CC37A0" w14:textId="77777777" w:rsidR="00716ED2" w:rsidRDefault="00716ED2" w:rsidP="00716ED2">
      <w:pPr>
        <w:rPr>
          <w:rFonts w:ascii="Times New Roman" w:hAnsi="Times New Roman" w:cs="Times New Roman"/>
          <w:b/>
          <w:sz w:val="24"/>
          <w:szCs w:val="24"/>
        </w:rPr>
      </w:pPr>
    </w:p>
    <w:p w14:paraId="2D7EEC90" w14:textId="77777777" w:rsidR="00716ED2" w:rsidRDefault="00716ED2" w:rsidP="00716ED2">
      <w:pPr>
        <w:rPr>
          <w:rFonts w:ascii="Times New Roman" w:hAnsi="Times New Roman" w:cs="Times New Roman"/>
          <w:b/>
          <w:sz w:val="24"/>
          <w:szCs w:val="24"/>
        </w:rPr>
      </w:pPr>
    </w:p>
    <w:p w14:paraId="79461851" w14:textId="77777777" w:rsidR="00716ED2" w:rsidRDefault="00716ED2" w:rsidP="00716ED2">
      <w:pPr>
        <w:rPr>
          <w:rFonts w:ascii="Times New Roman" w:hAnsi="Times New Roman" w:cs="Times New Roman"/>
          <w:b/>
          <w:sz w:val="24"/>
          <w:szCs w:val="24"/>
        </w:rPr>
      </w:pPr>
    </w:p>
    <w:p w14:paraId="111FCA9F" w14:textId="77777777" w:rsidR="00716ED2" w:rsidRDefault="00716ED2" w:rsidP="00716ED2">
      <w:pPr>
        <w:rPr>
          <w:rFonts w:ascii="Times New Roman" w:hAnsi="Times New Roman" w:cs="Times New Roman"/>
          <w:b/>
          <w:sz w:val="24"/>
          <w:szCs w:val="24"/>
        </w:rPr>
      </w:pPr>
    </w:p>
    <w:p w14:paraId="0BACFE85" w14:textId="77777777" w:rsidR="00716ED2" w:rsidRDefault="00716ED2" w:rsidP="00716ED2">
      <w:pPr>
        <w:rPr>
          <w:rFonts w:ascii="Times New Roman" w:hAnsi="Times New Roman" w:cs="Times New Roman"/>
          <w:b/>
          <w:sz w:val="24"/>
          <w:szCs w:val="24"/>
        </w:rPr>
      </w:pPr>
    </w:p>
    <w:p w14:paraId="06ACF61B" w14:textId="77777777" w:rsidR="00716ED2" w:rsidRDefault="00716ED2" w:rsidP="00716ED2">
      <w:pPr>
        <w:rPr>
          <w:rFonts w:ascii="Times New Roman" w:hAnsi="Times New Roman" w:cs="Times New Roman"/>
          <w:b/>
          <w:sz w:val="24"/>
          <w:szCs w:val="24"/>
        </w:rPr>
      </w:pPr>
      <w:r>
        <w:rPr>
          <w:rFonts w:ascii="Times New Roman" w:hAnsi="Times New Roman" w:cs="Times New Roman"/>
          <w:b/>
          <w:sz w:val="24"/>
          <w:szCs w:val="24"/>
        </w:rPr>
        <w:t>Figures</w:t>
      </w:r>
    </w:p>
    <w:p w14:paraId="346A2FB8" w14:textId="77777777" w:rsidR="00716ED2" w:rsidRDefault="00716ED2" w:rsidP="00716ED2">
      <w:pPr>
        <w:rPr>
          <w:rFonts w:ascii="Times New Roman" w:hAnsi="Times New Roman" w:cs="Times New Roman"/>
          <w:noProof/>
          <w:lang w:eastAsia="en-GB"/>
        </w:rPr>
      </w:pPr>
      <w:r w:rsidRPr="007B0A65">
        <w:rPr>
          <w:rFonts w:ascii="Times New Roman" w:hAnsi="Times New Roman" w:cs="Times New Roman"/>
          <w:noProof/>
          <w:lang w:eastAsia="en-GB"/>
        </w:rPr>
        <w:drawing>
          <wp:inline distT="0" distB="0" distL="0" distR="0" wp14:anchorId="377BE267" wp14:editId="26A94EE1">
            <wp:extent cx="5901070" cy="3877253"/>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18_MP_GPS_Types_BirdPic_bathy_labels.png"/>
                    <pic:cNvPicPr/>
                  </pic:nvPicPr>
                  <pic:blipFill rotWithShape="1">
                    <a:blip r:embed="rId9" cstate="print">
                      <a:extLst>
                        <a:ext uri="{28A0092B-C50C-407E-A947-70E740481C1C}">
                          <a14:useLocalDpi xmlns:a14="http://schemas.microsoft.com/office/drawing/2010/main" val="0"/>
                        </a:ext>
                      </a:extLst>
                    </a:blip>
                    <a:srcRect l="3154" t="4328" r="7612" b="54221"/>
                    <a:stretch/>
                  </pic:blipFill>
                  <pic:spPr bwMode="auto">
                    <a:xfrm>
                      <a:off x="0" y="0"/>
                      <a:ext cx="5904120" cy="3879257"/>
                    </a:xfrm>
                    <a:prstGeom prst="rect">
                      <a:avLst/>
                    </a:prstGeom>
                    <a:ln>
                      <a:noFill/>
                    </a:ln>
                    <a:extLst>
                      <a:ext uri="{53640926-AAD7-44D8-BBD7-CCE9431645EC}">
                        <a14:shadowObscured xmlns:a14="http://schemas.microsoft.com/office/drawing/2010/main"/>
                      </a:ext>
                    </a:extLst>
                  </pic:spPr>
                </pic:pic>
              </a:graphicData>
            </a:graphic>
          </wp:inline>
        </w:drawing>
      </w:r>
    </w:p>
    <w:p w14:paraId="68B56B60" w14:textId="77777777" w:rsidR="00716ED2" w:rsidRDefault="00716ED2" w:rsidP="00716ED2">
      <w:pPr>
        <w:rPr>
          <w:rFonts w:ascii="Times New Roman" w:hAnsi="Times New Roman" w:cs="Times New Roman"/>
        </w:rPr>
      </w:pPr>
    </w:p>
    <w:p w14:paraId="12E5314C" w14:textId="77777777" w:rsidR="00716ED2" w:rsidRPr="00BD509B" w:rsidRDefault="00716ED2" w:rsidP="00716ED2">
      <w:pPr>
        <w:spacing w:line="480" w:lineRule="auto"/>
        <w:rPr>
          <w:rFonts w:ascii="Times New Roman" w:hAnsi="Times New Roman" w:cs="Times New Roman"/>
          <w:color w:val="FF0000"/>
          <w:sz w:val="24"/>
          <w:szCs w:val="24"/>
        </w:rPr>
      </w:pPr>
      <w:r w:rsidRPr="00050E08">
        <w:rPr>
          <w:rFonts w:ascii="Times New Roman" w:hAnsi="Times New Roman" w:cs="Times New Roman"/>
          <w:b/>
          <w:sz w:val="24"/>
          <w:szCs w:val="24"/>
        </w:rPr>
        <w:t>Fig</w:t>
      </w:r>
      <w:r>
        <w:rPr>
          <w:rFonts w:ascii="Times New Roman" w:hAnsi="Times New Roman" w:cs="Times New Roman"/>
          <w:b/>
          <w:sz w:val="24"/>
          <w:szCs w:val="24"/>
        </w:rPr>
        <w:t>.</w:t>
      </w:r>
      <w:r w:rsidRPr="00050E08">
        <w:rPr>
          <w:rFonts w:ascii="Times New Roman" w:hAnsi="Times New Roman" w:cs="Times New Roman"/>
          <w:b/>
          <w:sz w:val="24"/>
          <w:szCs w:val="24"/>
        </w:rPr>
        <w:t xml:space="preserve"> 1.</w:t>
      </w:r>
      <w:r w:rsidRPr="00050E08">
        <w:rPr>
          <w:rFonts w:ascii="Times New Roman" w:hAnsi="Times New Roman" w:cs="Times New Roman"/>
          <w:sz w:val="24"/>
          <w:szCs w:val="24"/>
        </w:rPr>
        <w:t xml:space="preserve"> </w:t>
      </w:r>
      <w:r>
        <w:rPr>
          <w:rFonts w:ascii="Times New Roman" w:hAnsi="Times New Roman" w:cs="Times New Roman"/>
          <w:sz w:val="24"/>
          <w:szCs w:val="24"/>
        </w:rPr>
        <w:t>GPS tracks of</w:t>
      </w:r>
      <w:r w:rsidRPr="00050E08">
        <w:rPr>
          <w:rFonts w:ascii="Times New Roman" w:hAnsi="Times New Roman" w:cs="Times New Roman"/>
          <w:sz w:val="24"/>
          <w:szCs w:val="24"/>
        </w:rPr>
        <w:t xml:space="preserve"> </w:t>
      </w:r>
      <w:r>
        <w:rPr>
          <w:rFonts w:ascii="Times New Roman" w:hAnsi="Times New Roman" w:cs="Times New Roman"/>
          <w:sz w:val="24"/>
          <w:szCs w:val="24"/>
        </w:rPr>
        <w:t>East</w:t>
      </w:r>
      <w:r w:rsidRPr="00050E08">
        <w:rPr>
          <w:rFonts w:ascii="Times New Roman" w:hAnsi="Times New Roman" w:cs="Times New Roman"/>
          <w:sz w:val="24"/>
          <w:szCs w:val="24"/>
        </w:rPr>
        <w:t xml:space="preserve"> (red</w:t>
      </w:r>
      <w:r>
        <w:rPr>
          <w:rFonts w:ascii="Times New Roman" w:hAnsi="Times New Roman" w:cs="Times New Roman"/>
          <w:sz w:val="24"/>
          <w:szCs w:val="24"/>
        </w:rPr>
        <w:t xml:space="preserve">, </w:t>
      </w:r>
      <w:r w:rsidRPr="007B0A65">
        <w:rPr>
          <w:rFonts w:ascii="Times New Roman" w:hAnsi="Times New Roman" w:cs="Times New Roman"/>
          <w:i/>
          <w:sz w:val="24"/>
          <w:szCs w:val="24"/>
        </w:rPr>
        <w:t>n</w:t>
      </w:r>
      <w:r>
        <w:rPr>
          <w:rFonts w:ascii="Times New Roman" w:hAnsi="Times New Roman" w:cs="Times New Roman"/>
          <w:sz w:val="24"/>
          <w:szCs w:val="24"/>
        </w:rPr>
        <w:t xml:space="preserve"> = 5</w:t>
      </w:r>
      <w:r w:rsidRPr="00050E08">
        <w:rPr>
          <w:rFonts w:ascii="Times New Roman" w:hAnsi="Times New Roman" w:cs="Times New Roman"/>
          <w:sz w:val="24"/>
          <w:szCs w:val="24"/>
        </w:rPr>
        <w:t xml:space="preserve">) and </w:t>
      </w:r>
      <w:r>
        <w:rPr>
          <w:rFonts w:ascii="Times New Roman" w:hAnsi="Times New Roman" w:cs="Times New Roman"/>
          <w:sz w:val="24"/>
          <w:szCs w:val="24"/>
        </w:rPr>
        <w:t>South</w:t>
      </w:r>
      <w:r w:rsidRPr="00050E08">
        <w:rPr>
          <w:rFonts w:ascii="Times New Roman" w:hAnsi="Times New Roman" w:cs="Times New Roman"/>
          <w:sz w:val="24"/>
          <w:szCs w:val="24"/>
        </w:rPr>
        <w:t xml:space="preserve"> (blue</w:t>
      </w:r>
      <w:r>
        <w:rPr>
          <w:rFonts w:ascii="Times New Roman" w:hAnsi="Times New Roman" w:cs="Times New Roman"/>
          <w:sz w:val="24"/>
          <w:szCs w:val="24"/>
        </w:rPr>
        <w:t xml:space="preserve">, </w:t>
      </w:r>
      <w:r w:rsidRPr="007B0A65">
        <w:rPr>
          <w:rFonts w:ascii="Times New Roman" w:hAnsi="Times New Roman" w:cs="Times New Roman"/>
          <w:i/>
          <w:sz w:val="24"/>
          <w:szCs w:val="24"/>
        </w:rPr>
        <w:t>n</w:t>
      </w:r>
      <w:r>
        <w:rPr>
          <w:rFonts w:ascii="Times New Roman" w:hAnsi="Times New Roman" w:cs="Times New Roman"/>
          <w:sz w:val="24"/>
          <w:szCs w:val="24"/>
        </w:rPr>
        <w:t xml:space="preserve"> = 5</w:t>
      </w:r>
      <w:r w:rsidRPr="00050E08">
        <w:rPr>
          <w:rFonts w:ascii="Times New Roman" w:hAnsi="Times New Roman" w:cs="Times New Roman"/>
          <w:sz w:val="24"/>
          <w:szCs w:val="24"/>
        </w:rPr>
        <w:t>) incubation foraging trips undertaken by</w:t>
      </w:r>
      <w:r>
        <w:rPr>
          <w:rFonts w:ascii="Times New Roman" w:hAnsi="Times New Roman" w:cs="Times New Roman"/>
          <w:sz w:val="24"/>
          <w:szCs w:val="24"/>
        </w:rPr>
        <w:t xml:space="preserve"> Murphy’s petrels </w:t>
      </w:r>
      <w:r w:rsidRPr="00377BD2">
        <w:rPr>
          <w:rFonts w:ascii="Times New Roman" w:hAnsi="Times New Roman" w:cs="Times New Roman"/>
          <w:i/>
          <w:sz w:val="24"/>
          <w:szCs w:val="24"/>
        </w:rPr>
        <w:t>Pterodroma ultima</w:t>
      </w:r>
      <w:r>
        <w:rPr>
          <w:rFonts w:ascii="Times New Roman" w:hAnsi="Times New Roman" w:cs="Times New Roman"/>
          <w:sz w:val="24"/>
          <w:szCs w:val="24"/>
        </w:rPr>
        <w:t xml:space="preserve"> breeding on Henderson Island (black star), Pitcairn Islands, in the south Pacific Ocean. The departure bearing of each trip over the first 24 hours is shown, as inset; all long trips followed the same counter-clockwise travel pattern. The position of the Subtropical Front is indicated by a dotted line and the 500, 1,000 and 2,000 m isobaths are shown with grey lines. Three South trips are incomplete due to logger battery drain. All tracks are interpolations between subsequent GPS fixes; for one East trip there was a period of signal loss represented by an unusually straight line.</w:t>
      </w:r>
    </w:p>
    <w:p w14:paraId="7DA0E7E7" w14:textId="77777777" w:rsidR="00716ED2" w:rsidRDefault="00716ED2" w:rsidP="00716ED2">
      <w:pPr>
        <w:spacing w:line="480" w:lineRule="auto"/>
        <w:rPr>
          <w:rFonts w:ascii="Times New Roman" w:hAnsi="Times New Roman" w:cs="Times New Roman"/>
          <w:sz w:val="24"/>
          <w:szCs w:val="24"/>
        </w:rPr>
      </w:pPr>
    </w:p>
    <w:p w14:paraId="20ED8B12" w14:textId="77777777" w:rsidR="00716ED2" w:rsidRDefault="00716ED2" w:rsidP="00716ED2">
      <w:pPr>
        <w:spacing w:line="480" w:lineRule="auto"/>
        <w:rPr>
          <w:rFonts w:ascii="Times New Roman" w:hAnsi="Times New Roman" w:cs="Times New Roman"/>
          <w:sz w:val="24"/>
          <w:szCs w:val="24"/>
        </w:rPr>
      </w:pPr>
    </w:p>
    <w:p w14:paraId="53FCF8A5" w14:textId="77777777" w:rsidR="00716ED2" w:rsidRDefault="00716ED2" w:rsidP="00716ED2">
      <w:pPr>
        <w:rPr>
          <w:rFonts w:ascii="Times New Roman" w:hAnsi="Times New Roman" w:cs="Times New Roman"/>
          <w:b/>
          <w:sz w:val="24"/>
          <w:szCs w:val="24"/>
        </w:rPr>
      </w:pPr>
    </w:p>
    <w:p w14:paraId="2ADBBA3E" w14:textId="77777777" w:rsidR="00716ED2" w:rsidRDefault="00716ED2" w:rsidP="00716ED2">
      <w:pPr>
        <w:rPr>
          <w:rFonts w:ascii="Times New Roman" w:hAnsi="Times New Roman" w:cs="Times New Roman"/>
          <w:b/>
          <w:sz w:val="24"/>
          <w:szCs w:val="24"/>
        </w:rPr>
      </w:pPr>
      <w:r w:rsidRPr="007B0A65">
        <w:rPr>
          <w:rFonts w:ascii="Times New Roman" w:hAnsi="Times New Roman" w:cs="Times New Roman"/>
          <w:b/>
          <w:noProof/>
          <w:sz w:val="24"/>
          <w:szCs w:val="24"/>
          <w:lang w:eastAsia="en-GB"/>
        </w:rPr>
        <w:lastRenderedPageBreak/>
        <w:drawing>
          <wp:inline distT="0" distB="0" distL="0" distR="0" wp14:anchorId="4843CFD3" wp14:editId="6C88B36E">
            <wp:extent cx="5297305" cy="671977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g18_ActivityMap_TripTypes_BW_legend.png"/>
                    <pic:cNvPicPr/>
                  </pic:nvPicPr>
                  <pic:blipFill rotWithShape="1">
                    <a:blip r:embed="rId10" cstate="print">
                      <a:extLst>
                        <a:ext uri="{28A0092B-C50C-407E-A947-70E740481C1C}">
                          <a14:useLocalDpi xmlns:a14="http://schemas.microsoft.com/office/drawing/2010/main" val="0"/>
                        </a:ext>
                      </a:extLst>
                    </a:blip>
                    <a:srcRect t="1706" r="1865" b="10285"/>
                    <a:stretch/>
                  </pic:blipFill>
                  <pic:spPr bwMode="auto">
                    <a:xfrm>
                      <a:off x="0" y="0"/>
                      <a:ext cx="5305947" cy="6730739"/>
                    </a:xfrm>
                    <a:prstGeom prst="rect">
                      <a:avLst/>
                    </a:prstGeom>
                    <a:ln>
                      <a:noFill/>
                    </a:ln>
                    <a:extLst>
                      <a:ext uri="{53640926-AAD7-44D8-BBD7-CCE9431645EC}">
                        <a14:shadowObscured xmlns:a14="http://schemas.microsoft.com/office/drawing/2010/main"/>
                      </a:ext>
                    </a:extLst>
                  </pic:spPr>
                </pic:pic>
              </a:graphicData>
            </a:graphic>
          </wp:inline>
        </w:drawing>
      </w:r>
    </w:p>
    <w:p w14:paraId="4A84B05E" w14:textId="180A0BC8"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 2. </w:t>
      </w:r>
      <w:r w:rsidRPr="00B2033A">
        <w:rPr>
          <w:rFonts w:ascii="Times New Roman" w:hAnsi="Times New Roman" w:cs="Times New Roman"/>
          <w:sz w:val="24"/>
          <w:szCs w:val="24"/>
        </w:rPr>
        <w:t xml:space="preserve">The </w:t>
      </w:r>
      <w:r>
        <w:rPr>
          <w:rFonts w:ascii="Times New Roman" w:hAnsi="Times New Roman" w:cs="Times New Roman"/>
          <w:sz w:val="24"/>
          <w:szCs w:val="24"/>
        </w:rPr>
        <w:t xml:space="preserve">spatial </w:t>
      </w:r>
      <w:r w:rsidRPr="00B2033A">
        <w:rPr>
          <w:rFonts w:ascii="Times New Roman" w:hAnsi="Times New Roman" w:cs="Times New Roman"/>
          <w:sz w:val="24"/>
          <w:szCs w:val="24"/>
        </w:rPr>
        <w:t xml:space="preserve">distribution of </w:t>
      </w:r>
      <w:r>
        <w:rPr>
          <w:rFonts w:ascii="Times New Roman" w:hAnsi="Times New Roman" w:cs="Times New Roman"/>
          <w:sz w:val="24"/>
          <w:szCs w:val="24"/>
        </w:rPr>
        <w:t>wet bouts</w:t>
      </w:r>
      <w:r w:rsidRPr="00B2033A">
        <w:rPr>
          <w:rFonts w:ascii="Times New Roman" w:hAnsi="Times New Roman" w:cs="Times New Roman"/>
          <w:sz w:val="24"/>
          <w:szCs w:val="24"/>
        </w:rPr>
        <w:t xml:space="preserve"> </w:t>
      </w:r>
      <w:r>
        <w:rPr>
          <w:rFonts w:ascii="Times New Roman" w:hAnsi="Times New Roman" w:cs="Times New Roman"/>
          <w:sz w:val="24"/>
          <w:szCs w:val="24"/>
        </w:rPr>
        <w:t xml:space="preserve">associated with </w:t>
      </w:r>
      <w:r w:rsidR="00077342">
        <w:rPr>
          <w:rFonts w:ascii="Times New Roman" w:hAnsi="Times New Roman" w:cs="Times New Roman"/>
          <w:sz w:val="24"/>
          <w:szCs w:val="24"/>
        </w:rPr>
        <w:t>South</w:t>
      </w:r>
      <w:r>
        <w:rPr>
          <w:rFonts w:ascii="Times New Roman" w:hAnsi="Times New Roman" w:cs="Times New Roman"/>
          <w:sz w:val="24"/>
          <w:szCs w:val="24"/>
        </w:rPr>
        <w:t xml:space="preserve"> (n = 5) and </w:t>
      </w:r>
      <w:r w:rsidR="00077342">
        <w:rPr>
          <w:rFonts w:ascii="Times New Roman" w:hAnsi="Times New Roman" w:cs="Times New Roman"/>
          <w:sz w:val="24"/>
          <w:szCs w:val="24"/>
        </w:rPr>
        <w:t>East</w:t>
      </w:r>
      <w:r>
        <w:rPr>
          <w:rFonts w:ascii="Times New Roman" w:hAnsi="Times New Roman" w:cs="Times New Roman"/>
          <w:sz w:val="24"/>
          <w:szCs w:val="24"/>
        </w:rPr>
        <w:t xml:space="preserve"> (n = 4) foraging trips of Murphy’s petrels </w:t>
      </w:r>
      <w:r w:rsidRPr="00B2033A">
        <w:rPr>
          <w:rFonts w:ascii="Times New Roman" w:hAnsi="Times New Roman" w:cs="Times New Roman"/>
          <w:i/>
          <w:sz w:val="24"/>
          <w:szCs w:val="24"/>
        </w:rPr>
        <w:t>Pterodroma ultima</w:t>
      </w:r>
      <w:r>
        <w:rPr>
          <w:rFonts w:ascii="Times New Roman" w:hAnsi="Times New Roman" w:cs="Times New Roman"/>
          <w:sz w:val="24"/>
          <w:szCs w:val="24"/>
        </w:rPr>
        <w:t>,</w:t>
      </w:r>
      <w:r w:rsidRPr="00DE60EF">
        <w:rPr>
          <w:rFonts w:ascii="Times New Roman" w:hAnsi="Times New Roman" w:cs="Times New Roman"/>
          <w:sz w:val="24"/>
          <w:szCs w:val="24"/>
        </w:rPr>
        <w:t xml:space="preserve"> </w:t>
      </w:r>
      <w:r>
        <w:rPr>
          <w:rFonts w:ascii="Times New Roman" w:hAnsi="Times New Roman" w:cs="Times New Roman"/>
          <w:sz w:val="24"/>
          <w:szCs w:val="24"/>
        </w:rPr>
        <w:t xml:space="preserve">from combined tracking with GPS and immersion loggers in 2015. Wet bouts were summed for the period 20 min either side of each location, and are shown as grey circles which vary in size according to the number. Exclusive Economic Zones of countries in the south Pacific Ocean are shown with dotted grey lines. Three </w:t>
      </w:r>
      <w:r w:rsidR="00077342">
        <w:rPr>
          <w:rFonts w:ascii="Times New Roman" w:hAnsi="Times New Roman" w:cs="Times New Roman"/>
          <w:sz w:val="24"/>
          <w:szCs w:val="24"/>
        </w:rPr>
        <w:t>South</w:t>
      </w:r>
      <w:r>
        <w:rPr>
          <w:rFonts w:ascii="Times New Roman" w:hAnsi="Times New Roman" w:cs="Times New Roman"/>
          <w:sz w:val="24"/>
          <w:szCs w:val="24"/>
        </w:rPr>
        <w:t xml:space="preserve"> tracks are incomplete due to logger battery failure.</w:t>
      </w:r>
    </w:p>
    <w:p w14:paraId="578A7E3B" w14:textId="5472BE76" w:rsidR="00ED778F" w:rsidRDefault="00ED778F" w:rsidP="00716ED2">
      <w:pPr>
        <w:spacing w:line="480" w:lineRule="auto"/>
        <w:rPr>
          <w:rFonts w:ascii="Times New Roman" w:hAnsi="Times New Roman" w:cs="Times New Roman"/>
          <w:b/>
          <w:sz w:val="24"/>
          <w:szCs w:val="24"/>
        </w:rPr>
      </w:pPr>
      <w:r w:rsidRPr="000C5088">
        <w:rPr>
          <w:rFonts w:ascii="Times New Roman" w:hAnsi="Times New Roman" w:cs="Times New Roman"/>
          <w:b/>
          <w:noProof/>
          <w:sz w:val="24"/>
          <w:szCs w:val="24"/>
          <w:lang w:eastAsia="en-GB"/>
        </w:rPr>
        <w:lastRenderedPageBreak/>
        <w:drawing>
          <wp:inline distT="0" distB="0" distL="0" distR="0" wp14:anchorId="38AC91BC" wp14:editId="7B96F71B">
            <wp:extent cx="6149059" cy="2050119"/>
            <wp:effectExtent l="0" t="0" r="4445" b="7620"/>
            <wp:docPr id="4" name="Picture 4" descr="C:\Users\tclay\Documents\Murphy's Petrel\GPS Tracking\Paper revisions\New Maps and Figures\Example_EmBC_Trips_2ndrevisi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lay\Documents\Murphy's Petrel\GPS Tracking\Paper revisions\New Maps and Figures\Example_EmBC_Trips_2ndrevisions_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493" r="1784" b="33243"/>
                    <a:stretch/>
                  </pic:blipFill>
                  <pic:spPr bwMode="auto">
                    <a:xfrm>
                      <a:off x="0" y="0"/>
                      <a:ext cx="6156208" cy="2052502"/>
                    </a:xfrm>
                    <a:prstGeom prst="rect">
                      <a:avLst/>
                    </a:prstGeom>
                    <a:noFill/>
                    <a:ln>
                      <a:noFill/>
                    </a:ln>
                    <a:extLst>
                      <a:ext uri="{53640926-AAD7-44D8-BBD7-CCE9431645EC}">
                        <a14:shadowObscured xmlns:a14="http://schemas.microsoft.com/office/drawing/2010/main"/>
                      </a:ext>
                    </a:extLst>
                  </pic:spPr>
                </pic:pic>
              </a:graphicData>
            </a:graphic>
          </wp:inline>
        </w:drawing>
      </w:r>
    </w:p>
    <w:p w14:paraId="3D0C4DA4" w14:textId="2CFF691F"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 3. </w:t>
      </w:r>
      <w:r>
        <w:rPr>
          <w:rFonts w:ascii="Times New Roman" w:hAnsi="Times New Roman" w:cs="Times New Roman"/>
          <w:sz w:val="24"/>
          <w:szCs w:val="24"/>
        </w:rPr>
        <w:t xml:space="preserve">Example trips of each type (South and East) with each location coloured by behavioural modes assigned by EMbC: intensive and extensive search, </w:t>
      </w:r>
      <w:r w:rsidR="00C32F13">
        <w:rPr>
          <w:rFonts w:ascii="Times New Roman" w:hAnsi="Times New Roman" w:cs="Times New Roman"/>
          <w:sz w:val="24"/>
          <w:szCs w:val="24"/>
        </w:rPr>
        <w:t xml:space="preserve">directed </w:t>
      </w:r>
      <w:r w:rsidR="007A01B0">
        <w:rPr>
          <w:rFonts w:ascii="Times New Roman" w:hAnsi="Times New Roman" w:cs="Times New Roman"/>
          <w:sz w:val="24"/>
          <w:szCs w:val="24"/>
        </w:rPr>
        <w:t>movement</w:t>
      </w:r>
      <w:r>
        <w:rPr>
          <w:rFonts w:ascii="Times New Roman" w:hAnsi="Times New Roman" w:cs="Times New Roman"/>
          <w:sz w:val="24"/>
          <w:szCs w:val="24"/>
        </w:rPr>
        <w:t xml:space="preserve"> and resting. Inset are segments of trips where a greater proportion of intensive search behaviour took place. The location of Henderson Island is shown by a black star. Note that the scales of the two plots differ. </w:t>
      </w:r>
    </w:p>
    <w:p w14:paraId="1C0B6333" w14:textId="77777777" w:rsidR="00716ED2" w:rsidRDefault="00716ED2" w:rsidP="00716ED2">
      <w:pPr>
        <w:spacing w:line="480" w:lineRule="auto"/>
        <w:rPr>
          <w:rFonts w:ascii="Times New Roman" w:hAnsi="Times New Roman" w:cs="Times New Roman"/>
          <w:b/>
          <w:sz w:val="24"/>
          <w:szCs w:val="24"/>
        </w:rPr>
      </w:pPr>
    </w:p>
    <w:p w14:paraId="7BE94E1A" w14:textId="77777777" w:rsidR="00716ED2" w:rsidRDefault="00716ED2" w:rsidP="00716ED2">
      <w:pPr>
        <w:spacing w:line="480" w:lineRule="auto"/>
        <w:rPr>
          <w:rFonts w:ascii="Times New Roman" w:hAnsi="Times New Roman" w:cs="Times New Roman"/>
          <w:b/>
          <w:sz w:val="24"/>
          <w:szCs w:val="24"/>
        </w:rPr>
      </w:pPr>
    </w:p>
    <w:p w14:paraId="40662C96" w14:textId="77777777" w:rsidR="00716ED2" w:rsidRDefault="00716ED2" w:rsidP="00716ED2">
      <w:pPr>
        <w:spacing w:line="480" w:lineRule="auto"/>
        <w:rPr>
          <w:rFonts w:ascii="Times New Roman" w:hAnsi="Times New Roman" w:cs="Times New Roman"/>
          <w:b/>
          <w:sz w:val="24"/>
          <w:szCs w:val="24"/>
        </w:rPr>
      </w:pPr>
    </w:p>
    <w:p w14:paraId="2AC95B1F" w14:textId="77777777" w:rsidR="00716ED2" w:rsidRDefault="00716ED2" w:rsidP="00716ED2">
      <w:pPr>
        <w:spacing w:line="480" w:lineRule="auto"/>
        <w:rPr>
          <w:rFonts w:ascii="Times New Roman" w:hAnsi="Times New Roman" w:cs="Times New Roman"/>
          <w:b/>
          <w:sz w:val="24"/>
          <w:szCs w:val="24"/>
        </w:rPr>
      </w:pPr>
    </w:p>
    <w:p w14:paraId="09B98BEE" w14:textId="77777777" w:rsidR="00716ED2" w:rsidRDefault="00716ED2" w:rsidP="00716ED2">
      <w:pPr>
        <w:spacing w:line="480" w:lineRule="auto"/>
        <w:rPr>
          <w:rFonts w:ascii="Times New Roman" w:hAnsi="Times New Roman" w:cs="Times New Roman"/>
          <w:b/>
          <w:sz w:val="24"/>
          <w:szCs w:val="24"/>
        </w:rPr>
      </w:pPr>
    </w:p>
    <w:p w14:paraId="2E39F0DE" w14:textId="77777777" w:rsidR="00716ED2" w:rsidRDefault="00716ED2" w:rsidP="00716ED2">
      <w:pPr>
        <w:spacing w:line="480" w:lineRule="auto"/>
        <w:rPr>
          <w:rFonts w:ascii="Times New Roman" w:hAnsi="Times New Roman" w:cs="Times New Roman"/>
          <w:b/>
          <w:sz w:val="24"/>
          <w:szCs w:val="24"/>
        </w:rPr>
      </w:pPr>
    </w:p>
    <w:p w14:paraId="7FDA5275" w14:textId="77777777" w:rsidR="00716ED2" w:rsidRDefault="00716ED2" w:rsidP="00716ED2">
      <w:pPr>
        <w:spacing w:line="480" w:lineRule="auto"/>
        <w:rPr>
          <w:rFonts w:ascii="Times New Roman" w:hAnsi="Times New Roman" w:cs="Times New Roman"/>
          <w:b/>
          <w:sz w:val="24"/>
          <w:szCs w:val="24"/>
        </w:rPr>
      </w:pPr>
    </w:p>
    <w:p w14:paraId="759A3C3A" w14:textId="77777777" w:rsidR="00716ED2" w:rsidRDefault="00716ED2" w:rsidP="00716ED2">
      <w:pPr>
        <w:spacing w:line="480" w:lineRule="auto"/>
        <w:rPr>
          <w:rFonts w:ascii="Times New Roman" w:hAnsi="Times New Roman" w:cs="Times New Roman"/>
          <w:b/>
          <w:sz w:val="24"/>
          <w:szCs w:val="24"/>
        </w:rPr>
      </w:pPr>
    </w:p>
    <w:p w14:paraId="3905624D" w14:textId="77777777" w:rsidR="00716ED2" w:rsidRDefault="00716ED2" w:rsidP="00716ED2">
      <w:pPr>
        <w:spacing w:line="480" w:lineRule="auto"/>
        <w:rPr>
          <w:rFonts w:ascii="Times New Roman" w:hAnsi="Times New Roman" w:cs="Times New Roman"/>
          <w:b/>
          <w:sz w:val="24"/>
          <w:szCs w:val="24"/>
        </w:rPr>
      </w:pPr>
    </w:p>
    <w:p w14:paraId="1E98E6BC" w14:textId="77777777" w:rsidR="00716ED2" w:rsidRDefault="00716ED2" w:rsidP="00716ED2">
      <w:pPr>
        <w:spacing w:line="480" w:lineRule="auto"/>
        <w:jc w:val="center"/>
        <w:rPr>
          <w:rFonts w:ascii="Times New Roman" w:hAnsi="Times New Roman" w:cs="Times New Roman"/>
          <w:b/>
          <w:sz w:val="24"/>
          <w:szCs w:val="24"/>
        </w:rPr>
      </w:pPr>
    </w:p>
    <w:p w14:paraId="6AD88E10" w14:textId="77777777" w:rsidR="00716ED2" w:rsidRDefault="00716ED2" w:rsidP="00716ED2">
      <w:pPr>
        <w:spacing w:line="480" w:lineRule="auto"/>
        <w:jc w:val="center"/>
        <w:rPr>
          <w:rFonts w:ascii="Times New Roman" w:hAnsi="Times New Roman" w:cs="Times New Roman"/>
          <w:b/>
          <w:sz w:val="24"/>
          <w:szCs w:val="24"/>
        </w:rPr>
      </w:pPr>
    </w:p>
    <w:p w14:paraId="10CEFEDE" w14:textId="77777777" w:rsidR="00716ED2" w:rsidRDefault="00716ED2" w:rsidP="00716ED2">
      <w:pPr>
        <w:spacing w:line="480" w:lineRule="auto"/>
        <w:jc w:val="center"/>
        <w:rPr>
          <w:rFonts w:ascii="Times New Roman" w:hAnsi="Times New Roman" w:cs="Times New Roman"/>
          <w:b/>
          <w:sz w:val="24"/>
          <w:szCs w:val="24"/>
        </w:rPr>
      </w:pPr>
      <w:r w:rsidRPr="007B0A65">
        <w:rPr>
          <w:rFonts w:ascii="Times New Roman" w:hAnsi="Times New Roman" w:cs="Times New Roman"/>
          <w:b/>
          <w:noProof/>
          <w:sz w:val="24"/>
          <w:szCs w:val="24"/>
          <w:lang w:eastAsia="en-GB"/>
        </w:rPr>
        <w:drawing>
          <wp:inline distT="0" distB="0" distL="0" distR="0" wp14:anchorId="59463A8E" wp14:editId="76412FAD">
            <wp:extent cx="5607845" cy="214777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ilwind_plot_Aug18_2.png"/>
                    <pic:cNvPicPr/>
                  </pic:nvPicPr>
                  <pic:blipFill rotWithShape="1">
                    <a:blip r:embed="rId12" cstate="print">
                      <a:extLst>
                        <a:ext uri="{28A0092B-C50C-407E-A947-70E740481C1C}">
                          <a14:useLocalDpi xmlns:a14="http://schemas.microsoft.com/office/drawing/2010/main" val="0"/>
                        </a:ext>
                      </a:extLst>
                    </a:blip>
                    <a:srcRect t="2099" r="25407" b="77703"/>
                    <a:stretch/>
                  </pic:blipFill>
                  <pic:spPr bwMode="auto">
                    <a:xfrm>
                      <a:off x="0" y="0"/>
                      <a:ext cx="5634979" cy="2158168"/>
                    </a:xfrm>
                    <a:prstGeom prst="rect">
                      <a:avLst/>
                    </a:prstGeom>
                    <a:ln>
                      <a:noFill/>
                    </a:ln>
                    <a:extLst>
                      <a:ext uri="{53640926-AAD7-44D8-BBD7-CCE9431645EC}">
                        <a14:shadowObscured xmlns:a14="http://schemas.microsoft.com/office/drawing/2010/main"/>
                      </a:ext>
                    </a:extLst>
                  </pic:spPr>
                </pic:pic>
              </a:graphicData>
            </a:graphic>
          </wp:inline>
        </w:drawing>
      </w:r>
    </w:p>
    <w:p w14:paraId="70143248" w14:textId="77777777"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b/>
          <w:sz w:val="24"/>
          <w:szCs w:val="24"/>
        </w:rPr>
        <w:t>Fig. 4</w:t>
      </w:r>
      <w:r w:rsidRPr="00676B61">
        <w:rPr>
          <w:rFonts w:ascii="Times New Roman" w:hAnsi="Times New Roman" w:cs="Times New Roman"/>
          <w:b/>
          <w:sz w:val="24"/>
          <w:szCs w:val="24"/>
        </w:rPr>
        <w:t xml:space="preserve">. </w:t>
      </w:r>
      <w:r w:rsidRPr="00487D34">
        <w:rPr>
          <w:rFonts w:ascii="Times New Roman" w:hAnsi="Times New Roman" w:cs="Times New Roman"/>
          <w:sz w:val="24"/>
          <w:szCs w:val="24"/>
        </w:rPr>
        <w:t xml:space="preserve">Relative frequency histograms of </w:t>
      </w:r>
      <w:r>
        <w:rPr>
          <w:rFonts w:ascii="Times New Roman" w:hAnsi="Times New Roman" w:cs="Times New Roman"/>
          <w:sz w:val="24"/>
          <w:szCs w:val="24"/>
        </w:rPr>
        <w:t xml:space="preserve">wind speeds relative to the direction of travel of Murphy’s petrels tracked with GPS loggers in 2015, on South (blue) and East (red) trips. </w:t>
      </w:r>
    </w:p>
    <w:p w14:paraId="51D9F7BB" w14:textId="77777777" w:rsidR="00716ED2" w:rsidRDefault="00716ED2" w:rsidP="00716ED2">
      <w:pPr>
        <w:spacing w:line="480" w:lineRule="auto"/>
        <w:rPr>
          <w:rFonts w:ascii="Times New Roman" w:hAnsi="Times New Roman" w:cs="Times New Roman"/>
          <w:b/>
          <w:sz w:val="24"/>
          <w:szCs w:val="24"/>
        </w:rPr>
      </w:pPr>
    </w:p>
    <w:p w14:paraId="32019946" w14:textId="77777777" w:rsidR="00716ED2" w:rsidRDefault="00716ED2" w:rsidP="00716ED2">
      <w:pPr>
        <w:spacing w:line="480" w:lineRule="auto"/>
        <w:rPr>
          <w:rFonts w:ascii="Times New Roman" w:hAnsi="Times New Roman" w:cs="Times New Roman"/>
          <w:b/>
          <w:sz w:val="24"/>
          <w:szCs w:val="24"/>
        </w:rPr>
      </w:pPr>
    </w:p>
    <w:p w14:paraId="0261F231" w14:textId="77777777" w:rsidR="00716ED2" w:rsidRDefault="00716ED2" w:rsidP="00716ED2">
      <w:pPr>
        <w:spacing w:line="480" w:lineRule="auto"/>
        <w:rPr>
          <w:rFonts w:ascii="Times New Roman" w:hAnsi="Times New Roman" w:cs="Times New Roman"/>
          <w:b/>
          <w:sz w:val="24"/>
          <w:szCs w:val="24"/>
        </w:rPr>
      </w:pPr>
    </w:p>
    <w:p w14:paraId="0294FA87" w14:textId="77777777" w:rsidR="00716ED2" w:rsidRDefault="00716ED2" w:rsidP="00716ED2">
      <w:pPr>
        <w:spacing w:line="480" w:lineRule="auto"/>
        <w:rPr>
          <w:rFonts w:ascii="Times New Roman" w:hAnsi="Times New Roman" w:cs="Times New Roman"/>
          <w:b/>
          <w:sz w:val="24"/>
          <w:szCs w:val="24"/>
        </w:rPr>
      </w:pPr>
    </w:p>
    <w:p w14:paraId="285BAD6B" w14:textId="77777777" w:rsidR="00716ED2" w:rsidRDefault="00716ED2" w:rsidP="00716ED2">
      <w:pPr>
        <w:spacing w:line="480" w:lineRule="auto"/>
        <w:rPr>
          <w:rFonts w:ascii="Times New Roman" w:hAnsi="Times New Roman" w:cs="Times New Roman"/>
          <w:b/>
          <w:sz w:val="24"/>
          <w:szCs w:val="24"/>
        </w:rPr>
      </w:pPr>
    </w:p>
    <w:p w14:paraId="601897F7" w14:textId="77777777" w:rsidR="00716ED2" w:rsidRDefault="00716ED2" w:rsidP="00716ED2">
      <w:pPr>
        <w:spacing w:line="480" w:lineRule="auto"/>
        <w:rPr>
          <w:rFonts w:ascii="Times New Roman" w:hAnsi="Times New Roman" w:cs="Times New Roman"/>
          <w:b/>
          <w:sz w:val="24"/>
          <w:szCs w:val="24"/>
        </w:rPr>
      </w:pPr>
    </w:p>
    <w:p w14:paraId="2A8AB679" w14:textId="77777777" w:rsidR="00716ED2" w:rsidRDefault="00716ED2" w:rsidP="00716ED2">
      <w:pPr>
        <w:spacing w:line="480" w:lineRule="auto"/>
        <w:rPr>
          <w:rFonts w:ascii="Times New Roman" w:hAnsi="Times New Roman" w:cs="Times New Roman"/>
          <w:b/>
          <w:sz w:val="24"/>
          <w:szCs w:val="24"/>
        </w:rPr>
      </w:pPr>
    </w:p>
    <w:p w14:paraId="26870E55" w14:textId="77777777" w:rsidR="00716ED2" w:rsidRDefault="00716ED2" w:rsidP="00716ED2">
      <w:pPr>
        <w:spacing w:line="480" w:lineRule="auto"/>
        <w:rPr>
          <w:rFonts w:ascii="Times New Roman" w:hAnsi="Times New Roman" w:cs="Times New Roman"/>
          <w:b/>
          <w:sz w:val="24"/>
          <w:szCs w:val="24"/>
        </w:rPr>
      </w:pPr>
    </w:p>
    <w:p w14:paraId="263DAC92" w14:textId="77777777" w:rsidR="00716ED2" w:rsidRDefault="00716ED2" w:rsidP="00716ED2">
      <w:pPr>
        <w:spacing w:line="480" w:lineRule="auto"/>
        <w:rPr>
          <w:rFonts w:ascii="Times New Roman" w:hAnsi="Times New Roman" w:cs="Times New Roman"/>
          <w:b/>
          <w:sz w:val="24"/>
          <w:szCs w:val="24"/>
        </w:rPr>
      </w:pPr>
    </w:p>
    <w:p w14:paraId="271220C7" w14:textId="77777777" w:rsidR="00716ED2" w:rsidRDefault="00716ED2" w:rsidP="00716ED2">
      <w:pPr>
        <w:rPr>
          <w:rFonts w:ascii="Times New Roman" w:hAnsi="Times New Roman" w:cs="Times New Roman"/>
          <w:sz w:val="24"/>
          <w:szCs w:val="24"/>
        </w:rPr>
      </w:pPr>
      <w:r w:rsidRPr="007B0A65">
        <w:rPr>
          <w:rFonts w:ascii="Times New Roman" w:hAnsi="Times New Roman" w:cs="Times New Roman"/>
          <w:b/>
          <w:noProof/>
          <w:sz w:val="24"/>
          <w:szCs w:val="24"/>
          <w:lang w:eastAsia="en-GB"/>
        </w:rPr>
        <w:lastRenderedPageBreak/>
        <w:drawing>
          <wp:inline distT="0" distB="0" distL="0" distR="0" wp14:anchorId="3DCEF4BC" wp14:editId="478FB7EC">
            <wp:extent cx="3688493" cy="190896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s_Plot.png"/>
                    <pic:cNvPicPr/>
                  </pic:nvPicPr>
                  <pic:blipFill rotWithShape="1">
                    <a:blip r:embed="rId13" cstate="print">
                      <a:extLst>
                        <a:ext uri="{28A0092B-C50C-407E-A947-70E740481C1C}">
                          <a14:useLocalDpi xmlns:a14="http://schemas.microsoft.com/office/drawing/2010/main" val="0"/>
                        </a:ext>
                      </a:extLst>
                    </a:blip>
                    <a:srcRect l="6127" t="3159" r="38610" b="76621"/>
                    <a:stretch/>
                  </pic:blipFill>
                  <pic:spPr bwMode="auto">
                    <a:xfrm>
                      <a:off x="0" y="0"/>
                      <a:ext cx="3694057" cy="1911841"/>
                    </a:xfrm>
                    <a:prstGeom prst="rect">
                      <a:avLst/>
                    </a:prstGeom>
                    <a:ln>
                      <a:noFill/>
                    </a:ln>
                    <a:extLst>
                      <a:ext uri="{53640926-AAD7-44D8-BBD7-CCE9431645EC}">
                        <a14:shadowObscured xmlns:a14="http://schemas.microsoft.com/office/drawing/2010/main"/>
                      </a:ext>
                    </a:extLst>
                  </pic:spPr>
                </pic:pic>
              </a:graphicData>
            </a:graphic>
          </wp:inline>
        </w:drawing>
      </w:r>
    </w:p>
    <w:p w14:paraId="7D802D8F" w14:textId="77777777"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b/>
          <w:sz w:val="24"/>
          <w:szCs w:val="24"/>
        </w:rPr>
        <w:t>Fig.</w:t>
      </w:r>
      <w:r w:rsidRPr="002D47A3">
        <w:rPr>
          <w:rFonts w:ascii="Times New Roman" w:hAnsi="Times New Roman" w:cs="Times New Roman"/>
          <w:b/>
          <w:sz w:val="24"/>
          <w:szCs w:val="24"/>
        </w:rPr>
        <w:t xml:space="preserve"> </w:t>
      </w:r>
      <w:r>
        <w:rPr>
          <w:rFonts w:ascii="Times New Roman" w:hAnsi="Times New Roman" w:cs="Times New Roman"/>
          <w:b/>
          <w:sz w:val="24"/>
          <w:szCs w:val="24"/>
        </w:rPr>
        <w:t>5.</w:t>
      </w:r>
      <w:r>
        <w:rPr>
          <w:rFonts w:ascii="Times New Roman" w:hAnsi="Times New Roman" w:cs="Times New Roman"/>
          <w:sz w:val="24"/>
          <w:szCs w:val="24"/>
        </w:rPr>
        <w:t xml:space="preserve"> The relationship between maximum range (km) and a) departure mass and b) total mass gain (g) of Murphy’s petrels </w:t>
      </w:r>
      <w:r w:rsidRPr="00373058">
        <w:rPr>
          <w:rFonts w:ascii="Times New Roman" w:hAnsi="Times New Roman" w:cs="Times New Roman"/>
          <w:i/>
          <w:sz w:val="24"/>
          <w:szCs w:val="24"/>
        </w:rPr>
        <w:t>Pterodroma ultima</w:t>
      </w:r>
      <w:r>
        <w:rPr>
          <w:rFonts w:ascii="Times New Roman" w:hAnsi="Times New Roman" w:cs="Times New Roman"/>
          <w:sz w:val="24"/>
          <w:szCs w:val="24"/>
        </w:rPr>
        <w:t xml:space="preserve"> tracked with GPS loggers in 2015. South and East trips are indicated by blue and red dots, respectively, and the modelled relationship is shown with a black line. The sample size is reduced as two birds were not weighed before departure, and one incomplete trip was removed as the bird was at its furthest point from the colony when the logger battery failed. </w:t>
      </w:r>
    </w:p>
    <w:p w14:paraId="3960BACA" w14:textId="77777777" w:rsidR="00716ED2" w:rsidRDefault="00716ED2" w:rsidP="00716ED2">
      <w:pPr>
        <w:spacing w:line="480" w:lineRule="auto"/>
        <w:rPr>
          <w:rFonts w:ascii="Times New Roman" w:hAnsi="Times New Roman" w:cs="Times New Roman"/>
          <w:sz w:val="24"/>
          <w:szCs w:val="24"/>
        </w:rPr>
      </w:pPr>
    </w:p>
    <w:p w14:paraId="4EEAAA54" w14:textId="77777777" w:rsidR="00716ED2" w:rsidRDefault="00716ED2" w:rsidP="00716ED2">
      <w:pPr>
        <w:spacing w:line="480" w:lineRule="auto"/>
        <w:rPr>
          <w:rFonts w:ascii="Times New Roman" w:hAnsi="Times New Roman" w:cs="Times New Roman"/>
          <w:sz w:val="24"/>
          <w:szCs w:val="24"/>
        </w:rPr>
      </w:pPr>
    </w:p>
    <w:p w14:paraId="1B953548" w14:textId="77777777" w:rsidR="00716ED2" w:rsidRDefault="00716ED2" w:rsidP="00716ED2">
      <w:pPr>
        <w:spacing w:line="480" w:lineRule="auto"/>
        <w:rPr>
          <w:rFonts w:ascii="Times New Roman" w:hAnsi="Times New Roman" w:cs="Times New Roman"/>
          <w:sz w:val="24"/>
          <w:szCs w:val="24"/>
        </w:rPr>
      </w:pPr>
    </w:p>
    <w:p w14:paraId="4629B9B0" w14:textId="77777777" w:rsidR="00716ED2" w:rsidRDefault="00716ED2" w:rsidP="00716ED2">
      <w:pPr>
        <w:spacing w:line="480" w:lineRule="auto"/>
        <w:rPr>
          <w:rFonts w:ascii="Times New Roman" w:hAnsi="Times New Roman" w:cs="Times New Roman"/>
          <w:sz w:val="24"/>
          <w:szCs w:val="24"/>
        </w:rPr>
      </w:pPr>
    </w:p>
    <w:p w14:paraId="49C5670F" w14:textId="77777777" w:rsidR="00716ED2" w:rsidRDefault="00716ED2" w:rsidP="00716ED2">
      <w:pPr>
        <w:spacing w:line="480" w:lineRule="auto"/>
        <w:rPr>
          <w:rFonts w:ascii="Times New Roman" w:hAnsi="Times New Roman" w:cs="Times New Roman"/>
          <w:sz w:val="24"/>
          <w:szCs w:val="24"/>
        </w:rPr>
      </w:pPr>
    </w:p>
    <w:p w14:paraId="350F8749" w14:textId="77777777" w:rsidR="00716ED2" w:rsidRDefault="00716ED2" w:rsidP="00716ED2">
      <w:pPr>
        <w:spacing w:line="480" w:lineRule="auto"/>
        <w:rPr>
          <w:rFonts w:ascii="Times New Roman" w:hAnsi="Times New Roman" w:cs="Times New Roman"/>
          <w:sz w:val="24"/>
          <w:szCs w:val="24"/>
        </w:rPr>
      </w:pPr>
    </w:p>
    <w:p w14:paraId="2FC5D762" w14:textId="77777777" w:rsidR="00716ED2" w:rsidRDefault="00716ED2" w:rsidP="00716ED2">
      <w:pPr>
        <w:spacing w:line="480" w:lineRule="auto"/>
        <w:rPr>
          <w:rFonts w:ascii="Times New Roman" w:hAnsi="Times New Roman" w:cs="Times New Roman"/>
          <w:sz w:val="24"/>
          <w:szCs w:val="24"/>
        </w:rPr>
      </w:pPr>
    </w:p>
    <w:p w14:paraId="53E4989A" w14:textId="77777777" w:rsidR="00716ED2" w:rsidRDefault="00716ED2" w:rsidP="00716ED2">
      <w:pPr>
        <w:spacing w:line="480" w:lineRule="auto"/>
        <w:rPr>
          <w:rFonts w:ascii="Times New Roman" w:hAnsi="Times New Roman" w:cs="Times New Roman"/>
          <w:sz w:val="24"/>
          <w:szCs w:val="24"/>
        </w:rPr>
      </w:pPr>
    </w:p>
    <w:p w14:paraId="03BF2929" w14:textId="77777777" w:rsidR="00716ED2" w:rsidRDefault="00716ED2" w:rsidP="00716ED2">
      <w:pPr>
        <w:spacing w:line="480" w:lineRule="auto"/>
        <w:rPr>
          <w:rFonts w:ascii="Times New Roman" w:hAnsi="Times New Roman" w:cs="Times New Roman"/>
          <w:sz w:val="24"/>
          <w:szCs w:val="24"/>
        </w:rPr>
      </w:pPr>
    </w:p>
    <w:p w14:paraId="579ABBDF" w14:textId="77777777" w:rsidR="00716ED2" w:rsidRDefault="00716ED2" w:rsidP="00716ED2">
      <w:pPr>
        <w:spacing w:line="480" w:lineRule="auto"/>
        <w:rPr>
          <w:rFonts w:ascii="Times New Roman" w:hAnsi="Times New Roman" w:cs="Times New Roman"/>
          <w:sz w:val="24"/>
          <w:szCs w:val="24"/>
        </w:rPr>
      </w:pPr>
    </w:p>
    <w:p w14:paraId="662639C5" w14:textId="77777777" w:rsidR="00716ED2" w:rsidRDefault="00716ED2" w:rsidP="00716ED2">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6F8FBA97" wp14:editId="77F6153C">
            <wp:extent cx="6162606" cy="3381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_MultiYr_3examples_Mar18.jpg"/>
                    <pic:cNvPicPr/>
                  </pic:nvPicPr>
                  <pic:blipFill rotWithShape="1">
                    <a:blip r:embed="rId14" cstate="print">
                      <a:extLst>
                        <a:ext uri="{28A0092B-C50C-407E-A947-70E740481C1C}">
                          <a14:useLocalDpi xmlns:a14="http://schemas.microsoft.com/office/drawing/2010/main" val="0"/>
                        </a:ext>
                      </a:extLst>
                    </a:blip>
                    <a:srcRect t="524" r="916" b="61042"/>
                    <a:stretch/>
                  </pic:blipFill>
                  <pic:spPr bwMode="auto">
                    <a:xfrm>
                      <a:off x="0" y="0"/>
                      <a:ext cx="6170215" cy="3385328"/>
                    </a:xfrm>
                    <a:prstGeom prst="rect">
                      <a:avLst/>
                    </a:prstGeom>
                    <a:ln>
                      <a:noFill/>
                    </a:ln>
                    <a:extLst>
                      <a:ext uri="{53640926-AAD7-44D8-BBD7-CCE9431645EC}">
                        <a14:shadowObscured xmlns:a14="http://schemas.microsoft.com/office/drawing/2010/main"/>
                      </a:ext>
                    </a:extLst>
                  </pic:spPr>
                </pic:pic>
              </a:graphicData>
            </a:graphic>
          </wp:inline>
        </w:drawing>
      </w:r>
    </w:p>
    <w:p w14:paraId="638319A6" w14:textId="125972F4" w:rsidR="00716ED2" w:rsidRDefault="00716ED2" w:rsidP="00716ED2">
      <w:pPr>
        <w:spacing w:line="480" w:lineRule="auto"/>
        <w:rPr>
          <w:rFonts w:ascii="Times New Roman" w:hAnsi="Times New Roman" w:cs="Times New Roman"/>
          <w:sz w:val="24"/>
          <w:szCs w:val="24"/>
        </w:rPr>
      </w:pPr>
      <w:r>
        <w:rPr>
          <w:rFonts w:ascii="Times New Roman" w:hAnsi="Times New Roman" w:cs="Times New Roman"/>
          <w:b/>
          <w:sz w:val="24"/>
          <w:szCs w:val="24"/>
        </w:rPr>
        <w:t>Fig.</w:t>
      </w:r>
      <w:r w:rsidRPr="00C355EF">
        <w:rPr>
          <w:rFonts w:ascii="Times New Roman" w:hAnsi="Times New Roman" w:cs="Times New Roman"/>
          <w:b/>
          <w:sz w:val="24"/>
          <w:szCs w:val="24"/>
        </w:rPr>
        <w:t xml:space="preserve"> </w:t>
      </w:r>
      <w:r>
        <w:rPr>
          <w:rFonts w:ascii="Times New Roman" w:hAnsi="Times New Roman" w:cs="Times New Roman"/>
          <w:b/>
          <w:sz w:val="24"/>
          <w:szCs w:val="24"/>
        </w:rPr>
        <w:t>6</w:t>
      </w:r>
      <w:r w:rsidRPr="00C355EF">
        <w:rPr>
          <w:rFonts w:ascii="Times New Roman" w:hAnsi="Times New Roman" w:cs="Times New Roman"/>
          <w:sz w:val="24"/>
          <w:szCs w:val="24"/>
        </w:rPr>
        <w:t xml:space="preserve">. </w:t>
      </w:r>
      <w:r>
        <w:rPr>
          <w:rFonts w:ascii="Times New Roman" w:hAnsi="Times New Roman" w:cs="Times New Roman"/>
          <w:sz w:val="24"/>
          <w:szCs w:val="24"/>
        </w:rPr>
        <w:t>Repeat f</w:t>
      </w:r>
      <w:r w:rsidRPr="00C355EF">
        <w:rPr>
          <w:rFonts w:ascii="Times New Roman" w:hAnsi="Times New Roman" w:cs="Times New Roman"/>
          <w:sz w:val="24"/>
          <w:szCs w:val="24"/>
        </w:rPr>
        <w:t xml:space="preserve">oraging trips </w:t>
      </w:r>
      <w:r>
        <w:rPr>
          <w:rFonts w:ascii="Times New Roman" w:hAnsi="Times New Roman" w:cs="Times New Roman"/>
          <w:sz w:val="24"/>
          <w:szCs w:val="24"/>
        </w:rPr>
        <w:t xml:space="preserve">of </w:t>
      </w:r>
      <w:r w:rsidRPr="00C355EF">
        <w:rPr>
          <w:rFonts w:ascii="Times New Roman" w:hAnsi="Times New Roman" w:cs="Times New Roman"/>
          <w:sz w:val="24"/>
          <w:szCs w:val="24"/>
        </w:rPr>
        <w:t xml:space="preserve">three individual Murphy’s petrels </w:t>
      </w:r>
      <w:r w:rsidRPr="000E1AD7">
        <w:rPr>
          <w:rFonts w:ascii="Times New Roman" w:hAnsi="Times New Roman" w:cs="Times New Roman"/>
          <w:i/>
          <w:sz w:val="24"/>
          <w:szCs w:val="24"/>
        </w:rPr>
        <w:t>Pterodroma ultima</w:t>
      </w:r>
      <w:r>
        <w:rPr>
          <w:rFonts w:ascii="Times New Roman" w:hAnsi="Times New Roman" w:cs="Times New Roman"/>
          <w:sz w:val="24"/>
          <w:szCs w:val="24"/>
        </w:rPr>
        <w:t xml:space="preserve"> (individual identities 12, 13 and 32) </w:t>
      </w:r>
      <w:r w:rsidRPr="00C355EF">
        <w:rPr>
          <w:rFonts w:ascii="Times New Roman" w:hAnsi="Times New Roman" w:cs="Times New Roman"/>
          <w:sz w:val="24"/>
          <w:szCs w:val="24"/>
        </w:rPr>
        <w:t xml:space="preserve">tracked </w:t>
      </w:r>
      <w:r>
        <w:rPr>
          <w:rFonts w:ascii="Times New Roman" w:hAnsi="Times New Roman" w:cs="Times New Roman"/>
          <w:sz w:val="24"/>
          <w:szCs w:val="24"/>
        </w:rPr>
        <w:t>with geolocators</w:t>
      </w:r>
      <w:r w:rsidRPr="00C355EF">
        <w:rPr>
          <w:rFonts w:ascii="Times New Roman" w:hAnsi="Times New Roman" w:cs="Times New Roman"/>
          <w:sz w:val="24"/>
          <w:szCs w:val="24"/>
        </w:rPr>
        <w:t xml:space="preserve"> (2011-2014) and GPS loggers (2015)</w:t>
      </w:r>
      <w:r>
        <w:rPr>
          <w:rFonts w:ascii="Times New Roman" w:hAnsi="Times New Roman" w:cs="Times New Roman"/>
          <w:sz w:val="24"/>
          <w:szCs w:val="24"/>
        </w:rPr>
        <w:t>:</w:t>
      </w:r>
      <w:r w:rsidRPr="00C355EF">
        <w:rPr>
          <w:rFonts w:ascii="Times New Roman" w:hAnsi="Times New Roman" w:cs="Times New Roman"/>
          <w:sz w:val="24"/>
          <w:szCs w:val="24"/>
        </w:rPr>
        <w:t xml:space="preserve"> </w:t>
      </w:r>
      <w:r>
        <w:rPr>
          <w:rFonts w:ascii="Times New Roman" w:hAnsi="Times New Roman" w:cs="Times New Roman"/>
          <w:sz w:val="24"/>
          <w:szCs w:val="24"/>
        </w:rPr>
        <w:t>a) 7 trips over</w:t>
      </w:r>
      <w:r w:rsidRPr="00C355EF">
        <w:rPr>
          <w:rFonts w:ascii="Times New Roman" w:hAnsi="Times New Roman" w:cs="Times New Roman"/>
          <w:sz w:val="24"/>
          <w:szCs w:val="24"/>
        </w:rPr>
        <w:t xml:space="preserve"> 5 years (2011-2015</w:t>
      </w:r>
      <w:r>
        <w:rPr>
          <w:rFonts w:ascii="Times New Roman" w:hAnsi="Times New Roman" w:cs="Times New Roman"/>
          <w:sz w:val="24"/>
          <w:szCs w:val="24"/>
        </w:rPr>
        <w:t>), b)</w:t>
      </w:r>
      <w:r w:rsidRPr="00C355EF">
        <w:rPr>
          <w:rFonts w:ascii="Times New Roman" w:hAnsi="Times New Roman" w:cs="Times New Roman"/>
          <w:sz w:val="24"/>
          <w:szCs w:val="24"/>
        </w:rPr>
        <w:t xml:space="preserve"> 3 trips over 3 years (2012, 2013 and 2015)</w:t>
      </w:r>
      <w:r>
        <w:rPr>
          <w:rFonts w:ascii="Times New Roman" w:hAnsi="Times New Roman" w:cs="Times New Roman"/>
          <w:sz w:val="24"/>
          <w:szCs w:val="24"/>
        </w:rPr>
        <w:t xml:space="preserve"> and c) </w:t>
      </w:r>
      <w:r w:rsidRPr="00C355EF">
        <w:rPr>
          <w:rFonts w:ascii="Times New Roman" w:hAnsi="Times New Roman" w:cs="Times New Roman"/>
          <w:sz w:val="24"/>
          <w:szCs w:val="24"/>
        </w:rPr>
        <w:t xml:space="preserve">3 trips over 3 years (2012, 2013 and 2015). </w:t>
      </w:r>
      <w:r>
        <w:rPr>
          <w:rFonts w:ascii="Times New Roman" w:hAnsi="Times New Roman" w:cs="Times New Roman"/>
          <w:sz w:val="24"/>
          <w:szCs w:val="24"/>
        </w:rPr>
        <w:t>Distal locations of trips are shown by coloured dots and the position of the Subtropical Front is shown by a dotted line. Two</w:t>
      </w:r>
      <w:r w:rsidRPr="00C355EF">
        <w:rPr>
          <w:rFonts w:ascii="Times New Roman" w:hAnsi="Times New Roman" w:cs="Times New Roman"/>
          <w:sz w:val="24"/>
          <w:szCs w:val="24"/>
        </w:rPr>
        <w:t xml:space="preserve"> GPS loggers ran out of battery </w:t>
      </w:r>
      <w:r>
        <w:rPr>
          <w:rFonts w:ascii="Times New Roman" w:hAnsi="Times New Roman" w:cs="Times New Roman"/>
          <w:sz w:val="24"/>
          <w:szCs w:val="24"/>
        </w:rPr>
        <w:t xml:space="preserve">life and </w:t>
      </w:r>
      <w:r w:rsidR="00BB6CE1">
        <w:rPr>
          <w:rFonts w:ascii="Times New Roman" w:hAnsi="Times New Roman" w:cs="Times New Roman"/>
          <w:sz w:val="24"/>
          <w:szCs w:val="24"/>
        </w:rPr>
        <w:t xml:space="preserve">so </w:t>
      </w:r>
      <w:r>
        <w:rPr>
          <w:rFonts w:ascii="Times New Roman" w:hAnsi="Times New Roman" w:cs="Times New Roman"/>
          <w:sz w:val="24"/>
          <w:szCs w:val="24"/>
        </w:rPr>
        <w:t xml:space="preserve">two red trips are incomplete. </w:t>
      </w:r>
    </w:p>
    <w:p w14:paraId="5BA484F8" w14:textId="77777777" w:rsidR="00AB60B0" w:rsidRPr="00716ED2" w:rsidRDefault="00AB60B0" w:rsidP="00716ED2"/>
    <w:sectPr w:rsidR="00AB60B0" w:rsidRPr="00716ED2" w:rsidSect="007C792A">
      <w:footerReference w:type="default" r:id="rId15"/>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15A6E" w14:textId="77777777" w:rsidR="00DE5306" w:rsidRDefault="00DE5306">
      <w:pPr>
        <w:spacing w:after="0" w:line="240" w:lineRule="auto"/>
      </w:pPr>
      <w:r>
        <w:separator/>
      </w:r>
    </w:p>
  </w:endnote>
  <w:endnote w:type="continuationSeparator" w:id="0">
    <w:p w14:paraId="69CB2392" w14:textId="77777777" w:rsidR="00DE5306" w:rsidRDefault="00DE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vOT863180fb">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askervilleMTStd-Regular">
    <w:altName w:val="MS Mincho"/>
    <w:panose1 w:val="00000000000000000000"/>
    <w:charset w:val="80"/>
    <w:family w:val="roman"/>
    <w:notTrueType/>
    <w:pitch w:val="default"/>
    <w:sig w:usb0="00000001" w:usb1="08070000" w:usb2="00000010" w:usb3="00000000" w:csb0="00020001" w:csb1="00000000"/>
  </w:font>
  <w:font w:name="MyriadPro-BoldSemiCn">
    <w:altName w:val="MS Gothic"/>
    <w:panose1 w:val="00000000000000000000"/>
    <w:charset w:val="80"/>
    <w:family w:val="swiss"/>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2023839"/>
      <w:docPartObj>
        <w:docPartGallery w:val="Page Numbers (Bottom of Page)"/>
        <w:docPartUnique/>
      </w:docPartObj>
    </w:sdtPr>
    <w:sdtEndPr>
      <w:rPr>
        <w:noProof/>
      </w:rPr>
    </w:sdtEndPr>
    <w:sdtContent>
      <w:p w14:paraId="1CE18BF5" w14:textId="77777777" w:rsidR="00EC5390" w:rsidRDefault="00EC5390">
        <w:pPr>
          <w:pStyle w:val="Footer"/>
          <w:jc w:val="center"/>
        </w:pPr>
        <w:r>
          <w:fldChar w:fldCharType="begin"/>
        </w:r>
        <w:r>
          <w:instrText xml:space="preserve"> PAGE   \* MERGEFORMAT </w:instrText>
        </w:r>
        <w:r>
          <w:fldChar w:fldCharType="separate"/>
        </w:r>
        <w:r w:rsidR="00D53804">
          <w:rPr>
            <w:noProof/>
          </w:rPr>
          <w:t>3</w:t>
        </w:r>
        <w:r>
          <w:rPr>
            <w:noProof/>
          </w:rPr>
          <w:fldChar w:fldCharType="end"/>
        </w:r>
      </w:p>
    </w:sdtContent>
  </w:sdt>
  <w:p w14:paraId="13C2EC2E" w14:textId="77777777" w:rsidR="00EC5390" w:rsidRDefault="00EC53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174758"/>
      <w:docPartObj>
        <w:docPartGallery w:val="Page Numbers (Bottom of Page)"/>
        <w:docPartUnique/>
      </w:docPartObj>
    </w:sdtPr>
    <w:sdtEndPr>
      <w:rPr>
        <w:noProof/>
      </w:rPr>
    </w:sdtEndPr>
    <w:sdtContent>
      <w:p w14:paraId="1F18BDC1" w14:textId="77777777" w:rsidR="00EC5390" w:rsidRDefault="00EC5390">
        <w:pPr>
          <w:pStyle w:val="Footer"/>
          <w:jc w:val="center"/>
        </w:pPr>
        <w:r>
          <w:fldChar w:fldCharType="begin"/>
        </w:r>
        <w:r>
          <w:instrText xml:space="preserve"> PAGE   \* MERGEFORMAT </w:instrText>
        </w:r>
        <w:r>
          <w:fldChar w:fldCharType="separate"/>
        </w:r>
        <w:r w:rsidR="00D53804">
          <w:rPr>
            <w:noProof/>
          </w:rPr>
          <w:t>39</w:t>
        </w:r>
        <w:r>
          <w:rPr>
            <w:noProof/>
          </w:rPr>
          <w:fldChar w:fldCharType="end"/>
        </w:r>
      </w:p>
    </w:sdtContent>
  </w:sdt>
  <w:p w14:paraId="13345A33" w14:textId="77777777" w:rsidR="00EC5390" w:rsidRDefault="00EC53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E4933" w14:textId="77777777" w:rsidR="00DE5306" w:rsidRDefault="00DE5306">
      <w:pPr>
        <w:spacing w:after="0" w:line="240" w:lineRule="auto"/>
      </w:pPr>
      <w:r>
        <w:separator/>
      </w:r>
    </w:p>
  </w:footnote>
  <w:footnote w:type="continuationSeparator" w:id="0">
    <w:p w14:paraId="61A355E5" w14:textId="77777777" w:rsidR="00DE5306" w:rsidRDefault="00DE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96607"/>
    <w:multiLevelType w:val="multilevel"/>
    <w:tmpl w:val="E9701250"/>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ED77ED6"/>
    <w:multiLevelType w:val="hybridMultilevel"/>
    <w:tmpl w:val="77209D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8822AA"/>
    <w:multiLevelType w:val="hybridMultilevel"/>
    <w:tmpl w:val="E5882BF8"/>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4217B9"/>
    <w:multiLevelType w:val="hybridMultilevel"/>
    <w:tmpl w:val="E6029DE6"/>
    <w:lvl w:ilvl="0" w:tplc="C7F6C08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1C2BCD"/>
    <w:multiLevelType w:val="hybridMultilevel"/>
    <w:tmpl w:val="E0E68FC8"/>
    <w:lvl w:ilvl="0" w:tplc="C186C0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30EA2D37"/>
    <w:multiLevelType w:val="hybridMultilevel"/>
    <w:tmpl w:val="8CDEA9F4"/>
    <w:lvl w:ilvl="0" w:tplc="21146560">
      <w:start w:val="1"/>
      <w:numFmt w:val="decimal"/>
      <w:lvlText w:val="%1."/>
      <w:lvlJc w:val="left"/>
      <w:pPr>
        <w:ind w:left="720" w:hanging="360"/>
      </w:pPr>
      <w:rPr>
        <w:rFonts w:ascii="AdvOT863180fb" w:hAnsi="AdvOT863180fb" w:cs="AdvOT863180fb"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9733E75"/>
    <w:multiLevelType w:val="hybridMultilevel"/>
    <w:tmpl w:val="8CDEA9F4"/>
    <w:lvl w:ilvl="0" w:tplc="21146560">
      <w:start w:val="1"/>
      <w:numFmt w:val="decimal"/>
      <w:lvlText w:val="%1."/>
      <w:lvlJc w:val="left"/>
      <w:pPr>
        <w:ind w:left="720" w:hanging="360"/>
      </w:pPr>
      <w:rPr>
        <w:rFonts w:ascii="AdvOT863180fb" w:hAnsi="AdvOT863180fb" w:cs="AdvOT863180fb"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853294F"/>
    <w:multiLevelType w:val="hybridMultilevel"/>
    <w:tmpl w:val="F0989730"/>
    <w:lvl w:ilvl="0" w:tplc="F3B87F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5570947"/>
    <w:multiLevelType w:val="hybridMultilevel"/>
    <w:tmpl w:val="95A8F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B742140"/>
    <w:multiLevelType w:val="hybridMultilevel"/>
    <w:tmpl w:val="8CDEA9F4"/>
    <w:lvl w:ilvl="0" w:tplc="21146560">
      <w:start w:val="1"/>
      <w:numFmt w:val="decimal"/>
      <w:lvlText w:val="%1."/>
      <w:lvlJc w:val="left"/>
      <w:pPr>
        <w:ind w:left="720" w:hanging="360"/>
      </w:pPr>
      <w:rPr>
        <w:rFonts w:ascii="AdvOT863180fb" w:hAnsi="AdvOT863180fb" w:cs="AdvOT863180fb"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E18549D"/>
    <w:multiLevelType w:val="multilevel"/>
    <w:tmpl w:val="8D00AD74"/>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70BB17F7"/>
    <w:multiLevelType w:val="hybridMultilevel"/>
    <w:tmpl w:val="BB68342E"/>
    <w:lvl w:ilvl="0" w:tplc="63704CE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7FB1CEC"/>
    <w:multiLevelType w:val="hybridMultilevel"/>
    <w:tmpl w:val="6AEA35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9"/>
  </w:num>
  <w:num w:numId="4">
    <w:abstractNumId w:val="6"/>
  </w:num>
  <w:num w:numId="5">
    <w:abstractNumId w:val="2"/>
  </w:num>
  <w:num w:numId="6">
    <w:abstractNumId w:val="1"/>
  </w:num>
  <w:num w:numId="7">
    <w:abstractNumId w:val="4"/>
  </w:num>
  <w:num w:numId="8">
    <w:abstractNumId w:val="12"/>
  </w:num>
  <w:num w:numId="9">
    <w:abstractNumId w:val="3"/>
  </w:num>
  <w:num w:numId="10">
    <w:abstractNumId w:val="7"/>
  </w:num>
  <w:num w:numId="11">
    <w:abstractNumId w:val="11"/>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EB"/>
    <w:rsid w:val="00007FF8"/>
    <w:rsid w:val="000175A2"/>
    <w:rsid w:val="0002074E"/>
    <w:rsid w:val="00056345"/>
    <w:rsid w:val="00077342"/>
    <w:rsid w:val="0008587D"/>
    <w:rsid w:val="000B2E4B"/>
    <w:rsid w:val="000C2E3D"/>
    <w:rsid w:val="000C5088"/>
    <w:rsid w:val="000D5B38"/>
    <w:rsid w:val="000F1B87"/>
    <w:rsid w:val="00183122"/>
    <w:rsid w:val="001A51A4"/>
    <w:rsid w:val="001D298C"/>
    <w:rsid w:val="001D32B0"/>
    <w:rsid w:val="00205DB2"/>
    <w:rsid w:val="002433F8"/>
    <w:rsid w:val="00254331"/>
    <w:rsid w:val="00257A8D"/>
    <w:rsid w:val="00283BB1"/>
    <w:rsid w:val="002919E2"/>
    <w:rsid w:val="0029374F"/>
    <w:rsid w:val="002B4BE9"/>
    <w:rsid w:val="002B7A67"/>
    <w:rsid w:val="002B7FF6"/>
    <w:rsid w:val="002C46F6"/>
    <w:rsid w:val="002E6420"/>
    <w:rsid w:val="00305AB4"/>
    <w:rsid w:val="003069D0"/>
    <w:rsid w:val="0032444D"/>
    <w:rsid w:val="00347CE2"/>
    <w:rsid w:val="00356A04"/>
    <w:rsid w:val="00425219"/>
    <w:rsid w:val="00425910"/>
    <w:rsid w:val="00435296"/>
    <w:rsid w:val="00435B72"/>
    <w:rsid w:val="00452C26"/>
    <w:rsid w:val="0045446F"/>
    <w:rsid w:val="004811EB"/>
    <w:rsid w:val="0049160D"/>
    <w:rsid w:val="00513087"/>
    <w:rsid w:val="005277CA"/>
    <w:rsid w:val="0053378F"/>
    <w:rsid w:val="00541E46"/>
    <w:rsid w:val="005448C7"/>
    <w:rsid w:val="00605CA4"/>
    <w:rsid w:val="0063783C"/>
    <w:rsid w:val="00663F9F"/>
    <w:rsid w:val="00664F3B"/>
    <w:rsid w:val="00670FE6"/>
    <w:rsid w:val="006B0D75"/>
    <w:rsid w:val="00716ED2"/>
    <w:rsid w:val="00757F25"/>
    <w:rsid w:val="00795ECE"/>
    <w:rsid w:val="007A01B0"/>
    <w:rsid w:val="007B7CF4"/>
    <w:rsid w:val="007C0515"/>
    <w:rsid w:val="007C792A"/>
    <w:rsid w:val="00802984"/>
    <w:rsid w:val="0086628B"/>
    <w:rsid w:val="00870A53"/>
    <w:rsid w:val="008735EA"/>
    <w:rsid w:val="0088520C"/>
    <w:rsid w:val="008A5CC4"/>
    <w:rsid w:val="008C325D"/>
    <w:rsid w:val="008D08C9"/>
    <w:rsid w:val="00917324"/>
    <w:rsid w:val="00966F37"/>
    <w:rsid w:val="0098399A"/>
    <w:rsid w:val="009C39B8"/>
    <w:rsid w:val="009D0F72"/>
    <w:rsid w:val="00A41189"/>
    <w:rsid w:val="00A70F72"/>
    <w:rsid w:val="00AB0F7D"/>
    <w:rsid w:val="00AB60B0"/>
    <w:rsid w:val="00AC6607"/>
    <w:rsid w:val="00AF40E4"/>
    <w:rsid w:val="00B46A49"/>
    <w:rsid w:val="00B77825"/>
    <w:rsid w:val="00B875A3"/>
    <w:rsid w:val="00BA3F28"/>
    <w:rsid w:val="00BA4C6B"/>
    <w:rsid w:val="00BA7060"/>
    <w:rsid w:val="00BB6CE1"/>
    <w:rsid w:val="00BC3E47"/>
    <w:rsid w:val="00BF5AB6"/>
    <w:rsid w:val="00C0448F"/>
    <w:rsid w:val="00C32F13"/>
    <w:rsid w:val="00C528CF"/>
    <w:rsid w:val="00C80B5D"/>
    <w:rsid w:val="00C83893"/>
    <w:rsid w:val="00CB0361"/>
    <w:rsid w:val="00CB2700"/>
    <w:rsid w:val="00CD5A84"/>
    <w:rsid w:val="00D040AF"/>
    <w:rsid w:val="00D3511C"/>
    <w:rsid w:val="00D35560"/>
    <w:rsid w:val="00D41D07"/>
    <w:rsid w:val="00D53804"/>
    <w:rsid w:val="00DB63F4"/>
    <w:rsid w:val="00DB6B61"/>
    <w:rsid w:val="00DC300C"/>
    <w:rsid w:val="00DE5306"/>
    <w:rsid w:val="00DE6B6C"/>
    <w:rsid w:val="00DF1736"/>
    <w:rsid w:val="00E4757D"/>
    <w:rsid w:val="00E63615"/>
    <w:rsid w:val="00E7625D"/>
    <w:rsid w:val="00E807C9"/>
    <w:rsid w:val="00E80B75"/>
    <w:rsid w:val="00E97061"/>
    <w:rsid w:val="00EC5390"/>
    <w:rsid w:val="00ED778F"/>
    <w:rsid w:val="00FA54C5"/>
    <w:rsid w:val="00FB7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1691D"/>
  <w15:chartTrackingRefBased/>
  <w15:docId w15:val="{92C0EDD2-D0D0-4FB2-B13E-8C54B2C4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1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811EB"/>
    <w:rPr>
      <w:sz w:val="16"/>
      <w:szCs w:val="16"/>
    </w:rPr>
  </w:style>
  <w:style w:type="paragraph" w:styleId="CommentText">
    <w:name w:val="annotation text"/>
    <w:basedOn w:val="Normal"/>
    <w:link w:val="CommentTextChar"/>
    <w:uiPriority w:val="99"/>
    <w:unhideWhenUsed/>
    <w:rsid w:val="004811EB"/>
    <w:pPr>
      <w:spacing w:line="240" w:lineRule="auto"/>
    </w:pPr>
    <w:rPr>
      <w:sz w:val="20"/>
      <w:szCs w:val="20"/>
    </w:rPr>
  </w:style>
  <w:style w:type="character" w:customStyle="1" w:styleId="CommentTextChar">
    <w:name w:val="Comment Text Char"/>
    <w:basedOn w:val="DefaultParagraphFont"/>
    <w:link w:val="CommentText"/>
    <w:uiPriority w:val="99"/>
    <w:rsid w:val="004811EB"/>
    <w:rPr>
      <w:sz w:val="20"/>
      <w:szCs w:val="20"/>
    </w:rPr>
  </w:style>
  <w:style w:type="character" w:styleId="Hyperlink">
    <w:name w:val="Hyperlink"/>
    <w:basedOn w:val="DefaultParagraphFont"/>
    <w:uiPriority w:val="99"/>
    <w:semiHidden/>
    <w:unhideWhenUsed/>
    <w:rsid w:val="004811EB"/>
    <w:rPr>
      <w:color w:val="0000FF"/>
      <w:u w:val="single"/>
    </w:rPr>
  </w:style>
  <w:style w:type="paragraph" w:styleId="BalloonText">
    <w:name w:val="Balloon Text"/>
    <w:basedOn w:val="Normal"/>
    <w:link w:val="BalloonTextChar"/>
    <w:uiPriority w:val="99"/>
    <w:semiHidden/>
    <w:unhideWhenUsed/>
    <w:rsid w:val="004811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1EB"/>
    <w:rPr>
      <w:rFonts w:ascii="Segoe UI" w:hAnsi="Segoe UI" w:cs="Segoe UI"/>
      <w:sz w:val="18"/>
      <w:szCs w:val="18"/>
    </w:rPr>
  </w:style>
  <w:style w:type="paragraph" w:styleId="Bibliography">
    <w:name w:val="Bibliography"/>
    <w:basedOn w:val="Normal"/>
    <w:next w:val="Normal"/>
    <w:uiPriority w:val="37"/>
    <w:unhideWhenUsed/>
    <w:rsid w:val="004811EB"/>
    <w:pPr>
      <w:spacing w:after="240" w:line="240" w:lineRule="auto"/>
      <w:ind w:left="720" w:hanging="720"/>
    </w:pPr>
  </w:style>
  <w:style w:type="paragraph" w:styleId="ListParagraph">
    <w:name w:val="List Paragraph"/>
    <w:basedOn w:val="Normal"/>
    <w:uiPriority w:val="34"/>
    <w:qFormat/>
    <w:rsid w:val="004811EB"/>
    <w:pPr>
      <w:ind w:left="720"/>
      <w:contextualSpacing/>
    </w:pPr>
  </w:style>
  <w:style w:type="paragraph" w:styleId="CommentSubject">
    <w:name w:val="annotation subject"/>
    <w:basedOn w:val="CommentText"/>
    <w:next w:val="CommentText"/>
    <w:link w:val="CommentSubjectChar"/>
    <w:uiPriority w:val="99"/>
    <w:semiHidden/>
    <w:unhideWhenUsed/>
    <w:rsid w:val="004811EB"/>
    <w:rPr>
      <w:b/>
      <w:bCs/>
    </w:rPr>
  </w:style>
  <w:style w:type="character" w:customStyle="1" w:styleId="CommentSubjectChar">
    <w:name w:val="Comment Subject Char"/>
    <w:basedOn w:val="CommentTextChar"/>
    <w:link w:val="CommentSubject"/>
    <w:uiPriority w:val="99"/>
    <w:semiHidden/>
    <w:rsid w:val="004811EB"/>
    <w:rPr>
      <w:b/>
      <w:bCs/>
      <w:sz w:val="20"/>
      <w:szCs w:val="20"/>
    </w:rPr>
  </w:style>
  <w:style w:type="table" w:styleId="TableGrid">
    <w:name w:val="Table Grid"/>
    <w:basedOn w:val="TableNormal"/>
    <w:uiPriority w:val="39"/>
    <w:rsid w:val="00481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e-math-mathml-inline">
    <w:name w:val="mwe-math-mathml-inline"/>
    <w:basedOn w:val="DefaultParagraphFont"/>
    <w:rsid w:val="004811EB"/>
  </w:style>
  <w:style w:type="paragraph" w:styleId="HTMLPreformatted">
    <w:name w:val="HTML Preformatted"/>
    <w:basedOn w:val="Normal"/>
    <w:link w:val="HTMLPreformattedChar"/>
    <w:uiPriority w:val="99"/>
    <w:semiHidden/>
    <w:unhideWhenUsed/>
    <w:rsid w:val="004811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811EB"/>
    <w:rPr>
      <w:rFonts w:ascii="Courier New" w:eastAsia="Times New Roman" w:hAnsi="Courier New" w:cs="Courier New"/>
      <w:sz w:val="20"/>
      <w:szCs w:val="20"/>
      <w:lang w:eastAsia="en-GB"/>
    </w:rPr>
  </w:style>
  <w:style w:type="character" w:styleId="LineNumber">
    <w:name w:val="line number"/>
    <w:basedOn w:val="DefaultParagraphFont"/>
    <w:uiPriority w:val="99"/>
    <w:semiHidden/>
    <w:unhideWhenUsed/>
    <w:rsid w:val="004811EB"/>
  </w:style>
  <w:style w:type="paragraph" w:styleId="Revision">
    <w:name w:val="Revision"/>
    <w:hidden/>
    <w:uiPriority w:val="99"/>
    <w:semiHidden/>
    <w:rsid w:val="004811EB"/>
    <w:pPr>
      <w:spacing w:after="0" w:line="240" w:lineRule="auto"/>
    </w:pPr>
  </w:style>
  <w:style w:type="paragraph" w:styleId="Header">
    <w:name w:val="header"/>
    <w:basedOn w:val="Normal"/>
    <w:link w:val="HeaderChar"/>
    <w:uiPriority w:val="99"/>
    <w:unhideWhenUsed/>
    <w:rsid w:val="004811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1EB"/>
  </w:style>
  <w:style w:type="paragraph" w:styleId="Footer">
    <w:name w:val="footer"/>
    <w:basedOn w:val="Normal"/>
    <w:link w:val="FooterChar"/>
    <w:uiPriority w:val="99"/>
    <w:unhideWhenUsed/>
    <w:rsid w:val="004811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1EB"/>
  </w:style>
  <w:style w:type="character" w:customStyle="1" w:styleId="highlight">
    <w:name w:val="highlight"/>
    <w:basedOn w:val="DefaultParagraphFont"/>
    <w:rsid w:val="004811EB"/>
  </w:style>
  <w:style w:type="character" w:customStyle="1" w:styleId="gnkrckgcgsb">
    <w:name w:val="gnkrckgcgsb"/>
    <w:basedOn w:val="DefaultParagraphFont"/>
    <w:rsid w:val="004811EB"/>
  </w:style>
  <w:style w:type="character" w:styleId="PlaceholderText">
    <w:name w:val="Placeholder Text"/>
    <w:basedOn w:val="DefaultParagraphFont"/>
    <w:uiPriority w:val="99"/>
    <w:semiHidden/>
    <w:rsid w:val="004811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tommy.clay@outlook.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39</Pages>
  <Words>38648</Words>
  <Characters>220295</Characters>
  <Application>Microsoft Office Word</Application>
  <DocSecurity>0</DocSecurity>
  <Lines>1835</Lines>
  <Paragraphs>516</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258427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 Thomas A.</dc:creator>
  <cp:keywords/>
  <dc:description/>
  <cp:lastModifiedBy>Clay, Thomas A.</cp:lastModifiedBy>
  <cp:revision>3</cp:revision>
  <dcterms:created xsi:type="dcterms:W3CDTF">2018-11-26T09:28:00Z</dcterms:created>
  <dcterms:modified xsi:type="dcterms:W3CDTF">2018-11-26T09:36:00Z</dcterms:modified>
</cp:coreProperties>
</file>