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92A42" w14:textId="2C31DB8B" w:rsidR="001F223F" w:rsidRDefault="004B7180" w:rsidP="003E442C">
      <w:pPr>
        <w:spacing w:line="360" w:lineRule="auto"/>
        <w:jc w:val="center"/>
        <w:rPr>
          <w:rFonts w:ascii="Times New Roman" w:hAnsi="Times New Roman" w:cs="Times New Roman"/>
          <w:b/>
          <w:bCs/>
          <w:sz w:val="24"/>
          <w:szCs w:val="24"/>
        </w:rPr>
      </w:pPr>
      <w:bookmarkStart w:id="0" w:name="_GoBack"/>
      <w:bookmarkEnd w:id="0"/>
      <w:r w:rsidRPr="002A23C2">
        <w:rPr>
          <w:rFonts w:ascii="Times New Roman" w:hAnsi="Times New Roman" w:cs="Times New Roman"/>
          <w:b/>
          <w:bCs/>
          <w:sz w:val="24"/>
          <w:szCs w:val="24"/>
        </w:rPr>
        <w:t>The Price is Rights!</w:t>
      </w:r>
      <w:r w:rsidR="007559CB" w:rsidRPr="002A23C2">
        <w:rPr>
          <w:rFonts w:ascii="Times New Roman" w:hAnsi="Times New Roman" w:cs="Times New Roman"/>
          <w:b/>
          <w:bCs/>
          <w:sz w:val="24"/>
          <w:szCs w:val="24"/>
        </w:rPr>
        <w:t xml:space="preserve">: </w:t>
      </w:r>
      <w:r w:rsidR="002A3373" w:rsidRPr="002A23C2">
        <w:rPr>
          <w:rFonts w:ascii="Times New Roman" w:hAnsi="Times New Roman" w:cs="Times New Roman"/>
          <w:b/>
          <w:bCs/>
          <w:sz w:val="24"/>
          <w:szCs w:val="24"/>
        </w:rPr>
        <w:t>Cost Benefit Analysis</w:t>
      </w:r>
      <w:r w:rsidRPr="002A23C2">
        <w:rPr>
          <w:rFonts w:ascii="Times New Roman" w:hAnsi="Times New Roman" w:cs="Times New Roman"/>
          <w:b/>
          <w:bCs/>
          <w:sz w:val="24"/>
          <w:szCs w:val="24"/>
        </w:rPr>
        <w:t xml:space="preserve"> </w:t>
      </w:r>
      <w:r w:rsidR="00E776DA" w:rsidRPr="002A23C2">
        <w:rPr>
          <w:rFonts w:ascii="Times New Roman" w:hAnsi="Times New Roman" w:cs="Times New Roman"/>
          <w:b/>
          <w:bCs/>
          <w:sz w:val="24"/>
          <w:szCs w:val="24"/>
        </w:rPr>
        <w:t>and</w:t>
      </w:r>
      <w:r w:rsidR="0049422F" w:rsidRPr="002A23C2">
        <w:rPr>
          <w:rFonts w:ascii="Times New Roman" w:hAnsi="Times New Roman" w:cs="Times New Roman"/>
          <w:b/>
          <w:bCs/>
          <w:sz w:val="24"/>
          <w:szCs w:val="24"/>
        </w:rPr>
        <w:t xml:space="preserve"> the</w:t>
      </w:r>
      <w:r w:rsidR="00964062" w:rsidRPr="002A23C2">
        <w:rPr>
          <w:rFonts w:ascii="Times New Roman" w:hAnsi="Times New Roman" w:cs="Times New Roman"/>
          <w:b/>
          <w:bCs/>
          <w:sz w:val="24"/>
          <w:szCs w:val="24"/>
        </w:rPr>
        <w:t xml:space="preserve"> Resourcing of Children’s </w:t>
      </w:r>
      <w:r w:rsidRPr="002A23C2">
        <w:rPr>
          <w:rFonts w:ascii="Times New Roman" w:hAnsi="Times New Roman" w:cs="Times New Roman"/>
          <w:b/>
          <w:bCs/>
          <w:sz w:val="24"/>
          <w:szCs w:val="24"/>
        </w:rPr>
        <w:t>Services</w:t>
      </w:r>
      <w:r w:rsidR="002B7604" w:rsidRPr="002B7604">
        <w:rPr>
          <w:rStyle w:val="FootnoteReference"/>
          <w:rFonts w:ascii="Times New Roman" w:hAnsi="Times New Roman" w:cs="Times New Roman"/>
          <w:b/>
          <w:bCs/>
          <w:sz w:val="24"/>
          <w:szCs w:val="24"/>
        </w:rPr>
        <w:footnoteReference w:customMarkFollows="1" w:id="1"/>
        <w:sym w:font="Symbol" w:char="F02A"/>
      </w:r>
    </w:p>
    <w:p w14:paraId="2B3C1F87" w14:textId="77777777" w:rsidR="002D3C93" w:rsidRPr="002A23C2" w:rsidRDefault="002D3C93" w:rsidP="006B0A3B">
      <w:pPr>
        <w:spacing w:line="360" w:lineRule="auto"/>
        <w:rPr>
          <w:rFonts w:ascii="Times New Roman" w:hAnsi="Times New Roman" w:cs="Times New Roman"/>
          <w:b/>
          <w:bCs/>
          <w:sz w:val="24"/>
          <w:szCs w:val="24"/>
        </w:rPr>
      </w:pPr>
    </w:p>
    <w:p w14:paraId="024867D2" w14:textId="08A2B219" w:rsidR="00581FDD" w:rsidRPr="002A23C2" w:rsidRDefault="00581FDD" w:rsidP="00516DB5">
      <w:pPr>
        <w:rPr>
          <w:rFonts w:ascii="Times New Roman" w:hAnsi="Times New Roman" w:cs="Times New Roman"/>
          <w:b/>
          <w:sz w:val="24"/>
          <w:szCs w:val="24"/>
        </w:rPr>
      </w:pPr>
      <w:r w:rsidRPr="002A23C2">
        <w:rPr>
          <w:rFonts w:ascii="Times New Roman" w:hAnsi="Times New Roman" w:cs="Times New Roman"/>
          <w:b/>
          <w:sz w:val="24"/>
          <w:szCs w:val="24"/>
        </w:rPr>
        <w:t>Abstract</w:t>
      </w:r>
    </w:p>
    <w:p w14:paraId="29601581" w14:textId="17E43472" w:rsidR="00377884" w:rsidRPr="002A23C2" w:rsidRDefault="00377884" w:rsidP="00581FD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A23C2">
        <w:rPr>
          <w:rFonts w:ascii="Times New Roman" w:hAnsi="Times New Roman" w:cs="Times New Roman"/>
          <w:sz w:val="24"/>
          <w:szCs w:val="24"/>
        </w:rPr>
        <w:t xml:space="preserve">This paper reflects on the impact of </w:t>
      </w:r>
      <w:r w:rsidR="00567559" w:rsidRPr="002A23C2">
        <w:rPr>
          <w:rFonts w:ascii="Times New Roman" w:hAnsi="Times New Roman" w:cs="Times New Roman"/>
          <w:sz w:val="24"/>
          <w:szCs w:val="24"/>
        </w:rPr>
        <w:t xml:space="preserve">a decade of </w:t>
      </w:r>
      <w:r w:rsidRPr="002A23C2">
        <w:rPr>
          <w:rFonts w:ascii="Times New Roman" w:hAnsi="Times New Roman" w:cs="Times New Roman"/>
          <w:sz w:val="24"/>
          <w:szCs w:val="24"/>
        </w:rPr>
        <w:t xml:space="preserve">austerity measures on children in the UK, with a </w:t>
      </w:r>
      <w:proofErr w:type="gramStart"/>
      <w:r w:rsidRPr="002A23C2">
        <w:rPr>
          <w:rFonts w:ascii="Times New Roman" w:hAnsi="Times New Roman" w:cs="Times New Roman"/>
          <w:sz w:val="24"/>
          <w:szCs w:val="24"/>
        </w:rPr>
        <w:t>particular focus</w:t>
      </w:r>
      <w:proofErr w:type="gramEnd"/>
      <w:r w:rsidRPr="002A23C2">
        <w:rPr>
          <w:rFonts w:ascii="Times New Roman" w:hAnsi="Times New Roman" w:cs="Times New Roman"/>
          <w:sz w:val="24"/>
          <w:szCs w:val="24"/>
        </w:rPr>
        <w:t xml:space="preserve"> on the growing emphasis on cost benefit analysis </w:t>
      </w:r>
      <w:r w:rsidR="00D213D5" w:rsidRPr="002A23C2">
        <w:rPr>
          <w:rFonts w:ascii="Times New Roman" w:hAnsi="Times New Roman" w:cs="Times New Roman"/>
          <w:sz w:val="24"/>
          <w:szCs w:val="24"/>
        </w:rPr>
        <w:t xml:space="preserve">(CBA) </w:t>
      </w:r>
      <w:r w:rsidRPr="002A23C2">
        <w:rPr>
          <w:rFonts w:ascii="Times New Roman" w:hAnsi="Times New Roman" w:cs="Times New Roman"/>
          <w:sz w:val="24"/>
          <w:szCs w:val="24"/>
        </w:rPr>
        <w:t>as a public rationing device. The argument points to the dangers of the now widespread use of this mechanism in the context of resourcing children’s services, not just by state bodies, but by civil society organisations</w:t>
      </w:r>
      <w:r w:rsidR="00567559" w:rsidRPr="002A23C2">
        <w:rPr>
          <w:rFonts w:ascii="Times New Roman" w:hAnsi="Times New Roman" w:cs="Times New Roman"/>
          <w:sz w:val="24"/>
          <w:szCs w:val="24"/>
        </w:rPr>
        <w:t xml:space="preserve"> and others charged with the protection of children’s rights</w:t>
      </w:r>
      <w:r w:rsidRPr="002A23C2">
        <w:rPr>
          <w:rFonts w:ascii="Times New Roman" w:hAnsi="Times New Roman" w:cs="Times New Roman"/>
          <w:sz w:val="24"/>
          <w:szCs w:val="24"/>
        </w:rPr>
        <w:t xml:space="preserve">. </w:t>
      </w:r>
      <w:r w:rsidR="00D213D5" w:rsidRPr="002A23C2">
        <w:rPr>
          <w:rFonts w:ascii="Times New Roman" w:hAnsi="Times New Roman" w:cs="Times New Roman"/>
          <w:sz w:val="24"/>
          <w:szCs w:val="24"/>
        </w:rPr>
        <w:t>It considers why CBA is so appealing, and points to its potential in creating persuasive economic arguments in favour of investment in children</w:t>
      </w:r>
      <w:r w:rsidR="00567559" w:rsidRPr="002A23C2">
        <w:rPr>
          <w:rFonts w:ascii="Times New Roman" w:hAnsi="Times New Roman" w:cs="Times New Roman"/>
          <w:sz w:val="24"/>
          <w:szCs w:val="24"/>
        </w:rPr>
        <w:t>;</w:t>
      </w:r>
      <w:r w:rsidR="00D213D5" w:rsidRPr="002A23C2">
        <w:rPr>
          <w:rFonts w:ascii="Times New Roman" w:hAnsi="Times New Roman" w:cs="Times New Roman"/>
          <w:sz w:val="24"/>
          <w:szCs w:val="24"/>
        </w:rPr>
        <w:t xml:space="preserve"> but it also points to the need for more principled, critical engagement with this device to prevent some of the mischiefs for which it has been used to date. The discussion proposes that a more robust rights-based approach, grounded firmly in the UN Convention on the Rights of the Child, would help to achieve a more fruitful correspondence between economic and children’s rights</w:t>
      </w:r>
      <w:r w:rsidR="00581FDD" w:rsidRPr="002A23C2">
        <w:rPr>
          <w:rFonts w:ascii="Times New Roman" w:hAnsi="Times New Roman" w:cs="Times New Roman"/>
          <w:sz w:val="24"/>
          <w:szCs w:val="24"/>
        </w:rPr>
        <w:t>-related</w:t>
      </w:r>
      <w:r w:rsidR="00D213D5" w:rsidRPr="002A23C2">
        <w:rPr>
          <w:rFonts w:ascii="Times New Roman" w:hAnsi="Times New Roman" w:cs="Times New Roman"/>
          <w:sz w:val="24"/>
          <w:szCs w:val="24"/>
        </w:rPr>
        <w:t xml:space="preserve"> </w:t>
      </w:r>
      <w:r w:rsidR="00581FDD" w:rsidRPr="002A23C2">
        <w:rPr>
          <w:rFonts w:ascii="Times New Roman" w:hAnsi="Times New Roman" w:cs="Times New Roman"/>
          <w:sz w:val="24"/>
          <w:szCs w:val="24"/>
        </w:rPr>
        <w:t>objectives.</w:t>
      </w:r>
    </w:p>
    <w:p w14:paraId="147CE6F2" w14:textId="77777777" w:rsidR="00581FDD" w:rsidRPr="002A23C2" w:rsidRDefault="00581FDD" w:rsidP="00581FD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22DA3F17" w14:textId="77777777" w:rsidR="00581FDD" w:rsidRPr="002A23C2" w:rsidRDefault="00581FDD" w:rsidP="006B0A3B">
      <w:pPr>
        <w:spacing w:line="360" w:lineRule="auto"/>
        <w:rPr>
          <w:rFonts w:ascii="Times New Roman" w:hAnsi="Times New Roman" w:cs="Times New Roman"/>
          <w:b/>
          <w:sz w:val="24"/>
          <w:szCs w:val="24"/>
        </w:rPr>
      </w:pPr>
    </w:p>
    <w:p w14:paraId="0CB66E40" w14:textId="01C9F5B5" w:rsidR="007D489F" w:rsidRPr="002A23C2" w:rsidRDefault="009E411F" w:rsidP="006B0A3B">
      <w:pPr>
        <w:spacing w:line="360" w:lineRule="auto"/>
        <w:rPr>
          <w:rFonts w:ascii="Times New Roman" w:hAnsi="Times New Roman" w:cs="Times New Roman"/>
          <w:b/>
          <w:sz w:val="24"/>
          <w:szCs w:val="24"/>
        </w:rPr>
      </w:pPr>
      <w:r w:rsidRPr="002A23C2">
        <w:rPr>
          <w:rFonts w:ascii="Times New Roman" w:hAnsi="Times New Roman" w:cs="Times New Roman"/>
          <w:b/>
          <w:sz w:val="24"/>
          <w:szCs w:val="24"/>
        </w:rPr>
        <w:t xml:space="preserve">Key Words: </w:t>
      </w:r>
      <w:r w:rsidRPr="002A23C2">
        <w:rPr>
          <w:rFonts w:ascii="Times New Roman" w:hAnsi="Times New Roman" w:cs="Times New Roman"/>
          <w:i/>
          <w:sz w:val="24"/>
          <w:szCs w:val="24"/>
        </w:rPr>
        <w:t xml:space="preserve">Cost Benefit Analysis; Children’s Rights; </w:t>
      </w:r>
      <w:r w:rsidR="006366A0" w:rsidRPr="002A23C2">
        <w:rPr>
          <w:rFonts w:ascii="Times New Roman" w:hAnsi="Times New Roman" w:cs="Times New Roman"/>
          <w:i/>
          <w:sz w:val="24"/>
          <w:szCs w:val="24"/>
        </w:rPr>
        <w:t>Child Law and Policy; UN Convention on the Rights of the Child; Child Rights Budgeting</w:t>
      </w:r>
      <w:r w:rsidR="00567559" w:rsidRPr="002A23C2">
        <w:rPr>
          <w:rFonts w:ascii="Times New Roman" w:hAnsi="Times New Roman" w:cs="Times New Roman"/>
          <w:i/>
          <w:sz w:val="24"/>
          <w:szCs w:val="24"/>
        </w:rPr>
        <w:t>; Austerity</w:t>
      </w:r>
    </w:p>
    <w:p w14:paraId="515717E8" w14:textId="01EA1864" w:rsidR="007559CB" w:rsidRPr="002A23C2" w:rsidRDefault="005F11CC" w:rsidP="006B0A3B">
      <w:pPr>
        <w:spacing w:line="360" w:lineRule="auto"/>
        <w:rPr>
          <w:rFonts w:ascii="Times New Roman" w:hAnsi="Times New Roman" w:cs="Times New Roman"/>
          <w:b/>
          <w:sz w:val="24"/>
          <w:szCs w:val="24"/>
        </w:rPr>
      </w:pPr>
      <w:r w:rsidRPr="002A23C2">
        <w:rPr>
          <w:rFonts w:ascii="Times New Roman" w:hAnsi="Times New Roman" w:cs="Times New Roman"/>
          <w:b/>
          <w:sz w:val="24"/>
          <w:szCs w:val="24"/>
        </w:rPr>
        <w:t>Introduction</w:t>
      </w:r>
    </w:p>
    <w:p w14:paraId="3C03C796" w14:textId="6C3401C3" w:rsidR="002D2145" w:rsidRPr="002A23C2" w:rsidRDefault="000A4330" w:rsidP="006B0A3B">
      <w:pPr>
        <w:spacing w:after="0" w:line="360" w:lineRule="auto"/>
        <w:rPr>
          <w:rFonts w:ascii="Times New Roman" w:hAnsi="Times New Roman" w:cs="Times New Roman"/>
          <w:sz w:val="24"/>
          <w:szCs w:val="24"/>
        </w:rPr>
      </w:pPr>
      <w:r w:rsidRPr="002A23C2">
        <w:rPr>
          <w:rFonts w:ascii="Times New Roman" w:hAnsi="Times New Roman" w:cs="Times New Roman"/>
          <w:sz w:val="24"/>
          <w:szCs w:val="24"/>
        </w:rPr>
        <w:t xml:space="preserve">There is nothing </w:t>
      </w:r>
      <w:r w:rsidR="00B2227F" w:rsidRPr="002A23C2">
        <w:rPr>
          <w:rFonts w:ascii="Times New Roman" w:hAnsi="Times New Roman" w:cs="Times New Roman"/>
          <w:sz w:val="24"/>
          <w:szCs w:val="24"/>
        </w:rPr>
        <w:t xml:space="preserve">quite </w:t>
      </w:r>
      <w:r w:rsidRPr="002A23C2">
        <w:rPr>
          <w:rFonts w:ascii="Times New Roman" w:hAnsi="Times New Roman" w:cs="Times New Roman"/>
          <w:sz w:val="24"/>
          <w:szCs w:val="24"/>
        </w:rPr>
        <w:t xml:space="preserve">like a global economic crisis </w:t>
      </w:r>
      <w:r w:rsidR="00947FF8" w:rsidRPr="002A23C2">
        <w:rPr>
          <w:rFonts w:ascii="Times New Roman" w:hAnsi="Times New Roman" w:cs="Times New Roman"/>
          <w:sz w:val="24"/>
          <w:szCs w:val="24"/>
        </w:rPr>
        <w:t>to test</w:t>
      </w:r>
      <w:r w:rsidR="00B07747" w:rsidRPr="002A23C2">
        <w:rPr>
          <w:rFonts w:ascii="Times New Roman" w:hAnsi="Times New Roman" w:cs="Times New Roman"/>
          <w:sz w:val="24"/>
          <w:szCs w:val="24"/>
        </w:rPr>
        <w:t xml:space="preserve"> </w:t>
      </w:r>
      <w:r w:rsidR="004B7180" w:rsidRPr="002A23C2">
        <w:rPr>
          <w:rFonts w:ascii="Times New Roman" w:hAnsi="Times New Roman" w:cs="Times New Roman"/>
          <w:sz w:val="24"/>
          <w:szCs w:val="24"/>
        </w:rPr>
        <w:t xml:space="preserve">states’ </w:t>
      </w:r>
      <w:r w:rsidR="00CE443E" w:rsidRPr="002A23C2">
        <w:rPr>
          <w:rFonts w:ascii="Times New Roman" w:hAnsi="Times New Roman" w:cs="Times New Roman"/>
          <w:sz w:val="24"/>
          <w:szCs w:val="24"/>
        </w:rPr>
        <w:t>commitment to</w:t>
      </w:r>
      <w:r w:rsidR="004B7180" w:rsidRPr="002A23C2">
        <w:rPr>
          <w:rFonts w:ascii="Times New Roman" w:hAnsi="Times New Roman" w:cs="Times New Roman"/>
          <w:sz w:val="24"/>
          <w:szCs w:val="24"/>
        </w:rPr>
        <w:t xml:space="preserve"> children’s rights.</w:t>
      </w:r>
      <w:r w:rsidR="00B07747" w:rsidRPr="002A23C2">
        <w:rPr>
          <w:rFonts w:ascii="Times New Roman" w:hAnsi="Times New Roman" w:cs="Times New Roman"/>
          <w:sz w:val="24"/>
          <w:szCs w:val="24"/>
        </w:rPr>
        <w:t xml:space="preserve"> </w:t>
      </w:r>
      <w:r w:rsidR="00BA7810" w:rsidRPr="002A23C2">
        <w:rPr>
          <w:rFonts w:ascii="Times New Roman" w:hAnsi="Times New Roman" w:cs="Times New Roman"/>
          <w:sz w:val="24"/>
          <w:szCs w:val="24"/>
        </w:rPr>
        <w:t xml:space="preserve">In the decade since the financial crash it is fair to say that most states </w:t>
      </w:r>
      <w:r w:rsidR="00947FF8" w:rsidRPr="002A23C2">
        <w:rPr>
          <w:rFonts w:ascii="Times New Roman" w:hAnsi="Times New Roman" w:cs="Times New Roman"/>
          <w:sz w:val="24"/>
          <w:szCs w:val="24"/>
        </w:rPr>
        <w:t xml:space="preserve">have failed spectacularly. </w:t>
      </w:r>
      <w:r w:rsidR="002C5D54" w:rsidRPr="002A23C2">
        <w:rPr>
          <w:rFonts w:ascii="Times New Roman" w:hAnsi="Times New Roman" w:cs="Times New Roman"/>
          <w:sz w:val="24"/>
          <w:szCs w:val="24"/>
        </w:rPr>
        <w:t>R</w:t>
      </w:r>
      <w:r w:rsidR="00E840B8" w:rsidRPr="002A23C2">
        <w:rPr>
          <w:rFonts w:ascii="Times New Roman" w:hAnsi="Times New Roman" w:cs="Times New Roman"/>
          <w:sz w:val="24"/>
          <w:szCs w:val="24"/>
        </w:rPr>
        <w:t xml:space="preserve">esearch has revealed that austerity measures introduced since 2008 </w:t>
      </w:r>
      <w:r w:rsidR="008040A5" w:rsidRPr="002A23C2">
        <w:rPr>
          <w:rFonts w:ascii="Times New Roman" w:hAnsi="Times New Roman" w:cs="Times New Roman"/>
          <w:sz w:val="24"/>
          <w:szCs w:val="24"/>
        </w:rPr>
        <w:t xml:space="preserve">continue to </w:t>
      </w:r>
      <w:r w:rsidR="00E840B8" w:rsidRPr="002A23C2">
        <w:rPr>
          <w:rFonts w:ascii="Times New Roman" w:hAnsi="Times New Roman" w:cs="Times New Roman"/>
          <w:sz w:val="24"/>
          <w:szCs w:val="24"/>
        </w:rPr>
        <w:t xml:space="preserve">have a </w:t>
      </w:r>
      <w:r w:rsidR="00F144A9" w:rsidRPr="002A23C2">
        <w:rPr>
          <w:rFonts w:ascii="Times New Roman" w:hAnsi="Times New Roman" w:cs="Times New Roman"/>
          <w:sz w:val="24"/>
          <w:szCs w:val="24"/>
        </w:rPr>
        <w:t xml:space="preserve">particularly </w:t>
      </w:r>
      <w:r w:rsidR="00E840B8" w:rsidRPr="002A23C2">
        <w:rPr>
          <w:rFonts w:ascii="Times New Roman" w:hAnsi="Times New Roman" w:cs="Times New Roman"/>
          <w:sz w:val="24"/>
          <w:szCs w:val="24"/>
        </w:rPr>
        <w:t>detrimental impact on children</w:t>
      </w:r>
      <w:r w:rsidR="001E487A" w:rsidRPr="002A23C2">
        <w:rPr>
          <w:rFonts w:ascii="Times New Roman" w:hAnsi="Times New Roman" w:cs="Times New Roman"/>
          <w:sz w:val="24"/>
          <w:szCs w:val="24"/>
        </w:rPr>
        <w:t xml:space="preserve"> across the world</w:t>
      </w:r>
      <w:r w:rsidR="00AE67E1" w:rsidRPr="002A23C2">
        <w:rPr>
          <w:rFonts w:ascii="Times New Roman" w:hAnsi="Times New Roman" w:cs="Times New Roman"/>
          <w:sz w:val="24"/>
          <w:szCs w:val="24"/>
        </w:rPr>
        <w:t>, but particularly in developed economies</w:t>
      </w:r>
      <w:r w:rsidR="00E840B8" w:rsidRPr="002A23C2">
        <w:rPr>
          <w:rFonts w:ascii="Times New Roman" w:hAnsi="Times New Roman" w:cs="Times New Roman"/>
          <w:sz w:val="24"/>
          <w:szCs w:val="24"/>
        </w:rPr>
        <w:t xml:space="preserve">. </w:t>
      </w:r>
      <w:proofErr w:type="spellStart"/>
      <w:r w:rsidR="002C3C2C" w:rsidRPr="002A23C2">
        <w:rPr>
          <w:rFonts w:ascii="Times New Roman" w:hAnsi="Times New Roman" w:cs="Times New Roman"/>
          <w:sz w:val="24"/>
          <w:szCs w:val="24"/>
        </w:rPr>
        <w:t>Unicef’s</w:t>
      </w:r>
      <w:proofErr w:type="spellEnd"/>
      <w:r w:rsidR="002C3C2C" w:rsidRPr="002A23C2">
        <w:rPr>
          <w:rFonts w:ascii="Times New Roman" w:hAnsi="Times New Roman" w:cs="Times New Roman"/>
          <w:sz w:val="24"/>
          <w:szCs w:val="24"/>
        </w:rPr>
        <w:t xml:space="preserve"> cross-national evaluation of the impact of the recession on children </w:t>
      </w:r>
      <w:r w:rsidR="00E840B8" w:rsidRPr="002A23C2">
        <w:rPr>
          <w:rFonts w:ascii="Times New Roman" w:hAnsi="Times New Roman" w:cs="Times New Roman"/>
          <w:sz w:val="24"/>
          <w:szCs w:val="24"/>
        </w:rPr>
        <w:t xml:space="preserve">tells us that </w:t>
      </w:r>
      <w:r w:rsidR="00E840B8" w:rsidRPr="002A23C2">
        <w:rPr>
          <w:rFonts w:ascii="Times New Roman" w:eastAsia="Times New Roman" w:hAnsi="Times New Roman" w:cs="Times New Roman"/>
          <w:sz w:val="24"/>
          <w:szCs w:val="24"/>
          <w:lang w:eastAsia="en-GB"/>
        </w:rPr>
        <w:t>around 76.5 million children live in poverty in the 41 most affluent countries</w:t>
      </w:r>
      <w:r w:rsidR="003C50E3" w:rsidRPr="002A23C2">
        <w:rPr>
          <w:rFonts w:ascii="Times New Roman" w:eastAsia="Times New Roman" w:hAnsi="Times New Roman" w:cs="Times New Roman"/>
          <w:sz w:val="24"/>
          <w:szCs w:val="24"/>
          <w:lang w:eastAsia="en-GB"/>
        </w:rPr>
        <w:t xml:space="preserve"> (</w:t>
      </w:r>
      <w:proofErr w:type="spellStart"/>
      <w:r w:rsidR="003C50E3" w:rsidRPr="002A23C2">
        <w:rPr>
          <w:rFonts w:ascii="Times New Roman" w:eastAsia="Times New Roman" w:hAnsi="Times New Roman" w:cs="Times New Roman"/>
          <w:sz w:val="24"/>
          <w:szCs w:val="24"/>
          <w:lang w:eastAsia="en-GB"/>
        </w:rPr>
        <w:t>U</w:t>
      </w:r>
      <w:r w:rsidR="00AA091C">
        <w:rPr>
          <w:rFonts w:ascii="Times New Roman" w:eastAsia="Times New Roman" w:hAnsi="Times New Roman" w:cs="Times New Roman"/>
          <w:sz w:val="24"/>
          <w:szCs w:val="24"/>
          <w:lang w:eastAsia="en-GB"/>
        </w:rPr>
        <w:t>nicef</w:t>
      </w:r>
      <w:proofErr w:type="spellEnd"/>
      <w:r w:rsidR="003C50E3" w:rsidRPr="002A23C2">
        <w:rPr>
          <w:rFonts w:ascii="Times New Roman" w:eastAsia="Times New Roman" w:hAnsi="Times New Roman" w:cs="Times New Roman"/>
          <w:sz w:val="24"/>
          <w:szCs w:val="24"/>
          <w:lang w:eastAsia="en-GB"/>
        </w:rPr>
        <w:t>, 2015)</w:t>
      </w:r>
      <w:r w:rsidR="00E840B8" w:rsidRPr="002A23C2">
        <w:rPr>
          <w:rFonts w:ascii="Times New Roman" w:eastAsia="Times New Roman" w:hAnsi="Times New Roman" w:cs="Times New Roman"/>
          <w:sz w:val="24"/>
          <w:szCs w:val="24"/>
          <w:lang w:eastAsia="en-GB"/>
        </w:rPr>
        <w:t>.</w:t>
      </w:r>
      <w:r w:rsidR="00E840B8" w:rsidRPr="002A23C2">
        <w:rPr>
          <w:rStyle w:val="FootnoteReference"/>
          <w:rFonts w:ascii="Times New Roman" w:eastAsia="Times New Roman" w:hAnsi="Times New Roman" w:cs="Times New Roman"/>
          <w:sz w:val="24"/>
          <w:szCs w:val="24"/>
          <w:lang w:eastAsia="en-GB"/>
        </w:rPr>
        <w:footnoteReference w:id="2"/>
      </w:r>
      <w:r w:rsidR="008040A5" w:rsidRPr="002A23C2">
        <w:rPr>
          <w:rFonts w:ascii="Times New Roman" w:hAnsi="Times New Roman" w:cs="Times New Roman"/>
          <w:color w:val="141414"/>
          <w:sz w:val="24"/>
          <w:szCs w:val="24"/>
        </w:rPr>
        <w:t xml:space="preserve"> A subsequent </w:t>
      </w:r>
      <w:proofErr w:type="spellStart"/>
      <w:r w:rsidR="00242849" w:rsidRPr="002A23C2">
        <w:rPr>
          <w:rFonts w:ascii="Times New Roman" w:hAnsi="Times New Roman" w:cs="Times New Roman"/>
          <w:color w:val="141414"/>
          <w:sz w:val="24"/>
          <w:szCs w:val="24"/>
        </w:rPr>
        <w:t>Unicef</w:t>
      </w:r>
      <w:proofErr w:type="spellEnd"/>
      <w:r w:rsidR="008040A5" w:rsidRPr="002A23C2">
        <w:rPr>
          <w:rFonts w:ascii="Times New Roman" w:hAnsi="Times New Roman" w:cs="Times New Roman"/>
          <w:color w:val="141414"/>
          <w:sz w:val="24"/>
          <w:szCs w:val="24"/>
        </w:rPr>
        <w:t xml:space="preserve"> report reveals that in two thirds of those countries, children from the poorest households are now worse off than they were in 2008. Children’s well-being is particularly compromised by food insecurity,</w:t>
      </w:r>
      <w:r w:rsidR="008040A5" w:rsidRPr="002A23C2">
        <w:rPr>
          <w:rStyle w:val="FootnoteReference"/>
          <w:rFonts w:ascii="Times New Roman" w:hAnsi="Times New Roman" w:cs="Times New Roman"/>
          <w:color w:val="141414"/>
          <w:sz w:val="24"/>
          <w:szCs w:val="24"/>
        </w:rPr>
        <w:footnoteReference w:id="3"/>
      </w:r>
      <w:r w:rsidR="008040A5" w:rsidRPr="002A23C2">
        <w:rPr>
          <w:rFonts w:ascii="Times New Roman" w:hAnsi="Times New Roman" w:cs="Times New Roman"/>
          <w:color w:val="141414"/>
          <w:sz w:val="24"/>
          <w:szCs w:val="24"/>
        </w:rPr>
        <w:t xml:space="preserve"> manifested in growing obesity rates among 11-15</w:t>
      </w:r>
      <w:r w:rsidR="00FA0E83" w:rsidRPr="002A23C2">
        <w:rPr>
          <w:rFonts w:ascii="Times New Roman" w:hAnsi="Times New Roman" w:cs="Times New Roman"/>
          <w:color w:val="141414"/>
          <w:sz w:val="24"/>
          <w:szCs w:val="24"/>
        </w:rPr>
        <w:t>-</w:t>
      </w:r>
      <w:r w:rsidR="008040A5" w:rsidRPr="002A23C2">
        <w:rPr>
          <w:rFonts w:ascii="Times New Roman" w:hAnsi="Times New Roman" w:cs="Times New Roman"/>
          <w:color w:val="141414"/>
          <w:sz w:val="24"/>
          <w:szCs w:val="24"/>
        </w:rPr>
        <w:t>year</w:t>
      </w:r>
      <w:r w:rsidR="00FA0E83" w:rsidRPr="002A23C2">
        <w:rPr>
          <w:rFonts w:ascii="Times New Roman" w:hAnsi="Times New Roman" w:cs="Times New Roman"/>
          <w:color w:val="141414"/>
          <w:sz w:val="24"/>
          <w:szCs w:val="24"/>
        </w:rPr>
        <w:t>-</w:t>
      </w:r>
      <w:r w:rsidR="008040A5" w:rsidRPr="002A23C2">
        <w:rPr>
          <w:rFonts w:ascii="Times New Roman" w:hAnsi="Times New Roman" w:cs="Times New Roman"/>
          <w:color w:val="141414"/>
          <w:sz w:val="24"/>
          <w:szCs w:val="24"/>
        </w:rPr>
        <w:t xml:space="preserve">olds and the number of adolescents reporting two or more mental health problems a week </w:t>
      </w:r>
      <w:r w:rsidR="003C50E3" w:rsidRPr="002A23C2">
        <w:rPr>
          <w:rFonts w:ascii="Times New Roman" w:hAnsi="Times New Roman" w:cs="Times New Roman"/>
          <w:color w:val="141414"/>
          <w:sz w:val="24"/>
          <w:szCs w:val="24"/>
        </w:rPr>
        <w:t xml:space="preserve">(Brazier, 2017). </w:t>
      </w:r>
      <w:r w:rsidR="00A82D15" w:rsidRPr="002A23C2">
        <w:rPr>
          <w:rFonts w:ascii="Times New Roman" w:hAnsi="Times New Roman" w:cs="Times New Roman"/>
          <w:sz w:val="24"/>
          <w:szCs w:val="24"/>
        </w:rPr>
        <w:t xml:space="preserve">In the UK, infant mortality rates – </w:t>
      </w:r>
      <w:r w:rsidR="00A82D15" w:rsidRPr="002A23C2">
        <w:rPr>
          <w:rFonts w:ascii="Times New Roman" w:hAnsi="Times New Roman" w:cs="Times New Roman"/>
          <w:sz w:val="24"/>
          <w:szCs w:val="24"/>
        </w:rPr>
        <w:lastRenderedPageBreak/>
        <w:t xml:space="preserve">one of the most reliable and stark indicators of the impact of socio-economic conditions on children – has been rising for the poorest children since 2010 (Taylor-Robinson and Barr, 2017). </w:t>
      </w:r>
      <w:r w:rsidR="002579B6" w:rsidRPr="002A23C2">
        <w:rPr>
          <w:rFonts w:ascii="Times New Roman" w:hAnsi="Times New Roman" w:cs="Times New Roman"/>
          <w:sz w:val="24"/>
          <w:szCs w:val="24"/>
        </w:rPr>
        <w:t xml:space="preserve">Compounding this situation are the </w:t>
      </w:r>
      <w:r w:rsidR="00E840B8" w:rsidRPr="002A23C2">
        <w:rPr>
          <w:rFonts w:ascii="Times New Roman" w:hAnsi="Times New Roman" w:cs="Times New Roman"/>
          <w:sz w:val="24"/>
          <w:szCs w:val="24"/>
        </w:rPr>
        <w:t xml:space="preserve">widespread cuts in public services and welfare budgets, </w:t>
      </w:r>
      <w:r w:rsidR="00F144A9" w:rsidRPr="002A23C2">
        <w:rPr>
          <w:rFonts w:ascii="Times New Roman" w:hAnsi="Times New Roman" w:cs="Times New Roman"/>
          <w:sz w:val="24"/>
          <w:szCs w:val="24"/>
        </w:rPr>
        <w:t>especially</w:t>
      </w:r>
      <w:r w:rsidR="00E840B8" w:rsidRPr="002A23C2">
        <w:rPr>
          <w:rFonts w:ascii="Times New Roman" w:hAnsi="Times New Roman" w:cs="Times New Roman"/>
          <w:sz w:val="24"/>
          <w:szCs w:val="24"/>
        </w:rPr>
        <w:t xml:space="preserve"> those relevant to children and young people</w:t>
      </w:r>
      <w:r w:rsidR="00FA0E83" w:rsidRPr="002A23C2">
        <w:rPr>
          <w:rFonts w:ascii="Times New Roman" w:hAnsi="Times New Roman" w:cs="Times New Roman"/>
          <w:sz w:val="24"/>
          <w:szCs w:val="24"/>
        </w:rPr>
        <w:t xml:space="preserve"> (</w:t>
      </w:r>
      <w:bookmarkStart w:id="2" w:name="_Hlk524349826"/>
      <w:r w:rsidR="00FA0E83" w:rsidRPr="002A23C2">
        <w:rPr>
          <w:rFonts w:ascii="Times New Roman" w:hAnsi="Times New Roman" w:cs="Times New Roman"/>
          <w:sz w:val="24"/>
          <w:szCs w:val="24"/>
        </w:rPr>
        <w:t xml:space="preserve">Aldridge and </w:t>
      </w:r>
      <w:proofErr w:type="spellStart"/>
      <w:r w:rsidR="00FA0E83" w:rsidRPr="002A23C2">
        <w:rPr>
          <w:rFonts w:ascii="Times New Roman" w:hAnsi="Times New Roman" w:cs="Times New Roman"/>
          <w:sz w:val="24"/>
          <w:szCs w:val="24"/>
        </w:rPr>
        <w:t>Macinnes</w:t>
      </w:r>
      <w:proofErr w:type="spellEnd"/>
      <w:r w:rsidR="00FA0E83" w:rsidRPr="002A23C2">
        <w:rPr>
          <w:rFonts w:ascii="Times New Roman" w:hAnsi="Times New Roman" w:cs="Times New Roman"/>
          <w:i/>
          <w:sz w:val="24"/>
          <w:szCs w:val="24"/>
        </w:rPr>
        <w:t xml:space="preserve">, </w:t>
      </w:r>
      <w:r w:rsidR="00FA0E83" w:rsidRPr="002A23C2">
        <w:rPr>
          <w:rFonts w:ascii="Times New Roman" w:hAnsi="Times New Roman" w:cs="Times New Roman"/>
          <w:sz w:val="24"/>
          <w:szCs w:val="24"/>
        </w:rPr>
        <w:t xml:space="preserve">2014; </w:t>
      </w:r>
      <w:bookmarkStart w:id="3" w:name="_Hlk524320684"/>
      <w:r w:rsidR="00FA0E83" w:rsidRPr="002A23C2">
        <w:rPr>
          <w:rFonts w:ascii="Times New Roman" w:hAnsi="Times New Roman" w:cs="Times New Roman"/>
          <w:sz w:val="24"/>
          <w:szCs w:val="24"/>
        </w:rPr>
        <w:t>Ridge, 2013</w:t>
      </w:r>
      <w:bookmarkEnd w:id="2"/>
      <w:bookmarkEnd w:id="3"/>
      <w:r w:rsidR="00FA0E83" w:rsidRPr="002A23C2">
        <w:rPr>
          <w:rFonts w:ascii="Times New Roman" w:hAnsi="Times New Roman" w:cs="Times New Roman"/>
          <w:sz w:val="24"/>
          <w:szCs w:val="24"/>
        </w:rPr>
        <w:t>)</w:t>
      </w:r>
      <w:r w:rsidR="00E840B8" w:rsidRPr="002A23C2">
        <w:rPr>
          <w:rFonts w:ascii="Times New Roman" w:hAnsi="Times New Roman" w:cs="Times New Roman"/>
          <w:sz w:val="24"/>
          <w:szCs w:val="24"/>
        </w:rPr>
        <w:t xml:space="preserve">. </w:t>
      </w:r>
      <w:r w:rsidR="00146EE4" w:rsidRPr="002A23C2">
        <w:rPr>
          <w:rFonts w:ascii="Times New Roman" w:hAnsi="Times New Roman" w:cs="Times New Roman"/>
          <w:sz w:val="24"/>
          <w:szCs w:val="24"/>
        </w:rPr>
        <w:t>Since 2012</w:t>
      </w:r>
      <w:r w:rsidR="002D2145" w:rsidRPr="002A23C2">
        <w:rPr>
          <w:rFonts w:ascii="Times New Roman" w:hAnsi="Times New Roman" w:cs="Times New Roman"/>
          <w:sz w:val="24"/>
          <w:szCs w:val="24"/>
        </w:rPr>
        <w:t xml:space="preserve">, spending on children and young people’s services </w:t>
      </w:r>
      <w:r w:rsidR="00BA73E6" w:rsidRPr="002A23C2">
        <w:rPr>
          <w:rFonts w:ascii="Times New Roman" w:hAnsi="Times New Roman" w:cs="Times New Roman"/>
          <w:sz w:val="24"/>
          <w:szCs w:val="24"/>
        </w:rPr>
        <w:t xml:space="preserve">in the UK alone </w:t>
      </w:r>
      <w:r w:rsidR="00F825F8" w:rsidRPr="002A23C2">
        <w:rPr>
          <w:rFonts w:ascii="Times New Roman" w:hAnsi="Times New Roman" w:cs="Times New Roman"/>
          <w:sz w:val="24"/>
          <w:szCs w:val="24"/>
        </w:rPr>
        <w:t xml:space="preserve">has been cut by nearly £1bn taking inflation into account, leading to a withdrawal of preventative support for the poorest and a </w:t>
      </w:r>
      <w:r w:rsidR="00682EF5" w:rsidRPr="002A23C2">
        <w:rPr>
          <w:rFonts w:ascii="Times New Roman" w:hAnsi="Times New Roman" w:cs="Times New Roman"/>
          <w:sz w:val="24"/>
          <w:szCs w:val="24"/>
        </w:rPr>
        <w:t xml:space="preserve">corresponding increase in </w:t>
      </w:r>
      <w:r w:rsidR="00F825F8" w:rsidRPr="002A23C2">
        <w:rPr>
          <w:rFonts w:ascii="Times New Roman" w:hAnsi="Times New Roman" w:cs="Times New Roman"/>
          <w:sz w:val="24"/>
          <w:szCs w:val="24"/>
        </w:rPr>
        <w:t>child protection referrals</w:t>
      </w:r>
      <w:r w:rsidR="00FA0E83" w:rsidRPr="002A23C2">
        <w:rPr>
          <w:rFonts w:ascii="Times New Roman" w:hAnsi="Times New Roman" w:cs="Times New Roman"/>
          <w:sz w:val="24"/>
          <w:szCs w:val="24"/>
        </w:rPr>
        <w:t xml:space="preserve"> (Action for Children, The Children’s Society and NCB, 2017).</w:t>
      </w:r>
      <w:r w:rsidR="00682EF5" w:rsidRPr="002A23C2">
        <w:rPr>
          <w:rStyle w:val="FootnoteReference"/>
          <w:rFonts w:ascii="Times New Roman" w:hAnsi="Times New Roman" w:cs="Times New Roman"/>
          <w:sz w:val="24"/>
          <w:szCs w:val="24"/>
        </w:rPr>
        <w:footnoteReference w:id="4"/>
      </w:r>
      <w:r w:rsidR="00F825F8" w:rsidRPr="002A23C2">
        <w:rPr>
          <w:rFonts w:ascii="Times New Roman" w:hAnsi="Times New Roman" w:cs="Times New Roman"/>
          <w:sz w:val="24"/>
          <w:szCs w:val="24"/>
        </w:rPr>
        <w:t xml:space="preserve"> </w:t>
      </w:r>
    </w:p>
    <w:p w14:paraId="153D0B7B" w14:textId="075312A2" w:rsidR="00E840B8" w:rsidRPr="002A23C2" w:rsidRDefault="002C3C2C" w:rsidP="006B0A3B">
      <w:pPr>
        <w:spacing w:line="360" w:lineRule="auto"/>
        <w:rPr>
          <w:rFonts w:ascii="Times New Roman" w:hAnsi="Times New Roman" w:cs="Times New Roman"/>
          <w:sz w:val="24"/>
          <w:szCs w:val="24"/>
          <w:shd w:val="clear" w:color="auto" w:fill="FFFFFF"/>
        </w:rPr>
      </w:pPr>
      <w:r w:rsidRPr="002A23C2">
        <w:rPr>
          <w:rFonts w:ascii="Times New Roman" w:hAnsi="Times New Roman" w:cs="Times New Roman"/>
          <w:sz w:val="24"/>
          <w:szCs w:val="24"/>
        </w:rPr>
        <w:t xml:space="preserve">Similar </w:t>
      </w:r>
      <w:r w:rsidR="004C5595" w:rsidRPr="002A23C2">
        <w:rPr>
          <w:rFonts w:ascii="Times New Roman" w:hAnsi="Times New Roman" w:cs="Times New Roman"/>
          <w:sz w:val="24"/>
          <w:szCs w:val="24"/>
        </w:rPr>
        <w:t>resource contractions</w:t>
      </w:r>
      <w:r w:rsidRPr="002A23C2">
        <w:rPr>
          <w:rFonts w:ascii="Times New Roman" w:hAnsi="Times New Roman" w:cs="Times New Roman"/>
          <w:sz w:val="24"/>
          <w:szCs w:val="24"/>
        </w:rPr>
        <w:t xml:space="preserve"> are evident across the rest of the Europe</w:t>
      </w:r>
      <w:r w:rsidR="004C5595" w:rsidRPr="002A23C2">
        <w:rPr>
          <w:rFonts w:ascii="Times New Roman" w:hAnsi="Times New Roman" w:cs="Times New Roman"/>
          <w:sz w:val="24"/>
          <w:szCs w:val="24"/>
        </w:rPr>
        <w:t xml:space="preserve">, particularly in Greece, Spain, Ireland and Portugal where </w:t>
      </w:r>
      <w:r w:rsidR="002F019F" w:rsidRPr="002A23C2">
        <w:rPr>
          <w:rFonts w:ascii="Times New Roman" w:hAnsi="Times New Roman" w:cs="Times New Roman"/>
          <w:sz w:val="24"/>
          <w:szCs w:val="24"/>
        </w:rPr>
        <w:t xml:space="preserve">significant EU loan packages have been secured on condition that </w:t>
      </w:r>
      <w:r w:rsidR="0034063E" w:rsidRPr="002A23C2">
        <w:rPr>
          <w:rFonts w:ascii="Times New Roman" w:hAnsi="Times New Roman" w:cs="Times New Roman"/>
          <w:sz w:val="24"/>
          <w:szCs w:val="24"/>
        </w:rPr>
        <w:t>their governments</w:t>
      </w:r>
      <w:r w:rsidR="002F019F" w:rsidRPr="002A23C2">
        <w:rPr>
          <w:rFonts w:ascii="Times New Roman" w:hAnsi="Times New Roman" w:cs="Times New Roman"/>
          <w:sz w:val="24"/>
          <w:szCs w:val="24"/>
        </w:rPr>
        <w:t xml:space="preserve"> will deliver huge cuts in social expenditure</w:t>
      </w:r>
      <w:r w:rsidR="00A95E74" w:rsidRPr="002A23C2">
        <w:rPr>
          <w:rFonts w:ascii="Times New Roman" w:hAnsi="Times New Roman" w:cs="Times New Roman"/>
          <w:sz w:val="24"/>
          <w:szCs w:val="24"/>
        </w:rPr>
        <w:t xml:space="preserve"> (Ruxton, 2012 at p.4)</w:t>
      </w:r>
      <w:r w:rsidRPr="002A23C2">
        <w:rPr>
          <w:rFonts w:ascii="Times New Roman" w:hAnsi="Times New Roman" w:cs="Times New Roman"/>
          <w:sz w:val="24"/>
          <w:szCs w:val="24"/>
        </w:rPr>
        <w:t xml:space="preserve">. </w:t>
      </w:r>
      <w:r w:rsidR="008463EC" w:rsidRPr="002A23C2">
        <w:rPr>
          <w:rFonts w:ascii="Times New Roman" w:hAnsi="Times New Roman" w:cs="Times New Roman"/>
          <w:sz w:val="24"/>
          <w:szCs w:val="24"/>
        </w:rPr>
        <w:t>This trend continue</w:t>
      </w:r>
      <w:r w:rsidR="00146EE4" w:rsidRPr="002A23C2">
        <w:rPr>
          <w:rFonts w:ascii="Times New Roman" w:hAnsi="Times New Roman" w:cs="Times New Roman"/>
          <w:sz w:val="24"/>
          <w:szCs w:val="24"/>
        </w:rPr>
        <w:t>s</w:t>
      </w:r>
      <w:r w:rsidR="008463EC" w:rsidRPr="002A23C2">
        <w:rPr>
          <w:rFonts w:ascii="Times New Roman" w:hAnsi="Times New Roman" w:cs="Times New Roman"/>
          <w:sz w:val="24"/>
          <w:szCs w:val="24"/>
        </w:rPr>
        <w:t xml:space="preserve"> as countries seek to build upon</w:t>
      </w:r>
      <w:r w:rsidR="008463EC" w:rsidRPr="002A23C2">
        <w:rPr>
          <w:rFonts w:ascii="Times New Roman" w:hAnsi="Times New Roman" w:cs="Times New Roman"/>
          <w:color w:val="FF0000"/>
          <w:sz w:val="24"/>
          <w:szCs w:val="24"/>
        </w:rPr>
        <w:t xml:space="preserve"> </w:t>
      </w:r>
      <w:r w:rsidR="008463EC" w:rsidRPr="002A23C2">
        <w:rPr>
          <w:rFonts w:ascii="Times New Roman" w:hAnsi="Times New Roman" w:cs="Times New Roman"/>
          <w:sz w:val="24"/>
          <w:szCs w:val="24"/>
        </w:rPr>
        <w:t>progress already made towards stabilising economies</w:t>
      </w:r>
      <w:r w:rsidR="00146EE4" w:rsidRPr="002A23C2">
        <w:rPr>
          <w:rFonts w:ascii="Times New Roman" w:hAnsi="Times New Roman" w:cs="Times New Roman"/>
          <w:sz w:val="24"/>
          <w:szCs w:val="24"/>
        </w:rPr>
        <w:t xml:space="preserve"> (Brazier, 2017)</w:t>
      </w:r>
      <w:r w:rsidR="008463EC" w:rsidRPr="002A23C2">
        <w:rPr>
          <w:rFonts w:ascii="Times New Roman" w:hAnsi="Times New Roman" w:cs="Times New Roman"/>
          <w:sz w:val="24"/>
          <w:szCs w:val="24"/>
        </w:rPr>
        <w:t xml:space="preserve">. </w:t>
      </w:r>
    </w:p>
    <w:p w14:paraId="61EE2C3F" w14:textId="0704B60E" w:rsidR="009B2DAF" w:rsidRPr="002A23C2" w:rsidRDefault="002D2377" w:rsidP="006B0A3B">
      <w:pPr>
        <w:spacing w:line="360" w:lineRule="auto"/>
        <w:rPr>
          <w:rFonts w:ascii="Times New Roman" w:hAnsi="Times New Roman" w:cs="Times New Roman"/>
          <w:sz w:val="24"/>
          <w:szCs w:val="24"/>
        </w:rPr>
      </w:pPr>
      <w:r w:rsidRPr="002A23C2">
        <w:rPr>
          <w:rFonts w:ascii="Times New Roman" w:hAnsi="Times New Roman" w:cs="Times New Roman"/>
          <w:sz w:val="24"/>
          <w:szCs w:val="24"/>
        </w:rPr>
        <w:t>Setting</w:t>
      </w:r>
      <w:r w:rsidR="001E7FCE" w:rsidRPr="002A23C2">
        <w:rPr>
          <w:rFonts w:ascii="Times New Roman" w:hAnsi="Times New Roman" w:cs="Times New Roman"/>
          <w:sz w:val="24"/>
          <w:szCs w:val="24"/>
        </w:rPr>
        <w:t xml:space="preserve"> aside, for the moment, the </w:t>
      </w:r>
      <w:r w:rsidRPr="002A23C2">
        <w:rPr>
          <w:rFonts w:ascii="Times New Roman" w:hAnsi="Times New Roman" w:cs="Times New Roman"/>
          <w:sz w:val="24"/>
          <w:szCs w:val="24"/>
        </w:rPr>
        <w:t xml:space="preserve">fact that </w:t>
      </w:r>
      <w:r w:rsidR="001E7FCE" w:rsidRPr="002A23C2">
        <w:rPr>
          <w:rFonts w:ascii="Times New Roman" w:hAnsi="Times New Roman" w:cs="Times New Roman"/>
          <w:sz w:val="24"/>
          <w:szCs w:val="24"/>
        </w:rPr>
        <w:t xml:space="preserve">the austerity measures </w:t>
      </w:r>
      <w:r w:rsidRPr="002A23C2">
        <w:rPr>
          <w:rFonts w:ascii="Times New Roman" w:hAnsi="Times New Roman" w:cs="Times New Roman"/>
          <w:sz w:val="24"/>
          <w:szCs w:val="24"/>
        </w:rPr>
        <w:t xml:space="preserve">have </w:t>
      </w:r>
      <w:r w:rsidR="00874EB8" w:rsidRPr="002A23C2">
        <w:rPr>
          <w:rFonts w:ascii="Times New Roman" w:hAnsi="Times New Roman" w:cs="Times New Roman"/>
          <w:sz w:val="24"/>
          <w:szCs w:val="24"/>
        </w:rPr>
        <w:t xml:space="preserve">been </w:t>
      </w:r>
      <w:r w:rsidRPr="002A23C2">
        <w:rPr>
          <w:rFonts w:ascii="Times New Roman" w:hAnsi="Times New Roman" w:cs="Times New Roman"/>
          <w:sz w:val="24"/>
          <w:szCs w:val="24"/>
        </w:rPr>
        <w:t xml:space="preserve">disproportionately </w:t>
      </w:r>
      <w:r w:rsidR="00874EB8" w:rsidRPr="002A23C2">
        <w:rPr>
          <w:rFonts w:ascii="Times New Roman" w:hAnsi="Times New Roman" w:cs="Times New Roman"/>
          <w:sz w:val="24"/>
          <w:szCs w:val="24"/>
        </w:rPr>
        <w:t>regressive for</w:t>
      </w:r>
      <w:r w:rsidR="001E7FCE" w:rsidRPr="002A23C2">
        <w:rPr>
          <w:rFonts w:ascii="Times New Roman" w:hAnsi="Times New Roman" w:cs="Times New Roman"/>
          <w:sz w:val="24"/>
          <w:szCs w:val="24"/>
        </w:rPr>
        <w:t xml:space="preserve"> children compared to any other group</w:t>
      </w:r>
      <w:r w:rsidR="00492C63" w:rsidRPr="002A23C2">
        <w:rPr>
          <w:rFonts w:ascii="Times New Roman" w:hAnsi="Times New Roman" w:cs="Times New Roman"/>
          <w:sz w:val="24"/>
          <w:szCs w:val="24"/>
        </w:rPr>
        <w:t>,</w:t>
      </w:r>
      <w:r w:rsidR="001E7FCE" w:rsidRPr="002A23C2">
        <w:rPr>
          <w:rFonts w:ascii="Times New Roman" w:hAnsi="Times New Roman" w:cs="Times New Roman"/>
          <w:sz w:val="24"/>
          <w:szCs w:val="24"/>
        </w:rPr>
        <w:t xml:space="preserve"> i</w:t>
      </w:r>
      <w:r w:rsidR="00BB73D1" w:rsidRPr="002A23C2">
        <w:rPr>
          <w:rFonts w:ascii="Times New Roman" w:hAnsi="Times New Roman" w:cs="Times New Roman"/>
          <w:sz w:val="24"/>
          <w:szCs w:val="24"/>
        </w:rPr>
        <w:t xml:space="preserve">t is </w:t>
      </w:r>
      <w:r w:rsidR="007B5254" w:rsidRPr="002A23C2">
        <w:rPr>
          <w:rFonts w:ascii="Times New Roman" w:hAnsi="Times New Roman" w:cs="Times New Roman"/>
          <w:sz w:val="24"/>
          <w:szCs w:val="24"/>
        </w:rPr>
        <w:t>accepted</w:t>
      </w:r>
      <w:r w:rsidR="00BB73D1" w:rsidRPr="002A23C2">
        <w:rPr>
          <w:rFonts w:ascii="Times New Roman" w:hAnsi="Times New Roman" w:cs="Times New Roman"/>
          <w:sz w:val="24"/>
          <w:szCs w:val="24"/>
        </w:rPr>
        <w:t xml:space="preserve"> that d</w:t>
      </w:r>
      <w:r w:rsidR="00D229EF" w:rsidRPr="002A23C2">
        <w:rPr>
          <w:rFonts w:ascii="Times New Roman" w:hAnsi="Times New Roman" w:cs="Times New Roman"/>
          <w:sz w:val="24"/>
          <w:szCs w:val="24"/>
        </w:rPr>
        <w:t xml:space="preserve">ifficult, often painful decisions </w:t>
      </w:r>
      <w:proofErr w:type="gramStart"/>
      <w:r w:rsidR="00D229EF" w:rsidRPr="002A23C2">
        <w:rPr>
          <w:rFonts w:ascii="Times New Roman" w:hAnsi="Times New Roman" w:cs="Times New Roman"/>
          <w:sz w:val="24"/>
          <w:szCs w:val="24"/>
        </w:rPr>
        <w:t>have to</w:t>
      </w:r>
      <w:proofErr w:type="gramEnd"/>
      <w:r w:rsidR="00D229EF" w:rsidRPr="002A23C2">
        <w:rPr>
          <w:rFonts w:ascii="Times New Roman" w:hAnsi="Times New Roman" w:cs="Times New Roman"/>
          <w:sz w:val="24"/>
          <w:szCs w:val="24"/>
        </w:rPr>
        <w:t xml:space="preserve"> be made </w:t>
      </w:r>
      <w:r w:rsidR="00E45844" w:rsidRPr="002A23C2">
        <w:rPr>
          <w:rFonts w:ascii="Times New Roman" w:hAnsi="Times New Roman" w:cs="Times New Roman"/>
          <w:sz w:val="24"/>
          <w:szCs w:val="24"/>
        </w:rPr>
        <w:t>about</w:t>
      </w:r>
      <w:r w:rsidR="00D229EF" w:rsidRPr="002A23C2">
        <w:rPr>
          <w:rFonts w:ascii="Times New Roman" w:hAnsi="Times New Roman" w:cs="Times New Roman"/>
          <w:sz w:val="24"/>
          <w:szCs w:val="24"/>
        </w:rPr>
        <w:t xml:space="preserve"> where and how scant public resources</w:t>
      </w:r>
      <w:r w:rsidR="008463EC" w:rsidRPr="002A23C2">
        <w:rPr>
          <w:rFonts w:ascii="Times New Roman" w:hAnsi="Times New Roman" w:cs="Times New Roman"/>
          <w:sz w:val="24"/>
          <w:szCs w:val="24"/>
        </w:rPr>
        <w:t xml:space="preserve"> should be invested</w:t>
      </w:r>
      <w:r w:rsidR="00D229EF" w:rsidRPr="002A23C2">
        <w:rPr>
          <w:rFonts w:ascii="Times New Roman" w:hAnsi="Times New Roman" w:cs="Times New Roman"/>
          <w:sz w:val="24"/>
          <w:szCs w:val="24"/>
        </w:rPr>
        <w:t xml:space="preserve"> to achieve the best </w:t>
      </w:r>
      <w:r w:rsidR="009727DD" w:rsidRPr="002A23C2">
        <w:rPr>
          <w:rFonts w:ascii="Times New Roman" w:hAnsi="Times New Roman" w:cs="Times New Roman"/>
          <w:sz w:val="24"/>
          <w:szCs w:val="24"/>
        </w:rPr>
        <w:t xml:space="preserve">possible </w:t>
      </w:r>
      <w:r w:rsidR="00D229EF" w:rsidRPr="002A23C2">
        <w:rPr>
          <w:rFonts w:ascii="Times New Roman" w:hAnsi="Times New Roman" w:cs="Times New Roman"/>
          <w:sz w:val="24"/>
          <w:szCs w:val="24"/>
        </w:rPr>
        <w:t>outcomes</w:t>
      </w:r>
      <w:r w:rsidR="009727DD" w:rsidRPr="002A23C2">
        <w:rPr>
          <w:rFonts w:ascii="Times New Roman" w:hAnsi="Times New Roman" w:cs="Times New Roman"/>
          <w:sz w:val="24"/>
          <w:szCs w:val="24"/>
        </w:rPr>
        <w:t xml:space="preserve"> for the </w:t>
      </w:r>
      <w:r w:rsidRPr="002A23C2">
        <w:rPr>
          <w:rFonts w:ascii="Times New Roman" w:hAnsi="Times New Roman" w:cs="Times New Roman"/>
          <w:sz w:val="24"/>
          <w:szCs w:val="24"/>
        </w:rPr>
        <w:t>greatest number of people</w:t>
      </w:r>
      <w:r w:rsidR="009727DD" w:rsidRPr="002A23C2">
        <w:rPr>
          <w:rFonts w:ascii="Times New Roman" w:hAnsi="Times New Roman" w:cs="Times New Roman"/>
          <w:sz w:val="24"/>
          <w:szCs w:val="24"/>
        </w:rPr>
        <w:t>. The cost effectiveness of established sites of investment</w:t>
      </w:r>
      <w:r w:rsidR="00AA091C">
        <w:rPr>
          <w:rFonts w:ascii="Times New Roman" w:hAnsi="Times New Roman" w:cs="Times New Roman"/>
          <w:sz w:val="24"/>
          <w:szCs w:val="24"/>
        </w:rPr>
        <w:t xml:space="preserve"> are </w:t>
      </w:r>
      <w:r w:rsidR="008A388A" w:rsidRPr="002A23C2">
        <w:rPr>
          <w:rFonts w:ascii="Times New Roman" w:hAnsi="Times New Roman" w:cs="Times New Roman"/>
          <w:sz w:val="24"/>
          <w:szCs w:val="24"/>
        </w:rPr>
        <w:t xml:space="preserve">inevitably </w:t>
      </w:r>
      <w:r w:rsidR="009727DD" w:rsidRPr="002A23C2">
        <w:rPr>
          <w:rFonts w:ascii="Times New Roman" w:hAnsi="Times New Roman" w:cs="Times New Roman"/>
          <w:sz w:val="24"/>
          <w:szCs w:val="24"/>
        </w:rPr>
        <w:t>scrutinised</w:t>
      </w:r>
      <w:r w:rsidR="001B0A1F" w:rsidRPr="002A23C2">
        <w:rPr>
          <w:rFonts w:ascii="Times New Roman" w:hAnsi="Times New Roman" w:cs="Times New Roman"/>
          <w:sz w:val="24"/>
          <w:szCs w:val="24"/>
        </w:rPr>
        <w:t xml:space="preserve"> and justified in the face of</w:t>
      </w:r>
      <w:r w:rsidR="00E45844" w:rsidRPr="002A23C2">
        <w:rPr>
          <w:rFonts w:ascii="Times New Roman" w:hAnsi="Times New Roman" w:cs="Times New Roman"/>
          <w:sz w:val="24"/>
          <w:szCs w:val="24"/>
        </w:rPr>
        <w:t xml:space="preserve"> </w:t>
      </w:r>
      <w:r w:rsidR="001B0A1F" w:rsidRPr="002A23C2">
        <w:rPr>
          <w:rFonts w:ascii="Times New Roman" w:hAnsi="Times New Roman" w:cs="Times New Roman"/>
          <w:sz w:val="24"/>
          <w:szCs w:val="24"/>
        </w:rPr>
        <w:t>myriad competing claims. Cost benefit analysis</w:t>
      </w:r>
      <w:r w:rsidR="009346DF" w:rsidRPr="002A23C2">
        <w:rPr>
          <w:rFonts w:ascii="Times New Roman" w:hAnsi="Times New Roman" w:cs="Times New Roman"/>
          <w:sz w:val="24"/>
          <w:szCs w:val="24"/>
        </w:rPr>
        <w:t xml:space="preserve"> (CBA)</w:t>
      </w:r>
      <w:r w:rsidR="001B0A1F" w:rsidRPr="002A23C2">
        <w:rPr>
          <w:rFonts w:ascii="Times New Roman" w:hAnsi="Times New Roman" w:cs="Times New Roman"/>
          <w:sz w:val="24"/>
          <w:szCs w:val="24"/>
        </w:rPr>
        <w:t xml:space="preserve"> </w:t>
      </w:r>
      <w:r w:rsidR="009346DF" w:rsidRPr="002A23C2">
        <w:rPr>
          <w:rFonts w:ascii="Times New Roman" w:hAnsi="Times New Roman" w:cs="Times New Roman"/>
          <w:sz w:val="24"/>
          <w:szCs w:val="24"/>
        </w:rPr>
        <w:t xml:space="preserve">is one of the most prominent tools </w:t>
      </w:r>
      <w:r w:rsidR="0039169F" w:rsidRPr="002A23C2">
        <w:rPr>
          <w:rFonts w:ascii="Times New Roman" w:hAnsi="Times New Roman" w:cs="Times New Roman"/>
          <w:sz w:val="24"/>
          <w:szCs w:val="24"/>
        </w:rPr>
        <w:t xml:space="preserve">used </w:t>
      </w:r>
      <w:r w:rsidR="00F144A9" w:rsidRPr="002A23C2">
        <w:rPr>
          <w:rFonts w:ascii="Times New Roman" w:hAnsi="Times New Roman" w:cs="Times New Roman"/>
          <w:sz w:val="24"/>
          <w:szCs w:val="24"/>
        </w:rPr>
        <w:t>for these purposes</w:t>
      </w:r>
      <w:r w:rsidR="00BB73D1" w:rsidRPr="002A23C2">
        <w:rPr>
          <w:rFonts w:ascii="Times New Roman" w:hAnsi="Times New Roman" w:cs="Times New Roman"/>
          <w:sz w:val="24"/>
          <w:szCs w:val="24"/>
        </w:rPr>
        <w:t xml:space="preserve"> and is </w:t>
      </w:r>
      <w:r w:rsidR="00642580" w:rsidRPr="002A23C2">
        <w:rPr>
          <w:rFonts w:ascii="Times New Roman" w:hAnsi="Times New Roman" w:cs="Times New Roman"/>
          <w:sz w:val="24"/>
          <w:szCs w:val="24"/>
        </w:rPr>
        <w:t>increasingly influential</w:t>
      </w:r>
      <w:r w:rsidR="00BB73D1" w:rsidRPr="002A23C2">
        <w:rPr>
          <w:rFonts w:ascii="Times New Roman" w:hAnsi="Times New Roman" w:cs="Times New Roman"/>
          <w:sz w:val="24"/>
          <w:szCs w:val="24"/>
        </w:rPr>
        <w:t xml:space="preserve"> in the </w:t>
      </w:r>
      <w:r w:rsidR="009346DF" w:rsidRPr="002A23C2">
        <w:rPr>
          <w:rFonts w:ascii="Times New Roman" w:hAnsi="Times New Roman" w:cs="Times New Roman"/>
          <w:sz w:val="24"/>
          <w:szCs w:val="24"/>
        </w:rPr>
        <w:t>design, resourcing and delivery of a vast range of services affecting children</w:t>
      </w:r>
      <w:r w:rsidR="00D30521" w:rsidRPr="002A23C2">
        <w:rPr>
          <w:rFonts w:ascii="Times New Roman" w:hAnsi="Times New Roman" w:cs="Times New Roman"/>
          <w:sz w:val="24"/>
          <w:szCs w:val="24"/>
        </w:rPr>
        <w:t>, in the public, private and third sectors alike</w:t>
      </w:r>
      <w:r w:rsidR="00642580" w:rsidRPr="002A23C2">
        <w:rPr>
          <w:rFonts w:ascii="Times New Roman" w:hAnsi="Times New Roman" w:cs="Times New Roman"/>
          <w:sz w:val="24"/>
          <w:szCs w:val="24"/>
        </w:rPr>
        <w:t xml:space="preserve">. </w:t>
      </w:r>
      <w:r w:rsidR="008463EC" w:rsidRPr="002A23C2">
        <w:rPr>
          <w:rFonts w:ascii="Times New Roman" w:hAnsi="Times New Roman" w:cs="Times New Roman"/>
          <w:sz w:val="24"/>
          <w:szCs w:val="24"/>
        </w:rPr>
        <w:t>Tool kits and practice guidance abound in developed a</w:t>
      </w:r>
      <w:r w:rsidR="006F0B05" w:rsidRPr="002A23C2">
        <w:rPr>
          <w:rFonts w:ascii="Times New Roman" w:hAnsi="Times New Roman" w:cs="Times New Roman"/>
          <w:sz w:val="24"/>
          <w:szCs w:val="24"/>
        </w:rPr>
        <w:t>nd developing regions alike as s</w:t>
      </w:r>
      <w:r w:rsidR="008463EC" w:rsidRPr="002A23C2">
        <w:rPr>
          <w:rFonts w:ascii="Times New Roman" w:hAnsi="Times New Roman" w:cs="Times New Roman"/>
          <w:sz w:val="24"/>
          <w:szCs w:val="24"/>
        </w:rPr>
        <w:t xml:space="preserve">tates seek to entrench CBA as </w:t>
      </w:r>
      <w:r w:rsidR="006E5C03" w:rsidRPr="002A23C2">
        <w:rPr>
          <w:rFonts w:ascii="Times New Roman" w:hAnsi="Times New Roman" w:cs="Times New Roman"/>
          <w:sz w:val="24"/>
          <w:szCs w:val="24"/>
        </w:rPr>
        <w:t>the definitive public rationing device.</w:t>
      </w:r>
      <w:r w:rsidR="00F0003A" w:rsidRPr="002A23C2">
        <w:rPr>
          <w:rFonts w:ascii="Times New Roman" w:hAnsi="Times New Roman" w:cs="Times New Roman"/>
          <w:sz w:val="24"/>
          <w:szCs w:val="24"/>
        </w:rPr>
        <w:t xml:space="preserve"> </w:t>
      </w:r>
      <w:r w:rsidR="008463EC" w:rsidRPr="002A23C2">
        <w:rPr>
          <w:rFonts w:ascii="Times New Roman" w:hAnsi="Times New Roman" w:cs="Times New Roman"/>
          <w:sz w:val="24"/>
          <w:szCs w:val="24"/>
        </w:rPr>
        <w:t xml:space="preserve"> </w:t>
      </w:r>
      <w:r w:rsidR="009B2DAF" w:rsidRPr="002A23C2">
        <w:rPr>
          <w:rFonts w:ascii="Times New Roman" w:hAnsi="Times New Roman" w:cs="Times New Roman"/>
          <w:sz w:val="24"/>
          <w:szCs w:val="24"/>
        </w:rPr>
        <w:t>Yet</w:t>
      </w:r>
      <w:r w:rsidR="00292718" w:rsidRPr="002A23C2">
        <w:rPr>
          <w:rFonts w:ascii="Times New Roman" w:hAnsi="Times New Roman" w:cs="Times New Roman"/>
          <w:sz w:val="24"/>
          <w:szCs w:val="24"/>
        </w:rPr>
        <w:t xml:space="preserve"> despite its ubiquity and influence, CBA has been subject to virtually no critical scrutiny</w:t>
      </w:r>
      <w:r w:rsidR="009C196F" w:rsidRPr="002A23C2">
        <w:rPr>
          <w:rFonts w:ascii="Times New Roman" w:hAnsi="Times New Roman" w:cs="Times New Roman"/>
          <w:sz w:val="24"/>
          <w:szCs w:val="24"/>
        </w:rPr>
        <w:t>, and certainly not from a children’s rights perspective</w:t>
      </w:r>
      <w:r w:rsidR="00292718" w:rsidRPr="002A23C2">
        <w:rPr>
          <w:rFonts w:ascii="Times New Roman" w:hAnsi="Times New Roman" w:cs="Times New Roman"/>
          <w:sz w:val="24"/>
          <w:szCs w:val="24"/>
        </w:rPr>
        <w:t xml:space="preserve">. </w:t>
      </w:r>
    </w:p>
    <w:p w14:paraId="0924606E" w14:textId="6535708A" w:rsidR="00292718" w:rsidRPr="002A23C2" w:rsidRDefault="00292718" w:rsidP="006B0A3B">
      <w:pPr>
        <w:spacing w:line="360" w:lineRule="auto"/>
        <w:rPr>
          <w:rFonts w:ascii="Times New Roman" w:hAnsi="Times New Roman" w:cs="Times New Roman"/>
          <w:sz w:val="24"/>
          <w:szCs w:val="24"/>
        </w:rPr>
      </w:pPr>
      <w:r w:rsidRPr="002A23C2">
        <w:rPr>
          <w:rFonts w:ascii="Times New Roman" w:hAnsi="Times New Roman" w:cs="Times New Roman"/>
          <w:sz w:val="24"/>
          <w:szCs w:val="24"/>
        </w:rPr>
        <w:t>T</w:t>
      </w:r>
      <w:r w:rsidR="003377DA" w:rsidRPr="002A23C2">
        <w:rPr>
          <w:rFonts w:ascii="Times New Roman" w:hAnsi="Times New Roman" w:cs="Times New Roman"/>
          <w:sz w:val="24"/>
          <w:szCs w:val="24"/>
        </w:rPr>
        <w:t>he aim of this</w:t>
      </w:r>
      <w:r w:rsidRPr="002A23C2">
        <w:rPr>
          <w:rFonts w:ascii="Times New Roman" w:hAnsi="Times New Roman" w:cs="Times New Roman"/>
          <w:sz w:val="24"/>
          <w:szCs w:val="24"/>
        </w:rPr>
        <w:t xml:space="preserve"> article</w:t>
      </w:r>
      <w:r w:rsidR="006F0B05" w:rsidRPr="002A23C2">
        <w:rPr>
          <w:rFonts w:ascii="Times New Roman" w:hAnsi="Times New Roman" w:cs="Times New Roman"/>
          <w:sz w:val="24"/>
          <w:szCs w:val="24"/>
        </w:rPr>
        <w:t>,</w:t>
      </w:r>
      <w:r w:rsidR="00E321BF" w:rsidRPr="002A23C2">
        <w:rPr>
          <w:rFonts w:ascii="Times New Roman" w:hAnsi="Times New Roman" w:cs="Times New Roman"/>
          <w:sz w:val="24"/>
          <w:szCs w:val="24"/>
        </w:rPr>
        <w:t xml:space="preserve"> therefore, </w:t>
      </w:r>
      <w:r w:rsidR="007E18CB" w:rsidRPr="002A23C2">
        <w:rPr>
          <w:rFonts w:ascii="Times New Roman" w:hAnsi="Times New Roman" w:cs="Times New Roman"/>
          <w:sz w:val="24"/>
          <w:szCs w:val="24"/>
        </w:rPr>
        <w:t xml:space="preserve">is </w:t>
      </w:r>
      <w:r w:rsidR="003377DA" w:rsidRPr="002A23C2">
        <w:rPr>
          <w:rFonts w:ascii="Times New Roman" w:hAnsi="Times New Roman" w:cs="Times New Roman"/>
          <w:sz w:val="24"/>
          <w:szCs w:val="24"/>
        </w:rPr>
        <w:t>to critically examine</w:t>
      </w:r>
      <w:r w:rsidRPr="002A23C2">
        <w:rPr>
          <w:rFonts w:ascii="Times New Roman" w:hAnsi="Times New Roman" w:cs="Times New Roman"/>
          <w:sz w:val="24"/>
          <w:szCs w:val="24"/>
        </w:rPr>
        <w:t xml:space="preserve"> the use and impact </w:t>
      </w:r>
      <w:r w:rsidR="00C123C5" w:rsidRPr="002A23C2">
        <w:rPr>
          <w:rFonts w:ascii="Times New Roman" w:hAnsi="Times New Roman" w:cs="Times New Roman"/>
          <w:sz w:val="24"/>
          <w:szCs w:val="24"/>
        </w:rPr>
        <w:t xml:space="preserve">of </w:t>
      </w:r>
      <w:r w:rsidRPr="002A23C2">
        <w:rPr>
          <w:rFonts w:ascii="Times New Roman" w:hAnsi="Times New Roman" w:cs="Times New Roman"/>
          <w:sz w:val="24"/>
          <w:szCs w:val="24"/>
        </w:rPr>
        <w:t xml:space="preserve">CBA on services relevant to children. It </w:t>
      </w:r>
      <w:r w:rsidR="003D1DCA" w:rsidRPr="002A23C2">
        <w:rPr>
          <w:rFonts w:ascii="Times New Roman" w:hAnsi="Times New Roman" w:cs="Times New Roman"/>
          <w:sz w:val="24"/>
          <w:szCs w:val="24"/>
        </w:rPr>
        <w:t>critiques</w:t>
      </w:r>
      <w:r w:rsidR="003D1DCA" w:rsidRPr="002A23C2">
        <w:rPr>
          <w:rStyle w:val="FootnoteReference"/>
          <w:rFonts w:ascii="Times New Roman" w:hAnsi="Times New Roman" w:cs="Times New Roman"/>
          <w:sz w:val="24"/>
          <w:szCs w:val="24"/>
        </w:rPr>
        <w:footnoteReference w:id="5"/>
      </w:r>
      <w:r w:rsidR="003D1DCA" w:rsidRPr="002A23C2">
        <w:rPr>
          <w:rFonts w:ascii="Times New Roman" w:hAnsi="Times New Roman" w:cs="Times New Roman"/>
          <w:sz w:val="24"/>
          <w:szCs w:val="24"/>
        </w:rPr>
        <w:t xml:space="preserve"> </w:t>
      </w:r>
      <w:r w:rsidRPr="002A23C2">
        <w:rPr>
          <w:rFonts w:ascii="Times New Roman" w:hAnsi="Times New Roman" w:cs="Times New Roman"/>
          <w:sz w:val="24"/>
          <w:szCs w:val="24"/>
        </w:rPr>
        <w:t>the techniques and rationale underpinning CBA</w:t>
      </w:r>
      <w:r w:rsidR="000A5E96" w:rsidRPr="002A23C2">
        <w:rPr>
          <w:rFonts w:ascii="Times New Roman" w:hAnsi="Times New Roman" w:cs="Times New Roman"/>
          <w:sz w:val="24"/>
          <w:szCs w:val="24"/>
        </w:rPr>
        <w:t xml:space="preserve"> – or the ‘collection of procedures bearing that general name’ (Sen, 2000, p.933)</w:t>
      </w:r>
      <w:r w:rsidR="0039105B" w:rsidRPr="002A23C2">
        <w:rPr>
          <w:rFonts w:ascii="Times New Roman" w:hAnsi="Times New Roman" w:cs="Times New Roman"/>
          <w:sz w:val="24"/>
          <w:szCs w:val="24"/>
        </w:rPr>
        <w:t>, particularly</w:t>
      </w:r>
      <w:r w:rsidRPr="002A23C2">
        <w:rPr>
          <w:rFonts w:ascii="Times New Roman" w:hAnsi="Times New Roman" w:cs="Times New Roman"/>
          <w:sz w:val="24"/>
          <w:szCs w:val="24"/>
        </w:rPr>
        <w:t xml:space="preserve"> in a public </w:t>
      </w:r>
      <w:r w:rsidR="000337A1" w:rsidRPr="002A23C2">
        <w:rPr>
          <w:rFonts w:ascii="Times New Roman" w:hAnsi="Times New Roman" w:cs="Times New Roman"/>
          <w:sz w:val="24"/>
          <w:szCs w:val="24"/>
        </w:rPr>
        <w:t>policy</w:t>
      </w:r>
      <w:r w:rsidRPr="002A23C2">
        <w:rPr>
          <w:rFonts w:ascii="Times New Roman" w:hAnsi="Times New Roman" w:cs="Times New Roman"/>
          <w:sz w:val="24"/>
          <w:szCs w:val="24"/>
        </w:rPr>
        <w:t xml:space="preserve"> context. In doing so, it highlights its utility in allocating public funding and achieving a level of public accountability</w:t>
      </w:r>
      <w:r w:rsidR="00947FF8" w:rsidRPr="002A23C2">
        <w:rPr>
          <w:rFonts w:ascii="Times New Roman" w:hAnsi="Times New Roman" w:cs="Times New Roman"/>
          <w:sz w:val="24"/>
          <w:szCs w:val="24"/>
        </w:rPr>
        <w:t xml:space="preserve"> (section 1)</w:t>
      </w:r>
      <w:r w:rsidRPr="002A23C2">
        <w:rPr>
          <w:rFonts w:ascii="Times New Roman" w:hAnsi="Times New Roman" w:cs="Times New Roman"/>
          <w:sz w:val="24"/>
          <w:szCs w:val="24"/>
        </w:rPr>
        <w:t xml:space="preserve">. </w:t>
      </w:r>
      <w:r w:rsidR="009D251E" w:rsidRPr="002A23C2">
        <w:rPr>
          <w:rFonts w:ascii="Times New Roman" w:hAnsi="Times New Roman" w:cs="Times New Roman"/>
          <w:sz w:val="24"/>
          <w:szCs w:val="24"/>
        </w:rPr>
        <w:t>In the process, t</w:t>
      </w:r>
      <w:r w:rsidRPr="002A23C2">
        <w:rPr>
          <w:rFonts w:ascii="Times New Roman" w:hAnsi="Times New Roman" w:cs="Times New Roman"/>
          <w:sz w:val="24"/>
          <w:szCs w:val="24"/>
        </w:rPr>
        <w:t xml:space="preserve">he analysis exposes some of the </w:t>
      </w:r>
      <w:r w:rsidR="00AB0604" w:rsidRPr="002A23C2">
        <w:rPr>
          <w:rFonts w:ascii="Times New Roman" w:hAnsi="Times New Roman" w:cs="Times New Roman"/>
          <w:sz w:val="24"/>
          <w:szCs w:val="24"/>
        </w:rPr>
        <w:t xml:space="preserve">more </w:t>
      </w:r>
      <w:r w:rsidRPr="002A23C2">
        <w:rPr>
          <w:rFonts w:ascii="Times New Roman" w:hAnsi="Times New Roman" w:cs="Times New Roman"/>
          <w:sz w:val="24"/>
          <w:szCs w:val="24"/>
        </w:rPr>
        <w:t xml:space="preserve">invidious uses of CBA, not least </w:t>
      </w:r>
      <w:r w:rsidR="00E9496F" w:rsidRPr="002A23C2">
        <w:rPr>
          <w:rFonts w:ascii="Times New Roman" w:hAnsi="Times New Roman" w:cs="Times New Roman"/>
          <w:sz w:val="24"/>
          <w:szCs w:val="24"/>
        </w:rPr>
        <w:t>it</w:t>
      </w:r>
      <w:r w:rsidR="00E321BF" w:rsidRPr="002A23C2">
        <w:rPr>
          <w:rFonts w:ascii="Times New Roman" w:hAnsi="Times New Roman" w:cs="Times New Roman"/>
          <w:sz w:val="24"/>
          <w:szCs w:val="24"/>
        </w:rPr>
        <w:t>s</w:t>
      </w:r>
      <w:r w:rsidRPr="002A23C2">
        <w:rPr>
          <w:rFonts w:ascii="Times New Roman" w:hAnsi="Times New Roman" w:cs="Times New Roman"/>
          <w:sz w:val="24"/>
          <w:szCs w:val="24"/>
        </w:rPr>
        <w:t xml:space="preserve"> potential to obscure poorly evidenced, irrational decision-making that can seriously undermine children’s rights</w:t>
      </w:r>
      <w:r w:rsidR="00947FF8" w:rsidRPr="002A23C2">
        <w:rPr>
          <w:rFonts w:ascii="Times New Roman" w:hAnsi="Times New Roman" w:cs="Times New Roman"/>
          <w:sz w:val="24"/>
          <w:szCs w:val="24"/>
        </w:rPr>
        <w:t xml:space="preserve"> (section 2)</w:t>
      </w:r>
      <w:r w:rsidRPr="002A23C2">
        <w:rPr>
          <w:rFonts w:ascii="Times New Roman" w:hAnsi="Times New Roman" w:cs="Times New Roman"/>
          <w:sz w:val="24"/>
          <w:szCs w:val="24"/>
        </w:rPr>
        <w:t xml:space="preserve">. In acknowledging that rights require resources which, in turn, </w:t>
      </w:r>
      <w:proofErr w:type="gramStart"/>
      <w:r w:rsidRPr="002A23C2">
        <w:rPr>
          <w:rFonts w:ascii="Times New Roman" w:hAnsi="Times New Roman" w:cs="Times New Roman"/>
          <w:sz w:val="24"/>
          <w:szCs w:val="24"/>
        </w:rPr>
        <w:t>have to</w:t>
      </w:r>
      <w:proofErr w:type="gramEnd"/>
      <w:r w:rsidRPr="002A23C2">
        <w:rPr>
          <w:rFonts w:ascii="Times New Roman" w:hAnsi="Times New Roman" w:cs="Times New Roman"/>
          <w:sz w:val="24"/>
          <w:szCs w:val="24"/>
        </w:rPr>
        <w:t xml:space="preserve"> respond to </w:t>
      </w:r>
      <w:r w:rsidR="00947FF8" w:rsidRPr="002A23C2">
        <w:rPr>
          <w:rFonts w:ascii="Times New Roman" w:hAnsi="Times New Roman" w:cs="Times New Roman"/>
          <w:sz w:val="24"/>
          <w:szCs w:val="24"/>
        </w:rPr>
        <w:t xml:space="preserve">the </w:t>
      </w:r>
      <w:r w:rsidRPr="002A23C2">
        <w:rPr>
          <w:rFonts w:ascii="Times New Roman" w:hAnsi="Times New Roman" w:cs="Times New Roman"/>
          <w:sz w:val="24"/>
          <w:szCs w:val="24"/>
        </w:rPr>
        <w:t xml:space="preserve">competing demands of other (adult) rights-holders, the </w:t>
      </w:r>
      <w:r w:rsidR="005040AB" w:rsidRPr="002A23C2">
        <w:rPr>
          <w:rFonts w:ascii="Times New Roman" w:hAnsi="Times New Roman" w:cs="Times New Roman"/>
          <w:sz w:val="24"/>
          <w:szCs w:val="24"/>
        </w:rPr>
        <w:t>remainder</w:t>
      </w:r>
      <w:r w:rsidRPr="002A23C2">
        <w:rPr>
          <w:rFonts w:ascii="Times New Roman" w:hAnsi="Times New Roman" w:cs="Times New Roman"/>
          <w:sz w:val="24"/>
          <w:szCs w:val="24"/>
        </w:rPr>
        <w:t xml:space="preserve"> of the article </w:t>
      </w:r>
      <w:r w:rsidR="0039105B" w:rsidRPr="002A23C2">
        <w:rPr>
          <w:rFonts w:ascii="Times New Roman" w:hAnsi="Times New Roman" w:cs="Times New Roman"/>
          <w:sz w:val="24"/>
          <w:szCs w:val="24"/>
        </w:rPr>
        <w:t xml:space="preserve">makes the case for </w:t>
      </w:r>
      <w:r w:rsidRPr="002A23C2">
        <w:rPr>
          <w:rFonts w:ascii="Times New Roman" w:hAnsi="Times New Roman" w:cs="Times New Roman"/>
          <w:sz w:val="24"/>
          <w:szCs w:val="24"/>
        </w:rPr>
        <w:t>a more explicit and authentic child rights-based approach to CBA</w:t>
      </w:r>
      <w:r w:rsidR="00947FF8" w:rsidRPr="002A23C2">
        <w:rPr>
          <w:rFonts w:ascii="Times New Roman" w:hAnsi="Times New Roman" w:cs="Times New Roman"/>
          <w:sz w:val="24"/>
          <w:szCs w:val="24"/>
        </w:rPr>
        <w:t xml:space="preserve"> (section 3</w:t>
      </w:r>
      <w:r w:rsidR="00836CB0" w:rsidRPr="002A23C2">
        <w:rPr>
          <w:rFonts w:ascii="Times New Roman" w:hAnsi="Times New Roman" w:cs="Times New Roman"/>
          <w:sz w:val="24"/>
          <w:szCs w:val="24"/>
        </w:rPr>
        <w:t>)</w:t>
      </w:r>
      <w:r w:rsidRPr="002A23C2">
        <w:rPr>
          <w:rFonts w:ascii="Times New Roman" w:hAnsi="Times New Roman" w:cs="Times New Roman"/>
          <w:sz w:val="24"/>
          <w:szCs w:val="24"/>
        </w:rPr>
        <w:t xml:space="preserve">. </w:t>
      </w:r>
      <w:r w:rsidR="009D251E" w:rsidRPr="002A23C2">
        <w:rPr>
          <w:rFonts w:ascii="Times New Roman" w:hAnsi="Times New Roman" w:cs="Times New Roman"/>
          <w:sz w:val="24"/>
          <w:szCs w:val="24"/>
        </w:rPr>
        <w:t>Using CBA as a case study</w:t>
      </w:r>
      <w:r w:rsidRPr="002A23C2">
        <w:rPr>
          <w:rFonts w:ascii="Times New Roman" w:hAnsi="Times New Roman" w:cs="Times New Roman"/>
          <w:sz w:val="24"/>
          <w:szCs w:val="24"/>
        </w:rPr>
        <w:t xml:space="preserve">, </w:t>
      </w:r>
      <w:r w:rsidR="009D251E" w:rsidRPr="002A23C2">
        <w:rPr>
          <w:rFonts w:ascii="Times New Roman" w:hAnsi="Times New Roman" w:cs="Times New Roman"/>
          <w:sz w:val="24"/>
          <w:szCs w:val="24"/>
        </w:rPr>
        <w:t xml:space="preserve">the discussion seeks to highlight the benefits and, indeed, challenges of forging a closer correspondence between efforts to advance children’s rights and economic modelling. In doing so, </w:t>
      </w:r>
      <w:r w:rsidRPr="002A23C2">
        <w:rPr>
          <w:rFonts w:ascii="Times New Roman" w:hAnsi="Times New Roman" w:cs="Times New Roman"/>
          <w:sz w:val="24"/>
          <w:szCs w:val="24"/>
        </w:rPr>
        <w:t xml:space="preserve">it </w:t>
      </w:r>
      <w:r w:rsidR="009D251E" w:rsidRPr="002A23C2">
        <w:rPr>
          <w:rFonts w:ascii="Times New Roman" w:hAnsi="Times New Roman" w:cs="Times New Roman"/>
          <w:sz w:val="24"/>
          <w:szCs w:val="24"/>
        </w:rPr>
        <w:t xml:space="preserve">explores the potential of </w:t>
      </w:r>
      <w:r w:rsidR="009C55AE" w:rsidRPr="002A23C2">
        <w:rPr>
          <w:rFonts w:ascii="Times New Roman" w:hAnsi="Times New Roman" w:cs="Times New Roman"/>
          <w:sz w:val="24"/>
          <w:szCs w:val="24"/>
        </w:rPr>
        <w:t>child</w:t>
      </w:r>
      <w:r w:rsidR="009D251E" w:rsidRPr="002A23C2">
        <w:rPr>
          <w:rFonts w:ascii="Times New Roman" w:hAnsi="Times New Roman" w:cs="Times New Roman"/>
          <w:sz w:val="24"/>
          <w:szCs w:val="24"/>
        </w:rPr>
        <w:t>ren’s</w:t>
      </w:r>
      <w:r w:rsidR="00480F7C" w:rsidRPr="002A23C2">
        <w:rPr>
          <w:rFonts w:ascii="Times New Roman" w:hAnsi="Times New Roman" w:cs="Times New Roman"/>
          <w:sz w:val="24"/>
          <w:szCs w:val="24"/>
        </w:rPr>
        <w:t xml:space="preserve"> rights</w:t>
      </w:r>
      <w:r w:rsidR="00423D22" w:rsidRPr="002A23C2">
        <w:rPr>
          <w:rFonts w:ascii="Times New Roman" w:hAnsi="Times New Roman" w:cs="Times New Roman"/>
          <w:sz w:val="24"/>
          <w:szCs w:val="24"/>
        </w:rPr>
        <w:t xml:space="preserve"> </w:t>
      </w:r>
      <w:r w:rsidR="009D251E" w:rsidRPr="002A23C2">
        <w:rPr>
          <w:rFonts w:ascii="Times New Roman" w:hAnsi="Times New Roman" w:cs="Times New Roman"/>
          <w:sz w:val="24"/>
          <w:szCs w:val="24"/>
        </w:rPr>
        <w:t xml:space="preserve">arguments to </w:t>
      </w:r>
      <w:r w:rsidR="009C55AE" w:rsidRPr="002A23C2">
        <w:rPr>
          <w:rFonts w:ascii="Times New Roman" w:hAnsi="Times New Roman" w:cs="Times New Roman"/>
          <w:sz w:val="24"/>
          <w:szCs w:val="24"/>
        </w:rPr>
        <w:t xml:space="preserve">vindicate </w:t>
      </w:r>
      <w:r w:rsidR="00FE5B02" w:rsidRPr="002A23C2">
        <w:rPr>
          <w:rFonts w:ascii="Times New Roman" w:hAnsi="Times New Roman" w:cs="Times New Roman"/>
          <w:sz w:val="24"/>
          <w:szCs w:val="24"/>
        </w:rPr>
        <w:t xml:space="preserve">rather than </w:t>
      </w:r>
      <w:r w:rsidR="000D58F4" w:rsidRPr="002A23C2">
        <w:rPr>
          <w:rFonts w:ascii="Times New Roman" w:hAnsi="Times New Roman" w:cs="Times New Roman"/>
          <w:sz w:val="24"/>
          <w:szCs w:val="24"/>
        </w:rPr>
        <w:t>compete with economic ration</w:t>
      </w:r>
      <w:r w:rsidR="00F83E94" w:rsidRPr="002A23C2">
        <w:rPr>
          <w:rFonts w:ascii="Times New Roman" w:hAnsi="Times New Roman" w:cs="Times New Roman"/>
          <w:sz w:val="24"/>
          <w:szCs w:val="24"/>
        </w:rPr>
        <w:t>ing</w:t>
      </w:r>
      <w:r w:rsidR="009D251E" w:rsidRPr="002A23C2">
        <w:rPr>
          <w:rFonts w:ascii="Times New Roman" w:hAnsi="Times New Roman" w:cs="Times New Roman"/>
          <w:sz w:val="24"/>
          <w:szCs w:val="24"/>
        </w:rPr>
        <w:t xml:space="preserve"> and argues that this alliance,</w:t>
      </w:r>
      <w:r w:rsidR="005040AB" w:rsidRPr="002A23C2">
        <w:rPr>
          <w:rFonts w:ascii="Times New Roman" w:hAnsi="Times New Roman" w:cs="Times New Roman"/>
          <w:sz w:val="24"/>
          <w:szCs w:val="24"/>
        </w:rPr>
        <w:t xml:space="preserve"> </w:t>
      </w:r>
      <w:r w:rsidR="00FA0E83" w:rsidRPr="002A23C2">
        <w:rPr>
          <w:rFonts w:ascii="Times New Roman" w:hAnsi="Times New Roman" w:cs="Times New Roman"/>
          <w:sz w:val="24"/>
          <w:szCs w:val="24"/>
        </w:rPr>
        <w:t>if conducted sensitively and rigorously</w:t>
      </w:r>
      <w:r w:rsidR="005B1A19" w:rsidRPr="002A23C2">
        <w:rPr>
          <w:rFonts w:ascii="Times New Roman" w:hAnsi="Times New Roman" w:cs="Times New Roman"/>
          <w:sz w:val="24"/>
          <w:szCs w:val="24"/>
        </w:rPr>
        <w:t>,</w:t>
      </w:r>
      <w:r w:rsidR="009D251E" w:rsidRPr="002A23C2">
        <w:rPr>
          <w:rFonts w:ascii="Times New Roman" w:hAnsi="Times New Roman" w:cs="Times New Roman"/>
          <w:sz w:val="24"/>
          <w:szCs w:val="24"/>
        </w:rPr>
        <w:t xml:space="preserve"> offers</w:t>
      </w:r>
      <w:r w:rsidR="00C67223" w:rsidRPr="002A23C2">
        <w:rPr>
          <w:rFonts w:ascii="Times New Roman" w:hAnsi="Times New Roman" w:cs="Times New Roman"/>
          <w:sz w:val="24"/>
          <w:szCs w:val="24"/>
        </w:rPr>
        <w:t xml:space="preserve"> a sturdier</w:t>
      </w:r>
      <w:r w:rsidR="00F0003A" w:rsidRPr="002A23C2">
        <w:rPr>
          <w:rFonts w:ascii="Times New Roman" w:hAnsi="Times New Roman" w:cs="Times New Roman"/>
          <w:sz w:val="24"/>
          <w:szCs w:val="24"/>
        </w:rPr>
        <w:t>, more plausible</w:t>
      </w:r>
      <w:r w:rsidR="00C67223" w:rsidRPr="002A23C2">
        <w:rPr>
          <w:rFonts w:ascii="Times New Roman" w:hAnsi="Times New Roman" w:cs="Times New Roman"/>
          <w:sz w:val="24"/>
          <w:szCs w:val="24"/>
        </w:rPr>
        <w:t xml:space="preserve"> </w:t>
      </w:r>
      <w:r w:rsidR="0050590D" w:rsidRPr="002A23C2">
        <w:rPr>
          <w:rFonts w:ascii="Times New Roman" w:hAnsi="Times New Roman" w:cs="Times New Roman"/>
          <w:sz w:val="24"/>
          <w:szCs w:val="24"/>
        </w:rPr>
        <w:t xml:space="preserve">framework </w:t>
      </w:r>
      <w:r w:rsidR="00C67223" w:rsidRPr="002A23C2">
        <w:rPr>
          <w:rFonts w:ascii="Times New Roman" w:hAnsi="Times New Roman" w:cs="Times New Roman"/>
          <w:sz w:val="24"/>
          <w:szCs w:val="24"/>
        </w:rPr>
        <w:t xml:space="preserve">for mainstreaming children’s rights into </w:t>
      </w:r>
      <w:r w:rsidR="005B1A19" w:rsidRPr="002A23C2">
        <w:rPr>
          <w:rFonts w:ascii="Times New Roman" w:hAnsi="Times New Roman" w:cs="Times New Roman"/>
          <w:sz w:val="24"/>
          <w:szCs w:val="24"/>
        </w:rPr>
        <w:t xml:space="preserve">resource allocation </w:t>
      </w:r>
      <w:r w:rsidR="009169ED" w:rsidRPr="002A23C2">
        <w:rPr>
          <w:rFonts w:ascii="Times New Roman" w:hAnsi="Times New Roman" w:cs="Times New Roman"/>
          <w:sz w:val="24"/>
          <w:szCs w:val="24"/>
        </w:rPr>
        <w:t>decisions</w:t>
      </w:r>
      <w:r w:rsidR="00C67223" w:rsidRPr="002A23C2">
        <w:rPr>
          <w:rFonts w:ascii="Times New Roman" w:hAnsi="Times New Roman" w:cs="Times New Roman"/>
          <w:sz w:val="24"/>
          <w:szCs w:val="24"/>
        </w:rPr>
        <w:t xml:space="preserve">. </w:t>
      </w:r>
    </w:p>
    <w:p w14:paraId="539412E2" w14:textId="77777777" w:rsidR="00292718" w:rsidRPr="002A23C2" w:rsidRDefault="00292718" w:rsidP="006B0A3B">
      <w:pPr>
        <w:spacing w:line="360" w:lineRule="auto"/>
        <w:rPr>
          <w:rFonts w:ascii="Times New Roman" w:hAnsi="Times New Roman" w:cs="Times New Roman"/>
          <w:sz w:val="24"/>
          <w:szCs w:val="24"/>
        </w:rPr>
      </w:pPr>
    </w:p>
    <w:p w14:paraId="72A54768" w14:textId="77777777" w:rsidR="00CF6B57" w:rsidRPr="002A23C2" w:rsidRDefault="00CF6B57" w:rsidP="006B0A3B">
      <w:pPr>
        <w:pStyle w:val="ListParagraph"/>
        <w:numPr>
          <w:ilvl w:val="0"/>
          <w:numId w:val="19"/>
        </w:numPr>
        <w:spacing w:line="360" w:lineRule="auto"/>
        <w:rPr>
          <w:rFonts w:ascii="Times New Roman" w:hAnsi="Times New Roman" w:cs="Times New Roman"/>
          <w:b/>
          <w:sz w:val="24"/>
          <w:szCs w:val="24"/>
        </w:rPr>
      </w:pPr>
      <w:r w:rsidRPr="002A23C2">
        <w:rPr>
          <w:rFonts w:ascii="Times New Roman" w:hAnsi="Times New Roman" w:cs="Times New Roman"/>
          <w:b/>
          <w:sz w:val="24"/>
          <w:szCs w:val="24"/>
        </w:rPr>
        <w:t xml:space="preserve">The pervasive </w:t>
      </w:r>
      <w:r w:rsidR="00D80973" w:rsidRPr="002A23C2">
        <w:rPr>
          <w:rFonts w:ascii="Times New Roman" w:hAnsi="Times New Roman" w:cs="Times New Roman"/>
          <w:b/>
          <w:sz w:val="24"/>
          <w:szCs w:val="24"/>
        </w:rPr>
        <w:t xml:space="preserve">and persuasive </w:t>
      </w:r>
      <w:r w:rsidR="004D37FF" w:rsidRPr="002A23C2">
        <w:rPr>
          <w:rFonts w:ascii="Times New Roman" w:hAnsi="Times New Roman" w:cs="Times New Roman"/>
          <w:b/>
          <w:sz w:val="24"/>
          <w:szCs w:val="24"/>
        </w:rPr>
        <w:t>nature</w:t>
      </w:r>
      <w:r w:rsidRPr="002A23C2">
        <w:rPr>
          <w:rFonts w:ascii="Times New Roman" w:hAnsi="Times New Roman" w:cs="Times New Roman"/>
          <w:b/>
          <w:sz w:val="24"/>
          <w:szCs w:val="24"/>
        </w:rPr>
        <w:t xml:space="preserve"> of CBA</w:t>
      </w:r>
      <w:r w:rsidR="00C12183" w:rsidRPr="002A23C2">
        <w:rPr>
          <w:rFonts w:ascii="Times New Roman" w:hAnsi="Times New Roman" w:cs="Times New Roman"/>
          <w:b/>
          <w:sz w:val="24"/>
          <w:szCs w:val="24"/>
        </w:rPr>
        <w:t xml:space="preserve"> as a political tool</w:t>
      </w:r>
    </w:p>
    <w:p w14:paraId="49B162C8" w14:textId="1D43564F" w:rsidR="00850165" w:rsidRPr="002A23C2" w:rsidRDefault="00893FD6" w:rsidP="006B0A3B">
      <w:pPr>
        <w:spacing w:line="360" w:lineRule="auto"/>
        <w:rPr>
          <w:rFonts w:ascii="Times New Roman" w:hAnsi="Times New Roman" w:cs="Times New Roman"/>
          <w:sz w:val="24"/>
          <w:szCs w:val="24"/>
        </w:rPr>
      </w:pPr>
      <w:r w:rsidRPr="002A23C2">
        <w:rPr>
          <w:rFonts w:ascii="Times New Roman" w:hAnsi="Times New Roman" w:cs="Times New Roman"/>
          <w:sz w:val="24"/>
          <w:szCs w:val="24"/>
          <w:shd w:val="clear" w:color="auto" w:fill="FFFFFF"/>
        </w:rPr>
        <w:t xml:space="preserve">Whilst </w:t>
      </w:r>
      <w:r w:rsidR="00AA091C">
        <w:rPr>
          <w:rFonts w:ascii="Times New Roman" w:hAnsi="Times New Roman" w:cs="Times New Roman"/>
          <w:sz w:val="24"/>
          <w:szCs w:val="24"/>
          <w:shd w:val="clear" w:color="auto" w:fill="FFFFFF"/>
        </w:rPr>
        <w:t xml:space="preserve">CBA was </w:t>
      </w:r>
      <w:r w:rsidRPr="002A23C2">
        <w:rPr>
          <w:rFonts w:ascii="Times New Roman" w:hAnsi="Times New Roman" w:cs="Times New Roman"/>
          <w:sz w:val="24"/>
          <w:szCs w:val="24"/>
          <w:shd w:val="clear" w:color="auto" w:fill="FFFFFF"/>
        </w:rPr>
        <w:t xml:space="preserve">initially </w:t>
      </w:r>
      <w:r w:rsidR="00AA091C">
        <w:rPr>
          <w:rFonts w:ascii="Times New Roman" w:hAnsi="Times New Roman" w:cs="Times New Roman"/>
          <w:sz w:val="24"/>
          <w:szCs w:val="24"/>
          <w:shd w:val="clear" w:color="auto" w:fill="FFFFFF"/>
        </w:rPr>
        <w:t>developed</w:t>
      </w:r>
      <w:r w:rsidR="006A75BA" w:rsidRPr="002A23C2">
        <w:rPr>
          <w:rFonts w:ascii="Times New Roman" w:hAnsi="Times New Roman" w:cs="Times New Roman"/>
          <w:sz w:val="24"/>
          <w:szCs w:val="24"/>
          <w:shd w:val="clear" w:color="auto" w:fill="FFFFFF"/>
        </w:rPr>
        <w:t xml:space="preserve"> </w:t>
      </w:r>
      <w:r w:rsidR="005040AB" w:rsidRPr="002A23C2">
        <w:rPr>
          <w:rFonts w:ascii="Times New Roman" w:hAnsi="Times New Roman" w:cs="Times New Roman"/>
          <w:sz w:val="24"/>
          <w:szCs w:val="24"/>
          <w:shd w:val="clear" w:color="auto" w:fill="FFFFFF"/>
        </w:rPr>
        <w:t>in an industrial context</w:t>
      </w:r>
      <w:r w:rsidR="00BE236C" w:rsidRPr="002A23C2">
        <w:rPr>
          <w:rFonts w:ascii="Times New Roman" w:hAnsi="Times New Roman" w:cs="Times New Roman"/>
          <w:sz w:val="24"/>
          <w:szCs w:val="24"/>
          <w:shd w:val="clear" w:color="auto" w:fill="FFFFFF"/>
        </w:rPr>
        <w:t xml:space="preserve"> (</w:t>
      </w:r>
      <w:bookmarkStart w:id="4" w:name="_Hlk525906090"/>
      <w:proofErr w:type="spellStart"/>
      <w:r w:rsidR="00BE236C" w:rsidRPr="002A23C2">
        <w:rPr>
          <w:rFonts w:ascii="Times New Roman" w:hAnsi="Times New Roman" w:cs="Times New Roman"/>
          <w:color w:val="222222"/>
          <w:sz w:val="24"/>
          <w:szCs w:val="24"/>
          <w:shd w:val="clear" w:color="auto" w:fill="FFFFFF"/>
        </w:rPr>
        <w:t>Ekelund</w:t>
      </w:r>
      <w:proofErr w:type="spellEnd"/>
      <w:r w:rsidR="00BE236C" w:rsidRPr="002A23C2">
        <w:rPr>
          <w:rFonts w:ascii="Times New Roman" w:hAnsi="Times New Roman" w:cs="Times New Roman"/>
          <w:color w:val="222222"/>
          <w:sz w:val="24"/>
          <w:szCs w:val="24"/>
          <w:shd w:val="clear" w:color="auto" w:fill="FFFFFF"/>
        </w:rPr>
        <w:t xml:space="preserve">, </w:t>
      </w:r>
      <w:r w:rsidR="00BE236C" w:rsidRPr="002A23C2">
        <w:rPr>
          <w:rFonts w:ascii="Times New Roman" w:hAnsi="Times New Roman" w:cs="Times New Roman"/>
          <w:color w:val="333333"/>
          <w:sz w:val="24"/>
          <w:szCs w:val="24"/>
          <w:shd w:val="clear" w:color="auto" w:fill="FFFFFF"/>
        </w:rPr>
        <w:t>1968)</w:t>
      </w:r>
      <w:bookmarkEnd w:id="4"/>
      <w:r w:rsidR="00BE236C" w:rsidRPr="002A23C2">
        <w:rPr>
          <w:rFonts w:ascii="Times New Roman" w:hAnsi="Times New Roman" w:cs="Times New Roman"/>
          <w:sz w:val="24"/>
          <w:szCs w:val="24"/>
          <w:shd w:val="clear" w:color="auto" w:fill="FFFFFF"/>
        </w:rPr>
        <w:t>,</w:t>
      </w:r>
      <w:r w:rsidR="00850165" w:rsidRPr="002A23C2">
        <w:rPr>
          <w:rFonts w:ascii="Times New Roman" w:hAnsi="Times New Roman" w:cs="Times New Roman"/>
          <w:sz w:val="24"/>
          <w:szCs w:val="24"/>
          <w:shd w:val="clear" w:color="auto" w:fill="FFFFFF"/>
        </w:rPr>
        <w:t xml:space="preserve"> </w:t>
      </w:r>
      <w:r w:rsidRPr="002A23C2">
        <w:rPr>
          <w:rFonts w:ascii="Times New Roman" w:hAnsi="Times New Roman" w:cs="Times New Roman"/>
          <w:sz w:val="24"/>
          <w:szCs w:val="24"/>
        </w:rPr>
        <w:t>since the 1960s</w:t>
      </w:r>
      <w:r w:rsidR="00850165" w:rsidRPr="002A23C2">
        <w:rPr>
          <w:rFonts w:ascii="Times New Roman" w:hAnsi="Times New Roman" w:cs="Times New Roman"/>
          <w:sz w:val="24"/>
          <w:szCs w:val="24"/>
        </w:rPr>
        <w:t xml:space="preserve"> </w:t>
      </w:r>
      <w:r w:rsidR="00AA091C">
        <w:rPr>
          <w:rFonts w:ascii="Times New Roman" w:hAnsi="Times New Roman" w:cs="Times New Roman"/>
          <w:sz w:val="24"/>
          <w:szCs w:val="24"/>
        </w:rPr>
        <w:t>it</w:t>
      </w:r>
      <w:r w:rsidRPr="002A23C2">
        <w:rPr>
          <w:rFonts w:ascii="Times New Roman" w:hAnsi="Times New Roman" w:cs="Times New Roman"/>
          <w:sz w:val="24"/>
          <w:szCs w:val="24"/>
        </w:rPr>
        <w:t xml:space="preserve"> </w:t>
      </w:r>
      <w:r w:rsidR="00850165" w:rsidRPr="002A23C2">
        <w:rPr>
          <w:rFonts w:ascii="Times New Roman" w:hAnsi="Times New Roman" w:cs="Times New Roman"/>
          <w:sz w:val="24"/>
          <w:szCs w:val="24"/>
        </w:rPr>
        <w:t xml:space="preserve">has been </w:t>
      </w:r>
      <w:r w:rsidR="004014F0" w:rsidRPr="002A23C2">
        <w:rPr>
          <w:rFonts w:ascii="Times New Roman" w:hAnsi="Times New Roman" w:cs="Times New Roman"/>
          <w:sz w:val="24"/>
          <w:szCs w:val="24"/>
        </w:rPr>
        <w:t xml:space="preserve">routinely </w:t>
      </w:r>
      <w:r w:rsidR="00063A72" w:rsidRPr="002A23C2">
        <w:rPr>
          <w:rFonts w:ascii="Times New Roman" w:hAnsi="Times New Roman" w:cs="Times New Roman"/>
          <w:sz w:val="24"/>
          <w:szCs w:val="24"/>
        </w:rPr>
        <w:t>applied to</w:t>
      </w:r>
      <w:r w:rsidR="00850165" w:rsidRPr="002A23C2">
        <w:rPr>
          <w:rFonts w:ascii="Times New Roman" w:hAnsi="Times New Roman" w:cs="Times New Roman"/>
          <w:sz w:val="24"/>
          <w:szCs w:val="24"/>
        </w:rPr>
        <w:t xml:space="preserve"> public policy decision-making</w:t>
      </w:r>
      <w:r w:rsidR="00063A72" w:rsidRPr="002A23C2">
        <w:rPr>
          <w:rFonts w:ascii="Times New Roman" w:hAnsi="Times New Roman" w:cs="Times New Roman"/>
          <w:sz w:val="24"/>
          <w:szCs w:val="24"/>
        </w:rPr>
        <w:t xml:space="preserve"> </w:t>
      </w:r>
      <w:r w:rsidRPr="002A23C2">
        <w:rPr>
          <w:rFonts w:ascii="Times New Roman" w:hAnsi="Times New Roman" w:cs="Times New Roman"/>
          <w:sz w:val="24"/>
          <w:szCs w:val="24"/>
        </w:rPr>
        <w:t xml:space="preserve">and </w:t>
      </w:r>
      <w:r w:rsidR="00063A72" w:rsidRPr="002A23C2">
        <w:rPr>
          <w:rFonts w:ascii="Times New Roman" w:hAnsi="Times New Roman" w:cs="Times New Roman"/>
          <w:sz w:val="24"/>
          <w:szCs w:val="24"/>
        </w:rPr>
        <w:t>operat</w:t>
      </w:r>
      <w:r w:rsidRPr="002A23C2">
        <w:rPr>
          <w:rFonts w:ascii="Times New Roman" w:hAnsi="Times New Roman" w:cs="Times New Roman"/>
          <w:sz w:val="24"/>
          <w:szCs w:val="24"/>
        </w:rPr>
        <w:t>ed</w:t>
      </w:r>
      <w:r w:rsidR="00063A72" w:rsidRPr="002A23C2">
        <w:rPr>
          <w:rFonts w:ascii="Times New Roman" w:hAnsi="Times New Roman" w:cs="Times New Roman"/>
          <w:sz w:val="24"/>
          <w:szCs w:val="24"/>
        </w:rPr>
        <w:t xml:space="preserve"> as</w:t>
      </w:r>
      <w:r w:rsidR="005040AB" w:rsidRPr="002A23C2">
        <w:rPr>
          <w:rFonts w:ascii="Times New Roman" w:hAnsi="Times New Roman" w:cs="Times New Roman"/>
          <w:sz w:val="24"/>
          <w:szCs w:val="24"/>
        </w:rPr>
        <w:t xml:space="preserve"> </w:t>
      </w:r>
      <w:r w:rsidR="00F44BAB" w:rsidRPr="002A23C2">
        <w:rPr>
          <w:rFonts w:ascii="Times New Roman" w:hAnsi="Times New Roman" w:cs="Times New Roman"/>
          <w:sz w:val="24"/>
          <w:szCs w:val="24"/>
        </w:rPr>
        <w:t>‘</w:t>
      </w:r>
      <w:r w:rsidR="00523D67" w:rsidRPr="002A23C2">
        <w:rPr>
          <w:rFonts w:ascii="Times New Roman" w:hAnsi="Times New Roman" w:cs="Times New Roman"/>
          <w:sz w:val="24"/>
          <w:szCs w:val="24"/>
        </w:rPr>
        <w:t>…</w:t>
      </w:r>
      <w:r w:rsidR="005040AB" w:rsidRPr="002A23C2">
        <w:rPr>
          <w:rFonts w:ascii="Times New Roman" w:hAnsi="Times New Roman" w:cs="Times New Roman"/>
          <w:sz w:val="24"/>
          <w:szCs w:val="24"/>
        </w:rPr>
        <w:t xml:space="preserve">the </w:t>
      </w:r>
      <w:r w:rsidR="00523D67" w:rsidRPr="002A23C2">
        <w:rPr>
          <w:rFonts w:ascii="Times New Roman" w:hAnsi="Times New Roman" w:cs="Times New Roman"/>
          <w:sz w:val="24"/>
          <w:szCs w:val="24"/>
        </w:rPr>
        <w:t xml:space="preserve">key economic tool for </w:t>
      </w:r>
      <w:r w:rsidR="00BE236C" w:rsidRPr="002A23C2">
        <w:rPr>
          <w:rFonts w:ascii="Times New Roman" w:hAnsi="Times New Roman" w:cs="Times New Roman"/>
          <w:sz w:val="24"/>
          <w:szCs w:val="24"/>
        </w:rPr>
        <w:t>analysing</w:t>
      </w:r>
      <w:r w:rsidR="00523D67" w:rsidRPr="002A23C2">
        <w:rPr>
          <w:rFonts w:ascii="Times New Roman" w:hAnsi="Times New Roman" w:cs="Times New Roman"/>
          <w:sz w:val="24"/>
          <w:szCs w:val="24"/>
        </w:rPr>
        <w:t xml:space="preserve"> problems of social choice…as well as providing a useful vehicle for understanding the practical value of welfare economics.’</w:t>
      </w:r>
      <w:r w:rsidR="00BE236C" w:rsidRPr="002A23C2">
        <w:rPr>
          <w:rFonts w:ascii="Times New Roman" w:hAnsi="Times New Roman" w:cs="Times New Roman"/>
          <w:sz w:val="24"/>
          <w:szCs w:val="24"/>
        </w:rPr>
        <w:t xml:space="preserve"> (</w:t>
      </w:r>
      <w:proofErr w:type="spellStart"/>
      <w:r w:rsidR="00CC7798">
        <w:rPr>
          <w:rStyle w:val="Hyperlink"/>
          <w:color w:val="auto"/>
        </w:rPr>
        <w:fldChar w:fldCharType="begin"/>
      </w:r>
      <w:r w:rsidR="00CC7798">
        <w:rPr>
          <w:rStyle w:val="Hyperlink"/>
          <w:rFonts w:ascii="Times New Roman" w:hAnsi="Times New Roman" w:cs="Times New Roman"/>
          <w:color w:val="auto"/>
          <w:sz w:val="24"/>
          <w:szCs w:val="24"/>
        </w:rPr>
        <w:instrText xml:space="preserve"> HYPERLINK "http://www.tandfebooks.com.liverpool.idm.oclc.org/action/doSearch?ContribStored=Mishan%2C+E" </w:instrText>
      </w:r>
      <w:r w:rsidR="00CC7798">
        <w:rPr>
          <w:rStyle w:val="Hyperlink"/>
          <w:color w:val="auto"/>
        </w:rPr>
        <w:fldChar w:fldCharType="separate"/>
      </w:r>
      <w:r w:rsidR="00BE236C" w:rsidRPr="002A23C2">
        <w:rPr>
          <w:rStyle w:val="Hyperlink"/>
          <w:rFonts w:ascii="Times New Roman" w:hAnsi="Times New Roman" w:cs="Times New Roman"/>
          <w:color w:val="auto"/>
          <w:sz w:val="24"/>
          <w:szCs w:val="24"/>
        </w:rPr>
        <w:t>Mishan</w:t>
      </w:r>
      <w:proofErr w:type="spellEnd"/>
      <w:r w:rsidR="00BE236C" w:rsidRPr="002A23C2">
        <w:rPr>
          <w:rStyle w:val="Hyperlink"/>
          <w:rFonts w:ascii="Times New Roman" w:hAnsi="Times New Roman" w:cs="Times New Roman"/>
          <w:color w:val="auto"/>
          <w:sz w:val="24"/>
          <w:szCs w:val="24"/>
        </w:rPr>
        <w:t>,</w:t>
      </w:r>
      <w:r w:rsidR="00BE236C" w:rsidRPr="002A23C2">
        <w:rPr>
          <w:rStyle w:val="apple-converted-space"/>
          <w:rFonts w:ascii="Times New Roman" w:hAnsi="Times New Roman" w:cs="Times New Roman"/>
          <w:sz w:val="24"/>
          <w:szCs w:val="24"/>
        </w:rPr>
        <w:t> </w:t>
      </w:r>
      <w:r w:rsidR="00CC7798">
        <w:rPr>
          <w:rStyle w:val="apple-converted-space"/>
          <w:rFonts w:ascii="Times New Roman" w:hAnsi="Times New Roman" w:cs="Times New Roman"/>
          <w:sz w:val="24"/>
          <w:szCs w:val="24"/>
        </w:rPr>
        <w:fldChar w:fldCharType="end"/>
      </w:r>
      <w:r w:rsidR="00BE236C" w:rsidRPr="002A23C2">
        <w:rPr>
          <w:rStyle w:val="hlfld-contribauthor"/>
          <w:rFonts w:ascii="Times New Roman" w:hAnsi="Times New Roman" w:cs="Times New Roman"/>
          <w:sz w:val="24"/>
          <w:szCs w:val="24"/>
        </w:rPr>
        <w:t>2007).</w:t>
      </w:r>
      <w:r w:rsidR="00523D67" w:rsidRPr="002A23C2">
        <w:rPr>
          <w:rFonts w:ascii="Times New Roman" w:hAnsi="Times New Roman" w:cs="Times New Roman"/>
          <w:sz w:val="24"/>
          <w:szCs w:val="24"/>
        </w:rPr>
        <w:t xml:space="preserve"> </w:t>
      </w:r>
      <w:r w:rsidR="00F0003A" w:rsidRPr="002A23C2">
        <w:rPr>
          <w:rFonts w:ascii="Times New Roman" w:hAnsi="Times New Roman" w:cs="Times New Roman"/>
          <w:sz w:val="24"/>
          <w:szCs w:val="24"/>
        </w:rPr>
        <w:t xml:space="preserve">At its most basic level, </w:t>
      </w:r>
      <w:r w:rsidR="00850165" w:rsidRPr="002A23C2">
        <w:rPr>
          <w:rFonts w:ascii="Times New Roman" w:hAnsi="Times New Roman" w:cs="Times New Roman"/>
          <w:sz w:val="24"/>
          <w:szCs w:val="24"/>
        </w:rPr>
        <w:t xml:space="preserve">CBA </w:t>
      </w:r>
      <w:proofErr w:type="gramStart"/>
      <w:r w:rsidR="00850165" w:rsidRPr="002A23C2">
        <w:rPr>
          <w:rFonts w:ascii="Times New Roman" w:hAnsi="Times New Roman" w:cs="Times New Roman"/>
          <w:sz w:val="24"/>
          <w:szCs w:val="24"/>
        </w:rPr>
        <w:t>compares</w:t>
      </w:r>
      <w:proofErr w:type="gramEnd"/>
      <w:r w:rsidR="00850165" w:rsidRPr="002A23C2">
        <w:rPr>
          <w:rFonts w:ascii="Times New Roman" w:hAnsi="Times New Roman" w:cs="Times New Roman"/>
          <w:sz w:val="24"/>
          <w:szCs w:val="24"/>
        </w:rPr>
        <w:t xml:space="preserve"> and contrasts proposed benefits with projected costs of</w:t>
      </w:r>
      <w:r w:rsidR="00947FF8" w:rsidRPr="002A23C2">
        <w:rPr>
          <w:rFonts w:ascii="Times New Roman" w:hAnsi="Times New Roman" w:cs="Times New Roman"/>
          <w:sz w:val="24"/>
          <w:szCs w:val="24"/>
        </w:rPr>
        <w:t xml:space="preserve"> a</w:t>
      </w:r>
      <w:r w:rsidR="00850165" w:rsidRPr="002A23C2">
        <w:rPr>
          <w:rFonts w:ascii="Times New Roman" w:hAnsi="Times New Roman" w:cs="Times New Roman"/>
          <w:sz w:val="24"/>
          <w:szCs w:val="24"/>
        </w:rPr>
        <w:t xml:space="preserve"> particular area of public expenditure,</w:t>
      </w:r>
      <w:r w:rsidR="00D44A96" w:rsidRPr="002A23C2">
        <w:rPr>
          <w:rFonts w:ascii="Times New Roman" w:hAnsi="Times New Roman" w:cs="Times New Roman"/>
          <w:sz w:val="24"/>
          <w:szCs w:val="24"/>
        </w:rPr>
        <w:t xml:space="preserve"> legal or policy reform</w:t>
      </w:r>
      <w:r w:rsidR="00850165" w:rsidRPr="002A23C2">
        <w:rPr>
          <w:rFonts w:ascii="Times New Roman" w:hAnsi="Times New Roman" w:cs="Times New Roman"/>
          <w:sz w:val="24"/>
          <w:szCs w:val="24"/>
        </w:rPr>
        <w:t xml:space="preserve"> and assesses (usually in monetary terms) the quality of the return on that investment. CBA also provides some indication as to the amount of time it will take to recoup the initial expenditure, the types of programme or policy areas that are likely to yield the biggest returns, and the sub-populations that would offer the best (or poorest) returns</w:t>
      </w:r>
      <w:r w:rsidR="00BE236C" w:rsidRPr="002A23C2">
        <w:rPr>
          <w:rFonts w:ascii="Times New Roman" w:hAnsi="Times New Roman" w:cs="Times New Roman"/>
          <w:sz w:val="24"/>
          <w:szCs w:val="24"/>
        </w:rPr>
        <w:t xml:space="preserve"> (Dalziel, Halliday and Segal, 2015</w:t>
      </w:r>
      <w:r w:rsidR="00041749" w:rsidRPr="002A23C2">
        <w:rPr>
          <w:rFonts w:ascii="Times New Roman" w:hAnsi="Times New Roman" w:cs="Times New Roman"/>
          <w:sz w:val="24"/>
          <w:szCs w:val="24"/>
        </w:rPr>
        <w:t xml:space="preserve">; </w:t>
      </w:r>
      <w:r w:rsidR="000A5E96" w:rsidRPr="002A23C2">
        <w:rPr>
          <w:rFonts w:ascii="Times New Roman" w:hAnsi="Times New Roman" w:cs="Times New Roman"/>
          <w:sz w:val="24"/>
          <w:szCs w:val="24"/>
        </w:rPr>
        <w:t>Snell, 2011</w:t>
      </w:r>
      <w:r w:rsidR="00BE236C" w:rsidRPr="002A23C2">
        <w:rPr>
          <w:rFonts w:ascii="Times New Roman" w:hAnsi="Times New Roman" w:cs="Times New Roman"/>
          <w:sz w:val="24"/>
          <w:szCs w:val="24"/>
        </w:rPr>
        <w:t>).</w:t>
      </w:r>
    </w:p>
    <w:p w14:paraId="35277231" w14:textId="78D80BC6" w:rsidR="005040AB" w:rsidRPr="002A23C2" w:rsidRDefault="00757663" w:rsidP="006B0A3B">
      <w:pPr>
        <w:spacing w:line="360" w:lineRule="auto"/>
        <w:rPr>
          <w:rFonts w:ascii="Times New Roman" w:hAnsi="Times New Roman" w:cs="Times New Roman"/>
          <w:sz w:val="24"/>
          <w:szCs w:val="24"/>
        </w:rPr>
      </w:pPr>
      <w:r w:rsidRPr="002A23C2">
        <w:rPr>
          <w:rFonts w:ascii="Times New Roman" w:hAnsi="Times New Roman" w:cs="Times New Roman"/>
          <w:sz w:val="24"/>
          <w:szCs w:val="24"/>
        </w:rPr>
        <w:t>O</w:t>
      </w:r>
      <w:r w:rsidR="00BE5C68" w:rsidRPr="002A23C2">
        <w:rPr>
          <w:rFonts w:ascii="Times New Roman" w:hAnsi="Times New Roman" w:cs="Times New Roman"/>
          <w:sz w:val="24"/>
          <w:szCs w:val="24"/>
        </w:rPr>
        <w:t xml:space="preserve">n a more profound level, </w:t>
      </w:r>
      <w:r w:rsidR="00D44A96" w:rsidRPr="002A23C2">
        <w:rPr>
          <w:rFonts w:ascii="Times New Roman" w:hAnsi="Times New Roman" w:cs="Times New Roman"/>
          <w:sz w:val="24"/>
          <w:szCs w:val="24"/>
        </w:rPr>
        <w:t>CBA</w:t>
      </w:r>
      <w:r w:rsidR="00BE5C68" w:rsidRPr="002A23C2">
        <w:rPr>
          <w:rFonts w:ascii="Times New Roman" w:hAnsi="Times New Roman" w:cs="Times New Roman"/>
          <w:sz w:val="24"/>
          <w:szCs w:val="24"/>
        </w:rPr>
        <w:t xml:space="preserve"> </w:t>
      </w:r>
      <w:r w:rsidR="00AA091C" w:rsidRPr="002A23C2">
        <w:rPr>
          <w:rFonts w:ascii="Times New Roman" w:hAnsi="Times New Roman" w:cs="Times New Roman"/>
          <w:sz w:val="24"/>
          <w:szCs w:val="24"/>
        </w:rPr>
        <w:t xml:space="preserve">operates as an accountability mechanism </w:t>
      </w:r>
      <w:r w:rsidRPr="002A23C2">
        <w:rPr>
          <w:rFonts w:ascii="Times New Roman" w:hAnsi="Times New Roman" w:cs="Times New Roman"/>
          <w:sz w:val="24"/>
          <w:szCs w:val="24"/>
        </w:rPr>
        <w:t>compelling</w:t>
      </w:r>
      <w:r w:rsidR="00BE5C68" w:rsidRPr="002A23C2">
        <w:rPr>
          <w:rFonts w:ascii="Times New Roman" w:hAnsi="Times New Roman" w:cs="Times New Roman"/>
          <w:sz w:val="24"/>
          <w:szCs w:val="24"/>
        </w:rPr>
        <w:t xml:space="preserve"> </w:t>
      </w:r>
      <w:r w:rsidR="00AA091C">
        <w:rPr>
          <w:rFonts w:ascii="Times New Roman" w:hAnsi="Times New Roman" w:cs="Times New Roman"/>
          <w:sz w:val="24"/>
          <w:szCs w:val="24"/>
        </w:rPr>
        <w:t xml:space="preserve">public </w:t>
      </w:r>
      <w:r w:rsidR="00BE5C68" w:rsidRPr="002A23C2">
        <w:rPr>
          <w:rFonts w:ascii="Times New Roman" w:hAnsi="Times New Roman" w:cs="Times New Roman"/>
          <w:sz w:val="24"/>
          <w:szCs w:val="24"/>
        </w:rPr>
        <w:t xml:space="preserve">decision-makers </w:t>
      </w:r>
      <w:r w:rsidR="00EB2A79" w:rsidRPr="002A23C2">
        <w:rPr>
          <w:rFonts w:ascii="Times New Roman" w:hAnsi="Times New Roman" w:cs="Times New Roman"/>
          <w:sz w:val="24"/>
          <w:szCs w:val="24"/>
        </w:rPr>
        <w:t xml:space="preserve">to </w:t>
      </w:r>
      <w:r w:rsidR="001144CA" w:rsidRPr="002A23C2">
        <w:rPr>
          <w:rFonts w:ascii="Times New Roman" w:hAnsi="Times New Roman" w:cs="Times New Roman"/>
          <w:sz w:val="24"/>
          <w:szCs w:val="24"/>
        </w:rPr>
        <w:t>produce empirically-</w:t>
      </w:r>
      <w:r w:rsidR="00AA091C">
        <w:rPr>
          <w:rFonts w:ascii="Times New Roman" w:hAnsi="Times New Roman" w:cs="Times New Roman"/>
          <w:sz w:val="24"/>
          <w:szCs w:val="24"/>
        </w:rPr>
        <w:t>grounded</w:t>
      </w:r>
      <w:r w:rsidR="001144CA" w:rsidRPr="002A23C2">
        <w:rPr>
          <w:rFonts w:ascii="Times New Roman" w:hAnsi="Times New Roman" w:cs="Times New Roman"/>
          <w:sz w:val="24"/>
          <w:szCs w:val="24"/>
        </w:rPr>
        <w:t xml:space="preserve"> policy</w:t>
      </w:r>
      <w:r w:rsidR="00AA091C">
        <w:rPr>
          <w:rFonts w:ascii="Times New Roman" w:hAnsi="Times New Roman" w:cs="Times New Roman"/>
          <w:sz w:val="24"/>
          <w:szCs w:val="24"/>
        </w:rPr>
        <w:t xml:space="preserve"> and </w:t>
      </w:r>
      <w:r w:rsidR="001144CA" w:rsidRPr="002A23C2">
        <w:rPr>
          <w:rFonts w:ascii="Times New Roman" w:hAnsi="Times New Roman" w:cs="Times New Roman"/>
          <w:sz w:val="24"/>
          <w:szCs w:val="24"/>
        </w:rPr>
        <w:t>to resist knee-jerk</w:t>
      </w:r>
      <w:r w:rsidR="006A7BE0" w:rsidRPr="002A23C2">
        <w:rPr>
          <w:rFonts w:ascii="Times New Roman" w:hAnsi="Times New Roman" w:cs="Times New Roman"/>
          <w:sz w:val="24"/>
          <w:szCs w:val="24"/>
        </w:rPr>
        <w:t xml:space="preserve"> policy reactions to issues that are </w:t>
      </w:r>
      <w:r w:rsidR="005B1A19" w:rsidRPr="002A23C2">
        <w:rPr>
          <w:rFonts w:ascii="Times New Roman" w:hAnsi="Times New Roman" w:cs="Times New Roman"/>
          <w:sz w:val="24"/>
          <w:szCs w:val="24"/>
        </w:rPr>
        <w:t xml:space="preserve">only </w:t>
      </w:r>
      <w:r w:rsidR="006A7BE0" w:rsidRPr="002A23C2">
        <w:rPr>
          <w:rFonts w:ascii="Times New Roman" w:hAnsi="Times New Roman" w:cs="Times New Roman"/>
          <w:sz w:val="24"/>
          <w:szCs w:val="24"/>
        </w:rPr>
        <w:t>of tangential</w:t>
      </w:r>
      <w:r w:rsidR="00EB2A79" w:rsidRPr="002A23C2">
        <w:rPr>
          <w:rFonts w:ascii="Times New Roman" w:hAnsi="Times New Roman" w:cs="Times New Roman"/>
          <w:sz w:val="24"/>
          <w:szCs w:val="24"/>
        </w:rPr>
        <w:t>,</w:t>
      </w:r>
      <w:r w:rsidR="006A7BE0" w:rsidRPr="002A23C2">
        <w:rPr>
          <w:rFonts w:ascii="Times New Roman" w:hAnsi="Times New Roman" w:cs="Times New Roman"/>
          <w:sz w:val="24"/>
          <w:szCs w:val="24"/>
        </w:rPr>
        <w:t xml:space="preserve"> transient benefit to a relative minority</w:t>
      </w:r>
      <w:r w:rsidR="00AA091C">
        <w:rPr>
          <w:rFonts w:ascii="Times New Roman" w:hAnsi="Times New Roman" w:cs="Times New Roman"/>
          <w:sz w:val="24"/>
          <w:szCs w:val="24"/>
        </w:rPr>
        <w:t xml:space="preserve"> (</w:t>
      </w:r>
      <w:proofErr w:type="spellStart"/>
      <w:r w:rsidR="00AA091C" w:rsidRPr="002A23C2">
        <w:rPr>
          <w:rFonts w:ascii="Times New Roman" w:hAnsi="Times New Roman" w:cs="Times New Roman"/>
          <w:sz w:val="24"/>
          <w:szCs w:val="24"/>
        </w:rPr>
        <w:t>Abramoviz</w:t>
      </w:r>
      <w:proofErr w:type="spellEnd"/>
      <w:r w:rsidR="00AA091C" w:rsidRPr="002A23C2">
        <w:rPr>
          <w:rFonts w:ascii="Times New Roman" w:hAnsi="Times New Roman" w:cs="Times New Roman"/>
          <w:sz w:val="24"/>
          <w:szCs w:val="24"/>
        </w:rPr>
        <w:t xml:space="preserve"> 2002, at 1720)</w:t>
      </w:r>
      <w:r w:rsidR="00EB2A79" w:rsidRPr="002A23C2">
        <w:rPr>
          <w:rFonts w:ascii="Times New Roman" w:hAnsi="Times New Roman" w:cs="Times New Roman"/>
          <w:sz w:val="24"/>
          <w:szCs w:val="24"/>
        </w:rPr>
        <w:t>.</w:t>
      </w:r>
      <w:r w:rsidR="0057022E" w:rsidRPr="002A23C2">
        <w:rPr>
          <w:rFonts w:ascii="Times New Roman" w:hAnsi="Times New Roman" w:cs="Times New Roman"/>
          <w:sz w:val="24"/>
          <w:szCs w:val="24"/>
        </w:rPr>
        <w:t xml:space="preserve"> </w:t>
      </w:r>
      <w:r w:rsidR="006A7BE0" w:rsidRPr="002A23C2">
        <w:rPr>
          <w:rFonts w:ascii="Times New Roman" w:hAnsi="Times New Roman" w:cs="Times New Roman"/>
          <w:sz w:val="24"/>
          <w:szCs w:val="24"/>
        </w:rPr>
        <w:t>It responds to the accepted wisdom that ‘costs’ are an unavoidable and critical consideration in regulatory decision-making</w:t>
      </w:r>
      <w:r w:rsidR="00757C60" w:rsidRPr="002A23C2">
        <w:rPr>
          <w:rFonts w:ascii="Times New Roman" w:hAnsi="Times New Roman" w:cs="Times New Roman"/>
          <w:sz w:val="24"/>
          <w:szCs w:val="24"/>
        </w:rPr>
        <w:t xml:space="preserve"> but</w:t>
      </w:r>
      <w:r w:rsidR="006A7BE0" w:rsidRPr="002A23C2">
        <w:rPr>
          <w:rFonts w:ascii="Times New Roman" w:hAnsi="Times New Roman" w:cs="Times New Roman"/>
          <w:sz w:val="24"/>
          <w:szCs w:val="24"/>
        </w:rPr>
        <w:t xml:space="preserve"> that investment of valuable public funding </w:t>
      </w:r>
      <w:proofErr w:type="gramStart"/>
      <w:r w:rsidR="006A7BE0" w:rsidRPr="002A23C2">
        <w:rPr>
          <w:rFonts w:ascii="Times New Roman" w:hAnsi="Times New Roman" w:cs="Times New Roman"/>
          <w:sz w:val="24"/>
          <w:szCs w:val="24"/>
        </w:rPr>
        <w:t>in particular services</w:t>
      </w:r>
      <w:proofErr w:type="gramEnd"/>
      <w:r w:rsidR="006A7BE0" w:rsidRPr="002A23C2">
        <w:rPr>
          <w:rFonts w:ascii="Times New Roman" w:hAnsi="Times New Roman" w:cs="Times New Roman"/>
          <w:sz w:val="24"/>
          <w:szCs w:val="24"/>
        </w:rPr>
        <w:t xml:space="preserve"> is the least vulnerable to critique when </w:t>
      </w:r>
      <w:r w:rsidR="00757C60" w:rsidRPr="002A23C2">
        <w:rPr>
          <w:rFonts w:ascii="Times New Roman" w:hAnsi="Times New Roman" w:cs="Times New Roman"/>
          <w:sz w:val="24"/>
          <w:szCs w:val="24"/>
        </w:rPr>
        <w:t>the costs</w:t>
      </w:r>
      <w:r w:rsidR="006A7BE0" w:rsidRPr="002A23C2">
        <w:rPr>
          <w:rFonts w:ascii="Times New Roman" w:hAnsi="Times New Roman" w:cs="Times New Roman"/>
          <w:sz w:val="24"/>
          <w:szCs w:val="24"/>
        </w:rPr>
        <w:t xml:space="preserve"> are at least commensurate with the benefits projected to accrue as a result. </w:t>
      </w:r>
    </w:p>
    <w:p w14:paraId="5855FAB9" w14:textId="039BF176" w:rsidR="00C77BB8" w:rsidRPr="002A23C2" w:rsidRDefault="00BE5C68" w:rsidP="00C77BB8">
      <w:pPr>
        <w:spacing w:line="360" w:lineRule="auto"/>
        <w:rPr>
          <w:rFonts w:ascii="Times New Roman" w:hAnsi="Times New Roman" w:cs="Times New Roman"/>
          <w:sz w:val="24"/>
          <w:szCs w:val="24"/>
        </w:rPr>
      </w:pPr>
      <w:r w:rsidRPr="002A23C2">
        <w:rPr>
          <w:rFonts w:ascii="Times New Roman" w:hAnsi="Times New Roman" w:cs="Times New Roman"/>
          <w:sz w:val="24"/>
          <w:szCs w:val="24"/>
        </w:rPr>
        <w:t xml:space="preserve">It is for </w:t>
      </w:r>
      <w:proofErr w:type="gramStart"/>
      <w:r w:rsidRPr="002A23C2">
        <w:rPr>
          <w:rFonts w:ascii="Times New Roman" w:hAnsi="Times New Roman" w:cs="Times New Roman"/>
          <w:sz w:val="24"/>
          <w:szCs w:val="24"/>
        </w:rPr>
        <w:t>all of</w:t>
      </w:r>
      <w:proofErr w:type="gramEnd"/>
      <w:r w:rsidRPr="002A23C2">
        <w:rPr>
          <w:rFonts w:ascii="Times New Roman" w:hAnsi="Times New Roman" w:cs="Times New Roman"/>
          <w:sz w:val="24"/>
          <w:szCs w:val="24"/>
        </w:rPr>
        <w:t xml:space="preserve"> these reasons that CBA is a highly seductive model</w:t>
      </w:r>
      <w:r w:rsidR="006A7BE0" w:rsidRPr="002A23C2">
        <w:rPr>
          <w:rFonts w:ascii="Times New Roman" w:hAnsi="Times New Roman" w:cs="Times New Roman"/>
          <w:sz w:val="24"/>
          <w:szCs w:val="24"/>
        </w:rPr>
        <w:t xml:space="preserve">, </w:t>
      </w:r>
      <w:r w:rsidR="00D3031B" w:rsidRPr="002A23C2">
        <w:rPr>
          <w:rFonts w:ascii="Times New Roman" w:hAnsi="Times New Roman" w:cs="Times New Roman"/>
          <w:sz w:val="24"/>
          <w:szCs w:val="24"/>
        </w:rPr>
        <w:t>and not just for government agencies or private sector entities; i</w:t>
      </w:r>
      <w:r w:rsidR="000051AA" w:rsidRPr="002A23C2">
        <w:rPr>
          <w:rFonts w:ascii="Times New Roman" w:hAnsi="Times New Roman" w:cs="Times New Roman"/>
          <w:sz w:val="24"/>
          <w:szCs w:val="24"/>
        </w:rPr>
        <w:t xml:space="preserve">t has </w:t>
      </w:r>
      <w:r w:rsidR="00C41D82" w:rsidRPr="002A23C2">
        <w:rPr>
          <w:rFonts w:ascii="Times New Roman" w:hAnsi="Times New Roman" w:cs="Times New Roman"/>
          <w:sz w:val="24"/>
          <w:szCs w:val="24"/>
        </w:rPr>
        <w:t xml:space="preserve">also </w:t>
      </w:r>
      <w:r w:rsidR="000051AA" w:rsidRPr="002A23C2">
        <w:rPr>
          <w:rFonts w:ascii="Times New Roman" w:hAnsi="Times New Roman" w:cs="Times New Roman"/>
          <w:sz w:val="24"/>
          <w:szCs w:val="24"/>
        </w:rPr>
        <w:t xml:space="preserve">become </w:t>
      </w:r>
      <w:r w:rsidR="00C30B7E" w:rsidRPr="002A23C2">
        <w:rPr>
          <w:rFonts w:ascii="Times New Roman" w:hAnsi="Times New Roman" w:cs="Times New Roman"/>
          <w:sz w:val="24"/>
          <w:szCs w:val="24"/>
        </w:rPr>
        <w:t xml:space="preserve">a favoured advocacy model for </w:t>
      </w:r>
      <w:r w:rsidR="000051AA" w:rsidRPr="002A23C2">
        <w:rPr>
          <w:rFonts w:ascii="Times New Roman" w:hAnsi="Times New Roman" w:cs="Times New Roman"/>
          <w:sz w:val="24"/>
          <w:szCs w:val="24"/>
        </w:rPr>
        <w:t xml:space="preserve">not-for-profit children’s rights </w:t>
      </w:r>
      <w:r w:rsidR="00C30B7E" w:rsidRPr="002A23C2">
        <w:rPr>
          <w:rFonts w:ascii="Times New Roman" w:hAnsi="Times New Roman" w:cs="Times New Roman"/>
          <w:sz w:val="24"/>
          <w:szCs w:val="24"/>
        </w:rPr>
        <w:t>agencies in both the d</w:t>
      </w:r>
      <w:r w:rsidR="00D3031B" w:rsidRPr="002A23C2">
        <w:rPr>
          <w:rFonts w:ascii="Times New Roman" w:hAnsi="Times New Roman" w:cs="Times New Roman"/>
          <w:sz w:val="24"/>
          <w:szCs w:val="24"/>
        </w:rPr>
        <w:t>eveloped and developing regions. K</w:t>
      </w:r>
      <w:r w:rsidR="000051AA" w:rsidRPr="002A23C2">
        <w:rPr>
          <w:rFonts w:ascii="Times New Roman" w:hAnsi="Times New Roman" w:cs="Times New Roman"/>
          <w:sz w:val="24"/>
          <w:szCs w:val="24"/>
        </w:rPr>
        <w:t>ey NGOs at international</w:t>
      </w:r>
      <w:r w:rsidR="00BE236C" w:rsidRPr="002A23C2">
        <w:rPr>
          <w:rFonts w:ascii="Times New Roman" w:hAnsi="Times New Roman" w:cs="Times New Roman"/>
          <w:sz w:val="24"/>
          <w:szCs w:val="24"/>
        </w:rPr>
        <w:t xml:space="preserve"> (</w:t>
      </w:r>
      <w:proofErr w:type="spellStart"/>
      <w:r w:rsidR="00BE236C" w:rsidRPr="002A23C2">
        <w:rPr>
          <w:rFonts w:ascii="Times New Roman" w:hAnsi="Times New Roman" w:cs="Times New Roman"/>
          <w:sz w:val="24"/>
          <w:szCs w:val="24"/>
        </w:rPr>
        <w:t>Unicef</w:t>
      </w:r>
      <w:proofErr w:type="spellEnd"/>
      <w:r w:rsidR="00BE236C" w:rsidRPr="002A23C2">
        <w:rPr>
          <w:rFonts w:ascii="Times New Roman" w:hAnsi="Times New Roman" w:cs="Times New Roman"/>
          <w:sz w:val="24"/>
          <w:szCs w:val="24"/>
        </w:rPr>
        <w:t xml:space="preserve">, 2014; </w:t>
      </w:r>
      <w:proofErr w:type="spellStart"/>
      <w:r w:rsidR="00BE236C" w:rsidRPr="002A23C2">
        <w:rPr>
          <w:rFonts w:ascii="Times New Roman" w:hAnsi="Times New Roman" w:cs="Times New Roman"/>
          <w:sz w:val="24"/>
          <w:szCs w:val="24"/>
        </w:rPr>
        <w:t>Peffer</w:t>
      </w:r>
      <w:proofErr w:type="spellEnd"/>
      <w:r w:rsidR="00BE236C" w:rsidRPr="002A23C2">
        <w:rPr>
          <w:rFonts w:ascii="Times New Roman" w:hAnsi="Times New Roman" w:cs="Times New Roman"/>
          <w:sz w:val="24"/>
          <w:szCs w:val="24"/>
        </w:rPr>
        <w:t xml:space="preserve">, </w:t>
      </w:r>
      <w:proofErr w:type="spellStart"/>
      <w:r w:rsidR="00BE236C" w:rsidRPr="002A23C2">
        <w:rPr>
          <w:rFonts w:ascii="Times New Roman" w:hAnsi="Times New Roman" w:cs="Times New Roman"/>
          <w:sz w:val="24"/>
          <w:szCs w:val="24"/>
        </w:rPr>
        <w:t>Bique</w:t>
      </w:r>
      <w:proofErr w:type="spellEnd"/>
      <w:r w:rsidR="00BE236C" w:rsidRPr="002A23C2">
        <w:rPr>
          <w:rFonts w:ascii="Times New Roman" w:hAnsi="Times New Roman" w:cs="Times New Roman"/>
          <w:sz w:val="24"/>
          <w:szCs w:val="24"/>
        </w:rPr>
        <w:t xml:space="preserve"> and </w:t>
      </w:r>
      <w:proofErr w:type="spellStart"/>
      <w:r w:rsidR="00BE236C" w:rsidRPr="002A23C2">
        <w:rPr>
          <w:rFonts w:ascii="Times New Roman" w:hAnsi="Times New Roman" w:cs="Times New Roman"/>
          <w:sz w:val="24"/>
          <w:szCs w:val="24"/>
        </w:rPr>
        <w:t>Vaz</w:t>
      </w:r>
      <w:proofErr w:type="spellEnd"/>
      <w:r w:rsidR="00BE236C" w:rsidRPr="002A23C2">
        <w:rPr>
          <w:rFonts w:ascii="Times New Roman" w:hAnsi="Times New Roman" w:cs="Times New Roman"/>
          <w:sz w:val="24"/>
          <w:szCs w:val="24"/>
        </w:rPr>
        <w:t xml:space="preserve">, 2001; </w:t>
      </w:r>
      <w:proofErr w:type="spellStart"/>
      <w:r w:rsidR="002A23C2" w:rsidRPr="002A23C2">
        <w:rPr>
          <w:rFonts w:ascii="Times New Roman" w:hAnsi="Times New Roman" w:cs="Times New Roman"/>
          <w:sz w:val="24"/>
          <w:szCs w:val="24"/>
        </w:rPr>
        <w:t>Unicef</w:t>
      </w:r>
      <w:proofErr w:type="spellEnd"/>
      <w:r w:rsidR="002A23C2" w:rsidRPr="002A23C2">
        <w:rPr>
          <w:rFonts w:ascii="Times New Roman" w:hAnsi="Times New Roman" w:cs="Times New Roman"/>
          <w:sz w:val="24"/>
          <w:szCs w:val="24"/>
        </w:rPr>
        <w:t xml:space="preserve"> </w:t>
      </w:r>
      <w:r w:rsidR="00BE236C" w:rsidRPr="002A23C2">
        <w:rPr>
          <w:rFonts w:ascii="Times New Roman" w:hAnsi="Times New Roman" w:cs="Times New Roman"/>
          <w:sz w:val="24"/>
          <w:szCs w:val="24"/>
        </w:rPr>
        <w:t xml:space="preserve">Tajikistan, 2009; </w:t>
      </w:r>
      <w:proofErr w:type="spellStart"/>
      <w:r w:rsidR="00BE236C" w:rsidRPr="002A23C2">
        <w:rPr>
          <w:rFonts w:ascii="Times New Roman" w:hAnsi="Times New Roman" w:cs="Times New Roman"/>
          <w:sz w:val="24"/>
          <w:szCs w:val="24"/>
        </w:rPr>
        <w:t>Cherrier</w:t>
      </w:r>
      <w:proofErr w:type="spellEnd"/>
      <w:r w:rsidR="00BE236C" w:rsidRPr="002A23C2">
        <w:rPr>
          <w:rFonts w:ascii="Times New Roman" w:hAnsi="Times New Roman" w:cs="Times New Roman"/>
          <w:sz w:val="24"/>
          <w:szCs w:val="24"/>
        </w:rPr>
        <w:t xml:space="preserve"> et al, 2013)</w:t>
      </w:r>
      <w:r w:rsidR="000051AA" w:rsidRPr="002A23C2">
        <w:rPr>
          <w:rFonts w:ascii="Times New Roman" w:hAnsi="Times New Roman" w:cs="Times New Roman"/>
          <w:sz w:val="24"/>
          <w:szCs w:val="24"/>
        </w:rPr>
        <w:t>, European</w:t>
      </w:r>
      <w:r w:rsidR="00832039" w:rsidRPr="002A23C2">
        <w:rPr>
          <w:rFonts w:ascii="Times New Roman" w:hAnsi="Times New Roman" w:cs="Times New Roman"/>
          <w:sz w:val="24"/>
          <w:szCs w:val="24"/>
        </w:rPr>
        <w:t xml:space="preserve"> (European Council for Juvenile Justice, 2013</w:t>
      </w:r>
      <w:r w:rsidR="000A5E96" w:rsidRPr="002A23C2">
        <w:rPr>
          <w:rFonts w:ascii="Times New Roman" w:hAnsi="Times New Roman" w:cs="Times New Roman"/>
          <w:sz w:val="24"/>
          <w:szCs w:val="24"/>
        </w:rPr>
        <w:t>; European Commission, 2014,</w:t>
      </w:r>
      <w:r w:rsidR="00832039" w:rsidRPr="002A23C2">
        <w:rPr>
          <w:rFonts w:ascii="Times New Roman" w:hAnsi="Times New Roman" w:cs="Times New Roman"/>
          <w:sz w:val="24"/>
          <w:szCs w:val="24"/>
        </w:rPr>
        <w:t>)</w:t>
      </w:r>
      <w:r w:rsidR="000051AA" w:rsidRPr="002A23C2">
        <w:rPr>
          <w:rFonts w:ascii="Times New Roman" w:hAnsi="Times New Roman" w:cs="Times New Roman"/>
          <w:sz w:val="24"/>
          <w:szCs w:val="24"/>
        </w:rPr>
        <w:t xml:space="preserve"> and domestic level</w:t>
      </w:r>
      <w:r w:rsidR="00832039" w:rsidRPr="002A23C2">
        <w:rPr>
          <w:rFonts w:ascii="Times New Roman" w:hAnsi="Times New Roman" w:cs="Times New Roman"/>
          <w:sz w:val="24"/>
          <w:szCs w:val="24"/>
        </w:rPr>
        <w:t xml:space="preserve"> (</w:t>
      </w:r>
      <w:proofErr w:type="spellStart"/>
      <w:r w:rsidR="00832039" w:rsidRPr="002A23C2">
        <w:rPr>
          <w:rFonts w:ascii="Times New Roman" w:hAnsi="Times New Roman" w:cs="Times New Roman"/>
          <w:sz w:val="24"/>
          <w:szCs w:val="24"/>
        </w:rPr>
        <w:t>Steuer</w:t>
      </w:r>
      <w:proofErr w:type="spellEnd"/>
      <w:r w:rsidR="00832039" w:rsidRPr="002A23C2">
        <w:rPr>
          <w:rFonts w:ascii="Times New Roman" w:hAnsi="Times New Roman" w:cs="Times New Roman"/>
          <w:sz w:val="24"/>
          <w:szCs w:val="24"/>
        </w:rPr>
        <w:t xml:space="preserve"> et al, 2009; Young Minds</w:t>
      </w:r>
      <w:r w:rsidR="00B6403A" w:rsidRPr="002A23C2">
        <w:rPr>
          <w:rFonts w:ascii="Times New Roman" w:hAnsi="Times New Roman" w:cs="Times New Roman"/>
          <w:sz w:val="24"/>
          <w:szCs w:val="24"/>
        </w:rPr>
        <w:t>;</w:t>
      </w:r>
      <w:r w:rsidR="00A2347C" w:rsidRPr="002A23C2">
        <w:rPr>
          <w:rFonts w:ascii="Times New Roman" w:hAnsi="Times New Roman" w:cs="Times New Roman"/>
          <w:sz w:val="24"/>
          <w:szCs w:val="24"/>
        </w:rPr>
        <w:t xml:space="preserve"> Obesity Health Alliance, 2017; Cancer Research, 2016; The Children’s Society and the Carers Trust, 2016</w:t>
      </w:r>
      <w:r w:rsidR="00B6403A" w:rsidRPr="002A23C2">
        <w:rPr>
          <w:rFonts w:ascii="Times New Roman" w:hAnsi="Times New Roman" w:cs="Times New Roman"/>
          <w:sz w:val="24"/>
          <w:szCs w:val="24"/>
        </w:rPr>
        <w:t>)</w:t>
      </w:r>
      <w:r w:rsidR="00832039" w:rsidRPr="002A23C2">
        <w:rPr>
          <w:rFonts w:ascii="Times New Roman" w:hAnsi="Times New Roman" w:cs="Times New Roman"/>
          <w:sz w:val="24"/>
          <w:szCs w:val="24"/>
        </w:rPr>
        <w:t xml:space="preserve"> </w:t>
      </w:r>
      <w:r w:rsidR="00C30B7E" w:rsidRPr="002A23C2">
        <w:rPr>
          <w:rFonts w:ascii="Times New Roman" w:hAnsi="Times New Roman" w:cs="Times New Roman"/>
          <w:sz w:val="24"/>
          <w:szCs w:val="24"/>
        </w:rPr>
        <w:t xml:space="preserve">now readily </w:t>
      </w:r>
      <w:r w:rsidR="00B6142C" w:rsidRPr="002A23C2">
        <w:rPr>
          <w:rFonts w:ascii="Times New Roman" w:hAnsi="Times New Roman" w:cs="Times New Roman"/>
          <w:sz w:val="24"/>
          <w:szCs w:val="24"/>
        </w:rPr>
        <w:t>advance</w:t>
      </w:r>
      <w:r w:rsidR="000051AA" w:rsidRPr="002A23C2">
        <w:rPr>
          <w:rFonts w:ascii="Times New Roman" w:hAnsi="Times New Roman" w:cs="Times New Roman"/>
          <w:sz w:val="24"/>
          <w:szCs w:val="24"/>
        </w:rPr>
        <w:t xml:space="preserve"> CBA-based arguments to attract</w:t>
      </w:r>
      <w:r w:rsidR="00947FF8" w:rsidRPr="002A23C2">
        <w:rPr>
          <w:rFonts w:ascii="Times New Roman" w:hAnsi="Times New Roman" w:cs="Times New Roman"/>
          <w:sz w:val="24"/>
          <w:szCs w:val="24"/>
        </w:rPr>
        <w:t xml:space="preserve"> public and private</w:t>
      </w:r>
      <w:r w:rsidR="000051AA" w:rsidRPr="002A23C2">
        <w:rPr>
          <w:rFonts w:ascii="Times New Roman" w:hAnsi="Times New Roman" w:cs="Times New Roman"/>
          <w:sz w:val="24"/>
          <w:szCs w:val="24"/>
        </w:rPr>
        <w:t xml:space="preserve"> investment </w:t>
      </w:r>
      <w:r w:rsidR="00D3031B" w:rsidRPr="002A23C2">
        <w:rPr>
          <w:rFonts w:ascii="Times New Roman" w:hAnsi="Times New Roman" w:cs="Times New Roman"/>
          <w:sz w:val="24"/>
          <w:szCs w:val="24"/>
        </w:rPr>
        <w:t xml:space="preserve">for </w:t>
      </w:r>
      <w:r w:rsidR="00C41D82" w:rsidRPr="002A23C2">
        <w:rPr>
          <w:rFonts w:ascii="Times New Roman" w:hAnsi="Times New Roman" w:cs="Times New Roman"/>
          <w:sz w:val="24"/>
          <w:szCs w:val="24"/>
        </w:rPr>
        <w:t xml:space="preserve">specific </w:t>
      </w:r>
      <w:r w:rsidR="004014F0" w:rsidRPr="002A23C2">
        <w:rPr>
          <w:rFonts w:ascii="Times New Roman" w:hAnsi="Times New Roman" w:cs="Times New Roman"/>
          <w:sz w:val="24"/>
          <w:szCs w:val="24"/>
        </w:rPr>
        <w:t>child-related</w:t>
      </w:r>
      <w:r w:rsidR="00C41D82" w:rsidRPr="002A23C2">
        <w:rPr>
          <w:rFonts w:ascii="Times New Roman" w:hAnsi="Times New Roman" w:cs="Times New Roman"/>
          <w:sz w:val="24"/>
          <w:szCs w:val="24"/>
        </w:rPr>
        <w:t xml:space="preserve"> policy campaigns</w:t>
      </w:r>
      <w:r w:rsidR="001F6DB8" w:rsidRPr="002A23C2">
        <w:rPr>
          <w:rFonts w:ascii="Times New Roman" w:hAnsi="Times New Roman" w:cs="Times New Roman"/>
          <w:sz w:val="24"/>
          <w:szCs w:val="24"/>
        </w:rPr>
        <w:t>.</w:t>
      </w:r>
      <w:r w:rsidR="004014F0" w:rsidRPr="002A23C2">
        <w:rPr>
          <w:rFonts w:ascii="Times New Roman" w:hAnsi="Times New Roman" w:cs="Times New Roman"/>
          <w:sz w:val="24"/>
          <w:szCs w:val="24"/>
        </w:rPr>
        <w:t xml:space="preserve"> </w:t>
      </w:r>
      <w:r w:rsidR="00BD5B6C" w:rsidRPr="002A23C2">
        <w:rPr>
          <w:rFonts w:ascii="Times New Roman" w:hAnsi="Times New Roman" w:cs="Times New Roman"/>
          <w:sz w:val="24"/>
          <w:szCs w:val="24"/>
        </w:rPr>
        <w:t>The UK government strongly encourage</w:t>
      </w:r>
      <w:r w:rsidR="002A23C2" w:rsidRPr="002A23C2">
        <w:rPr>
          <w:rFonts w:ascii="Times New Roman" w:hAnsi="Times New Roman" w:cs="Times New Roman"/>
          <w:sz w:val="24"/>
          <w:szCs w:val="24"/>
        </w:rPr>
        <w:t>s</w:t>
      </w:r>
      <w:r w:rsidR="00BD5B6C" w:rsidRPr="002A23C2">
        <w:rPr>
          <w:rFonts w:ascii="Times New Roman" w:hAnsi="Times New Roman" w:cs="Times New Roman"/>
          <w:sz w:val="24"/>
          <w:szCs w:val="24"/>
        </w:rPr>
        <w:t xml:space="preserve"> public service providers to engage with CBA methods to ensure the best value for money when allocating public </w:t>
      </w:r>
      <w:r w:rsidR="00406571" w:rsidRPr="002A23C2">
        <w:rPr>
          <w:rFonts w:ascii="Times New Roman" w:hAnsi="Times New Roman" w:cs="Times New Roman"/>
          <w:sz w:val="24"/>
          <w:szCs w:val="24"/>
        </w:rPr>
        <w:t xml:space="preserve">funding </w:t>
      </w:r>
      <w:r w:rsidR="00BD5B6C" w:rsidRPr="002A23C2">
        <w:rPr>
          <w:rFonts w:ascii="Times New Roman" w:hAnsi="Times New Roman" w:cs="Times New Roman"/>
          <w:sz w:val="24"/>
          <w:szCs w:val="24"/>
        </w:rPr>
        <w:t xml:space="preserve">(HM Treasury, 2014), and there is mandatory guidance, modelled on CBA, to assist government departments in appraising and evaluating </w:t>
      </w:r>
      <w:r w:rsidR="00E33D7F" w:rsidRPr="002A23C2">
        <w:rPr>
          <w:rFonts w:ascii="Times New Roman" w:hAnsi="Times New Roman" w:cs="Times New Roman"/>
          <w:sz w:val="24"/>
          <w:szCs w:val="24"/>
        </w:rPr>
        <w:t xml:space="preserve">all policies, programmes and projects that </w:t>
      </w:r>
      <w:r w:rsidR="00823804" w:rsidRPr="002A23C2">
        <w:rPr>
          <w:rFonts w:ascii="Times New Roman" w:hAnsi="Times New Roman" w:cs="Times New Roman"/>
          <w:sz w:val="24"/>
          <w:szCs w:val="24"/>
        </w:rPr>
        <w:t xml:space="preserve">concern public spending, taxation and regulatory changes to the use of public resources </w:t>
      </w:r>
      <w:r w:rsidR="00C91E25" w:rsidRPr="002A23C2">
        <w:rPr>
          <w:rFonts w:ascii="Times New Roman" w:hAnsi="Times New Roman" w:cs="Times New Roman"/>
          <w:sz w:val="24"/>
          <w:szCs w:val="24"/>
        </w:rPr>
        <w:t>(HM Treasury, 2018)</w:t>
      </w:r>
      <w:r w:rsidR="00BD5B6C" w:rsidRPr="002A23C2">
        <w:rPr>
          <w:rFonts w:ascii="Times New Roman" w:hAnsi="Times New Roman" w:cs="Times New Roman"/>
          <w:sz w:val="24"/>
          <w:szCs w:val="24"/>
        </w:rPr>
        <w:t xml:space="preserve">. </w:t>
      </w:r>
      <w:r w:rsidR="00893FD6" w:rsidRPr="002A23C2">
        <w:rPr>
          <w:rFonts w:ascii="Times New Roman" w:hAnsi="Times New Roman" w:cs="Times New Roman"/>
          <w:sz w:val="24"/>
          <w:szCs w:val="24"/>
        </w:rPr>
        <w:t>Indeed, a discrete discipline referred to as ‘</w:t>
      </w:r>
      <w:proofErr w:type="spellStart"/>
      <w:r w:rsidR="00893FD6" w:rsidRPr="002A23C2">
        <w:rPr>
          <w:rFonts w:ascii="Times New Roman" w:hAnsi="Times New Roman" w:cs="Times New Roman"/>
          <w:sz w:val="24"/>
          <w:szCs w:val="24"/>
        </w:rPr>
        <w:t>childonomics</w:t>
      </w:r>
      <w:proofErr w:type="spellEnd"/>
      <w:r w:rsidR="00893FD6" w:rsidRPr="002A23C2">
        <w:rPr>
          <w:rFonts w:ascii="Times New Roman" w:hAnsi="Times New Roman" w:cs="Times New Roman"/>
          <w:sz w:val="24"/>
          <w:szCs w:val="24"/>
        </w:rPr>
        <w:t xml:space="preserve">’ </w:t>
      </w:r>
      <w:r w:rsidR="00CD41EE">
        <w:rPr>
          <w:rFonts w:ascii="Times New Roman" w:hAnsi="Times New Roman" w:cs="Times New Roman"/>
          <w:sz w:val="24"/>
          <w:szCs w:val="24"/>
        </w:rPr>
        <w:t>has now</w:t>
      </w:r>
      <w:r w:rsidR="00893FD6" w:rsidRPr="002A23C2">
        <w:rPr>
          <w:rFonts w:ascii="Times New Roman" w:hAnsi="Times New Roman" w:cs="Times New Roman"/>
          <w:sz w:val="24"/>
          <w:szCs w:val="24"/>
        </w:rPr>
        <w:t xml:space="preserve"> emerg</w:t>
      </w:r>
      <w:r w:rsidR="00CD41EE">
        <w:rPr>
          <w:rFonts w:ascii="Times New Roman" w:hAnsi="Times New Roman" w:cs="Times New Roman"/>
          <w:sz w:val="24"/>
          <w:szCs w:val="24"/>
        </w:rPr>
        <w:t>ed</w:t>
      </w:r>
      <w:r w:rsidR="00A63C2A" w:rsidRPr="002A23C2">
        <w:rPr>
          <w:rFonts w:ascii="Times New Roman" w:hAnsi="Times New Roman" w:cs="Times New Roman"/>
          <w:sz w:val="24"/>
          <w:szCs w:val="24"/>
        </w:rPr>
        <w:t xml:space="preserve"> (</w:t>
      </w:r>
      <w:r w:rsidR="00AC54C9" w:rsidRPr="002A23C2">
        <w:rPr>
          <w:rFonts w:ascii="Times New Roman" w:hAnsi="Times New Roman" w:cs="Times New Roman"/>
          <w:sz w:val="24"/>
          <w:szCs w:val="24"/>
        </w:rPr>
        <w:t>Gheorghe et al, 2017).</w:t>
      </w:r>
      <w:r w:rsidR="00893FD6" w:rsidRPr="002A23C2">
        <w:rPr>
          <w:rFonts w:ascii="Times New Roman" w:hAnsi="Times New Roman" w:cs="Times New Roman"/>
          <w:sz w:val="24"/>
          <w:szCs w:val="24"/>
        </w:rPr>
        <w:t xml:space="preserve"> </w:t>
      </w:r>
    </w:p>
    <w:p w14:paraId="45548BFB" w14:textId="0AF20B9A" w:rsidR="004014F0" w:rsidRPr="002A23C2" w:rsidRDefault="004014F0" w:rsidP="00C77BB8">
      <w:pPr>
        <w:spacing w:line="360" w:lineRule="auto"/>
        <w:rPr>
          <w:rFonts w:ascii="Times New Roman" w:hAnsi="Times New Roman" w:cs="Times New Roman"/>
          <w:sz w:val="24"/>
          <w:szCs w:val="24"/>
          <w:shd w:val="clear" w:color="auto" w:fill="FFFFFF"/>
        </w:rPr>
      </w:pPr>
      <w:r w:rsidRPr="002A23C2">
        <w:rPr>
          <w:rFonts w:ascii="Times New Roman" w:hAnsi="Times New Roman" w:cs="Times New Roman"/>
          <w:sz w:val="24"/>
          <w:szCs w:val="24"/>
        </w:rPr>
        <w:t xml:space="preserve">Perhaps the most established </w:t>
      </w:r>
      <w:r w:rsidR="00482D29" w:rsidRPr="002A23C2">
        <w:rPr>
          <w:rFonts w:ascii="Times New Roman" w:hAnsi="Times New Roman" w:cs="Times New Roman"/>
          <w:sz w:val="24"/>
          <w:szCs w:val="24"/>
        </w:rPr>
        <w:t>context</w:t>
      </w:r>
      <w:r w:rsidRPr="002A23C2">
        <w:rPr>
          <w:rFonts w:ascii="Times New Roman" w:hAnsi="Times New Roman" w:cs="Times New Roman"/>
          <w:sz w:val="24"/>
          <w:szCs w:val="24"/>
        </w:rPr>
        <w:t xml:space="preserve"> for the use of CBA is </w:t>
      </w:r>
      <w:r w:rsidR="00100DB6" w:rsidRPr="002A23C2">
        <w:rPr>
          <w:rFonts w:ascii="Times New Roman" w:hAnsi="Times New Roman" w:cs="Times New Roman"/>
          <w:sz w:val="24"/>
          <w:szCs w:val="24"/>
        </w:rPr>
        <w:t>health economics.</w:t>
      </w:r>
      <w:r w:rsidR="00100DB6" w:rsidRPr="002A23C2">
        <w:rPr>
          <w:rFonts w:ascii="Times New Roman" w:hAnsi="Times New Roman" w:cs="Times New Roman"/>
          <w:b/>
          <w:sz w:val="24"/>
          <w:szCs w:val="24"/>
        </w:rPr>
        <w:t xml:space="preserve"> </w:t>
      </w:r>
      <w:r w:rsidR="00100DB6" w:rsidRPr="002A23C2">
        <w:rPr>
          <w:rFonts w:ascii="Times New Roman" w:hAnsi="Times New Roman" w:cs="Times New Roman"/>
          <w:sz w:val="24"/>
          <w:szCs w:val="24"/>
        </w:rPr>
        <w:t xml:space="preserve">Any immunisation strategy is </w:t>
      </w:r>
      <w:r w:rsidR="00830884" w:rsidRPr="002A23C2">
        <w:rPr>
          <w:rFonts w:ascii="Times New Roman" w:hAnsi="Times New Roman" w:cs="Times New Roman"/>
          <w:sz w:val="24"/>
          <w:szCs w:val="24"/>
        </w:rPr>
        <w:t>always prefaced by</w:t>
      </w:r>
      <w:r w:rsidR="00100DB6" w:rsidRPr="002A23C2">
        <w:rPr>
          <w:rFonts w:ascii="Times New Roman" w:hAnsi="Times New Roman" w:cs="Times New Roman"/>
          <w:sz w:val="24"/>
          <w:szCs w:val="24"/>
        </w:rPr>
        <w:t xml:space="preserve"> a </w:t>
      </w:r>
      <w:r w:rsidR="00830884" w:rsidRPr="002A23C2">
        <w:rPr>
          <w:rFonts w:ascii="Times New Roman" w:hAnsi="Times New Roman" w:cs="Times New Roman"/>
          <w:sz w:val="24"/>
          <w:szCs w:val="24"/>
        </w:rPr>
        <w:t xml:space="preserve">comprehensive CBA, as is the </w:t>
      </w:r>
      <w:r w:rsidR="00100DB6" w:rsidRPr="002A23C2">
        <w:rPr>
          <w:rFonts w:ascii="Times New Roman" w:hAnsi="Times New Roman" w:cs="Times New Roman"/>
          <w:sz w:val="24"/>
          <w:szCs w:val="24"/>
        </w:rPr>
        <w:t xml:space="preserve">development and delivery of treatment for childhood conditions such as epilepsy, diabetes, asthma, eczema.  </w:t>
      </w:r>
      <w:r w:rsidR="00DE12CF" w:rsidRPr="002A23C2">
        <w:rPr>
          <w:rFonts w:ascii="Times New Roman" w:hAnsi="Times New Roman" w:cs="Times New Roman"/>
          <w:sz w:val="24"/>
          <w:szCs w:val="24"/>
          <w:shd w:val="clear" w:color="auto" w:fill="FFFFFF"/>
        </w:rPr>
        <w:t xml:space="preserve">Similarly, CBA has </w:t>
      </w:r>
      <w:r w:rsidR="00CD1021" w:rsidRPr="002A23C2">
        <w:rPr>
          <w:rFonts w:ascii="Times New Roman" w:hAnsi="Times New Roman" w:cs="Times New Roman"/>
          <w:sz w:val="24"/>
          <w:szCs w:val="24"/>
          <w:shd w:val="clear" w:color="auto" w:fill="FFFFFF"/>
        </w:rPr>
        <w:t xml:space="preserve">underpinned </w:t>
      </w:r>
      <w:r w:rsidR="00DE12CF" w:rsidRPr="002A23C2">
        <w:rPr>
          <w:rFonts w:ascii="Times New Roman" w:hAnsi="Times New Roman" w:cs="Times New Roman"/>
          <w:sz w:val="24"/>
          <w:szCs w:val="24"/>
          <w:shd w:val="clear" w:color="auto" w:fill="FFFFFF"/>
        </w:rPr>
        <w:t xml:space="preserve">myriad studies </w:t>
      </w:r>
      <w:r w:rsidR="00D44A96" w:rsidRPr="002A23C2">
        <w:rPr>
          <w:rFonts w:ascii="Times New Roman" w:hAnsi="Times New Roman" w:cs="Times New Roman"/>
          <w:sz w:val="24"/>
          <w:szCs w:val="24"/>
          <w:shd w:val="clear" w:color="auto" w:fill="FFFFFF"/>
        </w:rPr>
        <w:t>over the last two</w:t>
      </w:r>
      <w:r w:rsidR="00486CF4" w:rsidRPr="002A23C2">
        <w:rPr>
          <w:rFonts w:ascii="Times New Roman" w:hAnsi="Times New Roman" w:cs="Times New Roman"/>
          <w:sz w:val="24"/>
          <w:szCs w:val="24"/>
          <w:shd w:val="clear" w:color="auto" w:fill="FFFFFF"/>
        </w:rPr>
        <w:t xml:space="preserve"> decades</w:t>
      </w:r>
      <w:r w:rsidR="00A2347C" w:rsidRPr="002A23C2">
        <w:rPr>
          <w:rFonts w:ascii="Times New Roman" w:hAnsi="Times New Roman" w:cs="Times New Roman"/>
          <w:sz w:val="24"/>
          <w:szCs w:val="24"/>
          <w:shd w:val="clear" w:color="auto" w:fill="FFFFFF"/>
        </w:rPr>
        <w:t xml:space="preserve">, </w:t>
      </w:r>
      <w:r w:rsidR="00A20DE2" w:rsidRPr="002A23C2">
        <w:rPr>
          <w:rFonts w:ascii="Times New Roman" w:hAnsi="Times New Roman" w:cs="Times New Roman"/>
          <w:sz w:val="24"/>
          <w:szCs w:val="24"/>
          <w:shd w:val="clear" w:color="auto" w:fill="FFFFFF"/>
        </w:rPr>
        <w:t>initially largely in US</w:t>
      </w:r>
      <w:r w:rsidR="00A2347C" w:rsidRPr="002A23C2">
        <w:rPr>
          <w:rFonts w:ascii="Times New Roman" w:hAnsi="Times New Roman" w:cs="Times New Roman"/>
          <w:sz w:val="24"/>
          <w:szCs w:val="24"/>
          <w:shd w:val="clear" w:color="auto" w:fill="FFFFFF"/>
        </w:rPr>
        <w:t xml:space="preserve"> (</w:t>
      </w:r>
      <w:proofErr w:type="spellStart"/>
      <w:r w:rsidR="00A2347C" w:rsidRPr="002A23C2">
        <w:rPr>
          <w:rFonts w:ascii="Times New Roman" w:hAnsi="Times New Roman" w:cs="Times New Roman"/>
          <w:sz w:val="24"/>
          <w:szCs w:val="24"/>
          <w:lang w:eastAsia="en-GB"/>
        </w:rPr>
        <w:t>Trasande</w:t>
      </w:r>
      <w:proofErr w:type="spellEnd"/>
      <w:r w:rsidR="00A2347C" w:rsidRPr="002A23C2">
        <w:rPr>
          <w:rFonts w:ascii="Times New Roman" w:hAnsi="Times New Roman" w:cs="Times New Roman"/>
          <w:sz w:val="24"/>
          <w:szCs w:val="24"/>
          <w:lang w:eastAsia="en-GB"/>
        </w:rPr>
        <w:t> and Chatterjee</w:t>
      </w:r>
      <w:r w:rsidR="005524FA" w:rsidRPr="002A23C2">
        <w:rPr>
          <w:rFonts w:ascii="Times New Roman" w:hAnsi="Times New Roman" w:cs="Times New Roman"/>
          <w:sz w:val="24"/>
          <w:szCs w:val="24"/>
          <w:lang w:eastAsia="en-GB"/>
        </w:rPr>
        <w:t xml:space="preserve">, </w:t>
      </w:r>
      <w:r w:rsidR="00A2347C" w:rsidRPr="002A23C2">
        <w:rPr>
          <w:rFonts w:ascii="Times New Roman" w:hAnsi="Times New Roman" w:cs="Times New Roman"/>
          <w:sz w:val="24"/>
          <w:szCs w:val="24"/>
          <w:bdr w:val="none" w:sz="0" w:space="0" w:color="auto" w:frame="1"/>
          <w:lang w:eastAsia="en-GB"/>
        </w:rPr>
        <w:t>2009</w:t>
      </w:r>
      <w:r w:rsidR="00A2347C" w:rsidRPr="002A23C2">
        <w:rPr>
          <w:rFonts w:ascii="Times New Roman" w:hAnsi="Times New Roman" w:cs="Times New Roman"/>
          <w:sz w:val="24"/>
          <w:szCs w:val="24"/>
          <w:bdr w:val="none" w:sz="0" w:space="0" w:color="auto" w:frame="1"/>
        </w:rPr>
        <w:t xml:space="preserve">; </w:t>
      </w:r>
      <w:r w:rsidR="00A2347C" w:rsidRPr="002A23C2">
        <w:rPr>
          <w:rFonts w:ascii="Times New Roman" w:hAnsi="Times New Roman" w:cs="Times New Roman"/>
          <w:color w:val="007E8B"/>
          <w:sz w:val="24"/>
          <w:szCs w:val="24"/>
          <w:bdr w:val="none" w:sz="0" w:space="0" w:color="auto" w:frame="1"/>
        </w:rPr>
        <w:t xml:space="preserve"> </w:t>
      </w:r>
      <w:r w:rsidR="00A2347C" w:rsidRPr="002A23C2">
        <w:rPr>
          <w:rFonts w:ascii="Times New Roman" w:hAnsi="Times New Roman" w:cs="Times New Roman"/>
          <w:sz w:val="24"/>
          <w:szCs w:val="24"/>
          <w:bdr w:val="none" w:sz="0" w:space="0" w:color="auto" w:frame="1"/>
          <w:lang w:eastAsia="en-GB"/>
        </w:rPr>
        <w:t xml:space="preserve">Strauss </w:t>
      </w:r>
      <w:r w:rsidR="005524FA" w:rsidRPr="002A23C2">
        <w:rPr>
          <w:rFonts w:ascii="Times New Roman" w:hAnsi="Times New Roman" w:cs="Times New Roman"/>
          <w:sz w:val="24"/>
          <w:szCs w:val="24"/>
          <w:bdr w:val="none" w:sz="0" w:space="0" w:color="auto" w:frame="1"/>
          <w:lang w:eastAsia="en-GB"/>
        </w:rPr>
        <w:t xml:space="preserve"> and </w:t>
      </w:r>
      <w:r w:rsidR="00A2347C" w:rsidRPr="002A23C2">
        <w:rPr>
          <w:rFonts w:ascii="Times New Roman" w:hAnsi="Times New Roman" w:cs="Times New Roman"/>
          <w:sz w:val="24"/>
          <w:szCs w:val="24"/>
          <w:bdr w:val="none" w:sz="0" w:space="0" w:color="auto" w:frame="1"/>
          <w:lang w:eastAsia="en-GB"/>
        </w:rPr>
        <w:t>Pollack</w:t>
      </w:r>
      <w:r w:rsidR="005524FA" w:rsidRPr="002A23C2">
        <w:rPr>
          <w:rFonts w:ascii="Times New Roman" w:hAnsi="Times New Roman" w:cs="Times New Roman"/>
          <w:sz w:val="24"/>
          <w:szCs w:val="24"/>
          <w:bdr w:val="none" w:sz="0" w:space="0" w:color="auto" w:frame="1"/>
          <w:lang w:eastAsia="en-GB"/>
        </w:rPr>
        <w:t xml:space="preserve">, </w:t>
      </w:r>
      <w:r w:rsidR="00A2347C" w:rsidRPr="002A23C2">
        <w:rPr>
          <w:rFonts w:ascii="Times New Roman" w:hAnsi="Times New Roman" w:cs="Times New Roman"/>
          <w:sz w:val="24"/>
          <w:szCs w:val="24"/>
          <w:bdr w:val="none" w:sz="0" w:space="0" w:color="auto" w:frame="1"/>
          <w:lang w:eastAsia="en-GB"/>
        </w:rPr>
        <w:t xml:space="preserve">2003; </w:t>
      </w:r>
      <w:r w:rsidR="00A2347C" w:rsidRPr="002A23C2">
        <w:rPr>
          <w:rFonts w:ascii="Times New Roman" w:hAnsi="Times New Roman" w:cs="Times New Roman"/>
          <w:sz w:val="24"/>
          <w:szCs w:val="24"/>
          <w:lang w:eastAsia="en-GB"/>
        </w:rPr>
        <w:t>Lowry</w:t>
      </w:r>
      <w:r w:rsidR="005524FA" w:rsidRPr="002A23C2">
        <w:rPr>
          <w:rFonts w:ascii="Times New Roman" w:hAnsi="Times New Roman" w:cs="Times New Roman"/>
          <w:sz w:val="24"/>
          <w:szCs w:val="24"/>
          <w:lang w:eastAsia="en-GB"/>
        </w:rPr>
        <w:t xml:space="preserve"> et al, </w:t>
      </w:r>
      <w:r w:rsidR="00A2347C" w:rsidRPr="002A23C2">
        <w:rPr>
          <w:rFonts w:ascii="Times New Roman" w:hAnsi="Times New Roman" w:cs="Times New Roman"/>
          <w:sz w:val="24"/>
          <w:szCs w:val="24"/>
          <w:bdr w:val="none" w:sz="0" w:space="0" w:color="auto" w:frame="1"/>
          <w:lang w:eastAsia="en-GB"/>
        </w:rPr>
        <w:t>2003</w:t>
      </w:r>
      <w:r w:rsidR="00A2347C" w:rsidRPr="002A23C2">
        <w:rPr>
          <w:rFonts w:ascii="Times New Roman" w:hAnsi="Times New Roman" w:cs="Times New Roman"/>
          <w:sz w:val="24"/>
          <w:szCs w:val="24"/>
          <w:bdr w:val="none" w:sz="0" w:space="0" w:color="auto" w:frame="1"/>
        </w:rPr>
        <w:t xml:space="preserve">; </w:t>
      </w:r>
      <w:r w:rsidR="00A2347C" w:rsidRPr="002A23C2">
        <w:rPr>
          <w:rStyle w:val="author"/>
          <w:rFonts w:ascii="Times New Roman" w:hAnsi="Times New Roman" w:cs="Times New Roman"/>
          <w:color w:val="000000"/>
          <w:sz w:val="24"/>
          <w:szCs w:val="24"/>
          <w:bdr w:val="none" w:sz="0" w:space="0" w:color="auto" w:frame="1"/>
          <w:shd w:val="clear" w:color="auto" w:fill="FFFFFF"/>
        </w:rPr>
        <w:t xml:space="preserve">Carroll </w:t>
      </w:r>
      <w:r w:rsidR="005524FA" w:rsidRPr="002A23C2">
        <w:rPr>
          <w:rStyle w:val="author"/>
          <w:rFonts w:ascii="Times New Roman" w:hAnsi="Times New Roman" w:cs="Times New Roman"/>
          <w:color w:val="000000"/>
          <w:sz w:val="24"/>
          <w:szCs w:val="24"/>
          <w:bdr w:val="none" w:sz="0" w:space="0" w:color="auto" w:frame="1"/>
          <w:shd w:val="clear" w:color="auto" w:fill="FFFFFF"/>
        </w:rPr>
        <w:t>et al,</w:t>
      </w:r>
      <w:r w:rsidR="00A2347C" w:rsidRPr="002A23C2">
        <w:rPr>
          <w:rStyle w:val="apple-converted-space"/>
          <w:rFonts w:ascii="Times New Roman" w:hAnsi="Times New Roman" w:cs="Times New Roman"/>
          <w:color w:val="000000"/>
          <w:sz w:val="24"/>
          <w:szCs w:val="24"/>
          <w:shd w:val="clear" w:color="auto" w:fill="FFFFFF"/>
        </w:rPr>
        <w:t> </w:t>
      </w:r>
      <w:r w:rsidR="00A2347C" w:rsidRPr="002A23C2">
        <w:rPr>
          <w:rStyle w:val="pubyear"/>
          <w:rFonts w:ascii="Times New Roman" w:hAnsi="Times New Roman" w:cs="Times New Roman"/>
          <w:color w:val="000000"/>
          <w:sz w:val="24"/>
          <w:szCs w:val="24"/>
          <w:bdr w:val="none" w:sz="0" w:space="0" w:color="auto" w:frame="1"/>
          <w:shd w:val="clear" w:color="auto" w:fill="FFFFFF"/>
        </w:rPr>
        <w:t>2007</w:t>
      </w:r>
      <w:r w:rsidR="005524FA" w:rsidRPr="002A23C2">
        <w:rPr>
          <w:rStyle w:val="pubyear"/>
          <w:rFonts w:ascii="Times New Roman" w:hAnsi="Times New Roman" w:cs="Times New Roman"/>
          <w:color w:val="000000"/>
          <w:sz w:val="24"/>
          <w:szCs w:val="24"/>
          <w:bdr w:val="none" w:sz="0" w:space="0" w:color="auto" w:frame="1"/>
          <w:shd w:val="clear" w:color="auto" w:fill="FFFFFF"/>
        </w:rPr>
        <w:t xml:space="preserve">; </w:t>
      </w:r>
      <w:r w:rsidR="00A2347C" w:rsidRPr="002A23C2">
        <w:rPr>
          <w:rStyle w:val="author"/>
          <w:rFonts w:ascii="Times New Roman" w:hAnsi="Times New Roman" w:cs="Times New Roman"/>
          <w:color w:val="000000"/>
          <w:sz w:val="24"/>
          <w:szCs w:val="24"/>
          <w:bdr w:val="none" w:sz="0" w:space="0" w:color="auto" w:frame="1"/>
          <w:shd w:val="clear" w:color="auto" w:fill="FFFFFF"/>
        </w:rPr>
        <w:t xml:space="preserve">Finkelstein </w:t>
      </w:r>
      <w:r w:rsidR="005524FA" w:rsidRPr="002A23C2">
        <w:rPr>
          <w:rStyle w:val="author"/>
          <w:rFonts w:ascii="Times New Roman" w:hAnsi="Times New Roman" w:cs="Times New Roman"/>
          <w:color w:val="000000"/>
          <w:sz w:val="24"/>
          <w:szCs w:val="24"/>
          <w:bdr w:val="none" w:sz="0" w:space="0" w:color="auto" w:frame="1"/>
          <w:shd w:val="clear" w:color="auto" w:fill="FFFFFF"/>
        </w:rPr>
        <w:t xml:space="preserve">and </w:t>
      </w:r>
      <w:proofErr w:type="spellStart"/>
      <w:r w:rsidR="00A2347C" w:rsidRPr="002A23C2">
        <w:rPr>
          <w:rStyle w:val="author"/>
          <w:rFonts w:ascii="Times New Roman" w:hAnsi="Times New Roman" w:cs="Times New Roman"/>
          <w:color w:val="000000"/>
          <w:sz w:val="24"/>
          <w:szCs w:val="24"/>
          <w:bdr w:val="none" w:sz="0" w:space="0" w:color="auto" w:frame="1"/>
          <w:shd w:val="clear" w:color="auto" w:fill="FFFFFF"/>
        </w:rPr>
        <w:t>Trogdon</w:t>
      </w:r>
      <w:proofErr w:type="spellEnd"/>
      <w:r w:rsidR="005524FA" w:rsidRPr="002A23C2">
        <w:rPr>
          <w:rStyle w:val="author"/>
          <w:rFonts w:ascii="Times New Roman" w:hAnsi="Times New Roman" w:cs="Times New Roman"/>
          <w:color w:val="000000"/>
          <w:sz w:val="24"/>
          <w:szCs w:val="24"/>
          <w:bdr w:val="none" w:sz="0" w:space="0" w:color="auto" w:frame="1"/>
          <w:shd w:val="clear" w:color="auto" w:fill="FFFFFF"/>
        </w:rPr>
        <w:t xml:space="preserve">, 2008; </w:t>
      </w:r>
      <w:r w:rsidR="00A2347C" w:rsidRPr="002A23C2">
        <w:rPr>
          <w:rStyle w:val="author"/>
          <w:rFonts w:ascii="Times New Roman" w:hAnsi="Times New Roman" w:cs="Times New Roman"/>
          <w:color w:val="000000"/>
          <w:sz w:val="24"/>
          <w:szCs w:val="24"/>
          <w:bdr w:val="none" w:sz="0" w:space="0" w:color="auto" w:frame="1"/>
          <w:shd w:val="clear" w:color="auto" w:fill="FFFFFF"/>
        </w:rPr>
        <w:t>Wan</w:t>
      </w:r>
      <w:r w:rsidR="005524FA" w:rsidRPr="002A23C2">
        <w:rPr>
          <w:rStyle w:val="author"/>
          <w:rFonts w:ascii="Times New Roman" w:hAnsi="Times New Roman" w:cs="Times New Roman"/>
          <w:color w:val="000000"/>
          <w:sz w:val="24"/>
          <w:szCs w:val="24"/>
          <w:bdr w:val="none" w:sz="0" w:space="0" w:color="auto" w:frame="1"/>
          <w:shd w:val="clear" w:color="auto" w:fill="FFFFFF"/>
        </w:rPr>
        <w:t>g</w:t>
      </w:r>
      <w:r w:rsidR="00A2347C" w:rsidRPr="002A23C2">
        <w:rPr>
          <w:rStyle w:val="apple-converted-space"/>
          <w:rFonts w:ascii="Times New Roman" w:hAnsi="Times New Roman" w:cs="Times New Roman"/>
          <w:color w:val="000000"/>
          <w:sz w:val="24"/>
          <w:szCs w:val="24"/>
          <w:shd w:val="clear" w:color="auto" w:fill="FFFFFF"/>
        </w:rPr>
        <w:t> </w:t>
      </w:r>
      <w:r w:rsidR="00A2347C" w:rsidRPr="002A23C2">
        <w:rPr>
          <w:rStyle w:val="author"/>
          <w:rFonts w:ascii="Times New Roman" w:hAnsi="Times New Roman" w:cs="Times New Roman"/>
          <w:color w:val="000000"/>
          <w:sz w:val="24"/>
          <w:szCs w:val="24"/>
          <w:bdr w:val="none" w:sz="0" w:space="0" w:color="auto" w:frame="1"/>
          <w:shd w:val="clear" w:color="auto" w:fill="FFFFFF"/>
        </w:rPr>
        <w:t>Dietz</w:t>
      </w:r>
      <w:r w:rsidR="005524FA" w:rsidRPr="002A23C2">
        <w:rPr>
          <w:rStyle w:val="author"/>
          <w:rFonts w:ascii="Times New Roman" w:hAnsi="Times New Roman" w:cs="Times New Roman"/>
          <w:color w:val="000000"/>
          <w:sz w:val="24"/>
          <w:szCs w:val="24"/>
          <w:bdr w:val="none" w:sz="0" w:space="0" w:color="auto" w:frame="1"/>
          <w:shd w:val="clear" w:color="auto" w:fill="FFFFFF"/>
        </w:rPr>
        <w:t xml:space="preserve">, </w:t>
      </w:r>
      <w:r w:rsidR="005524FA" w:rsidRPr="002A23C2">
        <w:rPr>
          <w:rStyle w:val="apple-converted-space"/>
          <w:rFonts w:ascii="Times New Roman" w:hAnsi="Times New Roman" w:cs="Times New Roman"/>
          <w:color w:val="000000"/>
          <w:sz w:val="24"/>
          <w:szCs w:val="24"/>
          <w:shd w:val="clear" w:color="auto" w:fill="FFFFFF"/>
        </w:rPr>
        <w:t>2002</w:t>
      </w:r>
      <w:r w:rsidR="005524FA" w:rsidRPr="002A23C2">
        <w:rPr>
          <w:rStyle w:val="pagelast"/>
          <w:rFonts w:ascii="Times New Roman" w:hAnsi="Times New Roman" w:cs="Times New Roman"/>
          <w:color w:val="000000"/>
          <w:sz w:val="24"/>
          <w:szCs w:val="24"/>
          <w:bdr w:val="none" w:sz="0" w:space="0" w:color="auto" w:frame="1"/>
          <w:shd w:val="clear" w:color="auto" w:fill="FFFFFF"/>
        </w:rPr>
        <w:t>)</w:t>
      </w:r>
      <w:r w:rsidR="005524FA" w:rsidRPr="002A23C2">
        <w:rPr>
          <w:rFonts w:ascii="Times New Roman" w:hAnsi="Times New Roman" w:cs="Times New Roman"/>
          <w:sz w:val="24"/>
          <w:szCs w:val="24"/>
          <w:shd w:val="clear" w:color="auto" w:fill="FFFFFF"/>
        </w:rPr>
        <w:t>,</w:t>
      </w:r>
      <w:r w:rsidR="00A2347C" w:rsidRPr="002A23C2">
        <w:rPr>
          <w:rFonts w:ascii="Times New Roman" w:hAnsi="Times New Roman" w:cs="Times New Roman"/>
          <w:sz w:val="24"/>
          <w:szCs w:val="24"/>
          <w:shd w:val="clear" w:color="auto" w:fill="FFFFFF"/>
        </w:rPr>
        <w:t xml:space="preserve"> </w:t>
      </w:r>
      <w:r w:rsidR="00A20DE2" w:rsidRPr="002A23C2">
        <w:rPr>
          <w:rFonts w:ascii="Times New Roman" w:hAnsi="Times New Roman" w:cs="Times New Roman"/>
          <w:sz w:val="24"/>
          <w:szCs w:val="24"/>
          <w:shd w:val="clear" w:color="auto" w:fill="FFFFFF"/>
        </w:rPr>
        <w:t xml:space="preserve"> but latterly throughout </w:t>
      </w:r>
      <w:r w:rsidR="00486CF4" w:rsidRPr="002A23C2">
        <w:rPr>
          <w:rFonts w:ascii="Times New Roman" w:hAnsi="Times New Roman" w:cs="Times New Roman"/>
          <w:sz w:val="24"/>
          <w:szCs w:val="24"/>
          <w:shd w:val="clear" w:color="auto" w:fill="FFFFFF"/>
        </w:rPr>
        <w:t xml:space="preserve">Europe and </w:t>
      </w:r>
      <w:r w:rsidR="00A20DE2" w:rsidRPr="002A23C2">
        <w:rPr>
          <w:rFonts w:ascii="Times New Roman" w:hAnsi="Times New Roman" w:cs="Times New Roman"/>
          <w:sz w:val="24"/>
          <w:szCs w:val="24"/>
          <w:shd w:val="clear" w:color="auto" w:fill="FFFFFF"/>
        </w:rPr>
        <w:t>the rest of the world</w:t>
      </w:r>
      <w:r w:rsidR="005524FA" w:rsidRPr="002A23C2">
        <w:rPr>
          <w:rFonts w:ascii="Times New Roman" w:hAnsi="Times New Roman" w:cs="Times New Roman"/>
          <w:sz w:val="24"/>
          <w:szCs w:val="24"/>
          <w:shd w:val="clear" w:color="auto" w:fill="FFFFFF"/>
        </w:rPr>
        <w:t xml:space="preserve"> (</w:t>
      </w:r>
      <w:proofErr w:type="spellStart"/>
      <w:r w:rsidR="005524FA" w:rsidRPr="002A23C2">
        <w:rPr>
          <w:rFonts w:ascii="Times New Roman" w:hAnsi="Times New Roman" w:cs="Times New Roman"/>
          <w:sz w:val="24"/>
          <w:szCs w:val="24"/>
          <w:shd w:val="clear" w:color="auto" w:fill="FFFFFF"/>
          <w:lang w:val="en"/>
        </w:rPr>
        <w:t>Pil</w:t>
      </w:r>
      <w:proofErr w:type="spellEnd"/>
      <w:r w:rsidR="005524FA" w:rsidRPr="002A23C2">
        <w:rPr>
          <w:rFonts w:ascii="Times New Roman" w:hAnsi="Times New Roman" w:cs="Times New Roman"/>
          <w:sz w:val="24"/>
          <w:szCs w:val="24"/>
          <w:shd w:val="clear" w:color="auto" w:fill="FFFFFF"/>
          <w:lang w:val="en"/>
        </w:rPr>
        <w:t xml:space="preserve"> et al, 2014)</w:t>
      </w:r>
      <w:r w:rsidR="00DE12CF" w:rsidRPr="002A23C2">
        <w:rPr>
          <w:rFonts w:ascii="Times New Roman" w:hAnsi="Times New Roman" w:cs="Times New Roman"/>
          <w:sz w:val="24"/>
          <w:szCs w:val="24"/>
          <w:shd w:val="clear" w:color="auto" w:fill="FFFFFF"/>
        </w:rPr>
        <w:t xml:space="preserve"> to identify</w:t>
      </w:r>
      <w:r w:rsidR="00DE12CF" w:rsidRPr="002A23C2">
        <w:rPr>
          <w:rFonts w:ascii="Times New Roman" w:hAnsi="Times New Roman" w:cs="Times New Roman"/>
          <w:sz w:val="24"/>
          <w:szCs w:val="24"/>
        </w:rPr>
        <w:t xml:space="preserve"> </w:t>
      </w:r>
      <w:r w:rsidR="00DE12CF" w:rsidRPr="002A23C2">
        <w:rPr>
          <w:rFonts w:ascii="Times New Roman" w:hAnsi="Times New Roman" w:cs="Times New Roman"/>
          <w:color w:val="000000"/>
          <w:sz w:val="24"/>
          <w:szCs w:val="24"/>
        </w:rPr>
        <w:t xml:space="preserve">the immediate </w:t>
      </w:r>
      <w:r w:rsidR="00CD1021" w:rsidRPr="002A23C2">
        <w:rPr>
          <w:rFonts w:ascii="Times New Roman" w:hAnsi="Times New Roman" w:cs="Times New Roman"/>
          <w:color w:val="000000"/>
          <w:sz w:val="24"/>
          <w:szCs w:val="24"/>
        </w:rPr>
        <w:t>and longer</w:t>
      </w:r>
      <w:r w:rsidR="00CC0272" w:rsidRPr="002A23C2">
        <w:rPr>
          <w:rFonts w:ascii="Times New Roman" w:hAnsi="Times New Roman" w:cs="Times New Roman"/>
          <w:color w:val="000000"/>
          <w:sz w:val="24"/>
          <w:szCs w:val="24"/>
        </w:rPr>
        <w:t>-</w:t>
      </w:r>
      <w:r w:rsidR="00CD1021" w:rsidRPr="002A23C2">
        <w:rPr>
          <w:rFonts w:ascii="Times New Roman" w:hAnsi="Times New Roman" w:cs="Times New Roman"/>
          <w:color w:val="000000"/>
          <w:sz w:val="24"/>
          <w:szCs w:val="24"/>
        </w:rPr>
        <w:t xml:space="preserve">term </w:t>
      </w:r>
      <w:r w:rsidR="00DE12CF" w:rsidRPr="002A23C2">
        <w:rPr>
          <w:rFonts w:ascii="Times New Roman" w:hAnsi="Times New Roman" w:cs="Times New Roman"/>
          <w:color w:val="000000"/>
          <w:sz w:val="24"/>
          <w:szCs w:val="24"/>
        </w:rPr>
        <w:t>economic consequences of childhood obesity</w:t>
      </w:r>
      <w:r w:rsidR="00DE12CF" w:rsidRPr="002A23C2">
        <w:rPr>
          <w:rFonts w:ascii="Times New Roman" w:hAnsi="Times New Roman" w:cs="Times New Roman"/>
          <w:sz w:val="24"/>
          <w:szCs w:val="24"/>
        </w:rPr>
        <w:t xml:space="preserve"> </w:t>
      </w:r>
      <w:r w:rsidR="00DE12CF" w:rsidRPr="002A23C2">
        <w:rPr>
          <w:rFonts w:ascii="Times New Roman" w:hAnsi="Times New Roman" w:cs="Times New Roman"/>
          <w:sz w:val="24"/>
          <w:szCs w:val="24"/>
          <w:shd w:val="clear" w:color="auto" w:fill="FFFFFF"/>
        </w:rPr>
        <w:t>and, in turn,</w:t>
      </w:r>
      <w:r w:rsidR="00A20DE2" w:rsidRPr="002A23C2">
        <w:rPr>
          <w:rFonts w:ascii="Times New Roman" w:hAnsi="Times New Roman" w:cs="Times New Roman"/>
          <w:sz w:val="24"/>
          <w:szCs w:val="24"/>
          <w:shd w:val="clear" w:color="auto" w:fill="FFFFFF"/>
        </w:rPr>
        <w:t xml:space="preserve"> </w:t>
      </w:r>
      <w:r w:rsidR="001B0324" w:rsidRPr="002A23C2">
        <w:rPr>
          <w:rFonts w:ascii="Times New Roman" w:hAnsi="Times New Roman" w:cs="Times New Roman"/>
          <w:sz w:val="24"/>
          <w:szCs w:val="24"/>
          <w:shd w:val="clear" w:color="auto" w:fill="FFFFFF"/>
        </w:rPr>
        <w:t xml:space="preserve">to </w:t>
      </w:r>
      <w:r w:rsidR="00CD1021" w:rsidRPr="002A23C2">
        <w:rPr>
          <w:rFonts w:ascii="Times New Roman" w:hAnsi="Times New Roman" w:cs="Times New Roman"/>
          <w:sz w:val="24"/>
          <w:szCs w:val="24"/>
          <w:shd w:val="clear" w:color="auto" w:fill="FFFFFF"/>
        </w:rPr>
        <w:t>inform appropriate</w:t>
      </w:r>
      <w:r w:rsidR="00DE12CF" w:rsidRPr="002A23C2">
        <w:rPr>
          <w:rFonts w:ascii="Times New Roman" w:hAnsi="Times New Roman" w:cs="Times New Roman"/>
          <w:sz w:val="24"/>
          <w:szCs w:val="24"/>
          <w:shd w:val="clear" w:color="auto" w:fill="FFFFFF"/>
        </w:rPr>
        <w:t xml:space="preserve"> health policy interventions</w:t>
      </w:r>
      <w:r w:rsidR="005524FA" w:rsidRPr="002A23C2">
        <w:rPr>
          <w:rFonts w:ascii="Times New Roman" w:hAnsi="Times New Roman" w:cs="Times New Roman"/>
          <w:sz w:val="24"/>
          <w:szCs w:val="24"/>
          <w:shd w:val="clear" w:color="auto" w:fill="FFFFFF"/>
        </w:rPr>
        <w:t xml:space="preserve"> (</w:t>
      </w:r>
      <w:proofErr w:type="spellStart"/>
      <w:r w:rsidR="005524FA" w:rsidRPr="002A23C2">
        <w:rPr>
          <w:rFonts w:ascii="Times New Roman" w:hAnsi="Times New Roman" w:cs="Times New Roman"/>
          <w:sz w:val="24"/>
          <w:szCs w:val="24"/>
          <w:shd w:val="clear" w:color="auto" w:fill="FFFFFF"/>
        </w:rPr>
        <w:t>Ananthapavan</w:t>
      </w:r>
      <w:proofErr w:type="spellEnd"/>
      <w:r w:rsidR="005524FA" w:rsidRPr="002A23C2">
        <w:rPr>
          <w:rFonts w:ascii="Times New Roman" w:hAnsi="Times New Roman" w:cs="Times New Roman"/>
          <w:sz w:val="24"/>
          <w:szCs w:val="24"/>
          <w:shd w:val="clear" w:color="auto" w:fill="FFFFFF"/>
        </w:rPr>
        <w:t>, et al.</w:t>
      </w:r>
      <w:r w:rsidR="00C77BB8" w:rsidRPr="002A23C2">
        <w:rPr>
          <w:rFonts w:ascii="Times New Roman" w:hAnsi="Times New Roman" w:cs="Times New Roman"/>
          <w:sz w:val="24"/>
          <w:szCs w:val="24"/>
          <w:shd w:val="clear" w:color="auto" w:fill="FFFFFF"/>
        </w:rPr>
        <w:t>,</w:t>
      </w:r>
      <w:r w:rsidR="005524FA" w:rsidRPr="002A23C2">
        <w:rPr>
          <w:rFonts w:ascii="Times New Roman" w:hAnsi="Times New Roman" w:cs="Times New Roman"/>
          <w:sz w:val="24"/>
          <w:szCs w:val="24"/>
          <w:shd w:val="clear" w:color="auto" w:fill="FFFFFF"/>
        </w:rPr>
        <w:t xml:space="preserve"> </w:t>
      </w:r>
      <w:r w:rsidR="005524FA" w:rsidRPr="002A23C2">
        <w:rPr>
          <w:rFonts w:ascii="Times New Roman" w:hAnsi="Times New Roman" w:cs="Times New Roman"/>
          <w:sz w:val="24"/>
          <w:szCs w:val="24"/>
        </w:rPr>
        <w:t>2014).</w:t>
      </w:r>
    </w:p>
    <w:p w14:paraId="080A617F" w14:textId="36A0705C" w:rsidR="005E6323" w:rsidRPr="002A23C2" w:rsidRDefault="00DC05A7" w:rsidP="00707A10">
      <w:pPr>
        <w:spacing w:line="360" w:lineRule="auto"/>
        <w:rPr>
          <w:rFonts w:ascii="Times New Roman" w:hAnsi="Times New Roman" w:cs="Times New Roman"/>
          <w:sz w:val="24"/>
          <w:szCs w:val="24"/>
        </w:rPr>
      </w:pPr>
      <w:r w:rsidRPr="002A23C2">
        <w:rPr>
          <w:rFonts w:ascii="Times New Roman" w:hAnsi="Times New Roman" w:cs="Times New Roman"/>
          <w:bCs/>
          <w:sz w:val="24"/>
          <w:szCs w:val="24"/>
          <w:lang w:val="en-US"/>
        </w:rPr>
        <w:t xml:space="preserve">These </w:t>
      </w:r>
      <w:r w:rsidR="007477D9" w:rsidRPr="002A23C2">
        <w:rPr>
          <w:rFonts w:ascii="Times New Roman" w:hAnsi="Times New Roman" w:cs="Times New Roman"/>
          <w:bCs/>
          <w:sz w:val="24"/>
          <w:szCs w:val="24"/>
          <w:lang w:val="en-US"/>
        </w:rPr>
        <w:t xml:space="preserve">examples </w:t>
      </w:r>
      <w:r w:rsidR="00CE30A8" w:rsidRPr="002A23C2">
        <w:rPr>
          <w:rFonts w:ascii="Times New Roman" w:hAnsi="Times New Roman" w:cs="Times New Roman"/>
          <w:bCs/>
          <w:sz w:val="24"/>
          <w:szCs w:val="24"/>
          <w:lang w:val="en-US"/>
        </w:rPr>
        <w:t>reinforce a model of</w:t>
      </w:r>
      <w:r w:rsidR="00287A49" w:rsidRPr="002A23C2">
        <w:rPr>
          <w:rFonts w:ascii="Times New Roman" w:hAnsi="Times New Roman" w:cs="Times New Roman"/>
          <w:bCs/>
          <w:sz w:val="24"/>
          <w:szCs w:val="24"/>
          <w:lang w:val="en-US"/>
        </w:rPr>
        <w:t xml:space="preserve"> CBA</w:t>
      </w:r>
      <w:r w:rsidR="00CE30A8" w:rsidRPr="002A23C2">
        <w:rPr>
          <w:rFonts w:ascii="Times New Roman" w:hAnsi="Times New Roman" w:cs="Times New Roman"/>
          <w:bCs/>
          <w:sz w:val="24"/>
          <w:szCs w:val="24"/>
          <w:lang w:val="en-US"/>
        </w:rPr>
        <w:t xml:space="preserve"> that </w:t>
      </w:r>
      <w:r w:rsidR="00A44ACB" w:rsidRPr="002A23C2">
        <w:rPr>
          <w:rFonts w:ascii="Times New Roman" w:hAnsi="Times New Roman" w:cs="Times New Roman"/>
          <w:bCs/>
          <w:sz w:val="24"/>
          <w:szCs w:val="24"/>
          <w:lang w:val="en-US"/>
        </w:rPr>
        <w:t xml:space="preserve">is defined </w:t>
      </w:r>
      <w:r w:rsidR="00287A49" w:rsidRPr="002A23C2">
        <w:rPr>
          <w:rFonts w:ascii="Times New Roman" w:hAnsi="Times New Roman" w:cs="Times New Roman"/>
          <w:bCs/>
          <w:sz w:val="24"/>
          <w:szCs w:val="24"/>
          <w:lang w:val="en-US"/>
        </w:rPr>
        <w:t xml:space="preserve">by </w:t>
      </w:r>
      <w:r w:rsidR="00993C76" w:rsidRPr="002A23C2">
        <w:rPr>
          <w:rFonts w:ascii="Times New Roman" w:hAnsi="Times New Roman" w:cs="Times New Roman"/>
          <w:bCs/>
          <w:sz w:val="24"/>
          <w:szCs w:val="24"/>
          <w:lang w:val="en-US"/>
        </w:rPr>
        <w:t xml:space="preserve">four </w:t>
      </w:r>
      <w:r w:rsidR="00161F82" w:rsidRPr="002A23C2">
        <w:rPr>
          <w:rFonts w:ascii="Times New Roman" w:hAnsi="Times New Roman" w:cs="Times New Roman"/>
          <w:bCs/>
          <w:sz w:val="24"/>
          <w:szCs w:val="24"/>
          <w:lang w:val="en-US"/>
        </w:rPr>
        <w:t xml:space="preserve">main </w:t>
      </w:r>
      <w:r w:rsidR="00993C76" w:rsidRPr="002A23C2">
        <w:rPr>
          <w:rFonts w:ascii="Times New Roman" w:hAnsi="Times New Roman" w:cs="Times New Roman"/>
          <w:bCs/>
          <w:sz w:val="24"/>
          <w:szCs w:val="24"/>
          <w:lang w:val="en-US"/>
        </w:rPr>
        <w:t xml:space="preserve">characteristics. </w:t>
      </w:r>
      <w:r w:rsidR="00193F34" w:rsidRPr="002A23C2">
        <w:rPr>
          <w:rFonts w:ascii="Times New Roman" w:hAnsi="Times New Roman" w:cs="Times New Roman"/>
          <w:bCs/>
          <w:sz w:val="24"/>
          <w:szCs w:val="24"/>
          <w:lang w:val="en-US"/>
        </w:rPr>
        <w:t>First, t</w:t>
      </w:r>
      <w:r w:rsidR="00477AE8" w:rsidRPr="002A23C2">
        <w:rPr>
          <w:rFonts w:ascii="Times New Roman" w:hAnsi="Times New Roman" w:cs="Times New Roman"/>
          <w:bCs/>
          <w:sz w:val="24"/>
          <w:szCs w:val="24"/>
          <w:lang w:val="en-US"/>
        </w:rPr>
        <w:t>here</w:t>
      </w:r>
      <w:r w:rsidR="00193F34" w:rsidRPr="002A23C2">
        <w:rPr>
          <w:rFonts w:ascii="Times New Roman" w:hAnsi="Times New Roman" w:cs="Times New Roman"/>
          <w:bCs/>
          <w:sz w:val="24"/>
          <w:szCs w:val="24"/>
          <w:lang w:val="en-US"/>
        </w:rPr>
        <w:t xml:space="preserve"> is</w:t>
      </w:r>
      <w:r w:rsidR="00477AE8" w:rsidRPr="002A23C2">
        <w:rPr>
          <w:rFonts w:ascii="Times New Roman" w:hAnsi="Times New Roman" w:cs="Times New Roman"/>
          <w:bCs/>
          <w:sz w:val="24"/>
          <w:szCs w:val="24"/>
          <w:lang w:val="en-US"/>
        </w:rPr>
        <w:t xml:space="preserve"> an overwhelming focus on </w:t>
      </w:r>
      <w:r w:rsidR="00193F34" w:rsidRPr="002A23C2">
        <w:rPr>
          <w:rFonts w:ascii="Times New Roman" w:hAnsi="Times New Roman" w:cs="Times New Roman"/>
          <w:bCs/>
          <w:sz w:val="24"/>
          <w:szCs w:val="24"/>
          <w:lang w:val="en-US"/>
        </w:rPr>
        <w:t>early-intervention</w:t>
      </w:r>
      <w:r w:rsidR="00907EF7" w:rsidRPr="002A23C2">
        <w:rPr>
          <w:rFonts w:ascii="Times New Roman" w:hAnsi="Times New Roman" w:cs="Times New Roman"/>
          <w:bCs/>
          <w:sz w:val="24"/>
          <w:szCs w:val="24"/>
          <w:lang w:val="en-US"/>
        </w:rPr>
        <w:t xml:space="preserve">. </w:t>
      </w:r>
      <w:r w:rsidR="000B620C" w:rsidRPr="002A23C2">
        <w:rPr>
          <w:rFonts w:ascii="Times New Roman" w:hAnsi="Times New Roman" w:cs="Times New Roman"/>
          <w:bCs/>
          <w:sz w:val="24"/>
          <w:szCs w:val="24"/>
          <w:lang w:val="en-US"/>
        </w:rPr>
        <w:t xml:space="preserve">Nipping society’s problems in the bud is </w:t>
      </w:r>
      <w:r w:rsidR="00A44ACB" w:rsidRPr="002A23C2">
        <w:rPr>
          <w:rFonts w:ascii="Times New Roman" w:hAnsi="Times New Roman" w:cs="Times New Roman"/>
          <w:bCs/>
          <w:sz w:val="24"/>
          <w:szCs w:val="24"/>
          <w:lang w:val="en-US"/>
        </w:rPr>
        <w:t xml:space="preserve">a </w:t>
      </w:r>
      <w:r w:rsidR="000B620C" w:rsidRPr="002A23C2">
        <w:rPr>
          <w:rFonts w:ascii="Times New Roman" w:hAnsi="Times New Roman" w:cs="Times New Roman"/>
          <w:bCs/>
          <w:sz w:val="24"/>
          <w:szCs w:val="24"/>
          <w:lang w:val="en-US"/>
        </w:rPr>
        <w:t>key objective underpinning CBA</w:t>
      </w:r>
      <w:r w:rsidR="00DD49EB" w:rsidRPr="002A23C2">
        <w:rPr>
          <w:rFonts w:ascii="Times New Roman" w:hAnsi="Times New Roman" w:cs="Times New Roman"/>
          <w:bCs/>
          <w:sz w:val="24"/>
          <w:szCs w:val="24"/>
          <w:lang w:val="en-US"/>
        </w:rPr>
        <w:t xml:space="preserve"> </w:t>
      </w:r>
      <w:r w:rsidR="001E487A" w:rsidRPr="002A23C2">
        <w:rPr>
          <w:rFonts w:ascii="Times New Roman" w:hAnsi="Times New Roman" w:cs="Times New Roman"/>
          <w:bCs/>
          <w:sz w:val="24"/>
          <w:szCs w:val="24"/>
          <w:lang w:val="en-US"/>
        </w:rPr>
        <w:t>insofar as</w:t>
      </w:r>
      <w:r w:rsidR="00DD49EB" w:rsidRPr="002A23C2">
        <w:rPr>
          <w:rFonts w:ascii="Times New Roman" w:hAnsi="Times New Roman" w:cs="Times New Roman"/>
          <w:bCs/>
          <w:sz w:val="24"/>
          <w:szCs w:val="24"/>
          <w:lang w:val="en-US"/>
        </w:rPr>
        <w:t xml:space="preserve"> the problems faced by children, if </w:t>
      </w:r>
      <w:r w:rsidR="00236890" w:rsidRPr="002A23C2">
        <w:rPr>
          <w:rFonts w:ascii="Times New Roman" w:hAnsi="Times New Roman" w:cs="Times New Roman"/>
          <w:bCs/>
          <w:sz w:val="24"/>
          <w:szCs w:val="24"/>
          <w:lang w:val="en-US"/>
        </w:rPr>
        <w:t>un</w:t>
      </w:r>
      <w:r w:rsidR="00DD49EB" w:rsidRPr="002A23C2">
        <w:rPr>
          <w:rFonts w:ascii="Times New Roman" w:hAnsi="Times New Roman" w:cs="Times New Roman"/>
          <w:bCs/>
          <w:sz w:val="24"/>
          <w:szCs w:val="24"/>
          <w:lang w:val="en-US"/>
        </w:rPr>
        <w:t>addressed, foreshadow the problems of future generations of adults</w:t>
      </w:r>
      <w:r w:rsidR="005524FA" w:rsidRPr="002A23C2">
        <w:rPr>
          <w:rFonts w:ascii="Times New Roman" w:hAnsi="Times New Roman" w:cs="Times New Roman"/>
          <w:sz w:val="24"/>
          <w:szCs w:val="24"/>
        </w:rPr>
        <w:t xml:space="preserve"> (Heckman, J. and </w:t>
      </w:r>
      <w:proofErr w:type="spellStart"/>
      <w:r w:rsidR="005524FA" w:rsidRPr="002A23C2">
        <w:rPr>
          <w:rFonts w:ascii="Times New Roman" w:hAnsi="Times New Roman" w:cs="Times New Roman"/>
          <w:sz w:val="24"/>
          <w:szCs w:val="24"/>
        </w:rPr>
        <w:t>Masterov</w:t>
      </w:r>
      <w:proofErr w:type="spellEnd"/>
      <w:r w:rsidR="005524FA" w:rsidRPr="002A23C2">
        <w:rPr>
          <w:rFonts w:ascii="Times New Roman" w:hAnsi="Times New Roman" w:cs="Times New Roman"/>
          <w:sz w:val="24"/>
          <w:szCs w:val="24"/>
        </w:rPr>
        <w:t xml:space="preserve">, 2007 at 446). </w:t>
      </w:r>
      <w:r w:rsidR="003870DC" w:rsidRPr="002A23C2">
        <w:rPr>
          <w:rFonts w:ascii="Times New Roman" w:hAnsi="Times New Roman" w:cs="Times New Roman"/>
          <w:sz w:val="24"/>
          <w:szCs w:val="24"/>
        </w:rPr>
        <w:t>The ‘invest-now-or-pay-later’</w:t>
      </w:r>
      <w:r w:rsidR="005524FA" w:rsidRPr="002A23C2">
        <w:rPr>
          <w:rFonts w:ascii="Times New Roman" w:hAnsi="Times New Roman" w:cs="Times New Roman"/>
          <w:sz w:val="24"/>
          <w:szCs w:val="24"/>
        </w:rPr>
        <w:t xml:space="preserve"> (</w:t>
      </w:r>
      <w:proofErr w:type="spellStart"/>
      <w:r w:rsidR="005524FA" w:rsidRPr="002A23C2">
        <w:rPr>
          <w:rFonts w:ascii="Times New Roman" w:hAnsi="Times New Roman" w:cs="Times New Roman"/>
          <w:sz w:val="24"/>
          <w:szCs w:val="24"/>
        </w:rPr>
        <w:t>Polakow</w:t>
      </w:r>
      <w:proofErr w:type="spellEnd"/>
      <w:r w:rsidR="005524FA" w:rsidRPr="002A23C2">
        <w:rPr>
          <w:rFonts w:ascii="Times New Roman" w:hAnsi="Times New Roman" w:cs="Times New Roman"/>
          <w:sz w:val="24"/>
          <w:szCs w:val="24"/>
        </w:rPr>
        <w:t xml:space="preserve">, 2011) </w:t>
      </w:r>
      <w:r w:rsidR="003870DC" w:rsidRPr="002A23C2">
        <w:rPr>
          <w:rFonts w:ascii="Times New Roman" w:hAnsi="Times New Roman" w:cs="Times New Roman"/>
          <w:sz w:val="24"/>
          <w:szCs w:val="24"/>
        </w:rPr>
        <w:t>presage underpinning this model is based on the accepted wisdom that in the same way that advantages accumulate with appropriate investment, so too do disadvanta</w:t>
      </w:r>
      <w:r w:rsidR="00D44A96" w:rsidRPr="002A23C2">
        <w:rPr>
          <w:rFonts w:ascii="Times New Roman" w:hAnsi="Times New Roman" w:cs="Times New Roman"/>
          <w:sz w:val="24"/>
          <w:szCs w:val="24"/>
        </w:rPr>
        <w:t>ges when investment is withheld</w:t>
      </w:r>
      <w:r w:rsidR="003870DC" w:rsidRPr="002A23C2">
        <w:rPr>
          <w:rFonts w:ascii="Times New Roman" w:hAnsi="Times New Roman" w:cs="Times New Roman"/>
          <w:sz w:val="24"/>
          <w:szCs w:val="24"/>
        </w:rPr>
        <w:t xml:space="preserve">. </w:t>
      </w:r>
      <w:r w:rsidR="000B620C" w:rsidRPr="002A23C2">
        <w:rPr>
          <w:rFonts w:ascii="Times New Roman" w:hAnsi="Times New Roman" w:cs="Times New Roman"/>
          <w:bCs/>
          <w:sz w:val="24"/>
          <w:szCs w:val="24"/>
          <w:lang w:val="en-US"/>
        </w:rPr>
        <w:t xml:space="preserve">The earlier the investment occurs, the less likely adverse conditions (such as poverty, substance abuse, disability, parental neglect) are to hijack an </w:t>
      </w:r>
      <w:r w:rsidR="00236244" w:rsidRPr="002A23C2">
        <w:rPr>
          <w:rFonts w:ascii="Times New Roman" w:hAnsi="Times New Roman" w:cs="Times New Roman"/>
          <w:bCs/>
          <w:sz w:val="24"/>
          <w:szCs w:val="24"/>
          <w:lang w:val="en-US"/>
        </w:rPr>
        <w:t>individual’s life opportunities and</w:t>
      </w:r>
      <w:r w:rsidR="000B620C" w:rsidRPr="002A23C2">
        <w:rPr>
          <w:rFonts w:ascii="Times New Roman" w:hAnsi="Times New Roman" w:cs="Times New Roman"/>
          <w:bCs/>
          <w:sz w:val="24"/>
          <w:szCs w:val="24"/>
          <w:lang w:val="en-US"/>
        </w:rPr>
        <w:t xml:space="preserve"> the less likely such circumstances are to entrench negative patterns of behavior</w:t>
      </w:r>
      <w:r w:rsidR="007C5857" w:rsidRPr="002A23C2">
        <w:rPr>
          <w:rFonts w:ascii="Times New Roman" w:hAnsi="Times New Roman" w:cs="Times New Roman"/>
          <w:bCs/>
          <w:sz w:val="24"/>
          <w:szCs w:val="24"/>
          <w:lang w:val="en-US"/>
        </w:rPr>
        <w:t xml:space="preserve"> and perpetuate intergenerational transmission</w:t>
      </w:r>
      <w:r w:rsidR="005524FA" w:rsidRPr="002A23C2">
        <w:rPr>
          <w:rFonts w:ascii="Times New Roman" w:hAnsi="Times New Roman" w:cs="Times New Roman"/>
          <w:bCs/>
          <w:sz w:val="24"/>
          <w:szCs w:val="24"/>
          <w:lang w:val="en-US"/>
        </w:rPr>
        <w:t xml:space="preserve"> (</w:t>
      </w:r>
      <w:r w:rsidR="005524FA" w:rsidRPr="002A23C2">
        <w:rPr>
          <w:rFonts w:ascii="Times New Roman" w:hAnsi="Times New Roman" w:cs="Times New Roman"/>
          <w:sz w:val="24"/>
          <w:szCs w:val="24"/>
          <w:lang w:eastAsia="en-GB"/>
        </w:rPr>
        <w:t xml:space="preserve">Barnet and </w:t>
      </w:r>
      <w:proofErr w:type="spellStart"/>
      <w:r w:rsidR="005524FA" w:rsidRPr="002A23C2">
        <w:rPr>
          <w:rFonts w:ascii="Times New Roman" w:hAnsi="Times New Roman" w:cs="Times New Roman"/>
          <w:sz w:val="24"/>
          <w:szCs w:val="24"/>
          <w:lang w:eastAsia="en-GB"/>
        </w:rPr>
        <w:t>Nores</w:t>
      </w:r>
      <w:proofErr w:type="spellEnd"/>
      <w:r w:rsidR="005524FA" w:rsidRPr="002A23C2">
        <w:rPr>
          <w:rFonts w:ascii="Times New Roman" w:hAnsi="Times New Roman" w:cs="Times New Roman"/>
          <w:sz w:val="24"/>
          <w:szCs w:val="24"/>
          <w:lang w:eastAsia="en-GB"/>
        </w:rPr>
        <w:t xml:space="preserve">, 2010; </w:t>
      </w:r>
      <w:r w:rsidR="005524FA" w:rsidRPr="002A23C2">
        <w:rPr>
          <w:rFonts w:ascii="Times New Roman" w:hAnsi="Times New Roman" w:cs="Times New Roman"/>
          <w:sz w:val="24"/>
          <w:szCs w:val="24"/>
        </w:rPr>
        <w:t xml:space="preserve">Heckman, 2006; Burger, </w:t>
      </w:r>
      <w:r w:rsidR="005524FA" w:rsidRPr="002A23C2">
        <w:rPr>
          <w:rFonts w:ascii="Times New Roman" w:hAnsi="Times New Roman" w:cs="Times New Roman"/>
          <w:sz w:val="24"/>
          <w:szCs w:val="24"/>
          <w:lang w:eastAsia="en-GB"/>
        </w:rPr>
        <w:t xml:space="preserve">2010; Engle, 2011). </w:t>
      </w:r>
      <w:r w:rsidR="00FC2855" w:rsidRPr="002A23C2">
        <w:rPr>
          <w:rFonts w:ascii="Times New Roman" w:hAnsi="Times New Roman" w:cs="Times New Roman"/>
          <w:bCs/>
          <w:sz w:val="24"/>
          <w:szCs w:val="24"/>
          <w:lang w:val="en-US"/>
        </w:rPr>
        <w:t xml:space="preserve"> </w:t>
      </w:r>
    </w:p>
    <w:p w14:paraId="4AF04097" w14:textId="77777777" w:rsidR="005816E6" w:rsidRDefault="008D311E" w:rsidP="00707A10">
      <w:pPr>
        <w:pStyle w:val="FootnoteText"/>
        <w:spacing w:line="360" w:lineRule="auto"/>
        <w:jc w:val="both"/>
        <w:rPr>
          <w:rFonts w:ascii="Times New Roman" w:hAnsi="Times New Roman" w:cs="Times New Roman"/>
          <w:sz w:val="24"/>
          <w:szCs w:val="24"/>
        </w:rPr>
      </w:pPr>
      <w:r w:rsidRPr="002A23C2">
        <w:rPr>
          <w:rFonts w:ascii="Times New Roman" w:hAnsi="Times New Roman" w:cs="Times New Roman"/>
          <w:bCs/>
          <w:sz w:val="24"/>
          <w:szCs w:val="24"/>
          <w:lang w:val="en-US"/>
        </w:rPr>
        <w:t>Linked to the early intervention</w:t>
      </w:r>
      <w:r w:rsidR="000A40E9" w:rsidRPr="002A23C2">
        <w:rPr>
          <w:rFonts w:ascii="Times New Roman" w:hAnsi="Times New Roman" w:cs="Times New Roman"/>
          <w:bCs/>
          <w:sz w:val="24"/>
          <w:szCs w:val="24"/>
          <w:lang w:val="en-US"/>
        </w:rPr>
        <w:t xml:space="preserve"> </w:t>
      </w:r>
      <w:r w:rsidR="00193F34" w:rsidRPr="002A23C2">
        <w:rPr>
          <w:rFonts w:ascii="Times New Roman" w:hAnsi="Times New Roman" w:cs="Times New Roman"/>
          <w:bCs/>
          <w:sz w:val="24"/>
          <w:szCs w:val="24"/>
          <w:lang w:val="en-US"/>
        </w:rPr>
        <w:t>prerogative</w:t>
      </w:r>
      <w:r w:rsidR="00DF6AB5" w:rsidRPr="002A23C2">
        <w:rPr>
          <w:rFonts w:ascii="Times New Roman" w:hAnsi="Times New Roman" w:cs="Times New Roman"/>
          <w:bCs/>
          <w:sz w:val="24"/>
          <w:szCs w:val="24"/>
          <w:lang w:val="en-US"/>
        </w:rPr>
        <w:t xml:space="preserve"> </w:t>
      </w:r>
      <w:r w:rsidR="006F0E56" w:rsidRPr="002A23C2">
        <w:rPr>
          <w:rFonts w:ascii="Times New Roman" w:hAnsi="Times New Roman" w:cs="Times New Roman"/>
          <w:bCs/>
          <w:sz w:val="24"/>
          <w:szCs w:val="24"/>
          <w:lang w:val="en-US"/>
        </w:rPr>
        <w:t>is</w:t>
      </w:r>
      <w:r w:rsidR="00CE38CE" w:rsidRPr="002A23C2">
        <w:rPr>
          <w:rFonts w:ascii="Times New Roman" w:hAnsi="Times New Roman" w:cs="Times New Roman"/>
          <w:bCs/>
          <w:sz w:val="24"/>
          <w:szCs w:val="24"/>
          <w:lang w:val="en-US"/>
        </w:rPr>
        <w:t xml:space="preserve"> an overwhelming </w:t>
      </w:r>
      <w:r w:rsidR="005F0FD3" w:rsidRPr="002A23C2">
        <w:rPr>
          <w:rFonts w:ascii="Times New Roman" w:hAnsi="Times New Roman" w:cs="Times New Roman"/>
          <w:bCs/>
          <w:sz w:val="24"/>
          <w:szCs w:val="24"/>
          <w:lang w:val="en-US"/>
        </w:rPr>
        <w:t>and</w:t>
      </w:r>
      <w:r w:rsidR="00CE38CE" w:rsidRPr="002A23C2">
        <w:rPr>
          <w:rFonts w:ascii="Times New Roman" w:hAnsi="Times New Roman" w:cs="Times New Roman"/>
          <w:bCs/>
          <w:sz w:val="24"/>
          <w:szCs w:val="24"/>
          <w:lang w:val="en-US"/>
        </w:rPr>
        <w:t>,</w:t>
      </w:r>
      <w:r w:rsidR="005F0FD3" w:rsidRPr="002A23C2">
        <w:rPr>
          <w:rFonts w:ascii="Times New Roman" w:hAnsi="Times New Roman" w:cs="Times New Roman"/>
          <w:bCs/>
          <w:sz w:val="24"/>
          <w:szCs w:val="24"/>
          <w:lang w:val="en-US"/>
        </w:rPr>
        <w:t xml:space="preserve"> many would </w:t>
      </w:r>
      <w:r w:rsidR="003870DC" w:rsidRPr="002A23C2">
        <w:rPr>
          <w:rFonts w:ascii="Times New Roman" w:hAnsi="Times New Roman" w:cs="Times New Roman"/>
          <w:bCs/>
          <w:sz w:val="24"/>
          <w:szCs w:val="24"/>
          <w:lang w:val="en-US"/>
        </w:rPr>
        <w:t>a</w:t>
      </w:r>
      <w:r w:rsidR="005F0FD3" w:rsidRPr="002A23C2">
        <w:rPr>
          <w:rFonts w:ascii="Times New Roman" w:hAnsi="Times New Roman" w:cs="Times New Roman"/>
          <w:bCs/>
          <w:sz w:val="24"/>
          <w:szCs w:val="24"/>
          <w:lang w:val="en-US"/>
        </w:rPr>
        <w:t>rgue</w:t>
      </w:r>
      <w:r w:rsidR="00CE38CE" w:rsidRPr="002A23C2">
        <w:rPr>
          <w:rFonts w:ascii="Times New Roman" w:hAnsi="Times New Roman" w:cs="Times New Roman"/>
          <w:bCs/>
          <w:sz w:val="24"/>
          <w:szCs w:val="24"/>
          <w:lang w:val="en-US"/>
        </w:rPr>
        <w:t>, necessary</w:t>
      </w:r>
      <w:r w:rsidR="005F0FD3" w:rsidRPr="002A23C2">
        <w:rPr>
          <w:rFonts w:ascii="Times New Roman" w:hAnsi="Times New Roman" w:cs="Times New Roman"/>
          <w:bCs/>
          <w:sz w:val="24"/>
          <w:szCs w:val="24"/>
          <w:lang w:val="en-US"/>
        </w:rPr>
        <w:t xml:space="preserve"> f</w:t>
      </w:r>
      <w:r w:rsidR="00583F1A" w:rsidRPr="002A23C2">
        <w:rPr>
          <w:rFonts w:ascii="Times New Roman" w:hAnsi="Times New Roman" w:cs="Times New Roman"/>
          <w:bCs/>
          <w:sz w:val="24"/>
          <w:szCs w:val="24"/>
          <w:lang w:val="en-US"/>
        </w:rPr>
        <w:t xml:space="preserve">ocus </w:t>
      </w:r>
      <w:r w:rsidR="005816E6" w:rsidRPr="002A23C2">
        <w:rPr>
          <w:rFonts w:ascii="Times New Roman" w:hAnsi="Times New Roman" w:cs="Times New Roman"/>
          <w:bCs/>
          <w:sz w:val="24"/>
          <w:szCs w:val="24"/>
          <w:lang w:val="en-US"/>
        </w:rPr>
        <w:t xml:space="preserve">of CBA </w:t>
      </w:r>
      <w:r w:rsidR="00583F1A" w:rsidRPr="002A23C2">
        <w:rPr>
          <w:rFonts w:ascii="Times New Roman" w:hAnsi="Times New Roman" w:cs="Times New Roman"/>
          <w:bCs/>
          <w:sz w:val="24"/>
          <w:szCs w:val="24"/>
          <w:lang w:val="en-US"/>
        </w:rPr>
        <w:t xml:space="preserve">on </w:t>
      </w:r>
      <w:r w:rsidR="005F0FD3" w:rsidRPr="002A23C2">
        <w:rPr>
          <w:rFonts w:ascii="Times New Roman" w:hAnsi="Times New Roman" w:cs="Times New Roman"/>
          <w:bCs/>
          <w:sz w:val="24"/>
          <w:szCs w:val="24"/>
          <w:lang w:val="en-US"/>
        </w:rPr>
        <w:t>‘</w:t>
      </w:r>
      <w:r w:rsidR="002F0836" w:rsidRPr="002A23C2">
        <w:rPr>
          <w:rFonts w:ascii="Times New Roman" w:hAnsi="Times New Roman" w:cs="Times New Roman"/>
          <w:bCs/>
          <w:sz w:val="24"/>
          <w:szCs w:val="24"/>
          <w:lang w:val="en-US"/>
        </w:rPr>
        <w:t>high r</w:t>
      </w:r>
      <w:r w:rsidR="00583F1A" w:rsidRPr="002A23C2">
        <w:rPr>
          <w:rFonts w:ascii="Times New Roman" w:hAnsi="Times New Roman" w:cs="Times New Roman"/>
          <w:bCs/>
          <w:sz w:val="24"/>
          <w:szCs w:val="24"/>
          <w:lang w:val="en-US"/>
        </w:rPr>
        <w:t>isk</w:t>
      </w:r>
      <w:r w:rsidR="005F0FD3" w:rsidRPr="002A23C2">
        <w:rPr>
          <w:rFonts w:ascii="Times New Roman" w:hAnsi="Times New Roman" w:cs="Times New Roman"/>
          <w:bCs/>
          <w:sz w:val="24"/>
          <w:szCs w:val="24"/>
          <w:lang w:val="en-US"/>
        </w:rPr>
        <w:t>’</w:t>
      </w:r>
      <w:r w:rsidR="002F0836" w:rsidRPr="002A23C2">
        <w:rPr>
          <w:rFonts w:ascii="Times New Roman" w:hAnsi="Times New Roman" w:cs="Times New Roman"/>
          <w:bCs/>
          <w:sz w:val="24"/>
          <w:szCs w:val="24"/>
          <w:lang w:val="en-US"/>
        </w:rPr>
        <w:t xml:space="preserve"> c</w:t>
      </w:r>
      <w:r w:rsidR="00583F1A" w:rsidRPr="002A23C2">
        <w:rPr>
          <w:rFonts w:ascii="Times New Roman" w:hAnsi="Times New Roman" w:cs="Times New Roman"/>
          <w:bCs/>
          <w:sz w:val="24"/>
          <w:szCs w:val="24"/>
          <w:lang w:val="en-US"/>
        </w:rPr>
        <w:t>ategories</w:t>
      </w:r>
      <w:r w:rsidR="00804E81" w:rsidRPr="002A23C2">
        <w:rPr>
          <w:rFonts w:ascii="Times New Roman" w:hAnsi="Times New Roman" w:cs="Times New Roman"/>
          <w:bCs/>
          <w:sz w:val="24"/>
          <w:szCs w:val="24"/>
          <w:lang w:val="en-US"/>
        </w:rPr>
        <w:t>.</w:t>
      </w:r>
      <w:r w:rsidR="005F0FD3" w:rsidRPr="002A23C2">
        <w:rPr>
          <w:rFonts w:ascii="Times New Roman" w:hAnsi="Times New Roman" w:cs="Times New Roman"/>
          <w:b/>
          <w:bCs/>
          <w:sz w:val="24"/>
          <w:szCs w:val="24"/>
          <w:lang w:val="en-US"/>
        </w:rPr>
        <w:t xml:space="preserve"> </w:t>
      </w:r>
      <w:r w:rsidR="00DF6AB5" w:rsidRPr="002A23C2">
        <w:rPr>
          <w:rFonts w:ascii="Times New Roman" w:hAnsi="Times New Roman" w:cs="Times New Roman"/>
          <w:bCs/>
          <w:sz w:val="24"/>
          <w:szCs w:val="24"/>
          <w:lang w:val="en-US"/>
        </w:rPr>
        <w:t>We are informed that</w:t>
      </w:r>
      <w:r w:rsidR="00804E81" w:rsidRPr="002A23C2">
        <w:rPr>
          <w:rFonts w:ascii="Times New Roman" w:hAnsi="Times New Roman" w:cs="Times New Roman"/>
          <w:bCs/>
          <w:sz w:val="24"/>
          <w:szCs w:val="24"/>
          <w:lang w:val="en-US"/>
        </w:rPr>
        <w:t xml:space="preserve"> those from socio-economically disadvantaged communities</w:t>
      </w:r>
      <w:r w:rsidR="00854099" w:rsidRPr="002A23C2">
        <w:rPr>
          <w:rFonts w:ascii="Times New Roman" w:hAnsi="Times New Roman" w:cs="Times New Roman"/>
          <w:bCs/>
          <w:sz w:val="24"/>
          <w:szCs w:val="24"/>
          <w:lang w:val="en-US"/>
        </w:rPr>
        <w:t xml:space="preserve"> or suffering from ill-health</w:t>
      </w:r>
      <w:r w:rsidR="00804E81" w:rsidRPr="002A23C2">
        <w:rPr>
          <w:rFonts w:ascii="Times New Roman" w:hAnsi="Times New Roman" w:cs="Times New Roman"/>
          <w:bCs/>
          <w:sz w:val="24"/>
          <w:szCs w:val="24"/>
          <w:lang w:val="en-US"/>
        </w:rPr>
        <w:t xml:space="preserve"> are </w:t>
      </w:r>
      <w:r w:rsidR="00854099" w:rsidRPr="002A23C2">
        <w:rPr>
          <w:rFonts w:ascii="Times New Roman" w:hAnsi="Times New Roman" w:cs="Times New Roman"/>
          <w:bCs/>
          <w:sz w:val="24"/>
          <w:szCs w:val="24"/>
          <w:lang w:val="en-US"/>
        </w:rPr>
        <w:t>more</w:t>
      </w:r>
      <w:r w:rsidR="00804E81" w:rsidRPr="002A23C2">
        <w:rPr>
          <w:rFonts w:ascii="Times New Roman" w:hAnsi="Times New Roman" w:cs="Times New Roman"/>
          <w:bCs/>
          <w:sz w:val="24"/>
          <w:szCs w:val="24"/>
          <w:lang w:val="en-US"/>
        </w:rPr>
        <w:t xml:space="preserve"> likely to be </w:t>
      </w:r>
      <w:r w:rsidR="00854099" w:rsidRPr="002A23C2">
        <w:rPr>
          <w:rFonts w:ascii="Times New Roman" w:hAnsi="Times New Roman" w:cs="Times New Roman"/>
          <w:bCs/>
          <w:sz w:val="24"/>
          <w:szCs w:val="24"/>
          <w:lang w:val="en-US"/>
        </w:rPr>
        <w:t xml:space="preserve">long-term </w:t>
      </w:r>
      <w:r w:rsidR="00804E81" w:rsidRPr="002A23C2">
        <w:rPr>
          <w:rFonts w:ascii="Times New Roman" w:hAnsi="Times New Roman" w:cs="Times New Roman"/>
          <w:bCs/>
          <w:sz w:val="24"/>
          <w:szCs w:val="24"/>
          <w:lang w:val="en-US"/>
        </w:rPr>
        <w:t>unemployed</w:t>
      </w:r>
      <w:r w:rsidR="00854099" w:rsidRPr="002A23C2">
        <w:rPr>
          <w:rFonts w:ascii="Times New Roman" w:hAnsi="Times New Roman" w:cs="Times New Roman"/>
          <w:bCs/>
          <w:sz w:val="24"/>
          <w:szCs w:val="24"/>
          <w:lang w:val="en-US"/>
        </w:rPr>
        <w:t xml:space="preserve"> and claiming benefits</w:t>
      </w:r>
      <w:r w:rsidR="00C77BB8" w:rsidRPr="002A23C2">
        <w:rPr>
          <w:rFonts w:ascii="Times New Roman" w:hAnsi="Times New Roman" w:cs="Times New Roman"/>
          <w:bCs/>
          <w:sz w:val="24"/>
          <w:szCs w:val="24"/>
          <w:lang w:val="en-US"/>
        </w:rPr>
        <w:t xml:space="preserve"> (</w:t>
      </w:r>
      <w:proofErr w:type="spellStart"/>
      <w:r w:rsidR="00C77BB8" w:rsidRPr="002A23C2">
        <w:rPr>
          <w:rFonts w:ascii="Times New Roman" w:hAnsi="Times New Roman" w:cs="Times New Roman"/>
          <w:sz w:val="24"/>
          <w:szCs w:val="24"/>
        </w:rPr>
        <w:t>Polakow</w:t>
      </w:r>
      <w:proofErr w:type="spellEnd"/>
      <w:r w:rsidR="00C77BB8" w:rsidRPr="002A23C2">
        <w:rPr>
          <w:rFonts w:ascii="Times New Roman" w:hAnsi="Times New Roman" w:cs="Times New Roman"/>
          <w:sz w:val="24"/>
          <w:szCs w:val="24"/>
        </w:rPr>
        <w:t xml:space="preserve">, 2011; Heckman and </w:t>
      </w:r>
      <w:proofErr w:type="spellStart"/>
      <w:r w:rsidR="00C77BB8" w:rsidRPr="002A23C2">
        <w:rPr>
          <w:rFonts w:ascii="Times New Roman" w:hAnsi="Times New Roman" w:cs="Times New Roman"/>
          <w:sz w:val="24"/>
          <w:szCs w:val="24"/>
        </w:rPr>
        <w:t>Masterov</w:t>
      </w:r>
      <w:proofErr w:type="spellEnd"/>
      <w:r w:rsidR="00C77BB8" w:rsidRPr="002A23C2">
        <w:rPr>
          <w:rFonts w:ascii="Times New Roman" w:hAnsi="Times New Roman" w:cs="Times New Roman"/>
          <w:sz w:val="24"/>
          <w:szCs w:val="24"/>
        </w:rPr>
        <w:t xml:space="preserve">, 2007; </w:t>
      </w:r>
      <w:bookmarkStart w:id="5" w:name="_Hlk526241856"/>
      <w:r w:rsidR="00C77BB8" w:rsidRPr="002A23C2">
        <w:rPr>
          <w:rFonts w:ascii="Times New Roman" w:hAnsi="Times New Roman" w:cs="Times New Roman"/>
          <w:sz w:val="24"/>
          <w:szCs w:val="24"/>
        </w:rPr>
        <w:t>Foster and Jones, 2006</w:t>
      </w:r>
      <w:bookmarkEnd w:id="5"/>
      <w:r w:rsidR="00C77BB8" w:rsidRPr="002A23C2">
        <w:rPr>
          <w:rFonts w:ascii="Times New Roman" w:hAnsi="Times New Roman" w:cs="Times New Roman"/>
          <w:sz w:val="24"/>
          <w:szCs w:val="24"/>
        </w:rPr>
        <w:t>)</w:t>
      </w:r>
      <w:r w:rsidR="006F0E56" w:rsidRPr="002A23C2">
        <w:rPr>
          <w:rFonts w:ascii="Times New Roman" w:hAnsi="Times New Roman" w:cs="Times New Roman"/>
          <w:bCs/>
          <w:sz w:val="24"/>
          <w:szCs w:val="24"/>
          <w:lang w:val="en-US"/>
        </w:rPr>
        <w:t>. T</w:t>
      </w:r>
      <w:r w:rsidR="00804E81" w:rsidRPr="002A23C2">
        <w:rPr>
          <w:rFonts w:ascii="Times New Roman" w:hAnsi="Times New Roman" w:cs="Times New Roman"/>
          <w:bCs/>
          <w:sz w:val="24"/>
          <w:szCs w:val="24"/>
          <w:lang w:val="en-US"/>
        </w:rPr>
        <w:t>hose known to social services are mo</w:t>
      </w:r>
      <w:r w:rsidR="00854099" w:rsidRPr="002A23C2">
        <w:rPr>
          <w:rFonts w:ascii="Times New Roman" w:hAnsi="Times New Roman" w:cs="Times New Roman"/>
          <w:bCs/>
          <w:sz w:val="24"/>
          <w:szCs w:val="24"/>
          <w:lang w:val="en-US"/>
        </w:rPr>
        <w:t xml:space="preserve">re </w:t>
      </w:r>
      <w:r w:rsidR="00804E81" w:rsidRPr="002A23C2">
        <w:rPr>
          <w:rFonts w:ascii="Times New Roman" w:hAnsi="Times New Roman" w:cs="Times New Roman"/>
          <w:bCs/>
          <w:sz w:val="24"/>
          <w:szCs w:val="24"/>
          <w:lang w:val="en-US"/>
        </w:rPr>
        <w:t>likely to be known to the criminal justice services</w:t>
      </w:r>
      <w:r w:rsidR="006F0E56" w:rsidRPr="002A23C2">
        <w:rPr>
          <w:rFonts w:ascii="Times New Roman" w:hAnsi="Times New Roman" w:cs="Times New Roman"/>
          <w:bCs/>
          <w:sz w:val="24"/>
          <w:szCs w:val="24"/>
          <w:lang w:val="en-US"/>
        </w:rPr>
        <w:t xml:space="preserve"> a</w:t>
      </w:r>
      <w:r w:rsidR="00854099" w:rsidRPr="002A23C2">
        <w:rPr>
          <w:rFonts w:ascii="Times New Roman" w:hAnsi="Times New Roman" w:cs="Times New Roman"/>
          <w:bCs/>
          <w:sz w:val="24"/>
          <w:szCs w:val="24"/>
          <w:lang w:val="en-US"/>
        </w:rPr>
        <w:t>nd these trends are</w:t>
      </w:r>
      <w:r w:rsidR="00C77BB8" w:rsidRPr="002A23C2">
        <w:rPr>
          <w:rFonts w:ascii="Times New Roman" w:hAnsi="Times New Roman" w:cs="Times New Roman"/>
          <w:bCs/>
          <w:sz w:val="24"/>
          <w:szCs w:val="24"/>
          <w:lang w:val="en-US"/>
        </w:rPr>
        <w:t xml:space="preserve"> similarly r</w:t>
      </w:r>
      <w:r w:rsidR="00854099" w:rsidRPr="002A23C2">
        <w:rPr>
          <w:rFonts w:ascii="Times New Roman" w:hAnsi="Times New Roman" w:cs="Times New Roman"/>
          <w:bCs/>
          <w:sz w:val="24"/>
          <w:szCs w:val="24"/>
          <w:lang w:val="en-US"/>
        </w:rPr>
        <w:t>ep</w:t>
      </w:r>
      <w:r w:rsidR="00DF6AB5" w:rsidRPr="002A23C2">
        <w:rPr>
          <w:rFonts w:ascii="Times New Roman" w:hAnsi="Times New Roman" w:cs="Times New Roman"/>
          <w:bCs/>
          <w:sz w:val="24"/>
          <w:szCs w:val="24"/>
          <w:lang w:val="en-US"/>
        </w:rPr>
        <w:t xml:space="preserve">roduced </w:t>
      </w:r>
      <w:r w:rsidR="00854099" w:rsidRPr="002A23C2">
        <w:rPr>
          <w:rFonts w:ascii="Times New Roman" w:hAnsi="Times New Roman" w:cs="Times New Roman"/>
          <w:bCs/>
          <w:sz w:val="24"/>
          <w:szCs w:val="24"/>
          <w:lang w:val="en-US"/>
        </w:rPr>
        <w:t>through the generations</w:t>
      </w:r>
      <w:bookmarkStart w:id="6" w:name="_Hlk526241894"/>
      <w:r w:rsidR="00C77BB8" w:rsidRPr="002A23C2">
        <w:rPr>
          <w:rFonts w:ascii="Times New Roman" w:hAnsi="Times New Roman" w:cs="Times New Roman"/>
          <w:sz w:val="24"/>
          <w:szCs w:val="24"/>
        </w:rPr>
        <w:t xml:space="preserve"> (Hutchings et al., 2007</w:t>
      </w:r>
      <w:bookmarkEnd w:id="6"/>
      <w:r w:rsidR="00C77BB8" w:rsidRPr="002A23C2">
        <w:rPr>
          <w:rFonts w:ascii="Times New Roman" w:hAnsi="Times New Roman" w:cs="Times New Roman"/>
          <w:sz w:val="24"/>
          <w:szCs w:val="24"/>
        </w:rPr>
        <w:t xml:space="preserve">; </w:t>
      </w:r>
      <w:bookmarkStart w:id="7" w:name="_Hlk526241930"/>
      <w:r w:rsidR="00C77BB8" w:rsidRPr="002A23C2">
        <w:rPr>
          <w:rFonts w:ascii="Times New Roman" w:hAnsi="Times New Roman" w:cs="Times New Roman"/>
          <w:sz w:val="24"/>
          <w:szCs w:val="24"/>
        </w:rPr>
        <w:t>Scott et al, 2001</w:t>
      </w:r>
      <w:bookmarkEnd w:id="7"/>
      <w:r w:rsidR="00C77BB8" w:rsidRPr="002A23C2">
        <w:rPr>
          <w:rFonts w:ascii="Times New Roman" w:hAnsi="Times New Roman" w:cs="Times New Roman"/>
          <w:sz w:val="24"/>
          <w:szCs w:val="24"/>
        </w:rPr>
        <w:t>)</w:t>
      </w:r>
      <w:r w:rsidR="00854099" w:rsidRPr="002A23C2">
        <w:rPr>
          <w:rFonts w:ascii="Times New Roman" w:hAnsi="Times New Roman" w:cs="Times New Roman"/>
          <w:bCs/>
          <w:sz w:val="24"/>
          <w:szCs w:val="24"/>
          <w:lang w:val="en-US"/>
        </w:rPr>
        <w:t>.</w:t>
      </w:r>
      <w:r w:rsidR="006F0E56" w:rsidRPr="002A23C2">
        <w:rPr>
          <w:rFonts w:ascii="Times New Roman" w:hAnsi="Times New Roman" w:cs="Times New Roman"/>
          <w:bCs/>
          <w:sz w:val="24"/>
          <w:szCs w:val="24"/>
          <w:lang w:val="en-US"/>
        </w:rPr>
        <w:t xml:space="preserve"> Thus,</w:t>
      </w:r>
      <w:r w:rsidR="005F0FD3" w:rsidRPr="002A23C2">
        <w:rPr>
          <w:rFonts w:ascii="Times New Roman" w:hAnsi="Times New Roman" w:cs="Times New Roman"/>
          <w:bCs/>
          <w:sz w:val="24"/>
          <w:szCs w:val="24"/>
          <w:lang w:val="en-US"/>
        </w:rPr>
        <w:t xml:space="preserve"> it follows that </w:t>
      </w:r>
      <w:r w:rsidR="00F64340" w:rsidRPr="002A23C2">
        <w:rPr>
          <w:rFonts w:ascii="Times New Roman" w:hAnsi="Times New Roman" w:cs="Times New Roman"/>
          <w:bCs/>
          <w:sz w:val="24"/>
          <w:szCs w:val="24"/>
          <w:lang w:val="en-US"/>
        </w:rPr>
        <w:t>any attempt to remediate the disadvantages associated with their circumstances will yield the greatest returns in the future</w:t>
      </w:r>
      <w:r w:rsidR="005816E6">
        <w:rPr>
          <w:rFonts w:ascii="Times New Roman" w:hAnsi="Times New Roman" w:cs="Times New Roman"/>
          <w:bCs/>
          <w:sz w:val="24"/>
          <w:szCs w:val="24"/>
          <w:lang w:val="en-US"/>
        </w:rPr>
        <w:t xml:space="preserve">, by </w:t>
      </w:r>
      <w:r w:rsidR="00F64340" w:rsidRPr="002A23C2">
        <w:rPr>
          <w:rFonts w:ascii="Times New Roman" w:hAnsi="Times New Roman" w:cs="Times New Roman"/>
          <w:bCs/>
          <w:sz w:val="24"/>
          <w:szCs w:val="24"/>
          <w:lang w:val="en-US"/>
        </w:rPr>
        <w:t>steer</w:t>
      </w:r>
      <w:r w:rsidR="005816E6">
        <w:rPr>
          <w:rFonts w:ascii="Times New Roman" w:hAnsi="Times New Roman" w:cs="Times New Roman"/>
          <w:bCs/>
          <w:sz w:val="24"/>
          <w:szCs w:val="24"/>
          <w:lang w:val="en-US"/>
        </w:rPr>
        <w:t>ing</w:t>
      </w:r>
      <w:r w:rsidR="00F64340" w:rsidRPr="002A23C2">
        <w:rPr>
          <w:rFonts w:ascii="Times New Roman" w:hAnsi="Times New Roman" w:cs="Times New Roman"/>
          <w:bCs/>
          <w:sz w:val="24"/>
          <w:szCs w:val="24"/>
          <w:lang w:val="en-US"/>
        </w:rPr>
        <w:t xml:space="preserve"> them onto a </w:t>
      </w:r>
      <w:r w:rsidR="00DE6BD1" w:rsidRPr="002A23C2">
        <w:rPr>
          <w:rFonts w:ascii="Times New Roman" w:hAnsi="Times New Roman" w:cs="Times New Roman"/>
          <w:bCs/>
          <w:sz w:val="24"/>
          <w:szCs w:val="24"/>
          <w:lang w:val="en-US"/>
        </w:rPr>
        <w:t>more positive</w:t>
      </w:r>
      <w:r w:rsidR="00F64340" w:rsidRPr="002A23C2">
        <w:rPr>
          <w:rFonts w:ascii="Times New Roman" w:hAnsi="Times New Roman" w:cs="Times New Roman"/>
          <w:bCs/>
          <w:sz w:val="24"/>
          <w:szCs w:val="24"/>
          <w:lang w:val="en-US"/>
        </w:rPr>
        <w:t xml:space="preserve"> social and economic trajectory</w:t>
      </w:r>
      <w:r w:rsidR="00C77BB8" w:rsidRPr="002A23C2">
        <w:rPr>
          <w:rFonts w:ascii="Times New Roman" w:hAnsi="Times New Roman" w:cs="Times New Roman"/>
          <w:sz w:val="24"/>
          <w:szCs w:val="24"/>
        </w:rPr>
        <w:t xml:space="preserve"> (Heckman, 2006;</w:t>
      </w:r>
      <w:bookmarkStart w:id="8" w:name="_Hlk526242069"/>
      <w:r w:rsidR="00C77BB8" w:rsidRPr="002A23C2">
        <w:rPr>
          <w:rFonts w:ascii="Times New Roman" w:hAnsi="Times New Roman" w:cs="Times New Roman"/>
          <w:sz w:val="24"/>
          <w:szCs w:val="24"/>
        </w:rPr>
        <w:t xml:space="preserve"> Engle, 2011; Barnett</w:t>
      </w:r>
      <w:r w:rsidR="00063916" w:rsidRPr="002A23C2">
        <w:rPr>
          <w:rFonts w:ascii="Times New Roman" w:hAnsi="Times New Roman" w:cs="Times New Roman"/>
          <w:sz w:val="24"/>
          <w:szCs w:val="24"/>
        </w:rPr>
        <w:t xml:space="preserve"> and</w:t>
      </w:r>
      <w:r w:rsidR="00C77BB8" w:rsidRPr="002A23C2">
        <w:rPr>
          <w:rFonts w:ascii="Times New Roman" w:hAnsi="Times New Roman" w:cs="Times New Roman"/>
          <w:sz w:val="24"/>
          <w:szCs w:val="24"/>
        </w:rPr>
        <w:t xml:space="preserve"> </w:t>
      </w:r>
      <w:proofErr w:type="spellStart"/>
      <w:r w:rsidR="00C77BB8" w:rsidRPr="002A23C2">
        <w:rPr>
          <w:rFonts w:ascii="Times New Roman" w:hAnsi="Times New Roman" w:cs="Times New Roman"/>
          <w:sz w:val="24"/>
          <w:szCs w:val="24"/>
        </w:rPr>
        <w:t>Nores</w:t>
      </w:r>
      <w:proofErr w:type="spellEnd"/>
      <w:r w:rsidR="00C77BB8" w:rsidRPr="002A23C2">
        <w:rPr>
          <w:rFonts w:ascii="Times New Roman" w:hAnsi="Times New Roman" w:cs="Times New Roman"/>
          <w:sz w:val="24"/>
          <w:szCs w:val="24"/>
        </w:rPr>
        <w:t>, 2010)</w:t>
      </w:r>
      <w:bookmarkEnd w:id="8"/>
      <w:r w:rsidR="00F64340" w:rsidRPr="002A23C2">
        <w:rPr>
          <w:rFonts w:ascii="Times New Roman" w:hAnsi="Times New Roman" w:cs="Times New Roman"/>
          <w:bCs/>
          <w:sz w:val="24"/>
          <w:szCs w:val="24"/>
          <w:lang w:val="en-US"/>
        </w:rPr>
        <w:t>.</w:t>
      </w:r>
      <w:r w:rsidR="00DD5C8D" w:rsidRPr="002A23C2">
        <w:rPr>
          <w:rFonts w:ascii="Times New Roman" w:hAnsi="Times New Roman" w:cs="Times New Roman"/>
          <w:bCs/>
          <w:sz w:val="24"/>
          <w:szCs w:val="24"/>
          <w:lang w:val="en-US"/>
        </w:rPr>
        <w:t xml:space="preserve"> </w:t>
      </w:r>
    </w:p>
    <w:p w14:paraId="114AEB6E" w14:textId="6F30A080" w:rsidR="003870DC" w:rsidRPr="002A23C2" w:rsidRDefault="003870DC" w:rsidP="00707A10">
      <w:pPr>
        <w:pStyle w:val="FootnoteText"/>
        <w:spacing w:line="360" w:lineRule="auto"/>
        <w:jc w:val="both"/>
        <w:rPr>
          <w:rFonts w:ascii="Times New Roman" w:hAnsi="Times New Roman" w:cs="Times New Roman"/>
          <w:sz w:val="24"/>
          <w:szCs w:val="24"/>
        </w:rPr>
      </w:pPr>
      <w:r w:rsidRPr="002A23C2">
        <w:rPr>
          <w:rFonts w:ascii="Times New Roman" w:hAnsi="Times New Roman" w:cs="Times New Roman"/>
          <w:sz w:val="24"/>
          <w:szCs w:val="24"/>
        </w:rPr>
        <w:t>For example, Forster et al. found in their work on mitigating the effects of violence against children that even ‘…expensive interventions can still be cost effective, provided that the interventions target a population (i.e. children) that is particularly costly to society when left untreated</w:t>
      </w:r>
      <w:r w:rsidR="00063916" w:rsidRPr="002A23C2">
        <w:rPr>
          <w:rFonts w:ascii="Times New Roman" w:hAnsi="Times New Roman" w:cs="Times New Roman"/>
          <w:sz w:val="24"/>
          <w:szCs w:val="24"/>
        </w:rPr>
        <w:t xml:space="preserve">.’ (Forster and Jones, </w:t>
      </w:r>
      <w:r w:rsidR="00063916" w:rsidRPr="002A23C2">
        <w:rPr>
          <w:rStyle w:val="cit"/>
          <w:rFonts w:ascii="Times New Roman" w:hAnsi="Times New Roman" w:cs="Times New Roman"/>
          <w:sz w:val="24"/>
          <w:szCs w:val="24"/>
          <w:shd w:val="clear" w:color="auto" w:fill="FFFFFF"/>
        </w:rPr>
        <w:t>2006, p.1289)</w:t>
      </w:r>
      <w:r w:rsidRPr="002A23C2">
        <w:rPr>
          <w:rFonts w:ascii="Times New Roman" w:hAnsi="Times New Roman" w:cs="Times New Roman"/>
          <w:sz w:val="24"/>
          <w:szCs w:val="24"/>
        </w:rPr>
        <w:t xml:space="preserve">.  In the same vein, children who are known to social welfare services, particularly those in the care of the state, are significantly more likely to become embroiled in juvenile offending and, consequently, subject to juvenile justice processes. Recent data reveals, for instance, that </w:t>
      </w:r>
      <w:r w:rsidR="00097749" w:rsidRPr="002A23C2">
        <w:rPr>
          <w:rFonts w:ascii="Times New Roman" w:hAnsi="Times New Roman" w:cs="Times New Roman"/>
          <w:sz w:val="24"/>
          <w:szCs w:val="24"/>
        </w:rPr>
        <w:t xml:space="preserve">looked after children are five times more likely to be cautioned or convicted of a criminal offence than children in the general population </w:t>
      </w:r>
      <w:r w:rsidR="00874E78" w:rsidRPr="002A23C2">
        <w:rPr>
          <w:rFonts w:ascii="Times New Roman" w:hAnsi="Times New Roman" w:cs="Times New Roman"/>
          <w:sz w:val="24"/>
          <w:szCs w:val="24"/>
        </w:rPr>
        <w:t>(UK Children’s Commissioners, 2015, at p. 44; Goldson, 2015, p.179</w:t>
      </w:r>
      <w:r w:rsidR="00097749" w:rsidRPr="002A23C2">
        <w:rPr>
          <w:rFonts w:ascii="Times New Roman" w:hAnsi="Times New Roman" w:cs="Times New Roman"/>
          <w:sz w:val="24"/>
          <w:szCs w:val="24"/>
        </w:rPr>
        <w:t>; Forty and Sturrock, 2017; Taylor, 2016)</w:t>
      </w:r>
      <w:r w:rsidRPr="002A23C2">
        <w:rPr>
          <w:rFonts w:ascii="Times New Roman" w:hAnsi="Times New Roman" w:cs="Times New Roman"/>
          <w:sz w:val="24"/>
          <w:szCs w:val="24"/>
        </w:rPr>
        <w:t>.</w:t>
      </w:r>
      <w:r w:rsidR="005816E6">
        <w:rPr>
          <w:rFonts w:ascii="Times New Roman" w:hAnsi="Times New Roman" w:cs="Times New Roman"/>
          <w:sz w:val="24"/>
          <w:szCs w:val="24"/>
        </w:rPr>
        <w:t xml:space="preserve"> </w:t>
      </w:r>
      <w:r w:rsidR="00707A10" w:rsidRPr="002A23C2">
        <w:rPr>
          <w:rFonts w:ascii="Times New Roman" w:hAnsi="Times New Roman" w:cs="Times New Roman"/>
          <w:sz w:val="24"/>
          <w:szCs w:val="24"/>
        </w:rPr>
        <w:t xml:space="preserve">This is a worrying trend if one </w:t>
      </w:r>
      <w:proofErr w:type="gramStart"/>
      <w:r w:rsidR="00707A10" w:rsidRPr="002A23C2">
        <w:rPr>
          <w:rFonts w:ascii="Times New Roman" w:hAnsi="Times New Roman" w:cs="Times New Roman"/>
          <w:sz w:val="24"/>
          <w:szCs w:val="24"/>
        </w:rPr>
        <w:t>takes into account</w:t>
      </w:r>
      <w:proofErr w:type="gramEnd"/>
      <w:r w:rsidR="00707A10" w:rsidRPr="002A23C2">
        <w:rPr>
          <w:rFonts w:ascii="Times New Roman" w:hAnsi="Times New Roman" w:cs="Times New Roman"/>
          <w:sz w:val="24"/>
          <w:szCs w:val="24"/>
        </w:rPr>
        <w:t xml:space="preserve"> the fact that the number of children in care has now reached a record high: 72,670 cases as of March 2017, and an average of 90 children entering the care system every day (Dept for Education, 2017)</w:t>
      </w:r>
      <w:r w:rsidRPr="002A23C2">
        <w:rPr>
          <w:rFonts w:ascii="Times New Roman" w:hAnsi="Times New Roman" w:cs="Times New Roman"/>
          <w:sz w:val="24"/>
          <w:szCs w:val="24"/>
        </w:rPr>
        <w:t xml:space="preserve">. Such statistics support what are already well-established and robustly evidenced conclusions that enhanced, targeted investment in early years welfare, specialist educational and child protection services – breeding grounds for would-be offenders – provide the best </w:t>
      </w:r>
      <w:r w:rsidR="00EB72CA" w:rsidRPr="002A23C2">
        <w:rPr>
          <w:rFonts w:ascii="Times New Roman" w:hAnsi="Times New Roman" w:cs="Times New Roman"/>
          <w:sz w:val="24"/>
          <w:szCs w:val="24"/>
        </w:rPr>
        <w:t xml:space="preserve">deterrent of </w:t>
      </w:r>
      <w:r w:rsidRPr="002A23C2">
        <w:rPr>
          <w:rFonts w:ascii="Times New Roman" w:hAnsi="Times New Roman" w:cs="Times New Roman"/>
          <w:sz w:val="24"/>
          <w:szCs w:val="24"/>
        </w:rPr>
        <w:t>youth crime</w:t>
      </w:r>
      <w:r w:rsidR="00097749" w:rsidRPr="002A23C2">
        <w:rPr>
          <w:rFonts w:ascii="Times New Roman" w:hAnsi="Times New Roman" w:cs="Times New Roman"/>
          <w:sz w:val="24"/>
          <w:szCs w:val="24"/>
        </w:rPr>
        <w:t xml:space="preserve"> (Audit Commission, 2004)</w:t>
      </w:r>
      <w:r w:rsidRPr="002A23C2">
        <w:rPr>
          <w:rFonts w:ascii="Times New Roman" w:hAnsi="Times New Roman" w:cs="Times New Roman"/>
          <w:sz w:val="24"/>
          <w:szCs w:val="24"/>
        </w:rPr>
        <w:t>.</w:t>
      </w:r>
      <w:r w:rsidRPr="002A23C2">
        <w:rPr>
          <w:rStyle w:val="FootnoteReference"/>
          <w:rFonts w:ascii="Times New Roman" w:hAnsi="Times New Roman" w:cs="Times New Roman"/>
          <w:sz w:val="24"/>
          <w:szCs w:val="24"/>
        </w:rPr>
        <w:footnoteReference w:id="6"/>
      </w:r>
      <w:r w:rsidRPr="002A23C2">
        <w:rPr>
          <w:rFonts w:ascii="Times New Roman" w:hAnsi="Times New Roman" w:cs="Times New Roman"/>
          <w:sz w:val="24"/>
          <w:szCs w:val="24"/>
        </w:rPr>
        <w:t xml:space="preserve"> </w:t>
      </w:r>
    </w:p>
    <w:p w14:paraId="02368779" w14:textId="010859FB" w:rsidR="00DD5C8D" w:rsidRPr="002A23C2" w:rsidRDefault="00993C76" w:rsidP="006B0A3B">
      <w:pPr>
        <w:spacing w:line="360" w:lineRule="auto"/>
        <w:rPr>
          <w:rFonts w:ascii="Times New Roman" w:hAnsi="Times New Roman" w:cs="Times New Roman"/>
          <w:sz w:val="24"/>
          <w:szCs w:val="24"/>
        </w:rPr>
      </w:pPr>
      <w:r w:rsidRPr="002A23C2">
        <w:rPr>
          <w:rFonts w:ascii="Times New Roman" w:hAnsi="Times New Roman" w:cs="Times New Roman"/>
          <w:sz w:val="24"/>
          <w:szCs w:val="24"/>
          <w:lang w:val="en-US"/>
        </w:rPr>
        <w:t xml:space="preserve">The third characteristic </w:t>
      </w:r>
      <w:r w:rsidR="00CE38CE" w:rsidRPr="002A23C2">
        <w:rPr>
          <w:rFonts w:ascii="Times New Roman" w:hAnsi="Times New Roman" w:cs="Times New Roman"/>
          <w:sz w:val="24"/>
          <w:szCs w:val="24"/>
          <w:lang w:val="en-US"/>
        </w:rPr>
        <w:t xml:space="preserve">of CBA </w:t>
      </w:r>
      <w:r w:rsidRPr="002A23C2">
        <w:rPr>
          <w:rFonts w:ascii="Times New Roman" w:hAnsi="Times New Roman" w:cs="Times New Roman"/>
          <w:sz w:val="24"/>
          <w:szCs w:val="24"/>
          <w:lang w:val="en-US"/>
        </w:rPr>
        <w:t xml:space="preserve">is </w:t>
      </w:r>
      <w:r w:rsidR="00CE38CE" w:rsidRPr="002A23C2">
        <w:rPr>
          <w:rFonts w:ascii="Times New Roman" w:hAnsi="Times New Roman" w:cs="Times New Roman"/>
          <w:sz w:val="24"/>
          <w:szCs w:val="24"/>
          <w:lang w:val="en-US"/>
        </w:rPr>
        <w:t>the imperative</w:t>
      </w:r>
      <w:r w:rsidRPr="002A23C2">
        <w:rPr>
          <w:rFonts w:ascii="Times New Roman" w:hAnsi="Times New Roman" w:cs="Times New Roman"/>
          <w:sz w:val="24"/>
          <w:szCs w:val="24"/>
          <w:lang w:val="en-US"/>
        </w:rPr>
        <w:t xml:space="preserve"> </w:t>
      </w:r>
      <w:r w:rsidR="00CE38CE" w:rsidRPr="002A23C2">
        <w:rPr>
          <w:rFonts w:ascii="Times New Roman" w:hAnsi="Times New Roman" w:cs="Times New Roman"/>
          <w:sz w:val="24"/>
          <w:szCs w:val="24"/>
          <w:lang w:val="en-US"/>
        </w:rPr>
        <w:t xml:space="preserve">to quantify </w:t>
      </w:r>
      <w:r w:rsidR="00424A4B" w:rsidRPr="002A23C2">
        <w:rPr>
          <w:rFonts w:ascii="Times New Roman" w:hAnsi="Times New Roman" w:cs="Times New Roman"/>
          <w:sz w:val="24"/>
          <w:szCs w:val="24"/>
          <w:lang w:val="en-US"/>
        </w:rPr>
        <w:t>‘cost’ and ‘benefit’</w:t>
      </w:r>
      <w:r w:rsidR="009B5A53" w:rsidRPr="002A23C2">
        <w:rPr>
          <w:rFonts w:ascii="Times New Roman" w:hAnsi="Times New Roman" w:cs="Times New Roman"/>
          <w:sz w:val="24"/>
          <w:szCs w:val="24"/>
          <w:lang w:val="en-US"/>
        </w:rPr>
        <w:t xml:space="preserve"> </w:t>
      </w:r>
      <w:r w:rsidR="002F0836" w:rsidRPr="002A23C2">
        <w:rPr>
          <w:rFonts w:ascii="Times New Roman" w:hAnsi="Times New Roman" w:cs="Times New Roman"/>
          <w:sz w:val="24"/>
          <w:szCs w:val="24"/>
          <w:lang w:val="en-US"/>
        </w:rPr>
        <w:t>i</w:t>
      </w:r>
      <w:r w:rsidR="00CE38CE" w:rsidRPr="002A23C2">
        <w:rPr>
          <w:rFonts w:ascii="Times New Roman" w:hAnsi="Times New Roman" w:cs="Times New Roman"/>
          <w:sz w:val="24"/>
          <w:szCs w:val="24"/>
          <w:lang w:val="en-US"/>
        </w:rPr>
        <w:t xml:space="preserve">n monetary terms. </w:t>
      </w:r>
      <w:r w:rsidR="00AF52FF" w:rsidRPr="002A23C2">
        <w:rPr>
          <w:rFonts w:ascii="Times New Roman" w:hAnsi="Times New Roman" w:cs="Times New Roman"/>
          <w:sz w:val="24"/>
          <w:szCs w:val="24"/>
          <w:lang w:val="en-US"/>
        </w:rPr>
        <w:t xml:space="preserve">CBA </w:t>
      </w:r>
      <w:r w:rsidR="002419C5" w:rsidRPr="002A23C2">
        <w:rPr>
          <w:rFonts w:ascii="Times New Roman" w:hAnsi="Times New Roman" w:cs="Times New Roman"/>
          <w:sz w:val="24"/>
          <w:szCs w:val="24"/>
          <w:lang w:val="en-US"/>
        </w:rPr>
        <w:t>identifies</w:t>
      </w:r>
      <w:r w:rsidR="00AF52FF" w:rsidRPr="002A23C2">
        <w:rPr>
          <w:rFonts w:ascii="Times New Roman" w:hAnsi="Times New Roman" w:cs="Times New Roman"/>
          <w:sz w:val="24"/>
          <w:szCs w:val="24"/>
          <w:lang w:val="en-US"/>
        </w:rPr>
        <w:t xml:space="preserve"> the p</w:t>
      </w:r>
      <w:r w:rsidR="00782246" w:rsidRPr="002A23C2">
        <w:rPr>
          <w:rFonts w:ascii="Times New Roman" w:hAnsi="Times New Roman" w:cs="Times New Roman"/>
          <w:sz w:val="24"/>
          <w:szCs w:val="24"/>
          <w:lang w:val="en-US"/>
        </w:rPr>
        <w:t>robable</w:t>
      </w:r>
      <w:r w:rsidR="00AF52FF" w:rsidRPr="002A23C2">
        <w:rPr>
          <w:rFonts w:ascii="Times New Roman" w:hAnsi="Times New Roman" w:cs="Times New Roman"/>
          <w:sz w:val="24"/>
          <w:szCs w:val="24"/>
          <w:lang w:val="en-US"/>
        </w:rPr>
        <w:t xml:space="preserve"> outcomes of a </w:t>
      </w:r>
      <w:proofErr w:type="gramStart"/>
      <w:r w:rsidR="00AF52FF" w:rsidRPr="002A23C2">
        <w:rPr>
          <w:rFonts w:ascii="Times New Roman" w:hAnsi="Times New Roman" w:cs="Times New Roman"/>
          <w:sz w:val="24"/>
          <w:szCs w:val="24"/>
          <w:lang w:val="en-US"/>
        </w:rPr>
        <w:t>particular course</w:t>
      </w:r>
      <w:proofErr w:type="gramEnd"/>
      <w:r w:rsidR="00AF52FF" w:rsidRPr="002A23C2">
        <w:rPr>
          <w:rFonts w:ascii="Times New Roman" w:hAnsi="Times New Roman" w:cs="Times New Roman"/>
          <w:sz w:val="24"/>
          <w:szCs w:val="24"/>
          <w:lang w:val="en-US"/>
        </w:rPr>
        <w:t xml:space="preserve"> of action (or inaction) and then assign</w:t>
      </w:r>
      <w:r w:rsidR="002419C5" w:rsidRPr="002A23C2">
        <w:rPr>
          <w:rFonts w:ascii="Times New Roman" w:hAnsi="Times New Roman" w:cs="Times New Roman"/>
          <w:sz w:val="24"/>
          <w:szCs w:val="24"/>
          <w:lang w:val="en-US"/>
        </w:rPr>
        <w:t>s</w:t>
      </w:r>
      <w:r w:rsidR="00AF52FF" w:rsidRPr="002A23C2">
        <w:rPr>
          <w:rFonts w:ascii="Times New Roman" w:hAnsi="Times New Roman" w:cs="Times New Roman"/>
          <w:sz w:val="24"/>
          <w:szCs w:val="24"/>
          <w:lang w:val="en-US"/>
        </w:rPr>
        <w:t xml:space="preserve"> an economic value to them. In public policy terms, </w:t>
      </w:r>
      <w:r w:rsidR="00DF5750" w:rsidRPr="002A23C2">
        <w:rPr>
          <w:rFonts w:ascii="Times New Roman" w:hAnsi="Times New Roman" w:cs="Times New Roman"/>
          <w:sz w:val="24"/>
          <w:szCs w:val="24"/>
          <w:lang w:val="en-US"/>
        </w:rPr>
        <w:t xml:space="preserve">often </w:t>
      </w:r>
      <w:r w:rsidR="00AF52FF" w:rsidRPr="002A23C2">
        <w:rPr>
          <w:rFonts w:ascii="Times New Roman" w:hAnsi="Times New Roman" w:cs="Times New Roman"/>
          <w:sz w:val="24"/>
          <w:szCs w:val="24"/>
          <w:lang w:val="en-US"/>
        </w:rPr>
        <w:t>this is determined by reference to the estimated amount of unemployme</w:t>
      </w:r>
      <w:r w:rsidR="002419C5" w:rsidRPr="002A23C2">
        <w:rPr>
          <w:rFonts w:ascii="Times New Roman" w:hAnsi="Times New Roman" w:cs="Times New Roman"/>
          <w:sz w:val="24"/>
          <w:szCs w:val="24"/>
          <w:lang w:val="en-US"/>
        </w:rPr>
        <w:t>nt benefits a person will claim,</w:t>
      </w:r>
      <w:r w:rsidR="00AF52FF" w:rsidRPr="002A23C2">
        <w:rPr>
          <w:rFonts w:ascii="Times New Roman" w:hAnsi="Times New Roman" w:cs="Times New Roman"/>
          <w:sz w:val="24"/>
          <w:szCs w:val="24"/>
          <w:lang w:val="en-US"/>
        </w:rPr>
        <w:t xml:space="preserve"> the time </w:t>
      </w:r>
      <w:r w:rsidR="002419C5" w:rsidRPr="002A23C2">
        <w:rPr>
          <w:rFonts w:ascii="Times New Roman" w:hAnsi="Times New Roman" w:cs="Times New Roman"/>
          <w:sz w:val="24"/>
          <w:szCs w:val="24"/>
          <w:lang w:val="en-US"/>
        </w:rPr>
        <w:t>spent administering health care,</w:t>
      </w:r>
      <w:r w:rsidR="00AF52FF" w:rsidRPr="002A23C2">
        <w:rPr>
          <w:rFonts w:ascii="Times New Roman" w:hAnsi="Times New Roman" w:cs="Times New Roman"/>
          <w:sz w:val="24"/>
          <w:szCs w:val="24"/>
          <w:lang w:val="en-US"/>
        </w:rPr>
        <w:t xml:space="preserve"> time and cos</w:t>
      </w:r>
      <w:r w:rsidR="002419C5" w:rsidRPr="002A23C2">
        <w:rPr>
          <w:rFonts w:ascii="Times New Roman" w:hAnsi="Times New Roman" w:cs="Times New Roman"/>
          <w:sz w:val="24"/>
          <w:szCs w:val="24"/>
          <w:lang w:val="en-US"/>
        </w:rPr>
        <w:t>t of repeated absence from work,</w:t>
      </w:r>
      <w:r w:rsidR="00AF52FF" w:rsidRPr="002A23C2">
        <w:rPr>
          <w:rFonts w:ascii="Times New Roman" w:hAnsi="Times New Roman" w:cs="Times New Roman"/>
          <w:sz w:val="24"/>
          <w:szCs w:val="24"/>
          <w:lang w:val="en-US"/>
        </w:rPr>
        <w:t xml:space="preserve"> </w:t>
      </w:r>
      <w:r w:rsidR="00037E6E" w:rsidRPr="002A23C2">
        <w:rPr>
          <w:rFonts w:ascii="Times New Roman" w:hAnsi="Times New Roman" w:cs="Times New Roman"/>
          <w:sz w:val="24"/>
          <w:szCs w:val="24"/>
          <w:lang w:val="en-US"/>
        </w:rPr>
        <w:t xml:space="preserve">dealing with the social and welfare consequences of </w:t>
      </w:r>
      <w:r w:rsidR="00C175DE" w:rsidRPr="002A23C2">
        <w:rPr>
          <w:rFonts w:ascii="Times New Roman" w:hAnsi="Times New Roman" w:cs="Times New Roman"/>
          <w:sz w:val="24"/>
          <w:szCs w:val="24"/>
          <w:lang w:val="en-US"/>
        </w:rPr>
        <w:t>risky behavior</w:t>
      </w:r>
      <w:r w:rsidR="00037E6E" w:rsidRPr="002A23C2">
        <w:rPr>
          <w:rFonts w:ascii="Times New Roman" w:hAnsi="Times New Roman" w:cs="Times New Roman"/>
          <w:sz w:val="24"/>
          <w:szCs w:val="24"/>
          <w:lang w:val="en-US"/>
        </w:rPr>
        <w:t xml:space="preserve"> (teenage pregnancy, treatment of sexually transmitted diseases, alcohol and other substance abuse)</w:t>
      </w:r>
      <w:r w:rsidR="002419C5" w:rsidRPr="002A23C2">
        <w:rPr>
          <w:rFonts w:ascii="Times New Roman" w:hAnsi="Times New Roman" w:cs="Times New Roman"/>
          <w:sz w:val="24"/>
          <w:szCs w:val="24"/>
          <w:lang w:val="en-US"/>
        </w:rPr>
        <w:t>,</w:t>
      </w:r>
      <w:r w:rsidR="00C175DE" w:rsidRPr="002A23C2">
        <w:rPr>
          <w:rFonts w:ascii="Times New Roman" w:hAnsi="Times New Roman" w:cs="Times New Roman"/>
          <w:sz w:val="24"/>
          <w:szCs w:val="24"/>
          <w:lang w:val="en-US"/>
        </w:rPr>
        <w:t xml:space="preserve"> </w:t>
      </w:r>
      <w:r w:rsidR="00907EF7" w:rsidRPr="002A23C2">
        <w:rPr>
          <w:rFonts w:ascii="Times New Roman" w:hAnsi="Times New Roman" w:cs="Times New Roman"/>
          <w:sz w:val="24"/>
          <w:szCs w:val="24"/>
          <w:lang w:val="en-US"/>
        </w:rPr>
        <w:t>or</w:t>
      </w:r>
      <w:r w:rsidR="00AF52FF" w:rsidRPr="002A23C2">
        <w:rPr>
          <w:rFonts w:ascii="Times New Roman" w:hAnsi="Times New Roman" w:cs="Times New Roman"/>
          <w:sz w:val="24"/>
          <w:szCs w:val="24"/>
          <w:lang w:val="en-US"/>
        </w:rPr>
        <w:t xml:space="preserve"> the </w:t>
      </w:r>
      <w:r w:rsidR="009B5A53" w:rsidRPr="002A23C2">
        <w:rPr>
          <w:rFonts w:ascii="Times New Roman" w:hAnsi="Times New Roman" w:cs="Times New Roman"/>
          <w:sz w:val="24"/>
          <w:szCs w:val="24"/>
          <w:lang w:val="en-US"/>
        </w:rPr>
        <w:t xml:space="preserve">annual </w:t>
      </w:r>
      <w:r w:rsidR="00C175DE" w:rsidRPr="002A23C2">
        <w:rPr>
          <w:rFonts w:ascii="Times New Roman" w:hAnsi="Times New Roman" w:cs="Times New Roman"/>
          <w:sz w:val="24"/>
          <w:szCs w:val="24"/>
          <w:lang w:val="en-US"/>
        </w:rPr>
        <w:t>costs associated with dealing with a young offender</w:t>
      </w:r>
      <w:r w:rsidR="00097749" w:rsidRPr="002A23C2">
        <w:rPr>
          <w:rFonts w:ascii="Times New Roman" w:hAnsi="Times New Roman" w:cs="Times New Roman"/>
          <w:sz w:val="24"/>
          <w:szCs w:val="24"/>
          <w:lang w:val="en-US"/>
        </w:rPr>
        <w:t xml:space="preserve"> (</w:t>
      </w:r>
      <w:r w:rsidR="00097749" w:rsidRPr="002A23C2">
        <w:rPr>
          <w:rFonts w:ascii="Times New Roman" w:hAnsi="Times New Roman" w:cs="Times New Roman"/>
          <w:sz w:val="24"/>
          <w:szCs w:val="24"/>
        </w:rPr>
        <w:t>Foster and Jones, 2006)</w:t>
      </w:r>
      <w:r w:rsidR="00C175DE" w:rsidRPr="002A23C2">
        <w:rPr>
          <w:rFonts w:ascii="Times New Roman" w:hAnsi="Times New Roman" w:cs="Times New Roman"/>
          <w:sz w:val="24"/>
          <w:szCs w:val="24"/>
          <w:lang w:val="en-US"/>
        </w:rPr>
        <w:t>.</w:t>
      </w:r>
    </w:p>
    <w:p w14:paraId="00F7DC64" w14:textId="083CE941" w:rsidR="006F5944" w:rsidRPr="002A23C2" w:rsidRDefault="002419C5" w:rsidP="006B0A3B">
      <w:pPr>
        <w:spacing w:line="360" w:lineRule="auto"/>
        <w:rPr>
          <w:rFonts w:ascii="Times New Roman" w:hAnsi="Times New Roman" w:cs="Times New Roman"/>
          <w:sz w:val="24"/>
          <w:szCs w:val="24"/>
        </w:rPr>
      </w:pPr>
      <w:r w:rsidRPr="002A23C2">
        <w:rPr>
          <w:rFonts w:ascii="Times New Roman" w:hAnsi="Times New Roman" w:cs="Times New Roman"/>
          <w:sz w:val="24"/>
          <w:szCs w:val="24"/>
        </w:rPr>
        <w:t>F</w:t>
      </w:r>
      <w:r w:rsidR="00A44ACB" w:rsidRPr="002A23C2">
        <w:rPr>
          <w:rFonts w:ascii="Times New Roman" w:hAnsi="Times New Roman" w:cs="Times New Roman"/>
          <w:sz w:val="24"/>
          <w:szCs w:val="24"/>
        </w:rPr>
        <w:t>ourthly</w:t>
      </w:r>
      <w:r w:rsidRPr="002A23C2">
        <w:rPr>
          <w:rFonts w:ascii="Times New Roman" w:hAnsi="Times New Roman" w:cs="Times New Roman"/>
          <w:sz w:val="24"/>
          <w:szCs w:val="24"/>
        </w:rPr>
        <w:t xml:space="preserve">, </w:t>
      </w:r>
      <w:r w:rsidR="00C175DE" w:rsidRPr="002A23C2">
        <w:rPr>
          <w:rFonts w:ascii="Times New Roman" w:hAnsi="Times New Roman" w:cs="Times New Roman"/>
          <w:sz w:val="24"/>
          <w:szCs w:val="24"/>
        </w:rPr>
        <w:t xml:space="preserve">CBA works on the basis that a particular investment choice diverts expenditure from treating problems </w:t>
      </w:r>
      <w:r w:rsidR="00C175DE" w:rsidRPr="002A23C2">
        <w:rPr>
          <w:rFonts w:ascii="Times New Roman" w:hAnsi="Times New Roman" w:cs="Times New Roman"/>
          <w:i/>
          <w:sz w:val="24"/>
          <w:szCs w:val="24"/>
        </w:rPr>
        <w:t>after</w:t>
      </w:r>
      <w:r w:rsidR="00C175DE" w:rsidRPr="002A23C2">
        <w:rPr>
          <w:rFonts w:ascii="Times New Roman" w:hAnsi="Times New Roman" w:cs="Times New Roman"/>
          <w:sz w:val="24"/>
          <w:szCs w:val="24"/>
        </w:rPr>
        <w:t xml:space="preserve"> they occur to preventing them from occurring in the first place.</w:t>
      </w:r>
      <w:r w:rsidR="006F5944" w:rsidRPr="002A23C2">
        <w:rPr>
          <w:rFonts w:ascii="Times New Roman" w:hAnsi="Times New Roman" w:cs="Times New Roman"/>
          <w:sz w:val="24"/>
          <w:szCs w:val="24"/>
        </w:rPr>
        <w:t xml:space="preserve"> </w:t>
      </w:r>
      <w:r w:rsidR="00A94A57" w:rsidRPr="002A23C2">
        <w:rPr>
          <w:rFonts w:ascii="Times New Roman" w:hAnsi="Times New Roman" w:cs="Times New Roman"/>
          <w:sz w:val="24"/>
          <w:szCs w:val="24"/>
        </w:rPr>
        <w:t xml:space="preserve">CBA is </w:t>
      </w:r>
      <w:r w:rsidR="00D44A96" w:rsidRPr="002A23C2">
        <w:rPr>
          <w:rFonts w:ascii="Times New Roman" w:hAnsi="Times New Roman" w:cs="Times New Roman"/>
          <w:sz w:val="24"/>
          <w:szCs w:val="24"/>
        </w:rPr>
        <w:t>inherently</w:t>
      </w:r>
      <w:r w:rsidR="00A94A57" w:rsidRPr="002A23C2">
        <w:rPr>
          <w:rFonts w:ascii="Times New Roman" w:hAnsi="Times New Roman" w:cs="Times New Roman"/>
          <w:sz w:val="24"/>
          <w:szCs w:val="24"/>
        </w:rPr>
        <w:t xml:space="preserve"> speculative</w:t>
      </w:r>
      <w:r w:rsidR="00CF7492" w:rsidRPr="002A23C2">
        <w:rPr>
          <w:rFonts w:ascii="Times New Roman" w:hAnsi="Times New Roman" w:cs="Times New Roman"/>
          <w:sz w:val="24"/>
          <w:szCs w:val="24"/>
        </w:rPr>
        <w:t xml:space="preserve">, </w:t>
      </w:r>
      <w:r w:rsidR="00D44A96" w:rsidRPr="002A23C2">
        <w:rPr>
          <w:rFonts w:ascii="Times New Roman" w:hAnsi="Times New Roman" w:cs="Times New Roman"/>
          <w:sz w:val="24"/>
          <w:szCs w:val="24"/>
        </w:rPr>
        <w:t xml:space="preserve">therefore, </w:t>
      </w:r>
      <w:r w:rsidR="006F5944" w:rsidRPr="002A23C2">
        <w:rPr>
          <w:rFonts w:ascii="Times New Roman" w:hAnsi="Times New Roman" w:cs="Times New Roman"/>
          <w:sz w:val="24"/>
          <w:szCs w:val="24"/>
        </w:rPr>
        <w:t>justifying e</w:t>
      </w:r>
      <w:r w:rsidR="00A94A57" w:rsidRPr="002A23C2">
        <w:rPr>
          <w:rFonts w:ascii="Times New Roman" w:hAnsi="Times New Roman" w:cs="Times New Roman"/>
          <w:sz w:val="24"/>
          <w:szCs w:val="24"/>
        </w:rPr>
        <w:t>xpenditure in the present</w:t>
      </w:r>
      <w:r w:rsidR="00CF7492" w:rsidRPr="002A23C2">
        <w:rPr>
          <w:rFonts w:ascii="Times New Roman" w:hAnsi="Times New Roman" w:cs="Times New Roman"/>
          <w:sz w:val="24"/>
          <w:szCs w:val="24"/>
        </w:rPr>
        <w:t xml:space="preserve"> whilst accepting that</w:t>
      </w:r>
      <w:r w:rsidR="006F5944" w:rsidRPr="002A23C2">
        <w:rPr>
          <w:rFonts w:ascii="Times New Roman" w:hAnsi="Times New Roman" w:cs="Times New Roman"/>
          <w:sz w:val="24"/>
          <w:szCs w:val="24"/>
        </w:rPr>
        <w:t xml:space="preserve"> the benefits </w:t>
      </w:r>
      <w:r w:rsidR="00CF7492" w:rsidRPr="002A23C2">
        <w:rPr>
          <w:rFonts w:ascii="Times New Roman" w:hAnsi="Times New Roman" w:cs="Times New Roman"/>
          <w:sz w:val="24"/>
          <w:szCs w:val="24"/>
        </w:rPr>
        <w:t xml:space="preserve">may not </w:t>
      </w:r>
      <w:r w:rsidR="006F5944" w:rsidRPr="002A23C2">
        <w:rPr>
          <w:rFonts w:ascii="Times New Roman" w:hAnsi="Times New Roman" w:cs="Times New Roman"/>
          <w:sz w:val="24"/>
          <w:szCs w:val="24"/>
        </w:rPr>
        <w:t xml:space="preserve">accrue </w:t>
      </w:r>
      <w:r w:rsidR="00CF7492" w:rsidRPr="002A23C2">
        <w:rPr>
          <w:rFonts w:ascii="Times New Roman" w:hAnsi="Times New Roman" w:cs="Times New Roman"/>
          <w:sz w:val="24"/>
          <w:szCs w:val="24"/>
        </w:rPr>
        <w:t xml:space="preserve">until many years </w:t>
      </w:r>
      <w:r w:rsidR="006F5944" w:rsidRPr="002A23C2">
        <w:rPr>
          <w:rFonts w:ascii="Times New Roman" w:hAnsi="Times New Roman" w:cs="Times New Roman"/>
          <w:sz w:val="24"/>
          <w:szCs w:val="24"/>
        </w:rPr>
        <w:t>in</w:t>
      </w:r>
      <w:r w:rsidR="00CF7492" w:rsidRPr="002A23C2">
        <w:rPr>
          <w:rFonts w:ascii="Times New Roman" w:hAnsi="Times New Roman" w:cs="Times New Roman"/>
          <w:sz w:val="24"/>
          <w:szCs w:val="24"/>
        </w:rPr>
        <w:t>to</w:t>
      </w:r>
      <w:r w:rsidR="000A62A1" w:rsidRPr="002A23C2">
        <w:rPr>
          <w:rFonts w:ascii="Times New Roman" w:hAnsi="Times New Roman" w:cs="Times New Roman"/>
          <w:sz w:val="24"/>
          <w:szCs w:val="24"/>
        </w:rPr>
        <w:t xml:space="preserve"> the future. </w:t>
      </w:r>
    </w:p>
    <w:p w14:paraId="3FCE9AFB" w14:textId="647D1722" w:rsidR="006214E6" w:rsidRPr="002A23C2" w:rsidRDefault="00EB72CA" w:rsidP="006B0A3B">
      <w:pPr>
        <w:spacing w:line="360" w:lineRule="auto"/>
        <w:rPr>
          <w:rFonts w:ascii="Times New Roman" w:hAnsi="Times New Roman" w:cs="Times New Roman"/>
          <w:bCs/>
          <w:sz w:val="24"/>
          <w:szCs w:val="24"/>
          <w:lang w:val="en-US"/>
        </w:rPr>
      </w:pPr>
      <w:r w:rsidRPr="002A23C2">
        <w:rPr>
          <w:rFonts w:ascii="Times New Roman" w:hAnsi="Times New Roman" w:cs="Times New Roman"/>
          <w:bCs/>
          <w:sz w:val="24"/>
          <w:szCs w:val="24"/>
          <w:lang w:val="en-US"/>
        </w:rPr>
        <w:t xml:space="preserve">These observations </w:t>
      </w:r>
      <w:r w:rsidR="004D590D" w:rsidRPr="002A23C2">
        <w:rPr>
          <w:rFonts w:ascii="Times New Roman" w:hAnsi="Times New Roman" w:cs="Times New Roman"/>
          <w:bCs/>
          <w:sz w:val="24"/>
          <w:szCs w:val="24"/>
          <w:lang w:val="en-US"/>
        </w:rPr>
        <w:t xml:space="preserve">present </w:t>
      </w:r>
      <w:proofErr w:type="gramStart"/>
      <w:r w:rsidR="004D590D" w:rsidRPr="002A23C2">
        <w:rPr>
          <w:rFonts w:ascii="Times New Roman" w:hAnsi="Times New Roman" w:cs="Times New Roman"/>
          <w:bCs/>
          <w:sz w:val="24"/>
          <w:szCs w:val="24"/>
          <w:lang w:val="en-US"/>
        </w:rPr>
        <w:t>a number of</w:t>
      </w:r>
      <w:proofErr w:type="gramEnd"/>
      <w:r w:rsidR="004D590D" w:rsidRPr="002A23C2">
        <w:rPr>
          <w:rFonts w:ascii="Times New Roman" w:hAnsi="Times New Roman" w:cs="Times New Roman"/>
          <w:bCs/>
          <w:sz w:val="24"/>
          <w:szCs w:val="24"/>
          <w:lang w:val="en-US"/>
        </w:rPr>
        <w:t xml:space="preserve"> conundrums</w:t>
      </w:r>
      <w:r w:rsidR="001C08B7" w:rsidRPr="002A23C2">
        <w:rPr>
          <w:rFonts w:ascii="Times New Roman" w:hAnsi="Times New Roman" w:cs="Times New Roman"/>
          <w:bCs/>
          <w:sz w:val="24"/>
          <w:szCs w:val="24"/>
          <w:lang w:val="en-US"/>
        </w:rPr>
        <w:t>:</w:t>
      </w:r>
      <w:r w:rsidRPr="002A23C2">
        <w:rPr>
          <w:rFonts w:ascii="Times New Roman" w:hAnsi="Times New Roman" w:cs="Times New Roman"/>
          <w:bCs/>
          <w:sz w:val="24"/>
          <w:szCs w:val="24"/>
          <w:lang w:val="en-US"/>
        </w:rPr>
        <w:t xml:space="preserve"> </w:t>
      </w:r>
      <w:r w:rsidR="001C08B7" w:rsidRPr="002A23C2">
        <w:rPr>
          <w:rFonts w:ascii="Times New Roman" w:hAnsi="Times New Roman" w:cs="Times New Roman"/>
          <w:bCs/>
          <w:sz w:val="24"/>
          <w:szCs w:val="24"/>
          <w:lang w:val="en-US"/>
        </w:rPr>
        <w:t>i</w:t>
      </w:r>
      <w:r w:rsidR="008A388A" w:rsidRPr="002A23C2">
        <w:rPr>
          <w:rFonts w:ascii="Times New Roman" w:hAnsi="Times New Roman" w:cs="Times New Roman"/>
          <w:bCs/>
          <w:sz w:val="24"/>
          <w:szCs w:val="24"/>
          <w:lang w:val="en-US"/>
        </w:rPr>
        <w:t xml:space="preserve">f CBA is now so entrenched as a </w:t>
      </w:r>
      <w:r w:rsidR="002850BD" w:rsidRPr="002A23C2">
        <w:rPr>
          <w:rFonts w:ascii="Times New Roman" w:hAnsi="Times New Roman" w:cs="Times New Roman"/>
          <w:bCs/>
          <w:sz w:val="24"/>
          <w:szCs w:val="24"/>
          <w:lang w:val="en-US"/>
        </w:rPr>
        <w:t xml:space="preserve">children’s </w:t>
      </w:r>
      <w:r w:rsidR="008A388A" w:rsidRPr="002A23C2">
        <w:rPr>
          <w:rFonts w:ascii="Times New Roman" w:hAnsi="Times New Roman" w:cs="Times New Roman"/>
          <w:bCs/>
          <w:sz w:val="24"/>
          <w:szCs w:val="24"/>
          <w:lang w:val="en-US"/>
        </w:rPr>
        <w:t xml:space="preserve">budgeting and campaign tool, and if the evidence arising from it is </w:t>
      </w:r>
      <w:r w:rsidR="002850BD" w:rsidRPr="002A23C2">
        <w:rPr>
          <w:rFonts w:ascii="Times New Roman" w:hAnsi="Times New Roman" w:cs="Times New Roman"/>
          <w:bCs/>
          <w:sz w:val="24"/>
          <w:szCs w:val="24"/>
          <w:lang w:val="en-US"/>
        </w:rPr>
        <w:t xml:space="preserve">seemingly </w:t>
      </w:r>
      <w:r w:rsidR="008A388A" w:rsidRPr="002A23C2">
        <w:rPr>
          <w:rFonts w:ascii="Times New Roman" w:hAnsi="Times New Roman" w:cs="Times New Roman"/>
          <w:bCs/>
          <w:sz w:val="24"/>
          <w:szCs w:val="24"/>
          <w:lang w:val="en-US"/>
        </w:rPr>
        <w:t>so persuasive, why is that</w:t>
      </w:r>
      <w:r w:rsidR="002850BD" w:rsidRPr="002A23C2">
        <w:rPr>
          <w:rFonts w:ascii="Times New Roman" w:hAnsi="Times New Roman" w:cs="Times New Roman"/>
          <w:bCs/>
          <w:sz w:val="24"/>
          <w:szCs w:val="24"/>
          <w:lang w:val="en-US"/>
        </w:rPr>
        <w:t xml:space="preserve"> the outcomes for our children are still so poor and </w:t>
      </w:r>
      <w:r w:rsidR="002369EC" w:rsidRPr="002A23C2">
        <w:rPr>
          <w:rFonts w:ascii="Times New Roman" w:hAnsi="Times New Roman" w:cs="Times New Roman"/>
          <w:bCs/>
          <w:sz w:val="24"/>
          <w:szCs w:val="24"/>
          <w:lang w:val="en-US"/>
        </w:rPr>
        <w:t>deteriorating</w:t>
      </w:r>
      <w:r w:rsidR="002850BD" w:rsidRPr="002A23C2">
        <w:rPr>
          <w:rFonts w:ascii="Times New Roman" w:hAnsi="Times New Roman" w:cs="Times New Roman"/>
          <w:bCs/>
          <w:sz w:val="24"/>
          <w:szCs w:val="24"/>
          <w:lang w:val="en-US"/>
        </w:rPr>
        <w:t xml:space="preserve"> </w:t>
      </w:r>
      <w:r w:rsidR="002369EC" w:rsidRPr="002A23C2">
        <w:rPr>
          <w:rFonts w:ascii="Times New Roman" w:hAnsi="Times New Roman" w:cs="Times New Roman"/>
          <w:bCs/>
          <w:sz w:val="24"/>
          <w:szCs w:val="24"/>
          <w:lang w:val="en-US"/>
        </w:rPr>
        <w:t>further</w:t>
      </w:r>
      <w:r w:rsidR="00FB0359" w:rsidRPr="002A23C2">
        <w:rPr>
          <w:rFonts w:ascii="Times New Roman" w:hAnsi="Times New Roman" w:cs="Times New Roman"/>
          <w:bCs/>
          <w:sz w:val="24"/>
          <w:szCs w:val="24"/>
          <w:lang w:val="en-US"/>
        </w:rPr>
        <w:t>? Why,</w:t>
      </w:r>
      <w:r w:rsidR="002369EC" w:rsidRPr="002A23C2">
        <w:rPr>
          <w:rFonts w:ascii="Times New Roman" w:hAnsi="Times New Roman" w:cs="Times New Roman"/>
          <w:bCs/>
          <w:sz w:val="24"/>
          <w:szCs w:val="24"/>
          <w:lang w:val="en-US"/>
        </w:rPr>
        <w:t xml:space="preserve"> </w:t>
      </w:r>
      <w:r w:rsidR="002850BD" w:rsidRPr="002A23C2">
        <w:rPr>
          <w:rFonts w:ascii="Times New Roman" w:hAnsi="Times New Roman" w:cs="Times New Roman"/>
          <w:bCs/>
          <w:sz w:val="24"/>
          <w:szCs w:val="24"/>
          <w:lang w:val="en-US"/>
        </w:rPr>
        <w:t>in</w:t>
      </w:r>
      <w:r w:rsidR="002369EC" w:rsidRPr="002A23C2">
        <w:rPr>
          <w:rFonts w:ascii="Times New Roman" w:hAnsi="Times New Roman" w:cs="Times New Roman"/>
          <w:bCs/>
          <w:sz w:val="24"/>
          <w:szCs w:val="24"/>
          <w:lang w:val="en-US"/>
        </w:rPr>
        <w:t xml:space="preserve"> this era </w:t>
      </w:r>
      <w:r w:rsidR="002850BD" w:rsidRPr="002A23C2">
        <w:rPr>
          <w:rFonts w:ascii="Times New Roman" w:hAnsi="Times New Roman" w:cs="Times New Roman"/>
          <w:bCs/>
          <w:sz w:val="24"/>
          <w:szCs w:val="24"/>
          <w:lang w:val="en-US"/>
        </w:rPr>
        <w:t xml:space="preserve">of </w:t>
      </w:r>
      <w:r w:rsidR="001C08B7" w:rsidRPr="002A23C2">
        <w:rPr>
          <w:rFonts w:ascii="Times New Roman" w:hAnsi="Times New Roman" w:cs="Times New Roman"/>
          <w:bCs/>
          <w:sz w:val="24"/>
          <w:szCs w:val="24"/>
          <w:lang w:val="en-US"/>
        </w:rPr>
        <w:t>enduring</w:t>
      </w:r>
      <w:r w:rsidR="004D590D" w:rsidRPr="002A23C2">
        <w:rPr>
          <w:rFonts w:ascii="Times New Roman" w:hAnsi="Times New Roman" w:cs="Times New Roman"/>
          <w:bCs/>
          <w:sz w:val="24"/>
          <w:szCs w:val="24"/>
          <w:lang w:val="en-US"/>
        </w:rPr>
        <w:t xml:space="preserve"> </w:t>
      </w:r>
      <w:r w:rsidR="002850BD" w:rsidRPr="002A23C2">
        <w:rPr>
          <w:rFonts w:ascii="Times New Roman" w:hAnsi="Times New Roman" w:cs="Times New Roman"/>
          <w:bCs/>
          <w:sz w:val="24"/>
          <w:szCs w:val="24"/>
          <w:lang w:val="en-US"/>
        </w:rPr>
        <w:t>austerity</w:t>
      </w:r>
      <w:r w:rsidR="00FB0359" w:rsidRPr="002A23C2">
        <w:rPr>
          <w:rFonts w:ascii="Times New Roman" w:hAnsi="Times New Roman" w:cs="Times New Roman"/>
          <w:bCs/>
          <w:sz w:val="24"/>
          <w:szCs w:val="24"/>
          <w:lang w:val="en-US"/>
        </w:rPr>
        <w:t>, have children borne the brunt of public service cuts</w:t>
      </w:r>
      <w:r w:rsidR="003A4A9E" w:rsidRPr="002A23C2">
        <w:rPr>
          <w:rFonts w:ascii="Times New Roman" w:hAnsi="Times New Roman" w:cs="Times New Roman"/>
          <w:bCs/>
          <w:sz w:val="24"/>
          <w:szCs w:val="24"/>
          <w:lang w:val="en-US"/>
        </w:rPr>
        <w:t xml:space="preserve"> when</w:t>
      </w:r>
      <w:r w:rsidR="00FB0359" w:rsidRPr="002A23C2">
        <w:rPr>
          <w:rFonts w:ascii="Times New Roman" w:hAnsi="Times New Roman" w:cs="Times New Roman"/>
          <w:bCs/>
          <w:sz w:val="24"/>
          <w:szCs w:val="24"/>
          <w:lang w:val="en-US"/>
        </w:rPr>
        <w:t>, if the above findings are true,</w:t>
      </w:r>
      <w:r w:rsidR="002850BD" w:rsidRPr="002A23C2">
        <w:rPr>
          <w:rFonts w:ascii="Times New Roman" w:hAnsi="Times New Roman" w:cs="Times New Roman"/>
          <w:bCs/>
          <w:sz w:val="24"/>
          <w:szCs w:val="24"/>
          <w:lang w:val="en-US"/>
        </w:rPr>
        <w:t xml:space="preserve"> CBA should really come into its own? </w:t>
      </w:r>
      <w:r w:rsidR="008A388A" w:rsidRPr="002A23C2">
        <w:rPr>
          <w:rFonts w:ascii="Times New Roman" w:hAnsi="Times New Roman" w:cs="Times New Roman"/>
          <w:bCs/>
          <w:sz w:val="24"/>
          <w:szCs w:val="24"/>
          <w:lang w:val="en-US"/>
        </w:rPr>
        <w:t xml:space="preserve"> </w:t>
      </w:r>
      <w:r w:rsidR="00A44811" w:rsidRPr="002A23C2">
        <w:rPr>
          <w:rFonts w:ascii="Times New Roman" w:hAnsi="Times New Roman" w:cs="Times New Roman"/>
          <w:bCs/>
          <w:sz w:val="24"/>
          <w:szCs w:val="24"/>
          <w:lang w:val="en-US"/>
        </w:rPr>
        <w:t xml:space="preserve">In an attempt to respond </w:t>
      </w:r>
      <w:r w:rsidR="00FB0359" w:rsidRPr="002A23C2">
        <w:rPr>
          <w:rFonts w:ascii="Times New Roman" w:hAnsi="Times New Roman" w:cs="Times New Roman"/>
          <w:bCs/>
          <w:sz w:val="24"/>
          <w:szCs w:val="24"/>
          <w:lang w:val="en-US"/>
        </w:rPr>
        <w:t>to these</w:t>
      </w:r>
      <w:r w:rsidR="002850BD" w:rsidRPr="002A23C2">
        <w:rPr>
          <w:rFonts w:ascii="Times New Roman" w:hAnsi="Times New Roman" w:cs="Times New Roman"/>
          <w:bCs/>
          <w:sz w:val="24"/>
          <w:szCs w:val="24"/>
          <w:lang w:val="en-US"/>
        </w:rPr>
        <w:t xml:space="preserve"> </w:t>
      </w:r>
      <w:proofErr w:type="gramStart"/>
      <w:r w:rsidR="002850BD" w:rsidRPr="002A23C2">
        <w:rPr>
          <w:rFonts w:ascii="Times New Roman" w:hAnsi="Times New Roman" w:cs="Times New Roman"/>
          <w:bCs/>
          <w:sz w:val="24"/>
          <w:szCs w:val="24"/>
          <w:lang w:val="en-US"/>
        </w:rPr>
        <w:t>question</w:t>
      </w:r>
      <w:r w:rsidR="00FB0359" w:rsidRPr="002A23C2">
        <w:rPr>
          <w:rFonts w:ascii="Times New Roman" w:hAnsi="Times New Roman" w:cs="Times New Roman"/>
          <w:bCs/>
          <w:sz w:val="24"/>
          <w:szCs w:val="24"/>
          <w:lang w:val="en-US"/>
        </w:rPr>
        <w:t>s</w:t>
      </w:r>
      <w:proofErr w:type="gramEnd"/>
      <w:r w:rsidR="002850BD" w:rsidRPr="002A23C2">
        <w:rPr>
          <w:rFonts w:ascii="Times New Roman" w:hAnsi="Times New Roman" w:cs="Times New Roman"/>
          <w:bCs/>
          <w:sz w:val="24"/>
          <w:szCs w:val="24"/>
          <w:lang w:val="en-US"/>
        </w:rPr>
        <w:t xml:space="preserve"> </w:t>
      </w:r>
      <w:r w:rsidR="00A44811" w:rsidRPr="002A23C2">
        <w:rPr>
          <w:rFonts w:ascii="Times New Roman" w:hAnsi="Times New Roman" w:cs="Times New Roman"/>
          <w:bCs/>
          <w:sz w:val="24"/>
          <w:szCs w:val="24"/>
          <w:lang w:val="en-US"/>
        </w:rPr>
        <w:t xml:space="preserve">the next section takes a closer, more critical look at </w:t>
      </w:r>
      <w:r w:rsidR="002850BD" w:rsidRPr="002A23C2">
        <w:rPr>
          <w:rFonts w:ascii="Times New Roman" w:hAnsi="Times New Roman" w:cs="Times New Roman"/>
          <w:bCs/>
          <w:sz w:val="24"/>
          <w:szCs w:val="24"/>
          <w:lang w:val="en-US"/>
        </w:rPr>
        <w:t>CBA to test some of the presumptions</w:t>
      </w:r>
      <w:r w:rsidR="007B0A44" w:rsidRPr="002A23C2">
        <w:rPr>
          <w:rFonts w:ascii="Times New Roman" w:hAnsi="Times New Roman" w:cs="Times New Roman"/>
          <w:bCs/>
          <w:sz w:val="24"/>
          <w:szCs w:val="24"/>
          <w:lang w:val="en-US"/>
        </w:rPr>
        <w:t xml:space="preserve"> underpinning its </w:t>
      </w:r>
      <w:r w:rsidR="00777074" w:rsidRPr="002A23C2">
        <w:rPr>
          <w:rFonts w:ascii="Times New Roman" w:hAnsi="Times New Roman" w:cs="Times New Roman"/>
          <w:bCs/>
          <w:sz w:val="24"/>
          <w:szCs w:val="24"/>
          <w:lang w:val="en-US"/>
        </w:rPr>
        <w:t xml:space="preserve">application and </w:t>
      </w:r>
      <w:r w:rsidR="004D08F7" w:rsidRPr="002A23C2">
        <w:rPr>
          <w:rFonts w:ascii="Times New Roman" w:hAnsi="Times New Roman" w:cs="Times New Roman"/>
          <w:bCs/>
          <w:sz w:val="24"/>
          <w:szCs w:val="24"/>
          <w:lang w:val="en-US"/>
        </w:rPr>
        <w:t xml:space="preserve">reliability. </w:t>
      </w:r>
      <w:r w:rsidR="002850BD" w:rsidRPr="002A23C2">
        <w:rPr>
          <w:rFonts w:ascii="Times New Roman" w:hAnsi="Times New Roman" w:cs="Times New Roman"/>
          <w:bCs/>
          <w:sz w:val="24"/>
          <w:szCs w:val="24"/>
          <w:lang w:val="en-US"/>
        </w:rPr>
        <w:t xml:space="preserve"> </w:t>
      </w:r>
      <w:r w:rsidR="006214E6" w:rsidRPr="002A23C2">
        <w:rPr>
          <w:rFonts w:ascii="Times New Roman" w:hAnsi="Times New Roman" w:cs="Times New Roman"/>
          <w:bCs/>
          <w:sz w:val="24"/>
          <w:szCs w:val="24"/>
          <w:lang w:val="en-US"/>
        </w:rPr>
        <w:t xml:space="preserve"> </w:t>
      </w:r>
    </w:p>
    <w:p w14:paraId="741C77ED" w14:textId="77777777" w:rsidR="006214E6" w:rsidRPr="002A23C2" w:rsidRDefault="006214E6" w:rsidP="006B0A3B">
      <w:pPr>
        <w:pStyle w:val="Heading1"/>
        <w:shd w:val="clear" w:color="auto" w:fill="FFFFFF"/>
        <w:spacing w:before="0" w:beforeAutospacing="0" w:after="0" w:afterAutospacing="0" w:line="360" w:lineRule="auto"/>
        <w:rPr>
          <w:b w:val="0"/>
          <w:bCs w:val="0"/>
          <w:sz w:val="24"/>
          <w:szCs w:val="24"/>
          <w:lang w:val="en-US"/>
        </w:rPr>
      </w:pPr>
    </w:p>
    <w:p w14:paraId="0331A9A6" w14:textId="77777777" w:rsidR="00401F2C" w:rsidRPr="002A23C2" w:rsidRDefault="00E746F6" w:rsidP="006B0A3B">
      <w:pPr>
        <w:pStyle w:val="Heading1"/>
        <w:numPr>
          <w:ilvl w:val="0"/>
          <w:numId w:val="19"/>
        </w:numPr>
        <w:shd w:val="clear" w:color="auto" w:fill="FFFFFF"/>
        <w:spacing w:before="0" w:beforeAutospacing="0" w:after="0" w:afterAutospacing="0" w:line="360" w:lineRule="auto"/>
        <w:rPr>
          <w:bCs w:val="0"/>
          <w:sz w:val="24"/>
          <w:szCs w:val="24"/>
          <w:lang w:val="en-US"/>
        </w:rPr>
      </w:pPr>
      <w:r w:rsidRPr="002A23C2">
        <w:rPr>
          <w:bCs w:val="0"/>
          <w:sz w:val="24"/>
          <w:szCs w:val="24"/>
          <w:lang w:val="en-US"/>
        </w:rPr>
        <w:t xml:space="preserve">The perilous consequences of </w:t>
      </w:r>
      <w:r w:rsidR="006B7D7B" w:rsidRPr="002A23C2">
        <w:rPr>
          <w:bCs w:val="0"/>
          <w:sz w:val="24"/>
          <w:szCs w:val="24"/>
          <w:lang w:val="en-US"/>
        </w:rPr>
        <w:t xml:space="preserve">CBA </w:t>
      </w:r>
      <w:r w:rsidRPr="002A23C2">
        <w:rPr>
          <w:bCs w:val="0"/>
          <w:sz w:val="24"/>
          <w:szCs w:val="24"/>
          <w:lang w:val="en-US"/>
        </w:rPr>
        <w:t xml:space="preserve">for children’s rights </w:t>
      </w:r>
    </w:p>
    <w:p w14:paraId="2346042C" w14:textId="77777777" w:rsidR="00401F2C" w:rsidRPr="002A23C2" w:rsidRDefault="00401F2C" w:rsidP="006B0A3B">
      <w:pPr>
        <w:pStyle w:val="NoSpacing"/>
        <w:spacing w:line="360" w:lineRule="auto"/>
        <w:ind w:left="720"/>
        <w:rPr>
          <w:rFonts w:ascii="Times New Roman" w:eastAsia="Times New Roman" w:hAnsi="Times New Roman" w:cs="Times New Roman"/>
          <w:b/>
          <w:kern w:val="36"/>
          <w:sz w:val="24"/>
          <w:szCs w:val="24"/>
          <w:lang w:eastAsia="en-GB"/>
        </w:rPr>
      </w:pPr>
    </w:p>
    <w:p w14:paraId="501ACEAC" w14:textId="30EDF95F" w:rsidR="000A1335" w:rsidRPr="002A23C2" w:rsidRDefault="000C3117" w:rsidP="006B0A3B">
      <w:pPr>
        <w:spacing w:line="360" w:lineRule="auto"/>
        <w:rPr>
          <w:rFonts w:ascii="Times New Roman" w:hAnsi="Times New Roman" w:cs="Times New Roman"/>
          <w:sz w:val="24"/>
          <w:szCs w:val="24"/>
        </w:rPr>
      </w:pPr>
      <w:r w:rsidRPr="002A23C2">
        <w:rPr>
          <w:rFonts w:ascii="Times New Roman" w:hAnsi="Times New Roman" w:cs="Times New Roman"/>
          <w:sz w:val="24"/>
          <w:szCs w:val="24"/>
          <w:lang w:val="en-US"/>
        </w:rPr>
        <w:t xml:space="preserve">There are </w:t>
      </w:r>
      <w:r w:rsidR="00E9496F" w:rsidRPr="002A23C2">
        <w:rPr>
          <w:rFonts w:ascii="Times New Roman" w:hAnsi="Times New Roman" w:cs="Times New Roman"/>
          <w:sz w:val="24"/>
          <w:szCs w:val="24"/>
          <w:lang w:val="en-US"/>
        </w:rPr>
        <w:t>a number of</w:t>
      </w:r>
      <w:r w:rsidR="00B97F28" w:rsidRPr="002A23C2">
        <w:rPr>
          <w:rFonts w:ascii="Times New Roman" w:hAnsi="Times New Roman" w:cs="Times New Roman"/>
          <w:sz w:val="24"/>
          <w:szCs w:val="24"/>
          <w:lang w:val="en-US"/>
        </w:rPr>
        <w:t xml:space="preserve"> grounds on which </w:t>
      </w:r>
      <w:r w:rsidR="002250EF" w:rsidRPr="002A23C2">
        <w:rPr>
          <w:rFonts w:ascii="Times New Roman" w:hAnsi="Times New Roman" w:cs="Times New Roman"/>
          <w:sz w:val="24"/>
          <w:szCs w:val="24"/>
          <w:lang w:val="en-US"/>
        </w:rPr>
        <w:t>t</w:t>
      </w:r>
      <w:r w:rsidRPr="002A23C2">
        <w:rPr>
          <w:rFonts w:ascii="Times New Roman" w:hAnsi="Times New Roman" w:cs="Times New Roman"/>
          <w:sz w:val="24"/>
          <w:szCs w:val="24"/>
          <w:lang w:val="en-US"/>
        </w:rPr>
        <w:t xml:space="preserve">he use of CBA in a children’s </w:t>
      </w:r>
      <w:r w:rsidR="002250EF" w:rsidRPr="002A23C2">
        <w:rPr>
          <w:rFonts w:ascii="Times New Roman" w:hAnsi="Times New Roman" w:cs="Times New Roman"/>
          <w:sz w:val="24"/>
          <w:szCs w:val="24"/>
          <w:lang w:val="en-US"/>
        </w:rPr>
        <w:t>rights context</w:t>
      </w:r>
      <w:r w:rsidR="00B97F28" w:rsidRPr="002A23C2">
        <w:rPr>
          <w:rFonts w:ascii="Times New Roman" w:hAnsi="Times New Roman" w:cs="Times New Roman"/>
          <w:sz w:val="24"/>
          <w:szCs w:val="24"/>
          <w:lang w:val="en-US"/>
        </w:rPr>
        <w:t xml:space="preserve"> can be challenged</w:t>
      </w:r>
      <w:r w:rsidR="0080246C" w:rsidRPr="002A23C2">
        <w:rPr>
          <w:rFonts w:ascii="Times New Roman" w:hAnsi="Times New Roman" w:cs="Times New Roman"/>
          <w:sz w:val="24"/>
          <w:szCs w:val="24"/>
          <w:lang w:val="en-US"/>
        </w:rPr>
        <w:t>:</w:t>
      </w:r>
      <w:r w:rsidR="002250EF" w:rsidRPr="002A23C2">
        <w:rPr>
          <w:rFonts w:ascii="Times New Roman" w:hAnsi="Times New Roman" w:cs="Times New Roman"/>
          <w:sz w:val="24"/>
          <w:szCs w:val="24"/>
          <w:lang w:val="en-US"/>
        </w:rPr>
        <w:t xml:space="preserve"> </w:t>
      </w:r>
      <w:r w:rsidR="0080246C" w:rsidRPr="002A23C2">
        <w:rPr>
          <w:rFonts w:ascii="Times New Roman" w:hAnsi="Times New Roman" w:cs="Times New Roman"/>
          <w:sz w:val="24"/>
          <w:szCs w:val="24"/>
          <w:lang w:val="en-US"/>
        </w:rPr>
        <w:t>f</w:t>
      </w:r>
      <w:r w:rsidR="00722B2E" w:rsidRPr="002A23C2">
        <w:rPr>
          <w:rFonts w:ascii="Times New Roman" w:hAnsi="Times New Roman" w:cs="Times New Roman"/>
          <w:sz w:val="24"/>
          <w:szCs w:val="24"/>
          <w:lang w:val="en-US"/>
        </w:rPr>
        <w:t xml:space="preserve">irst, that it is </w:t>
      </w:r>
      <w:r w:rsidR="004E4278" w:rsidRPr="002A23C2">
        <w:rPr>
          <w:rFonts w:ascii="Times New Roman" w:hAnsi="Times New Roman" w:cs="Times New Roman"/>
          <w:sz w:val="24"/>
          <w:szCs w:val="24"/>
          <w:lang w:val="en-US"/>
        </w:rPr>
        <w:t xml:space="preserve">ideologically and normatively </w:t>
      </w:r>
      <w:r w:rsidR="006B15A8">
        <w:rPr>
          <w:rFonts w:ascii="Times New Roman" w:hAnsi="Times New Roman" w:cs="Times New Roman"/>
          <w:sz w:val="24"/>
          <w:szCs w:val="24"/>
          <w:lang w:val="en-US"/>
        </w:rPr>
        <w:t>ambiguous</w:t>
      </w:r>
      <w:r w:rsidR="004E4278" w:rsidRPr="002A23C2">
        <w:rPr>
          <w:rFonts w:ascii="Times New Roman" w:hAnsi="Times New Roman" w:cs="Times New Roman"/>
          <w:sz w:val="24"/>
          <w:szCs w:val="24"/>
          <w:lang w:val="en-US"/>
        </w:rPr>
        <w:t xml:space="preserve"> </w:t>
      </w:r>
      <w:r w:rsidR="00A836B5" w:rsidRPr="002A23C2">
        <w:rPr>
          <w:rFonts w:ascii="Times New Roman" w:hAnsi="Times New Roman" w:cs="Times New Roman"/>
          <w:sz w:val="24"/>
          <w:szCs w:val="24"/>
          <w:lang w:val="en-US"/>
        </w:rPr>
        <w:t>–</w:t>
      </w:r>
      <w:r w:rsidR="004E4278" w:rsidRPr="002A23C2">
        <w:rPr>
          <w:rFonts w:ascii="Times New Roman" w:hAnsi="Times New Roman" w:cs="Times New Roman"/>
          <w:sz w:val="24"/>
          <w:szCs w:val="24"/>
          <w:lang w:val="en-US"/>
        </w:rPr>
        <w:t xml:space="preserve"> </w:t>
      </w:r>
      <w:r w:rsidR="00A836B5" w:rsidRPr="002A23C2">
        <w:rPr>
          <w:rFonts w:ascii="Times New Roman" w:hAnsi="Times New Roman" w:cs="Times New Roman"/>
          <w:sz w:val="24"/>
          <w:szCs w:val="24"/>
          <w:lang w:val="en-US"/>
        </w:rPr>
        <w:t xml:space="preserve">routinely </w:t>
      </w:r>
      <w:r w:rsidR="00722B2E" w:rsidRPr="002A23C2">
        <w:rPr>
          <w:rFonts w:ascii="Times New Roman" w:hAnsi="Times New Roman" w:cs="Times New Roman"/>
          <w:sz w:val="24"/>
          <w:szCs w:val="24"/>
          <w:lang w:val="en-US"/>
        </w:rPr>
        <w:t xml:space="preserve">applied without any reference whatsoever to the obligations to which states are bound under international, European and domestic children’s rights law; second that it is </w:t>
      </w:r>
      <w:r w:rsidR="00EA0BBD" w:rsidRPr="002A23C2">
        <w:rPr>
          <w:rFonts w:ascii="Times New Roman" w:hAnsi="Times New Roman" w:cs="Times New Roman"/>
          <w:sz w:val="24"/>
          <w:szCs w:val="24"/>
          <w:lang w:val="en-US"/>
        </w:rPr>
        <w:t xml:space="preserve">methodologically </w:t>
      </w:r>
      <w:r w:rsidR="006C7184">
        <w:rPr>
          <w:rFonts w:ascii="Times New Roman" w:hAnsi="Times New Roman" w:cs="Times New Roman"/>
          <w:sz w:val="24"/>
          <w:szCs w:val="24"/>
          <w:lang w:val="en-US"/>
        </w:rPr>
        <w:t>opaque</w:t>
      </w:r>
      <w:r w:rsidR="00EA0BBD" w:rsidRPr="002A23C2">
        <w:rPr>
          <w:rFonts w:ascii="Times New Roman" w:hAnsi="Times New Roman" w:cs="Times New Roman"/>
          <w:sz w:val="24"/>
          <w:szCs w:val="24"/>
          <w:lang w:val="en-US"/>
        </w:rPr>
        <w:t xml:space="preserve"> - </w:t>
      </w:r>
      <w:r w:rsidR="002C706C" w:rsidRPr="002A23C2">
        <w:rPr>
          <w:rFonts w:ascii="Times New Roman" w:hAnsi="Times New Roman" w:cs="Times New Roman"/>
          <w:sz w:val="24"/>
          <w:szCs w:val="24"/>
          <w:lang w:val="en-US"/>
        </w:rPr>
        <w:t>informed by</w:t>
      </w:r>
      <w:r w:rsidR="00722B2E" w:rsidRPr="002A23C2">
        <w:rPr>
          <w:rFonts w:ascii="Times New Roman" w:hAnsi="Times New Roman" w:cs="Times New Roman"/>
          <w:sz w:val="24"/>
          <w:szCs w:val="24"/>
          <w:lang w:val="en-US"/>
        </w:rPr>
        <w:t xml:space="preserve"> </w:t>
      </w:r>
      <w:r w:rsidR="002C706C" w:rsidRPr="002A23C2">
        <w:rPr>
          <w:rFonts w:ascii="Times New Roman" w:hAnsi="Times New Roman" w:cs="Times New Roman"/>
          <w:sz w:val="24"/>
          <w:szCs w:val="24"/>
          <w:lang w:val="en-US"/>
        </w:rPr>
        <w:t>and, i</w:t>
      </w:r>
      <w:r w:rsidR="00C114E4" w:rsidRPr="002A23C2">
        <w:rPr>
          <w:rFonts w:ascii="Times New Roman" w:hAnsi="Times New Roman" w:cs="Times New Roman"/>
          <w:sz w:val="24"/>
          <w:szCs w:val="24"/>
          <w:lang w:val="en-US"/>
        </w:rPr>
        <w:t>ndeed, generative of</w:t>
      </w:r>
      <w:r w:rsidR="002C706C" w:rsidRPr="002A23C2">
        <w:rPr>
          <w:rFonts w:ascii="Times New Roman" w:hAnsi="Times New Roman" w:cs="Times New Roman"/>
          <w:sz w:val="24"/>
          <w:szCs w:val="24"/>
          <w:lang w:val="en-US"/>
        </w:rPr>
        <w:t xml:space="preserve"> </w:t>
      </w:r>
      <w:r w:rsidR="00722B2E" w:rsidRPr="002A23C2">
        <w:rPr>
          <w:rFonts w:ascii="Times New Roman" w:hAnsi="Times New Roman" w:cs="Times New Roman"/>
          <w:sz w:val="24"/>
          <w:szCs w:val="24"/>
          <w:lang w:val="en-US"/>
        </w:rPr>
        <w:t>fragile</w:t>
      </w:r>
      <w:r w:rsidR="002C706C" w:rsidRPr="002A23C2">
        <w:rPr>
          <w:rFonts w:ascii="Times New Roman" w:hAnsi="Times New Roman" w:cs="Times New Roman"/>
          <w:sz w:val="24"/>
          <w:szCs w:val="24"/>
          <w:lang w:val="en-US"/>
        </w:rPr>
        <w:t>, incomplete</w:t>
      </w:r>
      <w:r w:rsidR="00722B2E" w:rsidRPr="002A23C2">
        <w:rPr>
          <w:rFonts w:ascii="Times New Roman" w:hAnsi="Times New Roman" w:cs="Times New Roman"/>
          <w:sz w:val="24"/>
          <w:szCs w:val="24"/>
          <w:lang w:val="en-US"/>
        </w:rPr>
        <w:t xml:space="preserve"> and often wholly inaccurate</w:t>
      </w:r>
      <w:r w:rsidR="002C706C" w:rsidRPr="002A23C2">
        <w:rPr>
          <w:rFonts w:ascii="Times New Roman" w:hAnsi="Times New Roman" w:cs="Times New Roman"/>
          <w:sz w:val="24"/>
          <w:szCs w:val="24"/>
          <w:lang w:val="en-US"/>
        </w:rPr>
        <w:t xml:space="preserve"> data</w:t>
      </w:r>
      <w:r w:rsidR="00DF375A" w:rsidRPr="002A23C2">
        <w:rPr>
          <w:rFonts w:ascii="Times New Roman" w:hAnsi="Times New Roman" w:cs="Times New Roman"/>
          <w:sz w:val="24"/>
          <w:szCs w:val="24"/>
          <w:lang w:val="en-US"/>
        </w:rPr>
        <w:t xml:space="preserve"> and, by implication, </w:t>
      </w:r>
      <w:r w:rsidR="00D625C0" w:rsidRPr="002A23C2">
        <w:rPr>
          <w:rFonts w:ascii="Times New Roman" w:hAnsi="Times New Roman" w:cs="Times New Roman"/>
          <w:sz w:val="24"/>
          <w:szCs w:val="24"/>
          <w:lang w:val="en-US"/>
        </w:rPr>
        <w:t>ineffective</w:t>
      </w:r>
      <w:r w:rsidR="004E4278" w:rsidRPr="002A23C2">
        <w:rPr>
          <w:rFonts w:ascii="Times New Roman" w:hAnsi="Times New Roman" w:cs="Times New Roman"/>
          <w:sz w:val="24"/>
          <w:szCs w:val="24"/>
          <w:lang w:val="en-US"/>
        </w:rPr>
        <w:t xml:space="preserve"> </w:t>
      </w:r>
      <w:r w:rsidR="00DF375A" w:rsidRPr="002A23C2">
        <w:rPr>
          <w:rFonts w:ascii="Times New Roman" w:hAnsi="Times New Roman" w:cs="Times New Roman"/>
          <w:sz w:val="24"/>
          <w:szCs w:val="24"/>
          <w:lang w:val="en-US"/>
        </w:rPr>
        <w:t>law and policy</w:t>
      </w:r>
      <w:r w:rsidR="00722B2E" w:rsidRPr="002A23C2">
        <w:rPr>
          <w:rFonts w:ascii="Times New Roman" w:hAnsi="Times New Roman" w:cs="Times New Roman"/>
          <w:sz w:val="24"/>
          <w:szCs w:val="24"/>
          <w:lang w:val="en-US"/>
        </w:rPr>
        <w:t xml:space="preserve">; </w:t>
      </w:r>
      <w:r w:rsidR="002C706C" w:rsidRPr="002A23C2">
        <w:rPr>
          <w:rFonts w:ascii="Times New Roman" w:hAnsi="Times New Roman" w:cs="Times New Roman"/>
          <w:sz w:val="24"/>
          <w:szCs w:val="24"/>
          <w:lang w:val="en-US"/>
        </w:rPr>
        <w:t xml:space="preserve">third, that </w:t>
      </w:r>
      <w:r w:rsidR="00A836B5" w:rsidRPr="002A23C2">
        <w:rPr>
          <w:rFonts w:ascii="Times New Roman" w:hAnsi="Times New Roman" w:cs="Times New Roman"/>
          <w:sz w:val="24"/>
          <w:szCs w:val="24"/>
          <w:lang w:val="en-US"/>
        </w:rPr>
        <w:t xml:space="preserve">more often than not </w:t>
      </w:r>
      <w:r w:rsidR="002C706C" w:rsidRPr="002A23C2">
        <w:rPr>
          <w:rFonts w:ascii="Times New Roman" w:hAnsi="Times New Roman" w:cs="Times New Roman"/>
          <w:sz w:val="24"/>
          <w:szCs w:val="24"/>
          <w:lang w:val="en-US"/>
        </w:rPr>
        <w:t>it</w:t>
      </w:r>
      <w:r w:rsidR="002C706C" w:rsidRPr="002A23C2">
        <w:rPr>
          <w:rFonts w:ascii="Times New Roman" w:hAnsi="Times New Roman" w:cs="Times New Roman"/>
          <w:bCs/>
          <w:sz w:val="24"/>
          <w:szCs w:val="24"/>
          <w:lang w:val="en-US"/>
        </w:rPr>
        <w:t xml:space="preserve"> </w:t>
      </w:r>
      <w:r w:rsidR="00A836B5" w:rsidRPr="002A23C2">
        <w:rPr>
          <w:rFonts w:ascii="Times New Roman" w:hAnsi="Times New Roman" w:cs="Times New Roman"/>
          <w:bCs/>
          <w:sz w:val="24"/>
          <w:szCs w:val="24"/>
          <w:lang w:val="en-US"/>
        </w:rPr>
        <w:t xml:space="preserve">is </w:t>
      </w:r>
      <w:r w:rsidR="002C706C" w:rsidRPr="002A23C2">
        <w:rPr>
          <w:rFonts w:ascii="Times New Roman" w:hAnsi="Times New Roman" w:cs="Times New Roman"/>
          <w:bCs/>
          <w:sz w:val="24"/>
          <w:szCs w:val="24"/>
          <w:lang w:val="en-US"/>
        </w:rPr>
        <w:t>used</w:t>
      </w:r>
      <w:r w:rsidR="002C706C" w:rsidRPr="002A23C2">
        <w:rPr>
          <w:rFonts w:ascii="Times New Roman" w:hAnsi="Times New Roman" w:cs="Times New Roman"/>
          <w:b/>
          <w:bCs/>
          <w:sz w:val="24"/>
          <w:szCs w:val="24"/>
          <w:lang w:val="en-US"/>
        </w:rPr>
        <w:t xml:space="preserve"> </w:t>
      </w:r>
      <w:r w:rsidR="00D625C0" w:rsidRPr="002A23C2">
        <w:rPr>
          <w:rFonts w:ascii="Times New Roman" w:hAnsi="Times New Roman" w:cs="Times New Roman"/>
          <w:bCs/>
          <w:sz w:val="24"/>
          <w:szCs w:val="24"/>
          <w:lang w:val="en-US"/>
        </w:rPr>
        <w:t>defensively</w:t>
      </w:r>
      <w:r w:rsidR="002C706C" w:rsidRPr="002A23C2">
        <w:rPr>
          <w:rFonts w:ascii="Times New Roman" w:hAnsi="Times New Roman" w:cs="Times New Roman"/>
          <w:bCs/>
          <w:sz w:val="24"/>
          <w:szCs w:val="24"/>
          <w:lang w:val="en-US"/>
        </w:rPr>
        <w:t xml:space="preserve"> and </w:t>
      </w:r>
      <w:r w:rsidR="00D625C0" w:rsidRPr="002A23C2">
        <w:rPr>
          <w:rFonts w:ascii="Times New Roman" w:hAnsi="Times New Roman" w:cs="Times New Roman"/>
          <w:bCs/>
          <w:sz w:val="24"/>
          <w:szCs w:val="24"/>
          <w:lang w:val="en-US"/>
        </w:rPr>
        <w:t>exclusively</w:t>
      </w:r>
      <w:r w:rsidR="008D744C" w:rsidRPr="002A23C2">
        <w:rPr>
          <w:rFonts w:ascii="Times New Roman" w:hAnsi="Times New Roman" w:cs="Times New Roman"/>
          <w:bCs/>
          <w:sz w:val="24"/>
          <w:szCs w:val="24"/>
          <w:lang w:val="en-US"/>
        </w:rPr>
        <w:t xml:space="preserve"> by public authorities</w:t>
      </w:r>
      <w:r w:rsidR="002C706C" w:rsidRPr="002A23C2">
        <w:rPr>
          <w:rFonts w:ascii="Times New Roman" w:hAnsi="Times New Roman" w:cs="Times New Roman"/>
          <w:bCs/>
          <w:sz w:val="24"/>
          <w:szCs w:val="24"/>
          <w:lang w:val="en-US"/>
        </w:rPr>
        <w:t xml:space="preserve">, to </w:t>
      </w:r>
      <w:r w:rsidR="00D625C0" w:rsidRPr="002A23C2">
        <w:rPr>
          <w:rFonts w:ascii="Times New Roman" w:hAnsi="Times New Roman" w:cs="Times New Roman"/>
          <w:bCs/>
          <w:sz w:val="24"/>
          <w:szCs w:val="24"/>
          <w:lang w:val="en-US"/>
        </w:rPr>
        <w:t>justify</w:t>
      </w:r>
      <w:r w:rsidR="002C706C" w:rsidRPr="002A23C2">
        <w:rPr>
          <w:rFonts w:ascii="Times New Roman" w:hAnsi="Times New Roman" w:cs="Times New Roman"/>
          <w:bCs/>
          <w:sz w:val="24"/>
          <w:szCs w:val="24"/>
          <w:lang w:val="en-US"/>
        </w:rPr>
        <w:t xml:space="preserve"> </w:t>
      </w:r>
      <w:r w:rsidR="002C706C" w:rsidRPr="002A23C2">
        <w:rPr>
          <w:rFonts w:ascii="Times New Roman" w:hAnsi="Times New Roman" w:cs="Times New Roman"/>
          <w:bCs/>
          <w:i/>
          <w:sz w:val="24"/>
          <w:szCs w:val="24"/>
          <w:lang w:val="en-US"/>
        </w:rPr>
        <w:t>non</w:t>
      </w:r>
      <w:r w:rsidR="002C706C" w:rsidRPr="002A23C2">
        <w:rPr>
          <w:rFonts w:ascii="Times New Roman" w:hAnsi="Times New Roman" w:cs="Times New Roman"/>
          <w:bCs/>
          <w:sz w:val="24"/>
          <w:szCs w:val="24"/>
          <w:lang w:val="en-US"/>
        </w:rPr>
        <w:t xml:space="preserve">-investment rather than to </w:t>
      </w:r>
      <w:r w:rsidR="002C706C" w:rsidRPr="002A23C2">
        <w:rPr>
          <w:rFonts w:ascii="Times New Roman" w:hAnsi="Times New Roman" w:cs="Times New Roman"/>
          <w:bCs/>
          <w:i/>
          <w:sz w:val="24"/>
          <w:szCs w:val="24"/>
          <w:lang w:val="en-US"/>
        </w:rPr>
        <w:t>support</w:t>
      </w:r>
      <w:r w:rsidR="002C706C" w:rsidRPr="002A23C2">
        <w:rPr>
          <w:rFonts w:ascii="Times New Roman" w:hAnsi="Times New Roman" w:cs="Times New Roman"/>
          <w:bCs/>
          <w:sz w:val="24"/>
          <w:szCs w:val="24"/>
          <w:lang w:val="en-US"/>
        </w:rPr>
        <w:t xml:space="preserve"> investment in children’s services; </w:t>
      </w:r>
      <w:r w:rsidR="00C72B6A" w:rsidRPr="002A23C2">
        <w:rPr>
          <w:rFonts w:ascii="Times New Roman" w:hAnsi="Times New Roman" w:cs="Times New Roman"/>
          <w:bCs/>
          <w:sz w:val="24"/>
          <w:szCs w:val="24"/>
          <w:lang w:val="en-US"/>
        </w:rPr>
        <w:t xml:space="preserve">and fourth, </w:t>
      </w:r>
      <w:r w:rsidR="00903216" w:rsidRPr="002A23C2">
        <w:rPr>
          <w:rFonts w:ascii="Times New Roman" w:hAnsi="Times New Roman" w:cs="Times New Roman"/>
          <w:bCs/>
          <w:sz w:val="24"/>
          <w:szCs w:val="24"/>
          <w:lang w:val="en-US"/>
        </w:rPr>
        <w:t xml:space="preserve">that </w:t>
      </w:r>
      <w:r w:rsidR="00D625C0" w:rsidRPr="002A23C2">
        <w:rPr>
          <w:rFonts w:ascii="Times New Roman" w:hAnsi="Times New Roman" w:cs="Times New Roman"/>
          <w:bCs/>
          <w:sz w:val="24"/>
          <w:szCs w:val="24"/>
          <w:lang w:val="en-US"/>
        </w:rPr>
        <w:t>it</w:t>
      </w:r>
      <w:r w:rsidR="00C72B6A" w:rsidRPr="002A23C2">
        <w:rPr>
          <w:rFonts w:ascii="Times New Roman" w:hAnsi="Times New Roman" w:cs="Times New Roman"/>
          <w:sz w:val="24"/>
          <w:szCs w:val="24"/>
          <w:shd w:val="clear" w:color="auto" w:fill="FFFFFF"/>
        </w:rPr>
        <w:t xml:space="preserve"> responds to </w:t>
      </w:r>
      <w:r w:rsidR="000A1335" w:rsidRPr="002A23C2">
        <w:rPr>
          <w:rFonts w:ascii="Times New Roman" w:hAnsi="Times New Roman" w:cs="Times New Roman"/>
          <w:sz w:val="24"/>
          <w:szCs w:val="24"/>
          <w:shd w:val="clear" w:color="auto" w:fill="FFFFFF"/>
        </w:rPr>
        <w:t>and</w:t>
      </w:r>
      <w:r w:rsidR="00C72B6A" w:rsidRPr="002A23C2">
        <w:rPr>
          <w:rFonts w:ascii="Times New Roman" w:hAnsi="Times New Roman" w:cs="Times New Roman"/>
          <w:sz w:val="24"/>
          <w:szCs w:val="24"/>
          <w:shd w:val="clear" w:color="auto" w:fill="FFFFFF"/>
        </w:rPr>
        <w:t>, indeed, reinforces</w:t>
      </w:r>
      <w:r w:rsidR="000A1335" w:rsidRPr="002A23C2">
        <w:rPr>
          <w:rFonts w:ascii="Times New Roman" w:hAnsi="Times New Roman" w:cs="Times New Roman"/>
          <w:sz w:val="24"/>
          <w:szCs w:val="24"/>
          <w:shd w:val="clear" w:color="auto" w:fill="FFFFFF"/>
        </w:rPr>
        <w:t xml:space="preserve"> the progressive </w:t>
      </w:r>
      <w:r w:rsidR="000A1335" w:rsidRPr="002A23C2">
        <w:rPr>
          <w:rFonts w:ascii="Times New Roman" w:hAnsi="Times New Roman" w:cs="Times New Roman"/>
          <w:sz w:val="24"/>
          <w:szCs w:val="24"/>
        </w:rPr>
        <w:t>marketization of childhood</w:t>
      </w:r>
      <w:r w:rsidR="00DF375A" w:rsidRPr="002A23C2">
        <w:rPr>
          <w:rFonts w:ascii="Times New Roman" w:hAnsi="Times New Roman" w:cs="Times New Roman"/>
          <w:sz w:val="24"/>
          <w:szCs w:val="24"/>
        </w:rPr>
        <w:t>. Each of these contentions will be considered in turn</w:t>
      </w:r>
      <w:r w:rsidR="004E4278" w:rsidRPr="002A23C2">
        <w:rPr>
          <w:rFonts w:ascii="Times New Roman" w:hAnsi="Times New Roman" w:cs="Times New Roman"/>
          <w:sz w:val="24"/>
          <w:szCs w:val="24"/>
        </w:rPr>
        <w:t>.</w:t>
      </w:r>
    </w:p>
    <w:p w14:paraId="3FE2C098" w14:textId="77777777" w:rsidR="00283185" w:rsidRPr="002A23C2" w:rsidRDefault="00283185" w:rsidP="006B0A3B">
      <w:pPr>
        <w:spacing w:line="360" w:lineRule="auto"/>
        <w:rPr>
          <w:rFonts w:ascii="Times New Roman" w:hAnsi="Times New Roman" w:cs="Times New Roman"/>
          <w:sz w:val="24"/>
          <w:szCs w:val="24"/>
        </w:rPr>
      </w:pPr>
    </w:p>
    <w:p w14:paraId="2F77804A" w14:textId="2668B4AE" w:rsidR="00722B2E" w:rsidRPr="002A23C2" w:rsidRDefault="006C486A" w:rsidP="006B0A3B">
      <w:pPr>
        <w:pStyle w:val="NoSpacing"/>
        <w:numPr>
          <w:ilvl w:val="1"/>
          <w:numId w:val="19"/>
        </w:numPr>
        <w:spacing w:line="360" w:lineRule="auto"/>
        <w:rPr>
          <w:rFonts w:ascii="Times New Roman" w:hAnsi="Times New Roman" w:cs="Times New Roman"/>
          <w:b/>
          <w:sz w:val="24"/>
          <w:szCs w:val="24"/>
          <w:lang w:val="en-US"/>
        </w:rPr>
      </w:pPr>
      <w:r w:rsidRPr="002A23C2">
        <w:rPr>
          <w:rFonts w:ascii="Times New Roman" w:hAnsi="Times New Roman" w:cs="Times New Roman"/>
          <w:b/>
          <w:sz w:val="24"/>
          <w:szCs w:val="24"/>
          <w:lang w:val="en-US"/>
        </w:rPr>
        <w:t xml:space="preserve">  </w:t>
      </w:r>
      <w:r w:rsidR="00DD6C71" w:rsidRPr="002A23C2">
        <w:rPr>
          <w:rFonts w:ascii="Times New Roman" w:hAnsi="Times New Roman" w:cs="Times New Roman"/>
          <w:b/>
          <w:sz w:val="24"/>
          <w:szCs w:val="24"/>
          <w:lang w:val="en-US"/>
        </w:rPr>
        <w:t>CBA i</w:t>
      </w:r>
      <w:r w:rsidR="00DF375A" w:rsidRPr="002A23C2">
        <w:rPr>
          <w:rFonts w:ascii="Times New Roman" w:hAnsi="Times New Roman" w:cs="Times New Roman"/>
          <w:b/>
          <w:sz w:val="24"/>
          <w:szCs w:val="24"/>
          <w:lang w:val="en-US"/>
        </w:rPr>
        <w:t xml:space="preserve">s ideologically and normatively </w:t>
      </w:r>
      <w:r w:rsidR="006B15A8">
        <w:rPr>
          <w:rFonts w:ascii="Times New Roman" w:hAnsi="Times New Roman" w:cs="Times New Roman"/>
          <w:b/>
          <w:sz w:val="24"/>
          <w:szCs w:val="24"/>
          <w:lang w:val="en-US"/>
        </w:rPr>
        <w:t>ambiguous</w:t>
      </w:r>
    </w:p>
    <w:p w14:paraId="7E7DBE7F" w14:textId="46759C7E" w:rsidR="00202CFF" w:rsidRPr="002A23C2" w:rsidRDefault="006B15A8" w:rsidP="006B0A3B">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0A3CC8" w:rsidRPr="002A23C2">
        <w:rPr>
          <w:rFonts w:ascii="Times New Roman" w:hAnsi="Times New Roman" w:cs="Times New Roman"/>
          <w:sz w:val="24"/>
          <w:szCs w:val="24"/>
          <w:lang w:val="en-US"/>
        </w:rPr>
        <w:t>main driver</w:t>
      </w:r>
      <w:r>
        <w:rPr>
          <w:rFonts w:ascii="Times New Roman" w:hAnsi="Times New Roman" w:cs="Times New Roman"/>
          <w:sz w:val="24"/>
          <w:szCs w:val="24"/>
          <w:lang w:val="en-US"/>
        </w:rPr>
        <w:t xml:space="preserve"> of CBA</w:t>
      </w:r>
      <w:r w:rsidR="002D3C93" w:rsidRPr="002A23C2">
        <w:rPr>
          <w:rFonts w:ascii="Times New Roman" w:hAnsi="Times New Roman" w:cs="Times New Roman"/>
          <w:sz w:val="24"/>
          <w:szCs w:val="24"/>
          <w:lang w:val="en-US"/>
        </w:rPr>
        <w:t xml:space="preserve">, on the face of it, </w:t>
      </w:r>
      <w:r w:rsidR="000A3CC8" w:rsidRPr="002A23C2">
        <w:rPr>
          <w:rFonts w:ascii="Times New Roman" w:hAnsi="Times New Roman" w:cs="Times New Roman"/>
          <w:sz w:val="24"/>
          <w:szCs w:val="24"/>
          <w:lang w:val="en-US"/>
        </w:rPr>
        <w:t>is</w:t>
      </w:r>
      <w:r w:rsidR="002D3C93" w:rsidRPr="002A23C2">
        <w:rPr>
          <w:rFonts w:ascii="Times New Roman" w:hAnsi="Times New Roman" w:cs="Times New Roman"/>
          <w:sz w:val="24"/>
          <w:szCs w:val="24"/>
          <w:lang w:val="en-US"/>
        </w:rPr>
        <w:t xml:space="preserve"> </w:t>
      </w:r>
      <w:r w:rsidR="000A3CC8" w:rsidRPr="002A23C2">
        <w:rPr>
          <w:rFonts w:ascii="Times New Roman" w:hAnsi="Times New Roman" w:cs="Times New Roman"/>
          <w:sz w:val="24"/>
          <w:szCs w:val="24"/>
          <w:lang w:val="en-US"/>
        </w:rPr>
        <w:t>getting the best value for public money</w:t>
      </w:r>
      <w:r w:rsidR="00DD49EB" w:rsidRPr="002A23C2">
        <w:rPr>
          <w:rFonts w:ascii="Times New Roman" w:hAnsi="Times New Roman" w:cs="Times New Roman"/>
          <w:sz w:val="24"/>
          <w:szCs w:val="24"/>
          <w:lang w:val="en-US"/>
        </w:rPr>
        <w:t xml:space="preserve"> or, </w:t>
      </w:r>
      <w:r w:rsidR="00A836B5" w:rsidRPr="002A23C2">
        <w:rPr>
          <w:rFonts w:ascii="Times New Roman" w:hAnsi="Times New Roman" w:cs="Times New Roman"/>
          <w:sz w:val="24"/>
          <w:szCs w:val="24"/>
          <w:lang w:val="en-US"/>
        </w:rPr>
        <w:t>to put it another way</w:t>
      </w:r>
      <w:r w:rsidR="00903216" w:rsidRPr="002A23C2">
        <w:rPr>
          <w:rFonts w:ascii="Times New Roman" w:hAnsi="Times New Roman" w:cs="Times New Roman"/>
          <w:sz w:val="24"/>
          <w:szCs w:val="24"/>
          <w:lang w:val="en-US"/>
        </w:rPr>
        <w:t>, containing costs. B</w:t>
      </w:r>
      <w:r w:rsidR="00202CFF" w:rsidRPr="002A23C2">
        <w:rPr>
          <w:rFonts w:ascii="Times New Roman" w:hAnsi="Times New Roman" w:cs="Times New Roman"/>
          <w:sz w:val="24"/>
          <w:szCs w:val="24"/>
          <w:lang w:val="en-US"/>
        </w:rPr>
        <w:t xml:space="preserve">ut it is not just about money; advancing a political narrative is an equally important objective insofar as it provides the evidential platform for </w:t>
      </w:r>
      <w:r w:rsidR="004C3FC5" w:rsidRPr="002A23C2">
        <w:rPr>
          <w:rFonts w:ascii="Times New Roman" w:hAnsi="Times New Roman" w:cs="Times New Roman"/>
          <w:sz w:val="24"/>
          <w:szCs w:val="24"/>
          <w:lang w:val="en-US"/>
        </w:rPr>
        <w:t>supporting</w:t>
      </w:r>
      <w:r w:rsidR="006E5B76" w:rsidRPr="002A23C2">
        <w:rPr>
          <w:rFonts w:ascii="Times New Roman" w:hAnsi="Times New Roman" w:cs="Times New Roman"/>
          <w:sz w:val="24"/>
          <w:szCs w:val="24"/>
          <w:lang w:val="en-US"/>
        </w:rPr>
        <w:t xml:space="preserve"> </w:t>
      </w:r>
      <w:r w:rsidR="00202CFF" w:rsidRPr="002A23C2">
        <w:rPr>
          <w:rFonts w:ascii="Times New Roman" w:hAnsi="Times New Roman" w:cs="Times New Roman"/>
          <w:sz w:val="24"/>
          <w:szCs w:val="24"/>
          <w:lang w:val="en-US"/>
        </w:rPr>
        <w:t xml:space="preserve">a </w:t>
      </w:r>
      <w:proofErr w:type="spellStart"/>
      <w:r w:rsidR="003C072C" w:rsidRPr="002A23C2">
        <w:rPr>
          <w:rFonts w:ascii="Times New Roman" w:hAnsi="Times New Roman" w:cs="Times New Roman"/>
          <w:sz w:val="24"/>
          <w:szCs w:val="24"/>
          <w:lang w:val="en-US"/>
        </w:rPr>
        <w:t>favoured</w:t>
      </w:r>
      <w:proofErr w:type="spellEnd"/>
      <w:r w:rsidR="00202CFF" w:rsidRPr="002A23C2">
        <w:rPr>
          <w:rFonts w:ascii="Times New Roman" w:hAnsi="Times New Roman" w:cs="Times New Roman"/>
          <w:sz w:val="24"/>
          <w:szCs w:val="24"/>
          <w:lang w:val="en-US"/>
        </w:rPr>
        <w:t xml:space="preserve"> policy </w:t>
      </w:r>
      <w:r w:rsidR="007D7A16" w:rsidRPr="002A23C2">
        <w:rPr>
          <w:rFonts w:ascii="Times New Roman" w:hAnsi="Times New Roman" w:cs="Times New Roman"/>
          <w:sz w:val="24"/>
          <w:szCs w:val="24"/>
          <w:lang w:val="en-US"/>
        </w:rPr>
        <w:t>agenda</w:t>
      </w:r>
      <w:r w:rsidR="000A3CC8" w:rsidRPr="002A23C2">
        <w:rPr>
          <w:rFonts w:ascii="Times New Roman" w:hAnsi="Times New Roman" w:cs="Times New Roman"/>
          <w:sz w:val="24"/>
          <w:szCs w:val="24"/>
          <w:lang w:val="en-US"/>
        </w:rPr>
        <w:t>.</w:t>
      </w:r>
      <w:r w:rsidR="00202CFF" w:rsidRPr="002A23C2">
        <w:rPr>
          <w:rFonts w:ascii="Times New Roman" w:hAnsi="Times New Roman" w:cs="Times New Roman"/>
          <w:sz w:val="24"/>
          <w:szCs w:val="24"/>
          <w:lang w:val="en-US"/>
        </w:rPr>
        <w:t xml:space="preserve"> Take for instance the dramatic review of the family justice system in England and Wales in 2011</w:t>
      </w:r>
      <w:r w:rsidR="00303130" w:rsidRPr="002A23C2">
        <w:rPr>
          <w:rFonts w:ascii="Times New Roman" w:hAnsi="Times New Roman" w:cs="Times New Roman"/>
          <w:sz w:val="24"/>
          <w:szCs w:val="24"/>
          <w:lang w:val="en-US"/>
        </w:rPr>
        <w:t>, the final report of which is riddled with no less than 145 references to cost/benefit</w:t>
      </w:r>
      <w:r w:rsidR="001C08B7" w:rsidRPr="002A23C2">
        <w:rPr>
          <w:rFonts w:ascii="Times New Roman" w:hAnsi="Times New Roman" w:cs="Times New Roman"/>
          <w:sz w:val="24"/>
          <w:szCs w:val="24"/>
          <w:lang w:val="en-US"/>
        </w:rPr>
        <w:t xml:space="preserve"> (Family Justice Review, 2011)</w:t>
      </w:r>
      <w:r w:rsidR="00FC0FF9" w:rsidRPr="002A23C2">
        <w:rPr>
          <w:rFonts w:ascii="Times New Roman" w:hAnsi="Times New Roman" w:cs="Times New Roman"/>
          <w:sz w:val="24"/>
          <w:szCs w:val="24"/>
          <w:lang w:val="en-US"/>
        </w:rPr>
        <w:t xml:space="preserve">. </w:t>
      </w:r>
      <w:r w:rsidR="00230565" w:rsidRPr="002A23C2">
        <w:rPr>
          <w:rFonts w:ascii="Times New Roman" w:hAnsi="Times New Roman" w:cs="Times New Roman"/>
          <w:sz w:val="24"/>
          <w:szCs w:val="24"/>
          <w:lang w:val="en-US"/>
        </w:rPr>
        <w:t>Th</w:t>
      </w:r>
      <w:r w:rsidR="001F506B" w:rsidRPr="002A23C2">
        <w:rPr>
          <w:rFonts w:ascii="Times New Roman" w:hAnsi="Times New Roman" w:cs="Times New Roman"/>
          <w:sz w:val="24"/>
          <w:szCs w:val="24"/>
          <w:lang w:val="en-US"/>
        </w:rPr>
        <w:t>e reforms arising from this</w:t>
      </w:r>
      <w:r w:rsidR="00230565" w:rsidRPr="002A23C2">
        <w:rPr>
          <w:rFonts w:ascii="Times New Roman" w:hAnsi="Times New Roman" w:cs="Times New Roman"/>
          <w:sz w:val="24"/>
          <w:szCs w:val="24"/>
          <w:lang w:val="en-US"/>
        </w:rPr>
        <w:t xml:space="preserve"> review</w:t>
      </w:r>
      <w:r w:rsidR="00071E12" w:rsidRPr="002A23C2">
        <w:rPr>
          <w:rFonts w:ascii="Times New Roman" w:hAnsi="Times New Roman" w:cs="Times New Roman"/>
          <w:sz w:val="24"/>
          <w:szCs w:val="24"/>
          <w:lang w:val="en-US"/>
        </w:rPr>
        <w:t xml:space="preserve"> </w:t>
      </w:r>
      <w:r w:rsidR="001F506B" w:rsidRPr="002A23C2">
        <w:rPr>
          <w:rFonts w:ascii="Times New Roman" w:hAnsi="Times New Roman" w:cs="Times New Roman"/>
          <w:sz w:val="24"/>
          <w:szCs w:val="24"/>
          <w:lang w:val="en-US"/>
        </w:rPr>
        <w:t xml:space="preserve">were </w:t>
      </w:r>
      <w:r w:rsidR="00230565" w:rsidRPr="002A23C2">
        <w:rPr>
          <w:rFonts w:ascii="Times New Roman" w:hAnsi="Times New Roman" w:cs="Times New Roman"/>
          <w:sz w:val="24"/>
          <w:szCs w:val="24"/>
          <w:lang w:val="en-US"/>
        </w:rPr>
        <w:t>purported to reduce</w:t>
      </w:r>
      <w:r w:rsidR="00071E12" w:rsidRPr="002A23C2">
        <w:rPr>
          <w:rFonts w:ascii="Times New Roman" w:hAnsi="Times New Roman" w:cs="Times New Roman"/>
          <w:sz w:val="24"/>
          <w:szCs w:val="24"/>
          <w:lang w:val="en-US"/>
        </w:rPr>
        <w:t xml:space="preserve"> the pressure on a notoriously overburdened, inefficient court system, </w:t>
      </w:r>
      <w:r w:rsidR="00230565" w:rsidRPr="002A23C2">
        <w:rPr>
          <w:rFonts w:ascii="Times New Roman" w:hAnsi="Times New Roman" w:cs="Times New Roman"/>
          <w:sz w:val="24"/>
          <w:szCs w:val="24"/>
          <w:lang w:val="en-US"/>
        </w:rPr>
        <w:t>divert</w:t>
      </w:r>
      <w:r w:rsidR="00202CFF" w:rsidRPr="002A23C2">
        <w:rPr>
          <w:rFonts w:ascii="Times New Roman" w:hAnsi="Times New Roman" w:cs="Times New Roman"/>
          <w:sz w:val="24"/>
          <w:szCs w:val="24"/>
          <w:lang w:val="en-US"/>
        </w:rPr>
        <w:t xml:space="preserve"> cases away from court-based litigation towards </w:t>
      </w:r>
      <w:r w:rsidR="00071E12" w:rsidRPr="002A23C2">
        <w:rPr>
          <w:rFonts w:ascii="Times New Roman" w:hAnsi="Times New Roman" w:cs="Times New Roman"/>
          <w:sz w:val="24"/>
          <w:szCs w:val="24"/>
          <w:lang w:val="en-US"/>
        </w:rPr>
        <w:t xml:space="preserve">more empowering </w:t>
      </w:r>
      <w:r w:rsidR="00EC0D84" w:rsidRPr="002A23C2">
        <w:rPr>
          <w:rFonts w:ascii="Times New Roman" w:hAnsi="Times New Roman" w:cs="Times New Roman"/>
          <w:sz w:val="24"/>
          <w:szCs w:val="24"/>
          <w:lang w:val="en-US"/>
        </w:rPr>
        <w:t xml:space="preserve">(for the parties) </w:t>
      </w:r>
      <w:r w:rsidR="00071E12" w:rsidRPr="002A23C2">
        <w:rPr>
          <w:rFonts w:ascii="Times New Roman" w:hAnsi="Times New Roman" w:cs="Times New Roman"/>
          <w:sz w:val="24"/>
          <w:szCs w:val="24"/>
          <w:lang w:val="en-US"/>
        </w:rPr>
        <w:t xml:space="preserve">and enduring </w:t>
      </w:r>
      <w:r w:rsidR="00202CFF" w:rsidRPr="002A23C2">
        <w:rPr>
          <w:rFonts w:ascii="Times New Roman" w:hAnsi="Times New Roman" w:cs="Times New Roman"/>
          <w:sz w:val="24"/>
          <w:szCs w:val="24"/>
          <w:lang w:val="en-US"/>
        </w:rPr>
        <w:t>alternative dispute mechanism</w:t>
      </w:r>
      <w:r w:rsidR="00071E12" w:rsidRPr="002A23C2">
        <w:rPr>
          <w:rFonts w:ascii="Times New Roman" w:hAnsi="Times New Roman" w:cs="Times New Roman"/>
          <w:sz w:val="24"/>
          <w:szCs w:val="24"/>
          <w:lang w:val="en-US"/>
        </w:rPr>
        <w:t xml:space="preserve">s, </w:t>
      </w:r>
      <w:r w:rsidR="00230565" w:rsidRPr="002A23C2">
        <w:rPr>
          <w:rFonts w:ascii="Times New Roman" w:hAnsi="Times New Roman" w:cs="Times New Roman"/>
          <w:sz w:val="24"/>
          <w:szCs w:val="24"/>
          <w:lang w:val="en-US"/>
        </w:rPr>
        <w:t>streamline</w:t>
      </w:r>
      <w:r w:rsidR="00FC0FF9" w:rsidRPr="002A23C2">
        <w:rPr>
          <w:rFonts w:ascii="Times New Roman" w:hAnsi="Times New Roman" w:cs="Times New Roman"/>
          <w:sz w:val="24"/>
          <w:szCs w:val="24"/>
          <w:lang w:val="en-US"/>
        </w:rPr>
        <w:t xml:space="preserve"> procedures</w:t>
      </w:r>
      <w:r w:rsidR="00230565" w:rsidRPr="002A23C2">
        <w:rPr>
          <w:rFonts w:ascii="Times New Roman" w:hAnsi="Times New Roman" w:cs="Times New Roman"/>
          <w:sz w:val="24"/>
          <w:szCs w:val="24"/>
          <w:lang w:val="en-US"/>
        </w:rPr>
        <w:t xml:space="preserve"> and target expertise </w:t>
      </w:r>
      <w:r w:rsidR="00903216" w:rsidRPr="002A23C2">
        <w:rPr>
          <w:rFonts w:ascii="Times New Roman" w:hAnsi="Times New Roman" w:cs="Times New Roman"/>
          <w:sz w:val="24"/>
          <w:szCs w:val="24"/>
          <w:lang w:val="en-US"/>
        </w:rPr>
        <w:t xml:space="preserve">to achieve more consistency </w:t>
      </w:r>
      <w:r w:rsidR="00230565" w:rsidRPr="002A23C2">
        <w:rPr>
          <w:rFonts w:ascii="Times New Roman" w:hAnsi="Times New Roman" w:cs="Times New Roman"/>
          <w:sz w:val="24"/>
          <w:szCs w:val="24"/>
          <w:lang w:val="en-US"/>
        </w:rPr>
        <w:t>in decision-making, place</w:t>
      </w:r>
      <w:r w:rsidR="00071E12" w:rsidRPr="002A23C2">
        <w:rPr>
          <w:rFonts w:ascii="Times New Roman" w:hAnsi="Times New Roman" w:cs="Times New Roman"/>
          <w:sz w:val="24"/>
          <w:szCs w:val="24"/>
          <w:lang w:val="en-US"/>
        </w:rPr>
        <w:t xml:space="preserve"> the welfare and voice of the child at the forefront of</w:t>
      </w:r>
      <w:r w:rsidR="00230565" w:rsidRPr="002A23C2">
        <w:rPr>
          <w:rFonts w:ascii="Times New Roman" w:hAnsi="Times New Roman" w:cs="Times New Roman"/>
          <w:sz w:val="24"/>
          <w:szCs w:val="24"/>
          <w:lang w:val="en-US"/>
        </w:rPr>
        <w:t xml:space="preserve"> decision-making, and expedite</w:t>
      </w:r>
      <w:r w:rsidR="00071E12" w:rsidRPr="002A23C2">
        <w:rPr>
          <w:rFonts w:ascii="Times New Roman" w:hAnsi="Times New Roman" w:cs="Times New Roman"/>
          <w:sz w:val="24"/>
          <w:szCs w:val="24"/>
          <w:lang w:val="en-US"/>
        </w:rPr>
        <w:t xml:space="preserve"> decision-making in </w:t>
      </w:r>
      <w:r w:rsidR="001F506B" w:rsidRPr="002A23C2">
        <w:rPr>
          <w:rFonts w:ascii="Times New Roman" w:hAnsi="Times New Roman" w:cs="Times New Roman"/>
          <w:sz w:val="24"/>
          <w:szCs w:val="24"/>
          <w:lang w:val="en-US"/>
        </w:rPr>
        <w:t xml:space="preserve">public </w:t>
      </w:r>
      <w:r w:rsidR="00071E12" w:rsidRPr="002A23C2">
        <w:rPr>
          <w:rFonts w:ascii="Times New Roman" w:hAnsi="Times New Roman" w:cs="Times New Roman"/>
          <w:sz w:val="24"/>
          <w:szCs w:val="24"/>
          <w:lang w:val="en-US"/>
        </w:rPr>
        <w:t xml:space="preserve">care proceedings in the interests of our most vulnerable children. </w:t>
      </w:r>
      <w:r w:rsidR="00202CFF" w:rsidRPr="002A23C2">
        <w:rPr>
          <w:rFonts w:ascii="Times New Roman" w:hAnsi="Times New Roman" w:cs="Times New Roman"/>
          <w:sz w:val="24"/>
          <w:szCs w:val="24"/>
          <w:lang w:val="en-US"/>
        </w:rPr>
        <w:t xml:space="preserve"> The proposed benefits</w:t>
      </w:r>
      <w:r w:rsidR="003C072C" w:rsidRPr="002A23C2">
        <w:rPr>
          <w:rFonts w:ascii="Times New Roman" w:hAnsi="Times New Roman" w:cs="Times New Roman"/>
          <w:sz w:val="24"/>
          <w:szCs w:val="24"/>
          <w:lang w:val="en-US"/>
        </w:rPr>
        <w:t xml:space="preserve">, </w:t>
      </w:r>
      <w:r w:rsidR="00071E12" w:rsidRPr="002A23C2">
        <w:rPr>
          <w:rFonts w:ascii="Times New Roman" w:hAnsi="Times New Roman" w:cs="Times New Roman"/>
          <w:sz w:val="24"/>
          <w:szCs w:val="24"/>
          <w:lang w:val="en-US"/>
        </w:rPr>
        <w:t>for the individual, the family, the courts and society at large</w:t>
      </w:r>
      <w:r w:rsidR="003C072C" w:rsidRPr="002A23C2">
        <w:rPr>
          <w:rFonts w:ascii="Times New Roman" w:hAnsi="Times New Roman" w:cs="Times New Roman"/>
          <w:sz w:val="24"/>
          <w:szCs w:val="24"/>
          <w:lang w:val="en-US"/>
        </w:rPr>
        <w:t xml:space="preserve">, </w:t>
      </w:r>
      <w:r w:rsidR="00313046" w:rsidRPr="002A23C2">
        <w:rPr>
          <w:rFonts w:ascii="Times New Roman" w:hAnsi="Times New Roman" w:cs="Times New Roman"/>
          <w:sz w:val="24"/>
          <w:szCs w:val="24"/>
          <w:lang w:val="en-US"/>
        </w:rPr>
        <w:t xml:space="preserve">provided a powerful and persuasive validation of these reforms and a </w:t>
      </w:r>
      <w:r w:rsidR="007D7A16" w:rsidRPr="002A23C2">
        <w:rPr>
          <w:rFonts w:ascii="Times New Roman" w:hAnsi="Times New Roman" w:cs="Times New Roman"/>
          <w:sz w:val="24"/>
          <w:szCs w:val="24"/>
          <w:lang w:val="en-US"/>
        </w:rPr>
        <w:t xml:space="preserve">seemingly </w:t>
      </w:r>
      <w:r w:rsidR="00313046" w:rsidRPr="002A23C2">
        <w:rPr>
          <w:rFonts w:ascii="Times New Roman" w:hAnsi="Times New Roman" w:cs="Times New Roman"/>
          <w:sz w:val="24"/>
          <w:szCs w:val="24"/>
          <w:lang w:val="en-US"/>
        </w:rPr>
        <w:t>proportionate resp</w:t>
      </w:r>
      <w:r w:rsidR="009E05E9" w:rsidRPr="002A23C2">
        <w:rPr>
          <w:rFonts w:ascii="Times New Roman" w:hAnsi="Times New Roman" w:cs="Times New Roman"/>
          <w:sz w:val="24"/>
          <w:szCs w:val="24"/>
          <w:lang w:val="en-US"/>
        </w:rPr>
        <w:t xml:space="preserve">onse to the projected ‘costs’, </w:t>
      </w:r>
      <w:r w:rsidR="00313046" w:rsidRPr="002A23C2">
        <w:rPr>
          <w:rFonts w:ascii="Times New Roman" w:hAnsi="Times New Roman" w:cs="Times New Roman"/>
          <w:sz w:val="24"/>
          <w:szCs w:val="24"/>
          <w:lang w:val="en-US"/>
        </w:rPr>
        <w:t xml:space="preserve">made </w:t>
      </w:r>
      <w:proofErr w:type="gramStart"/>
      <w:r w:rsidR="00313046" w:rsidRPr="002A23C2">
        <w:rPr>
          <w:rFonts w:ascii="Times New Roman" w:hAnsi="Times New Roman" w:cs="Times New Roman"/>
          <w:sz w:val="24"/>
          <w:szCs w:val="24"/>
          <w:lang w:val="en-US"/>
        </w:rPr>
        <w:t>all the more</w:t>
      </w:r>
      <w:proofErr w:type="gramEnd"/>
      <w:r w:rsidR="00313046" w:rsidRPr="002A23C2">
        <w:rPr>
          <w:rFonts w:ascii="Times New Roman" w:hAnsi="Times New Roman" w:cs="Times New Roman"/>
          <w:sz w:val="24"/>
          <w:szCs w:val="24"/>
          <w:lang w:val="en-US"/>
        </w:rPr>
        <w:t xml:space="preserve"> so by the savings projections that provided their backdrop</w:t>
      </w:r>
      <w:r w:rsidR="001C08B7" w:rsidRPr="002A23C2">
        <w:rPr>
          <w:rFonts w:ascii="Times New Roman" w:hAnsi="Times New Roman" w:cs="Times New Roman"/>
          <w:sz w:val="24"/>
          <w:szCs w:val="24"/>
          <w:lang w:val="en-US"/>
        </w:rPr>
        <w:t xml:space="preserve"> (</w:t>
      </w:r>
      <w:proofErr w:type="spellStart"/>
      <w:r w:rsidR="001C08B7" w:rsidRPr="002A23C2">
        <w:rPr>
          <w:rFonts w:ascii="Times New Roman" w:hAnsi="Times New Roman" w:cs="Times New Roman"/>
          <w:sz w:val="24"/>
          <w:szCs w:val="24"/>
          <w:lang w:val="en-US"/>
        </w:rPr>
        <w:t>MoJ</w:t>
      </w:r>
      <w:proofErr w:type="spellEnd"/>
      <w:r w:rsidR="001C08B7" w:rsidRPr="002A23C2">
        <w:rPr>
          <w:rFonts w:ascii="Times New Roman" w:hAnsi="Times New Roman" w:cs="Times New Roman"/>
          <w:sz w:val="24"/>
          <w:szCs w:val="24"/>
          <w:lang w:val="en-US"/>
        </w:rPr>
        <w:t xml:space="preserve"> and DfE, 2012)</w:t>
      </w:r>
      <w:r w:rsidR="00FC0FF9" w:rsidRPr="002A23C2">
        <w:rPr>
          <w:rFonts w:ascii="Times New Roman" w:hAnsi="Times New Roman" w:cs="Times New Roman"/>
          <w:sz w:val="24"/>
          <w:szCs w:val="24"/>
          <w:lang w:val="en-US"/>
        </w:rPr>
        <w:t xml:space="preserve">. </w:t>
      </w:r>
    </w:p>
    <w:p w14:paraId="39020E31" w14:textId="76E67C82" w:rsidR="00313046" w:rsidRPr="002A23C2" w:rsidRDefault="00313046" w:rsidP="006B0A3B">
      <w:pPr>
        <w:spacing w:line="360" w:lineRule="auto"/>
        <w:rPr>
          <w:rFonts w:ascii="Times New Roman" w:hAnsi="Times New Roman" w:cs="Times New Roman"/>
          <w:sz w:val="24"/>
          <w:szCs w:val="24"/>
          <w:lang w:val="en-US"/>
        </w:rPr>
      </w:pPr>
      <w:r w:rsidRPr="002A23C2">
        <w:rPr>
          <w:rFonts w:ascii="Times New Roman" w:hAnsi="Times New Roman" w:cs="Times New Roman"/>
          <w:sz w:val="24"/>
          <w:szCs w:val="24"/>
          <w:lang w:val="en-US"/>
        </w:rPr>
        <w:t xml:space="preserve">Now, some </w:t>
      </w:r>
      <w:r w:rsidR="001C08B7" w:rsidRPr="002A23C2">
        <w:rPr>
          <w:rFonts w:ascii="Times New Roman" w:hAnsi="Times New Roman" w:cs="Times New Roman"/>
          <w:sz w:val="24"/>
          <w:szCs w:val="24"/>
          <w:lang w:val="en-US"/>
        </w:rPr>
        <w:t xml:space="preserve">seven </w:t>
      </w:r>
      <w:r w:rsidRPr="002A23C2">
        <w:rPr>
          <w:rFonts w:ascii="Times New Roman" w:hAnsi="Times New Roman" w:cs="Times New Roman"/>
          <w:sz w:val="24"/>
          <w:szCs w:val="24"/>
          <w:lang w:val="en-US"/>
        </w:rPr>
        <w:t>years into</w:t>
      </w:r>
      <w:r w:rsidR="007D7A16" w:rsidRPr="002A23C2">
        <w:rPr>
          <w:rFonts w:ascii="Times New Roman" w:hAnsi="Times New Roman" w:cs="Times New Roman"/>
          <w:sz w:val="24"/>
          <w:szCs w:val="24"/>
          <w:lang w:val="en-US"/>
        </w:rPr>
        <w:t xml:space="preserve"> the</w:t>
      </w:r>
      <w:r w:rsidRPr="002A23C2">
        <w:rPr>
          <w:rFonts w:ascii="Times New Roman" w:hAnsi="Times New Roman" w:cs="Times New Roman"/>
          <w:sz w:val="24"/>
          <w:szCs w:val="24"/>
          <w:lang w:val="en-US"/>
        </w:rPr>
        <w:t xml:space="preserve"> implementation of the review’s recommendations, the response appears rather less proportionate and persuasive</w:t>
      </w:r>
      <w:r w:rsidR="006E5B76" w:rsidRPr="002A23C2">
        <w:rPr>
          <w:rFonts w:ascii="Times New Roman" w:hAnsi="Times New Roman" w:cs="Times New Roman"/>
          <w:sz w:val="24"/>
          <w:szCs w:val="24"/>
          <w:lang w:val="en-US"/>
        </w:rPr>
        <w:t xml:space="preserve"> than </w:t>
      </w:r>
      <w:r w:rsidR="007D7A16" w:rsidRPr="002A23C2">
        <w:rPr>
          <w:rFonts w:ascii="Times New Roman" w:hAnsi="Times New Roman" w:cs="Times New Roman"/>
          <w:sz w:val="24"/>
          <w:szCs w:val="24"/>
          <w:lang w:val="en-US"/>
        </w:rPr>
        <w:t>envisaged</w:t>
      </w:r>
      <w:r w:rsidR="00A71F39" w:rsidRPr="002A23C2">
        <w:rPr>
          <w:rFonts w:ascii="Times New Roman" w:hAnsi="Times New Roman" w:cs="Times New Roman"/>
          <w:sz w:val="24"/>
          <w:szCs w:val="24"/>
          <w:lang w:val="en-US"/>
        </w:rPr>
        <w:t>, realizing the</w:t>
      </w:r>
      <w:r w:rsidR="007D7A16" w:rsidRPr="002A23C2">
        <w:rPr>
          <w:rFonts w:ascii="Times New Roman" w:hAnsi="Times New Roman" w:cs="Times New Roman"/>
          <w:sz w:val="24"/>
          <w:szCs w:val="24"/>
          <w:lang w:val="en-US"/>
        </w:rPr>
        <w:t xml:space="preserve"> fearful predictions of some </w:t>
      </w:r>
      <w:r w:rsidR="00A02E0A" w:rsidRPr="002A23C2">
        <w:rPr>
          <w:rFonts w:ascii="Times New Roman" w:hAnsi="Times New Roman" w:cs="Times New Roman"/>
          <w:sz w:val="24"/>
          <w:szCs w:val="24"/>
          <w:lang w:val="en-US"/>
        </w:rPr>
        <w:t>early skeptics</w:t>
      </w:r>
      <w:r w:rsidR="001C08B7" w:rsidRPr="002A23C2">
        <w:rPr>
          <w:rFonts w:ascii="Times New Roman" w:hAnsi="Times New Roman" w:cs="Times New Roman"/>
          <w:sz w:val="24"/>
          <w:szCs w:val="24"/>
          <w:lang w:val="en-US"/>
        </w:rPr>
        <w:t xml:space="preserve"> (Hunter, 2013; Maclean, 2016; Barlow, Hunter and Smithson, 2017</w:t>
      </w:r>
      <w:r w:rsidR="00161D85" w:rsidRPr="002A23C2">
        <w:rPr>
          <w:rFonts w:ascii="Times New Roman" w:hAnsi="Times New Roman" w:cs="Times New Roman"/>
          <w:sz w:val="24"/>
          <w:szCs w:val="24"/>
          <w:lang w:val="en-US"/>
        </w:rPr>
        <w:t xml:space="preserve">; </w:t>
      </w:r>
      <w:bookmarkStart w:id="9" w:name="_Hlk526246098"/>
      <w:proofErr w:type="spellStart"/>
      <w:r w:rsidR="00161D85" w:rsidRPr="002A23C2">
        <w:rPr>
          <w:rFonts w:ascii="Times New Roman" w:hAnsi="Times New Roman" w:cs="Times New Roman"/>
          <w:sz w:val="24"/>
          <w:szCs w:val="24"/>
          <w:lang w:val="en-US"/>
        </w:rPr>
        <w:t>Mant</w:t>
      </w:r>
      <w:proofErr w:type="spellEnd"/>
      <w:r w:rsidR="00161D85" w:rsidRPr="002A23C2">
        <w:rPr>
          <w:rFonts w:ascii="Times New Roman" w:hAnsi="Times New Roman" w:cs="Times New Roman"/>
          <w:sz w:val="24"/>
          <w:szCs w:val="24"/>
          <w:lang w:val="en-US"/>
        </w:rPr>
        <w:t xml:space="preserve"> and </w:t>
      </w:r>
      <w:proofErr w:type="spellStart"/>
      <w:r w:rsidR="00161D85" w:rsidRPr="002A23C2">
        <w:rPr>
          <w:rFonts w:ascii="Times New Roman" w:hAnsi="Times New Roman" w:cs="Times New Roman"/>
          <w:sz w:val="24"/>
          <w:szCs w:val="24"/>
          <w:lang w:val="en-US"/>
        </w:rPr>
        <w:t>Wallbank</w:t>
      </w:r>
      <w:proofErr w:type="spellEnd"/>
      <w:r w:rsidR="00161D85" w:rsidRPr="002A23C2">
        <w:rPr>
          <w:rFonts w:ascii="Times New Roman" w:hAnsi="Times New Roman" w:cs="Times New Roman"/>
          <w:sz w:val="24"/>
          <w:szCs w:val="24"/>
          <w:lang w:val="en-US"/>
        </w:rPr>
        <w:t>, 2017</w:t>
      </w:r>
      <w:bookmarkEnd w:id="9"/>
      <w:r w:rsidR="001C08B7" w:rsidRPr="002A23C2">
        <w:rPr>
          <w:rFonts w:ascii="Times New Roman" w:hAnsi="Times New Roman" w:cs="Times New Roman"/>
          <w:sz w:val="24"/>
          <w:szCs w:val="24"/>
          <w:lang w:val="en-US"/>
        </w:rPr>
        <w:t>)</w:t>
      </w:r>
      <w:r w:rsidRPr="002A23C2">
        <w:rPr>
          <w:rFonts w:ascii="Times New Roman" w:hAnsi="Times New Roman" w:cs="Times New Roman"/>
          <w:sz w:val="24"/>
          <w:szCs w:val="24"/>
          <w:lang w:val="en-US"/>
        </w:rPr>
        <w:t xml:space="preserve">. </w:t>
      </w:r>
      <w:r w:rsidR="007D7A16" w:rsidRPr="002A23C2">
        <w:rPr>
          <w:rFonts w:ascii="Times New Roman" w:hAnsi="Times New Roman" w:cs="Times New Roman"/>
          <w:sz w:val="24"/>
          <w:szCs w:val="24"/>
          <w:lang w:val="en-US"/>
        </w:rPr>
        <w:t>The shift towards mediation as an alternative mechanism for resolving private disputes has obstructed rather than facilitated moves to place children’s interests and voice at the forefront of decision-m</w:t>
      </w:r>
      <w:r w:rsidR="00E9496F" w:rsidRPr="002A23C2">
        <w:rPr>
          <w:rFonts w:ascii="Times New Roman" w:hAnsi="Times New Roman" w:cs="Times New Roman"/>
          <w:sz w:val="24"/>
          <w:szCs w:val="24"/>
          <w:lang w:val="en-US"/>
        </w:rPr>
        <w:t>aking insofar as such processes</w:t>
      </w:r>
      <w:r w:rsidR="007D7A16" w:rsidRPr="002A23C2">
        <w:rPr>
          <w:rFonts w:ascii="Times New Roman" w:hAnsi="Times New Roman" w:cs="Times New Roman"/>
          <w:sz w:val="24"/>
          <w:szCs w:val="24"/>
          <w:lang w:val="en-US"/>
        </w:rPr>
        <w:t xml:space="preserve"> routinely fail to engage in any meaningful consideration of child</w:t>
      </w:r>
      <w:r w:rsidR="00E912B1" w:rsidRPr="002A23C2">
        <w:rPr>
          <w:rFonts w:ascii="Times New Roman" w:hAnsi="Times New Roman" w:cs="Times New Roman"/>
          <w:sz w:val="24"/>
          <w:szCs w:val="24"/>
          <w:lang w:val="en-US"/>
        </w:rPr>
        <w:t>ren’s best interests and wishes</w:t>
      </w:r>
      <w:r w:rsidR="00E24A3F" w:rsidRPr="002A23C2">
        <w:rPr>
          <w:rFonts w:ascii="Times New Roman" w:hAnsi="Times New Roman" w:cs="Times New Roman"/>
          <w:sz w:val="24"/>
          <w:szCs w:val="24"/>
          <w:lang w:val="en-US"/>
        </w:rPr>
        <w:t xml:space="preserve"> (</w:t>
      </w:r>
      <w:r w:rsidR="00E24A3F" w:rsidRPr="002A23C2">
        <w:rPr>
          <w:rFonts w:ascii="Times New Roman" w:hAnsi="Times New Roman" w:cs="Times New Roman"/>
          <w:sz w:val="24"/>
          <w:szCs w:val="24"/>
        </w:rPr>
        <w:t xml:space="preserve">Hunter, et al, 2015; Maclean and </w:t>
      </w:r>
      <w:proofErr w:type="spellStart"/>
      <w:r w:rsidR="00E24A3F" w:rsidRPr="002A23C2">
        <w:rPr>
          <w:rFonts w:ascii="Times New Roman" w:hAnsi="Times New Roman" w:cs="Times New Roman"/>
          <w:sz w:val="24"/>
          <w:szCs w:val="24"/>
        </w:rPr>
        <w:t>Eekelaar</w:t>
      </w:r>
      <w:proofErr w:type="spellEnd"/>
      <w:r w:rsidR="00E24A3F" w:rsidRPr="002A23C2">
        <w:rPr>
          <w:rFonts w:ascii="Times New Roman" w:hAnsi="Times New Roman" w:cs="Times New Roman"/>
          <w:sz w:val="24"/>
          <w:szCs w:val="24"/>
        </w:rPr>
        <w:t xml:space="preserve">, </w:t>
      </w:r>
      <w:r w:rsidR="00E24A3F" w:rsidRPr="002A23C2">
        <w:rPr>
          <w:rStyle w:val="a-size-large"/>
          <w:rFonts w:ascii="Times New Roman" w:hAnsi="Times New Roman" w:cs="Times New Roman"/>
          <w:sz w:val="24"/>
          <w:szCs w:val="24"/>
        </w:rPr>
        <w:t>2016;</w:t>
      </w:r>
      <w:r w:rsidR="00161D85" w:rsidRPr="002A23C2">
        <w:rPr>
          <w:rStyle w:val="a-size-large"/>
          <w:rFonts w:ascii="Times New Roman" w:hAnsi="Times New Roman" w:cs="Times New Roman"/>
          <w:sz w:val="24"/>
          <w:szCs w:val="24"/>
        </w:rPr>
        <w:t xml:space="preserve"> Hunter et al, 2015b)</w:t>
      </w:r>
      <w:r w:rsidR="00CC121C" w:rsidRPr="002A23C2">
        <w:rPr>
          <w:rFonts w:ascii="Times New Roman" w:hAnsi="Times New Roman" w:cs="Times New Roman"/>
          <w:sz w:val="24"/>
          <w:szCs w:val="24"/>
          <w:lang w:val="en-US"/>
        </w:rPr>
        <w:t>.</w:t>
      </w:r>
      <w:r w:rsidR="007D7A16" w:rsidRPr="002A23C2">
        <w:rPr>
          <w:rFonts w:ascii="Times New Roman" w:hAnsi="Times New Roman" w:cs="Times New Roman"/>
          <w:sz w:val="24"/>
          <w:szCs w:val="24"/>
          <w:lang w:val="en-US"/>
        </w:rPr>
        <w:t xml:space="preserve"> In a public law context, t</w:t>
      </w:r>
      <w:r w:rsidR="00A02E0A" w:rsidRPr="002A23C2">
        <w:rPr>
          <w:rFonts w:ascii="Times New Roman" w:hAnsi="Times New Roman" w:cs="Times New Roman"/>
          <w:sz w:val="24"/>
          <w:szCs w:val="24"/>
          <w:lang w:val="en-US"/>
        </w:rPr>
        <w:t xml:space="preserve">he introduction of </w:t>
      </w:r>
      <w:r w:rsidR="007D7A16" w:rsidRPr="002A23C2">
        <w:rPr>
          <w:rFonts w:ascii="Times New Roman" w:hAnsi="Times New Roman" w:cs="Times New Roman"/>
          <w:sz w:val="24"/>
          <w:szCs w:val="24"/>
          <w:lang w:val="en-US"/>
        </w:rPr>
        <w:t xml:space="preserve">a </w:t>
      </w:r>
      <w:r w:rsidR="00A02E0A" w:rsidRPr="002A23C2">
        <w:rPr>
          <w:rFonts w:ascii="Times New Roman" w:hAnsi="Times New Roman" w:cs="Times New Roman"/>
          <w:sz w:val="24"/>
          <w:szCs w:val="24"/>
          <w:lang w:val="en-US"/>
        </w:rPr>
        <w:t>26</w:t>
      </w:r>
      <w:r w:rsidR="00E9788B" w:rsidRPr="002A23C2">
        <w:rPr>
          <w:rFonts w:ascii="Times New Roman" w:hAnsi="Times New Roman" w:cs="Times New Roman"/>
          <w:sz w:val="24"/>
          <w:szCs w:val="24"/>
          <w:lang w:val="en-US"/>
        </w:rPr>
        <w:t>-</w:t>
      </w:r>
      <w:r w:rsidR="00A02E0A" w:rsidRPr="002A23C2">
        <w:rPr>
          <w:rFonts w:ascii="Times New Roman" w:hAnsi="Times New Roman" w:cs="Times New Roman"/>
          <w:sz w:val="24"/>
          <w:szCs w:val="24"/>
          <w:lang w:val="en-US"/>
        </w:rPr>
        <w:t xml:space="preserve">week hard deadline for completion of </w:t>
      </w:r>
      <w:r w:rsidR="002F2BC9" w:rsidRPr="002A23C2">
        <w:rPr>
          <w:rFonts w:ascii="Times New Roman" w:hAnsi="Times New Roman" w:cs="Times New Roman"/>
          <w:sz w:val="24"/>
          <w:szCs w:val="24"/>
          <w:lang w:val="en-US"/>
        </w:rPr>
        <w:t>care proceedings</w:t>
      </w:r>
      <w:r w:rsidR="00A02E0A" w:rsidRPr="002A23C2">
        <w:rPr>
          <w:rFonts w:ascii="Times New Roman" w:hAnsi="Times New Roman" w:cs="Times New Roman"/>
          <w:sz w:val="24"/>
          <w:szCs w:val="24"/>
          <w:lang w:val="en-US"/>
        </w:rPr>
        <w:t>, while potentially operati</w:t>
      </w:r>
      <w:r w:rsidR="00E912B1" w:rsidRPr="002A23C2">
        <w:rPr>
          <w:rFonts w:ascii="Times New Roman" w:hAnsi="Times New Roman" w:cs="Times New Roman"/>
          <w:sz w:val="24"/>
          <w:szCs w:val="24"/>
          <w:lang w:val="en-US"/>
        </w:rPr>
        <w:t>ng in children’s interests, has</w:t>
      </w:r>
      <w:r w:rsidR="00161D85" w:rsidRPr="002A23C2">
        <w:rPr>
          <w:rFonts w:ascii="Times New Roman" w:hAnsi="Times New Roman" w:cs="Times New Roman"/>
          <w:sz w:val="24"/>
          <w:szCs w:val="24"/>
          <w:lang w:val="en-US"/>
        </w:rPr>
        <w:t>,</w:t>
      </w:r>
      <w:r w:rsidR="002F2BC9" w:rsidRPr="002A23C2">
        <w:rPr>
          <w:rFonts w:ascii="Times New Roman" w:hAnsi="Times New Roman" w:cs="Times New Roman"/>
          <w:sz w:val="24"/>
          <w:szCs w:val="24"/>
          <w:lang w:val="en-US"/>
        </w:rPr>
        <w:t xml:space="preserve"> </w:t>
      </w:r>
      <w:r w:rsidR="006E5B76" w:rsidRPr="002A23C2">
        <w:rPr>
          <w:rFonts w:ascii="Times New Roman" w:hAnsi="Times New Roman" w:cs="Times New Roman"/>
          <w:sz w:val="24"/>
          <w:szCs w:val="24"/>
          <w:lang w:val="en-US"/>
        </w:rPr>
        <w:t xml:space="preserve">in many cases </w:t>
      </w:r>
      <w:r w:rsidR="00A02E0A" w:rsidRPr="002A23C2">
        <w:rPr>
          <w:rFonts w:ascii="Times New Roman" w:hAnsi="Times New Roman" w:cs="Times New Roman"/>
          <w:sz w:val="24"/>
          <w:szCs w:val="24"/>
          <w:lang w:val="en-US"/>
        </w:rPr>
        <w:t>served to shift delays</w:t>
      </w:r>
      <w:r w:rsidRPr="002A23C2">
        <w:rPr>
          <w:rFonts w:ascii="Times New Roman" w:hAnsi="Times New Roman" w:cs="Times New Roman"/>
          <w:sz w:val="24"/>
          <w:szCs w:val="24"/>
          <w:lang w:val="en-US"/>
        </w:rPr>
        <w:t xml:space="preserve"> to </w:t>
      </w:r>
      <w:r w:rsidR="00E912B1" w:rsidRPr="002A23C2">
        <w:rPr>
          <w:rFonts w:ascii="Times New Roman" w:hAnsi="Times New Roman" w:cs="Times New Roman"/>
          <w:sz w:val="24"/>
          <w:szCs w:val="24"/>
          <w:lang w:val="en-US"/>
        </w:rPr>
        <w:t xml:space="preserve">the </w:t>
      </w:r>
      <w:r w:rsidRPr="002A23C2">
        <w:rPr>
          <w:rFonts w:ascii="Times New Roman" w:hAnsi="Times New Roman" w:cs="Times New Roman"/>
          <w:sz w:val="24"/>
          <w:szCs w:val="24"/>
          <w:lang w:val="en-US"/>
        </w:rPr>
        <w:t>pre-proceedings stage</w:t>
      </w:r>
      <w:r w:rsidR="002F2BC9" w:rsidRPr="002A23C2">
        <w:rPr>
          <w:rFonts w:ascii="Times New Roman" w:hAnsi="Times New Roman" w:cs="Times New Roman"/>
          <w:sz w:val="24"/>
          <w:szCs w:val="24"/>
          <w:lang w:val="en-US"/>
        </w:rPr>
        <w:t xml:space="preserve"> </w:t>
      </w:r>
      <w:r w:rsidR="00A02E0A" w:rsidRPr="002A23C2">
        <w:rPr>
          <w:rFonts w:ascii="Times New Roman" w:hAnsi="Times New Roman" w:cs="Times New Roman"/>
          <w:sz w:val="24"/>
          <w:szCs w:val="24"/>
          <w:lang w:val="en-US"/>
        </w:rPr>
        <w:t xml:space="preserve">as </w:t>
      </w:r>
      <w:r w:rsidR="002F2BC9" w:rsidRPr="002A23C2">
        <w:rPr>
          <w:rFonts w:ascii="Times New Roman" w:hAnsi="Times New Roman" w:cs="Times New Roman"/>
          <w:sz w:val="24"/>
          <w:szCs w:val="24"/>
          <w:lang w:val="en-US"/>
        </w:rPr>
        <w:t xml:space="preserve">local authorities </w:t>
      </w:r>
      <w:r w:rsidR="00E912B1" w:rsidRPr="002A23C2">
        <w:rPr>
          <w:rFonts w:ascii="Times New Roman" w:hAnsi="Times New Roman" w:cs="Times New Roman"/>
          <w:sz w:val="24"/>
          <w:szCs w:val="24"/>
          <w:lang w:val="en-US"/>
        </w:rPr>
        <w:t xml:space="preserve">postpone their initiation of care proceedings </w:t>
      </w:r>
      <w:r w:rsidR="00CC121C" w:rsidRPr="002A23C2">
        <w:rPr>
          <w:rFonts w:ascii="Times New Roman" w:hAnsi="Times New Roman" w:cs="Times New Roman"/>
          <w:sz w:val="24"/>
          <w:szCs w:val="24"/>
          <w:lang w:val="en-US"/>
        </w:rPr>
        <w:t>to buy time</w:t>
      </w:r>
      <w:r w:rsidR="00FF456F" w:rsidRPr="002A23C2">
        <w:rPr>
          <w:rFonts w:ascii="Times New Roman" w:hAnsi="Times New Roman" w:cs="Times New Roman"/>
          <w:sz w:val="24"/>
          <w:szCs w:val="24"/>
          <w:lang w:val="en-US"/>
        </w:rPr>
        <w:t xml:space="preserve"> or, worse still, compromised the effectiveness and appropriateness of the orders ultimately granted</w:t>
      </w:r>
      <w:r w:rsidR="00161D85" w:rsidRPr="002A23C2">
        <w:rPr>
          <w:rFonts w:ascii="Times New Roman" w:hAnsi="Times New Roman" w:cs="Times New Roman"/>
          <w:sz w:val="24"/>
          <w:szCs w:val="24"/>
          <w:lang w:val="en-US"/>
        </w:rPr>
        <w:t xml:space="preserve"> (</w:t>
      </w:r>
      <w:r w:rsidR="00161D85" w:rsidRPr="002A23C2">
        <w:rPr>
          <w:rFonts w:ascii="Times New Roman" w:hAnsi="Times New Roman" w:cs="Times New Roman"/>
          <w:sz w:val="24"/>
          <w:szCs w:val="24"/>
        </w:rPr>
        <w:t>Holt and Kelly</w:t>
      </w:r>
      <w:r w:rsidR="00FF456F" w:rsidRPr="002A23C2">
        <w:rPr>
          <w:rFonts w:ascii="Times New Roman" w:hAnsi="Times New Roman" w:cs="Times New Roman"/>
          <w:sz w:val="24"/>
          <w:szCs w:val="24"/>
        </w:rPr>
        <w:t xml:space="preserve">, </w:t>
      </w:r>
      <w:r w:rsidR="00161D85" w:rsidRPr="002A23C2">
        <w:rPr>
          <w:rFonts w:ascii="Times New Roman" w:hAnsi="Times New Roman" w:cs="Times New Roman"/>
          <w:sz w:val="24"/>
          <w:szCs w:val="24"/>
        </w:rPr>
        <w:t>2016</w:t>
      </w:r>
      <w:r w:rsidR="00782439" w:rsidRPr="002A23C2">
        <w:rPr>
          <w:rFonts w:ascii="Times New Roman" w:hAnsi="Times New Roman" w:cs="Times New Roman"/>
          <w:sz w:val="24"/>
          <w:szCs w:val="24"/>
        </w:rPr>
        <w:t>; Masson</w:t>
      </w:r>
      <w:r w:rsidR="00FF456F" w:rsidRPr="002A23C2">
        <w:rPr>
          <w:rFonts w:ascii="Times New Roman" w:hAnsi="Times New Roman" w:cs="Times New Roman"/>
          <w:sz w:val="24"/>
          <w:szCs w:val="24"/>
        </w:rPr>
        <w:t xml:space="preserve"> et al</w:t>
      </w:r>
      <w:r w:rsidR="00782439" w:rsidRPr="002A23C2">
        <w:rPr>
          <w:rFonts w:ascii="Times New Roman" w:hAnsi="Times New Roman" w:cs="Times New Roman"/>
          <w:sz w:val="24"/>
          <w:szCs w:val="24"/>
        </w:rPr>
        <w:t xml:space="preserve"> 20</w:t>
      </w:r>
      <w:r w:rsidR="00FF456F" w:rsidRPr="002A23C2">
        <w:rPr>
          <w:rFonts w:ascii="Times New Roman" w:hAnsi="Times New Roman" w:cs="Times New Roman"/>
          <w:sz w:val="24"/>
          <w:szCs w:val="24"/>
        </w:rPr>
        <w:t>17</w:t>
      </w:r>
      <w:r w:rsidR="00161D85" w:rsidRPr="002A23C2">
        <w:rPr>
          <w:rFonts w:ascii="Times New Roman" w:hAnsi="Times New Roman" w:cs="Times New Roman"/>
          <w:sz w:val="24"/>
          <w:szCs w:val="24"/>
        </w:rPr>
        <w:t>).</w:t>
      </w:r>
      <w:r w:rsidR="006E5B76" w:rsidRPr="002A23C2">
        <w:rPr>
          <w:rFonts w:ascii="Times New Roman" w:hAnsi="Times New Roman" w:cs="Times New Roman"/>
          <w:sz w:val="24"/>
          <w:szCs w:val="24"/>
          <w:lang w:val="en-US"/>
        </w:rPr>
        <w:t xml:space="preserve"> </w:t>
      </w:r>
    </w:p>
    <w:p w14:paraId="1EE7319D" w14:textId="3AEFED28" w:rsidR="00BA6877" w:rsidRPr="002A23C2" w:rsidRDefault="00E9788B" w:rsidP="006B0A3B">
      <w:pPr>
        <w:spacing w:line="360" w:lineRule="auto"/>
        <w:rPr>
          <w:rFonts w:ascii="Times New Roman" w:hAnsi="Times New Roman" w:cs="Times New Roman"/>
          <w:sz w:val="24"/>
          <w:szCs w:val="24"/>
          <w:lang w:val="en-US"/>
        </w:rPr>
      </w:pPr>
      <w:r w:rsidRPr="002A23C2">
        <w:rPr>
          <w:rFonts w:ascii="Times New Roman" w:hAnsi="Times New Roman" w:cs="Times New Roman"/>
          <w:sz w:val="24"/>
          <w:szCs w:val="24"/>
          <w:lang w:val="en-US"/>
        </w:rPr>
        <w:t xml:space="preserve">These examples reinforce the </w:t>
      </w:r>
      <w:r w:rsidR="00C9155E" w:rsidRPr="002A23C2">
        <w:rPr>
          <w:rFonts w:ascii="Times New Roman" w:hAnsi="Times New Roman" w:cs="Times New Roman"/>
          <w:sz w:val="24"/>
          <w:szCs w:val="24"/>
          <w:lang w:val="en-US"/>
        </w:rPr>
        <w:t>morally and ideologically disconnected</w:t>
      </w:r>
      <w:r w:rsidRPr="002A23C2">
        <w:rPr>
          <w:rFonts w:ascii="Times New Roman" w:hAnsi="Times New Roman" w:cs="Times New Roman"/>
          <w:sz w:val="24"/>
          <w:szCs w:val="24"/>
          <w:lang w:val="en-US"/>
        </w:rPr>
        <w:t xml:space="preserve"> nature of CBA</w:t>
      </w:r>
      <w:r w:rsidR="00A836B5" w:rsidRPr="002A23C2">
        <w:rPr>
          <w:rFonts w:ascii="Times New Roman" w:hAnsi="Times New Roman" w:cs="Times New Roman"/>
          <w:sz w:val="24"/>
          <w:szCs w:val="24"/>
          <w:lang w:val="en-US"/>
        </w:rPr>
        <w:t xml:space="preserve"> from the interests and rights of children</w:t>
      </w:r>
      <w:r w:rsidR="00C9155E" w:rsidRPr="002A23C2">
        <w:rPr>
          <w:rFonts w:ascii="Times New Roman" w:hAnsi="Times New Roman" w:cs="Times New Roman"/>
          <w:sz w:val="24"/>
          <w:szCs w:val="24"/>
          <w:lang w:val="en-US"/>
        </w:rPr>
        <w:t xml:space="preserve">. Where there is </w:t>
      </w:r>
      <w:r w:rsidR="00173683" w:rsidRPr="002A23C2">
        <w:rPr>
          <w:rFonts w:ascii="Times New Roman" w:hAnsi="Times New Roman" w:cs="Times New Roman"/>
          <w:sz w:val="24"/>
          <w:szCs w:val="24"/>
          <w:lang w:val="en-US"/>
        </w:rPr>
        <w:t>no clear frame of reference other than to produce the most quantifiably advantageous economic outcome</w:t>
      </w:r>
      <w:r w:rsidR="00C9155E" w:rsidRPr="002A23C2">
        <w:rPr>
          <w:rFonts w:ascii="Times New Roman" w:hAnsi="Times New Roman" w:cs="Times New Roman"/>
          <w:sz w:val="24"/>
          <w:szCs w:val="24"/>
          <w:lang w:val="en-US"/>
        </w:rPr>
        <w:t xml:space="preserve"> for the State</w:t>
      </w:r>
      <w:r w:rsidR="007D7A16" w:rsidRPr="002A23C2">
        <w:rPr>
          <w:rFonts w:ascii="Times New Roman" w:hAnsi="Times New Roman" w:cs="Times New Roman"/>
          <w:sz w:val="24"/>
          <w:szCs w:val="24"/>
          <w:lang w:val="en-US"/>
        </w:rPr>
        <w:t>,</w:t>
      </w:r>
      <w:r w:rsidR="00C9155E" w:rsidRPr="002A23C2">
        <w:rPr>
          <w:rFonts w:ascii="Times New Roman" w:hAnsi="Times New Roman" w:cs="Times New Roman"/>
          <w:sz w:val="24"/>
          <w:szCs w:val="24"/>
          <w:lang w:val="en-US"/>
        </w:rPr>
        <w:t xml:space="preserve"> it is not surprising that the measures informed by it amount </w:t>
      </w:r>
      <w:r w:rsidR="007D7A16" w:rsidRPr="002A23C2">
        <w:rPr>
          <w:rFonts w:ascii="Times New Roman" w:hAnsi="Times New Roman" w:cs="Times New Roman"/>
          <w:sz w:val="24"/>
          <w:szCs w:val="24"/>
          <w:lang w:val="en-US"/>
        </w:rPr>
        <w:t>to little more than passing costs onto the individual</w:t>
      </w:r>
      <w:r w:rsidR="00173683" w:rsidRPr="002A23C2">
        <w:rPr>
          <w:rFonts w:ascii="Times New Roman" w:hAnsi="Times New Roman" w:cs="Times New Roman"/>
          <w:sz w:val="24"/>
          <w:szCs w:val="24"/>
          <w:lang w:val="en-US"/>
        </w:rPr>
        <w:t>.</w:t>
      </w:r>
      <w:r w:rsidR="007D7A16" w:rsidRPr="002A23C2">
        <w:rPr>
          <w:rFonts w:ascii="Times New Roman" w:hAnsi="Times New Roman" w:cs="Times New Roman"/>
          <w:sz w:val="24"/>
          <w:szCs w:val="24"/>
          <w:lang w:val="en-US"/>
        </w:rPr>
        <w:t xml:space="preserve"> </w:t>
      </w:r>
      <w:r w:rsidR="00C9155E" w:rsidRPr="002A23C2">
        <w:rPr>
          <w:rFonts w:ascii="Times New Roman" w:hAnsi="Times New Roman" w:cs="Times New Roman"/>
          <w:sz w:val="24"/>
          <w:szCs w:val="24"/>
          <w:lang w:val="en-US"/>
        </w:rPr>
        <w:t xml:space="preserve">Moreover, while </w:t>
      </w:r>
      <w:r w:rsidR="00E14D4E" w:rsidRPr="002A23C2">
        <w:rPr>
          <w:rFonts w:ascii="Times New Roman" w:hAnsi="Times New Roman" w:cs="Times New Roman"/>
          <w:sz w:val="24"/>
          <w:szCs w:val="24"/>
          <w:lang w:val="en-US"/>
        </w:rPr>
        <w:t>t</w:t>
      </w:r>
      <w:r w:rsidR="00EA04BC" w:rsidRPr="002A23C2">
        <w:rPr>
          <w:rFonts w:ascii="Times New Roman" w:hAnsi="Times New Roman" w:cs="Times New Roman"/>
          <w:sz w:val="24"/>
          <w:szCs w:val="24"/>
          <w:lang w:val="en-US"/>
        </w:rPr>
        <w:t>he key objectives of CBA might be simple, the methods and evidence used to achieve those objectives are vulnerable to significant manipulation, particularly when it comes to defin</w:t>
      </w:r>
      <w:r w:rsidR="00DD6C71" w:rsidRPr="002A23C2">
        <w:rPr>
          <w:rFonts w:ascii="Times New Roman" w:hAnsi="Times New Roman" w:cs="Times New Roman"/>
          <w:sz w:val="24"/>
          <w:szCs w:val="24"/>
          <w:lang w:val="en-US"/>
        </w:rPr>
        <w:t xml:space="preserve">ing investment in politically fickle </w:t>
      </w:r>
      <w:r w:rsidR="00EA04BC" w:rsidRPr="002A23C2">
        <w:rPr>
          <w:rFonts w:ascii="Times New Roman" w:hAnsi="Times New Roman" w:cs="Times New Roman"/>
          <w:sz w:val="24"/>
          <w:szCs w:val="24"/>
          <w:lang w:val="en-US"/>
        </w:rPr>
        <w:t xml:space="preserve">public services provision. </w:t>
      </w:r>
      <w:r w:rsidR="005C4370" w:rsidRPr="002A23C2">
        <w:rPr>
          <w:rFonts w:ascii="Times New Roman" w:hAnsi="Times New Roman" w:cs="Times New Roman"/>
          <w:sz w:val="24"/>
          <w:szCs w:val="24"/>
          <w:lang w:val="en-US"/>
        </w:rPr>
        <w:t xml:space="preserve">Let us not forget that it is </w:t>
      </w:r>
      <w:r w:rsidR="0053086F" w:rsidRPr="002A23C2">
        <w:rPr>
          <w:rFonts w:ascii="Times New Roman" w:hAnsi="Times New Roman" w:cs="Times New Roman"/>
          <w:sz w:val="24"/>
          <w:szCs w:val="24"/>
          <w:lang w:val="en-US"/>
        </w:rPr>
        <w:t>a business model, used to rationalize expenditure, so it</w:t>
      </w:r>
      <w:r w:rsidR="005C4370" w:rsidRPr="002A23C2">
        <w:rPr>
          <w:rFonts w:ascii="Times New Roman" w:hAnsi="Times New Roman" w:cs="Times New Roman"/>
          <w:sz w:val="24"/>
          <w:szCs w:val="24"/>
          <w:lang w:val="en-US"/>
        </w:rPr>
        <w:t xml:space="preserve"> is</w:t>
      </w:r>
      <w:r w:rsidR="0053086F" w:rsidRPr="002A23C2">
        <w:rPr>
          <w:rFonts w:ascii="Times New Roman" w:hAnsi="Times New Roman" w:cs="Times New Roman"/>
          <w:sz w:val="24"/>
          <w:szCs w:val="24"/>
          <w:lang w:val="en-US"/>
        </w:rPr>
        <w:t xml:space="preserve"> perhaps not surprising that it is devoid of any coherent framework of values</w:t>
      </w:r>
      <w:r w:rsidR="005C4370" w:rsidRPr="002A23C2">
        <w:rPr>
          <w:rFonts w:ascii="Times New Roman" w:hAnsi="Times New Roman" w:cs="Times New Roman"/>
          <w:sz w:val="24"/>
          <w:szCs w:val="24"/>
          <w:lang w:val="en-US"/>
        </w:rPr>
        <w:t xml:space="preserve"> that resonate with social justice or children’s rights</w:t>
      </w:r>
      <w:r w:rsidR="0053086F" w:rsidRPr="002A23C2">
        <w:rPr>
          <w:rFonts w:ascii="Times New Roman" w:hAnsi="Times New Roman" w:cs="Times New Roman"/>
          <w:sz w:val="24"/>
          <w:szCs w:val="24"/>
          <w:lang w:val="en-US"/>
        </w:rPr>
        <w:t>.</w:t>
      </w:r>
      <w:r w:rsidR="004E2521" w:rsidRPr="002A23C2">
        <w:rPr>
          <w:rFonts w:ascii="Times New Roman" w:hAnsi="Times New Roman" w:cs="Times New Roman"/>
          <w:sz w:val="24"/>
          <w:szCs w:val="24"/>
          <w:lang w:val="en-US"/>
        </w:rPr>
        <w:t xml:space="preserve"> </w:t>
      </w:r>
      <w:r w:rsidR="00A836B5" w:rsidRPr="002A23C2">
        <w:rPr>
          <w:rFonts w:ascii="Times New Roman" w:hAnsi="Times New Roman" w:cs="Times New Roman"/>
          <w:sz w:val="24"/>
          <w:szCs w:val="24"/>
          <w:lang w:val="en-US"/>
        </w:rPr>
        <w:t>As far b</w:t>
      </w:r>
      <w:r w:rsidR="00C9155E" w:rsidRPr="002A23C2">
        <w:rPr>
          <w:rFonts w:ascii="Times New Roman" w:hAnsi="Times New Roman" w:cs="Times New Roman"/>
          <w:sz w:val="24"/>
          <w:szCs w:val="24"/>
          <w:lang w:val="en-US"/>
        </w:rPr>
        <w:t xml:space="preserve">ack </w:t>
      </w:r>
      <w:r w:rsidR="00A836B5" w:rsidRPr="002A23C2">
        <w:rPr>
          <w:rFonts w:ascii="Times New Roman" w:hAnsi="Times New Roman" w:cs="Times New Roman"/>
          <w:sz w:val="24"/>
          <w:szCs w:val="24"/>
          <w:lang w:val="en-US"/>
        </w:rPr>
        <w:t>as the 1960s</w:t>
      </w:r>
      <w:r w:rsidR="00C9155E" w:rsidRPr="002A23C2">
        <w:rPr>
          <w:rFonts w:ascii="Times New Roman" w:hAnsi="Times New Roman" w:cs="Times New Roman"/>
          <w:sz w:val="24"/>
          <w:szCs w:val="24"/>
          <w:lang w:val="en-US"/>
        </w:rPr>
        <w:t xml:space="preserve"> the </w:t>
      </w:r>
      <w:r w:rsidR="004E2521" w:rsidRPr="002A23C2">
        <w:rPr>
          <w:rFonts w:ascii="Times New Roman" w:hAnsi="Times New Roman" w:cs="Times New Roman"/>
          <w:sz w:val="24"/>
          <w:szCs w:val="24"/>
          <w:lang w:val="en-US"/>
        </w:rPr>
        <w:t xml:space="preserve">US political scientist, Jack Wiseman, </w:t>
      </w:r>
      <w:r w:rsidR="00C9155E" w:rsidRPr="002A23C2">
        <w:rPr>
          <w:rFonts w:ascii="Times New Roman" w:hAnsi="Times New Roman" w:cs="Times New Roman"/>
          <w:sz w:val="24"/>
          <w:szCs w:val="24"/>
          <w:lang w:val="en-US"/>
        </w:rPr>
        <w:t xml:space="preserve">went as far as describing CBA </w:t>
      </w:r>
      <w:r w:rsidR="004E2521" w:rsidRPr="002A23C2">
        <w:rPr>
          <w:rFonts w:ascii="Times New Roman" w:hAnsi="Times New Roman" w:cs="Times New Roman"/>
          <w:sz w:val="24"/>
          <w:szCs w:val="24"/>
          <w:lang w:val="en-US"/>
        </w:rPr>
        <w:t xml:space="preserve">as ‘sordidly mercenary’ </w:t>
      </w:r>
      <w:r w:rsidR="00D96D41" w:rsidRPr="002A23C2">
        <w:rPr>
          <w:rFonts w:ascii="Times New Roman" w:hAnsi="Times New Roman" w:cs="Times New Roman"/>
          <w:sz w:val="24"/>
          <w:szCs w:val="24"/>
          <w:lang w:val="en-US"/>
        </w:rPr>
        <w:t>and</w:t>
      </w:r>
      <w:r w:rsidR="008D744C" w:rsidRPr="002A23C2">
        <w:rPr>
          <w:rFonts w:ascii="Times New Roman" w:hAnsi="Times New Roman" w:cs="Times New Roman"/>
          <w:sz w:val="24"/>
          <w:szCs w:val="24"/>
          <w:lang w:val="en-US"/>
        </w:rPr>
        <w:t xml:space="preserve"> a ‘perversion of values’; merely </w:t>
      </w:r>
      <w:r w:rsidR="004E2521" w:rsidRPr="002A23C2">
        <w:rPr>
          <w:rFonts w:ascii="Times New Roman" w:hAnsi="Times New Roman" w:cs="Times New Roman"/>
          <w:sz w:val="24"/>
          <w:szCs w:val="24"/>
          <w:lang w:val="en-US"/>
        </w:rPr>
        <w:t>a means to achieve a pre-determined political and economic end</w:t>
      </w:r>
      <w:r w:rsidR="00766E8F">
        <w:rPr>
          <w:rFonts w:ascii="Times New Roman" w:hAnsi="Times New Roman" w:cs="Times New Roman"/>
          <w:sz w:val="24"/>
          <w:szCs w:val="24"/>
          <w:lang w:val="en-US"/>
        </w:rPr>
        <w:t xml:space="preserve"> </w:t>
      </w:r>
      <w:r w:rsidR="00766E8F" w:rsidRPr="002A23C2">
        <w:rPr>
          <w:rFonts w:ascii="Times New Roman" w:hAnsi="Times New Roman" w:cs="Times New Roman"/>
          <w:sz w:val="24"/>
          <w:szCs w:val="24"/>
          <w:lang w:val="en-US"/>
        </w:rPr>
        <w:t xml:space="preserve">(Wiseman, </w:t>
      </w:r>
      <w:r w:rsidR="00766E8F" w:rsidRPr="002A23C2">
        <w:rPr>
          <w:rFonts w:ascii="Times New Roman" w:hAnsi="Times New Roman" w:cs="Times New Roman"/>
          <w:color w:val="222222"/>
          <w:sz w:val="24"/>
          <w:szCs w:val="24"/>
          <w:shd w:val="clear" w:color="auto" w:fill="FFFFFF"/>
        </w:rPr>
        <w:t>1965, at p.2)</w:t>
      </w:r>
      <w:r w:rsidR="00766E8F" w:rsidRPr="002A23C2">
        <w:rPr>
          <w:rFonts w:ascii="Times New Roman" w:hAnsi="Times New Roman" w:cs="Times New Roman"/>
          <w:sz w:val="24"/>
          <w:szCs w:val="24"/>
          <w:lang w:val="en-US"/>
        </w:rPr>
        <w:t xml:space="preserve">. </w:t>
      </w:r>
      <w:r w:rsidR="00C9155E" w:rsidRPr="002A23C2">
        <w:rPr>
          <w:rFonts w:ascii="Times New Roman" w:hAnsi="Times New Roman" w:cs="Times New Roman"/>
          <w:sz w:val="24"/>
          <w:szCs w:val="24"/>
          <w:lang w:val="en-US"/>
        </w:rPr>
        <w:t>It remains the case today that t</w:t>
      </w:r>
      <w:r w:rsidR="004E2521" w:rsidRPr="002A23C2">
        <w:rPr>
          <w:rFonts w:ascii="Times New Roman" w:hAnsi="Times New Roman" w:cs="Times New Roman"/>
          <w:sz w:val="24"/>
          <w:szCs w:val="24"/>
          <w:lang w:val="en-US"/>
        </w:rPr>
        <w:t>he ‘priorities’, ‘outcomes’ or ‘benefits’ that are identified in that process are</w:t>
      </w:r>
      <w:r w:rsidR="00E912B1" w:rsidRPr="002A23C2">
        <w:rPr>
          <w:rFonts w:ascii="Times New Roman" w:hAnsi="Times New Roman" w:cs="Times New Roman"/>
          <w:sz w:val="24"/>
          <w:szCs w:val="24"/>
          <w:lang w:val="en-US"/>
        </w:rPr>
        <w:t xml:space="preserve"> commonly</w:t>
      </w:r>
      <w:r w:rsidR="004E2521" w:rsidRPr="002A23C2">
        <w:rPr>
          <w:rFonts w:ascii="Times New Roman" w:hAnsi="Times New Roman" w:cs="Times New Roman"/>
          <w:sz w:val="24"/>
          <w:szCs w:val="24"/>
          <w:lang w:val="en-US"/>
        </w:rPr>
        <w:t xml:space="preserve"> skewed </w:t>
      </w:r>
      <w:r w:rsidR="00766E8F">
        <w:rPr>
          <w:rFonts w:ascii="Times New Roman" w:hAnsi="Times New Roman" w:cs="Times New Roman"/>
          <w:sz w:val="24"/>
          <w:szCs w:val="24"/>
          <w:lang w:val="en-US"/>
        </w:rPr>
        <w:t>to meet</w:t>
      </w:r>
      <w:r w:rsidR="004E2521" w:rsidRPr="002A23C2">
        <w:rPr>
          <w:rFonts w:ascii="Times New Roman" w:hAnsi="Times New Roman" w:cs="Times New Roman"/>
          <w:sz w:val="24"/>
          <w:szCs w:val="24"/>
          <w:lang w:val="en-US"/>
        </w:rPr>
        <w:t xml:space="preserve"> those po</w:t>
      </w:r>
      <w:r w:rsidR="00C9155E" w:rsidRPr="002A23C2">
        <w:rPr>
          <w:rFonts w:ascii="Times New Roman" w:hAnsi="Times New Roman" w:cs="Times New Roman"/>
          <w:sz w:val="24"/>
          <w:szCs w:val="24"/>
          <w:lang w:val="en-US"/>
        </w:rPr>
        <w:t xml:space="preserve">litical and economic </w:t>
      </w:r>
      <w:r w:rsidR="00E9496F" w:rsidRPr="002A23C2">
        <w:rPr>
          <w:rFonts w:ascii="Times New Roman" w:hAnsi="Times New Roman" w:cs="Times New Roman"/>
          <w:sz w:val="24"/>
          <w:szCs w:val="24"/>
          <w:lang w:val="en-US"/>
        </w:rPr>
        <w:t>end</w:t>
      </w:r>
      <w:r w:rsidR="00C9155E" w:rsidRPr="002A23C2">
        <w:rPr>
          <w:rFonts w:ascii="Times New Roman" w:hAnsi="Times New Roman" w:cs="Times New Roman"/>
          <w:sz w:val="24"/>
          <w:szCs w:val="24"/>
          <w:lang w:val="en-US"/>
        </w:rPr>
        <w:t>s whilst</w:t>
      </w:r>
      <w:r w:rsidR="00DC2C1F" w:rsidRPr="002A23C2">
        <w:rPr>
          <w:rFonts w:ascii="Times New Roman" w:hAnsi="Times New Roman" w:cs="Times New Roman"/>
          <w:sz w:val="24"/>
          <w:szCs w:val="24"/>
          <w:lang w:val="en-US"/>
        </w:rPr>
        <w:t xml:space="preserve"> </w:t>
      </w:r>
      <w:r w:rsidR="000132D7" w:rsidRPr="002A23C2">
        <w:rPr>
          <w:rFonts w:ascii="Times New Roman" w:hAnsi="Times New Roman" w:cs="Times New Roman"/>
          <w:sz w:val="24"/>
          <w:szCs w:val="24"/>
          <w:lang w:val="en-US"/>
        </w:rPr>
        <w:t xml:space="preserve">outcomes </w:t>
      </w:r>
      <w:r w:rsidR="00DC2C1F" w:rsidRPr="002A23C2">
        <w:rPr>
          <w:rFonts w:ascii="Times New Roman" w:hAnsi="Times New Roman" w:cs="Times New Roman"/>
          <w:sz w:val="24"/>
          <w:szCs w:val="24"/>
          <w:lang w:val="en-US"/>
        </w:rPr>
        <w:t>that do not support the case are ignored</w:t>
      </w:r>
      <w:r w:rsidR="000132D7" w:rsidRPr="002A23C2">
        <w:rPr>
          <w:rFonts w:ascii="Times New Roman" w:hAnsi="Times New Roman" w:cs="Times New Roman"/>
          <w:sz w:val="24"/>
          <w:szCs w:val="24"/>
          <w:lang w:val="en-US"/>
        </w:rPr>
        <w:t xml:space="preserve"> or </w:t>
      </w:r>
      <w:r w:rsidR="005C4370" w:rsidRPr="002A23C2">
        <w:rPr>
          <w:rFonts w:ascii="Times New Roman" w:hAnsi="Times New Roman" w:cs="Times New Roman"/>
          <w:sz w:val="24"/>
          <w:szCs w:val="24"/>
          <w:lang w:val="en-US"/>
        </w:rPr>
        <w:t>modulated</w:t>
      </w:r>
      <w:r w:rsidR="00766E8F">
        <w:rPr>
          <w:rFonts w:ascii="Times New Roman" w:hAnsi="Times New Roman" w:cs="Times New Roman"/>
          <w:sz w:val="24"/>
          <w:szCs w:val="24"/>
          <w:lang w:val="en-US"/>
        </w:rPr>
        <w:t>.</w:t>
      </w:r>
      <w:r w:rsidR="00FF456F" w:rsidRPr="002A23C2">
        <w:rPr>
          <w:rFonts w:ascii="Times New Roman" w:hAnsi="Times New Roman" w:cs="Times New Roman"/>
          <w:sz w:val="24"/>
          <w:szCs w:val="24"/>
          <w:lang w:val="en-US"/>
        </w:rPr>
        <w:t xml:space="preserve"> </w:t>
      </w:r>
    </w:p>
    <w:p w14:paraId="26671646" w14:textId="707D6C4A" w:rsidR="00E9788B" w:rsidRPr="002A23C2" w:rsidRDefault="00D96D41" w:rsidP="006B0A3B">
      <w:pPr>
        <w:spacing w:line="360" w:lineRule="auto"/>
        <w:rPr>
          <w:rFonts w:ascii="Times New Roman" w:hAnsi="Times New Roman" w:cs="Times New Roman"/>
          <w:sz w:val="24"/>
          <w:szCs w:val="24"/>
        </w:rPr>
      </w:pPr>
      <w:r w:rsidRPr="002A23C2">
        <w:rPr>
          <w:rFonts w:ascii="Times New Roman" w:hAnsi="Times New Roman" w:cs="Times New Roman"/>
          <w:sz w:val="24"/>
          <w:szCs w:val="24"/>
          <w:lang w:val="en-US"/>
        </w:rPr>
        <w:t xml:space="preserve">Juvenile justice </w:t>
      </w:r>
      <w:r w:rsidR="00DD6C71" w:rsidRPr="002A23C2">
        <w:rPr>
          <w:rFonts w:ascii="Times New Roman" w:hAnsi="Times New Roman" w:cs="Times New Roman"/>
          <w:sz w:val="24"/>
          <w:szCs w:val="24"/>
          <w:lang w:val="en-US"/>
        </w:rPr>
        <w:t>policy</w:t>
      </w:r>
      <w:r w:rsidRPr="002A23C2">
        <w:rPr>
          <w:rFonts w:ascii="Times New Roman" w:hAnsi="Times New Roman" w:cs="Times New Roman"/>
          <w:sz w:val="24"/>
          <w:szCs w:val="24"/>
          <w:lang w:val="en-US"/>
        </w:rPr>
        <w:t xml:space="preserve"> </w:t>
      </w:r>
      <w:r w:rsidR="00DD6C71" w:rsidRPr="002A23C2">
        <w:rPr>
          <w:rFonts w:ascii="Times New Roman" w:hAnsi="Times New Roman" w:cs="Times New Roman"/>
          <w:sz w:val="24"/>
          <w:szCs w:val="24"/>
          <w:lang w:val="en-US"/>
        </w:rPr>
        <w:t>offers</w:t>
      </w:r>
      <w:r w:rsidR="007600D5" w:rsidRPr="002A23C2">
        <w:rPr>
          <w:rFonts w:ascii="Times New Roman" w:hAnsi="Times New Roman" w:cs="Times New Roman"/>
          <w:sz w:val="24"/>
          <w:szCs w:val="24"/>
          <w:lang w:val="en-US"/>
        </w:rPr>
        <w:t xml:space="preserve"> </w:t>
      </w:r>
      <w:r w:rsidR="00DD6C71" w:rsidRPr="002A23C2">
        <w:rPr>
          <w:rFonts w:ascii="Times New Roman" w:hAnsi="Times New Roman" w:cs="Times New Roman"/>
          <w:sz w:val="24"/>
          <w:szCs w:val="24"/>
          <w:lang w:val="en-US"/>
        </w:rPr>
        <w:t>a particularly</w:t>
      </w:r>
      <w:r w:rsidR="007600D5" w:rsidRPr="002A23C2">
        <w:rPr>
          <w:rFonts w:ascii="Times New Roman" w:hAnsi="Times New Roman" w:cs="Times New Roman"/>
          <w:sz w:val="24"/>
          <w:szCs w:val="24"/>
          <w:lang w:val="en-US"/>
        </w:rPr>
        <w:t xml:space="preserve"> </w:t>
      </w:r>
      <w:r w:rsidRPr="002A23C2">
        <w:rPr>
          <w:rFonts w:ascii="Times New Roman" w:hAnsi="Times New Roman" w:cs="Times New Roman"/>
          <w:sz w:val="24"/>
          <w:szCs w:val="24"/>
          <w:lang w:val="en-US"/>
        </w:rPr>
        <w:t xml:space="preserve">good </w:t>
      </w:r>
      <w:r w:rsidR="007600D5" w:rsidRPr="002A23C2">
        <w:rPr>
          <w:rFonts w:ascii="Times New Roman" w:hAnsi="Times New Roman" w:cs="Times New Roman"/>
          <w:sz w:val="24"/>
          <w:szCs w:val="24"/>
          <w:lang w:val="en-US"/>
        </w:rPr>
        <w:t xml:space="preserve">illustration </w:t>
      </w:r>
      <w:r w:rsidRPr="002A23C2">
        <w:rPr>
          <w:rFonts w:ascii="Times New Roman" w:hAnsi="Times New Roman" w:cs="Times New Roman"/>
          <w:sz w:val="24"/>
          <w:szCs w:val="24"/>
          <w:lang w:val="en-US"/>
        </w:rPr>
        <w:t xml:space="preserve">of this. </w:t>
      </w:r>
      <w:r w:rsidR="008555DB" w:rsidRPr="002A23C2">
        <w:rPr>
          <w:rFonts w:ascii="Times New Roman" w:hAnsi="Times New Roman" w:cs="Times New Roman"/>
          <w:sz w:val="24"/>
          <w:szCs w:val="24"/>
          <w:lang w:val="en-US"/>
        </w:rPr>
        <w:t xml:space="preserve">The overtly retributivist </w:t>
      </w:r>
      <w:r w:rsidR="00722B2E" w:rsidRPr="002A23C2">
        <w:rPr>
          <w:rFonts w:ascii="Times New Roman" w:hAnsi="Times New Roman" w:cs="Times New Roman"/>
          <w:sz w:val="24"/>
          <w:szCs w:val="24"/>
          <w:lang w:val="en-US"/>
        </w:rPr>
        <w:t>model of the early 1990s</w:t>
      </w:r>
      <w:r w:rsidR="008555DB" w:rsidRPr="002A23C2">
        <w:rPr>
          <w:rFonts w:ascii="Times New Roman" w:hAnsi="Times New Roman" w:cs="Times New Roman"/>
          <w:sz w:val="24"/>
          <w:szCs w:val="24"/>
          <w:lang w:val="en-US"/>
        </w:rPr>
        <w:t xml:space="preserve"> </w:t>
      </w:r>
      <w:r w:rsidR="0084231A" w:rsidRPr="002A23C2">
        <w:rPr>
          <w:rFonts w:ascii="Times New Roman" w:hAnsi="Times New Roman" w:cs="Times New Roman"/>
          <w:sz w:val="24"/>
          <w:szCs w:val="24"/>
          <w:lang w:val="en-US"/>
        </w:rPr>
        <w:t>was perpetuated by n</w:t>
      </w:r>
      <w:r w:rsidR="008D744C" w:rsidRPr="002A23C2">
        <w:rPr>
          <w:rFonts w:ascii="Times New Roman" w:hAnsi="Times New Roman" w:cs="Times New Roman"/>
          <w:sz w:val="24"/>
          <w:szCs w:val="24"/>
          <w:lang w:val="en-US"/>
        </w:rPr>
        <w:t xml:space="preserve">ew </w:t>
      </w:r>
      <w:proofErr w:type="spellStart"/>
      <w:r w:rsidR="008D744C" w:rsidRPr="002A23C2">
        <w:rPr>
          <w:rFonts w:ascii="Times New Roman" w:hAnsi="Times New Roman" w:cs="Times New Roman"/>
          <w:sz w:val="24"/>
          <w:szCs w:val="24"/>
          <w:lang w:val="en-US"/>
        </w:rPr>
        <w:t>Labour’s</w:t>
      </w:r>
      <w:proofErr w:type="spellEnd"/>
      <w:r w:rsidR="008D744C" w:rsidRPr="002A23C2">
        <w:rPr>
          <w:rFonts w:ascii="Times New Roman" w:hAnsi="Times New Roman" w:cs="Times New Roman"/>
          <w:sz w:val="24"/>
          <w:szCs w:val="24"/>
          <w:lang w:val="en-US"/>
        </w:rPr>
        <w:t xml:space="preserve"> landmark ‘Tough on crime; t</w:t>
      </w:r>
      <w:r w:rsidR="0084231A" w:rsidRPr="002A23C2">
        <w:rPr>
          <w:rFonts w:ascii="Times New Roman" w:hAnsi="Times New Roman" w:cs="Times New Roman"/>
          <w:sz w:val="24"/>
          <w:szCs w:val="24"/>
          <w:lang w:val="en-US"/>
        </w:rPr>
        <w:t>ough on the causes of crime’ pledge</w:t>
      </w:r>
      <w:r w:rsidR="00BA6877" w:rsidRPr="002A23C2">
        <w:rPr>
          <w:rStyle w:val="FootnoteReference"/>
          <w:rFonts w:ascii="Times New Roman" w:hAnsi="Times New Roman" w:cs="Times New Roman"/>
          <w:sz w:val="24"/>
          <w:szCs w:val="24"/>
          <w:lang w:val="en-US"/>
        </w:rPr>
        <w:footnoteReference w:id="7"/>
      </w:r>
      <w:r w:rsidR="0084231A" w:rsidRPr="002A23C2">
        <w:rPr>
          <w:rFonts w:ascii="Times New Roman" w:hAnsi="Times New Roman" w:cs="Times New Roman"/>
          <w:sz w:val="24"/>
          <w:szCs w:val="24"/>
          <w:lang w:val="en-US"/>
        </w:rPr>
        <w:t xml:space="preserve"> which contributed to a staggering </w:t>
      </w:r>
      <w:r w:rsidR="008555DB" w:rsidRPr="002A23C2">
        <w:rPr>
          <w:rFonts w:ascii="Times New Roman" w:hAnsi="Times New Roman" w:cs="Times New Roman"/>
          <w:sz w:val="24"/>
          <w:szCs w:val="24"/>
          <w:lang w:val="en-US"/>
        </w:rPr>
        <w:t>growth in custodial sentences (both in proportion and length)</w:t>
      </w:r>
      <w:r w:rsidR="00DD6C71" w:rsidRPr="002A23C2">
        <w:rPr>
          <w:rFonts w:ascii="Times New Roman" w:hAnsi="Times New Roman" w:cs="Times New Roman"/>
          <w:sz w:val="24"/>
          <w:szCs w:val="24"/>
          <w:lang w:val="en-US"/>
        </w:rPr>
        <w:t xml:space="preserve"> during new </w:t>
      </w:r>
      <w:proofErr w:type="spellStart"/>
      <w:r w:rsidR="00DD6C71" w:rsidRPr="002A23C2">
        <w:rPr>
          <w:rFonts w:ascii="Times New Roman" w:hAnsi="Times New Roman" w:cs="Times New Roman"/>
          <w:sz w:val="24"/>
          <w:szCs w:val="24"/>
          <w:lang w:val="en-US"/>
        </w:rPr>
        <w:t>Labour</w:t>
      </w:r>
      <w:r w:rsidR="00BA6877" w:rsidRPr="002A23C2">
        <w:rPr>
          <w:rFonts w:ascii="Times New Roman" w:hAnsi="Times New Roman" w:cs="Times New Roman"/>
          <w:sz w:val="24"/>
          <w:szCs w:val="24"/>
          <w:lang w:val="en-US"/>
        </w:rPr>
        <w:t>’s</w:t>
      </w:r>
      <w:proofErr w:type="spellEnd"/>
      <w:r w:rsidR="00DD6C71" w:rsidRPr="002A23C2">
        <w:rPr>
          <w:rFonts w:ascii="Times New Roman" w:hAnsi="Times New Roman" w:cs="Times New Roman"/>
          <w:sz w:val="24"/>
          <w:szCs w:val="24"/>
          <w:lang w:val="en-US"/>
        </w:rPr>
        <w:t xml:space="preserve"> </w:t>
      </w:r>
      <w:r w:rsidR="008D744C" w:rsidRPr="002A23C2">
        <w:rPr>
          <w:rFonts w:ascii="Times New Roman" w:hAnsi="Times New Roman" w:cs="Times New Roman"/>
          <w:sz w:val="24"/>
          <w:szCs w:val="24"/>
          <w:lang w:val="en-US"/>
        </w:rPr>
        <w:t xml:space="preserve">subsequent </w:t>
      </w:r>
      <w:r w:rsidR="00DD6C71" w:rsidRPr="002A23C2">
        <w:rPr>
          <w:rFonts w:ascii="Times New Roman" w:hAnsi="Times New Roman" w:cs="Times New Roman"/>
          <w:sz w:val="24"/>
          <w:szCs w:val="24"/>
          <w:lang w:val="en-US"/>
        </w:rPr>
        <w:t>administration</w:t>
      </w:r>
      <w:r w:rsidR="00BA6877" w:rsidRPr="002A23C2">
        <w:rPr>
          <w:rFonts w:ascii="Times New Roman" w:hAnsi="Times New Roman" w:cs="Times New Roman"/>
          <w:sz w:val="24"/>
          <w:szCs w:val="24"/>
          <w:lang w:val="en-US"/>
        </w:rPr>
        <w:t>.</w:t>
      </w:r>
      <w:r w:rsidR="008555DB" w:rsidRPr="002A23C2">
        <w:rPr>
          <w:rStyle w:val="FootnoteReference"/>
          <w:rFonts w:ascii="Times New Roman" w:hAnsi="Times New Roman" w:cs="Times New Roman"/>
          <w:sz w:val="24"/>
          <w:szCs w:val="24"/>
          <w:lang w:val="en-US"/>
        </w:rPr>
        <w:footnoteReference w:id="8"/>
      </w:r>
      <w:r w:rsidR="00642816" w:rsidRPr="002A23C2">
        <w:rPr>
          <w:rFonts w:ascii="Times New Roman" w:hAnsi="Times New Roman" w:cs="Times New Roman"/>
          <w:sz w:val="24"/>
          <w:szCs w:val="24"/>
          <w:lang w:val="en-US"/>
        </w:rPr>
        <w:t xml:space="preserve"> </w:t>
      </w:r>
      <w:r w:rsidR="0084231A" w:rsidRPr="002A23C2">
        <w:rPr>
          <w:rFonts w:ascii="Times New Roman" w:hAnsi="Times New Roman" w:cs="Times New Roman"/>
          <w:sz w:val="24"/>
          <w:szCs w:val="24"/>
          <w:lang w:val="en-US"/>
        </w:rPr>
        <w:t xml:space="preserve">Thus, by 2010, </w:t>
      </w:r>
      <w:r w:rsidR="0084231A" w:rsidRPr="002A23C2">
        <w:rPr>
          <w:rFonts w:ascii="Times New Roman" w:hAnsi="Times New Roman" w:cs="Times New Roman"/>
          <w:sz w:val="24"/>
          <w:szCs w:val="24"/>
        </w:rPr>
        <w:t>the prison population in England and Wales had doubled over the course of 30 years creating one of the highest incarceration rates in the EU (Lyon, 2010</w:t>
      </w:r>
      <w:r w:rsidR="00FF456F" w:rsidRPr="002A23C2">
        <w:rPr>
          <w:rFonts w:ascii="Times New Roman" w:hAnsi="Times New Roman" w:cs="Times New Roman"/>
          <w:sz w:val="24"/>
          <w:szCs w:val="24"/>
        </w:rPr>
        <w:t xml:space="preserve">; </w:t>
      </w:r>
      <w:proofErr w:type="spellStart"/>
      <w:r w:rsidR="00FF456F" w:rsidRPr="002A23C2">
        <w:rPr>
          <w:rFonts w:ascii="Times New Roman" w:hAnsi="Times New Roman" w:cs="Times New Roman"/>
          <w:sz w:val="24"/>
          <w:szCs w:val="24"/>
        </w:rPr>
        <w:t>Silvestr</w:t>
      </w:r>
      <w:proofErr w:type="spellEnd"/>
      <w:r w:rsidR="00FF456F" w:rsidRPr="002A23C2">
        <w:rPr>
          <w:rFonts w:ascii="Times New Roman" w:hAnsi="Times New Roman" w:cs="Times New Roman"/>
          <w:sz w:val="24"/>
          <w:szCs w:val="24"/>
        </w:rPr>
        <w:t xml:space="preserve"> 2011; Cipriani, 2009; The Howard League for Penal Reform, 2008). </w:t>
      </w:r>
      <w:r w:rsidR="00D77E75" w:rsidRPr="002A23C2">
        <w:rPr>
          <w:rFonts w:ascii="Times New Roman" w:hAnsi="Times New Roman" w:cs="Times New Roman"/>
          <w:sz w:val="24"/>
          <w:szCs w:val="24"/>
        </w:rPr>
        <w:t>Child offenders have been amongst the worst affected by this penalisation policy</w:t>
      </w:r>
      <w:r w:rsidR="00E9788B" w:rsidRPr="002A23C2">
        <w:rPr>
          <w:rFonts w:ascii="Times New Roman" w:hAnsi="Times New Roman" w:cs="Times New Roman"/>
          <w:sz w:val="24"/>
          <w:szCs w:val="24"/>
        </w:rPr>
        <w:t xml:space="preserve"> despite clear evidence of its ineffectiveness in reducing crime</w:t>
      </w:r>
      <w:r w:rsidR="0085644D" w:rsidRPr="002A23C2">
        <w:rPr>
          <w:rFonts w:ascii="Times New Roman" w:hAnsi="Times New Roman" w:cs="Times New Roman"/>
          <w:sz w:val="24"/>
          <w:szCs w:val="24"/>
        </w:rPr>
        <w:t>.</w:t>
      </w:r>
      <w:r w:rsidR="00E9788B" w:rsidRPr="002A23C2">
        <w:rPr>
          <w:rFonts w:ascii="Times New Roman" w:hAnsi="Times New Roman" w:cs="Times New Roman"/>
          <w:sz w:val="24"/>
          <w:szCs w:val="24"/>
        </w:rPr>
        <w:t xml:space="preserve"> As Goldson notes: </w:t>
      </w:r>
    </w:p>
    <w:p w14:paraId="5BCE44C8" w14:textId="1119C31B" w:rsidR="00202CFF" w:rsidRPr="002A23C2" w:rsidRDefault="00E9788B" w:rsidP="006B0A3B">
      <w:pPr>
        <w:spacing w:line="360" w:lineRule="auto"/>
        <w:ind w:left="720"/>
        <w:rPr>
          <w:rFonts w:ascii="Times New Roman" w:hAnsi="Times New Roman" w:cs="Times New Roman"/>
          <w:i/>
          <w:sz w:val="24"/>
          <w:szCs w:val="24"/>
        </w:rPr>
      </w:pPr>
      <w:proofErr w:type="gramStart"/>
      <w:r w:rsidRPr="002A23C2">
        <w:rPr>
          <w:rFonts w:ascii="Times New Roman" w:hAnsi="Times New Roman" w:cs="Times New Roman"/>
          <w:i/>
          <w:sz w:val="24"/>
          <w:szCs w:val="24"/>
        </w:rPr>
        <w:t>‘ ...</w:t>
      </w:r>
      <w:proofErr w:type="gramEnd"/>
      <w:r w:rsidRPr="002A23C2">
        <w:rPr>
          <w:rFonts w:ascii="Times New Roman" w:hAnsi="Times New Roman" w:cs="Times New Roman"/>
          <w:i/>
          <w:sz w:val="24"/>
          <w:szCs w:val="24"/>
        </w:rPr>
        <w:t>penal custody is spectacularly counter-productive – even iatrogenic – when measured against its capacity to either meet the needs of children, prevent (or even reduce) youth crime, or offer the best value for public money</w:t>
      </w:r>
      <w:r w:rsidR="00ED6512" w:rsidRPr="002A23C2">
        <w:rPr>
          <w:rFonts w:ascii="Times New Roman" w:hAnsi="Times New Roman" w:cs="Times New Roman"/>
          <w:i/>
          <w:sz w:val="24"/>
          <w:szCs w:val="24"/>
        </w:rPr>
        <w:t>. Indeed, volumes of em</w:t>
      </w:r>
      <w:r w:rsidR="002F5B5C" w:rsidRPr="002A23C2">
        <w:rPr>
          <w:rFonts w:ascii="Times New Roman" w:hAnsi="Times New Roman" w:cs="Times New Roman"/>
          <w:i/>
          <w:sz w:val="24"/>
          <w:szCs w:val="24"/>
        </w:rPr>
        <w:t>pirical data testify</w:t>
      </w:r>
      <w:r w:rsidR="008C5B70" w:rsidRPr="002A23C2">
        <w:rPr>
          <w:rFonts w:ascii="Times New Roman" w:hAnsi="Times New Roman" w:cs="Times New Roman"/>
          <w:i/>
          <w:sz w:val="24"/>
          <w:szCs w:val="24"/>
        </w:rPr>
        <w:t xml:space="preserve"> </w:t>
      </w:r>
      <w:r w:rsidR="002F5B5C" w:rsidRPr="002A23C2">
        <w:rPr>
          <w:rFonts w:ascii="Times New Roman" w:hAnsi="Times New Roman" w:cs="Times New Roman"/>
          <w:i/>
          <w:sz w:val="24"/>
          <w:szCs w:val="24"/>
        </w:rPr>
        <w:t>to the harm</w:t>
      </w:r>
      <w:r w:rsidR="00ED6512" w:rsidRPr="002A23C2">
        <w:rPr>
          <w:rFonts w:ascii="Times New Roman" w:hAnsi="Times New Roman" w:cs="Times New Roman"/>
          <w:i/>
          <w:sz w:val="24"/>
          <w:szCs w:val="24"/>
        </w:rPr>
        <w:t>ful and damaging impositions of child imprisonment, to high rates of post-custodial recidivism and reconviction and to the enormous financial costs that penal custody imp</w:t>
      </w:r>
      <w:r w:rsidR="00A7355A" w:rsidRPr="002A23C2">
        <w:rPr>
          <w:rFonts w:ascii="Times New Roman" w:hAnsi="Times New Roman" w:cs="Times New Roman"/>
          <w:i/>
          <w:sz w:val="24"/>
          <w:szCs w:val="24"/>
        </w:rPr>
        <w:t>o</w:t>
      </w:r>
      <w:r w:rsidR="00ED6512" w:rsidRPr="002A23C2">
        <w:rPr>
          <w:rFonts w:ascii="Times New Roman" w:hAnsi="Times New Roman" w:cs="Times New Roman"/>
          <w:i/>
          <w:sz w:val="24"/>
          <w:szCs w:val="24"/>
        </w:rPr>
        <w:t>ses, rendering its application profoundly irrational on all counts</w:t>
      </w:r>
      <w:r w:rsidRPr="002A23C2">
        <w:rPr>
          <w:rFonts w:ascii="Times New Roman" w:hAnsi="Times New Roman" w:cs="Times New Roman"/>
          <w:i/>
          <w:sz w:val="24"/>
          <w:szCs w:val="24"/>
        </w:rPr>
        <w:t>’</w:t>
      </w:r>
      <w:r w:rsidR="00A7355A" w:rsidRPr="002A23C2">
        <w:rPr>
          <w:rFonts w:ascii="Times New Roman" w:hAnsi="Times New Roman" w:cs="Times New Roman"/>
          <w:i/>
          <w:sz w:val="24"/>
          <w:szCs w:val="24"/>
        </w:rPr>
        <w:t xml:space="preserve"> </w:t>
      </w:r>
      <w:r w:rsidR="00A7355A" w:rsidRPr="002A23C2">
        <w:rPr>
          <w:rFonts w:ascii="Times New Roman" w:hAnsi="Times New Roman" w:cs="Times New Roman"/>
          <w:sz w:val="24"/>
          <w:szCs w:val="24"/>
        </w:rPr>
        <w:t>(Goldson, 2015, at p.171)</w:t>
      </w:r>
      <w:r w:rsidRPr="002A23C2">
        <w:rPr>
          <w:rFonts w:ascii="Times New Roman" w:hAnsi="Times New Roman" w:cs="Times New Roman"/>
          <w:i/>
          <w:sz w:val="24"/>
          <w:szCs w:val="24"/>
        </w:rPr>
        <w:t>.</w:t>
      </w:r>
      <w:r w:rsidR="0085644D" w:rsidRPr="002A23C2">
        <w:rPr>
          <w:rFonts w:ascii="Times New Roman" w:hAnsi="Times New Roman" w:cs="Times New Roman"/>
          <w:sz w:val="24"/>
          <w:szCs w:val="24"/>
        </w:rPr>
        <w:t xml:space="preserve"> </w:t>
      </w:r>
    </w:p>
    <w:p w14:paraId="1331A631" w14:textId="6C2278C9" w:rsidR="00ED6512" w:rsidRPr="002A23C2" w:rsidRDefault="00E36E1B" w:rsidP="006B0A3B">
      <w:pPr>
        <w:spacing w:line="360" w:lineRule="auto"/>
        <w:rPr>
          <w:rFonts w:ascii="Times New Roman" w:hAnsi="Times New Roman" w:cs="Times New Roman"/>
          <w:sz w:val="24"/>
          <w:szCs w:val="24"/>
          <w:shd w:val="clear" w:color="auto" w:fill="FFFFFF"/>
        </w:rPr>
      </w:pPr>
      <w:r w:rsidRPr="002A23C2">
        <w:rPr>
          <w:rFonts w:ascii="Times New Roman" w:eastAsia="Times New Roman" w:hAnsi="Times New Roman" w:cs="Times New Roman"/>
          <w:kern w:val="36"/>
          <w:sz w:val="24"/>
          <w:szCs w:val="24"/>
          <w:lang w:eastAsia="en-GB"/>
        </w:rPr>
        <w:t>T</w:t>
      </w:r>
      <w:r w:rsidR="00ED6512" w:rsidRPr="002A23C2">
        <w:rPr>
          <w:rFonts w:ascii="Times New Roman" w:eastAsia="Times New Roman" w:hAnsi="Times New Roman" w:cs="Times New Roman"/>
          <w:kern w:val="36"/>
          <w:sz w:val="24"/>
          <w:szCs w:val="24"/>
          <w:lang w:eastAsia="en-GB"/>
        </w:rPr>
        <w:t xml:space="preserve">he soaring costs of </w:t>
      </w:r>
      <w:r w:rsidR="001E786E" w:rsidRPr="002A23C2">
        <w:rPr>
          <w:rFonts w:ascii="Times New Roman" w:eastAsia="Times New Roman" w:hAnsi="Times New Roman" w:cs="Times New Roman"/>
          <w:kern w:val="36"/>
          <w:sz w:val="24"/>
          <w:szCs w:val="24"/>
          <w:lang w:eastAsia="en-GB"/>
        </w:rPr>
        <w:t xml:space="preserve">this strategy </w:t>
      </w:r>
      <w:r w:rsidR="00ED6512" w:rsidRPr="002A23C2">
        <w:rPr>
          <w:rFonts w:ascii="Times New Roman" w:hAnsi="Times New Roman" w:cs="Times New Roman"/>
          <w:sz w:val="24"/>
          <w:szCs w:val="24"/>
        </w:rPr>
        <w:t xml:space="preserve">beckoned a new approach </w:t>
      </w:r>
      <w:r w:rsidR="00ED6512" w:rsidRPr="002A23C2">
        <w:rPr>
          <w:rFonts w:ascii="Times New Roman" w:eastAsia="Times New Roman" w:hAnsi="Times New Roman" w:cs="Times New Roman"/>
          <w:kern w:val="36"/>
          <w:sz w:val="24"/>
          <w:szCs w:val="24"/>
          <w:lang w:eastAsia="en-GB"/>
        </w:rPr>
        <w:t xml:space="preserve">once </w:t>
      </w:r>
      <w:r w:rsidR="00642816" w:rsidRPr="002A23C2">
        <w:rPr>
          <w:rFonts w:ascii="Times New Roman" w:eastAsia="Times New Roman" w:hAnsi="Times New Roman" w:cs="Times New Roman"/>
          <w:kern w:val="36"/>
          <w:sz w:val="24"/>
          <w:szCs w:val="24"/>
          <w:lang w:eastAsia="en-GB"/>
        </w:rPr>
        <w:t>the gl</w:t>
      </w:r>
      <w:r w:rsidR="00ED6512" w:rsidRPr="002A23C2">
        <w:rPr>
          <w:rFonts w:ascii="Times New Roman" w:eastAsia="Times New Roman" w:hAnsi="Times New Roman" w:cs="Times New Roman"/>
          <w:kern w:val="36"/>
          <w:sz w:val="24"/>
          <w:szCs w:val="24"/>
          <w:lang w:eastAsia="en-GB"/>
        </w:rPr>
        <w:t>obal recession took hold</w:t>
      </w:r>
      <w:r w:rsidR="00642816" w:rsidRPr="002A23C2">
        <w:rPr>
          <w:rFonts w:ascii="Times New Roman" w:eastAsia="Times New Roman" w:hAnsi="Times New Roman" w:cs="Times New Roman"/>
          <w:kern w:val="36"/>
          <w:sz w:val="24"/>
          <w:szCs w:val="24"/>
          <w:lang w:eastAsia="en-GB"/>
        </w:rPr>
        <w:t>.</w:t>
      </w:r>
      <w:r w:rsidR="00642816" w:rsidRPr="002A23C2">
        <w:rPr>
          <w:rFonts w:ascii="Times New Roman" w:eastAsia="Times New Roman" w:hAnsi="Times New Roman" w:cs="Times New Roman"/>
          <w:b/>
          <w:kern w:val="36"/>
          <w:sz w:val="24"/>
          <w:szCs w:val="24"/>
          <w:lang w:eastAsia="en-GB"/>
        </w:rPr>
        <w:t xml:space="preserve"> </w:t>
      </w:r>
      <w:r w:rsidR="00722B2E" w:rsidRPr="002A23C2">
        <w:rPr>
          <w:rFonts w:ascii="Times New Roman" w:hAnsi="Times New Roman" w:cs="Times New Roman"/>
          <w:sz w:val="24"/>
          <w:szCs w:val="24"/>
        </w:rPr>
        <w:t xml:space="preserve">Faced with demands to reduce </w:t>
      </w:r>
      <w:r w:rsidR="00E912B1" w:rsidRPr="002A23C2">
        <w:rPr>
          <w:rFonts w:ascii="Times New Roman" w:hAnsi="Times New Roman" w:cs="Times New Roman"/>
          <w:sz w:val="24"/>
          <w:szCs w:val="24"/>
        </w:rPr>
        <w:t xml:space="preserve">public </w:t>
      </w:r>
      <w:r w:rsidR="00722B2E" w:rsidRPr="002A23C2">
        <w:rPr>
          <w:rFonts w:ascii="Times New Roman" w:hAnsi="Times New Roman" w:cs="Times New Roman"/>
          <w:sz w:val="24"/>
          <w:szCs w:val="24"/>
        </w:rPr>
        <w:t>spending by 20%, and given that it can cost as much as £212,000 per child pe</w:t>
      </w:r>
      <w:r w:rsidR="00191B9D" w:rsidRPr="002A23C2">
        <w:rPr>
          <w:rFonts w:ascii="Times New Roman" w:hAnsi="Times New Roman" w:cs="Times New Roman"/>
          <w:sz w:val="24"/>
          <w:szCs w:val="24"/>
        </w:rPr>
        <w:t>r year to keep them in custody</w:t>
      </w:r>
      <w:r w:rsidR="00FF40C4" w:rsidRPr="002A23C2">
        <w:rPr>
          <w:rFonts w:ascii="Times New Roman" w:hAnsi="Times New Roman" w:cs="Times New Roman"/>
          <w:sz w:val="24"/>
          <w:szCs w:val="24"/>
        </w:rPr>
        <w:t xml:space="preserve"> (Ministry of Justice, 2013)</w:t>
      </w:r>
      <w:r w:rsidR="00722B2E" w:rsidRPr="002A23C2">
        <w:rPr>
          <w:rFonts w:ascii="Times New Roman" w:hAnsi="Times New Roman" w:cs="Times New Roman"/>
          <w:sz w:val="24"/>
          <w:szCs w:val="24"/>
        </w:rPr>
        <w:t>, an obvious and easy target for the Ministry of Justice was to reduce the number of young people in prison.</w:t>
      </w:r>
      <w:r w:rsidR="00722B2E" w:rsidRPr="002A23C2">
        <w:rPr>
          <w:rStyle w:val="FootnoteReference"/>
          <w:rFonts w:ascii="Times New Roman" w:hAnsi="Times New Roman" w:cs="Times New Roman"/>
          <w:sz w:val="24"/>
          <w:szCs w:val="24"/>
        </w:rPr>
        <w:footnoteReference w:id="9"/>
      </w:r>
      <w:r w:rsidR="00722B2E" w:rsidRPr="002A23C2">
        <w:rPr>
          <w:rFonts w:ascii="Times New Roman" w:hAnsi="Times New Roman" w:cs="Times New Roman"/>
          <w:sz w:val="24"/>
          <w:szCs w:val="24"/>
        </w:rPr>
        <w:t xml:space="preserve"> </w:t>
      </w:r>
      <w:r w:rsidR="00642816" w:rsidRPr="002A23C2">
        <w:rPr>
          <w:rFonts w:ascii="Times New Roman" w:hAnsi="Times New Roman" w:cs="Times New Roman"/>
          <w:sz w:val="24"/>
          <w:szCs w:val="24"/>
        </w:rPr>
        <w:t xml:space="preserve">Such projections added significant </w:t>
      </w:r>
      <w:r w:rsidR="00ED6512" w:rsidRPr="002A23C2">
        <w:rPr>
          <w:rFonts w:ascii="Times New Roman" w:hAnsi="Times New Roman" w:cs="Times New Roman"/>
          <w:sz w:val="24"/>
          <w:szCs w:val="24"/>
        </w:rPr>
        <w:t>momentum</w:t>
      </w:r>
      <w:r w:rsidR="00642816" w:rsidRPr="002A23C2">
        <w:rPr>
          <w:rFonts w:ascii="Times New Roman" w:hAnsi="Times New Roman" w:cs="Times New Roman"/>
          <w:sz w:val="24"/>
          <w:szCs w:val="24"/>
        </w:rPr>
        <w:t xml:space="preserve"> to children’s rights campaigns to promote alternatives to </w:t>
      </w:r>
      <w:r w:rsidR="00FF40C4" w:rsidRPr="002A23C2">
        <w:rPr>
          <w:rFonts w:ascii="Times New Roman" w:hAnsi="Times New Roman" w:cs="Times New Roman"/>
          <w:sz w:val="24"/>
          <w:szCs w:val="24"/>
        </w:rPr>
        <w:t xml:space="preserve">youth </w:t>
      </w:r>
      <w:r w:rsidR="00642816" w:rsidRPr="002A23C2">
        <w:rPr>
          <w:rFonts w:ascii="Times New Roman" w:hAnsi="Times New Roman" w:cs="Times New Roman"/>
          <w:sz w:val="24"/>
          <w:szCs w:val="24"/>
        </w:rPr>
        <w:t>detention</w:t>
      </w:r>
      <w:r w:rsidR="00B92B00" w:rsidRPr="002A23C2">
        <w:rPr>
          <w:rFonts w:ascii="Times New Roman" w:hAnsi="Times New Roman" w:cs="Times New Roman"/>
          <w:sz w:val="24"/>
          <w:szCs w:val="24"/>
        </w:rPr>
        <w:t>, not just in the UK, but internationally</w:t>
      </w:r>
      <w:r w:rsidR="00FF40C4" w:rsidRPr="002A23C2">
        <w:rPr>
          <w:rFonts w:ascii="Times New Roman" w:hAnsi="Times New Roman" w:cs="Times New Roman"/>
          <w:sz w:val="24"/>
          <w:szCs w:val="24"/>
        </w:rPr>
        <w:t xml:space="preserve"> (European Council of Juvenile Justice. 2013)</w:t>
      </w:r>
      <w:r w:rsidR="00642816" w:rsidRPr="002A23C2">
        <w:rPr>
          <w:rFonts w:ascii="Times New Roman" w:hAnsi="Times New Roman" w:cs="Times New Roman"/>
          <w:sz w:val="24"/>
          <w:szCs w:val="24"/>
        </w:rPr>
        <w:t xml:space="preserve"> and heralded something of a retreat from ‘costly over-criminalisation’ towards ‘</w:t>
      </w:r>
      <w:r w:rsidR="00191B9D" w:rsidRPr="002A23C2">
        <w:rPr>
          <w:rFonts w:ascii="Times New Roman" w:hAnsi="Times New Roman" w:cs="Times New Roman"/>
          <w:sz w:val="24"/>
          <w:szCs w:val="24"/>
        </w:rPr>
        <w:t>precautionary risk management’</w:t>
      </w:r>
      <w:r w:rsidR="00FF40C4" w:rsidRPr="002A23C2">
        <w:rPr>
          <w:rFonts w:ascii="Times New Roman" w:hAnsi="Times New Roman" w:cs="Times New Roman"/>
          <w:sz w:val="24"/>
          <w:szCs w:val="24"/>
        </w:rPr>
        <w:t xml:space="preserve"> (Squires, 2013)</w:t>
      </w:r>
      <w:r w:rsidR="00642816" w:rsidRPr="002A23C2">
        <w:rPr>
          <w:rFonts w:ascii="Times New Roman" w:hAnsi="Times New Roman" w:cs="Times New Roman"/>
          <w:sz w:val="24"/>
          <w:szCs w:val="24"/>
        </w:rPr>
        <w:t>.</w:t>
      </w:r>
      <w:r w:rsidR="00642816" w:rsidRPr="002A23C2">
        <w:rPr>
          <w:rFonts w:ascii="Times New Roman" w:hAnsi="Times New Roman" w:cs="Times New Roman"/>
          <w:sz w:val="24"/>
          <w:szCs w:val="24"/>
          <w:shd w:val="clear" w:color="auto" w:fill="FFFFFF"/>
        </w:rPr>
        <w:t xml:space="preserve"> </w:t>
      </w:r>
      <w:r w:rsidR="00A836B5" w:rsidRPr="002A23C2">
        <w:rPr>
          <w:rFonts w:ascii="Times New Roman" w:hAnsi="Times New Roman" w:cs="Times New Roman"/>
          <w:sz w:val="24"/>
          <w:szCs w:val="24"/>
          <w:shd w:val="clear" w:color="auto" w:fill="FFFFFF"/>
        </w:rPr>
        <w:t>Thus,</w:t>
      </w:r>
      <w:r w:rsidR="00642816" w:rsidRPr="002A23C2">
        <w:rPr>
          <w:rFonts w:ascii="Times New Roman" w:hAnsi="Times New Roman" w:cs="Times New Roman"/>
          <w:sz w:val="24"/>
          <w:szCs w:val="24"/>
          <w:shd w:val="clear" w:color="auto" w:fill="FFFFFF"/>
        </w:rPr>
        <w:t xml:space="preserve"> </w:t>
      </w:r>
      <w:r w:rsidR="004720B4" w:rsidRPr="002A23C2">
        <w:rPr>
          <w:rFonts w:ascii="Times New Roman" w:hAnsi="Times New Roman" w:cs="Times New Roman"/>
          <w:sz w:val="24"/>
          <w:szCs w:val="24"/>
          <w:shd w:val="clear" w:color="auto" w:fill="FFFFFF"/>
        </w:rPr>
        <w:t>s</w:t>
      </w:r>
      <w:r w:rsidR="00642816" w:rsidRPr="002A23C2">
        <w:rPr>
          <w:rFonts w:ascii="Times New Roman" w:hAnsi="Times New Roman" w:cs="Times New Roman"/>
          <w:sz w:val="24"/>
          <w:szCs w:val="24"/>
          <w:shd w:val="clear" w:color="auto" w:fill="FFFFFF"/>
        </w:rPr>
        <w:t xml:space="preserve">ince </w:t>
      </w:r>
      <w:r w:rsidR="00707A10" w:rsidRPr="002A23C2">
        <w:rPr>
          <w:rFonts w:ascii="Times New Roman" w:hAnsi="Times New Roman" w:cs="Times New Roman"/>
          <w:sz w:val="24"/>
          <w:szCs w:val="24"/>
          <w:shd w:val="clear" w:color="auto" w:fill="FFFFFF"/>
        </w:rPr>
        <w:t>the beginning of the recession, the number of first</w:t>
      </w:r>
      <w:r w:rsidR="004159DA" w:rsidRPr="002A23C2">
        <w:rPr>
          <w:rFonts w:ascii="Times New Roman" w:hAnsi="Times New Roman" w:cs="Times New Roman"/>
          <w:sz w:val="24"/>
          <w:szCs w:val="24"/>
          <w:shd w:val="clear" w:color="auto" w:fill="FFFFFF"/>
        </w:rPr>
        <w:t>-</w:t>
      </w:r>
      <w:r w:rsidR="00707A10" w:rsidRPr="002A23C2">
        <w:rPr>
          <w:rFonts w:ascii="Times New Roman" w:hAnsi="Times New Roman" w:cs="Times New Roman"/>
          <w:sz w:val="24"/>
          <w:szCs w:val="24"/>
          <w:shd w:val="clear" w:color="auto" w:fill="FFFFFF"/>
        </w:rPr>
        <w:t>time entrants into the youth justice system has fallen by 85%</w:t>
      </w:r>
      <w:r w:rsidR="00642816" w:rsidRPr="002A23C2">
        <w:rPr>
          <w:rFonts w:ascii="Times New Roman" w:hAnsi="Times New Roman" w:cs="Times New Roman"/>
          <w:sz w:val="24"/>
          <w:szCs w:val="24"/>
          <w:shd w:val="clear" w:color="auto" w:fill="FFFFFF"/>
        </w:rPr>
        <w:t xml:space="preserve">, </w:t>
      </w:r>
      <w:r w:rsidR="004720B4" w:rsidRPr="002A23C2">
        <w:rPr>
          <w:rFonts w:ascii="Times New Roman" w:hAnsi="Times New Roman" w:cs="Times New Roman"/>
          <w:sz w:val="24"/>
          <w:szCs w:val="24"/>
          <w:shd w:val="clear" w:color="auto" w:fill="FFFFFF"/>
        </w:rPr>
        <w:t>and</w:t>
      </w:r>
      <w:r w:rsidR="00707A10" w:rsidRPr="002A23C2">
        <w:rPr>
          <w:rFonts w:ascii="Times New Roman" w:hAnsi="Times New Roman" w:cs="Times New Roman"/>
          <w:sz w:val="24"/>
          <w:szCs w:val="24"/>
          <w:shd w:val="clear" w:color="auto" w:fill="FFFFFF"/>
        </w:rPr>
        <w:t xml:space="preserve"> 81</w:t>
      </w:r>
      <w:r w:rsidR="00642816" w:rsidRPr="002A23C2">
        <w:rPr>
          <w:rFonts w:ascii="Times New Roman" w:hAnsi="Times New Roman" w:cs="Times New Roman"/>
          <w:sz w:val="24"/>
          <w:szCs w:val="24"/>
          <w:shd w:val="clear" w:color="auto" w:fill="FFFFFF"/>
        </w:rPr>
        <w:t xml:space="preserve">% fewer young people </w:t>
      </w:r>
      <w:r w:rsidR="004720B4" w:rsidRPr="002A23C2">
        <w:rPr>
          <w:rFonts w:ascii="Times New Roman" w:hAnsi="Times New Roman" w:cs="Times New Roman"/>
          <w:sz w:val="24"/>
          <w:szCs w:val="24"/>
          <w:shd w:val="clear" w:color="auto" w:fill="FFFFFF"/>
        </w:rPr>
        <w:t>have been placed in</w:t>
      </w:r>
      <w:r w:rsidR="00642816" w:rsidRPr="002A23C2">
        <w:rPr>
          <w:rFonts w:ascii="Times New Roman" w:hAnsi="Times New Roman" w:cs="Times New Roman"/>
          <w:sz w:val="24"/>
          <w:szCs w:val="24"/>
          <w:shd w:val="clear" w:color="auto" w:fill="FFFFFF"/>
        </w:rPr>
        <w:t xml:space="preserve"> custody</w:t>
      </w:r>
      <w:r w:rsidR="00707A10" w:rsidRPr="002A23C2">
        <w:rPr>
          <w:rFonts w:ascii="Times New Roman" w:hAnsi="Times New Roman" w:cs="Times New Roman"/>
          <w:sz w:val="24"/>
          <w:szCs w:val="24"/>
          <w:shd w:val="clear" w:color="auto" w:fill="FFFFFF"/>
        </w:rPr>
        <w:t xml:space="preserve"> or received a caution</w:t>
      </w:r>
      <w:r w:rsidR="00E27C28" w:rsidRPr="002A23C2">
        <w:rPr>
          <w:rFonts w:ascii="Times New Roman" w:hAnsi="Times New Roman" w:cs="Times New Roman"/>
          <w:sz w:val="24"/>
          <w:szCs w:val="24"/>
          <w:shd w:val="clear" w:color="auto" w:fill="FFFFFF"/>
        </w:rPr>
        <w:t xml:space="preserve"> (Youth Justice Board and </w:t>
      </w:r>
      <w:proofErr w:type="spellStart"/>
      <w:r w:rsidR="00E27C28" w:rsidRPr="002A23C2">
        <w:rPr>
          <w:rFonts w:ascii="Times New Roman" w:hAnsi="Times New Roman" w:cs="Times New Roman"/>
          <w:sz w:val="24"/>
          <w:szCs w:val="24"/>
          <w:shd w:val="clear" w:color="auto" w:fill="FFFFFF"/>
        </w:rPr>
        <w:t>MoJ</w:t>
      </w:r>
      <w:proofErr w:type="spellEnd"/>
      <w:r w:rsidR="00E27C28" w:rsidRPr="002A23C2">
        <w:rPr>
          <w:rFonts w:ascii="Times New Roman" w:hAnsi="Times New Roman" w:cs="Times New Roman"/>
          <w:sz w:val="24"/>
          <w:szCs w:val="24"/>
          <w:shd w:val="clear" w:color="auto" w:fill="FFFFFF"/>
        </w:rPr>
        <w:t>, 2018)</w:t>
      </w:r>
      <w:r w:rsidR="00642816" w:rsidRPr="002A23C2">
        <w:rPr>
          <w:rFonts w:ascii="Times New Roman" w:hAnsi="Times New Roman" w:cs="Times New Roman"/>
          <w:sz w:val="24"/>
          <w:szCs w:val="24"/>
          <w:shd w:val="clear" w:color="auto" w:fill="FFFFFF"/>
        </w:rPr>
        <w:t xml:space="preserve">. </w:t>
      </w:r>
    </w:p>
    <w:p w14:paraId="72C1711A" w14:textId="3DC038F8" w:rsidR="00F07769" w:rsidRPr="002A23C2" w:rsidRDefault="003E0940" w:rsidP="006B0A3B">
      <w:pPr>
        <w:spacing w:line="360" w:lineRule="auto"/>
        <w:rPr>
          <w:rFonts w:ascii="Times New Roman" w:hAnsi="Times New Roman" w:cs="Times New Roman"/>
          <w:sz w:val="24"/>
          <w:szCs w:val="24"/>
          <w:lang w:val="en-US"/>
        </w:rPr>
      </w:pPr>
      <w:r w:rsidRPr="002A23C2">
        <w:rPr>
          <w:rFonts w:ascii="Times New Roman" w:eastAsia="Times New Roman" w:hAnsi="Times New Roman" w:cs="Times New Roman"/>
          <w:kern w:val="36"/>
          <w:sz w:val="24"/>
          <w:szCs w:val="24"/>
          <w:lang w:eastAsia="en-GB"/>
        </w:rPr>
        <w:t xml:space="preserve">Whilst </w:t>
      </w:r>
      <w:r w:rsidR="002F5B5C" w:rsidRPr="002A23C2">
        <w:rPr>
          <w:rFonts w:ascii="Times New Roman" w:eastAsia="Times New Roman" w:hAnsi="Times New Roman" w:cs="Times New Roman"/>
          <w:kern w:val="36"/>
          <w:sz w:val="24"/>
          <w:szCs w:val="24"/>
          <w:lang w:eastAsia="en-GB"/>
        </w:rPr>
        <w:t>this</w:t>
      </w:r>
      <w:r w:rsidR="00B92B00" w:rsidRPr="002A23C2">
        <w:rPr>
          <w:rFonts w:ascii="Times New Roman" w:eastAsia="Times New Roman" w:hAnsi="Times New Roman" w:cs="Times New Roman"/>
          <w:kern w:val="36"/>
          <w:sz w:val="24"/>
          <w:szCs w:val="24"/>
          <w:lang w:eastAsia="en-GB"/>
        </w:rPr>
        <w:t xml:space="preserve"> increasingly reductionist agenda</w:t>
      </w:r>
      <w:r w:rsidR="00E27C28" w:rsidRPr="002A23C2">
        <w:rPr>
          <w:rFonts w:ascii="Times New Roman" w:hAnsi="Times New Roman" w:cs="Times New Roman"/>
          <w:sz w:val="24"/>
          <w:szCs w:val="24"/>
        </w:rPr>
        <w:t xml:space="preserve"> (Goldson, 2015 at p.178) </w:t>
      </w:r>
      <w:r w:rsidR="005F2F2E" w:rsidRPr="002A23C2">
        <w:rPr>
          <w:rFonts w:ascii="Times New Roman" w:eastAsia="Times New Roman" w:hAnsi="Times New Roman" w:cs="Times New Roman"/>
          <w:kern w:val="36"/>
          <w:sz w:val="24"/>
          <w:szCs w:val="24"/>
          <w:lang w:eastAsia="en-GB"/>
        </w:rPr>
        <w:t>might produce better outcomes for young people</w:t>
      </w:r>
      <w:r w:rsidRPr="002A23C2">
        <w:rPr>
          <w:rFonts w:ascii="Times New Roman" w:eastAsia="Times New Roman" w:hAnsi="Times New Roman" w:cs="Times New Roman"/>
          <w:kern w:val="36"/>
          <w:sz w:val="24"/>
          <w:szCs w:val="24"/>
          <w:lang w:eastAsia="en-GB"/>
        </w:rPr>
        <w:t xml:space="preserve">, </w:t>
      </w:r>
      <w:r w:rsidR="00F15C08" w:rsidRPr="002A23C2">
        <w:rPr>
          <w:rFonts w:ascii="Times New Roman" w:hAnsi="Times New Roman" w:cs="Times New Roman"/>
          <w:sz w:val="24"/>
          <w:szCs w:val="24"/>
        </w:rPr>
        <w:t>it</w:t>
      </w:r>
      <w:r w:rsidRPr="002A23C2">
        <w:rPr>
          <w:rFonts w:ascii="Times New Roman" w:hAnsi="Times New Roman" w:cs="Times New Roman"/>
          <w:sz w:val="24"/>
          <w:szCs w:val="24"/>
        </w:rPr>
        <w:t xml:space="preserve"> is </w:t>
      </w:r>
      <w:r w:rsidR="005F2F2E" w:rsidRPr="002A23C2">
        <w:rPr>
          <w:rFonts w:ascii="Times New Roman" w:hAnsi="Times New Roman" w:cs="Times New Roman"/>
          <w:sz w:val="24"/>
          <w:szCs w:val="24"/>
        </w:rPr>
        <w:t xml:space="preserve">unashamedly </w:t>
      </w:r>
      <w:r w:rsidRPr="002A23C2">
        <w:rPr>
          <w:rFonts w:ascii="Times New Roman" w:hAnsi="Times New Roman" w:cs="Times New Roman"/>
          <w:sz w:val="24"/>
          <w:szCs w:val="24"/>
        </w:rPr>
        <w:t xml:space="preserve">driven by the </w:t>
      </w:r>
      <w:r w:rsidR="00E912B1" w:rsidRPr="002A23C2">
        <w:rPr>
          <w:rFonts w:ascii="Times New Roman" w:hAnsi="Times New Roman" w:cs="Times New Roman"/>
          <w:sz w:val="24"/>
          <w:szCs w:val="24"/>
        </w:rPr>
        <w:t>objective of</w:t>
      </w:r>
      <w:r w:rsidRPr="002A23C2">
        <w:rPr>
          <w:rFonts w:ascii="Times New Roman" w:hAnsi="Times New Roman" w:cs="Times New Roman"/>
          <w:sz w:val="24"/>
          <w:szCs w:val="24"/>
        </w:rPr>
        <w:t xml:space="preserve"> </w:t>
      </w:r>
      <w:r w:rsidR="00A836B5" w:rsidRPr="002A23C2">
        <w:rPr>
          <w:rFonts w:ascii="Times New Roman" w:hAnsi="Times New Roman" w:cs="Times New Roman"/>
          <w:sz w:val="24"/>
          <w:szCs w:val="24"/>
        </w:rPr>
        <w:t>lowering</w:t>
      </w:r>
      <w:r w:rsidRPr="002A23C2">
        <w:rPr>
          <w:rFonts w:ascii="Times New Roman" w:hAnsi="Times New Roman" w:cs="Times New Roman"/>
          <w:sz w:val="24"/>
          <w:szCs w:val="24"/>
        </w:rPr>
        <w:t xml:space="preserve"> the national deficit rather than </w:t>
      </w:r>
      <w:r w:rsidR="005F2F2E" w:rsidRPr="002A23C2">
        <w:rPr>
          <w:rFonts w:ascii="Times New Roman" w:hAnsi="Times New Roman" w:cs="Times New Roman"/>
          <w:sz w:val="24"/>
          <w:szCs w:val="24"/>
        </w:rPr>
        <w:t>conceding</w:t>
      </w:r>
      <w:r w:rsidRPr="002A23C2">
        <w:rPr>
          <w:rFonts w:ascii="Times New Roman" w:hAnsi="Times New Roman" w:cs="Times New Roman"/>
          <w:sz w:val="24"/>
          <w:szCs w:val="24"/>
        </w:rPr>
        <w:t xml:space="preserve"> to the empirical truth that detention is </w:t>
      </w:r>
      <w:r w:rsidR="00E912B1" w:rsidRPr="002A23C2">
        <w:rPr>
          <w:rFonts w:ascii="Times New Roman" w:hAnsi="Times New Roman" w:cs="Times New Roman"/>
          <w:sz w:val="24"/>
          <w:szCs w:val="24"/>
        </w:rPr>
        <w:t xml:space="preserve">not just </w:t>
      </w:r>
      <w:r w:rsidRPr="002A23C2">
        <w:rPr>
          <w:rFonts w:ascii="Times New Roman" w:hAnsi="Times New Roman" w:cs="Times New Roman"/>
          <w:sz w:val="24"/>
          <w:szCs w:val="24"/>
        </w:rPr>
        <w:t xml:space="preserve">harmful </w:t>
      </w:r>
      <w:r w:rsidR="00E912B1" w:rsidRPr="002A23C2">
        <w:rPr>
          <w:rFonts w:ascii="Times New Roman" w:hAnsi="Times New Roman" w:cs="Times New Roman"/>
          <w:sz w:val="24"/>
          <w:szCs w:val="24"/>
        </w:rPr>
        <w:t xml:space="preserve">to </w:t>
      </w:r>
      <w:r w:rsidR="00DC3152" w:rsidRPr="002A23C2">
        <w:rPr>
          <w:rFonts w:ascii="Times New Roman" w:hAnsi="Times New Roman" w:cs="Times New Roman"/>
          <w:sz w:val="24"/>
          <w:szCs w:val="24"/>
        </w:rPr>
        <w:t>children</w:t>
      </w:r>
      <w:r w:rsidR="00E912B1" w:rsidRPr="002A23C2">
        <w:rPr>
          <w:rFonts w:ascii="Times New Roman" w:hAnsi="Times New Roman" w:cs="Times New Roman"/>
          <w:sz w:val="24"/>
          <w:szCs w:val="24"/>
        </w:rPr>
        <w:t xml:space="preserve"> but ineffective in reducing crime</w:t>
      </w:r>
      <w:r w:rsidRPr="002A23C2">
        <w:rPr>
          <w:rFonts w:ascii="Times New Roman" w:hAnsi="Times New Roman" w:cs="Times New Roman"/>
          <w:sz w:val="24"/>
          <w:szCs w:val="24"/>
        </w:rPr>
        <w:t>.</w:t>
      </w:r>
      <w:r w:rsidR="009301E1" w:rsidRPr="002A23C2">
        <w:rPr>
          <w:rFonts w:ascii="Times New Roman" w:hAnsi="Times New Roman" w:cs="Times New Roman"/>
          <w:sz w:val="24"/>
          <w:szCs w:val="24"/>
        </w:rPr>
        <w:t xml:space="preserve"> </w:t>
      </w:r>
      <w:r w:rsidR="005F2F2E" w:rsidRPr="002A23C2">
        <w:rPr>
          <w:rFonts w:ascii="Times New Roman" w:eastAsia="Times New Roman" w:hAnsi="Times New Roman" w:cs="Times New Roman"/>
          <w:kern w:val="36"/>
          <w:sz w:val="24"/>
          <w:szCs w:val="24"/>
          <w:lang w:eastAsia="en-GB"/>
        </w:rPr>
        <w:t xml:space="preserve">Any correspondence between a CBA approach to juvenile justice and the </w:t>
      </w:r>
      <w:r w:rsidR="00E912B1" w:rsidRPr="002A23C2">
        <w:rPr>
          <w:rFonts w:ascii="Times New Roman" w:eastAsia="Times New Roman" w:hAnsi="Times New Roman" w:cs="Times New Roman"/>
          <w:kern w:val="36"/>
          <w:sz w:val="24"/>
          <w:szCs w:val="24"/>
          <w:lang w:eastAsia="en-GB"/>
        </w:rPr>
        <w:t>children’s rights</w:t>
      </w:r>
      <w:r w:rsidR="00DC3152" w:rsidRPr="002A23C2">
        <w:rPr>
          <w:rFonts w:ascii="Times New Roman" w:eastAsia="Times New Roman" w:hAnsi="Times New Roman" w:cs="Times New Roman"/>
          <w:kern w:val="36"/>
          <w:sz w:val="24"/>
          <w:szCs w:val="24"/>
          <w:lang w:eastAsia="en-GB"/>
        </w:rPr>
        <w:t xml:space="preserve"> </w:t>
      </w:r>
      <w:r w:rsidR="005F2F2E" w:rsidRPr="002A23C2">
        <w:rPr>
          <w:rFonts w:ascii="Times New Roman" w:eastAsia="Times New Roman" w:hAnsi="Times New Roman" w:cs="Times New Roman"/>
          <w:kern w:val="36"/>
          <w:sz w:val="24"/>
          <w:szCs w:val="24"/>
          <w:lang w:eastAsia="en-GB"/>
        </w:rPr>
        <w:t>obligation to treat detention as a matter of last resort</w:t>
      </w:r>
      <w:r w:rsidR="005F2F2E" w:rsidRPr="002A23C2">
        <w:rPr>
          <w:rStyle w:val="FootnoteReference"/>
          <w:rFonts w:ascii="Times New Roman" w:eastAsia="Times New Roman" w:hAnsi="Times New Roman" w:cs="Times New Roman"/>
          <w:kern w:val="36"/>
          <w:sz w:val="24"/>
          <w:szCs w:val="24"/>
          <w:lang w:eastAsia="en-GB"/>
        </w:rPr>
        <w:footnoteReference w:id="10"/>
      </w:r>
      <w:r w:rsidR="005F2F2E" w:rsidRPr="002A23C2">
        <w:rPr>
          <w:rFonts w:ascii="Times New Roman" w:eastAsia="Times New Roman" w:hAnsi="Times New Roman" w:cs="Times New Roman"/>
          <w:kern w:val="36"/>
          <w:sz w:val="24"/>
          <w:szCs w:val="24"/>
          <w:lang w:eastAsia="en-GB"/>
        </w:rPr>
        <w:t xml:space="preserve"> is a happy coincidence </w:t>
      </w:r>
      <w:r w:rsidR="002F5B5C" w:rsidRPr="002A23C2">
        <w:rPr>
          <w:rFonts w:ascii="Times New Roman" w:eastAsia="Times New Roman" w:hAnsi="Times New Roman" w:cs="Times New Roman"/>
          <w:kern w:val="36"/>
          <w:sz w:val="24"/>
          <w:szCs w:val="24"/>
          <w:lang w:eastAsia="en-GB"/>
        </w:rPr>
        <w:t>supporting</w:t>
      </w:r>
      <w:r w:rsidR="005F2F2E" w:rsidRPr="002A23C2">
        <w:rPr>
          <w:rFonts w:ascii="Times New Roman" w:eastAsia="Times New Roman" w:hAnsi="Times New Roman" w:cs="Times New Roman"/>
          <w:kern w:val="36"/>
          <w:sz w:val="24"/>
          <w:szCs w:val="24"/>
          <w:lang w:eastAsia="en-GB"/>
        </w:rPr>
        <w:t xml:space="preserve"> the contention that </w:t>
      </w:r>
      <w:r w:rsidR="005F2F2E" w:rsidRPr="002A23C2">
        <w:rPr>
          <w:rFonts w:ascii="Times New Roman" w:hAnsi="Times New Roman" w:cs="Times New Roman"/>
          <w:sz w:val="24"/>
          <w:szCs w:val="24"/>
          <w:lang w:val="en-US"/>
        </w:rPr>
        <w:t xml:space="preserve">compliance with </w:t>
      </w:r>
      <w:r w:rsidR="00DC3152" w:rsidRPr="002A23C2">
        <w:rPr>
          <w:rFonts w:ascii="Times New Roman" w:hAnsi="Times New Roman" w:cs="Times New Roman"/>
          <w:sz w:val="24"/>
          <w:szCs w:val="24"/>
          <w:lang w:val="en-US"/>
        </w:rPr>
        <w:t xml:space="preserve">human </w:t>
      </w:r>
      <w:r w:rsidR="005F2F2E" w:rsidRPr="002A23C2">
        <w:rPr>
          <w:rFonts w:ascii="Times New Roman" w:hAnsi="Times New Roman" w:cs="Times New Roman"/>
          <w:sz w:val="24"/>
          <w:szCs w:val="24"/>
          <w:lang w:val="en-US"/>
        </w:rPr>
        <w:t xml:space="preserve">rights is the chance </w:t>
      </w:r>
      <w:r w:rsidR="00A836B5" w:rsidRPr="002A23C2">
        <w:rPr>
          <w:rFonts w:ascii="Times New Roman" w:hAnsi="Times New Roman" w:cs="Times New Roman"/>
          <w:sz w:val="24"/>
          <w:szCs w:val="24"/>
          <w:lang w:val="en-US"/>
        </w:rPr>
        <w:t xml:space="preserve">outcome of CBA-based decisions rather than </w:t>
      </w:r>
      <w:r w:rsidR="00E9496F" w:rsidRPr="002A23C2">
        <w:rPr>
          <w:rFonts w:ascii="Times New Roman" w:hAnsi="Times New Roman" w:cs="Times New Roman"/>
          <w:sz w:val="24"/>
          <w:szCs w:val="24"/>
          <w:lang w:val="en-US"/>
        </w:rPr>
        <w:t>a driving consideration</w:t>
      </w:r>
      <w:r w:rsidR="004159DA" w:rsidRPr="002A23C2">
        <w:rPr>
          <w:rFonts w:ascii="Times New Roman" w:hAnsi="Times New Roman" w:cs="Times New Roman"/>
          <w:sz w:val="24"/>
          <w:szCs w:val="24"/>
          <w:lang w:val="en-US"/>
        </w:rPr>
        <w:t xml:space="preserve"> (see further Hollingsworth, 2014a and 2014b)</w:t>
      </w:r>
      <w:r w:rsidR="005F2F2E" w:rsidRPr="002A23C2">
        <w:rPr>
          <w:rFonts w:ascii="Times New Roman" w:hAnsi="Times New Roman" w:cs="Times New Roman"/>
          <w:sz w:val="24"/>
          <w:szCs w:val="24"/>
          <w:lang w:val="en-US"/>
        </w:rPr>
        <w:t xml:space="preserve">. </w:t>
      </w:r>
    </w:p>
    <w:p w14:paraId="1463961C" w14:textId="53B7D7C3" w:rsidR="006D7445" w:rsidRPr="002A23C2" w:rsidRDefault="00F07769" w:rsidP="00314B72">
      <w:pPr>
        <w:spacing w:line="360" w:lineRule="auto"/>
        <w:jc w:val="both"/>
        <w:rPr>
          <w:rFonts w:ascii="Times New Roman" w:hAnsi="Times New Roman" w:cs="Times New Roman"/>
          <w:sz w:val="24"/>
          <w:szCs w:val="24"/>
        </w:rPr>
      </w:pPr>
      <w:r w:rsidRPr="002A23C2">
        <w:rPr>
          <w:rFonts w:ascii="Times New Roman" w:hAnsi="Times New Roman" w:cs="Times New Roman"/>
          <w:bCs/>
          <w:sz w:val="24"/>
          <w:szCs w:val="24"/>
          <w:lang w:val="en-US"/>
        </w:rPr>
        <w:t xml:space="preserve">This point is further highlighted by early childhood intervention strategies </w:t>
      </w:r>
      <w:r w:rsidR="00693355" w:rsidRPr="002A23C2">
        <w:rPr>
          <w:rFonts w:ascii="Times New Roman" w:hAnsi="Times New Roman" w:cs="Times New Roman"/>
          <w:bCs/>
          <w:sz w:val="24"/>
          <w:szCs w:val="24"/>
          <w:lang w:val="en-US"/>
        </w:rPr>
        <w:t>that seek to target</w:t>
      </w:r>
      <w:r w:rsidRPr="002A23C2">
        <w:rPr>
          <w:rFonts w:ascii="Times New Roman" w:hAnsi="Times New Roman" w:cs="Times New Roman"/>
          <w:bCs/>
          <w:sz w:val="24"/>
          <w:szCs w:val="24"/>
          <w:lang w:val="en-US"/>
        </w:rPr>
        <w:t xml:space="preserve"> the</w:t>
      </w:r>
      <w:r w:rsidRPr="002A23C2">
        <w:rPr>
          <w:rStyle w:val="apple-converted-space"/>
          <w:rFonts w:ascii="Times New Roman" w:hAnsi="Times New Roman" w:cs="Times New Roman"/>
          <w:b/>
          <w:sz w:val="24"/>
          <w:szCs w:val="24"/>
          <w:shd w:val="clear" w:color="auto" w:fill="FFFFFF"/>
        </w:rPr>
        <w:t> </w:t>
      </w:r>
      <w:r w:rsidRPr="002A23C2">
        <w:rPr>
          <w:rFonts w:ascii="Times New Roman" w:hAnsi="Times New Roman" w:cs="Times New Roman"/>
          <w:sz w:val="24"/>
          <w:szCs w:val="24"/>
          <w:shd w:val="clear" w:color="auto" w:fill="FFFFFF"/>
        </w:rPr>
        <w:t xml:space="preserve">most marginalised children. </w:t>
      </w:r>
      <w:r w:rsidR="0012719A" w:rsidRPr="002A23C2">
        <w:rPr>
          <w:rFonts w:ascii="Times New Roman" w:hAnsi="Times New Roman" w:cs="Times New Roman"/>
          <w:sz w:val="24"/>
          <w:szCs w:val="24"/>
          <w:shd w:val="clear" w:color="auto" w:fill="FFFFFF"/>
        </w:rPr>
        <w:t>The discussion has already alluded to the abundant evidence that such interventions offer the most effective means of forestalling damaging and entrenched patterns of behaviour and nurturing in young people the resources they need to respond to more economically and socially constructive opportunities.</w:t>
      </w:r>
      <w:r w:rsidR="0002181E" w:rsidRPr="002A23C2">
        <w:rPr>
          <w:rFonts w:ascii="Times New Roman" w:hAnsi="Times New Roman" w:cs="Times New Roman"/>
          <w:bCs/>
          <w:sz w:val="24"/>
          <w:szCs w:val="24"/>
          <w:lang w:val="en-US"/>
        </w:rPr>
        <w:t xml:space="preserve"> This CBA-endorsed tactic can take a rather more sinister turn in practice, however, and transmute</w:t>
      </w:r>
      <w:r w:rsidR="0002181E" w:rsidRPr="002A23C2">
        <w:rPr>
          <w:rFonts w:ascii="Times New Roman" w:hAnsi="Times New Roman" w:cs="Times New Roman"/>
          <w:sz w:val="24"/>
          <w:szCs w:val="24"/>
          <w:shd w:val="clear" w:color="auto" w:fill="FFFFFF"/>
        </w:rPr>
        <w:t xml:space="preserve"> into a policy response that is less about supporting vulnerable</w:t>
      </w:r>
      <w:r w:rsidR="008834AA" w:rsidRPr="002A23C2">
        <w:rPr>
          <w:rFonts w:ascii="Times New Roman" w:hAnsi="Times New Roman" w:cs="Times New Roman"/>
          <w:sz w:val="24"/>
          <w:szCs w:val="24"/>
          <w:shd w:val="clear" w:color="auto" w:fill="FFFFFF"/>
        </w:rPr>
        <w:t xml:space="preserve"> children</w:t>
      </w:r>
      <w:r w:rsidR="0002181E" w:rsidRPr="002A23C2">
        <w:rPr>
          <w:rFonts w:ascii="Times New Roman" w:hAnsi="Times New Roman" w:cs="Times New Roman"/>
          <w:sz w:val="24"/>
          <w:szCs w:val="24"/>
          <w:shd w:val="clear" w:color="auto" w:fill="FFFFFF"/>
        </w:rPr>
        <w:t>, and more about repressive</w:t>
      </w:r>
      <w:r w:rsidR="008834AA" w:rsidRPr="002A23C2">
        <w:rPr>
          <w:rFonts w:ascii="Times New Roman" w:hAnsi="Times New Roman" w:cs="Times New Roman"/>
          <w:sz w:val="24"/>
          <w:szCs w:val="24"/>
          <w:shd w:val="clear" w:color="auto" w:fill="FFFFFF"/>
        </w:rPr>
        <w:t>, even punitive</w:t>
      </w:r>
      <w:r w:rsidR="0002181E" w:rsidRPr="002A23C2">
        <w:rPr>
          <w:rFonts w:ascii="Times New Roman" w:hAnsi="Times New Roman" w:cs="Times New Roman"/>
          <w:sz w:val="24"/>
          <w:szCs w:val="24"/>
          <w:shd w:val="clear" w:color="auto" w:fill="FFFFFF"/>
        </w:rPr>
        <w:t xml:space="preserve"> </w:t>
      </w:r>
      <w:r w:rsidR="008834AA" w:rsidRPr="002A23C2">
        <w:rPr>
          <w:rFonts w:ascii="Times New Roman" w:hAnsi="Times New Roman" w:cs="Times New Roman"/>
          <w:sz w:val="24"/>
          <w:szCs w:val="24"/>
          <w:shd w:val="clear" w:color="auto" w:fill="FFFFFF"/>
        </w:rPr>
        <w:t xml:space="preserve">benefits </w:t>
      </w:r>
      <w:r w:rsidR="00E27C28" w:rsidRPr="002A23C2">
        <w:rPr>
          <w:rFonts w:ascii="Times New Roman" w:hAnsi="Times New Roman" w:cs="Times New Roman"/>
          <w:sz w:val="24"/>
          <w:szCs w:val="24"/>
          <w:shd w:val="clear" w:color="auto" w:fill="FFFFFF"/>
        </w:rPr>
        <w:t>contraction</w:t>
      </w:r>
      <w:r w:rsidR="00314B72" w:rsidRPr="002A23C2">
        <w:rPr>
          <w:rFonts w:ascii="Times New Roman" w:hAnsi="Times New Roman" w:cs="Times New Roman"/>
          <w:sz w:val="24"/>
          <w:szCs w:val="24"/>
          <w:shd w:val="clear" w:color="auto" w:fill="FFFFFF"/>
        </w:rPr>
        <w:t xml:space="preserve"> (Patrick, 2017)</w:t>
      </w:r>
      <w:r w:rsidR="0002181E" w:rsidRPr="002A23C2">
        <w:rPr>
          <w:rFonts w:ascii="Times New Roman" w:hAnsi="Times New Roman" w:cs="Times New Roman"/>
          <w:sz w:val="24"/>
          <w:szCs w:val="24"/>
          <w:shd w:val="clear" w:color="auto" w:fill="FFFFFF"/>
        </w:rPr>
        <w:t xml:space="preserve">. </w:t>
      </w:r>
      <w:r w:rsidR="008834AA" w:rsidRPr="002A23C2">
        <w:rPr>
          <w:rFonts w:ascii="Times New Roman" w:hAnsi="Times New Roman" w:cs="Times New Roman"/>
          <w:sz w:val="24"/>
          <w:szCs w:val="24"/>
          <w:shd w:val="clear" w:color="auto" w:fill="FFFFFF"/>
        </w:rPr>
        <w:t xml:space="preserve">Prime </w:t>
      </w:r>
      <w:r w:rsidR="0095314E" w:rsidRPr="002A23C2">
        <w:rPr>
          <w:rFonts w:ascii="Times New Roman" w:hAnsi="Times New Roman" w:cs="Times New Roman"/>
          <w:sz w:val="24"/>
          <w:szCs w:val="24"/>
          <w:shd w:val="clear" w:color="auto" w:fill="FFFFFF"/>
        </w:rPr>
        <w:t>target</w:t>
      </w:r>
      <w:r w:rsidR="008834AA" w:rsidRPr="002A23C2">
        <w:rPr>
          <w:rFonts w:ascii="Times New Roman" w:hAnsi="Times New Roman" w:cs="Times New Roman"/>
          <w:sz w:val="24"/>
          <w:szCs w:val="24"/>
          <w:shd w:val="clear" w:color="auto" w:fill="FFFFFF"/>
        </w:rPr>
        <w:t>s are</w:t>
      </w:r>
      <w:r w:rsidR="0095314E" w:rsidRPr="002A23C2">
        <w:rPr>
          <w:rFonts w:ascii="Times New Roman" w:hAnsi="Times New Roman" w:cs="Times New Roman"/>
          <w:sz w:val="24"/>
          <w:szCs w:val="24"/>
          <w:shd w:val="clear" w:color="auto" w:fill="FFFFFF"/>
        </w:rPr>
        <w:t xml:space="preserve"> </w:t>
      </w:r>
      <w:r w:rsidR="0012719A" w:rsidRPr="002A23C2">
        <w:rPr>
          <w:rFonts w:ascii="Times New Roman" w:hAnsi="Times New Roman" w:cs="Times New Roman"/>
          <w:bCs/>
          <w:sz w:val="24"/>
          <w:szCs w:val="24"/>
          <w:lang w:val="en-US"/>
        </w:rPr>
        <w:t>those on</w:t>
      </w:r>
      <w:r w:rsidR="008834AA" w:rsidRPr="002A23C2">
        <w:rPr>
          <w:rFonts w:ascii="Times New Roman" w:hAnsi="Times New Roman" w:cs="Times New Roman"/>
          <w:bCs/>
          <w:sz w:val="24"/>
          <w:szCs w:val="24"/>
          <w:lang w:val="en-US"/>
        </w:rPr>
        <w:t xml:space="preserve"> the socio-economic margins, unemployed and in receipt of welfare benefits</w:t>
      </w:r>
      <w:r w:rsidR="00E27C28" w:rsidRPr="002A23C2">
        <w:rPr>
          <w:rFonts w:ascii="Times New Roman" w:hAnsi="Times New Roman" w:cs="Times New Roman"/>
          <w:bCs/>
          <w:sz w:val="24"/>
          <w:szCs w:val="24"/>
          <w:lang w:val="en-US"/>
        </w:rPr>
        <w:t xml:space="preserve"> </w:t>
      </w:r>
      <w:r w:rsidR="0095314E" w:rsidRPr="002A23C2">
        <w:rPr>
          <w:rFonts w:ascii="Times New Roman" w:hAnsi="Times New Roman" w:cs="Times New Roman"/>
          <w:bCs/>
          <w:sz w:val="24"/>
          <w:szCs w:val="24"/>
          <w:lang w:val="en-US"/>
        </w:rPr>
        <w:t>.</w:t>
      </w:r>
      <w:r w:rsidR="00A5192C" w:rsidRPr="002A23C2">
        <w:rPr>
          <w:rStyle w:val="FootnoteReference"/>
          <w:rFonts w:ascii="Times New Roman" w:hAnsi="Times New Roman" w:cs="Times New Roman"/>
          <w:sz w:val="24"/>
          <w:szCs w:val="24"/>
          <w:shd w:val="clear" w:color="auto" w:fill="FFFFFF"/>
        </w:rPr>
        <w:footnoteReference w:id="11"/>
      </w:r>
      <w:r w:rsidR="0095314E" w:rsidRPr="002A23C2">
        <w:rPr>
          <w:rFonts w:ascii="Times New Roman" w:hAnsi="Times New Roman" w:cs="Times New Roman"/>
          <w:bCs/>
          <w:sz w:val="24"/>
          <w:szCs w:val="24"/>
          <w:lang w:val="en-US"/>
        </w:rPr>
        <w:t xml:space="preserve"> </w:t>
      </w:r>
      <w:r w:rsidR="006964AC" w:rsidRPr="002A23C2">
        <w:rPr>
          <w:rFonts w:ascii="Times New Roman" w:hAnsi="Times New Roman" w:cs="Times New Roman"/>
          <w:bCs/>
          <w:sz w:val="24"/>
          <w:szCs w:val="24"/>
          <w:lang w:val="en-US"/>
        </w:rPr>
        <w:t xml:space="preserve">The </w:t>
      </w:r>
      <w:r w:rsidR="00733DBB" w:rsidRPr="002A23C2">
        <w:rPr>
          <w:rFonts w:ascii="Times New Roman" w:hAnsi="Times New Roman" w:cs="Times New Roman"/>
          <w:bCs/>
          <w:sz w:val="24"/>
          <w:szCs w:val="24"/>
          <w:lang w:val="en-US"/>
        </w:rPr>
        <w:t xml:space="preserve">succession </w:t>
      </w:r>
      <w:r w:rsidR="006964AC" w:rsidRPr="002A23C2">
        <w:rPr>
          <w:rFonts w:ascii="Times New Roman" w:hAnsi="Times New Roman" w:cs="Times New Roman"/>
          <w:bCs/>
          <w:sz w:val="24"/>
          <w:szCs w:val="24"/>
          <w:lang w:val="en-US"/>
        </w:rPr>
        <w:t>of</w:t>
      </w:r>
      <w:r w:rsidR="008834AA" w:rsidRPr="002A23C2">
        <w:rPr>
          <w:rFonts w:ascii="Times New Roman" w:hAnsi="Times New Roman" w:cs="Times New Roman"/>
          <w:bCs/>
          <w:sz w:val="24"/>
          <w:szCs w:val="24"/>
          <w:lang w:val="en-US"/>
        </w:rPr>
        <w:t xml:space="preserve"> welfare-to-work policies, including the</w:t>
      </w:r>
      <w:r w:rsidR="00045066" w:rsidRPr="002A23C2">
        <w:rPr>
          <w:rFonts w:ascii="Times New Roman" w:hAnsi="Times New Roman" w:cs="Times New Roman"/>
          <w:bCs/>
          <w:sz w:val="24"/>
          <w:szCs w:val="24"/>
          <w:lang w:val="en-US"/>
        </w:rPr>
        <w:t xml:space="preserve"> </w:t>
      </w:r>
      <w:r w:rsidR="005D3534" w:rsidRPr="002A23C2">
        <w:rPr>
          <w:rFonts w:ascii="Times New Roman" w:hAnsi="Times New Roman" w:cs="Times New Roman"/>
          <w:bCs/>
          <w:sz w:val="24"/>
          <w:szCs w:val="24"/>
          <w:lang w:val="en-US"/>
        </w:rPr>
        <w:t xml:space="preserve">withdrawal of benefits from lone parents </w:t>
      </w:r>
      <w:r w:rsidR="00045066" w:rsidRPr="002A23C2">
        <w:rPr>
          <w:rFonts w:ascii="Times New Roman" w:hAnsi="Times New Roman" w:cs="Times New Roman"/>
          <w:bCs/>
          <w:sz w:val="24"/>
          <w:szCs w:val="24"/>
          <w:lang w:val="en-US"/>
        </w:rPr>
        <w:t>once a child reaches the age of 5</w:t>
      </w:r>
      <w:r w:rsidR="00045066" w:rsidRPr="002A23C2">
        <w:rPr>
          <w:rStyle w:val="FootnoteReference"/>
          <w:rFonts w:ascii="Times New Roman" w:hAnsi="Times New Roman" w:cs="Times New Roman"/>
          <w:bCs/>
          <w:sz w:val="24"/>
          <w:szCs w:val="24"/>
          <w:lang w:val="en-US"/>
        </w:rPr>
        <w:footnoteReference w:id="12"/>
      </w:r>
      <w:r w:rsidR="00045066" w:rsidRPr="002A23C2">
        <w:rPr>
          <w:rFonts w:ascii="Times New Roman" w:hAnsi="Times New Roman" w:cs="Times New Roman"/>
          <w:bCs/>
          <w:sz w:val="24"/>
          <w:szCs w:val="24"/>
          <w:lang w:val="en-US"/>
        </w:rPr>
        <w:t xml:space="preserve"> (</w:t>
      </w:r>
      <w:r w:rsidR="00A5192C" w:rsidRPr="002A23C2">
        <w:rPr>
          <w:rFonts w:ascii="Times New Roman" w:hAnsi="Times New Roman" w:cs="Times New Roman"/>
          <w:bCs/>
          <w:sz w:val="24"/>
          <w:szCs w:val="24"/>
          <w:lang w:val="en-US"/>
        </w:rPr>
        <w:t xml:space="preserve">and extended since April 2014 </w:t>
      </w:r>
      <w:r w:rsidR="000B399A" w:rsidRPr="002A23C2">
        <w:rPr>
          <w:rFonts w:ascii="Times New Roman" w:hAnsi="Times New Roman" w:cs="Times New Roman"/>
          <w:bCs/>
          <w:sz w:val="24"/>
          <w:szCs w:val="24"/>
          <w:lang w:val="en-US"/>
        </w:rPr>
        <w:t>to those with children of</w:t>
      </w:r>
      <w:r w:rsidR="00045066" w:rsidRPr="002A23C2">
        <w:rPr>
          <w:rFonts w:ascii="Times New Roman" w:hAnsi="Times New Roman" w:cs="Times New Roman"/>
          <w:bCs/>
          <w:sz w:val="24"/>
          <w:szCs w:val="24"/>
          <w:lang w:val="en-US"/>
        </w:rPr>
        <w:t xml:space="preserve"> 3</w:t>
      </w:r>
      <w:r w:rsidR="000B399A" w:rsidRPr="002A23C2">
        <w:rPr>
          <w:rFonts w:ascii="Times New Roman" w:hAnsi="Times New Roman" w:cs="Times New Roman"/>
          <w:bCs/>
          <w:sz w:val="24"/>
          <w:szCs w:val="24"/>
          <w:lang w:val="en-US"/>
        </w:rPr>
        <w:t xml:space="preserve"> and 4</w:t>
      </w:r>
      <w:r w:rsidR="00045066" w:rsidRPr="002A23C2">
        <w:rPr>
          <w:rFonts w:ascii="Times New Roman" w:hAnsi="Times New Roman" w:cs="Times New Roman"/>
          <w:bCs/>
          <w:sz w:val="24"/>
          <w:szCs w:val="24"/>
          <w:lang w:val="en-US"/>
        </w:rPr>
        <w:t>)</w:t>
      </w:r>
      <w:r w:rsidR="00EA4F06" w:rsidRPr="002A23C2">
        <w:rPr>
          <w:rFonts w:ascii="Times New Roman" w:hAnsi="Times New Roman" w:cs="Times New Roman"/>
          <w:bCs/>
          <w:sz w:val="24"/>
          <w:szCs w:val="24"/>
          <w:lang w:val="en-US"/>
        </w:rPr>
        <w:t>,</w:t>
      </w:r>
      <w:r w:rsidR="00045066" w:rsidRPr="002A23C2">
        <w:rPr>
          <w:rStyle w:val="FootnoteReference"/>
          <w:rFonts w:ascii="Times New Roman" w:hAnsi="Times New Roman" w:cs="Times New Roman"/>
          <w:bCs/>
          <w:sz w:val="24"/>
          <w:szCs w:val="24"/>
          <w:lang w:val="en-US"/>
        </w:rPr>
        <w:footnoteReference w:id="13"/>
      </w:r>
      <w:r w:rsidR="00EA4F06" w:rsidRPr="002A23C2">
        <w:rPr>
          <w:rFonts w:ascii="Times New Roman" w:hAnsi="Times New Roman" w:cs="Times New Roman"/>
          <w:bCs/>
          <w:sz w:val="24"/>
          <w:szCs w:val="24"/>
          <w:lang w:val="en-US"/>
        </w:rPr>
        <w:t xml:space="preserve"> </w:t>
      </w:r>
      <w:r w:rsidR="00A5192C" w:rsidRPr="002A23C2">
        <w:rPr>
          <w:rFonts w:ascii="Times New Roman" w:hAnsi="Times New Roman" w:cs="Times New Roman"/>
          <w:bCs/>
          <w:sz w:val="24"/>
          <w:szCs w:val="24"/>
          <w:lang w:val="en-US"/>
        </w:rPr>
        <w:t>the introduction of the welfare benefits cap</w:t>
      </w:r>
      <w:r w:rsidR="00E34D3C" w:rsidRPr="002A23C2">
        <w:rPr>
          <w:rStyle w:val="FootnoteReference"/>
          <w:rFonts w:ascii="Times New Roman" w:hAnsi="Times New Roman" w:cs="Times New Roman"/>
          <w:bCs/>
          <w:sz w:val="24"/>
          <w:szCs w:val="24"/>
          <w:lang w:val="en-US"/>
        </w:rPr>
        <w:footnoteReference w:id="14"/>
      </w:r>
      <w:r w:rsidR="00E34D3C" w:rsidRPr="002A23C2">
        <w:rPr>
          <w:rFonts w:ascii="Times New Roman" w:hAnsi="Times New Roman" w:cs="Times New Roman"/>
          <w:bCs/>
          <w:sz w:val="24"/>
          <w:szCs w:val="24"/>
          <w:lang w:val="en-US"/>
        </w:rPr>
        <w:t xml:space="preserve"> </w:t>
      </w:r>
      <w:r w:rsidR="00EA4F06" w:rsidRPr="002A23C2">
        <w:rPr>
          <w:rFonts w:ascii="Times New Roman" w:hAnsi="Times New Roman" w:cs="Times New Roman"/>
          <w:bCs/>
          <w:sz w:val="24"/>
          <w:szCs w:val="24"/>
          <w:lang w:val="en-US"/>
        </w:rPr>
        <w:t xml:space="preserve">and the </w:t>
      </w:r>
      <w:r w:rsidR="00F51FE1" w:rsidRPr="002A23C2">
        <w:rPr>
          <w:rFonts w:ascii="Times New Roman" w:hAnsi="Times New Roman" w:cs="Times New Roman"/>
          <w:bCs/>
          <w:sz w:val="24"/>
          <w:szCs w:val="24"/>
          <w:lang w:val="en-US"/>
        </w:rPr>
        <w:t xml:space="preserve">confinement of welfare claims to the first </w:t>
      </w:r>
      <w:r w:rsidR="00EA4F06" w:rsidRPr="002A23C2">
        <w:rPr>
          <w:rFonts w:ascii="Times New Roman" w:hAnsi="Times New Roman" w:cs="Times New Roman"/>
          <w:bCs/>
          <w:sz w:val="24"/>
          <w:szCs w:val="24"/>
          <w:lang w:val="en-US"/>
        </w:rPr>
        <w:t>two</w:t>
      </w:r>
      <w:r w:rsidR="00F51FE1" w:rsidRPr="002A23C2">
        <w:rPr>
          <w:rFonts w:ascii="Times New Roman" w:hAnsi="Times New Roman" w:cs="Times New Roman"/>
          <w:bCs/>
          <w:sz w:val="24"/>
          <w:szCs w:val="24"/>
          <w:lang w:val="en-US"/>
        </w:rPr>
        <w:t xml:space="preserve"> </w:t>
      </w:r>
      <w:r w:rsidR="00EA4F06" w:rsidRPr="002A23C2">
        <w:rPr>
          <w:rFonts w:ascii="Times New Roman" w:hAnsi="Times New Roman" w:cs="Times New Roman"/>
          <w:bCs/>
          <w:sz w:val="24"/>
          <w:szCs w:val="24"/>
          <w:lang w:val="en-US"/>
        </w:rPr>
        <w:t>child</w:t>
      </w:r>
      <w:r w:rsidR="00F51FE1" w:rsidRPr="002A23C2">
        <w:rPr>
          <w:rFonts w:ascii="Times New Roman" w:hAnsi="Times New Roman" w:cs="Times New Roman"/>
          <w:bCs/>
          <w:sz w:val="24"/>
          <w:szCs w:val="24"/>
          <w:lang w:val="en-US"/>
        </w:rPr>
        <w:t>ren in a family to the exclusion of all other children born thereafter</w:t>
      </w:r>
      <w:r w:rsidR="00E34D3C" w:rsidRPr="002A23C2">
        <w:rPr>
          <w:rStyle w:val="FootnoteReference"/>
          <w:rFonts w:ascii="Times New Roman" w:hAnsi="Times New Roman" w:cs="Times New Roman"/>
          <w:bCs/>
          <w:sz w:val="24"/>
          <w:szCs w:val="24"/>
          <w:lang w:val="en-US"/>
        </w:rPr>
        <w:footnoteReference w:id="15"/>
      </w:r>
      <w:r w:rsidR="00E34D3C" w:rsidRPr="002A23C2">
        <w:rPr>
          <w:rFonts w:ascii="Times New Roman" w:hAnsi="Times New Roman" w:cs="Times New Roman"/>
          <w:bCs/>
          <w:sz w:val="24"/>
          <w:szCs w:val="24"/>
          <w:lang w:val="en-US"/>
        </w:rPr>
        <w:t xml:space="preserve"> </w:t>
      </w:r>
      <w:r w:rsidR="00733DBB" w:rsidRPr="002A23C2">
        <w:rPr>
          <w:rFonts w:ascii="Times New Roman" w:hAnsi="Times New Roman" w:cs="Times New Roman"/>
          <w:bCs/>
          <w:sz w:val="24"/>
          <w:szCs w:val="24"/>
          <w:lang w:val="en-US"/>
        </w:rPr>
        <w:t>are all symptomatic of an increasingly hostile narrative of ‘welfare decadence’ (O’Brien, 2018)</w:t>
      </w:r>
      <w:r w:rsidR="00E34D3C" w:rsidRPr="002A23C2">
        <w:rPr>
          <w:rFonts w:ascii="Times New Roman" w:hAnsi="Times New Roman" w:cs="Times New Roman"/>
          <w:bCs/>
          <w:sz w:val="24"/>
          <w:szCs w:val="24"/>
          <w:lang w:val="en-US"/>
        </w:rPr>
        <w:t xml:space="preserve">. </w:t>
      </w:r>
      <w:r w:rsidR="008834AA" w:rsidRPr="002A23C2">
        <w:rPr>
          <w:rFonts w:ascii="Times New Roman" w:hAnsi="Times New Roman" w:cs="Times New Roman"/>
          <w:bCs/>
          <w:sz w:val="24"/>
          <w:szCs w:val="24"/>
          <w:lang w:val="en-US"/>
        </w:rPr>
        <w:t>While s</w:t>
      </w:r>
      <w:r w:rsidR="000B399A" w:rsidRPr="002A23C2">
        <w:rPr>
          <w:rFonts w:ascii="Times New Roman" w:hAnsi="Times New Roman" w:cs="Times New Roman"/>
          <w:bCs/>
          <w:sz w:val="24"/>
          <w:szCs w:val="24"/>
          <w:lang w:val="en-US"/>
        </w:rPr>
        <w:t xml:space="preserve">uch </w:t>
      </w:r>
      <w:r w:rsidR="008834AA" w:rsidRPr="002A23C2">
        <w:rPr>
          <w:rFonts w:ascii="Times New Roman" w:hAnsi="Times New Roman" w:cs="Times New Roman"/>
          <w:bCs/>
          <w:sz w:val="24"/>
          <w:szCs w:val="24"/>
          <w:lang w:val="en-US"/>
        </w:rPr>
        <w:t xml:space="preserve">policies </w:t>
      </w:r>
      <w:r w:rsidR="00314B72" w:rsidRPr="002A23C2">
        <w:rPr>
          <w:rFonts w:ascii="Times New Roman" w:hAnsi="Times New Roman" w:cs="Times New Roman"/>
          <w:bCs/>
          <w:sz w:val="24"/>
          <w:szCs w:val="24"/>
          <w:lang w:val="en-US"/>
        </w:rPr>
        <w:t>have been</w:t>
      </w:r>
      <w:r w:rsidR="008834AA" w:rsidRPr="002A23C2">
        <w:rPr>
          <w:rFonts w:ascii="Times New Roman" w:hAnsi="Times New Roman" w:cs="Times New Roman"/>
          <w:bCs/>
          <w:sz w:val="24"/>
          <w:szCs w:val="24"/>
          <w:lang w:val="en-US"/>
        </w:rPr>
        <w:t xml:space="preserve"> promoted </w:t>
      </w:r>
      <w:r w:rsidR="00F51FE1" w:rsidRPr="002A23C2">
        <w:rPr>
          <w:rFonts w:ascii="Times New Roman" w:hAnsi="Times New Roman" w:cs="Times New Roman"/>
          <w:bCs/>
          <w:sz w:val="24"/>
          <w:szCs w:val="24"/>
          <w:lang w:val="en-US"/>
        </w:rPr>
        <w:t xml:space="preserve">(by the government at least) </w:t>
      </w:r>
      <w:r w:rsidR="008834AA" w:rsidRPr="002A23C2">
        <w:rPr>
          <w:rFonts w:ascii="Times New Roman" w:hAnsi="Times New Roman" w:cs="Times New Roman"/>
          <w:bCs/>
          <w:sz w:val="24"/>
          <w:szCs w:val="24"/>
          <w:lang w:val="en-US"/>
        </w:rPr>
        <w:t xml:space="preserve">as </w:t>
      </w:r>
      <w:r w:rsidR="00DD2748" w:rsidRPr="002A23C2">
        <w:rPr>
          <w:rFonts w:ascii="Times New Roman" w:hAnsi="Times New Roman" w:cs="Times New Roman"/>
          <w:bCs/>
          <w:sz w:val="24"/>
          <w:szCs w:val="24"/>
          <w:lang w:val="en-US"/>
        </w:rPr>
        <w:t>rescu</w:t>
      </w:r>
      <w:r w:rsidR="008834AA" w:rsidRPr="002A23C2">
        <w:rPr>
          <w:rFonts w:ascii="Times New Roman" w:hAnsi="Times New Roman" w:cs="Times New Roman"/>
          <w:bCs/>
          <w:sz w:val="24"/>
          <w:szCs w:val="24"/>
          <w:lang w:val="en-US"/>
        </w:rPr>
        <w:t xml:space="preserve">ing children from </w:t>
      </w:r>
      <w:r w:rsidR="005C2266" w:rsidRPr="002A23C2">
        <w:rPr>
          <w:rFonts w:ascii="Times New Roman" w:hAnsi="Times New Roman" w:cs="Times New Roman"/>
          <w:bCs/>
          <w:sz w:val="24"/>
          <w:szCs w:val="24"/>
          <w:lang w:val="en-US"/>
        </w:rPr>
        <w:t>a perpetual cycle</w:t>
      </w:r>
      <w:r w:rsidR="00DD2748" w:rsidRPr="002A23C2">
        <w:rPr>
          <w:rFonts w:ascii="Times New Roman" w:hAnsi="Times New Roman" w:cs="Times New Roman"/>
          <w:bCs/>
          <w:sz w:val="24"/>
          <w:szCs w:val="24"/>
          <w:lang w:val="en-US"/>
        </w:rPr>
        <w:t xml:space="preserve"> of social exclusion,</w:t>
      </w:r>
      <w:r w:rsidR="008834AA" w:rsidRPr="002A23C2">
        <w:rPr>
          <w:rFonts w:ascii="Times New Roman" w:hAnsi="Times New Roman" w:cs="Times New Roman"/>
          <w:bCs/>
          <w:sz w:val="24"/>
          <w:szCs w:val="24"/>
          <w:lang w:val="en-US"/>
        </w:rPr>
        <w:t xml:space="preserve"> </w:t>
      </w:r>
      <w:r w:rsidR="00DD2748" w:rsidRPr="002A23C2">
        <w:rPr>
          <w:rFonts w:ascii="Times New Roman" w:hAnsi="Times New Roman" w:cs="Times New Roman"/>
          <w:bCs/>
          <w:sz w:val="24"/>
          <w:szCs w:val="24"/>
          <w:lang w:val="en-US"/>
        </w:rPr>
        <w:t xml:space="preserve">there has been very little governmental engagement with the impact of spending cuts on children directly, let alone with the extent to which such decisions comply with their obligations under international and domestic children’s rights law. </w:t>
      </w:r>
      <w:r w:rsidR="00790839" w:rsidRPr="002A23C2">
        <w:rPr>
          <w:rFonts w:ascii="Times New Roman" w:hAnsi="Times New Roman" w:cs="Times New Roman"/>
          <w:bCs/>
          <w:sz w:val="24"/>
          <w:szCs w:val="24"/>
          <w:lang w:val="en-US"/>
        </w:rPr>
        <w:t>For example</w:t>
      </w:r>
      <w:r w:rsidR="00DD2748" w:rsidRPr="002A23C2">
        <w:rPr>
          <w:rFonts w:ascii="Times New Roman" w:hAnsi="Times New Roman" w:cs="Times New Roman"/>
          <w:bCs/>
          <w:sz w:val="24"/>
          <w:szCs w:val="24"/>
          <w:lang w:val="en-US"/>
        </w:rPr>
        <w:t>, t</w:t>
      </w:r>
      <w:r w:rsidR="000B399A" w:rsidRPr="002A23C2">
        <w:rPr>
          <w:rFonts w:ascii="Times New Roman" w:hAnsi="Times New Roman" w:cs="Times New Roman"/>
          <w:bCs/>
          <w:sz w:val="24"/>
          <w:szCs w:val="24"/>
          <w:lang w:val="en-US"/>
        </w:rPr>
        <w:t>he prohibitive cost of childcare</w:t>
      </w:r>
      <w:r w:rsidR="00C80BAE" w:rsidRPr="002A23C2">
        <w:rPr>
          <w:rFonts w:ascii="Times New Roman" w:hAnsi="Times New Roman" w:cs="Times New Roman"/>
          <w:bCs/>
          <w:sz w:val="24"/>
          <w:szCs w:val="24"/>
          <w:lang w:val="en-US"/>
        </w:rPr>
        <w:t>,</w:t>
      </w:r>
      <w:r w:rsidR="00C8609F" w:rsidRPr="002A23C2">
        <w:rPr>
          <w:rStyle w:val="FootnoteReference"/>
          <w:rFonts w:ascii="Times New Roman" w:hAnsi="Times New Roman" w:cs="Times New Roman"/>
          <w:bCs/>
          <w:sz w:val="24"/>
          <w:szCs w:val="24"/>
          <w:lang w:val="en-US"/>
        </w:rPr>
        <w:footnoteReference w:id="16"/>
      </w:r>
      <w:r w:rsidR="00C80BAE" w:rsidRPr="002A23C2">
        <w:rPr>
          <w:rFonts w:ascii="Times New Roman" w:hAnsi="Times New Roman" w:cs="Times New Roman"/>
          <w:bCs/>
          <w:sz w:val="24"/>
          <w:szCs w:val="24"/>
          <w:lang w:val="en-US"/>
        </w:rPr>
        <w:t xml:space="preserve"> the quality and affordability of </w:t>
      </w:r>
      <w:r w:rsidR="00DD2748" w:rsidRPr="002A23C2">
        <w:rPr>
          <w:rFonts w:ascii="Times New Roman" w:hAnsi="Times New Roman" w:cs="Times New Roman"/>
          <w:bCs/>
          <w:sz w:val="24"/>
          <w:szCs w:val="24"/>
          <w:lang w:val="en-US"/>
        </w:rPr>
        <w:t xml:space="preserve">decent </w:t>
      </w:r>
      <w:r w:rsidR="00C80BAE" w:rsidRPr="002A23C2">
        <w:rPr>
          <w:rFonts w:ascii="Times New Roman" w:hAnsi="Times New Roman" w:cs="Times New Roman"/>
          <w:bCs/>
          <w:sz w:val="24"/>
          <w:szCs w:val="24"/>
          <w:lang w:val="en-US"/>
        </w:rPr>
        <w:t>housing</w:t>
      </w:r>
      <w:r w:rsidR="00DD2748" w:rsidRPr="002A23C2">
        <w:rPr>
          <w:rFonts w:ascii="Times New Roman" w:hAnsi="Times New Roman" w:cs="Times New Roman"/>
          <w:bCs/>
          <w:sz w:val="24"/>
          <w:szCs w:val="24"/>
          <w:lang w:val="en-US"/>
        </w:rPr>
        <w:t xml:space="preserve"> within reasonable distance </w:t>
      </w:r>
      <w:r w:rsidR="00CF7F75" w:rsidRPr="002A23C2">
        <w:rPr>
          <w:rFonts w:ascii="Times New Roman" w:hAnsi="Times New Roman" w:cs="Times New Roman"/>
          <w:bCs/>
          <w:sz w:val="24"/>
          <w:szCs w:val="24"/>
          <w:lang w:val="en-US"/>
        </w:rPr>
        <w:t>of</w:t>
      </w:r>
      <w:r w:rsidR="00DD2748" w:rsidRPr="002A23C2">
        <w:rPr>
          <w:rFonts w:ascii="Times New Roman" w:hAnsi="Times New Roman" w:cs="Times New Roman"/>
          <w:bCs/>
          <w:sz w:val="24"/>
          <w:szCs w:val="24"/>
          <w:lang w:val="en-US"/>
        </w:rPr>
        <w:t xml:space="preserve"> schools</w:t>
      </w:r>
      <w:r w:rsidR="00C80BAE" w:rsidRPr="002A23C2">
        <w:rPr>
          <w:rFonts w:ascii="Times New Roman" w:hAnsi="Times New Roman" w:cs="Times New Roman"/>
          <w:bCs/>
          <w:sz w:val="24"/>
          <w:szCs w:val="24"/>
          <w:lang w:val="en-US"/>
        </w:rPr>
        <w:t>,</w:t>
      </w:r>
      <w:r w:rsidR="00DD2748" w:rsidRPr="002A23C2">
        <w:rPr>
          <w:rFonts w:ascii="Times New Roman" w:hAnsi="Times New Roman" w:cs="Times New Roman"/>
          <w:bCs/>
          <w:sz w:val="24"/>
          <w:szCs w:val="24"/>
          <w:lang w:val="en-US"/>
        </w:rPr>
        <w:t xml:space="preserve"> and</w:t>
      </w:r>
      <w:r w:rsidR="000B399A" w:rsidRPr="002A23C2">
        <w:rPr>
          <w:rFonts w:ascii="Times New Roman" w:hAnsi="Times New Roman" w:cs="Times New Roman"/>
          <w:bCs/>
          <w:sz w:val="24"/>
          <w:szCs w:val="24"/>
          <w:lang w:val="en-US"/>
        </w:rPr>
        <w:t xml:space="preserve"> the low skilled, low paid</w:t>
      </w:r>
      <w:r w:rsidR="00790839" w:rsidRPr="002A23C2">
        <w:rPr>
          <w:rFonts w:ascii="Times New Roman" w:hAnsi="Times New Roman" w:cs="Times New Roman"/>
          <w:bCs/>
          <w:sz w:val="24"/>
          <w:szCs w:val="24"/>
          <w:lang w:val="en-US"/>
        </w:rPr>
        <w:t xml:space="preserve"> and contractually fragile nature of employment i</w:t>
      </w:r>
      <w:r w:rsidR="000B399A" w:rsidRPr="002A23C2">
        <w:rPr>
          <w:rFonts w:ascii="Times New Roman" w:hAnsi="Times New Roman" w:cs="Times New Roman"/>
          <w:bCs/>
          <w:sz w:val="24"/>
          <w:szCs w:val="24"/>
          <w:lang w:val="en-US"/>
        </w:rPr>
        <w:t>n which lone parents are typically engaged</w:t>
      </w:r>
      <w:r w:rsidR="00F15C08" w:rsidRPr="002A23C2">
        <w:rPr>
          <w:rFonts w:ascii="Times New Roman" w:hAnsi="Times New Roman" w:cs="Times New Roman"/>
          <w:bCs/>
          <w:sz w:val="24"/>
          <w:szCs w:val="24"/>
          <w:lang w:val="en-US"/>
        </w:rPr>
        <w:t xml:space="preserve"> are barely</w:t>
      </w:r>
      <w:r w:rsidR="005C2266" w:rsidRPr="002A23C2">
        <w:rPr>
          <w:rFonts w:ascii="Times New Roman" w:hAnsi="Times New Roman" w:cs="Times New Roman"/>
          <w:bCs/>
          <w:sz w:val="24"/>
          <w:szCs w:val="24"/>
          <w:lang w:val="en-US"/>
        </w:rPr>
        <w:t xml:space="preserve"> considered</w:t>
      </w:r>
      <w:r w:rsidR="00314B72" w:rsidRPr="002A23C2">
        <w:rPr>
          <w:rFonts w:ascii="Times New Roman" w:hAnsi="Times New Roman" w:cs="Times New Roman"/>
          <w:bCs/>
          <w:sz w:val="24"/>
          <w:szCs w:val="24"/>
          <w:lang w:val="en-US"/>
        </w:rPr>
        <w:t xml:space="preserve"> (Gingerbread, 201</w:t>
      </w:r>
      <w:r w:rsidR="00E34D3C" w:rsidRPr="002A23C2">
        <w:rPr>
          <w:rFonts w:ascii="Times New Roman" w:hAnsi="Times New Roman" w:cs="Times New Roman"/>
          <w:bCs/>
          <w:sz w:val="24"/>
          <w:szCs w:val="24"/>
          <w:lang w:val="en-US"/>
        </w:rPr>
        <w:t>8</w:t>
      </w:r>
      <w:r w:rsidR="00314B72" w:rsidRPr="002A23C2">
        <w:rPr>
          <w:rFonts w:ascii="Times New Roman" w:hAnsi="Times New Roman" w:cs="Times New Roman"/>
          <w:bCs/>
          <w:sz w:val="24"/>
          <w:szCs w:val="24"/>
          <w:lang w:val="en-US"/>
        </w:rPr>
        <w:t>)</w:t>
      </w:r>
      <w:r w:rsidR="000B399A" w:rsidRPr="002A23C2">
        <w:rPr>
          <w:rFonts w:ascii="Times New Roman" w:hAnsi="Times New Roman" w:cs="Times New Roman"/>
          <w:bCs/>
          <w:sz w:val="24"/>
          <w:szCs w:val="24"/>
          <w:lang w:val="en-US"/>
        </w:rPr>
        <w:t>.</w:t>
      </w:r>
      <w:r w:rsidR="00CE7C61" w:rsidRPr="002A23C2">
        <w:rPr>
          <w:rFonts w:ascii="Times New Roman" w:hAnsi="Times New Roman" w:cs="Times New Roman"/>
          <w:bCs/>
          <w:sz w:val="24"/>
          <w:szCs w:val="24"/>
          <w:lang w:val="en-US"/>
        </w:rPr>
        <w:t xml:space="preserve"> Thus, w</w:t>
      </w:r>
      <w:r w:rsidR="00790839" w:rsidRPr="002A23C2">
        <w:rPr>
          <w:rFonts w:ascii="Times New Roman" w:hAnsi="Times New Roman" w:cs="Times New Roman"/>
          <w:bCs/>
          <w:sz w:val="24"/>
          <w:szCs w:val="24"/>
          <w:lang w:val="en-US"/>
        </w:rPr>
        <w:t xml:space="preserve">hile </w:t>
      </w:r>
      <w:r w:rsidR="00A072BD" w:rsidRPr="002A23C2">
        <w:rPr>
          <w:rFonts w:ascii="Times New Roman" w:hAnsi="Times New Roman" w:cs="Times New Roman"/>
          <w:bCs/>
          <w:sz w:val="24"/>
          <w:szCs w:val="24"/>
          <w:lang w:val="en-US"/>
        </w:rPr>
        <w:t>the government’s projection</w:t>
      </w:r>
      <w:r w:rsidR="00790839" w:rsidRPr="002A23C2">
        <w:rPr>
          <w:rFonts w:ascii="Times New Roman" w:hAnsi="Times New Roman" w:cs="Times New Roman"/>
          <w:bCs/>
          <w:sz w:val="24"/>
          <w:szCs w:val="24"/>
          <w:lang w:val="en-US"/>
        </w:rPr>
        <w:t xml:space="preserve"> that “…</w:t>
      </w:r>
      <w:r w:rsidR="00790839" w:rsidRPr="002A23C2">
        <w:rPr>
          <w:rFonts w:ascii="Times New Roman" w:hAnsi="Times New Roman" w:cs="Times New Roman"/>
          <w:sz w:val="24"/>
          <w:szCs w:val="24"/>
          <w:shd w:val="clear" w:color="auto" w:fill="FFFFFF"/>
        </w:rPr>
        <w:t xml:space="preserve">a third of a million fewer children are being brought up in workless families” as a result of </w:t>
      </w:r>
      <w:r w:rsidR="00A072BD" w:rsidRPr="002A23C2">
        <w:rPr>
          <w:rFonts w:ascii="Times New Roman" w:hAnsi="Times New Roman" w:cs="Times New Roman"/>
          <w:sz w:val="24"/>
          <w:szCs w:val="24"/>
          <w:shd w:val="clear" w:color="auto" w:fill="FFFFFF"/>
        </w:rPr>
        <w:t>its</w:t>
      </w:r>
      <w:r w:rsidR="00790839" w:rsidRPr="002A23C2">
        <w:rPr>
          <w:rFonts w:ascii="Times New Roman" w:hAnsi="Times New Roman" w:cs="Times New Roman"/>
          <w:sz w:val="24"/>
          <w:szCs w:val="24"/>
          <w:shd w:val="clear" w:color="auto" w:fill="FFFFFF"/>
        </w:rPr>
        <w:t xml:space="preserve"> </w:t>
      </w:r>
      <w:r w:rsidR="00CE7C61" w:rsidRPr="002A23C2">
        <w:rPr>
          <w:rFonts w:ascii="Times New Roman" w:hAnsi="Times New Roman" w:cs="Times New Roman"/>
          <w:sz w:val="24"/>
          <w:szCs w:val="24"/>
          <w:shd w:val="clear" w:color="auto" w:fill="FFFFFF"/>
        </w:rPr>
        <w:t>‘</w:t>
      </w:r>
      <w:r w:rsidR="00790839" w:rsidRPr="002A23C2">
        <w:rPr>
          <w:rFonts w:ascii="Times New Roman" w:hAnsi="Times New Roman" w:cs="Times New Roman"/>
          <w:sz w:val="24"/>
          <w:szCs w:val="24"/>
          <w:shd w:val="clear" w:color="auto" w:fill="FFFFFF"/>
        </w:rPr>
        <w:t>economic plan</w:t>
      </w:r>
      <w:r w:rsidR="00CE7C61" w:rsidRPr="002A23C2">
        <w:rPr>
          <w:rFonts w:ascii="Times New Roman" w:hAnsi="Times New Roman" w:cs="Times New Roman"/>
          <w:sz w:val="24"/>
          <w:szCs w:val="24"/>
          <w:shd w:val="clear" w:color="auto" w:fill="FFFFFF"/>
        </w:rPr>
        <w:t>’</w:t>
      </w:r>
      <w:r w:rsidR="00A072BD" w:rsidRPr="002A23C2">
        <w:rPr>
          <w:rFonts w:ascii="Times New Roman" w:hAnsi="Times New Roman" w:cs="Times New Roman"/>
          <w:sz w:val="24"/>
          <w:szCs w:val="24"/>
          <w:shd w:val="clear" w:color="auto" w:fill="FFFFFF"/>
        </w:rPr>
        <w:t xml:space="preserve"> (Osborne, 2015)</w:t>
      </w:r>
      <w:r w:rsidR="00790839" w:rsidRPr="002A23C2">
        <w:rPr>
          <w:rFonts w:ascii="Times New Roman" w:hAnsi="Times New Roman" w:cs="Times New Roman"/>
          <w:sz w:val="24"/>
          <w:szCs w:val="24"/>
          <w:shd w:val="clear" w:color="auto" w:fill="FFFFFF"/>
        </w:rPr>
        <w:t xml:space="preserve">, </w:t>
      </w:r>
      <w:r w:rsidR="00790839" w:rsidRPr="002A23C2">
        <w:rPr>
          <w:rFonts w:ascii="Times New Roman" w:hAnsi="Times New Roman" w:cs="Times New Roman"/>
          <w:bCs/>
          <w:sz w:val="24"/>
          <w:szCs w:val="24"/>
          <w:lang w:val="en-US"/>
        </w:rPr>
        <w:t>it is also true that</w:t>
      </w:r>
      <w:r w:rsidR="00B04E45" w:rsidRPr="002A23C2">
        <w:rPr>
          <w:rFonts w:ascii="Times New Roman" w:hAnsi="Times New Roman" w:cs="Times New Roman"/>
          <w:bCs/>
          <w:sz w:val="24"/>
          <w:szCs w:val="24"/>
          <w:lang w:val="en-US"/>
        </w:rPr>
        <w:t xml:space="preserve"> work alone is not a route out of poverty</w:t>
      </w:r>
      <w:r w:rsidR="00E34D3C" w:rsidRPr="002A23C2">
        <w:rPr>
          <w:rFonts w:ascii="Times New Roman" w:hAnsi="Times New Roman" w:cs="Times New Roman"/>
          <w:bCs/>
          <w:sz w:val="24"/>
          <w:szCs w:val="24"/>
          <w:lang w:val="en-US"/>
        </w:rPr>
        <w:t xml:space="preserve"> </w:t>
      </w:r>
      <w:r w:rsidR="00A072BD" w:rsidRPr="002A23C2">
        <w:rPr>
          <w:rFonts w:ascii="Times New Roman" w:hAnsi="Times New Roman" w:cs="Times New Roman"/>
          <w:bCs/>
          <w:sz w:val="24"/>
          <w:szCs w:val="24"/>
          <w:lang w:val="en-US"/>
        </w:rPr>
        <w:t xml:space="preserve">(CPAG, 2017; </w:t>
      </w:r>
      <w:r w:rsidR="007A263F" w:rsidRPr="002A23C2">
        <w:rPr>
          <w:rFonts w:ascii="Times New Roman" w:hAnsi="Times New Roman" w:cs="Times New Roman"/>
          <w:bCs/>
          <w:sz w:val="24"/>
          <w:szCs w:val="24"/>
          <w:lang w:val="en-US"/>
        </w:rPr>
        <w:t>Browne and Hood</w:t>
      </w:r>
      <w:r w:rsidR="00A072BD" w:rsidRPr="002A23C2">
        <w:rPr>
          <w:rFonts w:ascii="Times New Roman" w:hAnsi="Times New Roman" w:cs="Times New Roman"/>
          <w:bCs/>
          <w:sz w:val="24"/>
          <w:szCs w:val="24"/>
          <w:lang w:val="en-US"/>
        </w:rPr>
        <w:t>, 2016)</w:t>
      </w:r>
      <w:r w:rsidR="00B04E45" w:rsidRPr="002A23C2">
        <w:rPr>
          <w:rFonts w:ascii="Times New Roman" w:hAnsi="Times New Roman" w:cs="Times New Roman"/>
          <w:bCs/>
          <w:sz w:val="24"/>
          <w:szCs w:val="24"/>
          <w:lang w:val="en-US"/>
        </w:rPr>
        <w:t xml:space="preserve">. </w:t>
      </w:r>
      <w:r w:rsidR="00766E8F">
        <w:rPr>
          <w:rFonts w:ascii="Times New Roman" w:hAnsi="Times New Roman" w:cs="Times New Roman"/>
          <w:bCs/>
          <w:sz w:val="24"/>
          <w:szCs w:val="24"/>
          <w:lang w:val="en-US"/>
        </w:rPr>
        <w:t>Indeed,</w:t>
      </w:r>
      <w:r w:rsidR="007A263F" w:rsidRPr="002A23C2">
        <w:rPr>
          <w:rFonts w:ascii="Times New Roman" w:hAnsi="Times New Roman" w:cs="Times New Roman"/>
          <w:bCs/>
          <w:sz w:val="24"/>
          <w:szCs w:val="24"/>
          <w:lang w:val="en-US"/>
        </w:rPr>
        <w:t xml:space="preserve"> the initial </w:t>
      </w:r>
      <w:r w:rsidR="00B04E45" w:rsidRPr="002A23C2">
        <w:rPr>
          <w:rFonts w:ascii="Times New Roman" w:hAnsi="Times New Roman" w:cs="Times New Roman"/>
          <w:bCs/>
          <w:sz w:val="24"/>
          <w:szCs w:val="24"/>
          <w:lang w:val="en-US"/>
        </w:rPr>
        <w:t>welfare-to-work</w:t>
      </w:r>
      <w:r w:rsidR="00790839" w:rsidRPr="002A23C2">
        <w:rPr>
          <w:rFonts w:ascii="Times New Roman" w:hAnsi="Times New Roman" w:cs="Times New Roman"/>
          <w:bCs/>
          <w:sz w:val="24"/>
          <w:szCs w:val="24"/>
          <w:lang w:val="en-US"/>
        </w:rPr>
        <w:t xml:space="preserve"> measures </w:t>
      </w:r>
      <w:r w:rsidR="007A263F" w:rsidRPr="002A23C2">
        <w:rPr>
          <w:rFonts w:ascii="Times New Roman" w:hAnsi="Times New Roman" w:cs="Times New Roman"/>
          <w:bCs/>
          <w:sz w:val="24"/>
          <w:szCs w:val="24"/>
          <w:lang w:val="en-US"/>
        </w:rPr>
        <w:t xml:space="preserve">were </w:t>
      </w:r>
      <w:r w:rsidR="000D6844" w:rsidRPr="002A23C2">
        <w:rPr>
          <w:rFonts w:ascii="Times New Roman" w:hAnsi="Times New Roman" w:cs="Times New Roman"/>
          <w:bCs/>
          <w:sz w:val="24"/>
          <w:szCs w:val="24"/>
          <w:lang w:val="en-US"/>
        </w:rPr>
        <w:t xml:space="preserve">estimated to </w:t>
      </w:r>
      <w:r w:rsidR="00527178" w:rsidRPr="002A23C2">
        <w:rPr>
          <w:rFonts w:ascii="Times New Roman" w:hAnsi="Times New Roman" w:cs="Times New Roman"/>
          <w:bCs/>
          <w:sz w:val="24"/>
          <w:szCs w:val="24"/>
          <w:lang w:val="en-US"/>
        </w:rPr>
        <w:t xml:space="preserve">have </w:t>
      </w:r>
      <w:r w:rsidR="00B04E45" w:rsidRPr="002A23C2">
        <w:rPr>
          <w:rFonts w:ascii="Times New Roman" w:hAnsi="Times New Roman" w:cs="Times New Roman"/>
          <w:bCs/>
          <w:sz w:val="24"/>
          <w:szCs w:val="24"/>
          <w:lang w:val="en-US"/>
        </w:rPr>
        <w:t>plunged</w:t>
      </w:r>
      <w:r w:rsidR="00527178" w:rsidRPr="002A23C2">
        <w:rPr>
          <w:rFonts w:ascii="Times New Roman" w:hAnsi="Times New Roman" w:cs="Times New Roman"/>
          <w:bCs/>
          <w:sz w:val="24"/>
          <w:szCs w:val="24"/>
          <w:lang w:val="en-US"/>
        </w:rPr>
        <w:t xml:space="preserve"> </w:t>
      </w:r>
      <w:r w:rsidR="000D6844" w:rsidRPr="002A23C2">
        <w:rPr>
          <w:rFonts w:ascii="Times New Roman" w:hAnsi="Times New Roman" w:cs="Times New Roman"/>
          <w:bCs/>
          <w:sz w:val="24"/>
          <w:szCs w:val="24"/>
          <w:lang w:val="en-US"/>
        </w:rPr>
        <w:t xml:space="preserve">over </w:t>
      </w:r>
      <w:r w:rsidR="00527178" w:rsidRPr="002A23C2">
        <w:rPr>
          <w:rFonts w:ascii="Times New Roman" w:hAnsi="Times New Roman" w:cs="Times New Roman"/>
          <w:bCs/>
          <w:sz w:val="24"/>
          <w:szCs w:val="24"/>
          <w:lang w:val="en-US"/>
        </w:rPr>
        <w:t xml:space="preserve">40,000 </w:t>
      </w:r>
      <w:r w:rsidR="00B04E45" w:rsidRPr="002A23C2">
        <w:rPr>
          <w:rFonts w:ascii="Times New Roman" w:hAnsi="Times New Roman" w:cs="Times New Roman"/>
          <w:bCs/>
          <w:sz w:val="24"/>
          <w:szCs w:val="24"/>
          <w:lang w:val="en-US"/>
        </w:rPr>
        <w:t xml:space="preserve">more children </w:t>
      </w:r>
      <w:r w:rsidR="00527178" w:rsidRPr="002A23C2">
        <w:rPr>
          <w:rFonts w:ascii="Times New Roman" w:hAnsi="Times New Roman" w:cs="Times New Roman"/>
          <w:bCs/>
          <w:sz w:val="24"/>
          <w:szCs w:val="24"/>
          <w:lang w:val="en-US"/>
        </w:rPr>
        <w:t>into relative poverty and render</w:t>
      </w:r>
      <w:r w:rsidR="00B04E45" w:rsidRPr="002A23C2">
        <w:rPr>
          <w:rFonts w:ascii="Times New Roman" w:hAnsi="Times New Roman" w:cs="Times New Roman"/>
          <w:bCs/>
          <w:sz w:val="24"/>
          <w:szCs w:val="24"/>
          <w:lang w:val="en-US"/>
        </w:rPr>
        <w:t>ed</w:t>
      </w:r>
      <w:r w:rsidR="00527178" w:rsidRPr="002A23C2">
        <w:rPr>
          <w:rFonts w:ascii="Times New Roman" w:hAnsi="Times New Roman" w:cs="Times New Roman"/>
          <w:bCs/>
          <w:sz w:val="24"/>
          <w:szCs w:val="24"/>
          <w:lang w:val="en-US"/>
        </w:rPr>
        <w:t xml:space="preserve"> </w:t>
      </w:r>
      <w:r w:rsidR="00E46F91" w:rsidRPr="002A23C2">
        <w:rPr>
          <w:rFonts w:ascii="Times New Roman" w:hAnsi="Times New Roman" w:cs="Times New Roman"/>
          <w:bCs/>
          <w:sz w:val="24"/>
          <w:szCs w:val="24"/>
          <w:lang w:val="en-US"/>
        </w:rPr>
        <w:t xml:space="preserve">twice as many </w:t>
      </w:r>
      <w:r w:rsidR="00527178" w:rsidRPr="002A23C2">
        <w:rPr>
          <w:rFonts w:ascii="Times New Roman" w:hAnsi="Times New Roman" w:cs="Times New Roman"/>
          <w:bCs/>
          <w:sz w:val="24"/>
          <w:szCs w:val="24"/>
          <w:lang w:val="en-US"/>
        </w:rPr>
        <w:t>children</w:t>
      </w:r>
      <w:r w:rsidR="00E46F91" w:rsidRPr="002A23C2">
        <w:rPr>
          <w:rFonts w:ascii="Times New Roman" w:hAnsi="Times New Roman" w:cs="Times New Roman"/>
          <w:bCs/>
          <w:sz w:val="24"/>
          <w:szCs w:val="24"/>
          <w:lang w:val="en-US"/>
        </w:rPr>
        <w:t xml:space="preserve"> as adults</w:t>
      </w:r>
      <w:r w:rsidR="00527178" w:rsidRPr="002A23C2">
        <w:rPr>
          <w:rFonts w:ascii="Times New Roman" w:hAnsi="Times New Roman" w:cs="Times New Roman"/>
          <w:bCs/>
          <w:sz w:val="24"/>
          <w:szCs w:val="24"/>
          <w:lang w:val="en-US"/>
        </w:rPr>
        <w:t xml:space="preserve">, more vulnerable </w:t>
      </w:r>
      <w:r w:rsidR="00B04E45" w:rsidRPr="002A23C2">
        <w:rPr>
          <w:rFonts w:ascii="Times New Roman" w:hAnsi="Times New Roman" w:cs="Times New Roman"/>
          <w:bCs/>
          <w:sz w:val="24"/>
          <w:szCs w:val="24"/>
          <w:lang w:val="en-US"/>
        </w:rPr>
        <w:t>to eviction</w:t>
      </w:r>
      <w:r w:rsidR="007A263F" w:rsidRPr="002A23C2">
        <w:rPr>
          <w:rFonts w:ascii="Times New Roman" w:hAnsi="Times New Roman" w:cs="Times New Roman"/>
          <w:bCs/>
          <w:sz w:val="24"/>
          <w:szCs w:val="24"/>
          <w:lang w:val="en-US"/>
        </w:rPr>
        <w:t xml:space="preserve"> (Citizens Advice, 2015)</w:t>
      </w:r>
      <w:r w:rsidR="00766E8F">
        <w:rPr>
          <w:rFonts w:ascii="Times New Roman" w:hAnsi="Times New Roman" w:cs="Times New Roman"/>
          <w:bCs/>
          <w:sz w:val="24"/>
          <w:szCs w:val="24"/>
          <w:lang w:val="en-US"/>
        </w:rPr>
        <w:t>.</w:t>
      </w:r>
      <w:r w:rsidR="007A263F" w:rsidRPr="002A23C2">
        <w:rPr>
          <w:rFonts w:ascii="Times New Roman" w:hAnsi="Times New Roman" w:cs="Times New Roman"/>
          <w:bCs/>
          <w:sz w:val="24"/>
          <w:szCs w:val="24"/>
          <w:lang w:val="en-US"/>
        </w:rPr>
        <w:t xml:space="preserve"> </w:t>
      </w:r>
      <w:r w:rsidR="00766E8F">
        <w:rPr>
          <w:rFonts w:ascii="Times New Roman" w:hAnsi="Times New Roman" w:cs="Times New Roman"/>
          <w:bCs/>
          <w:sz w:val="24"/>
          <w:szCs w:val="24"/>
          <w:lang w:val="en-US"/>
        </w:rPr>
        <w:t>M</w:t>
      </w:r>
      <w:r w:rsidR="007A263F" w:rsidRPr="002A23C2">
        <w:rPr>
          <w:rFonts w:ascii="Times New Roman" w:hAnsi="Times New Roman" w:cs="Times New Roman"/>
          <w:bCs/>
          <w:sz w:val="24"/>
          <w:szCs w:val="24"/>
          <w:lang w:val="en-US"/>
        </w:rPr>
        <w:t>ore recent reports paint an even bleaker picture, estimating that the two-child limit rule</w:t>
      </w:r>
      <w:proofErr w:type="gramStart"/>
      <w:r w:rsidR="007A263F" w:rsidRPr="002A23C2">
        <w:rPr>
          <w:rFonts w:ascii="Times New Roman" w:hAnsi="Times New Roman" w:cs="Times New Roman"/>
          <w:bCs/>
          <w:sz w:val="24"/>
          <w:szCs w:val="24"/>
          <w:lang w:val="en-US"/>
        </w:rPr>
        <w:t>, in particular, will</w:t>
      </w:r>
      <w:proofErr w:type="gramEnd"/>
      <w:r w:rsidR="007A263F" w:rsidRPr="002A23C2">
        <w:rPr>
          <w:rFonts w:ascii="Times New Roman" w:hAnsi="Times New Roman" w:cs="Times New Roman"/>
          <w:bCs/>
          <w:sz w:val="24"/>
          <w:szCs w:val="24"/>
          <w:lang w:val="en-US"/>
        </w:rPr>
        <w:t xml:space="preserve"> push up to 50% of families with three or more children in the UK into poverty</w:t>
      </w:r>
      <w:r w:rsidR="006D7445" w:rsidRPr="002A23C2">
        <w:rPr>
          <w:rFonts w:ascii="Times New Roman" w:hAnsi="Times New Roman" w:cs="Times New Roman"/>
          <w:bCs/>
          <w:sz w:val="24"/>
          <w:szCs w:val="24"/>
          <w:lang w:val="en-US"/>
        </w:rPr>
        <w:t xml:space="preserve"> (</w:t>
      </w:r>
      <w:r w:rsidR="006D7445" w:rsidRPr="002A23C2">
        <w:rPr>
          <w:rFonts w:ascii="Times New Roman" w:hAnsi="Times New Roman" w:cs="Times New Roman"/>
          <w:sz w:val="24"/>
          <w:szCs w:val="24"/>
        </w:rPr>
        <w:t>O’Brien, 2018)</w:t>
      </w:r>
      <w:r w:rsidR="00314B72" w:rsidRPr="002A23C2">
        <w:rPr>
          <w:rFonts w:ascii="Times New Roman" w:hAnsi="Times New Roman" w:cs="Times New Roman"/>
          <w:sz w:val="24"/>
          <w:szCs w:val="24"/>
        </w:rPr>
        <w:t>.</w:t>
      </w:r>
      <w:r w:rsidR="006D7445" w:rsidRPr="002A23C2">
        <w:rPr>
          <w:rFonts w:ascii="Times New Roman" w:hAnsi="Times New Roman" w:cs="Times New Roman"/>
          <w:sz w:val="24"/>
          <w:szCs w:val="24"/>
        </w:rPr>
        <w:t xml:space="preserve"> </w:t>
      </w:r>
    </w:p>
    <w:p w14:paraId="28FD99DA" w14:textId="1F91B397" w:rsidR="00A717DE" w:rsidRPr="002A23C2" w:rsidRDefault="00FF6350" w:rsidP="006B0A3B">
      <w:pPr>
        <w:spacing w:line="360" w:lineRule="auto"/>
        <w:rPr>
          <w:rFonts w:ascii="Times New Roman" w:hAnsi="Times New Roman" w:cs="Times New Roman"/>
          <w:sz w:val="24"/>
          <w:szCs w:val="24"/>
        </w:rPr>
      </w:pPr>
      <w:r w:rsidRPr="002A23C2">
        <w:rPr>
          <w:rFonts w:ascii="Times New Roman" w:hAnsi="Times New Roman" w:cs="Times New Roman"/>
          <w:bCs/>
          <w:sz w:val="24"/>
          <w:szCs w:val="24"/>
          <w:lang w:val="en-US"/>
        </w:rPr>
        <w:t>U</w:t>
      </w:r>
      <w:r w:rsidR="00A717DE" w:rsidRPr="002A23C2">
        <w:rPr>
          <w:rFonts w:ascii="Times New Roman" w:hAnsi="Times New Roman" w:cs="Times New Roman"/>
          <w:bCs/>
          <w:sz w:val="24"/>
          <w:szCs w:val="24"/>
          <w:lang w:val="en-US"/>
        </w:rPr>
        <w:t xml:space="preserve">nsurprisingly, children’s rights, including those enshrined in the </w:t>
      </w:r>
      <w:r w:rsidR="00766E8F">
        <w:rPr>
          <w:rFonts w:ascii="Times New Roman" w:hAnsi="Times New Roman" w:cs="Times New Roman"/>
          <w:bCs/>
          <w:sz w:val="24"/>
          <w:szCs w:val="24"/>
          <w:lang w:val="en-US"/>
        </w:rPr>
        <w:t>UN Convention on the Rights of the Child (UN</w:t>
      </w:r>
      <w:r w:rsidR="00A717DE" w:rsidRPr="002A23C2">
        <w:rPr>
          <w:rFonts w:ascii="Times New Roman" w:hAnsi="Times New Roman" w:cs="Times New Roman"/>
          <w:bCs/>
          <w:sz w:val="24"/>
          <w:szCs w:val="24"/>
          <w:lang w:val="en-US"/>
        </w:rPr>
        <w:t>CRC</w:t>
      </w:r>
      <w:r w:rsidR="00766E8F">
        <w:rPr>
          <w:rFonts w:ascii="Times New Roman" w:hAnsi="Times New Roman" w:cs="Times New Roman"/>
          <w:bCs/>
          <w:sz w:val="24"/>
          <w:szCs w:val="24"/>
          <w:lang w:val="en-US"/>
        </w:rPr>
        <w:t>)</w:t>
      </w:r>
      <w:r w:rsidR="00A717DE" w:rsidRPr="002A23C2">
        <w:rPr>
          <w:rFonts w:ascii="Times New Roman" w:hAnsi="Times New Roman" w:cs="Times New Roman"/>
          <w:bCs/>
          <w:sz w:val="24"/>
          <w:szCs w:val="24"/>
          <w:lang w:val="en-US"/>
        </w:rPr>
        <w:t xml:space="preserve">, </w:t>
      </w:r>
      <w:r w:rsidRPr="002A23C2">
        <w:rPr>
          <w:rFonts w:ascii="Times New Roman" w:hAnsi="Times New Roman" w:cs="Times New Roman"/>
          <w:bCs/>
          <w:sz w:val="24"/>
          <w:szCs w:val="24"/>
          <w:lang w:val="en-US"/>
        </w:rPr>
        <w:t xml:space="preserve">do not feature in any of these policy debates and decisions. </w:t>
      </w:r>
      <w:r w:rsidR="00A717DE" w:rsidRPr="002A23C2">
        <w:rPr>
          <w:rFonts w:ascii="Times New Roman" w:hAnsi="Times New Roman" w:cs="Times New Roman"/>
          <w:bCs/>
          <w:sz w:val="24"/>
          <w:szCs w:val="24"/>
          <w:lang w:val="en-US"/>
        </w:rPr>
        <w:t>Their best interests</w:t>
      </w:r>
      <w:r w:rsidR="00FA66C5" w:rsidRPr="002A23C2">
        <w:rPr>
          <w:rFonts w:ascii="Times New Roman" w:hAnsi="Times New Roman" w:cs="Times New Roman"/>
          <w:bCs/>
          <w:sz w:val="24"/>
          <w:szCs w:val="24"/>
          <w:lang w:val="en-US"/>
        </w:rPr>
        <w:t xml:space="preserve"> (Art 3)</w:t>
      </w:r>
      <w:r w:rsidR="00A717DE" w:rsidRPr="002A23C2">
        <w:rPr>
          <w:rFonts w:ascii="Times New Roman" w:hAnsi="Times New Roman" w:cs="Times New Roman"/>
          <w:bCs/>
          <w:sz w:val="24"/>
          <w:szCs w:val="24"/>
          <w:lang w:val="en-US"/>
        </w:rPr>
        <w:t xml:space="preserve">; </w:t>
      </w:r>
      <w:r w:rsidR="00FA66C5" w:rsidRPr="002A23C2">
        <w:rPr>
          <w:rFonts w:ascii="Times New Roman" w:hAnsi="Times New Roman" w:cs="Times New Roman"/>
          <w:bCs/>
          <w:sz w:val="24"/>
          <w:szCs w:val="24"/>
          <w:lang w:val="en-US"/>
        </w:rPr>
        <w:t xml:space="preserve">their right to life, survival and development (Art 6); </w:t>
      </w:r>
      <w:r w:rsidR="00A717DE" w:rsidRPr="002A23C2">
        <w:rPr>
          <w:rFonts w:ascii="Times New Roman" w:hAnsi="Times New Roman" w:cs="Times New Roman"/>
          <w:bCs/>
          <w:sz w:val="24"/>
          <w:szCs w:val="24"/>
          <w:lang w:val="en-US"/>
        </w:rPr>
        <w:t>their right to be cared for by their parents</w:t>
      </w:r>
      <w:r w:rsidR="00F15C08" w:rsidRPr="002A23C2">
        <w:rPr>
          <w:rFonts w:ascii="Times New Roman" w:hAnsi="Times New Roman" w:cs="Times New Roman"/>
          <w:bCs/>
          <w:sz w:val="24"/>
          <w:szCs w:val="24"/>
          <w:lang w:val="en-US"/>
        </w:rPr>
        <w:t xml:space="preserve"> (</w:t>
      </w:r>
      <w:r w:rsidR="00FA66C5" w:rsidRPr="002A23C2">
        <w:rPr>
          <w:rFonts w:ascii="Times New Roman" w:hAnsi="Times New Roman" w:cs="Times New Roman"/>
          <w:bCs/>
          <w:sz w:val="24"/>
          <w:szCs w:val="24"/>
          <w:lang w:val="en-US"/>
        </w:rPr>
        <w:t>Art. 7</w:t>
      </w:r>
      <w:r w:rsidR="00F15C08" w:rsidRPr="002A23C2">
        <w:rPr>
          <w:rFonts w:ascii="Times New Roman" w:hAnsi="Times New Roman" w:cs="Times New Roman"/>
          <w:bCs/>
          <w:sz w:val="24"/>
          <w:szCs w:val="24"/>
          <w:lang w:val="en-US"/>
        </w:rPr>
        <w:t>)</w:t>
      </w:r>
      <w:r w:rsidR="00777074" w:rsidRPr="002A23C2">
        <w:rPr>
          <w:rFonts w:ascii="Times New Roman" w:hAnsi="Times New Roman" w:cs="Times New Roman"/>
          <w:bCs/>
          <w:sz w:val="24"/>
          <w:szCs w:val="24"/>
          <w:lang w:val="en-US"/>
        </w:rPr>
        <w:t>,</w:t>
      </w:r>
      <w:r w:rsidR="00A717DE" w:rsidRPr="002A23C2">
        <w:rPr>
          <w:rFonts w:ascii="Times New Roman" w:hAnsi="Times New Roman" w:cs="Times New Roman"/>
          <w:bCs/>
          <w:sz w:val="24"/>
          <w:szCs w:val="24"/>
          <w:lang w:val="en-US"/>
        </w:rPr>
        <w:t xml:space="preserve"> their right to the highest attainable health </w:t>
      </w:r>
      <w:r w:rsidR="00FA66C5" w:rsidRPr="002A23C2">
        <w:rPr>
          <w:rFonts w:ascii="Times New Roman" w:hAnsi="Times New Roman" w:cs="Times New Roman"/>
          <w:bCs/>
          <w:sz w:val="24"/>
          <w:szCs w:val="24"/>
          <w:lang w:val="en-US"/>
        </w:rPr>
        <w:t>(Art. 24)</w:t>
      </w:r>
      <w:r w:rsidR="00777074" w:rsidRPr="002A23C2">
        <w:rPr>
          <w:rFonts w:ascii="Times New Roman" w:hAnsi="Times New Roman" w:cs="Times New Roman"/>
          <w:bCs/>
          <w:sz w:val="24"/>
          <w:szCs w:val="24"/>
          <w:lang w:val="en-US"/>
        </w:rPr>
        <w:t>,</w:t>
      </w:r>
      <w:r w:rsidR="00A717DE" w:rsidRPr="002A23C2">
        <w:rPr>
          <w:rFonts w:ascii="Times New Roman" w:hAnsi="Times New Roman" w:cs="Times New Roman"/>
          <w:bCs/>
          <w:sz w:val="24"/>
          <w:szCs w:val="24"/>
          <w:lang w:val="en-US"/>
        </w:rPr>
        <w:t xml:space="preserve"> their right to a standard of living adequate for the child’s physical, mental, spiritual, moral and social development (Art 27(1) CRC)</w:t>
      </w:r>
      <w:r w:rsidR="0032754B" w:rsidRPr="002A23C2">
        <w:rPr>
          <w:rFonts w:ascii="Times New Roman" w:hAnsi="Times New Roman" w:cs="Times New Roman"/>
          <w:bCs/>
          <w:sz w:val="24"/>
          <w:szCs w:val="24"/>
          <w:lang w:val="en-US"/>
        </w:rPr>
        <w:t xml:space="preserve">, </w:t>
      </w:r>
      <w:r w:rsidR="00FA66C5" w:rsidRPr="002A23C2">
        <w:rPr>
          <w:rFonts w:ascii="Times New Roman" w:hAnsi="Times New Roman" w:cs="Times New Roman"/>
          <w:bCs/>
          <w:sz w:val="24"/>
          <w:szCs w:val="24"/>
          <w:lang w:val="en-US"/>
        </w:rPr>
        <w:t xml:space="preserve">to name but a few </w:t>
      </w:r>
      <w:r w:rsidR="0032754B" w:rsidRPr="002A23C2">
        <w:rPr>
          <w:rFonts w:ascii="Times New Roman" w:hAnsi="Times New Roman" w:cs="Times New Roman"/>
          <w:bCs/>
          <w:sz w:val="24"/>
          <w:szCs w:val="24"/>
          <w:lang w:val="en-US"/>
        </w:rPr>
        <w:t>all</w:t>
      </w:r>
      <w:r w:rsidR="00FA66C5" w:rsidRPr="002A23C2">
        <w:rPr>
          <w:rFonts w:ascii="Times New Roman" w:hAnsi="Times New Roman" w:cs="Times New Roman"/>
          <w:bCs/>
          <w:sz w:val="24"/>
          <w:szCs w:val="24"/>
          <w:lang w:val="en-US"/>
        </w:rPr>
        <w:t xml:space="preserve"> impose</w:t>
      </w:r>
      <w:r w:rsidR="0032754B" w:rsidRPr="002A23C2">
        <w:rPr>
          <w:rFonts w:ascii="Times New Roman" w:hAnsi="Times New Roman" w:cs="Times New Roman"/>
          <w:bCs/>
          <w:sz w:val="24"/>
          <w:szCs w:val="24"/>
          <w:lang w:val="en-US"/>
        </w:rPr>
        <w:t xml:space="preserve"> legally binding </w:t>
      </w:r>
      <w:r w:rsidR="00FA66C5" w:rsidRPr="002A23C2">
        <w:rPr>
          <w:rFonts w:ascii="Times New Roman" w:hAnsi="Times New Roman" w:cs="Times New Roman"/>
          <w:bCs/>
          <w:sz w:val="24"/>
          <w:szCs w:val="24"/>
          <w:lang w:val="en-US"/>
        </w:rPr>
        <w:t xml:space="preserve">obligations </w:t>
      </w:r>
      <w:r w:rsidR="0032754B" w:rsidRPr="002A23C2">
        <w:rPr>
          <w:rFonts w:ascii="Times New Roman" w:hAnsi="Times New Roman" w:cs="Times New Roman"/>
          <w:bCs/>
          <w:sz w:val="24"/>
          <w:szCs w:val="24"/>
          <w:lang w:val="en-US"/>
        </w:rPr>
        <w:t>that</w:t>
      </w:r>
      <w:r w:rsidR="00A717DE" w:rsidRPr="002A23C2">
        <w:rPr>
          <w:rFonts w:ascii="Times New Roman" w:hAnsi="Times New Roman" w:cs="Times New Roman"/>
          <w:bCs/>
          <w:sz w:val="24"/>
          <w:szCs w:val="24"/>
          <w:lang w:val="en-US"/>
        </w:rPr>
        <w:t xml:space="preserve"> should inform decision-making at the political as much as the legislative or judicial level</w:t>
      </w:r>
      <w:r w:rsidR="00884199" w:rsidRPr="002A23C2">
        <w:rPr>
          <w:rFonts w:ascii="Times New Roman" w:hAnsi="Times New Roman" w:cs="Times New Roman"/>
          <w:bCs/>
          <w:sz w:val="24"/>
          <w:szCs w:val="24"/>
          <w:lang w:val="en-US"/>
        </w:rPr>
        <w:t xml:space="preserve">. The </w:t>
      </w:r>
      <w:r w:rsidR="00E46F91" w:rsidRPr="002A23C2">
        <w:rPr>
          <w:rFonts w:ascii="Times New Roman" w:hAnsi="Times New Roman" w:cs="Times New Roman"/>
          <w:bCs/>
          <w:sz w:val="24"/>
          <w:szCs w:val="24"/>
          <w:lang w:val="en-US"/>
        </w:rPr>
        <w:t>UK Supreme Court</w:t>
      </w:r>
      <w:r w:rsidR="00884199" w:rsidRPr="002A23C2">
        <w:rPr>
          <w:rFonts w:ascii="Times New Roman" w:hAnsi="Times New Roman" w:cs="Times New Roman"/>
          <w:bCs/>
          <w:sz w:val="24"/>
          <w:szCs w:val="24"/>
          <w:lang w:val="en-US"/>
        </w:rPr>
        <w:t xml:space="preserve"> </w:t>
      </w:r>
      <w:r w:rsidR="00A717DE" w:rsidRPr="002A23C2">
        <w:rPr>
          <w:rFonts w:ascii="Times New Roman" w:hAnsi="Times New Roman" w:cs="Times New Roman"/>
          <w:bCs/>
          <w:sz w:val="24"/>
          <w:szCs w:val="24"/>
          <w:lang w:val="en-US"/>
        </w:rPr>
        <w:t xml:space="preserve">has stated as much when considering </w:t>
      </w:r>
      <w:r w:rsidR="00E46F91" w:rsidRPr="002A23C2">
        <w:rPr>
          <w:rFonts w:ascii="Times New Roman" w:hAnsi="Times New Roman" w:cs="Times New Roman"/>
          <w:bCs/>
          <w:sz w:val="24"/>
          <w:szCs w:val="24"/>
          <w:lang w:val="en-US"/>
        </w:rPr>
        <w:t>the lawfulness of</w:t>
      </w:r>
      <w:r w:rsidR="00A717DE" w:rsidRPr="002A23C2">
        <w:rPr>
          <w:rFonts w:ascii="Times New Roman" w:hAnsi="Times New Roman" w:cs="Times New Roman"/>
          <w:bCs/>
          <w:sz w:val="24"/>
          <w:szCs w:val="24"/>
          <w:lang w:val="en-US"/>
        </w:rPr>
        <w:t xml:space="preserve"> welfare cuts</w:t>
      </w:r>
      <w:r w:rsidR="001B1DA8" w:rsidRPr="002A23C2">
        <w:rPr>
          <w:rFonts w:ascii="Times New Roman" w:hAnsi="Times New Roman" w:cs="Times New Roman"/>
          <w:bCs/>
          <w:sz w:val="24"/>
          <w:szCs w:val="24"/>
          <w:lang w:val="en-US"/>
        </w:rPr>
        <w:t xml:space="preserve"> in recent years</w:t>
      </w:r>
      <w:r w:rsidR="00777074" w:rsidRPr="002A23C2">
        <w:rPr>
          <w:rStyle w:val="FootnoteReference"/>
          <w:rFonts w:ascii="Times New Roman" w:hAnsi="Times New Roman" w:cs="Times New Roman"/>
          <w:sz w:val="24"/>
          <w:szCs w:val="24"/>
        </w:rPr>
        <w:footnoteReference w:id="17"/>
      </w:r>
      <w:r w:rsidR="00777074" w:rsidRPr="002A23C2">
        <w:rPr>
          <w:rFonts w:ascii="Times New Roman" w:hAnsi="Times New Roman" w:cs="Times New Roman"/>
          <w:sz w:val="24"/>
          <w:szCs w:val="24"/>
        </w:rPr>
        <w:t xml:space="preserve"> when</w:t>
      </w:r>
      <w:r w:rsidR="00B122B3" w:rsidRPr="002A23C2">
        <w:rPr>
          <w:rFonts w:ascii="Times New Roman" w:hAnsi="Times New Roman" w:cs="Times New Roman"/>
          <w:sz w:val="24"/>
          <w:szCs w:val="24"/>
        </w:rPr>
        <w:t xml:space="preserve"> Lord Kerr</w:t>
      </w:r>
      <w:r w:rsidR="00F15C08" w:rsidRPr="002A23C2">
        <w:rPr>
          <w:rFonts w:ascii="Times New Roman" w:hAnsi="Times New Roman" w:cs="Times New Roman"/>
          <w:sz w:val="24"/>
          <w:szCs w:val="24"/>
        </w:rPr>
        <w:t xml:space="preserve"> (dissenting) in </w:t>
      </w:r>
      <w:r w:rsidR="00F15C08" w:rsidRPr="002A23C2">
        <w:rPr>
          <w:rFonts w:ascii="Times New Roman" w:hAnsi="Times New Roman" w:cs="Times New Roman"/>
          <w:i/>
          <w:sz w:val="24"/>
          <w:szCs w:val="24"/>
        </w:rPr>
        <w:t>SG v SSWP</w:t>
      </w:r>
      <w:r w:rsidR="00B122B3" w:rsidRPr="002A23C2">
        <w:rPr>
          <w:rFonts w:ascii="Times New Roman" w:hAnsi="Times New Roman" w:cs="Times New Roman"/>
          <w:sz w:val="24"/>
          <w:szCs w:val="24"/>
        </w:rPr>
        <w:t xml:space="preserve">, </w:t>
      </w:r>
      <w:r w:rsidR="00BC116C" w:rsidRPr="002A23C2">
        <w:rPr>
          <w:rFonts w:ascii="Times New Roman" w:hAnsi="Times New Roman" w:cs="Times New Roman"/>
          <w:sz w:val="24"/>
          <w:szCs w:val="24"/>
        </w:rPr>
        <w:t>asserted</w:t>
      </w:r>
      <w:r w:rsidR="00B122B3" w:rsidRPr="002A23C2">
        <w:rPr>
          <w:rFonts w:ascii="Times New Roman" w:hAnsi="Times New Roman" w:cs="Times New Roman"/>
          <w:sz w:val="24"/>
          <w:szCs w:val="24"/>
        </w:rPr>
        <w:t xml:space="preserve"> that:  ‘</w:t>
      </w:r>
      <w:r w:rsidR="000D6844" w:rsidRPr="002A23C2">
        <w:rPr>
          <w:rFonts w:ascii="Times New Roman" w:hAnsi="Times New Roman" w:cs="Times New Roman"/>
          <w:sz w:val="24"/>
          <w:szCs w:val="24"/>
        </w:rPr>
        <w:t>...</w:t>
      </w:r>
      <w:r w:rsidR="00B122B3" w:rsidRPr="002A23C2">
        <w:rPr>
          <w:rFonts w:ascii="Times New Roman" w:hAnsi="Times New Roman" w:cs="Times New Roman"/>
          <w:sz w:val="24"/>
          <w:szCs w:val="24"/>
        </w:rPr>
        <w:t>it cannot be in the best interests of the children affected by the cap to deprive them of the means of having adequate food, clothing warmth and housing</w:t>
      </w:r>
      <w:r w:rsidR="00046352" w:rsidRPr="002A23C2">
        <w:rPr>
          <w:rFonts w:ascii="Times New Roman" w:hAnsi="Times New Roman" w:cs="Times New Roman"/>
          <w:sz w:val="24"/>
          <w:szCs w:val="24"/>
        </w:rPr>
        <w:t>...Depriving children of...these basic necessities of life is simply antithetical to the notion that first consideration has been given to their best interests</w:t>
      </w:r>
      <w:r w:rsidR="00B122B3" w:rsidRPr="002A23C2">
        <w:rPr>
          <w:rFonts w:ascii="Times New Roman" w:hAnsi="Times New Roman" w:cs="Times New Roman"/>
          <w:sz w:val="24"/>
          <w:szCs w:val="24"/>
        </w:rPr>
        <w:t>’</w:t>
      </w:r>
      <w:r w:rsidR="00270513" w:rsidRPr="002A23C2">
        <w:rPr>
          <w:rFonts w:ascii="Times New Roman" w:hAnsi="Times New Roman" w:cs="Times New Roman"/>
          <w:sz w:val="24"/>
          <w:szCs w:val="24"/>
        </w:rPr>
        <w:t xml:space="preserve"> (para 269)</w:t>
      </w:r>
      <w:r w:rsidR="00B122B3" w:rsidRPr="002A23C2">
        <w:rPr>
          <w:rFonts w:ascii="Times New Roman" w:hAnsi="Times New Roman" w:cs="Times New Roman"/>
          <w:sz w:val="24"/>
          <w:szCs w:val="24"/>
        </w:rPr>
        <w:t>.  Lady Hale (also dissenting)</w:t>
      </w:r>
      <w:r w:rsidR="00256958" w:rsidRPr="002A23C2">
        <w:rPr>
          <w:rFonts w:ascii="Times New Roman" w:hAnsi="Times New Roman" w:cs="Times New Roman"/>
          <w:sz w:val="24"/>
          <w:szCs w:val="24"/>
        </w:rPr>
        <w:t xml:space="preserve"> </w:t>
      </w:r>
      <w:r w:rsidR="00745CB3" w:rsidRPr="002A23C2">
        <w:rPr>
          <w:rFonts w:ascii="Times New Roman" w:hAnsi="Times New Roman" w:cs="Times New Roman"/>
          <w:sz w:val="24"/>
          <w:szCs w:val="24"/>
        </w:rPr>
        <w:t xml:space="preserve">highlighted </w:t>
      </w:r>
      <w:r w:rsidR="00A717DE" w:rsidRPr="002A23C2">
        <w:rPr>
          <w:rFonts w:ascii="Times New Roman" w:hAnsi="Times New Roman" w:cs="Times New Roman"/>
          <w:sz w:val="24"/>
          <w:szCs w:val="24"/>
        </w:rPr>
        <w:t xml:space="preserve">the extent of the State’s obligations under the CRC: </w:t>
      </w:r>
    </w:p>
    <w:p w14:paraId="24041279" w14:textId="77777777" w:rsidR="00B122B3" w:rsidRPr="002A23C2" w:rsidRDefault="00A717DE" w:rsidP="006B0A3B">
      <w:pPr>
        <w:spacing w:line="360" w:lineRule="auto"/>
        <w:ind w:left="720"/>
        <w:rPr>
          <w:rFonts w:ascii="Times New Roman" w:hAnsi="Times New Roman" w:cs="Times New Roman"/>
          <w:bCs/>
          <w:i/>
          <w:sz w:val="24"/>
          <w:szCs w:val="24"/>
          <w:highlight w:val="yellow"/>
          <w:lang w:val="en-US"/>
        </w:rPr>
      </w:pPr>
      <w:r w:rsidRPr="002A23C2">
        <w:rPr>
          <w:rFonts w:ascii="Times New Roman" w:hAnsi="Times New Roman" w:cs="Times New Roman"/>
          <w:i/>
          <w:sz w:val="24"/>
          <w:szCs w:val="24"/>
        </w:rPr>
        <w:t>‘Although parents have “the primary responsibility to secure, within their abilities and financial capacities, the conditions of living necessar</w:t>
      </w:r>
      <w:r w:rsidR="00745CB3" w:rsidRPr="002A23C2">
        <w:rPr>
          <w:rFonts w:ascii="Times New Roman" w:hAnsi="Times New Roman" w:cs="Times New Roman"/>
          <w:i/>
          <w:sz w:val="24"/>
          <w:szCs w:val="24"/>
        </w:rPr>
        <w:t>y for the child’s development” (Art 27(2)) States Parties have to “take appropriate measures to assist parents and others responsible for the child to implement this right and shall in case of need provide material assistance and support programmes, partic</w:t>
      </w:r>
      <w:r w:rsidR="00F15C08" w:rsidRPr="002A23C2">
        <w:rPr>
          <w:rFonts w:ascii="Times New Roman" w:hAnsi="Times New Roman" w:cs="Times New Roman"/>
          <w:i/>
          <w:sz w:val="24"/>
          <w:szCs w:val="24"/>
        </w:rPr>
        <w:t>u</w:t>
      </w:r>
      <w:r w:rsidR="00745CB3" w:rsidRPr="002A23C2">
        <w:rPr>
          <w:rFonts w:ascii="Times New Roman" w:hAnsi="Times New Roman" w:cs="Times New Roman"/>
          <w:i/>
          <w:sz w:val="24"/>
          <w:szCs w:val="24"/>
        </w:rPr>
        <w:t>l</w:t>
      </w:r>
      <w:r w:rsidR="00F15C08" w:rsidRPr="002A23C2">
        <w:rPr>
          <w:rFonts w:ascii="Times New Roman" w:hAnsi="Times New Roman" w:cs="Times New Roman"/>
          <w:i/>
          <w:sz w:val="24"/>
          <w:szCs w:val="24"/>
        </w:rPr>
        <w:t>a</w:t>
      </w:r>
      <w:r w:rsidR="00745CB3" w:rsidRPr="002A23C2">
        <w:rPr>
          <w:rFonts w:ascii="Times New Roman" w:hAnsi="Times New Roman" w:cs="Times New Roman"/>
          <w:i/>
          <w:sz w:val="24"/>
          <w:szCs w:val="24"/>
        </w:rPr>
        <w:t>rly with regard to nutrition, clothing and housing. (Art 27(3)”</w:t>
      </w:r>
      <w:r w:rsidR="00C7033E" w:rsidRPr="002A23C2">
        <w:rPr>
          <w:rFonts w:ascii="Times New Roman" w:hAnsi="Times New Roman" w:cs="Times New Roman"/>
          <w:i/>
          <w:sz w:val="24"/>
          <w:szCs w:val="24"/>
        </w:rPr>
        <w:t xml:space="preserve">’ </w:t>
      </w:r>
      <w:r w:rsidR="00745CB3" w:rsidRPr="002A23C2">
        <w:rPr>
          <w:rFonts w:ascii="Times New Roman" w:hAnsi="Times New Roman" w:cs="Times New Roman"/>
          <w:sz w:val="24"/>
          <w:szCs w:val="24"/>
        </w:rPr>
        <w:t>(para 227).</w:t>
      </w:r>
      <w:r w:rsidR="00745CB3" w:rsidRPr="002A23C2">
        <w:rPr>
          <w:rFonts w:ascii="Times New Roman" w:hAnsi="Times New Roman" w:cs="Times New Roman"/>
          <w:i/>
          <w:sz w:val="24"/>
          <w:szCs w:val="24"/>
        </w:rPr>
        <w:t xml:space="preserve">  </w:t>
      </w:r>
    </w:p>
    <w:p w14:paraId="4B456102" w14:textId="174682C0" w:rsidR="00CE18F0" w:rsidRPr="002A23C2" w:rsidRDefault="00766E8F" w:rsidP="006B0A3B">
      <w:pPr>
        <w:spacing w:line="360" w:lineRule="auto"/>
        <w:rPr>
          <w:rFonts w:ascii="Times New Roman" w:eastAsia="Times New Roman" w:hAnsi="Times New Roman" w:cs="Times New Roman"/>
          <w:kern w:val="36"/>
          <w:sz w:val="24"/>
          <w:szCs w:val="24"/>
          <w:lang w:val="en-US" w:eastAsia="en-GB"/>
        </w:rPr>
      </w:pPr>
      <w:r>
        <w:rPr>
          <w:rFonts w:ascii="Times New Roman" w:hAnsi="Times New Roman" w:cs="Times New Roman"/>
          <w:bCs/>
          <w:sz w:val="24"/>
          <w:szCs w:val="24"/>
          <w:lang w:val="en-US"/>
        </w:rPr>
        <w:t>The current</w:t>
      </w:r>
      <w:r w:rsidR="00F07769" w:rsidRPr="002A23C2">
        <w:rPr>
          <w:rFonts w:ascii="Times New Roman" w:hAnsi="Times New Roman" w:cs="Times New Roman"/>
          <w:sz w:val="24"/>
          <w:szCs w:val="24"/>
          <w:shd w:val="clear" w:color="auto" w:fill="FFFFFF"/>
        </w:rPr>
        <w:t xml:space="preserve"> absence of </w:t>
      </w:r>
      <w:r>
        <w:rPr>
          <w:rFonts w:ascii="Times New Roman" w:hAnsi="Times New Roman" w:cs="Times New Roman"/>
          <w:sz w:val="24"/>
          <w:szCs w:val="24"/>
          <w:shd w:val="clear" w:color="auto" w:fill="FFFFFF"/>
        </w:rPr>
        <w:t xml:space="preserve">an explicit </w:t>
      </w:r>
      <w:r w:rsidR="00F07769" w:rsidRPr="002A23C2">
        <w:rPr>
          <w:rFonts w:ascii="Times New Roman" w:hAnsi="Times New Roman" w:cs="Times New Roman"/>
          <w:sz w:val="24"/>
          <w:szCs w:val="24"/>
          <w:shd w:val="clear" w:color="auto" w:fill="FFFFFF"/>
        </w:rPr>
        <w:t>rights-based point of reference</w:t>
      </w:r>
      <w:r w:rsidR="00C7033E" w:rsidRPr="002A23C2">
        <w:rPr>
          <w:rFonts w:ascii="Times New Roman" w:hAnsi="Times New Roman" w:cs="Times New Roman"/>
          <w:sz w:val="24"/>
          <w:szCs w:val="24"/>
          <w:shd w:val="clear" w:color="auto" w:fill="FFFFFF"/>
        </w:rPr>
        <w:t xml:space="preserve"> to guide such </w:t>
      </w:r>
      <w:r w:rsidR="00F15C08" w:rsidRPr="002A23C2">
        <w:rPr>
          <w:rFonts w:ascii="Times New Roman" w:hAnsi="Times New Roman" w:cs="Times New Roman"/>
          <w:sz w:val="24"/>
          <w:szCs w:val="24"/>
          <w:shd w:val="clear" w:color="auto" w:fill="FFFFFF"/>
        </w:rPr>
        <w:t xml:space="preserve">policy </w:t>
      </w:r>
      <w:r w:rsidR="00C7033E" w:rsidRPr="002A23C2">
        <w:rPr>
          <w:rFonts w:ascii="Times New Roman" w:hAnsi="Times New Roman" w:cs="Times New Roman"/>
          <w:sz w:val="24"/>
          <w:szCs w:val="24"/>
          <w:shd w:val="clear" w:color="auto" w:fill="FFFFFF"/>
        </w:rPr>
        <w:t>decisions</w:t>
      </w:r>
      <w:r>
        <w:rPr>
          <w:rFonts w:ascii="Times New Roman" w:hAnsi="Times New Roman" w:cs="Times New Roman"/>
          <w:sz w:val="24"/>
          <w:szCs w:val="24"/>
          <w:shd w:val="clear" w:color="auto" w:fill="FFFFFF"/>
        </w:rPr>
        <w:t xml:space="preserve"> means that there is </w:t>
      </w:r>
      <w:r w:rsidR="00F07769" w:rsidRPr="002A23C2">
        <w:rPr>
          <w:rFonts w:ascii="Times New Roman" w:hAnsi="Times New Roman" w:cs="Times New Roman"/>
          <w:sz w:val="24"/>
          <w:szCs w:val="24"/>
          <w:shd w:val="clear" w:color="auto" w:fill="FFFFFF"/>
        </w:rPr>
        <w:t xml:space="preserve">no corrective mechanism to ensure that State-sanctioned interventions in private and family life are </w:t>
      </w:r>
      <w:r w:rsidR="00882DAE" w:rsidRPr="002A23C2">
        <w:rPr>
          <w:rFonts w:ascii="Times New Roman" w:hAnsi="Times New Roman" w:cs="Times New Roman"/>
          <w:sz w:val="24"/>
          <w:szCs w:val="24"/>
          <w:shd w:val="clear" w:color="auto" w:fill="FFFFFF"/>
        </w:rPr>
        <w:t xml:space="preserve">necessary and proportionate to </w:t>
      </w:r>
      <w:r w:rsidR="00F07769" w:rsidRPr="002A23C2">
        <w:rPr>
          <w:rFonts w:ascii="Times New Roman" w:hAnsi="Times New Roman" w:cs="Times New Roman"/>
          <w:sz w:val="24"/>
          <w:szCs w:val="24"/>
          <w:shd w:val="clear" w:color="auto" w:fill="FFFFFF"/>
        </w:rPr>
        <w:t>identify and support the most ‘at risk’</w:t>
      </w:r>
      <w:r w:rsidR="006C18BB" w:rsidRPr="002A23C2">
        <w:rPr>
          <w:rFonts w:ascii="Times New Roman" w:hAnsi="Times New Roman" w:cs="Times New Roman"/>
          <w:sz w:val="24"/>
          <w:szCs w:val="24"/>
          <w:shd w:val="clear" w:color="auto" w:fill="FFFFFF"/>
        </w:rPr>
        <w:t xml:space="preserve"> children</w:t>
      </w:r>
      <w:r w:rsidR="00F07769" w:rsidRPr="002A23C2">
        <w:rPr>
          <w:rFonts w:ascii="Times New Roman" w:hAnsi="Times New Roman" w:cs="Times New Roman"/>
          <w:sz w:val="24"/>
          <w:szCs w:val="24"/>
          <w:shd w:val="clear" w:color="auto" w:fill="FFFFFF"/>
        </w:rPr>
        <w:t xml:space="preserve"> before </w:t>
      </w:r>
      <w:r w:rsidR="006C18BB" w:rsidRPr="002A23C2">
        <w:rPr>
          <w:rFonts w:ascii="Times New Roman" w:hAnsi="Times New Roman" w:cs="Times New Roman"/>
          <w:sz w:val="24"/>
          <w:szCs w:val="24"/>
          <w:shd w:val="clear" w:color="auto" w:fill="FFFFFF"/>
        </w:rPr>
        <w:t>it is too late</w:t>
      </w:r>
      <w:r w:rsidR="00F07769" w:rsidRPr="002A23C2">
        <w:rPr>
          <w:rFonts w:ascii="Times New Roman" w:hAnsi="Times New Roman" w:cs="Times New Roman"/>
          <w:sz w:val="24"/>
          <w:szCs w:val="24"/>
          <w:shd w:val="clear" w:color="auto" w:fill="FFFFFF"/>
        </w:rPr>
        <w:t>. There is no clear mediating framework to ensure that such interventions</w:t>
      </w:r>
      <w:r w:rsidR="006C18BB" w:rsidRPr="002A23C2">
        <w:rPr>
          <w:rFonts w:ascii="Times New Roman" w:hAnsi="Times New Roman" w:cs="Times New Roman"/>
          <w:sz w:val="24"/>
          <w:szCs w:val="24"/>
          <w:shd w:val="clear" w:color="auto" w:fill="FFFFFF"/>
        </w:rPr>
        <w:t xml:space="preserve"> uphold the best interests of the child</w:t>
      </w:r>
      <w:r>
        <w:rPr>
          <w:rFonts w:ascii="Times New Roman" w:hAnsi="Times New Roman" w:cs="Times New Roman"/>
          <w:sz w:val="24"/>
          <w:szCs w:val="24"/>
          <w:shd w:val="clear" w:color="auto" w:fill="FFFFFF"/>
        </w:rPr>
        <w:t>, a legal requirement under the CRC (Art 3)</w:t>
      </w:r>
      <w:r w:rsidR="00F07769" w:rsidRPr="002A23C2">
        <w:rPr>
          <w:rFonts w:ascii="Times New Roman" w:hAnsi="Times New Roman" w:cs="Times New Roman"/>
          <w:sz w:val="24"/>
          <w:szCs w:val="24"/>
          <w:shd w:val="clear" w:color="auto" w:fill="FFFFFF"/>
        </w:rPr>
        <w:t>.</w:t>
      </w:r>
      <w:r w:rsidR="00F07769" w:rsidRPr="002A23C2">
        <w:rPr>
          <w:rFonts w:ascii="Times New Roman" w:hAnsi="Times New Roman" w:cs="Times New Roman"/>
          <w:bCs/>
          <w:sz w:val="24"/>
          <w:szCs w:val="24"/>
          <w:lang w:val="en-US"/>
        </w:rPr>
        <w:t xml:space="preserve"> </w:t>
      </w:r>
      <w:r w:rsidR="00FF6350" w:rsidRPr="002A23C2">
        <w:rPr>
          <w:rFonts w:ascii="Times New Roman" w:hAnsi="Times New Roman" w:cs="Times New Roman"/>
          <w:sz w:val="24"/>
          <w:szCs w:val="24"/>
          <w:shd w:val="clear" w:color="auto" w:fill="FFFFFF"/>
        </w:rPr>
        <w:t xml:space="preserve"> </w:t>
      </w:r>
      <w:r w:rsidR="00C7033E" w:rsidRPr="002A23C2">
        <w:rPr>
          <w:rFonts w:ascii="Times New Roman" w:eastAsia="Times New Roman" w:hAnsi="Times New Roman" w:cs="Times New Roman"/>
          <w:kern w:val="36"/>
          <w:sz w:val="24"/>
          <w:szCs w:val="24"/>
          <w:lang w:val="en-US" w:eastAsia="en-GB"/>
        </w:rPr>
        <w:t xml:space="preserve">At a more basic level, </w:t>
      </w:r>
      <w:r w:rsidR="00F15C08" w:rsidRPr="002A23C2">
        <w:rPr>
          <w:rFonts w:ascii="Times New Roman" w:eastAsia="Times New Roman" w:hAnsi="Times New Roman" w:cs="Times New Roman"/>
          <w:kern w:val="36"/>
          <w:sz w:val="24"/>
          <w:szCs w:val="24"/>
          <w:lang w:val="en-US" w:eastAsia="en-GB"/>
        </w:rPr>
        <w:t xml:space="preserve">there is a failure to </w:t>
      </w:r>
      <w:r w:rsidR="005F2F2E" w:rsidRPr="002A23C2">
        <w:rPr>
          <w:rFonts w:ascii="Times New Roman" w:eastAsia="Times New Roman" w:hAnsi="Times New Roman" w:cs="Times New Roman"/>
          <w:kern w:val="36"/>
          <w:sz w:val="24"/>
          <w:szCs w:val="24"/>
          <w:lang w:val="en-US" w:eastAsia="en-GB"/>
        </w:rPr>
        <w:t xml:space="preserve">engage with the </w:t>
      </w:r>
      <w:r w:rsidR="00D504C0" w:rsidRPr="002A23C2">
        <w:rPr>
          <w:rFonts w:ascii="Times New Roman" w:eastAsia="Times New Roman" w:hAnsi="Times New Roman" w:cs="Times New Roman"/>
          <w:kern w:val="36"/>
          <w:sz w:val="24"/>
          <w:szCs w:val="24"/>
          <w:lang w:val="en-US" w:eastAsia="en-GB"/>
        </w:rPr>
        <w:t xml:space="preserve">explicit and far-reaching </w:t>
      </w:r>
      <w:r w:rsidR="00C7033E" w:rsidRPr="002A23C2">
        <w:rPr>
          <w:rFonts w:ascii="Times New Roman" w:eastAsia="Times New Roman" w:hAnsi="Times New Roman" w:cs="Times New Roman"/>
          <w:kern w:val="36"/>
          <w:sz w:val="24"/>
          <w:szCs w:val="24"/>
          <w:lang w:val="en-US" w:eastAsia="en-GB"/>
        </w:rPr>
        <w:t xml:space="preserve">legal </w:t>
      </w:r>
      <w:r w:rsidR="005F2F2E" w:rsidRPr="002A23C2">
        <w:rPr>
          <w:rFonts w:ascii="Times New Roman" w:eastAsia="Times New Roman" w:hAnsi="Times New Roman" w:cs="Times New Roman"/>
          <w:kern w:val="36"/>
          <w:sz w:val="24"/>
          <w:szCs w:val="24"/>
          <w:lang w:val="en-US" w:eastAsia="en-GB"/>
        </w:rPr>
        <w:t xml:space="preserve">obligations </w:t>
      </w:r>
      <w:r w:rsidR="00C7033E" w:rsidRPr="002A23C2">
        <w:rPr>
          <w:rFonts w:ascii="Times New Roman" w:eastAsia="Times New Roman" w:hAnsi="Times New Roman" w:cs="Times New Roman"/>
          <w:kern w:val="36"/>
          <w:sz w:val="24"/>
          <w:szCs w:val="24"/>
          <w:lang w:val="en-US" w:eastAsia="en-GB"/>
        </w:rPr>
        <w:t xml:space="preserve">by </w:t>
      </w:r>
      <w:r w:rsidR="00882DAE" w:rsidRPr="002A23C2">
        <w:rPr>
          <w:rFonts w:ascii="Times New Roman" w:eastAsia="Times New Roman" w:hAnsi="Times New Roman" w:cs="Times New Roman"/>
          <w:kern w:val="36"/>
          <w:sz w:val="24"/>
          <w:szCs w:val="24"/>
          <w:lang w:val="en-US" w:eastAsia="en-GB"/>
        </w:rPr>
        <w:t xml:space="preserve">which </w:t>
      </w:r>
      <w:r w:rsidR="005F2F2E" w:rsidRPr="002A23C2">
        <w:rPr>
          <w:rFonts w:ascii="Times New Roman" w:eastAsia="Times New Roman" w:hAnsi="Times New Roman" w:cs="Times New Roman"/>
          <w:kern w:val="36"/>
          <w:sz w:val="24"/>
          <w:szCs w:val="24"/>
          <w:lang w:val="en-US" w:eastAsia="en-GB"/>
        </w:rPr>
        <w:t xml:space="preserve">states are </w:t>
      </w:r>
      <w:r w:rsidR="00C7033E" w:rsidRPr="002A23C2">
        <w:rPr>
          <w:rFonts w:ascii="Times New Roman" w:eastAsia="Times New Roman" w:hAnsi="Times New Roman" w:cs="Times New Roman"/>
          <w:kern w:val="36"/>
          <w:sz w:val="24"/>
          <w:szCs w:val="24"/>
          <w:lang w:val="en-US" w:eastAsia="en-GB"/>
        </w:rPr>
        <w:t>meant to be bound</w:t>
      </w:r>
      <w:r w:rsidR="008C5B70" w:rsidRPr="002A23C2">
        <w:rPr>
          <w:rFonts w:ascii="Times New Roman" w:eastAsia="Times New Roman" w:hAnsi="Times New Roman" w:cs="Times New Roman"/>
          <w:kern w:val="36"/>
          <w:sz w:val="24"/>
          <w:szCs w:val="24"/>
          <w:lang w:val="en-US" w:eastAsia="en-GB"/>
        </w:rPr>
        <w:t>. T</w:t>
      </w:r>
      <w:r w:rsidR="003E4CC4" w:rsidRPr="002A23C2">
        <w:rPr>
          <w:rFonts w:ascii="Times New Roman" w:eastAsia="Times New Roman" w:hAnsi="Times New Roman" w:cs="Times New Roman"/>
          <w:kern w:val="36"/>
          <w:sz w:val="24"/>
          <w:szCs w:val="24"/>
          <w:lang w:val="en-US" w:eastAsia="en-GB"/>
        </w:rPr>
        <w:t xml:space="preserve">o put it bluntly, </w:t>
      </w:r>
      <w:r w:rsidR="00E14D4E" w:rsidRPr="002A23C2">
        <w:rPr>
          <w:rFonts w:ascii="Times New Roman" w:eastAsia="Times New Roman" w:hAnsi="Times New Roman" w:cs="Times New Roman"/>
          <w:kern w:val="36"/>
          <w:sz w:val="24"/>
          <w:szCs w:val="24"/>
          <w:lang w:val="en-US" w:eastAsia="en-GB"/>
        </w:rPr>
        <w:t>such obligations</w:t>
      </w:r>
      <w:r w:rsidR="00DC3152" w:rsidRPr="002A23C2">
        <w:rPr>
          <w:rFonts w:ascii="Times New Roman" w:eastAsia="Times New Roman" w:hAnsi="Times New Roman" w:cs="Times New Roman"/>
          <w:kern w:val="36"/>
          <w:sz w:val="24"/>
          <w:szCs w:val="24"/>
          <w:lang w:val="en-US" w:eastAsia="en-GB"/>
        </w:rPr>
        <w:t xml:space="preserve"> might as well not exist</w:t>
      </w:r>
      <w:r w:rsidR="005F2F2E" w:rsidRPr="002A23C2">
        <w:rPr>
          <w:rFonts w:ascii="Times New Roman" w:eastAsia="Times New Roman" w:hAnsi="Times New Roman" w:cs="Times New Roman"/>
          <w:kern w:val="36"/>
          <w:sz w:val="24"/>
          <w:szCs w:val="24"/>
          <w:lang w:val="en-US" w:eastAsia="en-GB"/>
        </w:rPr>
        <w:t xml:space="preserve">.  </w:t>
      </w:r>
    </w:p>
    <w:p w14:paraId="3FA75448" w14:textId="3BA2E446" w:rsidR="003104A3" w:rsidRPr="002A23C2" w:rsidRDefault="002D7AA9" w:rsidP="006B0A3B">
      <w:pPr>
        <w:spacing w:line="360" w:lineRule="auto"/>
        <w:rPr>
          <w:rFonts w:ascii="Times New Roman" w:hAnsi="Times New Roman" w:cs="Times New Roman"/>
          <w:sz w:val="24"/>
          <w:szCs w:val="24"/>
        </w:rPr>
      </w:pPr>
      <w:r w:rsidRPr="002A23C2">
        <w:rPr>
          <w:rFonts w:ascii="Times New Roman" w:hAnsi="Times New Roman" w:cs="Times New Roman"/>
          <w:sz w:val="24"/>
          <w:szCs w:val="24"/>
        </w:rPr>
        <w:t xml:space="preserve">The failure to utilise rights to frame cost/benefit and public resourcing arguments is not exclusive to government agencies though; </w:t>
      </w:r>
      <w:r w:rsidR="007C0D41" w:rsidRPr="002A23C2">
        <w:rPr>
          <w:rFonts w:ascii="Times New Roman" w:hAnsi="Times New Roman" w:cs="Times New Roman"/>
          <w:sz w:val="24"/>
          <w:szCs w:val="24"/>
        </w:rPr>
        <w:t>virt</w:t>
      </w:r>
      <w:r w:rsidR="001C06AB" w:rsidRPr="002A23C2">
        <w:rPr>
          <w:rFonts w:ascii="Times New Roman" w:hAnsi="Times New Roman" w:cs="Times New Roman"/>
          <w:sz w:val="24"/>
          <w:szCs w:val="24"/>
        </w:rPr>
        <w:t xml:space="preserve">ually </w:t>
      </w:r>
      <w:r w:rsidR="00AA120F" w:rsidRPr="002A23C2">
        <w:rPr>
          <w:rFonts w:ascii="Times New Roman" w:hAnsi="Times New Roman" w:cs="Times New Roman"/>
          <w:sz w:val="24"/>
          <w:szCs w:val="24"/>
        </w:rPr>
        <w:t xml:space="preserve">none </w:t>
      </w:r>
      <w:r w:rsidR="001C06AB" w:rsidRPr="002A23C2">
        <w:rPr>
          <w:rFonts w:ascii="Times New Roman" w:hAnsi="Times New Roman" w:cs="Times New Roman"/>
          <w:sz w:val="24"/>
          <w:szCs w:val="24"/>
        </w:rPr>
        <w:t>of the CBA literature, the academic studies, the policy documents</w:t>
      </w:r>
      <w:r w:rsidR="007C0D41" w:rsidRPr="002A23C2">
        <w:rPr>
          <w:rFonts w:ascii="Times New Roman" w:hAnsi="Times New Roman" w:cs="Times New Roman"/>
          <w:sz w:val="24"/>
          <w:szCs w:val="24"/>
        </w:rPr>
        <w:t xml:space="preserve"> and even much of the campaign material generated by th</w:t>
      </w:r>
      <w:r w:rsidR="001C06AB" w:rsidRPr="002A23C2">
        <w:rPr>
          <w:rFonts w:ascii="Times New Roman" w:hAnsi="Times New Roman" w:cs="Times New Roman"/>
          <w:sz w:val="24"/>
          <w:szCs w:val="24"/>
        </w:rPr>
        <w:t>e children’s rights lobby</w:t>
      </w:r>
      <w:r w:rsidR="008C5B70" w:rsidRPr="002A23C2">
        <w:rPr>
          <w:rFonts w:ascii="Times New Roman" w:hAnsi="Times New Roman" w:cs="Times New Roman"/>
          <w:sz w:val="24"/>
          <w:szCs w:val="24"/>
        </w:rPr>
        <w:t xml:space="preserve"> that draws on CBA</w:t>
      </w:r>
      <w:r w:rsidR="001C06AB" w:rsidRPr="002A23C2">
        <w:rPr>
          <w:rFonts w:ascii="Times New Roman" w:hAnsi="Times New Roman" w:cs="Times New Roman"/>
          <w:sz w:val="24"/>
          <w:szCs w:val="24"/>
        </w:rPr>
        <w:t>, make</w:t>
      </w:r>
      <w:r w:rsidR="007C0D41" w:rsidRPr="002A23C2">
        <w:rPr>
          <w:rFonts w:ascii="Times New Roman" w:hAnsi="Times New Roman" w:cs="Times New Roman"/>
          <w:sz w:val="24"/>
          <w:szCs w:val="24"/>
        </w:rPr>
        <w:t xml:space="preserve"> </w:t>
      </w:r>
      <w:r w:rsidR="00AA120F" w:rsidRPr="002A23C2">
        <w:rPr>
          <w:rFonts w:ascii="Times New Roman" w:hAnsi="Times New Roman" w:cs="Times New Roman"/>
          <w:sz w:val="24"/>
          <w:szCs w:val="24"/>
        </w:rPr>
        <w:t xml:space="preserve">any </w:t>
      </w:r>
      <w:r w:rsidR="007C0D41" w:rsidRPr="002A23C2">
        <w:rPr>
          <w:rFonts w:ascii="Times New Roman" w:hAnsi="Times New Roman" w:cs="Times New Roman"/>
          <w:sz w:val="24"/>
          <w:szCs w:val="24"/>
        </w:rPr>
        <w:t xml:space="preserve">reference to </w:t>
      </w:r>
      <w:r w:rsidR="00CE18F0" w:rsidRPr="002A23C2">
        <w:rPr>
          <w:rFonts w:ascii="Times New Roman" w:hAnsi="Times New Roman" w:cs="Times New Roman"/>
          <w:sz w:val="24"/>
          <w:szCs w:val="24"/>
        </w:rPr>
        <w:t>S</w:t>
      </w:r>
      <w:r w:rsidR="003E4CC4" w:rsidRPr="002A23C2">
        <w:rPr>
          <w:rFonts w:ascii="Times New Roman" w:hAnsi="Times New Roman" w:cs="Times New Roman"/>
          <w:sz w:val="24"/>
          <w:szCs w:val="24"/>
        </w:rPr>
        <w:t>tates’ concrete obligations</w:t>
      </w:r>
      <w:r w:rsidR="00971400" w:rsidRPr="002A23C2">
        <w:rPr>
          <w:rFonts w:ascii="Times New Roman" w:hAnsi="Times New Roman" w:cs="Times New Roman"/>
          <w:sz w:val="24"/>
          <w:szCs w:val="24"/>
        </w:rPr>
        <w:t xml:space="preserve"> under children’s rights law </w:t>
      </w:r>
      <w:r w:rsidR="008C5B70" w:rsidRPr="002A23C2">
        <w:rPr>
          <w:rFonts w:ascii="Times New Roman" w:hAnsi="Times New Roman" w:cs="Times New Roman"/>
          <w:sz w:val="24"/>
          <w:szCs w:val="24"/>
        </w:rPr>
        <w:t>at all. This is apparent</w:t>
      </w:r>
      <w:r w:rsidR="007C0D41" w:rsidRPr="002A23C2">
        <w:rPr>
          <w:rFonts w:ascii="Times New Roman" w:hAnsi="Times New Roman" w:cs="Times New Roman"/>
          <w:sz w:val="24"/>
          <w:szCs w:val="24"/>
        </w:rPr>
        <w:t xml:space="preserve"> even in areas for which there is explici</w:t>
      </w:r>
      <w:r w:rsidR="00CE18F0" w:rsidRPr="002A23C2">
        <w:rPr>
          <w:rFonts w:ascii="Times New Roman" w:hAnsi="Times New Roman" w:cs="Times New Roman"/>
          <w:sz w:val="24"/>
          <w:szCs w:val="24"/>
        </w:rPr>
        <w:t xml:space="preserve">t international and domestic provision </w:t>
      </w:r>
      <w:r w:rsidR="009A57A1" w:rsidRPr="002A23C2">
        <w:rPr>
          <w:rFonts w:ascii="Times New Roman" w:hAnsi="Times New Roman" w:cs="Times New Roman"/>
          <w:sz w:val="24"/>
          <w:szCs w:val="24"/>
        </w:rPr>
        <w:t>such as child protection, health,</w:t>
      </w:r>
      <w:r w:rsidR="007C0D41" w:rsidRPr="002A23C2">
        <w:rPr>
          <w:rFonts w:ascii="Times New Roman" w:hAnsi="Times New Roman" w:cs="Times New Roman"/>
          <w:sz w:val="24"/>
          <w:szCs w:val="24"/>
        </w:rPr>
        <w:t xml:space="preserve"> juvenile d</w:t>
      </w:r>
      <w:r w:rsidR="009A57A1" w:rsidRPr="002A23C2">
        <w:rPr>
          <w:rFonts w:ascii="Times New Roman" w:hAnsi="Times New Roman" w:cs="Times New Roman"/>
          <w:sz w:val="24"/>
          <w:szCs w:val="24"/>
        </w:rPr>
        <w:t>etention, immigration and asylum, education and</w:t>
      </w:r>
      <w:r w:rsidR="009A11C0" w:rsidRPr="002A23C2">
        <w:rPr>
          <w:rFonts w:ascii="Times New Roman" w:hAnsi="Times New Roman" w:cs="Times New Roman"/>
          <w:sz w:val="24"/>
          <w:szCs w:val="24"/>
        </w:rPr>
        <w:t xml:space="preserve"> family reunification</w:t>
      </w:r>
      <w:r w:rsidR="007C0D41" w:rsidRPr="002A23C2">
        <w:rPr>
          <w:rFonts w:ascii="Times New Roman" w:hAnsi="Times New Roman" w:cs="Times New Roman"/>
          <w:sz w:val="24"/>
          <w:szCs w:val="24"/>
        </w:rPr>
        <w:t xml:space="preserve">. </w:t>
      </w:r>
      <w:r w:rsidR="009F7A5E" w:rsidRPr="002A23C2">
        <w:rPr>
          <w:rFonts w:ascii="Times New Roman" w:hAnsi="Times New Roman" w:cs="Times New Roman"/>
          <w:sz w:val="24"/>
          <w:szCs w:val="24"/>
        </w:rPr>
        <w:t>In fact</w:t>
      </w:r>
      <w:r w:rsidR="00B52544" w:rsidRPr="002A23C2">
        <w:rPr>
          <w:rFonts w:ascii="Times New Roman" w:hAnsi="Times New Roman" w:cs="Times New Roman"/>
          <w:sz w:val="24"/>
          <w:szCs w:val="24"/>
        </w:rPr>
        <w:t>,</w:t>
      </w:r>
      <w:r w:rsidR="009F7A5E" w:rsidRPr="002A23C2">
        <w:rPr>
          <w:rFonts w:ascii="Times New Roman" w:hAnsi="Times New Roman" w:cs="Times New Roman"/>
          <w:sz w:val="24"/>
          <w:szCs w:val="24"/>
        </w:rPr>
        <w:t xml:space="preserve"> there has been no attempt so far to challenge current methodological and conceptual conventions underpinning CBA.  </w:t>
      </w:r>
    </w:p>
    <w:p w14:paraId="11591DBC" w14:textId="77777777" w:rsidR="00AA120F" w:rsidRPr="002A23C2" w:rsidRDefault="00AA120F" w:rsidP="006B0A3B">
      <w:pPr>
        <w:pStyle w:val="ListParagraph"/>
        <w:spacing w:line="360" w:lineRule="auto"/>
        <w:ind w:left="0"/>
        <w:rPr>
          <w:rFonts w:ascii="Times New Roman" w:hAnsi="Times New Roman" w:cs="Times New Roman"/>
          <w:i/>
          <w:sz w:val="24"/>
          <w:szCs w:val="24"/>
          <w:u w:val="single"/>
          <w:lang w:val="en-US"/>
        </w:rPr>
      </w:pPr>
    </w:p>
    <w:p w14:paraId="15EE8C12" w14:textId="7FC8A818" w:rsidR="006B7D7B" w:rsidRPr="002A23C2" w:rsidRDefault="00F743A5" w:rsidP="006B0A3B">
      <w:pPr>
        <w:pStyle w:val="ListParagraph"/>
        <w:numPr>
          <w:ilvl w:val="1"/>
          <w:numId w:val="19"/>
        </w:numPr>
        <w:spacing w:line="360" w:lineRule="auto"/>
        <w:rPr>
          <w:rFonts w:ascii="Times New Roman" w:hAnsi="Times New Roman" w:cs="Times New Roman"/>
          <w:b/>
          <w:sz w:val="24"/>
          <w:szCs w:val="24"/>
          <w:lang w:val="en-US"/>
        </w:rPr>
      </w:pPr>
      <w:r w:rsidRPr="002A23C2">
        <w:rPr>
          <w:rFonts w:ascii="Times New Roman" w:hAnsi="Times New Roman" w:cs="Times New Roman"/>
          <w:b/>
          <w:sz w:val="24"/>
          <w:szCs w:val="24"/>
          <w:lang w:val="en-US"/>
        </w:rPr>
        <w:t xml:space="preserve">  </w:t>
      </w:r>
      <w:r w:rsidR="006B7D7B" w:rsidRPr="002A23C2">
        <w:rPr>
          <w:rFonts w:ascii="Times New Roman" w:hAnsi="Times New Roman" w:cs="Times New Roman"/>
          <w:b/>
          <w:sz w:val="24"/>
          <w:szCs w:val="24"/>
          <w:lang w:val="en-US"/>
        </w:rPr>
        <w:t xml:space="preserve">CBA is </w:t>
      </w:r>
      <w:r w:rsidR="00AF4D3C" w:rsidRPr="002A23C2">
        <w:rPr>
          <w:rFonts w:ascii="Times New Roman" w:hAnsi="Times New Roman" w:cs="Times New Roman"/>
          <w:b/>
          <w:sz w:val="24"/>
          <w:szCs w:val="24"/>
          <w:lang w:val="en-US"/>
        </w:rPr>
        <w:t xml:space="preserve">methodologically </w:t>
      </w:r>
      <w:r w:rsidR="00AC14A1">
        <w:rPr>
          <w:rFonts w:ascii="Times New Roman" w:hAnsi="Times New Roman" w:cs="Times New Roman"/>
          <w:b/>
          <w:sz w:val="24"/>
          <w:szCs w:val="24"/>
          <w:lang w:val="en-US"/>
        </w:rPr>
        <w:t>opaque</w:t>
      </w:r>
    </w:p>
    <w:p w14:paraId="7B804FCC" w14:textId="77777777" w:rsidR="0079725D" w:rsidRPr="002A23C2" w:rsidRDefault="0079725D" w:rsidP="006B0A3B">
      <w:pPr>
        <w:pStyle w:val="ListParagraph"/>
        <w:spacing w:line="360" w:lineRule="auto"/>
        <w:ind w:left="0"/>
        <w:rPr>
          <w:rFonts w:ascii="Times New Roman" w:hAnsi="Times New Roman" w:cs="Times New Roman"/>
          <w:sz w:val="24"/>
          <w:szCs w:val="24"/>
          <w:lang w:val="en-US"/>
        </w:rPr>
      </w:pPr>
    </w:p>
    <w:p w14:paraId="04824D55" w14:textId="133841D4" w:rsidR="0079725D" w:rsidRPr="002A23C2" w:rsidRDefault="009F7A5E" w:rsidP="006B0A3B">
      <w:pPr>
        <w:pStyle w:val="ListParagraph"/>
        <w:spacing w:line="360" w:lineRule="auto"/>
        <w:ind w:left="0"/>
        <w:rPr>
          <w:rFonts w:ascii="Times New Roman" w:hAnsi="Times New Roman" w:cs="Times New Roman"/>
          <w:sz w:val="24"/>
          <w:szCs w:val="24"/>
        </w:rPr>
      </w:pPr>
      <w:r w:rsidRPr="002A23C2">
        <w:rPr>
          <w:rFonts w:ascii="Times New Roman" w:hAnsi="Times New Roman" w:cs="Times New Roman"/>
          <w:sz w:val="24"/>
          <w:szCs w:val="24"/>
          <w:lang w:val="en-US"/>
        </w:rPr>
        <w:t>This bring</w:t>
      </w:r>
      <w:r w:rsidR="00975F03" w:rsidRPr="002A23C2">
        <w:rPr>
          <w:rFonts w:ascii="Times New Roman" w:hAnsi="Times New Roman" w:cs="Times New Roman"/>
          <w:sz w:val="24"/>
          <w:szCs w:val="24"/>
          <w:lang w:val="en-US"/>
        </w:rPr>
        <w:t>s</w:t>
      </w:r>
      <w:r w:rsidRPr="002A23C2">
        <w:rPr>
          <w:rFonts w:ascii="Times New Roman" w:hAnsi="Times New Roman" w:cs="Times New Roman"/>
          <w:sz w:val="24"/>
          <w:szCs w:val="24"/>
          <w:lang w:val="en-US"/>
        </w:rPr>
        <w:t xml:space="preserve"> us to the</w:t>
      </w:r>
      <w:r w:rsidR="00C9515C" w:rsidRPr="002A23C2">
        <w:rPr>
          <w:rFonts w:ascii="Times New Roman" w:hAnsi="Times New Roman" w:cs="Times New Roman"/>
          <w:sz w:val="24"/>
          <w:szCs w:val="24"/>
          <w:lang w:val="en-US"/>
        </w:rPr>
        <w:t xml:space="preserve"> second</w:t>
      </w:r>
      <w:r w:rsidR="00853C1F" w:rsidRPr="002A23C2">
        <w:rPr>
          <w:rFonts w:ascii="Times New Roman" w:hAnsi="Times New Roman" w:cs="Times New Roman"/>
          <w:sz w:val="24"/>
          <w:szCs w:val="24"/>
          <w:lang w:val="en-US"/>
        </w:rPr>
        <w:t xml:space="preserve"> objection to CBA as a tool for informing the </w:t>
      </w:r>
      <w:r w:rsidRPr="002A23C2">
        <w:rPr>
          <w:rFonts w:ascii="Times New Roman" w:hAnsi="Times New Roman" w:cs="Times New Roman"/>
          <w:sz w:val="24"/>
          <w:szCs w:val="24"/>
          <w:lang w:val="en-US"/>
        </w:rPr>
        <w:t xml:space="preserve">resourcing of children’s rights: </w:t>
      </w:r>
      <w:r w:rsidR="00853C1F" w:rsidRPr="002A23C2">
        <w:rPr>
          <w:rFonts w:ascii="Times New Roman" w:hAnsi="Times New Roman" w:cs="Times New Roman"/>
          <w:sz w:val="24"/>
          <w:szCs w:val="24"/>
          <w:lang w:val="en-US"/>
        </w:rPr>
        <w:t xml:space="preserve">that its </w:t>
      </w:r>
      <w:r w:rsidR="006124C8" w:rsidRPr="002A23C2">
        <w:rPr>
          <w:rFonts w:ascii="Times New Roman" w:hAnsi="Times New Roman" w:cs="Times New Roman"/>
          <w:sz w:val="24"/>
          <w:szCs w:val="24"/>
        </w:rPr>
        <w:t xml:space="preserve">accuracy is often taken </w:t>
      </w:r>
      <w:r w:rsidR="006B7D7B" w:rsidRPr="002A23C2">
        <w:rPr>
          <w:rFonts w:ascii="Times New Roman" w:hAnsi="Times New Roman" w:cs="Times New Roman"/>
          <w:sz w:val="24"/>
          <w:szCs w:val="24"/>
        </w:rPr>
        <w:t>for granted</w:t>
      </w:r>
      <w:r w:rsidR="00100E4D" w:rsidRPr="002A23C2">
        <w:rPr>
          <w:rFonts w:ascii="Times New Roman" w:hAnsi="Times New Roman" w:cs="Times New Roman"/>
          <w:sz w:val="24"/>
          <w:szCs w:val="24"/>
        </w:rPr>
        <w:t xml:space="preserve"> and </w:t>
      </w:r>
      <w:r w:rsidR="002F5B5C" w:rsidRPr="002A23C2">
        <w:rPr>
          <w:rFonts w:ascii="Times New Roman" w:hAnsi="Times New Roman" w:cs="Times New Roman"/>
          <w:sz w:val="24"/>
          <w:szCs w:val="24"/>
        </w:rPr>
        <w:t>its p</w:t>
      </w:r>
      <w:r w:rsidR="00100E4D" w:rsidRPr="002A23C2">
        <w:rPr>
          <w:rFonts w:ascii="Times New Roman" w:hAnsi="Times New Roman" w:cs="Times New Roman"/>
          <w:sz w:val="24"/>
          <w:szCs w:val="24"/>
        </w:rPr>
        <w:t xml:space="preserve">rojections </w:t>
      </w:r>
      <w:r w:rsidR="009B1BBA" w:rsidRPr="002A23C2">
        <w:rPr>
          <w:rFonts w:ascii="Times New Roman" w:hAnsi="Times New Roman" w:cs="Times New Roman"/>
          <w:sz w:val="24"/>
          <w:szCs w:val="24"/>
        </w:rPr>
        <w:t>often</w:t>
      </w:r>
      <w:r w:rsidR="002130FE" w:rsidRPr="002A23C2">
        <w:rPr>
          <w:rFonts w:ascii="Times New Roman" w:hAnsi="Times New Roman" w:cs="Times New Roman"/>
          <w:sz w:val="24"/>
          <w:szCs w:val="24"/>
        </w:rPr>
        <w:t xml:space="preserve"> escape any detailed, critical scrutiny</w:t>
      </w:r>
      <w:r w:rsidR="002F5B5C" w:rsidRPr="002A23C2">
        <w:rPr>
          <w:rFonts w:ascii="Times New Roman" w:hAnsi="Times New Roman" w:cs="Times New Roman"/>
          <w:sz w:val="24"/>
          <w:szCs w:val="24"/>
        </w:rPr>
        <w:t>.</w:t>
      </w:r>
      <w:r w:rsidR="006B7D7B" w:rsidRPr="002A23C2">
        <w:rPr>
          <w:rFonts w:ascii="Times New Roman" w:hAnsi="Times New Roman" w:cs="Times New Roman"/>
          <w:sz w:val="24"/>
          <w:szCs w:val="24"/>
        </w:rPr>
        <w:t xml:space="preserve"> </w:t>
      </w:r>
      <w:proofErr w:type="gramStart"/>
      <w:r w:rsidR="002F5B5C" w:rsidRPr="002A23C2">
        <w:rPr>
          <w:rFonts w:ascii="Times New Roman" w:hAnsi="Times New Roman" w:cs="Times New Roman"/>
          <w:sz w:val="24"/>
          <w:szCs w:val="24"/>
        </w:rPr>
        <w:t xml:space="preserve">In </w:t>
      </w:r>
      <w:r w:rsidR="006B7D7B" w:rsidRPr="002A23C2">
        <w:rPr>
          <w:rFonts w:ascii="Times New Roman" w:hAnsi="Times New Roman" w:cs="Times New Roman"/>
          <w:sz w:val="24"/>
          <w:szCs w:val="24"/>
        </w:rPr>
        <w:t xml:space="preserve">reality, </w:t>
      </w:r>
      <w:r w:rsidR="002F5B5C" w:rsidRPr="002A23C2">
        <w:rPr>
          <w:rFonts w:ascii="Times New Roman" w:hAnsi="Times New Roman" w:cs="Times New Roman"/>
          <w:sz w:val="24"/>
          <w:szCs w:val="24"/>
        </w:rPr>
        <w:t>CBA</w:t>
      </w:r>
      <w:proofErr w:type="gramEnd"/>
      <w:r w:rsidR="002F5B5C" w:rsidRPr="002A23C2">
        <w:rPr>
          <w:rFonts w:ascii="Times New Roman" w:hAnsi="Times New Roman" w:cs="Times New Roman"/>
          <w:sz w:val="24"/>
          <w:szCs w:val="24"/>
        </w:rPr>
        <w:t xml:space="preserve"> </w:t>
      </w:r>
      <w:r w:rsidR="006B7D7B" w:rsidRPr="002A23C2">
        <w:rPr>
          <w:rFonts w:ascii="Times New Roman" w:hAnsi="Times New Roman" w:cs="Times New Roman"/>
          <w:sz w:val="24"/>
          <w:szCs w:val="24"/>
        </w:rPr>
        <w:t>i</w:t>
      </w:r>
      <w:r w:rsidR="006124C8" w:rsidRPr="002A23C2">
        <w:rPr>
          <w:rFonts w:ascii="Times New Roman" w:hAnsi="Times New Roman" w:cs="Times New Roman"/>
          <w:sz w:val="24"/>
          <w:szCs w:val="24"/>
        </w:rPr>
        <w:t xml:space="preserve">s an </w:t>
      </w:r>
      <w:r w:rsidR="002F5B5C" w:rsidRPr="002A23C2">
        <w:rPr>
          <w:rFonts w:ascii="Times New Roman" w:hAnsi="Times New Roman" w:cs="Times New Roman"/>
          <w:sz w:val="24"/>
          <w:szCs w:val="24"/>
        </w:rPr>
        <w:t xml:space="preserve">inherently </w:t>
      </w:r>
      <w:r w:rsidR="006124C8" w:rsidRPr="002A23C2">
        <w:rPr>
          <w:rFonts w:ascii="Times New Roman" w:hAnsi="Times New Roman" w:cs="Times New Roman"/>
          <w:sz w:val="24"/>
          <w:szCs w:val="24"/>
        </w:rPr>
        <w:t>inaccurate science</w:t>
      </w:r>
      <w:r w:rsidR="00100E4D" w:rsidRPr="002A23C2">
        <w:rPr>
          <w:rFonts w:ascii="Times New Roman" w:hAnsi="Times New Roman" w:cs="Times New Roman"/>
          <w:sz w:val="24"/>
          <w:szCs w:val="24"/>
        </w:rPr>
        <w:t xml:space="preserve">. There is </w:t>
      </w:r>
      <w:r w:rsidR="0056612E" w:rsidRPr="002A23C2">
        <w:rPr>
          <w:rFonts w:ascii="Times New Roman" w:hAnsi="Times New Roman" w:cs="Times New Roman"/>
          <w:sz w:val="24"/>
          <w:szCs w:val="24"/>
        </w:rPr>
        <w:t>no transparency</w:t>
      </w:r>
      <w:r w:rsidR="00C97124" w:rsidRPr="002A23C2">
        <w:rPr>
          <w:rFonts w:ascii="Times New Roman" w:hAnsi="Times New Roman" w:cs="Times New Roman"/>
          <w:sz w:val="24"/>
          <w:szCs w:val="24"/>
        </w:rPr>
        <w:t xml:space="preserve"> or consistency</w:t>
      </w:r>
      <w:r w:rsidR="0056612E" w:rsidRPr="002A23C2">
        <w:rPr>
          <w:rFonts w:ascii="Times New Roman" w:hAnsi="Times New Roman" w:cs="Times New Roman"/>
          <w:sz w:val="24"/>
          <w:szCs w:val="24"/>
        </w:rPr>
        <w:t xml:space="preserve"> when it comes to </w:t>
      </w:r>
      <w:r w:rsidR="00634FCC" w:rsidRPr="002A23C2">
        <w:rPr>
          <w:rFonts w:ascii="Times New Roman" w:hAnsi="Times New Roman" w:cs="Times New Roman"/>
          <w:sz w:val="24"/>
          <w:szCs w:val="24"/>
        </w:rPr>
        <w:t xml:space="preserve">determining what should be measured, that is, the </w:t>
      </w:r>
      <w:r w:rsidR="0056612E" w:rsidRPr="002A23C2">
        <w:rPr>
          <w:rFonts w:ascii="Times New Roman" w:hAnsi="Times New Roman" w:cs="Times New Roman"/>
          <w:sz w:val="24"/>
          <w:szCs w:val="24"/>
        </w:rPr>
        <w:t xml:space="preserve">factors </w:t>
      </w:r>
      <w:r w:rsidR="00634FCC" w:rsidRPr="002A23C2">
        <w:rPr>
          <w:rFonts w:ascii="Times New Roman" w:hAnsi="Times New Roman" w:cs="Times New Roman"/>
          <w:sz w:val="24"/>
          <w:szCs w:val="24"/>
        </w:rPr>
        <w:t xml:space="preserve">that constitute </w:t>
      </w:r>
      <w:r w:rsidR="0056612E" w:rsidRPr="002A23C2">
        <w:rPr>
          <w:rFonts w:ascii="Times New Roman" w:hAnsi="Times New Roman" w:cs="Times New Roman"/>
          <w:sz w:val="24"/>
          <w:szCs w:val="24"/>
        </w:rPr>
        <w:t>‘costs’ or ‘benefit</w:t>
      </w:r>
      <w:r w:rsidR="00634FCC" w:rsidRPr="002A23C2">
        <w:rPr>
          <w:rFonts w:ascii="Times New Roman" w:hAnsi="Times New Roman" w:cs="Times New Roman"/>
          <w:sz w:val="24"/>
          <w:szCs w:val="24"/>
        </w:rPr>
        <w:t>s</w:t>
      </w:r>
      <w:r w:rsidR="0056612E" w:rsidRPr="002A23C2">
        <w:rPr>
          <w:rFonts w:ascii="Times New Roman" w:hAnsi="Times New Roman" w:cs="Times New Roman"/>
          <w:sz w:val="24"/>
          <w:szCs w:val="24"/>
        </w:rPr>
        <w:t>’ for the purpose of this balanci</w:t>
      </w:r>
      <w:r w:rsidR="009936DA" w:rsidRPr="002A23C2">
        <w:rPr>
          <w:rFonts w:ascii="Times New Roman" w:hAnsi="Times New Roman" w:cs="Times New Roman"/>
          <w:sz w:val="24"/>
          <w:szCs w:val="24"/>
        </w:rPr>
        <w:t>ng exercise</w:t>
      </w:r>
      <w:r w:rsidR="0056612E" w:rsidRPr="002A23C2">
        <w:rPr>
          <w:rFonts w:ascii="Times New Roman" w:hAnsi="Times New Roman" w:cs="Times New Roman"/>
          <w:sz w:val="24"/>
          <w:szCs w:val="24"/>
        </w:rPr>
        <w:t xml:space="preserve">; </w:t>
      </w:r>
      <w:r w:rsidR="00100E4D" w:rsidRPr="002A23C2">
        <w:rPr>
          <w:rFonts w:ascii="Times New Roman" w:hAnsi="Times New Roman" w:cs="Times New Roman"/>
          <w:sz w:val="24"/>
          <w:szCs w:val="24"/>
        </w:rPr>
        <w:t xml:space="preserve">no </w:t>
      </w:r>
      <w:r w:rsidR="006124C8" w:rsidRPr="002A23C2">
        <w:rPr>
          <w:rFonts w:ascii="Times New Roman" w:hAnsi="Times New Roman" w:cs="Times New Roman"/>
          <w:sz w:val="24"/>
          <w:szCs w:val="24"/>
        </w:rPr>
        <w:t>clarity as to the extent to which benefits have to demonstrably outweigh costs befo</w:t>
      </w:r>
      <w:r w:rsidR="006B7D7B" w:rsidRPr="002A23C2">
        <w:rPr>
          <w:rFonts w:ascii="Times New Roman" w:hAnsi="Times New Roman" w:cs="Times New Roman"/>
          <w:sz w:val="24"/>
          <w:szCs w:val="24"/>
        </w:rPr>
        <w:t>re investment will be justified</w:t>
      </w:r>
      <w:r w:rsidR="0056612E" w:rsidRPr="002A23C2">
        <w:rPr>
          <w:rFonts w:ascii="Times New Roman" w:hAnsi="Times New Roman" w:cs="Times New Roman"/>
          <w:sz w:val="24"/>
          <w:szCs w:val="24"/>
        </w:rPr>
        <w:t>;</w:t>
      </w:r>
      <w:r w:rsidR="006B7D7B" w:rsidRPr="002A23C2">
        <w:rPr>
          <w:rFonts w:ascii="Times New Roman" w:hAnsi="Times New Roman" w:cs="Times New Roman"/>
          <w:sz w:val="24"/>
          <w:szCs w:val="24"/>
        </w:rPr>
        <w:t xml:space="preserve"> </w:t>
      </w:r>
      <w:r w:rsidR="0056612E" w:rsidRPr="002A23C2">
        <w:rPr>
          <w:rFonts w:ascii="Times New Roman" w:hAnsi="Times New Roman" w:cs="Times New Roman"/>
          <w:sz w:val="24"/>
          <w:szCs w:val="24"/>
        </w:rPr>
        <w:t xml:space="preserve">no clear sense of what proportion of </w:t>
      </w:r>
      <w:r w:rsidR="006124C8" w:rsidRPr="002A23C2">
        <w:rPr>
          <w:rFonts w:ascii="Times New Roman" w:hAnsi="Times New Roman" w:cs="Times New Roman"/>
          <w:sz w:val="24"/>
          <w:szCs w:val="24"/>
        </w:rPr>
        <w:t xml:space="preserve">children </w:t>
      </w:r>
      <w:r w:rsidR="0056612E" w:rsidRPr="002A23C2">
        <w:rPr>
          <w:rFonts w:ascii="Times New Roman" w:hAnsi="Times New Roman" w:cs="Times New Roman"/>
          <w:sz w:val="24"/>
          <w:szCs w:val="24"/>
        </w:rPr>
        <w:t xml:space="preserve">should </w:t>
      </w:r>
      <w:r w:rsidR="006124C8" w:rsidRPr="002A23C2">
        <w:rPr>
          <w:rFonts w:ascii="Times New Roman" w:hAnsi="Times New Roman" w:cs="Times New Roman"/>
          <w:sz w:val="24"/>
          <w:szCs w:val="24"/>
        </w:rPr>
        <w:t>benefit from the investment</w:t>
      </w:r>
      <w:r w:rsidR="004F6D78" w:rsidRPr="002A23C2">
        <w:rPr>
          <w:rFonts w:ascii="Times New Roman" w:hAnsi="Times New Roman" w:cs="Times New Roman"/>
          <w:sz w:val="24"/>
          <w:szCs w:val="24"/>
        </w:rPr>
        <w:t xml:space="preserve"> or, indeed, might be justifiably </w:t>
      </w:r>
      <w:r w:rsidR="00A020EC" w:rsidRPr="002A23C2">
        <w:rPr>
          <w:rFonts w:ascii="Times New Roman" w:hAnsi="Times New Roman" w:cs="Times New Roman"/>
          <w:sz w:val="24"/>
          <w:szCs w:val="24"/>
        </w:rPr>
        <w:t>excluded fr</w:t>
      </w:r>
      <w:r w:rsidR="004F6D78" w:rsidRPr="002A23C2">
        <w:rPr>
          <w:rFonts w:ascii="Times New Roman" w:hAnsi="Times New Roman" w:cs="Times New Roman"/>
          <w:sz w:val="24"/>
          <w:szCs w:val="24"/>
        </w:rPr>
        <w:t>om particular service provision</w:t>
      </w:r>
      <w:r w:rsidR="0056612E" w:rsidRPr="002A23C2">
        <w:rPr>
          <w:rFonts w:ascii="Times New Roman" w:hAnsi="Times New Roman" w:cs="Times New Roman"/>
          <w:sz w:val="24"/>
          <w:szCs w:val="24"/>
        </w:rPr>
        <w:t xml:space="preserve"> before it will become acceptable to tailor policy choices accordingly</w:t>
      </w:r>
      <w:r w:rsidR="006124C8" w:rsidRPr="002A23C2">
        <w:rPr>
          <w:rFonts w:ascii="Times New Roman" w:hAnsi="Times New Roman" w:cs="Times New Roman"/>
          <w:sz w:val="24"/>
          <w:szCs w:val="24"/>
        </w:rPr>
        <w:t xml:space="preserve">. </w:t>
      </w:r>
    </w:p>
    <w:p w14:paraId="15DD720D" w14:textId="7353A7B0" w:rsidR="0079725D" w:rsidRPr="002A23C2" w:rsidRDefault="00C97124" w:rsidP="006B0A3B">
      <w:pPr>
        <w:pStyle w:val="ListParagraph"/>
        <w:spacing w:line="360" w:lineRule="auto"/>
        <w:ind w:left="0"/>
        <w:rPr>
          <w:rFonts w:ascii="Times New Roman" w:hAnsi="Times New Roman" w:cs="Times New Roman"/>
          <w:sz w:val="24"/>
          <w:szCs w:val="24"/>
        </w:rPr>
      </w:pPr>
      <w:r w:rsidRPr="002A23C2">
        <w:rPr>
          <w:rFonts w:ascii="Times New Roman" w:hAnsi="Times New Roman" w:cs="Times New Roman"/>
          <w:sz w:val="24"/>
          <w:szCs w:val="24"/>
          <w:lang w:val="en-US"/>
        </w:rPr>
        <w:t>The reality is that</w:t>
      </w:r>
      <w:r w:rsidR="0079725D" w:rsidRPr="002A23C2">
        <w:rPr>
          <w:rFonts w:ascii="Times New Roman" w:hAnsi="Times New Roman" w:cs="Times New Roman"/>
          <w:sz w:val="24"/>
          <w:szCs w:val="24"/>
          <w:lang w:val="en-US"/>
        </w:rPr>
        <w:t xml:space="preserve"> CBA can only ever reflect whatever intelligence is at its disposal, and</w:t>
      </w:r>
      <w:r w:rsidR="004F6D78" w:rsidRPr="002A23C2">
        <w:rPr>
          <w:rFonts w:ascii="Times New Roman" w:hAnsi="Times New Roman" w:cs="Times New Roman"/>
          <w:sz w:val="24"/>
          <w:szCs w:val="24"/>
          <w:lang w:val="en-US"/>
        </w:rPr>
        <w:t xml:space="preserve"> insofar as</w:t>
      </w:r>
      <w:r w:rsidR="0079725D" w:rsidRPr="002A23C2">
        <w:rPr>
          <w:rFonts w:ascii="Times New Roman" w:hAnsi="Times New Roman" w:cs="Times New Roman"/>
          <w:sz w:val="24"/>
          <w:szCs w:val="24"/>
          <w:lang w:val="en-US"/>
        </w:rPr>
        <w:t xml:space="preserve"> that intelligence is </w:t>
      </w:r>
      <w:r w:rsidR="00682B82" w:rsidRPr="002A23C2">
        <w:rPr>
          <w:rFonts w:ascii="Times New Roman" w:hAnsi="Times New Roman" w:cs="Times New Roman"/>
          <w:sz w:val="24"/>
          <w:szCs w:val="24"/>
          <w:lang w:val="en-US"/>
        </w:rPr>
        <w:t>often</w:t>
      </w:r>
      <w:r w:rsidR="0079725D" w:rsidRPr="002A23C2">
        <w:rPr>
          <w:rFonts w:ascii="Times New Roman" w:hAnsi="Times New Roman" w:cs="Times New Roman"/>
          <w:sz w:val="24"/>
          <w:szCs w:val="24"/>
          <w:lang w:val="en-US"/>
        </w:rPr>
        <w:t xml:space="preserve"> gathered in response to prescribed policy agendas </w:t>
      </w:r>
      <w:r w:rsidR="004F6D78" w:rsidRPr="002A23C2">
        <w:rPr>
          <w:rFonts w:ascii="Times New Roman" w:hAnsi="Times New Roman" w:cs="Times New Roman"/>
          <w:sz w:val="24"/>
          <w:szCs w:val="24"/>
          <w:lang w:val="en-US"/>
        </w:rPr>
        <w:t xml:space="preserve">it </w:t>
      </w:r>
      <w:r w:rsidRPr="002A23C2">
        <w:rPr>
          <w:rFonts w:ascii="Times New Roman" w:hAnsi="Times New Roman" w:cs="Times New Roman"/>
          <w:sz w:val="24"/>
          <w:szCs w:val="24"/>
          <w:lang w:val="en-US"/>
        </w:rPr>
        <w:t>is</w:t>
      </w:r>
      <w:r w:rsidR="004F6D78" w:rsidRPr="002A23C2">
        <w:rPr>
          <w:rFonts w:ascii="Times New Roman" w:hAnsi="Times New Roman" w:cs="Times New Roman"/>
          <w:sz w:val="24"/>
          <w:szCs w:val="24"/>
          <w:lang w:val="en-US"/>
        </w:rPr>
        <w:t xml:space="preserve"> </w:t>
      </w:r>
      <w:r w:rsidR="0079725D" w:rsidRPr="002A23C2">
        <w:rPr>
          <w:rFonts w:ascii="Times New Roman" w:hAnsi="Times New Roman" w:cs="Times New Roman"/>
          <w:sz w:val="24"/>
          <w:szCs w:val="24"/>
          <w:lang w:val="en-US"/>
        </w:rPr>
        <w:t>vulnerable to some manipulation.</w:t>
      </w:r>
      <w:r w:rsidR="00682B82" w:rsidRPr="002A23C2">
        <w:rPr>
          <w:rFonts w:ascii="Times New Roman" w:hAnsi="Times New Roman" w:cs="Times New Roman"/>
          <w:sz w:val="24"/>
          <w:szCs w:val="24"/>
          <w:lang w:val="en-US"/>
        </w:rPr>
        <w:t xml:space="preserve"> </w:t>
      </w:r>
      <w:r w:rsidR="009F7A5E" w:rsidRPr="002A23C2">
        <w:rPr>
          <w:rFonts w:ascii="Times New Roman" w:hAnsi="Times New Roman" w:cs="Times New Roman"/>
          <w:sz w:val="24"/>
          <w:szCs w:val="24"/>
          <w:lang w:val="en-US"/>
        </w:rPr>
        <w:t xml:space="preserve">Indeed, </w:t>
      </w:r>
      <w:r w:rsidR="009F7A5E" w:rsidRPr="002A23C2">
        <w:rPr>
          <w:rFonts w:ascii="Times New Roman" w:hAnsi="Times New Roman" w:cs="Times New Roman"/>
          <w:sz w:val="24"/>
          <w:szCs w:val="24"/>
        </w:rPr>
        <w:t>t</w:t>
      </w:r>
      <w:r w:rsidR="0079725D" w:rsidRPr="002A23C2">
        <w:rPr>
          <w:rFonts w:ascii="Times New Roman" w:hAnsi="Times New Roman" w:cs="Times New Roman"/>
          <w:sz w:val="24"/>
          <w:szCs w:val="24"/>
        </w:rPr>
        <w:t xml:space="preserve">he available literature suggests it is not only the choice of </w:t>
      </w:r>
      <w:r w:rsidR="0079725D" w:rsidRPr="002A23C2">
        <w:rPr>
          <w:rFonts w:ascii="Times New Roman" w:hAnsi="Times New Roman" w:cs="Times New Roman"/>
          <w:i/>
          <w:sz w:val="24"/>
          <w:szCs w:val="24"/>
        </w:rPr>
        <w:t>what</w:t>
      </w:r>
      <w:r w:rsidR="0079725D" w:rsidRPr="002A23C2">
        <w:rPr>
          <w:rFonts w:ascii="Times New Roman" w:hAnsi="Times New Roman" w:cs="Times New Roman"/>
          <w:sz w:val="24"/>
          <w:szCs w:val="24"/>
        </w:rPr>
        <w:t xml:space="preserve"> to measure that is politically loaded; benchmarks of </w:t>
      </w:r>
      <w:r w:rsidR="0079725D" w:rsidRPr="002A23C2">
        <w:rPr>
          <w:rFonts w:ascii="Times New Roman" w:hAnsi="Times New Roman" w:cs="Times New Roman"/>
          <w:i/>
          <w:sz w:val="24"/>
          <w:szCs w:val="24"/>
        </w:rPr>
        <w:t>how</w:t>
      </w:r>
      <w:r w:rsidR="0079725D" w:rsidRPr="002A23C2">
        <w:rPr>
          <w:rFonts w:ascii="Times New Roman" w:hAnsi="Times New Roman" w:cs="Times New Roman"/>
          <w:sz w:val="24"/>
          <w:szCs w:val="24"/>
        </w:rPr>
        <w:t xml:space="preserve"> to measure costs and benefits are also vulnerable to significant calibration according to the budget available or the cuts anticipated. </w:t>
      </w:r>
      <w:r w:rsidR="00A472C4" w:rsidRPr="002A23C2">
        <w:rPr>
          <w:rFonts w:ascii="Times New Roman" w:hAnsi="Times New Roman" w:cs="Times New Roman"/>
          <w:sz w:val="24"/>
          <w:szCs w:val="24"/>
          <w:lang w:val="en-US"/>
        </w:rPr>
        <w:t xml:space="preserve">Consider, for example, </w:t>
      </w:r>
      <w:r w:rsidR="009F7A5E" w:rsidRPr="002A23C2">
        <w:rPr>
          <w:rFonts w:ascii="Times New Roman" w:hAnsi="Times New Roman" w:cs="Times New Roman"/>
          <w:sz w:val="24"/>
          <w:szCs w:val="24"/>
          <w:lang w:val="en-US"/>
        </w:rPr>
        <w:t>the CBA evidence underpinning the legal aid cuts</w:t>
      </w:r>
      <w:r w:rsidR="001F424E" w:rsidRPr="002A23C2">
        <w:rPr>
          <w:rFonts w:ascii="Times New Roman" w:hAnsi="Times New Roman" w:cs="Times New Roman"/>
          <w:sz w:val="24"/>
          <w:szCs w:val="24"/>
          <w:lang w:val="en-US"/>
        </w:rPr>
        <w:t>, introduced in 2013</w:t>
      </w:r>
      <w:r w:rsidR="00820A30" w:rsidRPr="002A23C2">
        <w:rPr>
          <w:rFonts w:ascii="Times New Roman" w:hAnsi="Times New Roman" w:cs="Times New Roman"/>
          <w:sz w:val="24"/>
          <w:szCs w:val="24"/>
          <w:lang w:val="en-US"/>
        </w:rPr>
        <w:t>.</w:t>
      </w:r>
      <w:r w:rsidR="00A472C4" w:rsidRPr="002A23C2">
        <w:rPr>
          <w:rStyle w:val="FootnoteReference"/>
          <w:rFonts w:ascii="Times New Roman" w:hAnsi="Times New Roman" w:cs="Times New Roman"/>
          <w:sz w:val="24"/>
          <w:szCs w:val="24"/>
          <w:lang w:val="en-US"/>
        </w:rPr>
        <w:footnoteReference w:id="18"/>
      </w:r>
      <w:r w:rsidR="001F424E" w:rsidRPr="002A23C2">
        <w:rPr>
          <w:rFonts w:ascii="Times New Roman" w:hAnsi="Times New Roman" w:cs="Times New Roman"/>
          <w:sz w:val="24"/>
          <w:szCs w:val="24"/>
          <w:lang w:val="en-US"/>
        </w:rPr>
        <w:t xml:space="preserve"> </w:t>
      </w:r>
      <w:r w:rsidR="00820A30" w:rsidRPr="002A23C2">
        <w:rPr>
          <w:rFonts w:ascii="Times New Roman" w:hAnsi="Times New Roman" w:cs="Times New Roman"/>
          <w:sz w:val="24"/>
          <w:szCs w:val="24"/>
          <w:lang w:val="en-US"/>
        </w:rPr>
        <w:t>I</w:t>
      </w:r>
      <w:r w:rsidR="003E538A" w:rsidRPr="002A23C2">
        <w:rPr>
          <w:rFonts w:ascii="Times New Roman" w:hAnsi="Times New Roman" w:cs="Times New Roman"/>
          <w:sz w:val="24"/>
          <w:szCs w:val="24"/>
          <w:lang w:val="en-US"/>
        </w:rPr>
        <w:t xml:space="preserve">t was clearly stated from the outset that the withdrawal of legal aid from all but a few areas would make a ‘substantial contribution’ to the Ministry of Justice’s </w:t>
      </w:r>
      <w:r w:rsidR="003E538A" w:rsidRPr="002A23C2">
        <w:rPr>
          <w:rFonts w:ascii="Times New Roman" w:hAnsi="Times New Roman" w:cs="Times New Roman"/>
          <w:sz w:val="24"/>
          <w:szCs w:val="24"/>
        </w:rPr>
        <w:t xml:space="preserve">target of reducing its budget by a quarter and </w:t>
      </w:r>
      <w:r w:rsidR="003E538A" w:rsidRPr="002A23C2">
        <w:rPr>
          <w:rFonts w:ascii="Times New Roman" w:hAnsi="Times New Roman" w:cs="Times New Roman"/>
          <w:sz w:val="24"/>
          <w:szCs w:val="24"/>
          <w:lang w:val="en-US"/>
        </w:rPr>
        <w:t xml:space="preserve">yield </w:t>
      </w:r>
      <w:r w:rsidR="003E538A" w:rsidRPr="002A23C2">
        <w:rPr>
          <w:rFonts w:ascii="Times New Roman" w:hAnsi="Times New Roman" w:cs="Times New Roman"/>
          <w:sz w:val="24"/>
          <w:szCs w:val="24"/>
        </w:rPr>
        <w:t>savings of some £350 million in 2014–15. It asserted, however, that its parallel motivation was to move towards</w:t>
      </w:r>
      <w:r w:rsidR="003E538A" w:rsidRPr="002A23C2">
        <w:rPr>
          <w:rFonts w:ascii="Times New Roman" w:hAnsi="Times New Roman" w:cs="Times New Roman"/>
          <w:i/>
          <w:sz w:val="24"/>
          <w:szCs w:val="24"/>
        </w:rPr>
        <w:t xml:space="preserve"> ‘a simpler justice system: one which is more responsive to public needs, which allows people to resolve their issues out of court without recourse to public funds, using simpler, more informal, remedies where they are appropriate, and which encourages more efficient resolution of contested cases where necessary.’</w:t>
      </w:r>
      <w:r w:rsidR="00820A30" w:rsidRPr="002A23C2">
        <w:rPr>
          <w:rFonts w:ascii="Times New Roman" w:hAnsi="Times New Roman" w:cs="Times New Roman"/>
          <w:sz w:val="24"/>
          <w:szCs w:val="24"/>
        </w:rPr>
        <w:t>(Ministry of Justice, 2010, at</w:t>
      </w:r>
      <w:r w:rsidR="00820A30" w:rsidRPr="002A23C2">
        <w:rPr>
          <w:rFonts w:ascii="Times New Roman" w:hAnsi="Times New Roman" w:cs="Times New Roman"/>
          <w:i/>
          <w:sz w:val="24"/>
          <w:szCs w:val="24"/>
        </w:rPr>
        <w:t xml:space="preserve"> </w:t>
      </w:r>
      <w:r w:rsidR="00820A30" w:rsidRPr="002A23C2">
        <w:rPr>
          <w:rFonts w:ascii="Times New Roman" w:hAnsi="Times New Roman" w:cs="Times New Roman"/>
          <w:sz w:val="24"/>
          <w:szCs w:val="24"/>
        </w:rPr>
        <w:t>p.5).</w:t>
      </w:r>
    </w:p>
    <w:p w14:paraId="741955CF" w14:textId="6B446621" w:rsidR="00034D05" w:rsidRPr="002A23C2" w:rsidRDefault="00034D05" w:rsidP="005D5534">
      <w:pPr>
        <w:pStyle w:val="ListParagraph"/>
        <w:spacing w:line="360" w:lineRule="auto"/>
        <w:ind w:left="0"/>
        <w:rPr>
          <w:rFonts w:ascii="Times New Roman" w:hAnsi="Times New Roman" w:cs="Times New Roman"/>
          <w:sz w:val="24"/>
          <w:szCs w:val="24"/>
          <w:lang w:val="en-US"/>
        </w:rPr>
      </w:pPr>
      <w:r w:rsidRPr="002A23C2">
        <w:rPr>
          <w:rFonts w:ascii="Times New Roman" w:hAnsi="Times New Roman" w:cs="Times New Roman"/>
          <w:sz w:val="24"/>
          <w:szCs w:val="24"/>
          <w:lang w:val="en-US"/>
        </w:rPr>
        <w:t xml:space="preserve">What has happened, in fact, is that the costs to the public purse have simply been passed onto the individual and the not-for-profit legal advice sector. </w:t>
      </w:r>
      <w:r w:rsidR="00A472C4" w:rsidRPr="002A23C2">
        <w:rPr>
          <w:rFonts w:ascii="Times New Roman" w:hAnsi="Times New Roman" w:cs="Times New Roman"/>
          <w:sz w:val="24"/>
          <w:szCs w:val="24"/>
          <w:lang w:val="en-US"/>
        </w:rPr>
        <w:t xml:space="preserve">The </w:t>
      </w:r>
      <w:r w:rsidR="00A472C4" w:rsidRPr="002A23C2">
        <w:rPr>
          <w:rFonts w:ascii="Times New Roman" w:hAnsi="Times New Roman" w:cs="Times New Roman"/>
          <w:sz w:val="24"/>
          <w:szCs w:val="24"/>
        </w:rPr>
        <w:t xml:space="preserve">cuts have </w:t>
      </w:r>
      <w:r w:rsidR="00EF7685">
        <w:rPr>
          <w:rFonts w:ascii="Times New Roman" w:hAnsi="Times New Roman" w:cs="Times New Roman"/>
          <w:sz w:val="24"/>
          <w:szCs w:val="24"/>
        </w:rPr>
        <w:t xml:space="preserve">arguably </w:t>
      </w:r>
      <w:r w:rsidR="00A472C4" w:rsidRPr="002A23C2">
        <w:rPr>
          <w:rFonts w:ascii="Times New Roman" w:hAnsi="Times New Roman" w:cs="Times New Roman"/>
          <w:sz w:val="24"/>
          <w:szCs w:val="24"/>
        </w:rPr>
        <w:t xml:space="preserve">resulted in </w:t>
      </w:r>
      <w:r w:rsidR="00A472C4" w:rsidRPr="002A23C2">
        <w:rPr>
          <w:rFonts w:ascii="Times New Roman" w:hAnsi="Times New Roman" w:cs="Times New Roman"/>
          <w:i/>
          <w:sz w:val="24"/>
          <w:szCs w:val="24"/>
        </w:rPr>
        <w:t>more</w:t>
      </w:r>
      <w:r w:rsidR="00A472C4" w:rsidRPr="002A23C2">
        <w:rPr>
          <w:rFonts w:ascii="Times New Roman" w:hAnsi="Times New Roman" w:cs="Times New Roman"/>
          <w:sz w:val="24"/>
          <w:szCs w:val="24"/>
        </w:rPr>
        <w:t xml:space="preserve"> contested cases which take up </w:t>
      </w:r>
      <w:r w:rsidR="00A472C4" w:rsidRPr="002A23C2">
        <w:rPr>
          <w:rFonts w:ascii="Times New Roman" w:hAnsi="Times New Roman" w:cs="Times New Roman"/>
          <w:i/>
          <w:sz w:val="24"/>
          <w:szCs w:val="24"/>
        </w:rPr>
        <w:t>more</w:t>
      </w:r>
      <w:r w:rsidR="00A472C4" w:rsidRPr="002A23C2">
        <w:rPr>
          <w:rFonts w:ascii="Times New Roman" w:hAnsi="Times New Roman" w:cs="Times New Roman"/>
          <w:sz w:val="24"/>
          <w:szCs w:val="24"/>
        </w:rPr>
        <w:t xml:space="preserve"> time and cause </w:t>
      </w:r>
      <w:r w:rsidR="00A472C4" w:rsidRPr="002A23C2">
        <w:rPr>
          <w:rFonts w:ascii="Times New Roman" w:hAnsi="Times New Roman" w:cs="Times New Roman"/>
          <w:i/>
          <w:sz w:val="24"/>
          <w:szCs w:val="24"/>
        </w:rPr>
        <w:t>more</w:t>
      </w:r>
      <w:r w:rsidR="00A472C4" w:rsidRPr="002A23C2">
        <w:rPr>
          <w:rFonts w:ascii="Times New Roman" w:hAnsi="Times New Roman" w:cs="Times New Roman"/>
          <w:sz w:val="24"/>
          <w:szCs w:val="24"/>
        </w:rPr>
        <w:t xml:space="preserve"> aggression and distress in court, not less. </w:t>
      </w:r>
      <w:r w:rsidR="00A472C4" w:rsidRPr="002A23C2">
        <w:rPr>
          <w:rFonts w:ascii="Times New Roman" w:hAnsi="Times New Roman" w:cs="Times New Roman"/>
          <w:sz w:val="24"/>
          <w:szCs w:val="24"/>
          <w:lang w:val="en-US"/>
        </w:rPr>
        <w:t xml:space="preserve">Rather than prompting individuals to pursue less litigious alternatives to dispute resolution, </w:t>
      </w:r>
      <w:r w:rsidR="0002340C" w:rsidRPr="002A23C2">
        <w:rPr>
          <w:rFonts w:ascii="Times New Roman" w:hAnsi="Times New Roman" w:cs="Times New Roman"/>
          <w:sz w:val="24"/>
          <w:szCs w:val="24"/>
          <w:lang w:val="en-US"/>
        </w:rPr>
        <w:t xml:space="preserve">the cuts </w:t>
      </w:r>
      <w:r w:rsidR="00A472C4" w:rsidRPr="002A23C2">
        <w:rPr>
          <w:rFonts w:ascii="Times New Roman" w:hAnsi="Times New Roman" w:cs="Times New Roman"/>
          <w:sz w:val="24"/>
          <w:szCs w:val="24"/>
          <w:lang w:val="en-US"/>
        </w:rPr>
        <w:t xml:space="preserve">have triggered an unprecedented and worrying trend in self-representation before the courts, </w:t>
      </w:r>
      <w:r w:rsidR="00691332" w:rsidRPr="002A23C2">
        <w:rPr>
          <w:rFonts w:ascii="Times New Roman" w:hAnsi="Times New Roman" w:cs="Times New Roman"/>
          <w:sz w:val="24"/>
          <w:szCs w:val="24"/>
          <w:lang w:val="en-US"/>
        </w:rPr>
        <w:t>effectively repurposing notions of fairness, justice and equality for economic ends and, in the process,</w:t>
      </w:r>
      <w:r w:rsidR="00A472C4" w:rsidRPr="002A23C2">
        <w:rPr>
          <w:rFonts w:ascii="Times New Roman" w:hAnsi="Times New Roman" w:cs="Times New Roman"/>
          <w:sz w:val="24"/>
          <w:szCs w:val="24"/>
          <w:lang w:val="en-US"/>
        </w:rPr>
        <w:t xml:space="preserve"> significantly disempowering those without the skills or knowledge to represent themselves effectively</w:t>
      </w:r>
      <w:r w:rsidR="0002340C" w:rsidRPr="002A23C2">
        <w:rPr>
          <w:rFonts w:ascii="Times New Roman" w:hAnsi="Times New Roman" w:cs="Times New Roman"/>
          <w:sz w:val="24"/>
          <w:szCs w:val="24"/>
          <w:lang w:val="en-US"/>
        </w:rPr>
        <w:t xml:space="preserve"> (</w:t>
      </w:r>
      <w:proofErr w:type="spellStart"/>
      <w:r w:rsidR="0002340C" w:rsidRPr="002A23C2">
        <w:rPr>
          <w:rFonts w:ascii="Times New Roman" w:hAnsi="Times New Roman" w:cs="Times New Roman"/>
          <w:sz w:val="24"/>
          <w:szCs w:val="24"/>
          <w:lang w:val="en-US"/>
        </w:rPr>
        <w:t>Mant</w:t>
      </w:r>
      <w:proofErr w:type="spellEnd"/>
      <w:r w:rsidR="0002340C" w:rsidRPr="002A23C2">
        <w:rPr>
          <w:rFonts w:ascii="Times New Roman" w:hAnsi="Times New Roman" w:cs="Times New Roman"/>
          <w:sz w:val="24"/>
          <w:szCs w:val="24"/>
          <w:lang w:val="en-US"/>
        </w:rPr>
        <w:t>,</w:t>
      </w:r>
      <w:r w:rsidR="00691332" w:rsidRPr="002A23C2">
        <w:rPr>
          <w:rFonts w:ascii="Times New Roman" w:hAnsi="Times New Roman" w:cs="Times New Roman"/>
          <w:sz w:val="24"/>
          <w:szCs w:val="24"/>
          <w:lang w:val="en-US"/>
        </w:rPr>
        <w:t xml:space="preserve"> 2017</w:t>
      </w:r>
      <w:r w:rsidR="00AC6E57" w:rsidRPr="002A23C2">
        <w:rPr>
          <w:rFonts w:ascii="Times New Roman" w:hAnsi="Times New Roman" w:cs="Times New Roman"/>
          <w:sz w:val="24"/>
          <w:szCs w:val="24"/>
          <w:lang w:val="en-US"/>
        </w:rPr>
        <w:t xml:space="preserve">; The Law Society, 2017; </w:t>
      </w:r>
      <w:r w:rsidR="00C91667" w:rsidRPr="002A23C2">
        <w:rPr>
          <w:rFonts w:ascii="Times New Roman" w:hAnsi="Times New Roman" w:cs="Times New Roman"/>
          <w:sz w:val="24"/>
          <w:szCs w:val="24"/>
          <w:lang w:val="en-US"/>
        </w:rPr>
        <w:t>Cookson and Mold</w:t>
      </w:r>
      <w:r w:rsidR="00AC6E57" w:rsidRPr="002A23C2">
        <w:rPr>
          <w:rFonts w:ascii="Times New Roman" w:hAnsi="Times New Roman" w:cs="Times New Roman"/>
          <w:sz w:val="24"/>
          <w:szCs w:val="24"/>
          <w:lang w:val="en-US"/>
        </w:rPr>
        <w:t>, 2014</w:t>
      </w:r>
      <w:r w:rsidR="00691332" w:rsidRPr="002A23C2">
        <w:rPr>
          <w:rFonts w:ascii="Times New Roman" w:hAnsi="Times New Roman" w:cs="Times New Roman"/>
          <w:sz w:val="24"/>
          <w:szCs w:val="24"/>
          <w:lang w:val="en-US"/>
        </w:rPr>
        <w:t>)</w:t>
      </w:r>
      <w:r w:rsidR="00A472C4" w:rsidRPr="002A23C2">
        <w:rPr>
          <w:rFonts w:ascii="Times New Roman" w:hAnsi="Times New Roman" w:cs="Times New Roman"/>
          <w:sz w:val="24"/>
          <w:szCs w:val="24"/>
          <w:lang w:val="en-US"/>
        </w:rPr>
        <w:t>.</w:t>
      </w:r>
      <w:r w:rsidR="00A472C4" w:rsidRPr="002A23C2">
        <w:rPr>
          <w:rStyle w:val="FootnoteReference"/>
          <w:rFonts w:ascii="Times New Roman" w:hAnsi="Times New Roman" w:cs="Times New Roman"/>
          <w:sz w:val="24"/>
          <w:szCs w:val="24"/>
          <w:lang w:val="en-US"/>
        </w:rPr>
        <w:footnoteReference w:id="19"/>
      </w:r>
      <w:r w:rsidR="00A472C4" w:rsidRPr="002A23C2">
        <w:rPr>
          <w:rFonts w:ascii="Times New Roman" w:hAnsi="Times New Roman" w:cs="Times New Roman"/>
          <w:sz w:val="24"/>
          <w:szCs w:val="24"/>
          <w:lang w:val="en-US"/>
        </w:rPr>
        <w:t xml:space="preserve"> </w:t>
      </w:r>
      <w:r w:rsidR="00691332" w:rsidRPr="002A23C2">
        <w:rPr>
          <w:rFonts w:ascii="Times New Roman" w:hAnsi="Times New Roman" w:cs="Times New Roman"/>
          <w:sz w:val="24"/>
          <w:szCs w:val="24"/>
          <w:lang w:val="en-US"/>
        </w:rPr>
        <w:t xml:space="preserve">The implications for children are particularly grave: an estimated 15,000 children per year </w:t>
      </w:r>
      <w:r w:rsidR="00A472C4" w:rsidRPr="002A23C2">
        <w:rPr>
          <w:rFonts w:ascii="Times New Roman" w:hAnsi="Times New Roman" w:cs="Times New Roman"/>
          <w:sz w:val="24"/>
          <w:szCs w:val="24"/>
          <w:lang w:val="en-US"/>
        </w:rPr>
        <w:t>are denied access to justice altogether</w:t>
      </w:r>
      <w:r w:rsidR="00820A30" w:rsidRPr="002A23C2">
        <w:rPr>
          <w:rFonts w:ascii="Times New Roman" w:hAnsi="Times New Roman" w:cs="Times New Roman"/>
          <w:sz w:val="24"/>
          <w:szCs w:val="24"/>
          <w:lang w:val="en-US"/>
        </w:rPr>
        <w:t xml:space="preserve"> </w:t>
      </w:r>
      <w:r w:rsidR="00691332" w:rsidRPr="002A23C2">
        <w:rPr>
          <w:rFonts w:ascii="Times New Roman" w:hAnsi="Times New Roman" w:cs="Times New Roman"/>
          <w:sz w:val="24"/>
          <w:szCs w:val="24"/>
          <w:lang w:val="en-US"/>
        </w:rPr>
        <w:t xml:space="preserve">as a direct consequence of legal aid cuts </w:t>
      </w:r>
      <w:r w:rsidR="00820A30" w:rsidRPr="002A23C2">
        <w:rPr>
          <w:rFonts w:ascii="Times New Roman" w:hAnsi="Times New Roman" w:cs="Times New Roman"/>
          <w:sz w:val="24"/>
          <w:szCs w:val="24"/>
          <w:lang w:val="en-US"/>
        </w:rPr>
        <w:t xml:space="preserve">(Coram, 2018; </w:t>
      </w:r>
      <w:r w:rsidR="00AC6E57" w:rsidRPr="002A23C2">
        <w:rPr>
          <w:rFonts w:ascii="Times New Roman" w:hAnsi="Times New Roman" w:cs="Times New Roman"/>
          <w:sz w:val="24"/>
          <w:szCs w:val="24"/>
          <w:lang w:val="en-US"/>
        </w:rPr>
        <w:t xml:space="preserve">The Law Society, 2017, at pp.6-9; </w:t>
      </w:r>
      <w:r w:rsidR="00820A30" w:rsidRPr="002A23C2">
        <w:rPr>
          <w:rFonts w:ascii="Times New Roman" w:hAnsi="Times New Roman" w:cs="Times New Roman"/>
          <w:sz w:val="24"/>
          <w:szCs w:val="24"/>
          <w:lang w:val="en-US"/>
        </w:rPr>
        <w:t>Office of Children’s Commissioner, 2014; House of Commons Justice Committee, 20</w:t>
      </w:r>
      <w:r w:rsidR="0002340C" w:rsidRPr="002A23C2">
        <w:rPr>
          <w:rFonts w:ascii="Times New Roman" w:hAnsi="Times New Roman" w:cs="Times New Roman"/>
          <w:sz w:val="24"/>
          <w:szCs w:val="24"/>
          <w:lang w:val="en-US"/>
        </w:rPr>
        <w:t>15</w:t>
      </w:r>
      <w:r w:rsidR="00820A30" w:rsidRPr="002A23C2">
        <w:rPr>
          <w:rFonts w:ascii="Times New Roman" w:hAnsi="Times New Roman" w:cs="Times New Roman"/>
          <w:sz w:val="24"/>
          <w:szCs w:val="24"/>
          <w:lang w:val="en-US"/>
        </w:rPr>
        <w:t>)</w:t>
      </w:r>
      <w:r w:rsidR="00A472C4" w:rsidRPr="002A23C2">
        <w:rPr>
          <w:rFonts w:ascii="Times New Roman" w:hAnsi="Times New Roman" w:cs="Times New Roman"/>
          <w:sz w:val="24"/>
          <w:szCs w:val="24"/>
          <w:lang w:val="en-US"/>
        </w:rPr>
        <w:t>.</w:t>
      </w:r>
      <w:r w:rsidR="00A472C4" w:rsidRPr="002A23C2">
        <w:rPr>
          <w:rStyle w:val="FootnoteReference"/>
          <w:rFonts w:ascii="Times New Roman" w:hAnsi="Times New Roman" w:cs="Times New Roman"/>
          <w:sz w:val="24"/>
          <w:szCs w:val="24"/>
          <w:lang w:val="en-US"/>
        </w:rPr>
        <w:footnoteReference w:id="20"/>
      </w:r>
      <w:r w:rsidR="00A472C4" w:rsidRPr="002A23C2">
        <w:rPr>
          <w:rFonts w:ascii="Times New Roman" w:hAnsi="Times New Roman" w:cs="Times New Roman"/>
          <w:sz w:val="24"/>
          <w:szCs w:val="24"/>
          <w:shd w:val="clear" w:color="auto" w:fill="FFFFFF"/>
        </w:rPr>
        <w:t xml:space="preserve"> </w:t>
      </w:r>
    </w:p>
    <w:p w14:paraId="33D8BBFF" w14:textId="77777777" w:rsidR="00877417" w:rsidRDefault="00877417" w:rsidP="00877417">
      <w:pPr>
        <w:pStyle w:val="ListParagraph"/>
        <w:spacing w:line="360" w:lineRule="auto"/>
        <w:ind w:left="0"/>
        <w:rPr>
          <w:rFonts w:ascii="Times New Roman" w:hAnsi="Times New Roman" w:cs="Times New Roman"/>
          <w:sz w:val="24"/>
          <w:szCs w:val="24"/>
          <w:lang w:val="en-US"/>
        </w:rPr>
      </w:pPr>
    </w:p>
    <w:p w14:paraId="5664B9F9" w14:textId="5A3EBCAA" w:rsidR="0079725D" w:rsidRPr="002A23C2" w:rsidRDefault="009F7A5E" w:rsidP="00877417">
      <w:pPr>
        <w:pStyle w:val="ListParagraph"/>
        <w:spacing w:line="360" w:lineRule="auto"/>
        <w:ind w:left="0"/>
        <w:rPr>
          <w:rFonts w:ascii="Times New Roman" w:hAnsi="Times New Roman" w:cs="Times New Roman"/>
          <w:sz w:val="24"/>
          <w:szCs w:val="24"/>
        </w:rPr>
      </w:pPr>
      <w:r w:rsidRPr="002A23C2">
        <w:rPr>
          <w:rFonts w:ascii="Times New Roman" w:hAnsi="Times New Roman" w:cs="Times New Roman"/>
          <w:sz w:val="24"/>
          <w:szCs w:val="24"/>
          <w:lang w:val="en-US"/>
        </w:rPr>
        <w:t>Insofar as t</w:t>
      </w:r>
      <w:r w:rsidR="00C97124" w:rsidRPr="002A23C2">
        <w:rPr>
          <w:rFonts w:ascii="Times New Roman" w:hAnsi="Times New Roman" w:cs="Times New Roman"/>
          <w:sz w:val="24"/>
          <w:szCs w:val="24"/>
          <w:lang w:val="en-US"/>
        </w:rPr>
        <w:t>he selective bias underpinning that intellig</w:t>
      </w:r>
      <w:r w:rsidRPr="002A23C2">
        <w:rPr>
          <w:rFonts w:ascii="Times New Roman" w:hAnsi="Times New Roman" w:cs="Times New Roman"/>
          <w:sz w:val="24"/>
          <w:szCs w:val="24"/>
          <w:lang w:val="en-US"/>
        </w:rPr>
        <w:t>ence is rarely challenged,</w:t>
      </w:r>
      <w:r w:rsidR="00C97124" w:rsidRPr="002A23C2">
        <w:rPr>
          <w:rFonts w:ascii="Times New Roman" w:hAnsi="Times New Roman" w:cs="Times New Roman"/>
          <w:sz w:val="24"/>
          <w:szCs w:val="24"/>
          <w:lang w:val="en-US"/>
        </w:rPr>
        <w:t xml:space="preserve"> </w:t>
      </w:r>
      <w:r w:rsidR="00C97124" w:rsidRPr="002A23C2">
        <w:rPr>
          <w:rFonts w:ascii="Times New Roman" w:hAnsi="Times New Roman" w:cs="Times New Roman"/>
          <w:sz w:val="24"/>
          <w:szCs w:val="24"/>
        </w:rPr>
        <w:t xml:space="preserve">it is hardly surprising </w:t>
      </w:r>
      <w:r w:rsidR="0079725D" w:rsidRPr="002A23C2">
        <w:rPr>
          <w:rFonts w:ascii="Times New Roman" w:hAnsi="Times New Roman" w:cs="Times New Roman"/>
          <w:sz w:val="24"/>
          <w:szCs w:val="24"/>
        </w:rPr>
        <w:t xml:space="preserve">that the outputs of a CBA exercise </w:t>
      </w:r>
      <w:r w:rsidR="0079725D" w:rsidRPr="002A23C2">
        <w:rPr>
          <w:rFonts w:ascii="Times New Roman" w:hAnsi="Times New Roman" w:cs="Times New Roman"/>
          <w:sz w:val="24"/>
          <w:szCs w:val="24"/>
          <w:lang w:val="en-US"/>
        </w:rPr>
        <w:t>are commonly</w:t>
      </w:r>
      <w:r w:rsidR="0079725D" w:rsidRPr="002A23C2">
        <w:rPr>
          <w:rFonts w:ascii="Times New Roman" w:hAnsi="Times New Roman" w:cs="Times New Roman"/>
          <w:b/>
          <w:sz w:val="24"/>
          <w:szCs w:val="24"/>
          <w:lang w:val="en-US"/>
        </w:rPr>
        <w:t xml:space="preserve"> </w:t>
      </w:r>
      <w:r w:rsidR="0079725D" w:rsidRPr="002A23C2">
        <w:rPr>
          <w:rFonts w:ascii="Times New Roman" w:hAnsi="Times New Roman" w:cs="Times New Roman"/>
          <w:sz w:val="24"/>
          <w:szCs w:val="24"/>
          <w:lang w:val="en-US"/>
        </w:rPr>
        <w:t xml:space="preserve">based on fragile, incomplete </w:t>
      </w:r>
      <w:r w:rsidR="00A472C4" w:rsidRPr="002A23C2">
        <w:rPr>
          <w:rFonts w:ascii="Times New Roman" w:hAnsi="Times New Roman" w:cs="Times New Roman"/>
          <w:sz w:val="24"/>
          <w:szCs w:val="24"/>
          <w:lang w:val="en-US"/>
        </w:rPr>
        <w:t xml:space="preserve">and even willfully misrepresented </w:t>
      </w:r>
      <w:r w:rsidR="0079725D" w:rsidRPr="002A23C2">
        <w:rPr>
          <w:rFonts w:ascii="Times New Roman" w:hAnsi="Times New Roman" w:cs="Times New Roman"/>
          <w:sz w:val="24"/>
          <w:szCs w:val="24"/>
          <w:lang w:val="en-US"/>
        </w:rPr>
        <w:t>data</w:t>
      </w:r>
      <w:r w:rsidR="00682B82" w:rsidRPr="002A23C2">
        <w:rPr>
          <w:rFonts w:ascii="Times New Roman" w:hAnsi="Times New Roman" w:cs="Times New Roman"/>
          <w:sz w:val="24"/>
          <w:szCs w:val="24"/>
          <w:lang w:val="en-US"/>
        </w:rPr>
        <w:t>.</w:t>
      </w:r>
      <w:r w:rsidR="00682B82" w:rsidRPr="002A23C2">
        <w:rPr>
          <w:rStyle w:val="FootnoteReference"/>
          <w:rFonts w:ascii="Times New Roman" w:hAnsi="Times New Roman" w:cs="Times New Roman"/>
          <w:sz w:val="24"/>
          <w:szCs w:val="24"/>
          <w:lang w:val="en-US"/>
        </w:rPr>
        <w:footnoteReference w:id="21"/>
      </w:r>
      <w:r w:rsidR="00A472C4" w:rsidRPr="002A23C2">
        <w:rPr>
          <w:rFonts w:ascii="Times New Roman" w:hAnsi="Times New Roman" w:cs="Times New Roman"/>
          <w:sz w:val="24"/>
          <w:szCs w:val="24"/>
          <w:lang w:val="en-US"/>
        </w:rPr>
        <w:t xml:space="preserve"> </w:t>
      </w:r>
      <w:r w:rsidR="00522AA2" w:rsidRPr="002A23C2">
        <w:rPr>
          <w:rFonts w:ascii="Times New Roman" w:hAnsi="Times New Roman" w:cs="Times New Roman"/>
          <w:sz w:val="24"/>
          <w:szCs w:val="24"/>
        </w:rPr>
        <w:t>Such methodological biases</w:t>
      </w:r>
      <w:r w:rsidR="0079725D" w:rsidRPr="002A23C2">
        <w:rPr>
          <w:rFonts w:ascii="Times New Roman" w:hAnsi="Times New Roman" w:cs="Times New Roman"/>
          <w:sz w:val="24"/>
          <w:szCs w:val="24"/>
        </w:rPr>
        <w:t xml:space="preserve"> are certainly not peculiar to CBA</w:t>
      </w:r>
      <w:r w:rsidR="00A472C4" w:rsidRPr="002A23C2">
        <w:rPr>
          <w:rFonts w:ascii="Times New Roman" w:hAnsi="Times New Roman" w:cs="Times New Roman"/>
          <w:sz w:val="24"/>
          <w:szCs w:val="24"/>
        </w:rPr>
        <w:t xml:space="preserve"> though</w:t>
      </w:r>
      <w:r w:rsidR="0079725D" w:rsidRPr="002A23C2">
        <w:rPr>
          <w:rFonts w:ascii="Times New Roman" w:hAnsi="Times New Roman" w:cs="Times New Roman"/>
          <w:sz w:val="24"/>
          <w:szCs w:val="24"/>
        </w:rPr>
        <w:t>; related econometric tools such as Impact Assessment</w:t>
      </w:r>
      <w:r w:rsidR="005D5534" w:rsidRPr="002A23C2">
        <w:rPr>
          <w:rFonts w:ascii="Times New Roman" w:hAnsi="Times New Roman" w:cs="Times New Roman"/>
          <w:sz w:val="24"/>
          <w:szCs w:val="24"/>
        </w:rPr>
        <w:t>s</w:t>
      </w:r>
      <w:r w:rsidR="00384774" w:rsidRPr="002A23C2">
        <w:rPr>
          <w:rFonts w:ascii="Times New Roman" w:hAnsi="Times New Roman" w:cs="Times New Roman"/>
          <w:sz w:val="24"/>
          <w:szCs w:val="24"/>
        </w:rPr>
        <w:t xml:space="preserve"> have been heavily criticised on similar grounds</w:t>
      </w:r>
      <w:r w:rsidR="0079725D" w:rsidRPr="002A23C2">
        <w:rPr>
          <w:rFonts w:ascii="Times New Roman" w:hAnsi="Times New Roman" w:cs="Times New Roman"/>
          <w:sz w:val="24"/>
          <w:szCs w:val="24"/>
        </w:rPr>
        <w:t xml:space="preserve">. For instance, </w:t>
      </w:r>
      <w:r w:rsidR="00973F60" w:rsidRPr="002A23C2">
        <w:rPr>
          <w:rFonts w:ascii="Times New Roman" w:hAnsi="Times New Roman" w:cs="Times New Roman"/>
          <w:sz w:val="24"/>
          <w:szCs w:val="24"/>
        </w:rPr>
        <w:t xml:space="preserve">Mark </w:t>
      </w:r>
      <w:r w:rsidR="0079725D" w:rsidRPr="002A23C2">
        <w:rPr>
          <w:rFonts w:ascii="Times New Roman" w:hAnsi="Times New Roman" w:cs="Times New Roman"/>
          <w:sz w:val="24"/>
          <w:szCs w:val="24"/>
        </w:rPr>
        <w:t>O’Brien</w:t>
      </w:r>
      <w:r w:rsidR="00384774" w:rsidRPr="002A23C2">
        <w:rPr>
          <w:rFonts w:ascii="Times New Roman" w:hAnsi="Times New Roman" w:cs="Times New Roman"/>
          <w:sz w:val="24"/>
          <w:szCs w:val="24"/>
        </w:rPr>
        <w:t>’s</w:t>
      </w:r>
      <w:r w:rsidR="0079725D" w:rsidRPr="002A23C2">
        <w:rPr>
          <w:rFonts w:ascii="Times New Roman" w:hAnsi="Times New Roman" w:cs="Times New Roman"/>
          <w:sz w:val="24"/>
          <w:szCs w:val="24"/>
        </w:rPr>
        <w:t xml:space="preserve"> analysis of the former </w:t>
      </w:r>
      <w:r w:rsidR="00384774" w:rsidRPr="002A23C2">
        <w:rPr>
          <w:rFonts w:ascii="Times New Roman" w:hAnsi="Times New Roman" w:cs="Times New Roman"/>
          <w:sz w:val="24"/>
          <w:szCs w:val="24"/>
        </w:rPr>
        <w:t xml:space="preserve">UK </w:t>
      </w:r>
      <w:r w:rsidR="0079725D" w:rsidRPr="002A23C2">
        <w:rPr>
          <w:rFonts w:ascii="Times New Roman" w:hAnsi="Times New Roman" w:cs="Times New Roman"/>
          <w:sz w:val="24"/>
          <w:szCs w:val="24"/>
        </w:rPr>
        <w:t>Coalition’s Comprehensive Spending Review which prefaced the introduction of far-reaching cuts</w:t>
      </w:r>
      <w:r w:rsidR="00384774" w:rsidRPr="002A23C2">
        <w:rPr>
          <w:rFonts w:ascii="Times New Roman" w:hAnsi="Times New Roman" w:cs="Times New Roman"/>
          <w:sz w:val="24"/>
          <w:szCs w:val="24"/>
        </w:rPr>
        <w:t xml:space="preserve"> in welfare and public spending</w:t>
      </w:r>
      <w:r w:rsidR="0079725D" w:rsidRPr="002A23C2">
        <w:rPr>
          <w:rFonts w:ascii="Times New Roman" w:hAnsi="Times New Roman" w:cs="Times New Roman"/>
          <w:sz w:val="24"/>
          <w:szCs w:val="24"/>
        </w:rPr>
        <w:t xml:space="preserve"> revealed </w:t>
      </w:r>
      <w:r w:rsidR="00384774" w:rsidRPr="002A23C2">
        <w:rPr>
          <w:rFonts w:ascii="Times New Roman" w:hAnsi="Times New Roman" w:cs="Times New Roman"/>
          <w:sz w:val="24"/>
          <w:szCs w:val="24"/>
        </w:rPr>
        <w:t xml:space="preserve">how </w:t>
      </w:r>
      <w:r w:rsidR="0079725D" w:rsidRPr="002A23C2">
        <w:rPr>
          <w:rFonts w:ascii="Times New Roman" w:hAnsi="Times New Roman" w:cs="Times New Roman"/>
          <w:sz w:val="24"/>
          <w:szCs w:val="24"/>
        </w:rPr>
        <w:t xml:space="preserve">significant distortions in the units of analysis and </w:t>
      </w:r>
      <w:r w:rsidR="00384774" w:rsidRPr="002A23C2">
        <w:rPr>
          <w:rFonts w:ascii="Times New Roman" w:hAnsi="Times New Roman" w:cs="Times New Roman"/>
          <w:sz w:val="24"/>
          <w:szCs w:val="24"/>
        </w:rPr>
        <w:t>data collection methods adopted</w:t>
      </w:r>
      <w:r w:rsidR="0079725D" w:rsidRPr="002A23C2">
        <w:rPr>
          <w:rFonts w:ascii="Times New Roman" w:hAnsi="Times New Roman" w:cs="Times New Roman"/>
          <w:sz w:val="24"/>
          <w:szCs w:val="24"/>
        </w:rPr>
        <w:t xml:space="preserve"> </w:t>
      </w:r>
      <w:r w:rsidR="00384774" w:rsidRPr="002A23C2">
        <w:rPr>
          <w:rFonts w:ascii="Times New Roman" w:hAnsi="Times New Roman" w:cs="Times New Roman"/>
          <w:sz w:val="24"/>
          <w:szCs w:val="24"/>
        </w:rPr>
        <w:t>created</w:t>
      </w:r>
      <w:r w:rsidR="0079725D" w:rsidRPr="002A23C2">
        <w:rPr>
          <w:rFonts w:ascii="Times New Roman" w:hAnsi="Times New Roman" w:cs="Times New Roman"/>
          <w:sz w:val="24"/>
          <w:szCs w:val="24"/>
        </w:rPr>
        <w:t xml:space="preserve"> an impression that cuts would be distributed and experienced ‘fairly’ across all socio-economic groups. Unsurprisingly, this was not borne </w:t>
      </w:r>
      <w:proofErr w:type="gramStart"/>
      <w:r w:rsidR="0079725D" w:rsidRPr="002A23C2">
        <w:rPr>
          <w:rFonts w:ascii="Times New Roman" w:hAnsi="Times New Roman" w:cs="Times New Roman"/>
          <w:sz w:val="24"/>
          <w:szCs w:val="24"/>
        </w:rPr>
        <w:t>out in reality, with</w:t>
      </w:r>
      <w:proofErr w:type="gramEnd"/>
      <w:r w:rsidR="0079725D" w:rsidRPr="002A23C2">
        <w:rPr>
          <w:rFonts w:ascii="Times New Roman" w:hAnsi="Times New Roman" w:cs="Times New Roman"/>
          <w:sz w:val="24"/>
          <w:szCs w:val="24"/>
        </w:rPr>
        <w:t xml:space="preserve"> lone parent, low income, minority ethnic families and those with disabled children, all </w:t>
      </w:r>
      <w:r w:rsidR="00793B33" w:rsidRPr="002A23C2">
        <w:rPr>
          <w:rFonts w:ascii="Times New Roman" w:hAnsi="Times New Roman" w:cs="Times New Roman"/>
          <w:sz w:val="24"/>
          <w:szCs w:val="24"/>
        </w:rPr>
        <w:t xml:space="preserve">shown to be </w:t>
      </w:r>
      <w:r w:rsidR="0079725D" w:rsidRPr="002A23C2">
        <w:rPr>
          <w:rFonts w:ascii="Times New Roman" w:hAnsi="Times New Roman" w:cs="Times New Roman"/>
          <w:sz w:val="24"/>
          <w:szCs w:val="24"/>
        </w:rPr>
        <w:t>disproportionately negatively affected by the austerity measures</w:t>
      </w:r>
      <w:r w:rsidR="005D5534" w:rsidRPr="002A23C2">
        <w:rPr>
          <w:rFonts w:ascii="Times New Roman" w:hAnsi="Times New Roman" w:cs="Times New Roman"/>
          <w:sz w:val="24"/>
          <w:szCs w:val="24"/>
        </w:rPr>
        <w:t xml:space="preserve"> (O’Brien, </w:t>
      </w:r>
      <w:r w:rsidR="005D5534" w:rsidRPr="002A23C2">
        <w:rPr>
          <w:rFonts w:ascii="Times New Roman" w:hAnsi="Times New Roman" w:cs="Times New Roman"/>
          <w:iCs/>
          <w:sz w:val="24"/>
          <w:szCs w:val="24"/>
          <w:lang w:eastAsia="en-GB"/>
        </w:rPr>
        <w:t xml:space="preserve">2013; and </w:t>
      </w:r>
      <w:r w:rsidR="005D5534" w:rsidRPr="002A23C2">
        <w:rPr>
          <w:rFonts w:ascii="Times New Roman" w:hAnsi="Times New Roman" w:cs="Times New Roman"/>
          <w:sz w:val="24"/>
          <w:szCs w:val="24"/>
        </w:rPr>
        <w:t>O’Brien, 2016. See also De Agostini et al, 2014).</w:t>
      </w:r>
    </w:p>
    <w:p w14:paraId="713F65AA" w14:textId="77777777" w:rsidR="00EA7F0D" w:rsidRPr="002A23C2" w:rsidRDefault="00EA7F0D" w:rsidP="006B0A3B">
      <w:pPr>
        <w:pStyle w:val="ListParagraph"/>
        <w:spacing w:line="360" w:lineRule="auto"/>
        <w:ind w:left="0"/>
        <w:rPr>
          <w:rFonts w:ascii="Times New Roman" w:hAnsi="Times New Roman" w:cs="Times New Roman"/>
          <w:sz w:val="24"/>
          <w:szCs w:val="24"/>
          <w:lang w:val="en-US"/>
        </w:rPr>
      </w:pPr>
    </w:p>
    <w:p w14:paraId="65969BFF" w14:textId="4CB1B86A" w:rsidR="0072464A" w:rsidRPr="002A23C2" w:rsidRDefault="008D311E" w:rsidP="006B0A3B">
      <w:pPr>
        <w:pStyle w:val="Heading1"/>
        <w:numPr>
          <w:ilvl w:val="1"/>
          <w:numId w:val="19"/>
        </w:numPr>
        <w:shd w:val="clear" w:color="auto" w:fill="FFFFFF"/>
        <w:spacing w:before="0" w:beforeAutospacing="0" w:after="0" w:afterAutospacing="0" w:line="360" w:lineRule="auto"/>
        <w:rPr>
          <w:bCs w:val="0"/>
          <w:sz w:val="24"/>
          <w:szCs w:val="24"/>
          <w:lang w:val="en-US"/>
        </w:rPr>
      </w:pPr>
      <w:r w:rsidRPr="002A23C2">
        <w:rPr>
          <w:bCs w:val="0"/>
          <w:sz w:val="24"/>
          <w:szCs w:val="24"/>
          <w:lang w:val="en-US"/>
        </w:rPr>
        <w:t xml:space="preserve">  </w:t>
      </w:r>
      <w:r w:rsidR="007168CF" w:rsidRPr="002A23C2">
        <w:rPr>
          <w:bCs w:val="0"/>
          <w:sz w:val="24"/>
          <w:szCs w:val="24"/>
          <w:lang w:val="en-US"/>
        </w:rPr>
        <w:t>CBA is exclusi</w:t>
      </w:r>
      <w:r w:rsidR="00EC1B2D">
        <w:rPr>
          <w:bCs w:val="0"/>
          <w:sz w:val="24"/>
          <w:szCs w:val="24"/>
          <w:lang w:val="en-US"/>
        </w:rPr>
        <w:t>onary</w:t>
      </w:r>
    </w:p>
    <w:p w14:paraId="487BB992" w14:textId="77777777" w:rsidR="00AE6C91" w:rsidRPr="002A23C2" w:rsidRDefault="00AE6C91" w:rsidP="006B0A3B">
      <w:pPr>
        <w:spacing w:line="360" w:lineRule="auto"/>
        <w:rPr>
          <w:rFonts w:ascii="Times New Roman" w:hAnsi="Times New Roman" w:cs="Times New Roman"/>
          <w:sz w:val="24"/>
          <w:szCs w:val="24"/>
          <w:lang w:val="en-US"/>
        </w:rPr>
      </w:pPr>
    </w:p>
    <w:p w14:paraId="7BA91BD7" w14:textId="61F7192A" w:rsidR="003225C0" w:rsidRPr="002A23C2" w:rsidRDefault="00C60971" w:rsidP="00EF527F">
      <w:pPr>
        <w:autoSpaceDE w:val="0"/>
        <w:autoSpaceDN w:val="0"/>
        <w:adjustRightInd w:val="0"/>
        <w:spacing w:after="0" w:line="360" w:lineRule="auto"/>
        <w:rPr>
          <w:rFonts w:ascii="Times New Roman" w:hAnsi="Times New Roman" w:cs="Times New Roman"/>
          <w:sz w:val="24"/>
          <w:szCs w:val="24"/>
        </w:rPr>
      </w:pPr>
      <w:r w:rsidRPr="002A23C2">
        <w:rPr>
          <w:rFonts w:ascii="Times New Roman" w:hAnsi="Times New Roman" w:cs="Times New Roman"/>
          <w:sz w:val="24"/>
          <w:szCs w:val="24"/>
          <w:lang w:val="en-US"/>
        </w:rPr>
        <w:t xml:space="preserve">A third objection to CBA is that it is commonly used by governments as a mechanism for exclusion (to justify the withdrawal or abrogation of entitlement) rather than to </w:t>
      </w:r>
      <w:r w:rsidRPr="002A23C2">
        <w:rPr>
          <w:rFonts w:ascii="Times New Roman" w:hAnsi="Times New Roman" w:cs="Times New Roman"/>
          <w:i/>
          <w:sz w:val="24"/>
          <w:szCs w:val="24"/>
          <w:lang w:val="en-US"/>
        </w:rPr>
        <w:t>support</w:t>
      </w:r>
      <w:r w:rsidRPr="002A23C2">
        <w:rPr>
          <w:rFonts w:ascii="Times New Roman" w:hAnsi="Times New Roman" w:cs="Times New Roman"/>
          <w:sz w:val="24"/>
          <w:szCs w:val="24"/>
          <w:lang w:val="en-US"/>
        </w:rPr>
        <w:t xml:space="preserve"> investment in provision for children. This is particularly the case in times of austerity. The predominantly economic impulse of CBA places service providers on the back foot, often placing an unrealistic burden on them to justify and evidence a potential return on every penny invested, whilst also proposing quick fix solutions to problems that require more comprehensive, sustained investment</w:t>
      </w:r>
      <w:r w:rsidR="008D311E" w:rsidRPr="002A23C2">
        <w:rPr>
          <w:rFonts w:ascii="Times New Roman" w:hAnsi="Times New Roman" w:cs="Times New Roman"/>
          <w:sz w:val="24"/>
          <w:szCs w:val="24"/>
          <w:lang w:val="en-US"/>
        </w:rPr>
        <w:t xml:space="preserve"> or perhaps even far-reaching structural and institutional reform</w:t>
      </w:r>
      <w:r w:rsidRPr="002A23C2">
        <w:rPr>
          <w:rFonts w:ascii="Times New Roman" w:hAnsi="Times New Roman" w:cs="Times New Roman"/>
          <w:sz w:val="24"/>
          <w:szCs w:val="24"/>
          <w:lang w:val="en-US"/>
        </w:rPr>
        <w:t>. Inevitably, there are certain children’s services that will never fare par</w:t>
      </w:r>
      <w:r w:rsidR="003225C0" w:rsidRPr="002A23C2">
        <w:rPr>
          <w:rFonts w:ascii="Times New Roman" w:hAnsi="Times New Roman" w:cs="Times New Roman"/>
          <w:sz w:val="24"/>
          <w:szCs w:val="24"/>
          <w:lang w:val="en-US"/>
        </w:rPr>
        <w:t>ticularly well in this context. Services for immigrant children, particularly the most vulnerable such as unaccompanied child asylum seekers</w:t>
      </w:r>
      <w:r w:rsidR="002F6110" w:rsidRPr="002A23C2">
        <w:rPr>
          <w:rFonts w:ascii="Times New Roman" w:hAnsi="Times New Roman" w:cs="Times New Roman"/>
          <w:sz w:val="24"/>
          <w:szCs w:val="24"/>
          <w:lang w:val="en-US"/>
        </w:rPr>
        <w:t>,</w:t>
      </w:r>
      <w:r w:rsidR="003225C0" w:rsidRPr="002A23C2">
        <w:rPr>
          <w:rFonts w:ascii="Times New Roman" w:hAnsi="Times New Roman" w:cs="Times New Roman"/>
          <w:sz w:val="24"/>
          <w:szCs w:val="24"/>
          <w:lang w:val="en-US"/>
        </w:rPr>
        <w:t xml:space="preserve"> </w:t>
      </w:r>
      <w:r w:rsidR="00344A4B" w:rsidRPr="002A23C2">
        <w:rPr>
          <w:rFonts w:ascii="Times New Roman" w:hAnsi="Times New Roman" w:cs="Times New Roman"/>
          <w:sz w:val="24"/>
          <w:szCs w:val="24"/>
          <w:lang w:val="en-US"/>
        </w:rPr>
        <w:t>may</w:t>
      </w:r>
      <w:r w:rsidR="003225C0" w:rsidRPr="002A23C2">
        <w:rPr>
          <w:rFonts w:ascii="Times New Roman" w:hAnsi="Times New Roman" w:cs="Times New Roman"/>
          <w:sz w:val="24"/>
          <w:szCs w:val="24"/>
          <w:lang w:val="en-US"/>
        </w:rPr>
        <w:t xml:space="preserve">, in </w:t>
      </w:r>
      <w:r w:rsidR="00344A4B" w:rsidRPr="002A23C2">
        <w:rPr>
          <w:rFonts w:ascii="Times New Roman" w:hAnsi="Times New Roman" w:cs="Times New Roman"/>
          <w:sz w:val="24"/>
          <w:szCs w:val="24"/>
          <w:lang w:val="en-US"/>
        </w:rPr>
        <w:t>many cases</w:t>
      </w:r>
      <w:r w:rsidR="003225C0" w:rsidRPr="002A23C2">
        <w:rPr>
          <w:rFonts w:ascii="Times New Roman" w:hAnsi="Times New Roman" w:cs="Times New Roman"/>
          <w:sz w:val="24"/>
          <w:szCs w:val="24"/>
          <w:lang w:val="en-US"/>
        </w:rPr>
        <w:t xml:space="preserve">, </w:t>
      </w:r>
      <w:r w:rsidR="003225C0" w:rsidRPr="002A23C2">
        <w:rPr>
          <w:rFonts w:ascii="Times New Roman" w:hAnsi="Times New Roman" w:cs="Times New Roman"/>
          <w:sz w:val="24"/>
          <w:szCs w:val="24"/>
        </w:rPr>
        <w:t>cost the taxpayer more tha</w:t>
      </w:r>
      <w:r w:rsidR="00575A02" w:rsidRPr="002A23C2">
        <w:rPr>
          <w:rFonts w:ascii="Times New Roman" w:hAnsi="Times New Roman" w:cs="Times New Roman"/>
          <w:sz w:val="24"/>
          <w:szCs w:val="24"/>
        </w:rPr>
        <w:t xml:space="preserve">n any ensuing </w:t>
      </w:r>
      <w:r w:rsidR="002F6110" w:rsidRPr="002A23C2">
        <w:rPr>
          <w:rFonts w:ascii="Times New Roman" w:hAnsi="Times New Roman" w:cs="Times New Roman"/>
          <w:sz w:val="24"/>
          <w:szCs w:val="24"/>
        </w:rPr>
        <w:t xml:space="preserve">purely </w:t>
      </w:r>
      <w:r w:rsidR="00575A02" w:rsidRPr="002A23C2">
        <w:rPr>
          <w:rFonts w:ascii="Times New Roman" w:hAnsi="Times New Roman" w:cs="Times New Roman"/>
          <w:sz w:val="24"/>
          <w:szCs w:val="24"/>
        </w:rPr>
        <w:t>financial benefits</w:t>
      </w:r>
      <w:r w:rsidR="003225C0" w:rsidRPr="002A23C2">
        <w:rPr>
          <w:rFonts w:ascii="Times New Roman" w:hAnsi="Times New Roman" w:cs="Times New Roman"/>
          <w:sz w:val="24"/>
          <w:szCs w:val="24"/>
        </w:rPr>
        <w:t>.</w:t>
      </w:r>
      <w:r w:rsidR="00CE6F6A" w:rsidRPr="002A23C2">
        <w:rPr>
          <w:rStyle w:val="FootnoteReference"/>
          <w:rFonts w:ascii="Times New Roman" w:hAnsi="Times New Roman" w:cs="Times New Roman"/>
          <w:sz w:val="24"/>
          <w:szCs w:val="24"/>
        </w:rPr>
        <w:footnoteReference w:id="22"/>
      </w:r>
      <w:r w:rsidR="003225C0" w:rsidRPr="002A23C2">
        <w:rPr>
          <w:rFonts w:ascii="Times New Roman" w:hAnsi="Times New Roman" w:cs="Times New Roman"/>
          <w:sz w:val="24"/>
          <w:szCs w:val="24"/>
        </w:rPr>
        <w:t xml:space="preserve"> The same can be said </w:t>
      </w:r>
      <w:r w:rsidR="00575A02" w:rsidRPr="002A23C2">
        <w:rPr>
          <w:rFonts w:ascii="Times New Roman" w:hAnsi="Times New Roman" w:cs="Times New Roman"/>
          <w:sz w:val="24"/>
          <w:szCs w:val="24"/>
        </w:rPr>
        <w:t>of</w:t>
      </w:r>
      <w:r w:rsidR="003225C0" w:rsidRPr="002A23C2">
        <w:rPr>
          <w:rFonts w:ascii="Times New Roman" w:hAnsi="Times New Roman" w:cs="Times New Roman"/>
          <w:sz w:val="24"/>
          <w:szCs w:val="24"/>
        </w:rPr>
        <w:t xml:space="preserve"> profoundly disabled children</w:t>
      </w:r>
      <w:r w:rsidR="00CE6F6A" w:rsidRPr="002A23C2">
        <w:rPr>
          <w:rFonts w:ascii="Times New Roman" w:hAnsi="Times New Roman" w:cs="Times New Roman"/>
          <w:sz w:val="24"/>
          <w:szCs w:val="24"/>
        </w:rPr>
        <w:t>, many of</w:t>
      </w:r>
      <w:r w:rsidR="003225C0" w:rsidRPr="002A23C2">
        <w:rPr>
          <w:rFonts w:ascii="Times New Roman" w:hAnsi="Times New Roman" w:cs="Times New Roman"/>
          <w:sz w:val="24"/>
          <w:szCs w:val="24"/>
        </w:rPr>
        <w:t xml:space="preserve"> who</w:t>
      </w:r>
      <w:r w:rsidR="00CE6F6A" w:rsidRPr="002A23C2">
        <w:rPr>
          <w:rFonts w:ascii="Times New Roman" w:hAnsi="Times New Roman" w:cs="Times New Roman"/>
          <w:sz w:val="24"/>
          <w:szCs w:val="24"/>
        </w:rPr>
        <w:t>m</w:t>
      </w:r>
      <w:r w:rsidR="003225C0" w:rsidRPr="002A23C2">
        <w:rPr>
          <w:rFonts w:ascii="Times New Roman" w:hAnsi="Times New Roman" w:cs="Times New Roman"/>
          <w:sz w:val="24"/>
          <w:szCs w:val="24"/>
        </w:rPr>
        <w:t xml:space="preserve"> will never have the opportunity or capacity to contribute in any direct way to the economy by way of payback. Services for these young people are undeniably resource intensive </w:t>
      </w:r>
      <w:r w:rsidR="000F5399" w:rsidRPr="002A23C2">
        <w:rPr>
          <w:rFonts w:ascii="Times New Roman" w:hAnsi="Times New Roman" w:cs="Times New Roman"/>
          <w:sz w:val="24"/>
          <w:szCs w:val="24"/>
        </w:rPr>
        <w:t xml:space="preserve">and so it is unsurprising that </w:t>
      </w:r>
      <w:r w:rsidR="00FF437E" w:rsidRPr="002A23C2">
        <w:rPr>
          <w:rFonts w:ascii="Times New Roman" w:hAnsi="Times New Roman" w:cs="Times New Roman"/>
          <w:sz w:val="24"/>
          <w:szCs w:val="24"/>
        </w:rPr>
        <w:t xml:space="preserve">they rely heavily on the not-for-profit sector </w:t>
      </w:r>
      <w:r w:rsidR="002F6110" w:rsidRPr="002A23C2">
        <w:rPr>
          <w:rFonts w:ascii="Times New Roman" w:hAnsi="Times New Roman" w:cs="Times New Roman"/>
          <w:sz w:val="24"/>
          <w:szCs w:val="24"/>
        </w:rPr>
        <w:t>for sustained, comprehensive support</w:t>
      </w:r>
      <w:r w:rsidR="00FF437E" w:rsidRPr="002A23C2">
        <w:rPr>
          <w:rFonts w:ascii="Times New Roman" w:hAnsi="Times New Roman" w:cs="Times New Roman"/>
          <w:sz w:val="24"/>
          <w:szCs w:val="24"/>
        </w:rPr>
        <w:t xml:space="preserve">. </w:t>
      </w:r>
      <w:r w:rsidR="00BE270B" w:rsidRPr="002A23C2">
        <w:rPr>
          <w:rFonts w:ascii="Times New Roman" w:hAnsi="Times New Roman" w:cs="Times New Roman"/>
          <w:sz w:val="24"/>
          <w:szCs w:val="24"/>
        </w:rPr>
        <w:t>But it is also true that services for the most acutely vulnerable provide the context for some of the most invidious examples of commercial opportunism</w:t>
      </w:r>
      <w:r w:rsidR="007B20AE" w:rsidRPr="002A23C2">
        <w:rPr>
          <w:rFonts w:ascii="Times New Roman" w:hAnsi="Times New Roman" w:cs="Times New Roman"/>
          <w:sz w:val="24"/>
          <w:szCs w:val="24"/>
        </w:rPr>
        <w:t xml:space="preserve"> (The Children’s Society, Action for Children and NCB, 2017)</w:t>
      </w:r>
      <w:r w:rsidR="00BE270B" w:rsidRPr="002A23C2">
        <w:rPr>
          <w:rFonts w:ascii="Times New Roman" w:hAnsi="Times New Roman" w:cs="Times New Roman"/>
          <w:sz w:val="24"/>
          <w:szCs w:val="24"/>
        </w:rPr>
        <w:t xml:space="preserve">. </w:t>
      </w:r>
      <w:r w:rsidR="007B20AE" w:rsidRPr="002A23C2">
        <w:rPr>
          <w:rFonts w:ascii="Times New Roman" w:hAnsi="Times New Roman" w:cs="Times New Roman"/>
          <w:sz w:val="24"/>
          <w:szCs w:val="24"/>
        </w:rPr>
        <w:t>Specifically, r</w:t>
      </w:r>
      <w:r w:rsidR="0088204B" w:rsidRPr="002A23C2">
        <w:rPr>
          <w:rFonts w:ascii="Times New Roman" w:hAnsi="Times New Roman" w:cs="Times New Roman"/>
          <w:sz w:val="24"/>
          <w:szCs w:val="24"/>
        </w:rPr>
        <w:t xml:space="preserve">esearch by </w:t>
      </w:r>
      <w:proofErr w:type="spellStart"/>
      <w:r w:rsidR="0088204B" w:rsidRPr="002A23C2">
        <w:rPr>
          <w:rFonts w:ascii="Times New Roman" w:hAnsi="Times New Roman" w:cs="Times New Roman"/>
          <w:sz w:val="24"/>
          <w:szCs w:val="24"/>
        </w:rPr>
        <w:t>Humphris</w:t>
      </w:r>
      <w:proofErr w:type="spellEnd"/>
      <w:r w:rsidR="0088204B" w:rsidRPr="002A23C2">
        <w:rPr>
          <w:rFonts w:ascii="Times New Roman" w:hAnsi="Times New Roman" w:cs="Times New Roman"/>
          <w:sz w:val="24"/>
          <w:szCs w:val="24"/>
        </w:rPr>
        <w:t xml:space="preserve"> and </w:t>
      </w:r>
      <w:proofErr w:type="spellStart"/>
      <w:r w:rsidR="0088204B" w:rsidRPr="002A23C2">
        <w:rPr>
          <w:rFonts w:ascii="Times New Roman" w:hAnsi="Times New Roman" w:cs="Times New Roman"/>
          <w:sz w:val="24"/>
          <w:szCs w:val="24"/>
        </w:rPr>
        <w:t>Sigona</w:t>
      </w:r>
      <w:proofErr w:type="spellEnd"/>
      <w:r w:rsidR="00EF527F" w:rsidRPr="002A23C2">
        <w:rPr>
          <w:rFonts w:ascii="Times New Roman" w:hAnsi="Times New Roman" w:cs="Times New Roman"/>
          <w:sz w:val="24"/>
          <w:szCs w:val="24"/>
        </w:rPr>
        <w:t xml:space="preserve"> (2017)</w:t>
      </w:r>
      <w:r w:rsidR="0088204B" w:rsidRPr="002A23C2">
        <w:rPr>
          <w:rFonts w:ascii="Times New Roman" w:hAnsi="Times New Roman" w:cs="Times New Roman"/>
          <w:sz w:val="24"/>
          <w:szCs w:val="24"/>
        </w:rPr>
        <w:t xml:space="preserve"> </w:t>
      </w:r>
      <w:r w:rsidR="00455611" w:rsidRPr="002A23C2">
        <w:rPr>
          <w:rFonts w:ascii="Times New Roman" w:hAnsi="Times New Roman" w:cs="Times New Roman"/>
          <w:sz w:val="24"/>
          <w:szCs w:val="24"/>
        </w:rPr>
        <w:t xml:space="preserve">demonstrates that </w:t>
      </w:r>
      <w:proofErr w:type="gramStart"/>
      <w:r w:rsidR="00455611" w:rsidRPr="002A23C2">
        <w:rPr>
          <w:rFonts w:ascii="Times New Roman" w:hAnsi="Times New Roman" w:cs="Times New Roman"/>
          <w:sz w:val="24"/>
          <w:szCs w:val="24"/>
        </w:rPr>
        <w:t>in spite of</w:t>
      </w:r>
      <w:proofErr w:type="gramEnd"/>
      <w:r w:rsidR="00455611" w:rsidRPr="002A23C2">
        <w:rPr>
          <w:rFonts w:ascii="Times New Roman" w:hAnsi="Times New Roman" w:cs="Times New Roman"/>
          <w:sz w:val="24"/>
          <w:szCs w:val="24"/>
        </w:rPr>
        <w:t xml:space="preserve"> explicit legal obligations to promote the best interests of unaccompanied children in the provision of all manner of social and economic support,</w:t>
      </w:r>
      <w:r w:rsidR="00455611" w:rsidRPr="002A23C2">
        <w:rPr>
          <w:rStyle w:val="FootnoteReference"/>
          <w:rFonts w:ascii="Times New Roman" w:hAnsi="Times New Roman" w:cs="Times New Roman"/>
          <w:sz w:val="24"/>
          <w:szCs w:val="24"/>
        </w:rPr>
        <w:footnoteReference w:id="23"/>
      </w:r>
      <w:r w:rsidR="00455611" w:rsidRPr="002A23C2">
        <w:rPr>
          <w:rFonts w:ascii="Times New Roman" w:hAnsi="Times New Roman" w:cs="Times New Roman"/>
          <w:sz w:val="24"/>
          <w:szCs w:val="24"/>
        </w:rPr>
        <w:t xml:space="preserve"> </w:t>
      </w:r>
      <w:r w:rsidR="00EF527F" w:rsidRPr="002A23C2">
        <w:rPr>
          <w:rFonts w:ascii="Times New Roman" w:hAnsi="Times New Roman" w:cs="Times New Roman"/>
          <w:sz w:val="24"/>
          <w:szCs w:val="24"/>
        </w:rPr>
        <w:t>sustained,</w:t>
      </w:r>
      <w:r w:rsidR="0095372C" w:rsidRPr="002A23C2">
        <w:rPr>
          <w:rFonts w:ascii="Times New Roman" w:hAnsi="Times New Roman" w:cs="Times New Roman"/>
          <w:sz w:val="24"/>
          <w:szCs w:val="24"/>
        </w:rPr>
        <w:t xml:space="preserve"> austerity-driven cuts to local authority budgets have led to a fragmentation of frontline service provision. </w:t>
      </w:r>
      <w:proofErr w:type="gramStart"/>
      <w:r w:rsidR="0095372C" w:rsidRPr="002A23C2">
        <w:rPr>
          <w:rFonts w:ascii="Times New Roman" w:hAnsi="Times New Roman" w:cs="Times New Roman"/>
          <w:sz w:val="24"/>
          <w:szCs w:val="24"/>
        </w:rPr>
        <w:t>As a consequence</w:t>
      </w:r>
      <w:proofErr w:type="gramEnd"/>
      <w:r w:rsidR="0095372C" w:rsidRPr="002A23C2">
        <w:rPr>
          <w:rFonts w:ascii="Times New Roman" w:hAnsi="Times New Roman" w:cs="Times New Roman"/>
          <w:sz w:val="24"/>
          <w:szCs w:val="24"/>
        </w:rPr>
        <w:t>, unaccompanied children are at the mercy of “..</w:t>
      </w:r>
      <w:r w:rsidR="0095372C" w:rsidRPr="00AA0CC4">
        <w:rPr>
          <w:rFonts w:ascii="Times New Roman" w:hAnsi="Times New Roman" w:cs="Times New Roman"/>
          <w:i/>
          <w:sz w:val="24"/>
          <w:szCs w:val="24"/>
        </w:rPr>
        <w:t>formal and informal systems of outsourcing care and support…framed mostly in a dual narrative of ‘burden sharing’ and ‘efficiency/value for money</w:t>
      </w:r>
      <w:r w:rsidR="0095372C" w:rsidRPr="002A23C2">
        <w:rPr>
          <w:rFonts w:ascii="Times New Roman" w:hAnsi="Times New Roman" w:cs="Times New Roman"/>
          <w:sz w:val="24"/>
          <w:szCs w:val="24"/>
        </w:rPr>
        <w:t>’</w:t>
      </w:r>
      <w:r w:rsidR="00EF527F" w:rsidRPr="002A23C2">
        <w:rPr>
          <w:rFonts w:ascii="Times New Roman" w:hAnsi="Times New Roman" w:cs="Times New Roman"/>
          <w:sz w:val="24"/>
          <w:szCs w:val="24"/>
        </w:rPr>
        <w:t>”</w:t>
      </w:r>
      <w:r w:rsidR="00521929" w:rsidRPr="002A23C2">
        <w:rPr>
          <w:rFonts w:ascii="Times New Roman" w:hAnsi="Times New Roman" w:cs="Times New Roman"/>
          <w:sz w:val="24"/>
          <w:szCs w:val="24"/>
        </w:rPr>
        <w:t xml:space="preserve">. </w:t>
      </w:r>
      <w:r w:rsidR="00F973A0" w:rsidRPr="002A23C2">
        <w:rPr>
          <w:rFonts w:ascii="Times New Roman" w:hAnsi="Times New Roman" w:cs="Times New Roman"/>
          <w:sz w:val="24"/>
          <w:szCs w:val="24"/>
        </w:rPr>
        <w:t>The logic of this strategy</w:t>
      </w:r>
      <w:r w:rsidR="00046163" w:rsidRPr="002A23C2">
        <w:rPr>
          <w:rFonts w:ascii="Times New Roman" w:hAnsi="Times New Roman" w:cs="Times New Roman"/>
          <w:sz w:val="24"/>
          <w:szCs w:val="24"/>
        </w:rPr>
        <w:t xml:space="preserve"> on paper may be persuasive, </w:t>
      </w:r>
      <w:proofErr w:type="gramStart"/>
      <w:r w:rsidR="00046163" w:rsidRPr="002A23C2">
        <w:rPr>
          <w:rFonts w:ascii="Times New Roman" w:hAnsi="Times New Roman" w:cs="Times New Roman"/>
          <w:sz w:val="24"/>
          <w:szCs w:val="24"/>
        </w:rPr>
        <w:t>but in reality, it</w:t>
      </w:r>
      <w:proofErr w:type="gramEnd"/>
      <w:r w:rsidR="00046163" w:rsidRPr="002A23C2">
        <w:rPr>
          <w:rFonts w:ascii="Times New Roman" w:hAnsi="Times New Roman" w:cs="Times New Roman"/>
          <w:sz w:val="24"/>
          <w:szCs w:val="24"/>
        </w:rPr>
        <w:t xml:space="preserve"> has</w:t>
      </w:r>
      <w:r w:rsidR="00521929" w:rsidRPr="002A23C2">
        <w:rPr>
          <w:rFonts w:ascii="Times New Roman" w:hAnsi="Times New Roman" w:cs="Times New Roman"/>
          <w:sz w:val="24"/>
          <w:szCs w:val="24"/>
        </w:rPr>
        <w:t xml:space="preserve"> </w:t>
      </w:r>
      <w:r w:rsidR="00046163" w:rsidRPr="002A23C2">
        <w:rPr>
          <w:rFonts w:ascii="Times New Roman" w:hAnsi="Times New Roman" w:cs="Times New Roman"/>
          <w:sz w:val="24"/>
          <w:szCs w:val="24"/>
        </w:rPr>
        <w:t>enabled the</w:t>
      </w:r>
      <w:r w:rsidR="00521929" w:rsidRPr="002A23C2">
        <w:rPr>
          <w:rFonts w:ascii="Times New Roman" w:hAnsi="Times New Roman" w:cs="Times New Roman"/>
          <w:sz w:val="24"/>
          <w:szCs w:val="24"/>
        </w:rPr>
        <w:t xml:space="preserve"> state (in the form of local authority actors) </w:t>
      </w:r>
      <w:r w:rsidR="00046163" w:rsidRPr="002A23C2">
        <w:rPr>
          <w:rFonts w:ascii="Times New Roman" w:hAnsi="Times New Roman" w:cs="Times New Roman"/>
          <w:sz w:val="24"/>
          <w:szCs w:val="24"/>
        </w:rPr>
        <w:t xml:space="preserve">to distance itself </w:t>
      </w:r>
      <w:r w:rsidR="00521929" w:rsidRPr="002A23C2">
        <w:rPr>
          <w:rFonts w:ascii="Times New Roman" w:hAnsi="Times New Roman" w:cs="Times New Roman"/>
          <w:sz w:val="24"/>
          <w:szCs w:val="24"/>
        </w:rPr>
        <w:t xml:space="preserve">from the delivery of </w:t>
      </w:r>
      <w:r w:rsidR="00046163" w:rsidRPr="002A23C2">
        <w:rPr>
          <w:rFonts w:ascii="Times New Roman" w:hAnsi="Times New Roman" w:cs="Times New Roman"/>
          <w:sz w:val="24"/>
          <w:szCs w:val="24"/>
        </w:rPr>
        <w:t xml:space="preserve">(and accountability for) </w:t>
      </w:r>
      <w:r w:rsidR="00521929" w:rsidRPr="002A23C2">
        <w:rPr>
          <w:rFonts w:ascii="Times New Roman" w:hAnsi="Times New Roman" w:cs="Times New Roman"/>
          <w:sz w:val="24"/>
          <w:szCs w:val="24"/>
        </w:rPr>
        <w:t>support to such children, rendering them less able to define and act upon their obligations to act in the best interests of children</w:t>
      </w:r>
      <w:r w:rsidR="00EF527F" w:rsidRPr="002A23C2">
        <w:rPr>
          <w:rFonts w:ascii="Times New Roman" w:hAnsi="Times New Roman" w:cs="Times New Roman"/>
          <w:sz w:val="24"/>
          <w:szCs w:val="24"/>
        </w:rPr>
        <w:t xml:space="preserve">. </w:t>
      </w:r>
    </w:p>
    <w:p w14:paraId="3F0EEFA8" w14:textId="77777777" w:rsidR="00521929" w:rsidRPr="002A23C2" w:rsidRDefault="00521929" w:rsidP="00521929">
      <w:pPr>
        <w:autoSpaceDE w:val="0"/>
        <w:autoSpaceDN w:val="0"/>
        <w:adjustRightInd w:val="0"/>
        <w:spacing w:after="0" w:line="240" w:lineRule="auto"/>
        <w:rPr>
          <w:rFonts w:ascii="Times New Roman" w:hAnsi="Times New Roman" w:cs="Times New Roman"/>
          <w:sz w:val="24"/>
          <w:szCs w:val="24"/>
        </w:rPr>
      </w:pPr>
    </w:p>
    <w:p w14:paraId="448DE5C3" w14:textId="77777777" w:rsidR="00D46F29" w:rsidRDefault="003225C0" w:rsidP="006B0A3B">
      <w:pPr>
        <w:spacing w:line="360" w:lineRule="auto"/>
        <w:rPr>
          <w:rFonts w:ascii="Times New Roman" w:hAnsi="Times New Roman" w:cs="Times New Roman"/>
          <w:sz w:val="24"/>
          <w:szCs w:val="24"/>
        </w:rPr>
      </w:pPr>
      <w:r w:rsidRPr="002A23C2">
        <w:rPr>
          <w:rFonts w:ascii="Times New Roman" w:hAnsi="Times New Roman" w:cs="Times New Roman"/>
          <w:sz w:val="24"/>
          <w:szCs w:val="24"/>
          <w:lang w:val="en-US"/>
        </w:rPr>
        <w:t>C</w:t>
      </w:r>
      <w:r w:rsidR="008D311E" w:rsidRPr="002A23C2">
        <w:rPr>
          <w:rFonts w:ascii="Times New Roman" w:hAnsi="Times New Roman" w:cs="Times New Roman"/>
          <w:sz w:val="24"/>
          <w:szCs w:val="24"/>
          <w:lang w:val="en-US"/>
        </w:rPr>
        <w:t xml:space="preserve">hildren and </w:t>
      </w:r>
      <w:r w:rsidR="00C60971" w:rsidRPr="002A23C2">
        <w:rPr>
          <w:rFonts w:ascii="Times New Roman" w:hAnsi="Times New Roman" w:cs="Times New Roman"/>
          <w:sz w:val="24"/>
          <w:szCs w:val="24"/>
        </w:rPr>
        <w:t>young people’s mental health services</w:t>
      </w:r>
      <w:r w:rsidRPr="002A23C2">
        <w:rPr>
          <w:rFonts w:ascii="Times New Roman" w:hAnsi="Times New Roman" w:cs="Times New Roman"/>
          <w:sz w:val="24"/>
          <w:szCs w:val="24"/>
        </w:rPr>
        <w:t xml:space="preserve"> </w:t>
      </w:r>
      <w:r w:rsidR="002F6110" w:rsidRPr="002A23C2">
        <w:rPr>
          <w:rFonts w:ascii="Times New Roman" w:hAnsi="Times New Roman" w:cs="Times New Roman"/>
          <w:sz w:val="24"/>
          <w:szCs w:val="24"/>
        </w:rPr>
        <w:t>constitute</w:t>
      </w:r>
      <w:r w:rsidRPr="002A23C2">
        <w:rPr>
          <w:rFonts w:ascii="Times New Roman" w:hAnsi="Times New Roman" w:cs="Times New Roman"/>
          <w:sz w:val="24"/>
          <w:szCs w:val="24"/>
        </w:rPr>
        <w:t xml:space="preserve"> another area that </w:t>
      </w:r>
      <w:r w:rsidR="002F6110" w:rsidRPr="002A23C2">
        <w:rPr>
          <w:rFonts w:ascii="Times New Roman" w:hAnsi="Times New Roman" w:cs="Times New Roman"/>
          <w:sz w:val="24"/>
          <w:szCs w:val="24"/>
        </w:rPr>
        <w:t>is</w:t>
      </w:r>
      <w:r w:rsidRPr="002A23C2">
        <w:rPr>
          <w:rFonts w:ascii="Times New Roman" w:hAnsi="Times New Roman" w:cs="Times New Roman"/>
          <w:sz w:val="24"/>
          <w:szCs w:val="24"/>
        </w:rPr>
        <w:t xml:space="preserve"> ill-accommodated by CBA</w:t>
      </w:r>
      <w:r w:rsidR="00C60971" w:rsidRPr="002A23C2">
        <w:rPr>
          <w:rFonts w:ascii="Times New Roman" w:hAnsi="Times New Roman" w:cs="Times New Roman"/>
          <w:sz w:val="24"/>
          <w:szCs w:val="24"/>
        </w:rPr>
        <w:t xml:space="preserve">. </w:t>
      </w:r>
      <w:r w:rsidR="008D311E" w:rsidRPr="002A23C2">
        <w:rPr>
          <w:rFonts w:ascii="Times New Roman" w:hAnsi="Times New Roman" w:cs="Times New Roman"/>
          <w:sz w:val="24"/>
          <w:szCs w:val="24"/>
        </w:rPr>
        <w:t xml:space="preserve">As an </w:t>
      </w:r>
      <w:r w:rsidR="002F6110" w:rsidRPr="002A23C2">
        <w:rPr>
          <w:rFonts w:ascii="Times New Roman" w:hAnsi="Times New Roman" w:cs="Times New Roman"/>
          <w:sz w:val="24"/>
          <w:szCs w:val="24"/>
        </w:rPr>
        <w:t xml:space="preserve">issue </w:t>
      </w:r>
      <w:r w:rsidR="00C60971" w:rsidRPr="002A23C2">
        <w:rPr>
          <w:rFonts w:ascii="Times New Roman" w:hAnsi="Times New Roman" w:cs="Times New Roman"/>
          <w:sz w:val="24"/>
          <w:szCs w:val="24"/>
        </w:rPr>
        <w:t xml:space="preserve">that demands an interagency approach to </w:t>
      </w:r>
      <w:r w:rsidR="00794BA5" w:rsidRPr="002A23C2">
        <w:rPr>
          <w:rFonts w:ascii="Times New Roman" w:hAnsi="Times New Roman" w:cs="Times New Roman"/>
          <w:sz w:val="24"/>
          <w:szCs w:val="24"/>
        </w:rPr>
        <w:t>address</w:t>
      </w:r>
      <w:r w:rsidR="00C60971" w:rsidRPr="002A23C2">
        <w:rPr>
          <w:rFonts w:ascii="Times New Roman" w:hAnsi="Times New Roman" w:cs="Times New Roman"/>
          <w:sz w:val="24"/>
          <w:szCs w:val="24"/>
        </w:rPr>
        <w:t xml:space="preserve"> the complex range of </w:t>
      </w:r>
      <w:r w:rsidR="00502188" w:rsidRPr="002A23C2">
        <w:rPr>
          <w:rFonts w:ascii="Times New Roman" w:hAnsi="Times New Roman" w:cs="Times New Roman"/>
          <w:sz w:val="24"/>
          <w:szCs w:val="24"/>
        </w:rPr>
        <w:t xml:space="preserve">social, environmental, psychological and physical </w:t>
      </w:r>
      <w:r w:rsidR="00C60971" w:rsidRPr="002A23C2">
        <w:rPr>
          <w:rFonts w:ascii="Times New Roman" w:hAnsi="Times New Roman" w:cs="Times New Roman"/>
          <w:sz w:val="24"/>
          <w:szCs w:val="24"/>
        </w:rPr>
        <w:t xml:space="preserve">factors that conspire to </w:t>
      </w:r>
      <w:r w:rsidR="00502188" w:rsidRPr="002A23C2">
        <w:rPr>
          <w:rFonts w:ascii="Times New Roman" w:hAnsi="Times New Roman" w:cs="Times New Roman"/>
          <w:sz w:val="24"/>
          <w:szCs w:val="24"/>
        </w:rPr>
        <w:t>affect the mental health of young people, providers</w:t>
      </w:r>
      <w:r w:rsidR="0098473F" w:rsidRPr="002A23C2">
        <w:rPr>
          <w:rFonts w:ascii="Times New Roman" w:hAnsi="Times New Roman" w:cs="Times New Roman"/>
          <w:sz w:val="24"/>
          <w:szCs w:val="24"/>
        </w:rPr>
        <w:t xml:space="preserve"> in this area</w:t>
      </w:r>
      <w:r w:rsidR="00502188" w:rsidRPr="002A23C2">
        <w:rPr>
          <w:rFonts w:ascii="Times New Roman" w:hAnsi="Times New Roman" w:cs="Times New Roman"/>
          <w:sz w:val="24"/>
          <w:szCs w:val="24"/>
        </w:rPr>
        <w:t xml:space="preserve"> will always struggle to present a comprehensive </w:t>
      </w:r>
      <w:r w:rsidR="00522AA2" w:rsidRPr="002A23C2">
        <w:rPr>
          <w:rFonts w:ascii="Times New Roman" w:hAnsi="Times New Roman" w:cs="Times New Roman"/>
          <w:sz w:val="24"/>
          <w:szCs w:val="24"/>
        </w:rPr>
        <w:t>case that satisfies the restrictive</w:t>
      </w:r>
      <w:r w:rsidR="004406B6" w:rsidRPr="002A23C2">
        <w:rPr>
          <w:rFonts w:ascii="Times New Roman" w:hAnsi="Times New Roman" w:cs="Times New Roman"/>
          <w:sz w:val="24"/>
          <w:szCs w:val="24"/>
        </w:rPr>
        <w:t xml:space="preserve"> </w:t>
      </w:r>
      <w:r w:rsidR="00502188" w:rsidRPr="002A23C2">
        <w:rPr>
          <w:rFonts w:ascii="Times New Roman" w:hAnsi="Times New Roman" w:cs="Times New Roman"/>
          <w:sz w:val="24"/>
          <w:szCs w:val="24"/>
        </w:rPr>
        <w:t>CBA model.</w:t>
      </w:r>
      <w:r w:rsidR="00FB37D9" w:rsidRPr="002A23C2">
        <w:rPr>
          <w:rFonts w:ascii="Times New Roman" w:hAnsi="Times New Roman" w:cs="Times New Roman"/>
          <w:sz w:val="24"/>
          <w:szCs w:val="24"/>
        </w:rPr>
        <w:t xml:space="preserve"> Mental health problems in children and young people are notoriously difficult to define and the outcome of treatment </w:t>
      </w:r>
      <w:r w:rsidR="00522AA2" w:rsidRPr="002A23C2">
        <w:rPr>
          <w:rFonts w:ascii="Times New Roman" w:hAnsi="Times New Roman" w:cs="Times New Roman"/>
          <w:sz w:val="24"/>
          <w:szCs w:val="24"/>
        </w:rPr>
        <w:t xml:space="preserve">is </w:t>
      </w:r>
      <w:r w:rsidR="00FB37D9" w:rsidRPr="002A23C2">
        <w:rPr>
          <w:rFonts w:ascii="Times New Roman" w:hAnsi="Times New Roman" w:cs="Times New Roman"/>
          <w:sz w:val="24"/>
          <w:szCs w:val="24"/>
        </w:rPr>
        <w:t>often unpredictable, particularly in the short term. The sheer diversity of treatment methods mirror</w:t>
      </w:r>
      <w:r w:rsidR="00E440D1" w:rsidRPr="002A23C2">
        <w:rPr>
          <w:rFonts w:ascii="Times New Roman" w:hAnsi="Times New Roman" w:cs="Times New Roman"/>
          <w:sz w:val="24"/>
          <w:szCs w:val="24"/>
        </w:rPr>
        <w:t>s</w:t>
      </w:r>
      <w:r w:rsidR="00FB37D9" w:rsidRPr="002A23C2">
        <w:rPr>
          <w:rFonts w:ascii="Times New Roman" w:hAnsi="Times New Roman" w:cs="Times New Roman"/>
          <w:sz w:val="24"/>
          <w:szCs w:val="24"/>
        </w:rPr>
        <w:t xml:space="preserve"> the vast range and combination of mental health disorders that children can exhibit, such that the cost and duration of any </w:t>
      </w:r>
      <w:proofErr w:type="gramStart"/>
      <w:r w:rsidR="00FB37D9" w:rsidRPr="002A23C2">
        <w:rPr>
          <w:rFonts w:ascii="Times New Roman" w:hAnsi="Times New Roman" w:cs="Times New Roman"/>
          <w:sz w:val="24"/>
          <w:szCs w:val="24"/>
        </w:rPr>
        <w:t>particular programme</w:t>
      </w:r>
      <w:proofErr w:type="gramEnd"/>
      <w:r w:rsidR="00FB37D9" w:rsidRPr="002A23C2">
        <w:rPr>
          <w:rFonts w:ascii="Times New Roman" w:hAnsi="Times New Roman" w:cs="Times New Roman"/>
          <w:sz w:val="24"/>
          <w:szCs w:val="24"/>
        </w:rPr>
        <w:t xml:space="preserve"> are often impossible to p</w:t>
      </w:r>
      <w:r w:rsidR="009936DA" w:rsidRPr="002A23C2">
        <w:rPr>
          <w:rFonts w:ascii="Times New Roman" w:hAnsi="Times New Roman" w:cs="Times New Roman"/>
          <w:sz w:val="24"/>
          <w:szCs w:val="24"/>
        </w:rPr>
        <w:t>redict, let alone</w:t>
      </w:r>
      <w:r w:rsidR="00522AA2" w:rsidRPr="002A23C2">
        <w:rPr>
          <w:rFonts w:ascii="Times New Roman" w:hAnsi="Times New Roman" w:cs="Times New Roman"/>
          <w:sz w:val="24"/>
          <w:szCs w:val="24"/>
        </w:rPr>
        <w:t xml:space="preserve"> translate in</w:t>
      </w:r>
      <w:r w:rsidR="00FB37D9" w:rsidRPr="002A23C2">
        <w:rPr>
          <w:rFonts w:ascii="Times New Roman" w:hAnsi="Times New Roman" w:cs="Times New Roman"/>
          <w:sz w:val="24"/>
          <w:szCs w:val="24"/>
        </w:rPr>
        <w:t xml:space="preserve"> </w:t>
      </w:r>
      <w:r w:rsidR="00522AA2" w:rsidRPr="002A23C2">
        <w:rPr>
          <w:rFonts w:ascii="Times New Roman" w:hAnsi="Times New Roman" w:cs="Times New Roman"/>
          <w:sz w:val="24"/>
          <w:szCs w:val="24"/>
        </w:rPr>
        <w:t xml:space="preserve">monetary </w:t>
      </w:r>
      <w:r w:rsidR="00FB37D9" w:rsidRPr="002A23C2">
        <w:rPr>
          <w:rFonts w:ascii="Times New Roman" w:hAnsi="Times New Roman" w:cs="Times New Roman"/>
          <w:sz w:val="24"/>
          <w:szCs w:val="24"/>
        </w:rPr>
        <w:t>terms.</w:t>
      </w:r>
      <w:r w:rsidR="00352FD2">
        <w:rPr>
          <w:rFonts w:ascii="Times New Roman" w:hAnsi="Times New Roman" w:cs="Times New Roman"/>
          <w:sz w:val="24"/>
          <w:szCs w:val="24"/>
        </w:rPr>
        <w:t xml:space="preserve"> </w:t>
      </w:r>
    </w:p>
    <w:p w14:paraId="2F71BB2B" w14:textId="3A6B61A6" w:rsidR="008D311E" w:rsidRPr="002A23C2" w:rsidRDefault="00352FD2" w:rsidP="006B0A3B">
      <w:pPr>
        <w:spacing w:line="360" w:lineRule="auto"/>
        <w:rPr>
          <w:rFonts w:ascii="Times New Roman" w:hAnsi="Times New Roman" w:cs="Times New Roman"/>
          <w:sz w:val="24"/>
          <w:szCs w:val="24"/>
        </w:rPr>
      </w:pPr>
      <w:r w:rsidRPr="00352FD2">
        <w:rPr>
          <w:rFonts w:ascii="Times New Roman" w:hAnsi="Times New Roman" w:cs="Times New Roman"/>
          <w:sz w:val="24"/>
          <w:szCs w:val="24"/>
        </w:rPr>
        <w:t>Of course, this feature of CBA has both positive and negative implications for governments whose term in office may be a distant memory before the consequences of their investment decisions become apparent. It may exonerate them from any real accountability if the investment turns out to be rather more costly than beneficial. Conversely, even if the evidence of long term benefits is very persuasive, the speculative nature of CBA may dissuade public investment if the costs are too great in the short term (such as mental health provision for young people) and necessitate diverting resources away from current issues for which the government can claim more immediate, electoral currency (such as universal benefits for the elderly) (Zechmeister et. al., 2008).</w:t>
      </w:r>
      <w:r w:rsidR="00FB37D9" w:rsidRPr="002A23C2">
        <w:rPr>
          <w:rFonts w:ascii="Times New Roman" w:hAnsi="Times New Roman" w:cs="Times New Roman"/>
          <w:sz w:val="24"/>
          <w:szCs w:val="24"/>
        </w:rPr>
        <w:t xml:space="preserve">  </w:t>
      </w:r>
      <w:r w:rsidR="0038612A" w:rsidRPr="002A23C2">
        <w:rPr>
          <w:rFonts w:ascii="Times New Roman" w:hAnsi="Times New Roman" w:cs="Times New Roman"/>
          <w:sz w:val="24"/>
          <w:szCs w:val="24"/>
        </w:rPr>
        <w:t>A</w:t>
      </w:r>
      <w:r w:rsidR="00522AA2" w:rsidRPr="002A23C2">
        <w:rPr>
          <w:rFonts w:ascii="Times New Roman" w:hAnsi="Times New Roman" w:cs="Times New Roman"/>
          <w:sz w:val="24"/>
          <w:szCs w:val="24"/>
        </w:rPr>
        <w:t>s Knapp</w:t>
      </w:r>
      <w:r w:rsidR="00344A4B" w:rsidRPr="002A23C2">
        <w:rPr>
          <w:rFonts w:ascii="Times New Roman" w:hAnsi="Times New Roman" w:cs="Times New Roman"/>
          <w:sz w:val="24"/>
          <w:szCs w:val="24"/>
        </w:rPr>
        <w:t xml:space="preserve"> (1997, p.3) </w:t>
      </w:r>
      <w:r w:rsidR="00522AA2" w:rsidRPr="002A23C2">
        <w:rPr>
          <w:rFonts w:ascii="Times New Roman" w:hAnsi="Times New Roman" w:cs="Times New Roman"/>
          <w:sz w:val="24"/>
          <w:szCs w:val="24"/>
        </w:rPr>
        <w:t>observes</w:t>
      </w:r>
      <w:r w:rsidR="008D311E" w:rsidRPr="002A23C2">
        <w:rPr>
          <w:rFonts w:ascii="Times New Roman" w:hAnsi="Times New Roman" w:cs="Times New Roman"/>
          <w:sz w:val="24"/>
          <w:szCs w:val="24"/>
        </w:rPr>
        <w:t xml:space="preserve">: </w:t>
      </w:r>
    </w:p>
    <w:p w14:paraId="39262003" w14:textId="7A72A49E" w:rsidR="0064246C" w:rsidRPr="002A23C2" w:rsidRDefault="008D311E" w:rsidP="006B0A3B">
      <w:pPr>
        <w:spacing w:line="360" w:lineRule="auto"/>
        <w:ind w:left="567"/>
        <w:rPr>
          <w:rFonts w:ascii="Times New Roman" w:hAnsi="Times New Roman" w:cs="Times New Roman"/>
          <w:sz w:val="24"/>
          <w:szCs w:val="24"/>
        </w:rPr>
      </w:pPr>
      <w:r w:rsidRPr="002A23C2">
        <w:rPr>
          <w:rFonts w:ascii="Times New Roman" w:hAnsi="Times New Roman" w:cs="Times New Roman"/>
          <w:i/>
          <w:sz w:val="24"/>
          <w:szCs w:val="24"/>
        </w:rPr>
        <w:t xml:space="preserve">‘...when fiscal pressures are at their most acute it is often the programmes whose pay-offs are most distant that are most vulnerable. The cynical politician </w:t>
      </w:r>
      <w:r w:rsidR="0064246C" w:rsidRPr="002A23C2">
        <w:rPr>
          <w:rFonts w:ascii="Times New Roman" w:hAnsi="Times New Roman" w:cs="Times New Roman"/>
          <w:i/>
          <w:sz w:val="24"/>
          <w:szCs w:val="24"/>
        </w:rPr>
        <w:t>may feel there are few votes to be won or lost by child mental health services, whilst the profit seeking [community] may see more drawbacks than benefits in continuing to offer such services at the expense of interventions with more immediate and visible effects.</w:t>
      </w:r>
      <w:r w:rsidR="0064246C" w:rsidRPr="002A23C2">
        <w:rPr>
          <w:rFonts w:ascii="Times New Roman" w:hAnsi="Times New Roman" w:cs="Times New Roman"/>
          <w:sz w:val="24"/>
          <w:szCs w:val="24"/>
        </w:rPr>
        <w:t>’</w:t>
      </w:r>
      <w:r w:rsidR="00344A4B" w:rsidRPr="002A23C2">
        <w:rPr>
          <w:rFonts w:ascii="Times New Roman" w:hAnsi="Times New Roman" w:cs="Times New Roman"/>
          <w:sz w:val="24"/>
          <w:szCs w:val="24"/>
        </w:rPr>
        <w:t xml:space="preserve"> </w:t>
      </w:r>
    </w:p>
    <w:p w14:paraId="06A6E032" w14:textId="1CED2D54" w:rsidR="00C60971" w:rsidRPr="002A23C2" w:rsidRDefault="0048679F" w:rsidP="006B0A3B">
      <w:pPr>
        <w:spacing w:line="360" w:lineRule="auto"/>
        <w:rPr>
          <w:rFonts w:ascii="Times New Roman" w:hAnsi="Times New Roman" w:cs="Times New Roman"/>
          <w:sz w:val="24"/>
          <w:szCs w:val="24"/>
        </w:rPr>
      </w:pPr>
      <w:r w:rsidRPr="002A23C2">
        <w:rPr>
          <w:rFonts w:ascii="Times New Roman" w:hAnsi="Times New Roman" w:cs="Times New Roman"/>
          <w:sz w:val="24"/>
          <w:szCs w:val="24"/>
        </w:rPr>
        <w:t>I</w:t>
      </w:r>
      <w:r w:rsidR="00657CEE" w:rsidRPr="002A23C2">
        <w:rPr>
          <w:rFonts w:ascii="Times New Roman" w:hAnsi="Times New Roman" w:cs="Times New Roman"/>
          <w:sz w:val="24"/>
          <w:szCs w:val="24"/>
        </w:rPr>
        <w:t xml:space="preserve">t remains the case that public spending in adolescent and child mental health </w:t>
      </w:r>
      <w:r w:rsidR="009B3033" w:rsidRPr="002A23C2">
        <w:rPr>
          <w:rFonts w:ascii="Times New Roman" w:hAnsi="Times New Roman" w:cs="Times New Roman"/>
          <w:sz w:val="24"/>
          <w:szCs w:val="24"/>
        </w:rPr>
        <w:t>is</w:t>
      </w:r>
      <w:r w:rsidR="00657CEE" w:rsidRPr="002A23C2">
        <w:rPr>
          <w:rFonts w:ascii="Times New Roman" w:hAnsi="Times New Roman" w:cs="Times New Roman"/>
          <w:sz w:val="24"/>
          <w:szCs w:val="24"/>
        </w:rPr>
        <w:t xml:space="preserve"> woefully </w:t>
      </w:r>
      <w:r w:rsidR="009B3033" w:rsidRPr="002A23C2">
        <w:rPr>
          <w:rFonts w:ascii="Times New Roman" w:hAnsi="Times New Roman" w:cs="Times New Roman"/>
          <w:sz w:val="24"/>
          <w:szCs w:val="24"/>
        </w:rPr>
        <w:t>inadequate</w:t>
      </w:r>
      <w:r w:rsidR="008D311E" w:rsidRPr="002A23C2">
        <w:rPr>
          <w:rFonts w:ascii="Times New Roman" w:hAnsi="Times New Roman" w:cs="Times New Roman"/>
          <w:sz w:val="24"/>
          <w:szCs w:val="24"/>
        </w:rPr>
        <w:t>, even in the face of</w:t>
      </w:r>
      <w:r w:rsidR="009B3033" w:rsidRPr="002A23C2">
        <w:rPr>
          <w:rFonts w:ascii="Times New Roman" w:hAnsi="Times New Roman" w:cs="Times New Roman"/>
          <w:sz w:val="24"/>
          <w:szCs w:val="24"/>
        </w:rPr>
        <w:t xml:space="preserve"> </w:t>
      </w:r>
      <w:r w:rsidR="008D311E" w:rsidRPr="002A23C2">
        <w:rPr>
          <w:rFonts w:ascii="Times New Roman" w:hAnsi="Times New Roman" w:cs="Times New Roman"/>
          <w:sz w:val="24"/>
          <w:szCs w:val="24"/>
        </w:rPr>
        <w:t xml:space="preserve">soaring </w:t>
      </w:r>
      <w:r w:rsidR="009B3033" w:rsidRPr="002A23C2">
        <w:rPr>
          <w:rFonts w:ascii="Times New Roman" w:hAnsi="Times New Roman" w:cs="Times New Roman"/>
          <w:sz w:val="24"/>
          <w:szCs w:val="24"/>
        </w:rPr>
        <w:t xml:space="preserve">demands on </w:t>
      </w:r>
      <w:r w:rsidR="00682913" w:rsidRPr="002A23C2">
        <w:rPr>
          <w:rFonts w:ascii="Times New Roman" w:hAnsi="Times New Roman" w:cs="Times New Roman"/>
          <w:sz w:val="24"/>
          <w:szCs w:val="24"/>
        </w:rPr>
        <w:t xml:space="preserve">child and adolescent mental health </w:t>
      </w:r>
      <w:r w:rsidR="009B3033" w:rsidRPr="002A23C2">
        <w:rPr>
          <w:rFonts w:ascii="Times New Roman" w:hAnsi="Times New Roman" w:cs="Times New Roman"/>
          <w:sz w:val="24"/>
          <w:szCs w:val="24"/>
        </w:rPr>
        <w:t xml:space="preserve">services </w:t>
      </w:r>
      <w:r w:rsidR="00657CEE" w:rsidRPr="002A23C2">
        <w:rPr>
          <w:rFonts w:ascii="Times New Roman" w:hAnsi="Times New Roman" w:cs="Times New Roman"/>
          <w:sz w:val="24"/>
          <w:szCs w:val="24"/>
        </w:rPr>
        <w:t>across the globe</w:t>
      </w:r>
      <w:r w:rsidR="00682913" w:rsidRPr="002A23C2">
        <w:rPr>
          <w:rFonts w:ascii="Times New Roman" w:hAnsi="Times New Roman" w:cs="Times New Roman"/>
          <w:sz w:val="24"/>
          <w:szCs w:val="24"/>
        </w:rPr>
        <w:t>.</w:t>
      </w:r>
      <w:r w:rsidR="00682913" w:rsidRPr="002A23C2">
        <w:rPr>
          <w:rStyle w:val="FootnoteReference"/>
          <w:rFonts w:ascii="Times New Roman" w:hAnsi="Times New Roman" w:cs="Times New Roman"/>
          <w:sz w:val="24"/>
          <w:szCs w:val="24"/>
        </w:rPr>
        <w:footnoteReference w:id="24"/>
      </w:r>
      <w:r w:rsidR="00682913" w:rsidRPr="002A23C2">
        <w:rPr>
          <w:rFonts w:ascii="Times New Roman" w:hAnsi="Times New Roman" w:cs="Times New Roman"/>
          <w:sz w:val="24"/>
          <w:szCs w:val="24"/>
        </w:rPr>
        <w:t xml:space="preserve"> </w:t>
      </w:r>
      <w:r w:rsidR="008D311E" w:rsidRPr="002A23C2">
        <w:rPr>
          <w:rFonts w:ascii="Times New Roman" w:hAnsi="Times New Roman" w:cs="Times New Roman"/>
          <w:sz w:val="24"/>
          <w:szCs w:val="24"/>
        </w:rPr>
        <w:t>More</w:t>
      </w:r>
      <w:r w:rsidR="008D311E" w:rsidRPr="002A23C2">
        <w:rPr>
          <w:rFonts w:ascii="Times New Roman" w:hAnsi="Times New Roman" w:cs="Times New Roman"/>
          <w:sz w:val="24"/>
          <w:szCs w:val="24"/>
          <w:shd w:val="clear" w:color="auto" w:fill="FFFFFF"/>
        </w:rPr>
        <w:t xml:space="preserve"> than half of local authorities in England reduced or froze budgets for child and adolescent mental health services</w:t>
      </w:r>
      <w:r w:rsidR="00344A4B" w:rsidRPr="002A23C2">
        <w:rPr>
          <w:rFonts w:ascii="Times New Roman" w:hAnsi="Times New Roman" w:cs="Times New Roman"/>
          <w:sz w:val="24"/>
          <w:szCs w:val="24"/>
          <w:shd w:val="clear" w:color="auto" w:fill="FFFFFF"/>
        </w:rPr>
        <w:t xml:space="preserve"> </w:t>
      </w:r>
      <w:r w:rsidR="00F225DD" w:rsidRPr="002A23C2">
        <w:rPr>
          <w:rFonts w:ascii="Times New Roman" w:hAnsi="Times New Roman" w:cs="Times New Roman"/>
          <w:sz w:val="24"/>
          <w:szCs w:val="24"/>
          <w:shd w:val="clear" w:color="auto" w:fill="FFFFFF"/>
        </w:rPr>
        <w:t xml:space="preserve">(CAMHS) </w:t>
      </w:r>
      <w:r w:rsidR="008D311E" w:rsidRPr="002A23C2">
        <w:rPr>
          <w:rFonts w:ascii="Times New Roman" w:hAnsi="Times New Roman" w:cs="Times New Roman"/>
          <w:sz w:val="24"/>
          <w:szCs w:val="24"/>
          <w:shd w:val="clear" w:color="auto" w:fill="FFFFFF"/>
        </w:rPr>
        <w:t xml:space="preserve">between 2010-11 and 2014-15, some by as much as 30% (Young Minds, 2014). </w:t>
      </w:r>
      <w:r w:rsidR="008D311E" w:rsidRPr="002A23C2">
        <w:rPr>
          <w:rFonts w:ascii="Times New Roman" w:hAnsi="Times New Roman" w:cs="Times New Roman"/>
          <w:bCs/>
          <w:sz w:val="24"/>
          <w:szCs w:val="24"/>
        </w:rPr>
        <w:t xml:space="preserve"> This is </w:t>
      </w:r>
      <w:proofErr w:type="gramStart"/>
      <w:r w:rsidR="008D311E" w:rsidRPr="002A23C2">
        <w:rPr>
          <w:rFonts w:ascii="Times New Roman" w:hAnsi="Times New Roman" w:cs="Times New Roman"/>
          <w:bCs/>
          <w:sz w:val="24"/>
          <w:szCs w:val="24"/>
        </w:rPr>
        <w:t>in spite of</w:t>
      </w:r>
      <w:proofErr w:type="gramEnd"/>
      <w:r w:rsidR="008D311E" w:rsidRPr="002A23C2">
        <w:rPr>
          <w:rFonts w:ascii="Times New Roman" w:hAnsi="Times New Roman" w:cs="Times New Roman"/>
          <w:bCs/>
          <w:sz w:val="24"/>
          <w:szCs w:val="24"/>
        </w:rPr>
        <w:t xml:space="preserve"> multi-disciplinary evidence of the long term, far-reaching social and economic impact of mental health problems that go untreated</w:t>
      </w:r>
      <w:r w:rsidR="00100CBE" w:rsidRPr="002A23C2">
        <w:rPr>
          <w:rFonts w:ascii="Times New Roman" w:hAnsi="Times New Roman" w:cs="Times New Roman"/>
          <w:bCs/>
          <w:sz w:val="24"/>
          <w:szCs w:val="24"/>
        </w:rPr>
        <w:t xml:space="preserve"> (</w:t>
      </w:r>
      <w:r w:rsidR="00100CBE" w:rsidRPr="002A23C2">
        <w:rPr>
          <w:rFonts w:ascii="Times New Roman" w:hAnsi="Times New Roman" w:cs="Times New Roman"/>
          <w:sz w:val="24"/>
          <w:szCs w:val="24"/>
          <w:lang w:val="en"/>
        </w:rPr>
        <w:t>Patel et. al., 2007)</w:t>
      </w:r>
      <w:r w:rsidR="005E2145" w:rsidRPr="002A23C2">
        <w:rPr>
          <w:rFonts w:ascii="Times New Roman" w:hAnsi="Times New Roman" w:cs="Times New Roman"/>
          <w:bCs/>
          <w:sz w:val="24"/>
          <w:szCs w:val="24"/>
        </w:rPr>
        <w:t>.</w:t>
      </w:r>
      <w:r w:rsidR="00344A4B" w:rsidRPr="002A23C2">
        <w:rPr>
          <w:rFonts w:ascii="Times New Roman" w:hAnsi="Times New Roman" w:cs="Times New Roman"/>
          <w:bCs/>
          <w:sz w:val="24"/>
          <w:szCs w:val="24"/>
        </w:rPr>
        <w:t xml:space="preserve"> Even</w:t>
      </w:r>
      <w:r w:rsidR="00F225DD" w:rsidRPr="002A23C2">
        <w:rPr>
          <w:rFonts w:ascii="Times New Roman" w:hAnsi="Times New Roman" w:cs="Times New Roman"/>
          <w:bCs/>
          <w:sz w:val="24"/>
          <w:szCs w:val="24"/>
        </w:rPr>
        <w:t xml:space="preserve"> </w:t>
      </w:r>
      <w:proofErr w:type="gramStart"/>
      <w:r w:rsidR="00F225DD" w:rsidRPr="002A23C2">
        <w:rPr>
          <w:rFonts w:ascii="Times New Roman" w:hAnsi="Times New Roman" w:cs="Times New Roman"/>
          <w:bCs/>
          <w:sz w:val="24"/>
          <w:szCs w:val="24"/>
        </w:rPr>
        <w:t>taking into account</w:t>
      </w:r>
      <w:proofErr w:type="gramEnd"/>
      <w:r w:rsidR="00F225DD" w:rsidRPr="002A23C2">
        <w:rPr>
          <w:rFonts w:ascii="Times New Roman" w:hAnsi="Times New Roman" w:cs="Times New Roman"/>
          <w:bCs/>
          <w:sz w:val="24"/>
          <w:szCs w:val="24"/>
        </w:rPr>
        <w:t xml:space="preserve"> more</w:t>
      </w:r>
      <w:r w:rsidR="00344A4B" w:rsidRPr="002A23C2">
        <w:rPr>
          <w:rFonts w:ascii="Times New Roman" w:hAnsi="Times New Roman" w:cs="Times New Roman"/>
          <w:bCs/>
          <w:sz w:val="24"/>
          <w:szCs w:val="24"/>
        </w:rPr>
        <w:t xml:space="preserve"> recent</w:t>
      </w:r>
      <w:r w:rsidR="00F225DD" w:rsidRPr="002A23C2">
        <w:rPr>
          <w:rFonts w:ascii="Times New Roman" w:hAnsi="Times New Roman" w:cs="Times New Roman"/>
          <w:bCs/>
          <w:sz w:val="24"/>
          <w:szCs w:val="24"/>
        </w:rPr>
        <w:t>,</w:t>
      </w:r>
      <w:r w:rsidR="00344A4B" w:rsidRPr="002A23C2">
        <w:rPr>
          <w:rFonts w:ascii="Times New Roman" w:hAnsi="Times New Roman" w:cs="Times New Roman"/>
          <w:bCs/>
          <w:sz w:val="24"/>
          <w:szCs w:val="24"/>
        </w:rPr>
        <w:t xml:space="preserve"> </w:t>
      </w:r>
      <w:r w:rsidR="00F225DD" w:rsidRPr="002A23C2">
        <w:rPr>
          <w:rFonts w:ascii="Times New Roman" w:hAnsi="Times New Roman" w:cs="Times New Roman"/>
          <w:bCs/>
          <w:sz w:val="24"/>
          <w:szCs w:val="24"/>
        </w:rPr>
        <w:t>additional</w:t>
      </w:r>
      <w:r w:rsidR="00344A4B" w:rsidRPr="002A23C2">
        <w:rPr>
          <w:rFonts w:ascii="Times New Roman" w:hAnsi="Times New Roman" w:cs="Times New Roman"/>
          <w:bCs/>
          <w:sz w:val="24"/>
          <w:szCs w:val="24"/>
        </w:rPr>
        <w:t xml:space="preserve"> investment</w:t>
      </w:r>
      <w:r w:rsidR="00F225DD" w:rsidRPr="002A23C2">
        <w:rPr>
          <w:rFonts w:ascii="Times New Roman" w:hAnsi="Times New Roman" w:cs="Times New Roman"/>
          <w:bCs/>
          <w:sz w:val="24"/>
          <w:szCs w:val="24"/>
        </w:rPr>
        <w:t>,</w:t>
      </w:r>
      <w:r w:rsidR="00344A4B" w:rsidRPr="002A23C2">
        <w:rPr>
          <w:rFonts w:ascii="Times New Roman" w:hAnsi="Times New Roman" w:cs="Times New Roman"/>
          <w:bCs/>
          <w:sz w:val="24"/>
          <w:szCs w:val="24"/>
        </w:rPr>
        <w:t xml:space="preserve"> CA</w:t>
      </w:r>
      <w:r w:rsidR="00F225DD" w:rsidRPr="002A23C2">
        <w:rPr>
          <w:rFonts w:ascii="Times New Roman" w:hAnsi="Times New Roman" w:cs="Times New Roman"/>
          <w:bCs/>
          <w:sz w:val="24"/>
          <w:szCs w:val="24"/>
        </w:rPr>
        <w:t>M</w:t>
      </w:r>
      <w:r w:rsidR="00344A4B" w:rsidRPr="002A23C2">
        <w:rPr>
          <w:rFonts w:ascii="Times New Roman" w:hAnsi="Times New Roman" w:cs="Times New Roman"/>
          <w:bCs/>
          <w:sz w:val="24"/>
          <w:szCs w:val="24"/>
        </w:rPr>
        <w:t>HS</w:t>
      </w:r>
      <w:r w:rsidR="00F225DD" w:rsidRPr="002A23C2">
        <w:rPr>
          <w:rFonts w:ascii="Times New Roman" w:hAnsi="Times New Roman" w:cs="Times New Roman"/>
          <w:bCs/>
          <w:sz w:val="24"/>
          <w:szCs w:val="24"/>
        </w:rPr>
        <w:t xml:space="preserve"> still receives less than 1% of the overall NHS budget, and less than 8% of the total mental health budget</w:t>
      </w:r>
      <w:r w:rsidR="00344A4B" w:rsidRPr="002A23C2">
        <w:rPr>
          <w:rFonts w:ascii="Times New Roman" w:hAnsi="Times New Roman" w:cs="Times New Roman"/>
          <w:bCs/>
          <w:sz w:val="24"/>
          <w:szCs w:val="24"/>
        </w:rPr>
        <w:t xml:space="preserve"> </w:t>
      </w:r>
      <w:r w:rsidR="009E631B" w:rsidRPr="002A23C2">
        <w:rPr>
          <w:rFonts w:ascii="Times New Roman" w:hAnsi="Times New Roman" w:cs="Times New Roman"/>
          <w:bCs/>
          <w:sz w:val="24"/>
          <w:szCs w:val="24"/>
        </w:rPr>
        <w:t xml:space="preserve">(Young Minds, </w:t>
      </w:r>
      <w:r w:rsidR="00F225DD" w:rsidRPr="002A23C2">
        <w:rPr>
          <w:rFonts w:ascii="Times New Roman" w:hAnsi="Times New Roman" w:cs="Times New Roman"/>
          <w:bCs/>
          <w:sz w:val="24"/>
          <w:szCs w:val="24"/>
        </w:rPr>
        <w:t>2018)</w:t>
      </w:r>
      <w:r w:rsidR="00EA246D" w:rsidRPr="002A23C2">
        <w:rPr>
          <w:rFonts w:ascii="Times New Roman" w:hAnsi="Times New Roman" w:cs="Times New Roman"/>
          <w:bCs/>
          <w:sz w:val="24"/>
          <w:szCs w:val="24"/>
        </w:rPr>
        <w:t>.</w:t>
      </w:r>
      <w:r w:rsidR="00CD775E" w:rsidRPr="002A23C2">
        <w:rPr>
          <w:rFonts w:ascii="Times New Roman" w:hAnsi="Times New Roman" w:cs="Times New Roman"/>
          <w:bCs/>
          <w:sz w:val="24"/>
          <w:szCs w:val="24"/>
        </w:rPr>
        <w:t xml:space="preserve"> </w:t>
      </w:r>
    </w:p>
    <w:p w14:paraId="200689C8" w14:textId="77777777" w:rsidR="00AE4662" w:rsidRPr="002A23C2" w:rsidRDefault="00E648FE" w:rsidP="006B0A3B">
      <w:pPr>
        <w:pStyle w:val="ListParagraph"/>
        <w:numPr>
          <w:ilvl w:val="1"/>
          <w:numId w:val="19"/>
        </w:numPr>
        <w:spacing w:line="360" w:lineRule="auto"/>
        <w:ind w:left="840" w:hanging="480"/>
        <w:rPr>
          <w:rFonts w:ascii="Times New Roman" w:hAnsi="Times New Roman" w:cs="Times New Roman"/>
          <w:b/>
          <w:sz w:val="24"/>
          <w:szCs w:val="24"/>
        </w:rPr>
      </w:pPr>
      <w:r w:rsidRPr="002A23C2">
        <w:rPr>
          <w:rFonts w:ascii="Times New Roman" w:hAnsi="Times New Roman" w:cs="Times New Roman"/>
          <w:b/>
          <w:sz w:val="24"/>
          <w:szCs w:val="24"/>
          <w:shd w:val="clear" w:color="auto" w:fill="FFFFFF"/>
        </w:rPr>
        <w:t xml:space="preserve">CBA responds to (and reinforces) the progressive </w:t>
      </w:r>
      <w:r w:rsidR="00AE4662" w:rsidRPr="002A23C2">
        <w:rPr>
          <w:rFonts w:ascii="Times New Roman" w:hAnsi="Times New Roman" w:cs="Times New Roman"/>
          <w:b/>
          <w:sz w:val="24"/>
          <w:szCs w:val="24"/>
        </w:rPr>
        <w:t>marketization o</w:t>
      </w:r>
      <w:r w:rsidR="002949BB" w:rsidRPr="002A23C2">
        <w:rPr>
          <w:rFonts w:ascii="Times New Roman" w:hAnsi="Times New Roman" w:cs="Times New Roman"/>
          <w:b/>
          <w:sz w:val="24"/>
          <w:szCs w:val="24"/>
        </w:rPr>
        <w:t xml:space="preserve">f </w:t>
      </w:r>
      <w:r w:rsidR="00AE4662" w:rsidRPr="002A23C2">
        <w:rPr>
          <w:rFonts w:ascii="Times New Roman" w:hAnsi="Times New Roman" w:cs="Times New Roman"/>
          <w:b/>
          <w:sz w:val="24"/>
          <w:szCs w:val="24"/>
        </w:rPr>
        <w:t>childhood</w:t>
      </w:r>
    </w:p>
    <w:p w14:paraId="35E07A6D" w14:textId="40C7A655" w:rsidR="00887793" w:rsidRPr="002A23C2" w:rsidRDefault="002911AE" w:rsidP="006B0A3B">
      <w:pPr>
        <w:spacing w:line="360" w:lineRule="auto"/>
        <w:rPr>
          <w:rFonts w:ascii="Times New Roman" w:hAnsi="Times New Roman" w:cs="Times New Roman"/>
          <w:sz w:val="24"/>
          <w:szCs w:val="24"/>
        </w:rPr>
      </w:pPr>
      <w:r w:rsidRPr="002A23C2">
        <w:rPr>
          <w:rFonts w:ascii="Times New Roman" w:hAnsi="Times New Roman" w:cs="Times New Roman"/>
          <w:sz w:val="24"/>
          <w:szCs w:val="24"/>
        </w:rPr>
        <w:t xml:space="preserve">A fourth objection to the use of CBA in determining whether and how to resource services for children is </w:t>
      </w:r>
      <w:r w:rsidR="00BE7C76" w:rsidRPr="002A23C2">
        <w:rPr>
          <w:rFonts w:ascii="Times New Roman" w:hAnsi="Times New Roman" w:cs="Times New Roman"/>
          <w:sz w:val="24"/>
          <w:szCs w:val="24"/>
        </w:rPr>
        <w:t xml:space="preserve">its inevitable tendency to pitch </w:t>
      </w:r>
      <w:r w:rsidR="00522AA2" w:rsidRPr="002A23C2">
        <w:rPr>
          <w:rFonts w:ascii="Times New Roman" w:hAnsi="Times New Roman" w:cs="Times New Roman"/>
          <w:sz w:val="24"/>
          <w:szCs w:val="24"/>
        </w:rPr>
        <w:t>services for children (and, by implication, their rights)</w:t>
      </w:r>
      <w:r w:rsidR="00BE7C76" w:rsidRPr="002A23C2">
        <w:rPr>
          <w:rFonts w:ascii="Times New Roman" w:hAnsi="Times New Roman" w:cs="Times New Roman"/>
          <w:sz w:val="24"/>
          <w:szCs w:val="24"/>
        </w:rPr>
        <w:t xml:space="preserve"> as market entities, to be bought and sold, haggled over</w:t>
      </w:r>
      <w:r w:rsidR="00522AA2" w:rsidRPr="002A23C2">
        <w:rPr>
          <w:rFonts w:ascii="Times New Roman" w:hAnsi="Times New Roman" w:cs="Times New Roman"/>
          <w:sz w:val="24"/>
          <w:szCs w:val="24"/>
        </w:rPr>
        <w:t xml:space="preserve"> or dismissed as optional indulgences</w:t>
      </w:r>
      <w:r w:rsidR="00BE7C76" w:rsidRPr="002A23C2">
        <w:rPr>
          <w:rFonts w:ascii="Times New Roman" w:hAnsi="Times New Roman" w:cs="Times New Roman"/>
          <w:sz w:val="24"/>
          <w:szCs w:val="24"/>
        </w:rPr>
        <w:t xml:space="preserve">. </w:t>
      </w:r>
      <w:r w:rsidR="00522AA2" w:rsidRPr="002A23C2">
        <w:rPr>
          <w:rFonts w:ascii="Times New Roman" w:hAnsi="Times New Roman" w:cs="Times New Roman"/>
          <w:sz w:val="24"/>
          <w:szCs w:val="24"/>
        </w:rPr>
        <w:t>T</w:t>
      </w:r>
      <w:r w:rsidR="00BE7C76" w:rsidRPr="002A23C2">
        <w:rPr>
          <w:rFonts w:ascii="Times New Roman" w:hAnsi="Times New Roman" w:cs="Times New Roman"/>
          <w:sz w:val="24"/>
          <w:szCs w:val="24"/>
        </w:rPr>
        <w:t>his is symptomatic</w:t>
      </w:r>
      <w:r w:rsidR="007A1A96" w:rsidRPr="002A23C2">
        <w:rPr>
          <w:rFonts w:ascii="Times New Roman" w:hAnsi="Times New Roman" w:cs="Times New Roman"/>
          <w:sz w:val="24"/>
          <w:szCs w:val="24"/>
        </w:rPr>
        <w:t xml:space="preserve"> </w:t>
      </w:r>
      <w:r w:rsidR="009A2BDC" w:rsidRPr="002A23C2">
        <w:rPr>
          <w:rFonts w:ascii="Times New Roman" w:hAnsi="Times New Roman" w:cs="Times New Roman"/>
          <w:sz w:val="24"/>
          <w:szCs w:val="24"/>
        </w:rPr>
        <w:t>of a much more wide</w:t>
      </w:r>
      <w:r w:rsidR="00BE7C76" w:rsidRPr="002A23C2">
        <w:rPr>
          <w:rFonts w:ascii="Times New Roman" w:hAnsi="Times New Roman" w:cs="Times New Roman"/>
          <w:sz w:val="24"/>
          <w:szCs w:val="24"/>
        </w:rPr>
        <w:t xml:space="preserve">spread fragmentation of public services, </w:t>
      </w:r>
      <w:r w:rsidR="00BC7FD3" w:rsidRPr="002A23C2">
        <w:rPr>
          <w:rFonts w:ascii="Times New Roman" w:hAnsi="Times New Roman" w:cs="Times New Roman"/>
          <w:sz w:val="24"/>
          <w:szCs w:val="24"/>
        </w:rPr>
        <w:t xml:space="preserve">evidenced in the now routine outsourcing </w:t>
      </w:r>
      <w:r w:rsidR="00BE7C76" w:rsidRPr="002A23C2">
        <w:rPr>
          <w:rFonts w:ascii="Times New Roman" w:hAnsi="Times New Roman" w:cs="Times New Roman"/>
          <w:sz w:val="24"/>
          <w:szCs w:val="24"/>
        </w:rPr>
        <w:t>to private providers.</w:t>
      </w:r>
      <w:r w:rsidR="009A6930" w:rsidRPr="002A23C2">
        <w:rPr>
          <w:rFonts w:ascii="Times New Roman" w:hAnsi="Times New Roman" w:cs="Times New Roman"/>
          <w:sz w:val="24"/>
          <w:szCs w:val="24"/>
        </w:rPr>
        <w:t xml:space="preserve"> </w:t>
      </w:r>
      <w:r w:rsidR="000D22A9" w:rsidRPr="002A23C2">
        <w:rPr>
          <w:rFonts w:ascii="Times New Roman" w:hAnsi="Times New Roman" w:cs="Times New Roman"/>
          <w:sz w:val="24"/>
          <w:szCs w:val="24"/>
        </w:rPr>
        <w:t xml:space="preserve">In the process, </w:t>
      </w:r>
      <w:r w:rsidR="009A6930" w:rsidRPr="002A23C2">
        <w:rPr>
          <w:rFonts w:ascii="Times New Roman" w:hAnsi="Times New Roman" w:cs="Times New Roman"/>
          <w:sz w:val="24"/>
          <w:szCs w:val="24"/>
        </w:rPr>
        <w:t xml:space="preserve">children’s </w:t>
      </w:r>
      <w:r w:rsidR="008D29E7" w:rsidRPr="002A23C2">
        <w:rPr>
          <w:rFonts w:ascii="Times New Roman" w:hAnsi="Times New Roman" w:cs="Times New Roman"/>
          <w:sz w:val="24"/>
          <w:szCs w:val="24"/>
        </w:rPr>
        <w:t>rights</w:t>
      </w:r>
      <w:r w:rsidR="000D22A9" w:rsidRPr="002A23C2">
        <w:rPr>
          <w:rFonts w:ascii="Times New Roman" w:hAnsi="Times New Roman" w:cs="Times New Roman"/>
          <w:sz w:val="24"/>
          <w:szCs w:val="24"/>
        </w:rPr>
        <w:t xml:space="preserve"> are subjected</w:t>
      </w:r>
      <w:r w:rsidR="008D29E7" w:rsidRPr="002A23C2">
        <w:rPr>
          <w:rFonts w:ascii="Times New Roman" w:hAnsi="Times New Roman" w:cs="Times New Roman"/>
          <w:sz w:val="24"/>
          <w:szCs w:val="24"/>
        </w:rPr>
        <w:t xml:space="preserve"> to</w:t>
      </w:r>
      <w:r w:rsidR="009A6930" w:rsidRPr="002A23C2">
        <w:rPr>
          <w:rFonts w:ascii="Times New Roman" w:hAnsi="Times New Roman" w:cs="Times New Roman"/>
          <w:sz w:val="24"/>
          <w:szCs w:val="24"/>
        </w:rPr>
        <w:t xml:space="preserve"> a much more market-driven </w:t>
      </w:r>
      <w:r w:rsidR="008D29E7" w:rsidRPr="002A23C2">
        <w:rPr>
          <w:rFonts w:ascii="Times New Roman" w:hAnsi="Times New Roman" w:cs="Times New Roman"/>
          <w:sz w:val="24"/>
          <w:szCs w:val="24"/>
        </w:rPr>
        <w:t>agenda</w:t>
      </w:r>
      <w:r w:rsidR="009A6930" w:rsidRPr="002A23C2">
        <w:rPr>
          <w:rFonts w:ascii="Times New Roman" w:hAnsi="Times New Roman" w:cs="Times New Roman"/>
          <w:sz w:val="24"/>
          <w:szCs w:val="24"/>
        </w:rPr>
        <w:t>, where profit margins and value for money are the</w:t>
      </w:r>
      <w:r w:rsidR="00266D60" w:rsidRPr="002A23C2">
        <w:rPr>
          <w:rFonts w:ascii="Times New Roman" w:hAnsi="Times New Roman" w:cs="Times New Roman"/>
          <w:sz w:val="24"/>
          <w:szCs w:val="24"/>
        </w:rPr>
        <w:t xml:space="preserve"> dominant</w:t>
      </w:r>
      <w:r w:rsidR="009A6930" w:rsidRPr="002A23C2">
        <w:rPr>
          <w:rFonts w:ascii="Times New Roman" w:hAnsi="Times New Roman" w:cs="Times New Roman"/>
          <w:sz w:val="24"/>
          <w:szCs w:val="24"/>
        </w:rPr>
        <w:t xml:space="preserve"> driving force</w:t>
      </w:r>
      <w:r w:rsidR="008D29E7" w:rsidRPr="002A23C2">
        <w:rPr>
          <w:rFonts w:ascii="Times New Roman" w:hAnsi="Times New Roman" w:cs="Times New Roman"/>
          <w:sz w:val="24"/>
          <w:szCs w:val="24"/>
        </w:rPr>
        <w:t xml:space="preserve"> rather than </w:t>
      </w:r>
      <w:r w:rsidR="00266D60" w:rsidRPr="002A23C2">
        <w:rPr>
          <w:rFonts w:ascii="Times New Roman" w:hAnsi="Times New Roman" w:cs="Times New Roman"/>
          <w:sz w:val="24"/>
          <w:szCs w:val="24"/>
        </w:rPr>
        <w:t xml:space="preserve">a desire to pursue </w:t>
      </w:r>
      <w:r w:rsidR="008D29E7" w:rsidRPr="002A23C2">
        <w:rPr>
          <w:rFonts w:ascii="Times New Roman" w:hAnsi="Times New Roman" w:cs="Times New Roman"/>
          <w:sz w:val="24"/>
          <w:szCs w:val="24"/>
        </w:rPr>
        <w:t xml:space="preserve">the most effective course of action to promote children’s </w:t>
      </w:r>
      <w:r w:rsidR="00C05A76" w:rsidRPr="002A23C2">
        <w:rPr>
          <w:rFonts w:ascii="Times New Roman" w:hAnsi="Times New Roman" w:cs="Times New Roman"/>
          <w:sz w:val="24"/>
          <w:szCs w:val="24"/>
        </w:rPr>
        <w:t xml:space="preserve">rights and </w:t>
      </w:r>
      <w:r w:rsidR="008D29E7" w:rsidRPr="002A23C2">
        <w:rPr>
          <w:rFonts w:ascii="Times New Roman" w:hAnsi="Times New Roman" w:cs="Times New Roman"/>
          <w:sz w:val="24"/>
          <w:szCs w:val="24"/>
        </w:rPr>
        <w:t>well-being</w:t>
      </w:r>
      <w:r w:rsidR="009A6930" w:rsidRPr="002A23C2">
        <w:rPr>
          <w:rFonts w:ascii="Times New Roman" w:hAnsi="Times New Roman" w:cs="Times New Roman"/>
          <w:sz w:val="24"/>
          <w:szCs w:val="24"/>
        </w:rPr>
        <w:t xml:space="preserve">. </w:t>
      </w:r>
      <w:r w:rsidR="00887793" w:rsidRPr="002A23C2">
        <w:rPr>
          <w:rFonts w:ascii="Times New Roman" w:hAnsi="Times New Roman" w:cs="Times New Roman"/>
          <w:sz w:val="24"/>
          <w:szCs w:val="24"/>
        </w:rPr>
        <w:t xml:space="preserve">As </w:t>
      </w:r>
      <w:r w:rsidR="00266D60" w:rsidRPr="002A23C2">
        <w:rPr>
          <w:rFonts w:ascii="Times New Roman" w:hAnsi="Times New Roman" w:cs="Times New Roman"/>
          <w:sz w:val="24"/>
          <w:szCs w:val="24"/>
        </w:rPr>
        <w:t xml:space="preserve">Steph </w:t>
      </w:r>
      <w:r w:rsidR="00887793" w:rsidRPr="002A23C2">
        <w:rPr>
          <w:rFonts w:ascii="Times New Roman" w:hAnsi="Times New Roman" w:cs="Times New Roman"/>
          <w:sz w:val="24"/>
          <w:szCs w:val="24"/>
        </w:rPr>
        <w:t xml:space="preserve">Petrie </w:t>
      </w:r>
      <w:r w:rsidR="005530DA" w:rsidRPr="002A23C2">
        <w:rPr>
          <w:rFonts w:ascii="Times New Roman" w:hAnsi="Times New Roman" w:cs="Times New Roman"/>
          <w:sz w:val="24"/>
          <w:szCs w:val="24"/>
        </w:rPr>
        <w:t>(2015, p.</w:t>
      </w:r>
      <w:r w:rsidR="005530DA" w:rsidRPr="002A23C2">
        <w:rPr>
          <w:rFonts w:ascii="Times New Roman" w:hAnsi="Times New Roman" w:cs="Times New Roman"/>
          <w:sz w:val="24"/>
          <w:szCs w:val="24"/>
          <w:lang w:val="en"/>
        </w:rPr>
        <w:t xml:space="preserve">275) </w:t>
      </w:r>
      <w:r w:rsidR="00887793" w:rsidRPr="002A23C2">
        <w:rPr>
          <w:rFonts w:ascii="Times New Roman" w:hAnsi="Times New Roman" w:cs="Times New Roman"/>
          <w:sz w:val="24"/>
          <w:szCs w:val="24"/>
        </w:rPr>
        <w:t xml:space="preserve">notes, in her critical observation of the progressive shift away from the Welfare State to </w:t>
      </w:r>
      <w:r w:rsidR="00266D60" w:rsidRPr="002A23C2">
        <w:rPr>
          <w:rFonts w:ascii="Times New Roman" w:hAnsi="Times New Roman" w:cs="Times New Roman"/>
          <w:sz w:val="24"/>
          <w:szCs w:val="24"/>
        </w:rPr>
        <w:t>‘</w:t>
      </w:r>
      <w:r w:rsidR="00887793" w:rsidRPr="002A23C2">
        <w:rPr>
          <w:rFonts w:ascii="Times New Roman" w:hAnsi="Times New Roman" w:cs="Times New Roman"/>
          <w:sz w:val="24"/>
          <w:szCs w:val="24"/>
        </w:rPr>
        <w:t>welfare markets</w:t>
      </w:r>
      <w:r w:rsidR="00266D60" w:rsidRPr="002A23C2">
        <w:rPr>
          <w:rFonts w:ascii="Times New Roman" w:hAnsi="Times New Roman" w:cs="Times New Roman"/>
          <w:sz w:val="24"/>
          <w:szCs w:val="24"/>
        </w:rPr>
        <w:t>’</w:t>
      </w:r>
      <w:r w:rsidR="00887793" w:rsidRPr="002A23C2">
        <w:rPr>
          <w:rFonts w:ascii="Times New Roman" w:hAnsi="Times New Roman" w:cs="Times New Roman"/>
          <w:sz w:val="24"/>
          <w:szCs w:val="24"/>
        </w:rPr>
        <w:t xml:space="preserve">: </w:t>
      </w:r>
    </w:p>
    <w:p w14:paraId="7FC566FC" w14:textId="5BAB3CA7" w:rsidR="008D29E7" w:rsidRPr="002A23C2" w:rsidRDefault="00887793" w:rsidP="006B0A3B">
      <w:pPr>
        <w:spacing w:line="360" w:lineRule="auto"/>
        <w:ind w:left="720" w:right="866"/>
        <w:rPr>
          <w:rFonts w:ascii="Times New Roman" w:hAnsi="Times New Roman" w:cs="Times New Roman"/>
          <w:sz w:val="24"/>
          <w:szCs w:val="24"/>
        </w:rPr>
      </w:pPr>
      <w:r w:rsidRPr="002A23C2">
        <w:rPr>
          <w:rFonts w:ascii="Times New Roman" w:hAnsi="Times New Roman" w:cs="Times New Roman"/>
          <w:i/>
          <w:sz w:val="24"/>
          <w:szCs w:val="24"/>
        </w:rPr>
        <w:t>‘The “needs” of children have been codified in assessment templates in order to be quantified, costed and contracted within a given timescale. It is not surprising, therefore, that children in welfare markets become objectified, problematised and passed from provider to provider without continuity – in short they have become commodities with cost/revenue implications.’</w:t>
      </w:r>
    </w:p>
    <w:p w14:paraId="6A26B695" w14:textId="5C6F257E" w:rsidR="0006374B" w:rsidRDefault="004706C0" w:rsidP="006B0A3B">
      <w:pPr>
        <w:spacing w:line="360" w:lineRule="auto"/>
        <w:rPr>
          <w:rFonts w:ascii="Times New Roman" w:hAnsi="Times New Roman" w:cs="Times New Roman"/>
          <w:sz w:val="24"/>
          <w:szCs w:val="24"/>
        </w:rPr>
      </w:pPr>
      <w:r w:rsidRPr="002A23C2">
        <w:rPr>
          <w:rFonts w:ascii="Times New Roman" w:hAnsi="Times New Roman" w:cs="Times New Roman"/>
          <w:sz w:val="24"/>
          <w:szCs w:val="24"/>
        </w:rPr>
        <w:t>Such a strategy has</w:t>
      </w:r>
      <w:r w:rsidR="00D145DC" w:rsidRPr="002A23C2">
        <w:rPr>
          <w:rFonts w:ascii="Times New Roman" w:hAnsi="Times New Roman" w:cs="Times New Roman"/>
          <w:sz w:val="24"/>
          <w:szCs w:val="24"/>
        </w:rPr>
        <w:t xml:space="preserve"> necessitated a shift in the </w:t>
      </w:r>
      <w:r w:rsidR="008548EE" w:rsidRPr="002A23C2">
        <w:rPr>
          <w:rFonts w:ascii="Times New Roman" w:hAnsi="Times New Roman" w:cs="Times New Roman"/>
          <w:sz w:val="24"/>
          <w:szCs w:val="24"/>
        </w:rPr>
        <w:t xml:space="preserve">role </w:t>
      </w:r>
      <w:r w:rsidR="00D145DC" w:rsidRPr="002A23C2">
        <w:rPr>
          <w:rFonts w:ascii="Times New Roman" w:hAnsi="Times New Roman" w:cs="Times New Roman"/>
          <w:sz w:val="24"/>
          <w:szCs w:val="24"/>
        </w:rPr>
        <w:t>of local government agencies</w:t>
      </w:r>
      <w:r w:rsidR="0099615B" w:rsidRPr="002A23C2">
        <w:rPr>
          <w:rFonts w:ascii="Times New Roman" w:hAnsi="Times New Roman" w:cs="Times New Roman"/>
          <w:sz w:val="24"/>
          <w:szCs w:val="24"/>
        </w:rPr>
        <w:t xml:space="preserve"> from public service providers to commissioners and regulators</w:t>
      </w:r>
      <w:r w:rsidR="008548EE" w:rsidRPr="002A23C2">
        <w:rPr>
          <w:rFonts w:ascii="Times New Roman" w:hAnsi="Times New Roman" w:cs="Times New Roman"/>
          <w:sz w:val="24"/>
          <w:szCs w:val="24"/>
        </w:rPr>
        <w:t xml:space="preserve">, with </w:t>
      </w:r>
      <w:r w:rsidR="00A53F94" w:rsidRPr="002A23C2">
        <w:rPr>
          <w:rFonts w:ascii="Times New Roman" w:hAnsi="Times New Roman" w:cs="Times New Roman"/>
          <w:sz w:val="24"/>
          <w:szCs w:val="24"/>
        </w:rPr>
        <w:t xml:space="preserve">competitive tendering and </w:t>
      </w:r>
      <w:r w:rsidR="00634ED5" w:rsidRPr="002A23C2">
        <w:rPr>
          <w:rFonts w:ascii="Times New Roman" w:hAnsi="Times New Roman" w:cs="Times New Roman"/>
          <w:sz w:val="24"/>
          <w:szCs w:val="24"/>
        </w:rPr>
        <w:t>performance indicator targets</w:t>
      </w:r>
      <w:r w:rsidR="008548EE" w:rsidRPr="002A23C2">
        <w:rPr>
          <w:rFonts w:ascii="Times New Roman" w:hAnsi="Times New Roman" w:cs="Times New Roman"/>
          <w:sz w:val="24"/>
          <w:szCs w:val="24"/>
        </w:rPr>
        <w:t xml:space="preserve"> </w:t>
      </w:r>
      <w:r w:rsidR="0099615B" w:rsidRPr="002A23C2">
        <w:rPr>
          <w:rFonts w:ascii="Times New Roman" w:hAnsi="Times New Roman" w:cs="Times New Roman"/>
          <w:sz w:val="24"/>
          <w:szCs w:val="24"/>
        </w:rPr>
        <w:t>the name of the game</w:t>
      </w:r>
      <w:r w:rsidR="00AE4662" w:rsidRPr="002A23C2">
        <w:rPr>
          <w:rFonts w:ascii="Times New Roman" w:hAnsi="Times New Roman" w:cs="Times New Roman"/>
          <w:sz w:val="24"/>
          <w:szCs w:val="24"/>
        </w:rPr>
        <w:t xml:space="preserve">. </w:t>
      </w:r>
      <w:r w:rsidR="00444661" w:rsidRPr="002A23C2">
        <w:rPr>
          <w:rFonts w:ascii="Times New Roman" w:hAnsi="Times New Roman" w:cs="Times New Roman"/>
          <w:sz w:val="24"/>
          <w:szCs w:val="24"/>
        </w:rPr>
        <w:t xml:space="preserve"> </w:t>
      </w:r>
      <w:r w:rsidR="00D145DC" w:rsidRPr="002A23C2">
        <w:rPr>
          <w:rFonts w:ascii="Times New Roman" w:hAnsi="Times New Roman" w:cs="Times New Roman"/>
          <w:sz w:val="24"/>
          <w:szCs w:val="24"/>
        </w:rPr>
        <w:t xml:space="preserve">This is particularly </w:t>
      </w:r>
      <w:r w:rsidR="005A0873" w:rsidRPr="002A23C2">
        <w:rPr>
          <w:rFonts w:ascii="Times New Roman" w:hAnsi="Times New Roman" w:cs="Times New Roman"/>
          <w:sz w:val="24"/>
          <w:szCs w:val="24"/>
        </w:rPr>
        <w:t>evident in the context of early-</w:t>
      </w:r>
      <w:proofErr w:type="spellStart"/>
      <w:r w:rsidR="00D145DC" w:rsidRPr="002A23C2">
        <w:rPr>
          <w:rFonts w:ascii="Times New Roman" w:hAnsi="Times New Roman" w:cs="Times New Roman"/>
          <w:sz w:val="24"/>
          <w:szCs w:val="24"/>
        </w:rPr>
        <w:t>years</w:t>
      </w:r>
      <w:proofErr w:type="spellEnd"/>
      <w:r w:rsidR="00D145DC" w:rsidRPr="002A23C2">
        <w:rPr>
          <w:rFonts w:ascii="Times New Roman" w:hAnsi="Times New Roman" w:cs="Times New Roman"/>
          <w:sz w:val="24"/>
          <w:szCs w:val="24"/>
        </w:rPr>
        <w:t xml:space="preserve"> day care provision, </w:t>
      </w:r>
      <w:r w:rsidR="005530DA" w:rsidRPr="002A23C2">
        <w:rPr>
          <w:rFonts w:ascii="Times New Roman" w:hAnsi="Times New Roman" w:cs="Times New Roman"/>
          <w:sz w:val="24"/>
          <w:szCs w:val="24"/>
        </w:rPr>
        <w:t xml:space="preserve">of which it is estimated that </w:t>
      </w:r>
      <w:r w:rsidR="00D145DC" w:rsidRPr="002A23C2">
        <w:rPr>
          <w:rFonts w:ascii="Times New Roman" w:hAnsi="Times New Roman" w:cs="Times New Roman"/>
          <w:sz w:val="24"/>
          <w:szCs w:val="24"/>
        </w:rPr>
        <w:t>more than 90</w:t>
      </w:r>
      <w:r w:rsidR="00444661" w:rsidRPr="002A23C2">
        <w:rPr>
          <w:rFonts w:ascii="Times New Roman" w:hAnsi="Times New Roman" w:cs="Times New Roman"/>
          <w:sz w:val="24"/>
          <w:szCs w:val="24"/>
        </w:rPr>
        <w:t>%</w:t>
      </w:r>
      <w:r w:rsidR="00D145DC" w:rsidRPr="002A23C2">
        <w:rPr>
          <w:rFonts w:ascii="Times New Roman" w:hAnsi="Times New Roman" w:cs="Times New Roman"/>
          <w:sz w:val="24"/>
          <w:szCs w:val="24"/>
        </w:rPr>
        <w:t xml:space="preserve"> </w:t>
      </w:r>
      <w:r w:rsidR="00444661" w:rsidRPr="002A23C2">
        <w:rPr>
          <w:rFonts w:ascii="Times New Roman" w:hAnsi="Times New Roman" w:cs="Times New Roman"/>
          <w:sz w:val="24"/>
          <w:szCs w:val="24"/>
        </w:rPr>
        <w:t xml:space="preserve">is provided by the for-profit </w:t>
      </w:r>
      <w:r w:rsidR="00D145DC" w:rsidRPr="002A23C2">
        <w:rPr>
          <w:rFonts w:ascii="Times New Roman" w:hAnsi="Times New Roman" w:cs="Times New Roman"/>
          <w:sz w:val="24"/>
          <w:szCs w:val="24"/>
        </w:rPr>
        <w:t>(61%) or third sector (</w:t>
      </w:r>
      <w:r w:rsidR="00444661" w:rsidRPr="002A23C2">
        <w:rPr>
          <w:rFonts w:ascii="Times New Roman" w:hAnsi="Times New Roman" w:cs="Times New Roman"/>
          <w:sz w:val="24"/>
          <w:szCs w:val="24"/>
        </w:rPr>
        <w:t>30%</w:t>
      </w:r>
      <w:r w:rsidR="00D145DC" w:rsidRPr="002A23C2">
        <w:rPr>
          <w:rFonts w:ascii="Times New Roman" w:hAnsi="Times New Roman" w:cs="Times New Roman"/>
          <w:sz w:val="24"/>
          <w:szCs w:val="24"/>
        </w:rPr>
        <w:t>)</w:t>
      </w:r>
      <w:r w:rsidR="005530DA" w:rsidRPr="002A23C2">
        <w:rPr>
          <w:rFonts w:ascii="Times New Roman" w:hAnsi="Times New Roman" w:cs="Times New Roman"/>
          <w:sz w:val="24"/>
          <w:szCs w:val="24"/>
        </w:rPr>
        <w:t xml:space="preserve"> (Petrie, 2015)</w:t>
      </w:r>
      <w:r w:rsidR="00444661" w:rsidRPr="002A23C2">
        <w:rPr>
          <w:rFonts w:ascii="Times New Roman" w:hAnsi="Times New Roman" w:cs="Times New Roman"/>
          <w:sz w:val="24"/>
          <w:szCs w:val="24"/>
        </w:rPr>
        <w:t>.</w:t>
      </w:r>
      <w:r w:rsidR="00D145DC" w:rsidRPr="002A23C2">
        <w:rPr>
          <w:rFonts w:ascii="Times New Roman" w:hAnsi="Times New Roman" w:cs="Times New Roman"/>
          <w:sz w:val="24"/>
          <w:szCs w:val="24"/>
        </w:rPr>
        <w:t xml:space="preserve"> </w:t>
      </w:r>
      <w:r w:rsidR="00A53F94" w:rsidRPr="002A23C2">
        <w:rPr>
          <w:rFonts w:ascii="Times New Roman" w:hAnsi="Times New Roman" w:cs="Times New Roman"/>
          <w:sz w:val="24"/>
          <w:szCs w:val="24"/>
        </w:rPr>
        <w:t>Child protection</w:t>
      </w:r>
      <w:r w:rsidR="009C61D6" w:rsidRPr="002A23C2">
        <w:rPr>
          <w:rFonts w:ascii="Times New Roman" w:hAnsi="Times New Roman" w:cs="Times New Roman"/>
          <w:sz w:val="24"/>
          <w:szCs w:val="24"/>
        </w:rPr>
        <w:t xml:space="preserve"> and youth justice</w:t>
      </w:r>
      <w:r w:rsidR="00A53F94" w:rsidRPr="002A23C2">
        <w:rPr>
          <w:rFonts w:ascii="Times New Roman" w:hAnsi="Times New Roman" w:cs="Times New Roman"/>
          <w:sz w:val="24"/>
          <w:szCs w:val="24"/>
        </w:rPr>
        <w:t xml:space="preserve"> </w:t>
      </w:r>
      <w:r w:rsidR="009C61D6" w:rsidRPr="002A23C2">
        <w:rPr>
          <w:rFonts w:ascii="Times New Roman" w:hAnsi="Times New Roman" w:cs="Times New Roman"/>
          <w:sz w:val="24"/>
          <w:szCs w:val="24"/>
        </w:rPr>
        <w:t xml:space="preserve">are </w:t>
      </w:r>
      <w:r w:rsidR="00A53F94" w:rsidRPr="002A23C2">
        <w:rPr>
          <w:rFonts w:ascii="Times New Roman" w:hAnsi="Times New Roman" w:cs="Times New Roman"/>
          <w:sz w:val="24"/>
          <w:szCs w:val="24"/>
        </w:rPr>
        <w:t>similarly affected,</w:t>
      </w:r>
      <w:r w:rsidR="008548EE" w:rsidRPr="002A23C2">
        <w:rPr>
          <w:rFonts w:ascii="Times New Roman" w:hAnsi="Times New Roman" w:cs="Times New Roman"/>
          <w:sz w:val="24"/>
          <w:szCs w:val="24"/>
        </w:rPr>
        <w:t xml:space="preserve"> with private </w:t>
      </w:r>
      <w:r w:rsidR="009C61D6" w:rsidRPr="002A23C2">
        <w:rPr>
          <w:rFonts w:ascii="Times New Roman" w:hAnsi="Times New Roman" w:cs="Times New Roman"/>
          <w:sz w:val="24"/>
          <w:szCs w:val="24"/>
        </w:rPr>
        <w:t xml:space="preserve">(for profit) </w:t>
      </w:r>
      <w:r w:rsidR="008548EE" w:rsidRPr="002A23C2">
        <w:rPr>
          <w:rFonts w:ascii="Times New Roman" w:hAnsi="Times New Roman" w:cs="Times New Roman"/>
          <w:sz w:val="24"/>
          <w:szCs w:val="24"/>
        </w:rPr>
        <w:t xml:space="preserve">service providers offering </w:t>
      </w:r>
      <w:proofErr w:type="gramStart"/>
      <w:r w:rsidR="008548EE" w:rsidRPr="002A23C2">
        <w:rPr>
          <w:rFonts w:ascii="Times New Roman" w:hAnsi="Times New Roman" w:cs="Times New Roman"/>
          <w:sz w:val="24"/>
          <w:szCs w:val="24"/>
        </w:rPr>
        <w:t>the majority of</w:t>
      </w:r>
      <w:proofErr w:type="gramEnd"/>
      <w:r w:rsidR="008548EE" w:rsidRPr="002A23C2">
        <w:rPr>
          <w:rFonts w:ascii="Times New Roman" w:hAnsi="Times New Roman" w:cs="Times New Roman"/>
          <w:sz w:val="24"/>
          <w:szCs w:val="24"/>
        </w:rPr>
        <w:t xml:space="preserve"> </w:t>
      </w:r>
      <w:r w:rsidR="009C61D6" w:rsidRPr="002A23C2">
        <w:rPr>
          <w:rFonts w:ascii="Times New Roman" w:hAnsi="Times New Roman" w:cs="Times New Roman"/>
          <w:sz w:val="24"/>
          <w:szCs w:val="24"/>
        </w:rPr>
        <w:t xml:space="preserve">custodial, </w:t>
      </w:r>
      <w:r w:rsidR="008548EE" w:rsidRPr="002A23C2">
        <w:rPr>
          <w:rFonts w:ascii="Times New Roman" w:hAnsi="Times New Roman" w:cs="Times New Roman"/>
          <w:sz w:val="24"/>
          <w:szCs w:val="24"/>
        </w:rPr>
        <w:t>residential and foster care provision</w:t>
      </w:r>
      <w:r w:rsidR="007C4269" w:rsidRPr="002A23C2">
        <w:rPr>
          <w:rFonts w:ascii="Times New Roman" w:hAnsi="Times New Roman" w:cs="Times New Roman"/>
          <w:sz w:val="24"/>
          <w:szCs w:val="24"/>
        </w:rPr>
        <w:t>, often at considerable profit</w:t>
      </w:r>
      <w:r w:rsidR="005530DA" w:rsidRPr="002A23C2">
        <w:rPr>
          <w:rFonts w:ascii="Times New Roman" w:hAnsi="Times New Roman" w:cs="Times New Roman"/>
          <w:sz w:val="24"/>
          <w:szCs w:val="24"/>
        </w:rPr>
        <w:t xml:space="preserve"> (Elvin, 2016)</w:t>
      </w:r>
      <w:r w:rsidR="00082771" w:rsidRPr="002A23C2">
        <w:rPr>
          <w:rFonts w:ascii="Times New Roman" w:hAnsi="Times New Roman" w:cs="Times New Roman"/>
          <w:sz w:val="24"/>
          <w:szCs w:val="24"/>
        </w:rPr>
        <w:t xml:space="preserve">. </w:t>
      </w:r>
    </w:p>
    <w:p w14:paraId="530CC503" w14:textId="1777CE01" w:rsidR="0099615B" w:rsidRPr="002A23C2" w:rsidRDefault="00082771" w:rsidP="006B0A3B">
      <w:pPr>
        <w:spacing w:line="360" w:lineRule="auto"/>
        <w:rPr>
          <w:rFonts w:ascii="Times New Roman" w:hAnsi="Times New Roman" w:cs="Times New Roman"/>
          <w:sz w:val="24"/>
          <w:szCs w:val="24"/>
        </w:rPr>
      </w:pPr>
      <w:r w:rsidRPr="002A23C2">
        <w:rPr>
          <w:rFonts w:ascii="Times New Roman" w:hAnsi="Times New Roman" w:cs="Times New Roman"/>
          <w:sz w:val="24"/>
          <w:szCs w:val="24"/>
        </w:rPr>
        <w:t>E</w:t>
      </w:r>
      <w:r w:rsidR="00405684" w:rsidRPr="002A23C2">
        <w:rPr>
          <w:rFonts w:ascii="Times New Roman" w:hAnsi="Times New Roman" w:cs="Times New Roman"/>
          <w:sz w:val="24"/>
          <w:szCs w:val="24"/>
        </w:rPr>
        <w:t>ducation is following suit with the move towards whole-sale academisation of schools</w:t>
      </w:r>
      <w:r w:rsidR="008A3580" w:rsidRPr="002A23C2">
        <w:rPr>
          <w:rFonts w:ascii="Times New Roman" w:hAnsi="Times New Roman" w:cs="Times New Roman"/>
          <w:sz w:val="24"/>
          <w:szCs w:val="24"/>
        </w:rPr>
        <w:t xml:space="preserve"> (The Academies Act 2010)</w:t>
      </w:r>
      <w:r w:rsidR="000E4904" w:rsidRPr="002A23C2">
        <w:rPr>
          <w:rFonts w:ascii="Times New Roman" w:hAnsi="Times New Roman" w:cs="Times New Roman"/>
          <w:sz w:val="24"/>
          <w:szCs w:val="24"/>
        </w:rPr>
        <w:t xml:space="preserve"> epitomising an increasing preference for business-inspired managerialism;</w:t>
      </w:r>
      <w:r w:rsidR="008A3580" w:rsidRPr="002A23C2">
        <w:rPr>
          <w:rFonts w:ascii="Times New Roman" w:hAnsi="Times New Roman" w:cs="Times New Roman"/>
          <w:sz w:val="24"/>
          <w:szCs w:val="24"/>
        </w:rPr>
        <w:t xml:space="preserve"> </w:t>
      </w:r>
      <w:r w:rsidR="000E4904" w:rsidRPr="002A23C2">
        <w:rPr>
          <w:rFonts w:ascii="Times New Roman" w:hAnsi="Times New Roman" w:cs="Times New Roman"/>
          <w:sz w:val="24"/>
          <w:szCs w:val="24"/>
        </w:rPr>
        <w:t>b</w:t>
      </w:r>
      <w:r w:rsidR="008A3580" w:rsidRPr="002A23C2">
        <w:rPr>
          <w:rFonts w:ascii="Times New Roman" w:hAnsi="Times New Roman" w:cs="Times New Roman"/>
          <w:sz w:val="24"/>
          <w:szCs w:val="24"/>
        </w:rPr>
        <w:t xml:space="preserve">y 2017, nearly two-thirds of secondary schools and over a fifth of primary schools </w:t>
      </w:r>
      <w:r w:rsidR="007F7F6F" w:rsidRPr="002A23C2">
        <w:rPr>
          <w:rFonts w:ascii="Times New Roman" w:hAnsi="Times New Roman" w:cs="Times New Roman"/>
          <w:sz w:val="24"/>
          <w:szCs w:val="24"/>
        </w:rPr>
        <w:t xml:space="preserve">in England and Wales </w:t>
      </w:r>
      <w:r w:rsidR="008A3580" w:rsidRPr="002A23C2">
        <w:rPr>
          <w:rFonts w:ascii="Times New Roman" w:hAnsi="Times New Roman" w:cs="Times New Roman"/>
          <w:sz w:val="24"/>
          <w:szCs w:val="24"/>
        </w:rPr>
        <w:t xml:space="preserve">had become academies, granting them considerable operational autonomy over </w:t>
      </w:r>
      <w:r w:rsidR="007F7F6F" w:rsidRPr="002A23C2">
        <w:rPr>
          <w:rFonts w:ascii="Times New Roman" w:hAnsi="Times New Roman" w:cs="Times New Roman"/>
          <w:sz w:val="24"/>
          <w:szCs w:val="24"/>
        </w:rPr>
        <w:t xml:space="preserve">funding, </w:t>
      </w:r>
      <w:r w:rsidR="008A3580" w:rsidRPr="002A23C2">
        <w:rPr>
          <w:rFonts w:ascii="Times New Roman" w:hAnsi="Times New Roman" w:cs="Times New Roman"/>
          <w:sz w:val="24"/>
          <w:szCs w:val="24"/>
        </w:rPr>
        <w:t>curriculum design, budgets, staffing issues and the shape of the academic year (</w:t>
      </w:r>
      <w:proofErr w:type="spellStart"/>
      <w:r w:rsidR="008A3580" w:rsidRPr="002A23C2">
        <w:rPr>
          <w:rFonts w:ascii="Times New Roman" w:hAnsi="Times New Roman" w:cs="Times New Roman"/>
          <w:sz w:val="24"/>
          <w:szCs w:val="24"/>
        </w:rPr>
        <w:t>Eyles</w:t>
      </w:r>
      <w:proofErr w:type="spellEnd"/>
      <w:r w:rsidR="008A3580" w:rsidRPr="002A23C2">
        <w:rPr>
          <w:rFonts w:ascii="Times New Roman" w:hAnsi="Times New Roman" w:cs="Times New Roman"/>
          <w:sz w:val="24"/>
          <w:szCs w:val="24"/>
        </w:rPr>
        <w:t xml:space="preserve"> et al, 2017).</w:t>
      </w:r>
      <w:r w:rsidR="000E4904" w:rsidRPr="002A23C2">
        <w:rPr>
          <w:rFonts w:ascii="Times New Roman" w:hAnsi="Times New Roman" w:cs="Times New Roman"/>
          <w:sz w:val="24"/>
          <w:szCs w:val="24"/>
        </w:rPr>
        <w:t xml:space="preserve"> The mixed economy of school education alone has been accompanied by an increase in performance monitoring, an emphasis on naming and shaming, and </w:t>
      </w:r>
      <w:r w:rsidR="007F7F6F" w:rsidRPr="002A23C2">
        <w:rPr>
          <w:rFonts w:ascii="Times New Roman" w:hAnsi="Times New Roman" w:cs="Times New Roman"/>
          <w:sz w:val="24"/>
          <w:szCs w:val="24"/>
        </w:rPr>
        <w:t xml:space="preserve">growing concerns around the well-being of staff and pupils (Beckmann et al, 2009; </w:t>
      </w:r>
      <w:proofErr w:type="spellStart"/>
      <w:r w:rsidR="007F7F6F" w:rsidRPr="002A23C2">
        <w:rPr>
          <w:rFonts w:ascii="Times New Roman" w:hAnsi="Times New Roman" w:cs="Times New Roman"/>
          <w:sz w:val="24"/>
          <w:szCs w:val="24"/>
        </w:rPr>
        <w:t>Carr</w:t>
      </w:r>
      <w:proofErr w:type="spellEnd"/>
      <w:r w:rsidR="007F7F6F" w:rsidRPr="002A23C2">
        <w:rPr>
          <w:rFonts w:ascii="Times New Roman" w:hAnsi="Times New Roman" w:cs="Times New Roman"/>
          <w:sz w:val="24"/>
          <w:szCs w:val="24"/>
        </w:rPr>
        <w:t>, 2015)</w:t>
      </w:r>
      <w:r w:rsidR="00405684" w:rsidRPr="002A23C2">
        <w:rPr>
          <w:rFonts w:ascii="Times New Roman" w:hAnsi="Times New Roman" w:cs="Times New Roman"/>
          <w:sz w:val="24"/>
          <w:szCs w:val="24"/>
        </w:rPr>
        <w:t xml:space="preserve">. </w:t>
      </w:r>
    </w:p>
    <w:p w14:paraId="7561553C" w14:textId="77777777" w:rsidR="001D5546" w:rsidRDefault="005A0873" w:rsidP="00A604BB">
      <w:pPr>
        <w:spacing w:line="360" w:lineRule="auto"/>
        <w:rPr>
          <w:rFonts w:ascii="Times New Roman" w:hAnsi="Times New Roman" w:cs="Times New Roman"/>
          <w:sz w:val="24"/>
          <w:szCs w:val="24"/>
        </w:rPr>
      </w:pPr>
      <w:r w:rsidRPr="002A23C2">
        <w:rPr>
          <w:rFonts w:ascii="Times New Roman" w:hAnsi="Times New Roman" w:cs="Times New Roman"/>
          <w:sz w:val="24"/>
          <w:szCs w:val="24"/>
        </w:rPr>
        <w:t>Engaging the services of smaller private or community interest entities is promoted as a shift away from exclusively top-down decision-making towards a more bottom-up, needs-based approach</w:t>
      </w:r>
      <w:r w:rsidR="0024625E" w:rsidRPr="002A23C2">
        <w:rPr>
          <w:rFonts w:ascii="Times New Roman" w:hAnsi="Times New Roman" w:cs="Times New Roman"/>
          <w:sz w:val="24"/>
          <w:szCs w:val="24"/>
        </w:rPr>
        <w:t xml:space="preserve"> (</w:t>
      </w:r>
      <w:r w:rsidR="0024625E" w:rsidRPr="002A23C2">
        <w:rPr>
          <w:rFonts w:ascii="Times New Roman" w:hAnsi="Times New Roman" w:cs="Times New Roman"/>
          <w:color w:val="000000"/>
          <w:sz w:val="24"/>
          <w:szCs w:val="24"/>
          <w:shd w:val="clear" w:color="auto" w:fill="FFFFFF"/>
        </w:rPr>
        <w:t>Le Grand, 2009)</w:t>
      </w:r>
      <w:r w:rsidRPr="002A23C2">
        <w:rPr>
          <w:rFonts w:ascii="Times New Roman" w:hAnsi="Times New Roman" w:cs="Times New Roman"/>
          <w:sz w:val="24"/>
          <w:szCs w:val="24"/>
        </w:rPr>
        <w:t xml:space="preserve">. But even if those arguments were empirically verified, there is little doubt that both the decision to contract out in the first place </w:t>
      </w:r>
      <w:r w:rsidRPr="002A23C2">
        <w:rPr>
          <w:rFonts w:ascii="Times New Roman" w:hAnsi="Times New Roman" w:cs="Times New Roman"/>
          <w:i/>
          <w:sz w:val="24"/>
          <w:szCs w:val="24"/>
        </w:rPr>
        <w:t>and</w:t>
      </w:r>
      <w:r w:rsidRPr="002A23C2">
        <w:rPr>
          <w:rFonts w:ascii="Times New Roman" w:hAnsi="Times New Roman" w:cs="Times New Roman"/>
          <w:sz w:val="24"/>
          <w:szCs w:val="24"/>
        </w:rPr>
        <w:t xml:space="preserve"> the selection of an appropriate provider are determined largely on the basis of costs and savings rather than the rights and interests of children </w:t>
      </w:r>
      <w:r w:rsidR="0024625E" w:rsidRPr="002A23C2">
        <w:rPr>
          <w:rFonts w:ascii="Times New Roman" w:hAnsi="Times New Roman" w:cs="Times New Roman"/>
          <w:sz w:val="24"/>
          <w:szCs w:val="24"/>
        </w:rPr>
        <w:t>(Stevenson, 2014)</w:t>
      </w:r>
      <w:r w:rsidRPr="002A23C2">
        <w:rPr>
          <w:rFonts w:ascii="Times New Roman" w:hAnsi="Times New Roman" w:cs="Times New Roman"/>
          <w:sz w:val="24"/>
          <w:szCs w:val="24"/>
        </w:rPr>
        <w:t>.</w:t>
      </w:r>
      <w:r w:rsidRPr="002A23C2">
        <w:rPr>
          <w:rStyle w:val="FootnoteReference"/>
          <w:rFonts w:ascii="Times New Roman" w:hAnsi="Times New Roman" w:cs="Times New Roman"/>
          <w:sz w:val="24"/>
          <w:szCs w:val="24"/>
        </w:rPr>
        <w:footnoteReference w:id="25"/>
      </w:r>
      <w:r w:rsidRPr="002A23C2">
        <w:rPr>
          <w:rFonts w:ascii="Times New Roman" w:hAnsi="Times New Roman" w:cs="Times New Roman"/>
          <w:sz w:val="24"/>
          <w:szCs w:val="24"/>
        </w:rPr>
        <w:t xml:space="preserve"> </w:t>
      </w:r>
      <w:r w:rsidR="009C61D6" w:rsidRPr="002A23C2">
        <w:rPr>
          <w:rFonts w:ascii="Times New Roman" w:hAnsi="Times New Roman" w:cs="Times New Roman"/>
          <w:sz w:val="24"/>
          <w:szCs w:val="24"/>
        </w:rPr>
        <w:t xml:space="preserve">The consequences of this </w:t>
      </w:r>
      <w:r w:rsidR="000D22A9" w:rsidRPr="002A23C2">
        <w:rPr>
          <w:rFonts w:ascii="Times New Roman" w:hAnsi="Times New Roman" w:cs="Times New Roman"/>
          <w:sz w:val="24"/>
          <w:szCs w:val="24"/>
        </w:rPr>
        <w:t xml:space="preserve">neoliberalist strategy </w:t>
      </w:r>
      <w:r w:rsidRPr="002A23C2">
        <w:rPr>
          <w:rFonts w:ascii="Times New Roman" w:hAnsi="Times New Roman" w:cs="Times New Roman"/>
          <w:sz w:val="24"/>
          <w:szCs w:val="24"/>
        </w:rPr>
        <w:t>are increasing</w:t>
      </w:r>
      <w:r w:rsidR="000E12AE" w:rsidRPr="002A23C2">
        <w:rPr>
          <w:rFonts w:ascii="Times New Roman" w:hAnsi="Times New Roman" w:cs="Times New Roman"/>
          <w:sz w:val="24"/>
          <w:szCs w:val="24"/>
        </w:rPr>
        <w:t>ly</w:t>
      </w:r>
      <w:r w:rsidRPr="002A23C2">
        <w:rPr>
          <w:rFonts w:ascii="Times New Roman" w:hAnsi="Times New Roman" w:cs="Times New Roman"/>
          <w:sz w:val="24"/>
          <w:szCs w:val="24"/>
        </w:rPr>
        <w:t xml:space="preserve"> </w:t>
      </w:r>
      <w:r w:rsidR="000E12AE" w:rsidRPr="002A23C2">
        <w:rPr>
          <w:rFonts w:ascii="Times New Roman" w:hAnsi="Times New Roman" w:cs="Times New Roman"/>
          <w:sz w:val="24"/>
          <w:szCs w:val="24"/>
        </w:rPr>
        <w:t>disturbing</w:t>
      </w:r>
      <w:r w:rsidRPr="002A23C2">
        <w:rPr>
          <w:rFonts w:ascii="Times New Roman" w:hAnsi="Times New Roman" w:cs="Times New Roman"/>
          <w:sz w:val="24"/>
          <w:szCs w:val="24"/>
        </w:rPr>
        <w:t xml:space="preserve">, not least its effect of </w:t>
      </w:r>
      <w:r w:rsidR="00082771" w:rsidRPr="002A23C2">
        <w:rPr>
          <w:rFonts w:ascii="Times New Roman" w:hAnsi="Times New Roman" w:cs="Times New Roman"/>
          <w:sz w:val="24"/>
          <w:szCs w:val="24"/>
        </w:rPr>
        <w:t xml:space="preserve">simultaneously </w:t>
      </w:r>
      <w:r w:rsidRPr="002A23C2">
        <w:rPr>
          <w:rFonts w:ascii="Times New Roman" w:hAnsi="Times New Roman" w:cs="Times New Roman"/>
          <w:sz w:val="24"/>
          <w:szCs w:val="24"/>
        </w:rPr>
        <w:t>divesting</w:t>
      </w:r>
      <w:r w:rsidR="00444661" w:rsidRPr="002A23C2">
        <w:rPr>
          <w:rFonts w:ascii="Times New Roman" w:hAnsi="Times New Roman" w:cs="Times New Roman"/>
          <w:sz w:val="24"/>
          <w:szCs w:val="24"/>
        </w:rPr>
        <w:t xml:space="preserve"> governments of </w:t>
      </w:r>
      <w:r w:rsidR="00082771" w:rsidRPr="002A23C2">
        <w:rPr>
          <w:rFonts w:ascii="Times New Roman" w:hAnsi="Times New Roman" w:cs="Times New Roman"/>
          <w:sz w:val="24"/>
          <w:szCs w:val="24"/>
        </w:rPr>
        <w:t xml:space="preserve">full </w:t>
      </w:r>
      <w:r w:rsidR="00444661" w:rsidRPr="002A23C2">
        <w:rPr>
          <w:rFonts w:ascii="Times New Roman" w:hAnsi="Times New Roman" w:cs="Times New Roman"/>
          <w:sz w:val="24"/>
          <w:szCs w:val="24"/>
        </w:rPr>
        <w:t>responsibility for the quality and accessibility of that provision</w:t>
      </w:r>
      <w:r w:rsidR="00082771" w:rsidRPr="002A23C2">
        <w:rPr>
          <w:rFonts w:ascii="Times New Roman" w:hAnsi="Times New Roman" w:cs="Times New Roman"/>
          <w:sz w:val="24"/>
          <w:szCs w:val="24"/>
        </w:rPr>
        <w:t xml:space="preserve"> whilst obscuring</w:t>
      </w:r>
      <w:r w:rsidR="000B5977" w:rsidRPr="002A23C2">
        <w:rPr>
          <w:rFonts w:ascii="Times New Roman" w:hAnsi="Times New Roman" w:cs="Times New Roman"/>
          <w:sz w:val="24"/>
          <w:szCs w:val="24"/>
        </w:rPr>
        <w:t xml:space="preserve"> </w:t>
      </w:r>
      <w:r w:rsidR="00082771" w:rsidRPr="002A23C2">
        <w:rPr>
          <w:rFonts w:ascii="Times New Roman" w:hAnsi="Times New Roman" w:cs="Times New Roman"/>
          <w:sz w:val="24"/>
          <w:szCs w:val="24"/>
        </w:rPr>
        <w:t>accountability and transparency o</w:t>
      </w:r>
      <w:r w:rsidR="000D22A9" w:rsidRPr="002A23C2">
        <w:rPr>
          <w:rFonts w:ascii="Times New Roman" w:hAnsi="Times New Roman" w:cs="Times New Roman"/>
          <w:sz w:val="24"/>
          <w:szCs w:val="24"/>
        </w:rPr>
        <w:t>n the part of private providers</w:t>
      </w:r>
      <w:r w:rsidR="00444661" w:rsidRPr="002A23C2">
        <w:rPr>
          <w:rFonts w:ascii="Times New Roman" w:hAnsi="Times New Roman" w:cs="Times New Roman"/>
          <w:sz w:val="24"/>
          <w:szCs w:val="24"/>
        </w:rPr>
        <w:t>.</w:t>
      </w:r>
      <w:r w:rsidR="000E12AE" w:rsidRPr="002A23C2">
        <w:rPr>
          <w:rFonts w:ascii="Times New Roman" w:hAnsi="Times New Roman" w:cs="Times New Roman"/>
          <w:sz w:val="24"/>
          <w:szCs w:val="24"/>
        </w:rPr>
        <w:t xml:space="preserve"> </w:t>
      </w:r>
      <w:r w:rsidR="009C61D6" w:rsidRPr="002A23C2">
        <w:rPr>
          <w:rFonts w:ascii="Times New Roman" w:hAnsi="Times New Roman" w:cs="Times New Roman"/>
          <w:sz w:val="24"/>
          <w:szCs w:val="24"/>
        </w:rPr>
        <w:t xml:space="preserve"> </w:t>
      </w:r>
    </w:p>
    <w:p w14:paraId="69C2C088" w14:textId="4D8B55A4" w:rsidR="00A604BB" w:rsidRDefault="000E22DC" w:rsidP="00A604BB">
      <w:pPr>
        <w:spacing w:line="360" w:lineRule="auto"/>
        <w:rPr>
          <w:rFonts w:ascii="Times New Roman" w:hAnsi="Times New Roman" w:cs="Times New Roman"/>
          <w:sz w:val="24"/>
          <w:szCs w:val="24"/>
        </w:rPr>
      </w:pPr>
      <w:r w:rsidRPr="002A23C2">
        <w:rPr>
          <w:rFonts w:ascii="Times New Roman" w:hAnsi="Times New Roman" w:cs="Times New Roman"/>
          <w:sz w:val="24"/>
          <w:szCs w:val="24"/>
        </w:rPr>
        <w:t xml:space="preserve">Such concerns </w:t>
      </w:r>
      <w:r w:rsidR="000B5977" w:rsidRPr="002A23C2">
        <w:rPr>
          <w:rFonts w:ascii="Times New Roman" w:hAnsi="Times New Roman" w:cs="Times New Roman"/>
          <w:sz w:val="24"/>
          <w:szCs w:val="24"/>
        </w:rPr>
        <w:t xml:space="preserve">are particularly </w:t>
      </w:r>
      <w:r w:rsidRPr="002A23C2">
        <w:rPr>
          <w:rFonts w:ascii="Times New Roman" w:hAnsi="Times New Roman" w:cs="Times New Roman"/>
          <w:sz w:val="24"/>
          <w:szCs w:val="24"/>
        </w:rPr>
        <w:t>acute</w:t>
      </w:r>
      <w:r w:rsidR="000B5977" w:rsidRPr="002A23C2">
        <w:rPr>
          <w:rFonts w:ascii="Times New Roman" w:hAnsi="Times New Roman" w:cs="Times New Roman"/>
          <w:sz w:val="24"/>
          <w:szCs w:val="24"/>
        </w:rPr>
        <w:t xml:space="preserve"> in the context of children’s social work </w:t>
      </w:r>
      <w:r w:rsidR="006326CC" w:rsidRPr="002A23C2">
        <w:rPr>
          <w:rFonts w:ascii="Times New Roman" w:hAnsi="Times New Roman" w:cs="Times New Roman"/>
          <w:sz w:val="24"/>
          <w:szCs w:val="24"/>
        </w:rPr>
        <w:t xml:space="preserve">and mental health services </w:t>
      </w:r>
      <w:r w:rsidR="00082771" w:rsidRPr="002A23C2">
        <w:rPr>
          <w:rFonts w:ascii="Times New Roman" w:hAnsi="Times New Roman" w:cs="Times New Roman"/>
          <w:sz w:val="24"/>
          <w:szCs w:val="24"/>
        </w:rPr>
        <w:t xml:space="preserve">which are now routinely outsourced to </w:t>
      </w:r>
      <w:r w:rsidR="006326CC" w:rsidRPr="002A23C2">
        <w:rPr>
          <w:rFonts w:ascii="Times New Roman" w:hAnsi="Times New Roman" w:cs="Times New Roman"/>
          <w:sz w:val="24"/>
          <w:szCs w:val="24"/>
        </w:rPr>
        <w:t xml:space="preserve">profit-making </w:t>
      </w:r>
      <w:r w:rsidR="00082771" w:rsidRPr="002A23C2">
        <w:rPr>
          <w:rFonts w:ascii="Times New Roman" w:hAnsi="Times New Roman" w:cs="Times New Roman"/>
          <w:sz w:val="24"/>
          <w:szCs w:val="24"/>
        </w:rPr>
        <w:t xml:space="preserve">private </w:t>
      </w:r>
      <w:r w:rsidR="006326CC" w:rsidRPr="002A23C2">
        <w:rPr>
          <w:rFonts w:ascii="Times New Roman" w:hAnsi="Times New Roman" w:cs="Times New Roman"/>
          <w:sz w:val="24"/>
          <w:szCs w:val="24"/>
        </w:rPr>
        <w:t xml:space="preserve">providers and which have been the subject of a string of damning inquests into </w:t>
      </w:r>
      <w:r w:rsidR="00CF59CE" w:rsidRPr="002A23C2">
        <w:rPr>
          <w:rFonts w:ascii="Times New Roman" w:hAnsi="Times New Roman" w:cs="Times New Roman"/>
          <w:sz w:val="24"/>
          <w:szCs w:val="24"/>
        </w:rPr>
        <w:t xml:space="preserve">the preventable deaths of children </w:t>
      </w:r>
      <w:r w:rsidR="006326CC" w:rsidRPr="002A23C2">
        <w:rPr>
          <w:rStyle w:val="apple-converted-space"/>
          <w:rFonts w:ascii="Times New Roman" w:hAnsi="Times New Roman" w:cs="Times New Roman"/>
          <w:sz w:val="24"/>
          <w:szCs w:val="24"/>
          <w:shd w:val="clear" w:color="auto" w:fill="FFFFFF"/>
        </w:rPr>
        <w:t xml:space="preserve">in </w:t>
      </w:r>
      <w:r w:rsidR="00972C20" w:rsidRPr="002A23C2">
        <w:rPr>
          <w:rStyle w:val="apple-converted-space"/>
          <w:rFonts w:ascii="Times New Roman" w:hAnsi="Times New Roman" w:cs="Times New Roman"/>
          <w:sz w:val="24"/>
          <w:szCs w:val="24"/>
          <w:shd w:val="clear" w:color="auto" w:fill="FFFFFF"/>
        </w:rPr>
        <w:t>the</w:t>
      </w:r>
      <w:r w:rsidR="006326CC" w:rsidRPr="002A23C2">
        <w:rPr>
          <w:rStyle w:val="apple-converted-space"/>
          <w:rFonts w:ascii="Times New Roman" w:hAnsi="Times New Roman" w:cs="Times New Roman"/>
          <w:sz w:val="24"/>
          <w:szCs w:val="24"/>
          <w:shd w:val="clear" w:color="auto" w:fill="FFFFFF"/>
        </w:rPr>
        <w:t>ir</w:t>
      </w:r>
      <w:r w:rsidR="00972C20" w:rsidRPr="002A23C2">
        <w:rPr>
          <w:rStyle w:val="apple-converted-space"/>
          <w:rFonts w:ascii="Times New Roman" w:hAnsi="Times New Roman" w:cs="Times New Roman"/>
          <w:sz w:val="24"/>
          <w:szCs w:val="24"/>
          <w:shd w:val="clear" w:color="auto" w:fill="FFFFFF"/>
        </w:rPr>
        <w:t xml:space="preserve"> care</w:t>
      </w:r>
      <w:r w:rsidR="00AC3C96" w:rsidRPr="002A23C2">
        <w:rPr>
          <w:rStyle w:val="apple-converted-space"/>
          <w:rFonts w:ascii="Times New Roman" w:hAnsi="Times New Roman" w:cs="Times New Roman"/>
          <w:sz w:val="24"/>
          <w:szCs w:val="24"/>
          <w:shd w:val="clear" w:color="auto" w:fill="FFFFFF"/>
        </w:rPr>
        <w:t xml:space="preserve"> (Davis, 2016)</w:t>
      </w:r>
      <w:r w:rsidR="00CF59CE" w:rsidRPr="002A23C2">
        <w:rPr>
          <w:rFonts w:ascii="Times New Roman" w:hAnsi="Times New Roman" w:cs="Times New Roman"/>
          <w:sz w:val="24"/>
          <w:szCs w:val="24"/>
          <w:shd w:val="clear" w:color="auto" w:fill="FFFFFF"/>
        </w:rPr>
        <w:t>.</w:t>
      </w:r>
      <w:r w:rsidR="00CF59CE" w:rsidRPr="002A23C2">
        <w:rPr>
          <w:rStyle w:val="FootnoteReference"/>
          <w:rFonts w:ascii="Times New Roman" w:hAnsi="Times New Roman" w:cs="Times New Roman"/>
          <w:sz w:val="24"/>
          <w:szCs w:val="24"/>
          <w:shd w:val="clear" w:color="auto" w:fill="FFFFFF"/>
        </w:rPr>
        <w:footnoteReference w:id="26"/>
      </w:r>
      <w:r w:rsidR="00A604BB">
        <w:rPr>
          <w:rFonts w:ascii="Times New Roman" w:hAnsi="Times New Roman" w:cs="Times New Roman"/>
          <w:sz w:val="24"/>
          <w:szCs w:val="24"/>
          <w:shd w:val="clear" w:color="auto" w:fill="FFFFFF"/>
        </w:rPr>
        <w:t xml:space="preserve"> </w:t>
      </w:r>
      <w:r w:rsidR="00A604BB" w:rsidRPr="002A23C2">
        <w:rPr>
          <w:rFonts w:ascii="Times New Roman" w:hAnsi="Times New Roman" w:cs="Times New Roman"/>
          <w:sz w:val="24"/>
          <w:szCs w:val="24"/>
        </w:rPr>
        <w:t xml:space="preserve">Virgin Care runs 21 primary care services across England, including contracts for children’s public health nursing, child and adolescent mental health services and services for disabled children and their families. G4S and Serco share contracts for the forensic examinations of children who may have been sexually abused, and G4S has also expanded into the provision of residential children’s homes (Jones, 2015; </w:t>
      </w:r>
      <w:r w:rsidR="00A604BB" w:rsidRPr="002A23C2">
        <w:rPr>
          <w:rStyle w:val="cit-last-page"/>
          <w:rFonts w:ascii="Times New Roman" w:hAnsi="Times New Roman" w:cs="Times New Roman"/>
          <w:sz w:val="24"/>
          <w:szCs w:val="24"/>
          <w:bdr w:val="none" w:sz="0" w:space="0" w:color="auto" w:frame="1"/>
          <w:shd w:val="clear" w:color="auto" w:fill="FFFFFF"/>
        </w:rPr>
        <w:t>Stanley et al, 2014)</w:t>
      </w:r>
      <w:r w:rsidR="00A604BB" w:rsidRPr="002A23C2">
        <w:rPr>
          <w:rFonts w:ascii="Times New Roman" w:hAnsi="Times New Roman" w:cs="Times New Roman"/>
          <w:sz w:val="24"/>
          <w:szCs w:val="24"/>
        </w:rPr>
        <w:t>.</w:t>
      </w:r>
      <w:r w:rsidR="00A604BB" w:rsidRPr="002A23C2">
        <w:rPr>
          <w:rStyle w:val="CommentReference"/>
          <w:rFonts w:ascii="Times New Roman" w:hAnsi="Times New Roman" w:cs="Times New Roman"/>
          <w:sz w:val="24"/>
          <w:szCs w:val="24"/>
        </w:rPr>
        <w:t xml:space="preserve"> Indeed, the </w:t>
      </w:r>
      <w:r w:rsidR="00A604BB" w:rsidRPr="002A23C2">
        <w:rPr>
          <w:rFonts w:ascii="Times New Roman" w:hAnsi="Times New Roman" w:cs="Times New Roman"/>
          <w:color w:val="0B0C0C"/>
          <w:sz w:val="24"/>
          <w:szCs w:val="24"/>
          <w:shd w:val="clear" w:color="auto" w:fill="FFFFFF"/>
        </w:rPr>
        <w:t xml:space="preserve">number of </w:t>
      </w:r>
      <w:proofErr w:type="gramStart"/>
      <w:r w:rsidR="00A604BB" w:rsidRPr="002A23C2">
        <w:rPr>
          <w:rFonts w:ascii="Times New Roman" w:hAnsi="Times New Roman" w:cs="Times New Roman"/>
          <w:color w:val="0B0C0C"/>
          <w:sz w:val="24"/>
          <w:szCs w:val="24"/>
          <w:shd w:val="clear" w:color="auto" w:fill="FFFFFF"/>
        </w:rPr>
        <w:t>privately owned</w:t>
      </w:r>
      <w:proofErr w:type="gramEnd"/>
      <w:r w:rsidR="00A604BB" w:rsidRPr="002A23C2">
        <w:rPr>
          <w:rFonts w:ascii="Times New Roman" w:hAnsi="Times New Roman" w:cs="Times New Roman"/>
          <w:color w:val="0B0C0C"/>
          <w:sz w:val="24"/>
          <w:szCs w:val="24"/>
          <w:shd w:val="clear" w:color="auto" w:fill="FFFFFF"/>
        </w:rPr>
        <w:t xml:space="preserve"> children’s homes has increased year on year over the last 4 years (now 1,610 or 73% of all active children’s homes in England on 31 March 2018) (Ofsted, 2018).</w:t>
      </w:r>
    </w:p>
    <w:p w14:paraId="315A6412" w14:textId="66D8733A" w:rsidR="00A609D9" w:rsidRPr="002A23C2" w:rsidRDefault="00A609D9" w:rsidP="006B0A3B">
      <w:pPr>
        <w:spacing w:line="360" w:lineRule="auto"/>
        <w:rPr>
          <w:rFonts w:ascii="Times New Roman" w:hAnsi="Times New Roman" w:cs="Times New Roman"/>
          <w:sz w:val="24"/>
          <w:szCs w:val="24"/>
        </w:rPr>
      </w:pPr>
      <w:proofErr w:type="gramStart"/>
      <w:r w:rsidRPr="002A23C2">
        <w:rPr>
          <w:rFonts w:ascii="Times New Roman" w:hAnsi="Times New Roman" w:cs="Times New Roman"/>
          <w:sz w:val="24"/>
          <w:szCs w:val="24"/>
        </w:rPr>
        <w:t>All of</w:t>
      </w:r>
      <w:proofErr w:type="gramEnd"/>
      <w:r w:rsidRPr="002A23C2">
        <w:rPr>
          <w:rFonts w:ascii="Times New Roman" w:hAnsi="Times New Roman" w:cs="Times New Roman"/>
          <w:sz w:val="24"/>
          <w:szCs w:val="24"/>
        </w:rPr>
        <w:t xml:space="preserve"> these contentions lead to the critical question of whether children’s rights can</w:t>
      </w:r>
      <w:r w:rsidR="006863A8" w:rsidRPr="002A23C2">
        <w:rPr>
          <w:rFonts w:ascii="Times New Roman" w:hAnsi="Times New Roman" w:cs="Times New Roman"/>
          <w:sz w:val="24"/>
          <w:szCs w:val="24"/>
        </w:rPr>
        <w:t xml:space="preserve"> </w:t>
      </w:r>
      <w:r w:rsidRPr="002A23C2">
        <w:rPr>
          <w:rFonts w:ascii="Times New Roman" w:hAnsi="Times New Roman" w:cs="Times New Roman"/>
          <w:sz w:val="24"/>
          <w:szCs w:val="24"/>
        </w:rPr>
        <w:t xml:space="preserve">be </w:t>
      </w:r>
      <w:r w:rsidR="006863A8" w:rsidRPr="002A23C2">
        <w:rPr>
          <w:rFonts w:ascii="Times New Roman" w:hAnsi="Times New Roman" w:cs="Times New Roman"/>
          <w:sz w:val="24"/>
          <w:szCs w:val="24"/>
        </w:rPr>
        <w:t xml:space="preserve">adequately </w:t>
      </w:r>
      <w:r w:rsidRPr="002A23C2">
        <w:rPr>
          <w:rFonts w:ascii="Times New Roman" w:hAnsi="Times New Roman" w:cs="Times New Roman"/>
          <w:sz w:val="24"/>
          <w:szCs w:val="24"/>
        </w:rPr>
        <w:t>acc</w:t>
      </w:r>
      <w:r w:rsidR="00BA0384" w:rsidRPr="002A23C2">
        <w:rPr>
          <w:rFonts w:ascii="Times New Roman" w:hAnsi="Times New Roman" w:cs="Times New Roman"/>
          <w:sz w:val="24"/>
          <w:szCs w:val="24"/>
        </w:rPr>
        <w:t xml:space="preserve">ommodated </w:t>
      </w:r>
      <w:r w:rsidR="00266A44" w:rsidRPr="002A23C2">
        <w:rPr>
          <w:rFonts w:ascii="Times New Roman" w:hAnsi="Times New Roman" w:cs="Times New Roman"/>
          <w:sz w:val="24"/>
          <w:szCs w:val="24"/>
        </w:rPr>
        <w:t xml:space="preserve">in the very process of determining </w:t>
      </w:r>
      <w:r w:rsidR="000752B0" w:rsidRPr="002A23C2">
        <w:rPr>
          <w:rFonts w:ascii="Times New Roman" w:hAnsi="Times New Roman" w:cs="Times New Roman"/>
          <w:sz w:val="24"/>
          <w:szCs w:val="24"/>
        </w:rPr>
        <w:t xml:space="preserve">how to resource children’s services, including through the use of </w:t>
      </w:r>
      <w:r w:rsidR="00BA0384" w:rsidRPr="002A23C2">
        <w:rPr>
          <w:rFonts w:ascii="Times New Roman" w:hAnsi="Times New Roman" w:cs="Times New Roman"/>
          <w:sz w:val="24"/>
          <w:szCs w:val="24"/>
        </w:rPr>
        <w:t xml:space="preserve">CBA.  </w:t>
      </w:r>
      <w:proofErr w:type="gramStart"/>
      <w:r w:rsidR="00EB4E85" w:rsidRPr="002A23C2">
        <w:rPr>
          <w:rFonts w:ascii="Times New Roman" w:hAnsi="Times New Roman" w:cs="Times New Roman"/>
          <w:sz w:val="24"/>
          <w:szCs w:val="24"/>
        </w:rPr>
        <w:t>In an attempt to</w:t>
      </w:r>
      <w:proofErr w:type="gramEnd"/>
      <w:r w:rsidR="00EB4E85" w:rsidRPr="002A23C2">
        <w:rPr>
          <w:rFonts w:ascii="Times New Roman" w:hAnsi="Times New Roman" w:cs="Times New Roman"/>
          <w:sz w:val="24"/>
          <w:szCs w:val="24"/>
        </w:rPr>
        <w:t xml:space="preserve"> respond to this question, t</w:t>
      </w:r>
      <w:r w:rsidR="00BA0384" w:rsidRPr="002A23C2">
        <w:rPr>
          <w:rFonts w:ascii="Times New Roman" w:hAnsi="Times New Roman" w:cs="Times New Roman"/>
          <w:sz w:val="24"/>
          <w:szCs w:val="24"/>
        </w:rPr>
        <w:t xml:space="preserve">he next </w:t>
      </w:r>
      <w:r w:rsidR="00F02420" w:rsidRPr="002A23C2">
        <w:rPr>
          <w:rFonts w:ascii="Times New Roman" w:hAnsi="Times New Roman" w:cs="Times New Roman"/>
          <w:sz w:val="24"/>
          <w:szCs w:val="24"/>
        </w:rPr>
        <w:t xml:space="preserve">section </w:t>
      </w:r>
      <w:r w:rsidR="00EB4E85" w:rsidRPr="002A23C2">
        <w:rPr>
          <w:rFonts w:ascii="Times New Roman" w:hAnsi="Times New Roman" w:cs="Times New Roman"/>
          <w:sz w:val="24"/>
          <w:szCs w:val="24"/>
        </w:rPr>
        <w:t>argues</w:t>
      </w:r>
      <w:r w:rsidR="00BA0384" w:rsidRPr="002A23C2">
        <w:rPr>
          <w:rFonts w:ascii="Times New Roman" w:hAnsi="Times New Roman" w:cs="Times New Roman"/>
          <w:sz w:val="24"/>
          <w:szCs w:val="24"/>
        </w:rPr>
        <w:t xml:space="preserve"> that </w:t>
      </w:r>
      <w:r w:rsidRPr="002A23C2">
        <w:rPr>
          <w:rFonts w:ascii="Times New Roman" w:hAnsi="Times New Roman" w:cs="Times New Roman"/>
          <w:sz w:val="24"/>
          <w:szCs w:val="24"/>
        </w:rPr>
        <w:t xml:space="preserve">rights and CBA </w:t>
      </w:r>
      <w:r w:rsidR="00EB4E85" w:rsidRPr="002A23C2">
        <w:rPr>
          <w:rFonts w:ascii="Times New Roman" w:hAnsi="Times New Roman" w:cs="Times New Roman"/>
          <w:sz w:val="24"/>
          <w:szCs w:val="24"/>
        </w:rPr>
        <w:t>need not be</w:t>
      </w:r>
      <w:r w:rsidRPr="002A23C2">
        <w:rPr>
          <w:rFonts w:ascii="Times New Roman" w:hAnsi="Times New Roman" w:cs="Times New Roman"/>
          <w:sz w:val="24"/>
          <w:szCs w:val="24"/>
        </w:rPr>
        <w:t xml:space="preserve"> mutually exclusive. </w:t>
      </w:r>
      <w:r w:rsidR="00EB4E85" w:rsidRPr="002A23C2">
        <w:rPr>
          <w:rFonts w:ascii="Times New Roman" w:hAnsi="Times New Roman" w:cs="Times New Roman"/>
          <w:sz w:val="24"/>
          <w:szCs w:val="24"/>
        </w:rPr>
        <w:t>Indeed,</w:t>
      </w:r>
      <w:r w:rsidR="00BA0384" w:rsidRPr="002A23C2">
        <w:rPr>
          <w:rFonts w:ascii="Times New Roman" w:hAnsi="Times New Roman" w:cs="Times New Roman"/>
          <w:sz w:val="24"/>
          <w:szCs w:val="24"/>
        </w:rPr>
        <w:t xml:space="preserve"> it is</w:t>
      </w:r>
      <w:r w:rsidR="00BD6E84" w:rsidRPr="002A23C2">
        <w:rPr>
          <w:rFonts w:ascii="Times New Roman" w:hAnsi="Times New Roman" w:cs="Times New Roman"/>
          <w:sz w:val="24"/>
          <w:szCs w:val="24"/>
        </w:rPr>
        <w:t xml:space="preserve"> assert</w:t>
      </w:r>
      <w:r w:rsidR="00BA0384" w:rsidRPr="002A23C2">
        <w:rPr>
          <w:rFonts w:ascii="Times New Roman" w:hAnsi="Times New Roman" w:cs="Times New Roman"/>
          <w:sz w:val="24"/>
          <w:szCs w:val="24"/>
        </w:rPr>
        <w:t>ed that public investment</w:t>
      </w:r>
      <w:r w:rsidR="00BD6E84" w:rsidRPr="002A23C2">
        <w:rPr>
          <w:rFonts w:ascii="Times New Roman" w:hAnsi="Times New Roman" w:cs="Times New Roman"/>
          <w:sz w:val="24"/>
          <w:szCs w:val="24"/>
        </w:rPr>
        <w:t xml:space="preserve"> in</w:t>
      </w:r>
      <w:r w:rsidRPr="002A23C2">
        <w:rPr>
          <w:rFonts w:ascii="Times New Roman" w:hAnsi="Times New Roman" w:cs="Times New Roman"/>
          <w:sz w:val="24"/>
          <w:szCs w:val="24"/>
        </w:rPr>
        <w:t xml:space="preserve"> children’s rights</w:t>
      </w:r>
      <w:r w:rsidR="00BA0384" w:rsidRPr="002A23C2">
        <w:rPr>
          <w:rFonts w:ascii="Times New Roman" w:hAnsi="Times New Roman" w:cs="Times New Roman"/>
          <w:sz w:val="24"/>
          <w:szCs w:val="24"/>
        </w:rPr>
        <w:t xml:space="preserve"> on a sustained basis</w:t>
      </w:r>
      <w:r w:rsidRPr="002A23C2">
        <w:rPr>
          <w:rFonts w:ascii="Times New Roman" w:hAnsi="Times New Roman" w:cs="Times New Roman"/>
          <w:sz w:val="24"/>
          <w:szCs w:val="24"/>
        </w:rPr>
        <w:t xml:space="preserve"> is essential</w:t>
      </w:r>
      <w:r w:rsidR="00EB4E85" w:rsidRPr="002A23C2">
        <w:rPr>
          <w:rFonts w:ascii="Times New Roman" w:hAnsi="Times New Roman" w:cs="Times New Roman"/>
          <w:sz w:val="24"/>
          <w:szCs w:val="24"/>
        </w:rPr>
        <w:t>,</w:t>
      </w:r>
      <w:r w:rsidR="00BA0384" w:rsidRPr="002A23C2">
        <w:rPr>
          <w:rFonts w:ascii="Times New Roman" w:hAnsi="Times New Roman" w:cs="Times New Roman"/>
          <w:sz w:val="24"/>
          <w:szCs w:val="24"/>
        </w:rPr>
        <w:t xml:space="preserve"> not simply </w:t>
      </w:r>
      <w:proofErr w:type="gramStart"/>
      <w:r w:rsidR="00BA0384" w:rsidRPr="002A23C2">
        <w:rPr>
          <w:rFonts w:ascii="Times New Roman" w:hAnsi="Times New Roman" w:cs="Times New Roman"/>
          <w:i/>
          <w:sz w:val="24"/>
          <w:szCs w:val="24"/>
        </w:rPr>
        <w:t>in spite of</w:t>
      </w:r>
      <w:proofErr w:type="gramEnd"/>
      <w:r w:rsidR="00BA0384" w:rsidRPr="002A23C2">
        <w:rPr>
          <w:rFonts w:ascii="Times New Roman" w:hAnsi="Times New Roman" w:cs="Times New Roman"/>
          <w:i/>
          <w:sz w:val="24"/>
          <w:szCs w:val="24"/>
        </w:rPr>
        <w:t xml:space="preserve"> </w:t>
      </w:r>
      <w:r w:rsidR="00BA0384" w:rsidRPr="002A23C2">
        <w:rPr>
          <w:rFonts w:ascii="Times New Roman" w:hAnsi="Times New Roman" w:cs="Times New Roman"/>
          <w:sz w:val="24"/>
          <w:szCs w:val="24"/>
        </w:rPr>
        <w:t xml:space="preserve">the economic climate but as a positive means of repairing and sustaining </w:t>
      </w:r>
      <w:r w:rsidR="006863A8" w:rsidRPr="002A23C2">
        <w:rPr>
          <w:rFonts w:ascii="Times New Roman" w:hAnsi="Times New Roman" w:cs="Times New Roman"/>
          <w:sz w:val="24"/>
          <w:szCs w:val="24"/>
        </w:rPr>
        <w:t>it</w:t>
      </w:r>
      <w:r w:rsidR="00BA0384" w:rsidRPr="002A23C2">
        <w:rPr>
          <w:rFonts w:ascii="Times New Roman" w:hAnsi="Times New Roman" w:cs="Times New Roman"/>
          <w:sz w:val="24"/>
          <w:szCs w:val="24"/>
        </w:rPr>
        <w:t>.</w:t>
      </w:r>
      <w:r w:rsidR="00FC6A0B" w:rsidRPr="002A23C2">
        <w:rPr>
          <w:rFonts w:ascii="Times New Roman" w:hAnsi="Times New Roman" w:cs="Times New Roman"/>
          <w:sz w:val="24"/>
          <w:szCs w:val="24"/>
        </w:rPr>
        <w:t xml:space="preserve"> CBA can be a very useful tool for persuading decision-makers </w:t>
      </w:r>
      <w:r w:rsidR="00BA0384" w:rsidRPr="002A23C2">
        <w:rPr>
          <w:rFonts w:ascii="Times New Roman" w:hAnsi="Times New Roman" w:cs="Times New Roman"/>
          <w:sz w:val="24"/>
          <w:szCs w:val="24"/>
        </w:rPr>
        <w:t xml:space="preserve">of this imperative, but only if the </w:t>
      </w:r>
      <w:r w:rsidRPr="002A23C2">
        <w:rPr>
          <w:rFonts w:ascii="Times New Roman" w:hAnsi="Times New Roman" w:cs="Times New Roman"/>
          <w:sz w:val="24"/>
          <w:szCs w:val="24"/>
        </w:rPr>
        <w:t xml:space="preserve">CBA model </w:t>
      </w:r>
      <w:r w:rsidR="00BA0384" w:rsidRPr="002A23C2">
        <w:rPr>
          <w:rFonts w:ascii="Times New Roman" w:hAnsi="Times New Roman" w:cs="Times New Roman"/>
          <w:sz w:val="24"/>
          <w:szCs w:val="24"/>
        </w:rPr>
        <w:t xml:space="preserve">is used </w:t>
      </w:r>
      <w:r w:rsidR="00C845B8" w:rsidRPr="002A23C2">
        <w:rPr>
          <w:rFonts w:ascii="Times New Roman" w:hAnsi="Times New Roman" w:cs="Times New Roman"/>
          <w:sz w:val="24"/>
          <w:szCs w:val="24"/>
        </w:rPr>
        <w:t>to support rights</w:t>
      </w:r>
      <w:r w:rsidRPr="002A23C2">
        <w:rPr>
          <w:rFonts w:ascii="Times New Roman" w:hAnsi="Times New Roman" w:cs="Times New Roman"/>
          <w:sz w:val="24"/>
          <w:szCs w:val="24"/>
        </w:rPr>
        <w:t xml:space="preserve"> </w:t>
      </w:r>
      <w:r w:rsidR="00F02420" w:rsidRPr="002A23C2">
        <w:rPr>
          <w:rFonts w:ascii="Times New Roman" w:hAnsi="Times New Roman" w:cs="Times New Roman"/>
          <w:sz w:val="24"/>
          <w:szCs w:val="24"/>
        </w:rPr>
        <w:t>rather than to</w:t>
      </w:r>
      <w:r w:rsidRPr="002A23C2">
        <w:rPr>
          <w:rFonts w:ascii="Times New Roman" w:hAnsi="Times New Roman" w:cs="Times New Roman"/>
          <w:sz w:val="24"/>
          <w:szCs w:val="24"/>
        </w:rPr>
        <w:t xml:space="preserve"> undermine them.  </w:t>
      </w:r>
      <w:r w:rsidR="006863A8" w:rsidRPr="002A23C2">
        <w:rPr>
          <w:rFonts w:ascii="Times New Roman" w:hAnsi="Times New Roman" w:cs="Times New Roman"/>
          <w:sz w:val="24"/>
          <w:szCs w:val="24"/>
        </w:rPr>
        <w:t>In that sense, u</w:t>
      </w:r>
      <w:r w:rsidRPr="002A23C2">
        <w:rPr>
          <w:rFonts w:ascii="Times New Roman" w:hAnsi="Times New Roman" w:cs="Times New Roman"/>
          <w:sz w:val="24"/>
          <w:szCs w:val="24"/>
        </w:rPr>
        <w:t xml:space="preserve">pholding children’s rights should be the non-negotiable starting point </w:t>
      </w:r>
      <w:r w:rsidR="006863A8" w:rsidRPr="002A23C2">
        <w:rPr>
          <w:rFonts w:ascii="Times New Roman" w:hAnsi="Times New Roman" w:cs="Times New Roman"/>
          <w:sz w:val="24"/>
          <w:szCs w:val="24"/>
        </w:rPr>
        <w:t xml:space="preserve">and </w:t>
      </w:r>
      <w:proofErr w:type="gramStart"/>
      <w:r w:rsidR="006863A8" w:rsidRPr="002A23C2">
        <w:rPr>
          <w:rFonts w:ascii="Times New Roman" w:hAnsi="Times New Roman" w:cs="Times New Roman"/>
          <w:sz w:val="24"/>
          <w:szCs w:val="24"/>
        </w:rPr>
        <w:t>ultimate aim</w:t>
      </w:r>
      <w:proofErr w:type="gramEnd"/>
      <w:r w:rsidR="006863A8" w:rsidRPr="002A23C2">
        <w:rPr>
          <w:rFonts w:ascii="Times New Roman" w:hAnsi="Times New Roman" w:cs="Times New Roman"/>
          <w:sz w:val="24"/>
          <w:szCs w:val="24"/>
        </w:rPr>
        <w:t xml:space="preserve"> </w:t>
      </w:r>
      <w:r w:rsidRPr="002A23C2">
        <w:rPr>
          <w:rFonts w:ascii="Times New Roman" w:hAnsi="Times New Roman" w:cs="Times New Roman"/>
          <w:sz w:val="24"/>
          <w:szCs w:val="24"/>
        </w:rPr>
        <w:t xml:space="preserve">of CBA, not the chance outcome. </w:t>
      </w:r>
    </w:p>
    <w:p w14:paraId="0F5015F3" w14:textId="77777777" w:rsidR="00730572" w:rsidRPr="002A23C2" w:rsidRDefault="00730572" w:rsidP="006B0A3B">
      <w:pPr>
        <w:pStyle w:val="ListParagraph"/>
        <w:spacing w:line="360" w:lineRule="auto"/>
        <w:rPr>
          <w:rFonts w:ascii="Times New Roman" w:hAnsi="Times New Roman" w:cs="Times New Roman"/>
          <w:sz w:val="24"/>
          <w:szCs w:val="24"/>
        </w:rPr>
      </w:pPr>
    </w:p>
    <w:p w14:paraId="1FD643BB" w14:textId="1F8A6A7B" w:rsidR="00257994" w:rsidRPr="002A23C2" w:rsidRDefault="00A93FB2" w:rsidP="006B0A3B">
      <w:pPr>
        <w:pStyle w:val="ListParagraph"/>
        <w:spacing w:line="360" w:lineRule="auto"/>
        <w:ind w:left="0"/>
        <w:rPr>
          <w:rFonts w:ascii="Times New Roman" w:hAnsi="Times New Roman" w:cs="Times New Roman"/>
          <w:b/>
          <w:bCs/>
          <w:sz w:val="24"/>
          <w:szCs w:val="24"/>
          <w:lang w:val="en-US"/>
        </w:rPr>
      </w:pPr>
      <w:r w:rsidRPr="002A23C2">
        <w:rPr>
          <w:rFonts w:ascii="Times New Roman" w:hAnsi="Times New Roman" w:cs="Times New Roman"/>
          <w:b/>
          <w:bCs/>
          <w:sz w:val="24"/>
          <w:szCs w:val="24"/>
          <w:lang w:val="en-US"/>
        </w:rPr>
        <w:t xml:space="preserve">2. </w:t>
      </w:r>
      <w:r w:rsidR="004B6752" w:rsidRPr="002A23C2">
        <w:rPr>
          <w:rFonts w:ascii="Times New Roman" w:hAnsi="Times New Roman" w:cs="Times New Roman"/>
          <w:b/>
          <w:bCs/>
          <w:sz w:val="24"/>
          <w:szCs w:val="24"/>
          <w:lang w:val="en-US"/>
        </w:rPr>
        <w:tab/>
      </w:r>
      <w:r w:rsidR="00C61BBF" w:rsidRPr="002A23C2">
        <w:rPr>
          <w:rFonts w:ascii="Times New Roman" w:hAnsi="Times New Roman" w:cs="Times New Roman"/>
          <w:b/>
          <w:bCs/>
          <w:sz w:val="24"/>
          <w:szCs w:val="24"/>
          <w:lang w:val="en-US"/>
        </w:rPr>
        <w:t>Towards a</w:t>
      </w:r>
      <w:r w:rsidR="00385B16" w:rsidRPr="002A23C2">
        <w:rPr>
          <w:rFonts w:ascii="Times New Roman" w:hAnsi="Times New Roman" w:cs="Times New Roman"/>
          <w:b/>
          <w:bCs/>
          <w:sz w:val="24"/>
          <w:szCs w:val="24"/>
          <w:lang w:val="en-US"/>
        </w:rPr>
        <w:t xml:space="preserve"> </w:t>
      </w:r>
      <w:r w:rsidR="00C61BBF" w:rsidRPr="002A23C2">
        <w:rPr>
          <w:rFonts w:ascii="Times New Roman" w:hAnsi="Times New Roman" w:cs="Times New Roman"/>
          <w:b/>
          <w:bCs/>
          <w:sz w:val="24"/>
          <w:szCs w:val="24"/>
          <w:lang w:val="en-US"/>
        </w:rPr>
        <w:t>rights-based approach to CBA</w:t>
      </w:r>
    </w:p>
    <w:p w14:paraId="619728B6" w14:textId="77777777" w:rsidR="003C36A1" w:rsidRPr="002A23C2" w:rsidRDefault="003C36A1" w:rsidP="006B0A3B">
      <w:pPr>
        <w:pStyle w:val="ListParagraph"/>
        <w:spacing w:line="360" w:lineRule="auto"/>
        <w:ind w:left="0"/>
        <w:rPr>
          <w:rFonts w:ascii="Times New Roman" w:hAnsi="Times New Roman" w:cs="Times New Roman"/>
          <w:bCs/>
          <w:sz w:val="24"/>
          <w:szCs w:val="24"/>
          <w:lang w:val="en-US"/>
        </w:rPr>
      </w:pPr>
    </w:p>
    <w:p w14:paraId="0F6FF0EE" w14:textId="4561B50F" w:rsidR="00EE5901" w:rsidRPr="002A23C2" w:rsidRDefault="0017761F" w:rsidP="006B0A3B">
      <w:pPr>
        <w:pStyle w:val="ListParagraph"/>
        <w:spacing w:line="360" w:lineRule="auto"/>
        <w:ind w:left="0"/>
        <w:rPr>
          <w:rFonts w:ascii="Times New Roman" w:hAnsi="Times New Roman" w:cs="Times New Roman"/>
          <w:bCs/>
          <w:sz w:val="24"/>
          <w:szCs w:val="24"/>
          <w:lang w:val="en-US"/>
        </w:rPr>
      </w:pPr>
      <w:r w:rsidRPr="002A23C2">
        <w:rPr>
          <w:rFonts w:ascii="Times New Roman" w:hAnsi="Times New Roman" w:cs="Times New Roman"/>
          <w:bCs/>
          <w:sz w:val="24"/>
          <w:szCs w:val="24"/>
          <w:lang w:val="en-US"/>
        </w:rPr>
        <w:t>The discussion up to now has sought to dismantle some of our presumptions about the reliability and effectiveness of standard CBA approaches to the re</w:t>
      </w:r>
      <w:r w:rsidR="00861C54" w:rsidRPr="002A23C2">
        <w:rPr>
          <w:rFonts w:ascii="Times New Roman" w:hAnsi="Times New Roman" w:cs="Times New Roman"/>
          <w:bCs/>
          <w:sz w:val="24"/>
          <w:szCs w:val="24"/>
          <w:lang w:val="en-US"/>
        </w:rPr>
        <w:t>sourcing of children’s services. Making</w:t>
      </w:r>
      <w:r w:rsidRPr="002A23C2">
        <w:rPr>
          <w:rFonts w:ascii="Times New Roman" w:hAnsi="Times New Roman" w:cs="Times New Roman"/>
          <w:bCs/>
          <w:sz w:val="24"/>
          <w:szCs w:val="24"/>
          <w:lang w:val="en-US"/>
        </w:rPr>
        <w:t xml:space="preserve"> the case for a more explicit and faithful </w:t>
      </w:r>
      <w:r w:rsidR="0028712B" w:rsidRPr="002A23C2">
        <w:rPr>
          <w:rFonts w:ascii="Times New Roman" w:hAnsi="Times New Roman" w:cs="Times New Roman"/>
          <w:bCs/>
          <w:sz w:val="24"/>
          <w:szCs w:val="24"/>
          <w:lang w:val="en-US"/>
        </w:rPr>
        <w:t xml:space="preserve">children’s </w:t>
      </w:r>
      <w:r w:rsidRPr="002A23C2">
        <w:rPr>
          <w:rFonts w:ascii="Times New Roman" w:hAnsi="Times New Roman" w:cs="Times New Roman"/>
          <w:bCs/>
          <w:sz w:val="24"/>
          <w:szCs w:val="24"/>
          <w:lang w:val="en-US"/>
        </w:rPr>
        <w:t>rights-based approach</w:t>
      </w:r>
      <w:r w:rsidR="00861C54" w:rsidRPr="002A23C2">
        <w:rPr>
          <w:rFonts w:ascii="Times New Roman" w:hAnsi="Times New Roman" w:cs="Times New Roman"/>
          <w:bCs/>
          <w:sz w:val="24"/>
          <w:szCs w:val="24"/>
          <w:lang w:val="en-US"/>
        </w:rPr>
        <w:t xml:space="preserve"> to CBA </w:t>
      </w:r>
      <w:r w:rsidR="004B6752" w:rsidRPr="002A23C2">
        <w:rPr>
          <w:rFonts w:ascii="Times New Roman" w:hAnsi="Times New Roman" w:cs="Times New Roman"/>
          <w:bCs/>
          <w:sz w:val="24"/>
          <w:szCs w:val="24"/>
          <w:lang w:val="en-US"/>
        </w:rPr>
        <w:t>beckons at least two</w:t>
      </w:r>
      <w:r w:rsidRPr="002A23C2">
        <w:rPr>
          <w:rFonts w:ascii="Times New Roman" w:hAnsi="Times New Roman" w:cs="Times New Roman"/>
          <w:bCs/>
          <w:sz w:val="24"/>
          <w:szCs w:val="24"/>
          <w:lang w:val="en-US"/>
        </w:rPr>
        <w:t xml:space="preserve"> </w:t>
      </w:r>
      <w:r w:rsidR="00861C54" w:rsidRPr="002A23C2">
        <w:rPr>
          <w:rFonts w:ascii="Times New Roman" w:hAnsi="Times New Roman" w:cs="Times New Roman"/>
          <w:bCs/>
          <w:sz w:val="24"/>
          <w:szCs w:val="24"/>
          <w:lang w:val="en-US"/>
        </w:rPr>
        <w:t xml:space="preserve">sets of </w:t>
      </w:r>
      <w:r w:rsidRPr="002A23C2">
        <w:rPr>
          <w:rFonts w:ascii="Times New Roman" w:hAnsi="Times New Roman" w:cs="Times New Roman"/>
          <w:bCs/>
          <w:sz w:val="24"/>
          <w:szCs w:val="24"/>
          <w:lang w:val="en-US"/>
        </w:rPr>
        <w:t>questions. The first is e</w:t>
      </w:r>
      <w:r w:rsidR="005045D2">
        <w:rPr>
          <w:rFonts w:ascii="Times New Roman" w:hAnsi="Times New Roman" w:cs="Times New Roman"/>
          <w:bCs/>
          <w:sz w:val="24"/>
          <w:szCs w:val="24"/>
          <w:lang w:val="en-US"/>
        </w:rPr>
        <w:t>thical and conceptual in nature and concerns whether</w:t>
      </w:r>
      <w:r w:rsidRPr="002A23C2">
        <w:rPr>
          <w:rFonts w:ascii="Times New Roman" w:hAnsi="Times New Roman" w:cs="Times New Roman"/>
          <w:bCs/>
          <w:sz w:val="24"/>
          <w:szCs w:val="24"/>
          <w:lang w:val="en-US"/>
        </w:rPr>
        <w:t xml:space="preserve"> the very endeavor of seeking to reconcile children’s rights with cost benefit priorities inevitably undermine</w:t>
      </w:r>
      <w:r w:rsidR="005045D2">
        <w:rPr>
          <w:rFonts w:ascii="Times New Roman" w:hAnsi="Times New Roman" w:cs="Times New Roman"/>
          <w:bCs/>
          <w:sz w:val="24"/>
          <w:szCs w:val="24"/>
          <w:lang w:val="en-US"/>
        </w:rPr>
        <w:t>s</w:t>
      </w:r>
      <w:r w:rsidRPr="002A23C2">
        <w:rPr>
          <w:rFonts w:ascii="Times New Roman" w:hAnsi="Times New Roman" w:cs="Times New Roman"/>
          <w:bCs/>
          <w:sz w:val="24"/>
          <w:szCs w:val="24"/>
          <w:lang w:val="en-US"/>
        </w:rPr>
        <w:t xml:space="preserve"> or at least compromise</w:t>
      </w:r>
      <w:r w:rsidR="005045D2">
        <w:rPr>
          <w:rFonts w:ascii="Times New Roman" w:hAnsi="Times New Roman" w:cs="Times New Roman"/>
          <w:bCs/>
          <w:sz w:val="24"/>
          <w:szCs w:val="24"/>
          <w:lang w:val="en-US"/>
        </w:rPr>
        <w:t>s</w:t>
      </w:r>
      <w:r w:rsidRPr="002A23C2">
        <w:rPr>
          <w:rFonts w:ascii="Times New Roman" w:hAnsi="Times New Roman" w:cs="Times New Roman"/>
          <w:bCs/>
          <w:sz w:val="24"/>
          <w:szCs w:val="24"/>
          <w:lang w:val="en-US"/>
        </w:rPr>
        <w:t xml:space="preserve"> the right</w:t>
      </w:r>
      <w:r w:rsidR="004B6752" w:rsidRPr="002A23C2">
        <w:rPr>
          <w:rFonts w:ascii="Times New Roman" w:hAnsi="Times New Roman" w:cs="Times New Roman"/>
          <w:bCs/>
          <w:sz w:val="24"/>
          <w:szCs w:val="24"/>
          <w:lang w:val="en-US"/>
        </w:rPr>
        <w:t>s</w:t>
      </w:r>
      <w:r w:rsidR="005045D2">
        <w:rPr>
          <w:rFonts w:ascii="Times New Roman" w:hAnsi="Times New Roman" w:cs="Times New Roman"/>
          <w:bCs/>
          <w:sz w:val="24"/>
          <w:szCs w:val="24"/>
          <w:lang w:val="en-US"/>
        </w:rPr>
        <w:t xml:space="preserve"> that we are seeking to uphold.</w:t>
      </w:r>
      <w:r w:rsidR="0028712B" w:rsidRPr="002A23C2">
        <w:rPr>
          <w:rFonts w:ascii="Times New Roman" w:hAnsi="Times New Roman" w:cs="Times New Roman"/>
          <w:bCs/>
          <w:sz w:val="24"/>
          <w:szCs w:val="24"/>
          <w:lang w:val="en-US"/>
        </w:rPr>
        <w:t xml:space="preserve"> </w:t>
      </w:r>
      <w:r w:rsidR="00EE5901" w:rsidRPr="002A23C2">
        <w:rPr>
          <w:rFonts w:ascii="Times New Roman" w:hAnsi="Times New Roman" w:cs="Times New Roman"/>
          <w:bCs/>
          <w:sz w:val="24"/>
          <w:szCs w:val="24"/>
          <w:lang w:val="en-US"/>
        </w:rPr>
        <w:t xml:space="preserve">The </w:t>
      </w:r>
      <w:r w:rsidR="005045D2">
        <w:rPr>
          <w:rFonts w:ascii="Times New Roman" w:hAnsi="Times New Roman" w:cs="Times New Roman"/>
          <w:bCs/>
          <w:sz w:val="24"/>
          <w:szCs w:val="24"/>
          <w:lang w:val="en-US"/>
        </w:rPr>
        <w:t xml:space="preserve">second question is more </w:t>
      </w:r>
      <w:r w:rsidR="007A44E1">
        <w:rPr>
          <w:rFonts w:ascii="Times New Roman" w:hAnsi="Times New Roman" w:cs="Times New Roman"/>
          <w:bCs/>
          <w:sz w:val="24"/>
          <w:szCs w:val="24"/>
          <w:lang w:val="en-US"/>
        </w:rPr>
        <w:t xml:space="preserve">empirical </w:t>
      </w:r>
      <w:r w:rsidR="005045D2">
        <w:rPr>
          <w:rFonts w:ascii="Times New Roman" w:hAnsi="Times New Roman" w:cs="Times New Roman"/>
          <w:bCs/>
          <w:sz w:val="24"/>
          <w:szCs w:val="24"/>
          <w:lang w:val="en-US"/>
        </w:rPr>
        <w:t>and considers</w:t>
      </w:r>
      <w:r w:rsidR="00EE5901" w:rsidRPr="002A23C2">
        <w:rPr>
          <w:rFonts w:ascii="Times New Roman" w:hAnsi="Times New Roman" w:cs="Times New Roman"/>
          <w:bCs/>
          <w:sz w:val="24"/>
          <w:szCs w:val="24"/>
          <w:lang w:val="en-US"/>
        </w:rPr>
        <w:t xml:space="preserve"> what needs to be put in place to achieve a </w:t>
      </w:r>
      <w:r w:rsidR="0028712B" w:rsidRPr="002A23C2">
        <w:rPr>
          <w:rFonts w:ascii="Times New Roman" w:hAnsi="Times New Roman" w:cs="Times New Roman"/>
          <w:bCs/>
          <w:sz w:val="24"/>
          <w:szCs w:val="24"/>
          <w:lang w:val="en-US"/>
        </w:rPr>
        <w:t xml:space="preserve">children’s </w:t>
      </w:r>
      <w:r w:rsidR="00EE5901" w:rsidRPr="002A23C2">
        <w:rPr>
          <w:rFonts w:ascii="Times New Roman" w:hAnsi="Times New Roman" w:cs="Times New Roman"/>
          <w:bCs/>
          <w:sz w:val="24"/>
          <w:szCs w:val="24"/>
          <w:lang w:val="en-US"/>
        </w:rPr>
        <w:t>rights-based approach to CBA and what difference such an approach</w:t>
      </w:r>
      <w:r w:rsidR="005045D2">
        <w:rPr>
          <w:rFonts w:ascii="Times New Roman" w:hAnsi="Times New Roman" w:cs="Times New Roman"/>
          <w:bCs/>
          <w:sz w:val="24"/>
          <w:szCs w:val="24"/>
          <w:lang w:val="en-US"/>
        </w:rPr>
        <w:t xml:space="preserve"> might make in practice.</w:t>
      </w:r>
      <w:r w:rsidR="00EE5901" w:rsidRPr="002A23C2">
        <w:rPr>
          <w:rFonts w:ascii="Times New Roman" w:hAnsi="Times New Roman" w:cs="Times New Roman"/>
          <w:bCs/>
          <w:sz w:val="24"/>
          <w:szCs w:val="24"/>
          <w:lang w:val="en-US"/>
        </w:rPr>
        <w:t xml:space="preserve">  </w:t>
      </w:r>
    </w:p>
    <w:p w14:paraId="6033EFEC" w14:textId="755E3E0E" w:rsidR="005E5A9A" w:rsidRPr="002A23C2" w:rsidRDefault="005E5A9A" w:rsidP="006B0A3B">
      <w:pPr>
        <w:spacing w:line="360" w:lineRule="auto"/>
        <w:rPr>
          <w:rFonts w:ascii="Times New Roman" w:hAnsi="Times New Roman" w:cs="Times New Roman"/>
          <w:b/>
          <w:bCs/>
          <w:sz w:val="24"/>
          <w:szCs w:val="24"/>
          <w:lang w:val="en-US"/>
        </w:rPr>
      </w:pPr>
      <w:r w:rsidRPr="002A23C2">
        <w:rPr>
          <w:rFonts w:ascii="Times New Roman" w:hAnsi="Times New Roman" w:cs="Times New Roman"/>
          <w:b/>
          <w:bCs/>
          <w:sz w:val="24"/>
          <w:szCs w:val="24"/>
          <w:lang w:val="en-US"/>
        </w:rPr>
        <w:t xml:space="preserve">2.1. Is a rights-based approach to CBA </w:t>
      </w:r>
      <w:r w:rsidR="00963391" w:rsidRPr="002A23C2">
        <w:rPr>
          <w:rFonts w:ascii="Times New Roman" w:hAnsi="Times New Roman" w:cs="Times New Roman"/>
          <w:b/>
          <w:bCs/>
          <w:sz w:val="24"/>
          <w:szCs w:val="24"/>
          <w:lang w:val="en-US"/>
        </w:rPr>
        <w:t>a contradiction in terms</w:t>
      </w:r>
      <w:r w:rsidRPr="002A23C2">
        <w:rPr>
          <w:rFonts w:ascii="Times New Roman" w:hAnsi="Times New Roman" w:cs="Times New Roman"/>
          <w:b/>
          <w:bCs/>
          <w:sz w:val="24"/>
          <w:szCs w:val="24"/>
          <w:lang w:val="en-US"/>
        </w:rPr>
        <w:t>?</w:t>
      </w:r>
    </w:p>
    <w:p w14:paraId="268A5FCD" w14:textId="5ABD0373" w:rsidR="00362BDD" w:rsidRPr="002A23C2" w:rsidRDefault="003C36A1" w:rsidP="006B0A3B">
      <w:pPr>
        <w:spacing w:line="360" w:lineRule="auto"/>
        <w:rPr>
          <w:rFonts w:ascii="Times New Roman" w:hAnsi="Times New Roman" w:cs="Times New Roman"/>
          <w:sz w:val="24"/>
          <w:szCs w:val="24"/>
        </w:rPr>
      </w:pPr>
      <w:r w:rsidRPr="002A23C2">
        <w:rPr>
          <w:rFonts w:ascii="Times New Roman" w:hAnsi="Times New Roman" w:cs="Times New Roman"/>
          <w:sz w:val="24"/>
          <w:szCs w:val="24"/>
        </w:rPr>
        <w:t>Arguing in favour of a</w:t>
      </w:r>
      <w:r w:rsidR="00362BDD" w:rsidRPr="002A23C2">
        <w:rPr>
          <w:rFonts w:ascii="Times New Roman" w:hAnsi="Times New Roman" w:cs="Times New Roman"/>
          <w:sz w:val="24"/>
          <w:szCs w:val="24"/>
        </w:rPr>
        <w:t xml:space="preserve"> children’s</w:t>
      </w:r>
      <w:r w:rsidRPr="002A23C2">
        <w:rPr>
          <w:rFonts w:ascii="Times New Roman" w:hAnsi="Times New Roman" w:cs="Times New Roman"/>
          <w:sz w:val="24"/>
          <w:szCs w:val="24"/>
        </w:rPr>
        <w:t xml:space="preserve"> rights-based approach to CBA does not ignore the tensions that exist in rendering rights conditional upon their economic viability</w:t>
      </w:r>
      <w:r w:rsidR="00F47848">
        <w:rPr>
          <w:rFonts w:ascii="Times New Roman" w:hAnsi="Times New Roman" w:cs="Times New Roman"/>
          <w:sz w:val="24"/>
          <w:szCs w:val="24"/>
        </w:rPr>
        <w:t xml:space="preserve"> </w:t>
      </w:r>
      <w:r w:rsidRPr="002A23C2">
        <w:rPr>
          <w:rFonts w:ascii="Times New Roman" w:hAnsi="Times New Roman" w:cs="Times New Roman"/>
          <w:sz w:val="24"/>
          <w:szCs w:val="24"/>
        </w:rPr>
        <w:t>but</w:t>
      </w:r>
      <w:r w:rsidR="00C8512E" w:rsidRPr="002A23C2">
        <w:rPr>
          <w:rFonts w:ascii="Times New Roman" w:hAnsi="Times New Roman" w:cs="Times New Roman"/>
          <w:sz w:val="24"/>
          <w:szCs w:val="24"/>
        </w:rPr>
        <w:t>, rather,</w:t>
      </w:r>
      <w:r w:rsidRPr="002A23C2">
        <w:rPr>
          <w:rFonts w:ascii="Times New Roman" w:hAnsi="Times New Roman" w:cs="Times New Roman"/>
          <w:sz w:val="24"/>
          <w:szCs w:val="24"/>
        </w:rPr>
        <w:t xml:space="preserve"> acknowledge</w:t>
      </w:r>
      <w:r w:rsidR="00C8512E" w:rsidRPr="002A23C2">
        <w:rPr>
          <w:rFonts w:ascii="Times New Roman" w:hAnsi="Times New Roman" w:cs="Times New Roman"/>
          <w:sz w:val="24"/>
          <w:szCs w:val="24"/>
        </w:rPr>
        <w:t>s</w:t>
      </w:r>
      <w:r w:rsidRPr="002A23C2">
        <w:rPr>
          <w:rFonts w:ascii="Times New Roman" w:hAnsi="Times New Roman" w:cs="Times New Roman"/>
          <w:sz w:val="24"/>
          <w:szCs w:val="24"/>
        </w:rPr>
        <w:t xml:space="preserve"> that such tensions </w:t>
      </w:r>
      <w:r w:rsidR="00BF6C2E" w:rsidRPr="002A23C2">
        <w:rPr>
          <w:rFonts w:ascii="Times New Roman" w:hAnsi="Times New Roman" w:cs="Times New Roman"/>
          <w:sz w:val="24"/>
          <w:szCs w:val="24"/>
        </w:rPr>
        <w:t>are irrefutable</w:t>
      </w:r>
      <w:r w:rsidR="004846A7" w:rsidRPr="002A23C2">
        <w:rPr>
          <w:rFonts w:ascii="Times New Roman" w:hAnsi="Times New Roman" w:cs="Times New Roman"/>
          <w:sz w:val="24"/>
          <w:szCs w:val="24"/>
        </w:rPr>
        <w:t>;</w:t>
      </w:r>
      <w:r w:rsidR="003846BB" w:rsidRPr="002A23C2">
        <w:rPr>
          <w:rFonts w:ascii="Times New Roman" w:hAnsi="Times New Roman" w:cs="Times New Roman"/>
          <w:sz w:val="24"/>
          <w:szCs w:val="24"/>
        </w:rPr>
        <w:t xml:space="preserve"> that the actual application of rights requires direct engagement with economics</w:t>
      </w:r>
      <w:r w:rsidRPr="002A23C2">
        <w:rPr>
          <w:rFonts w:ascii="Times New Roman" w:hAnsi="Times New Roman" w:cs="Times New Roman"/>
          <w:sz w:val="24"/>
          <w:szCs w:val="24"/>
        </w:rPr>
        <w:t>.</w:t>
      </w:r>
      <w:r w:rsidR="00BF6C2E" w:rsidRPr="002A23C2">
        <w:rPr>
          <w:rFonts w:ascii="Times New Roman" w:hAnsi="Times New Roman" w:cs="Times New Roman"/>
          <w:sz w:val="24"/>
          <w:szCs w:val="24"/>
        </w:rPr>
        <w:t xml:space="preserve"> Holmes and </w:t>
      </w:r>
      <w:proofErr w:type="spellStart"/>
      <w:r w:rsidR="00BF6C2E" w:rsidRPr="002A23C2">
        <w:rPr>
          <w:rFonts w:ascii="Times New Roman" w:hAnsi="Times New Roman" w:cs="Times New Roman"/>
          <w:sz w:val="24"/>
          <w:szCs w:val="24"/>
        </w:rPr>
        <w:t>Sustein’s</w:t>
      </w:r>
      <w:proofErr w:type="spellEnd"/>
      <w:r w:rsidR="00BF6C2E" w:rsidRPr="002A23C2">
        <w:rPr>
          <w:rFonts w:ascii="Times New Roman" w:hAnsi="Times New Roman" w:cs="Times New Roman"/>
          <w:sz w:val="24"/>
          <w:szCs w:val="24"/>
        </w:rPr>
        <w:t xml:space="preserve"> analysis</w:t>
      </w:r>
      <w:r w:rsidR="00FD7F14" w:rsidRPr="002A23C2">
        <w:rPr>
          <w:rFonts w:ascii="Times New Roman" w:hAnsi="Times New Roman" w:cs="Times New Roman"/>
          <w:sz w:val="24"/>
          <w:szCs w:val="24"/>
        </w:rPr>
        <w:t xml:space="preserve"> </w:t>
      </w:r>
      <w:r w:rsidR="00BF6C2E" w:rsidRPr="002A23C2">
        <w:rPr>
          <w:rFonts w:ascii="Times New Roman" w:hAnsi="Times New Roman" w:cs="Times New Roman"/>
          <w:sz w:val="24"/>
          <w:szCs w:val="24"/>
        </w:rPr>
        <w:t xml:space="preserve">of the relationship between the effective enjoyment of rights and the availability of public resources still holds true today: </w:t>
      </w:r>
    </w:p>
    <w:p w14:paraId="3BE3C431" w14:textId="184FB4B5" w:rsidR="00A5788B" w:rsidRPr="002A23C2" w:rsidRDefault="00BF6C2E" w:rsidP="006B0A3B">
      <w:pPr>
        <w:spacing w:line="360" w:lineRule="auto"/>
        <w:ind w:left="720" w:right="986"/>
        <w:rPr>
          <w:rFonts w:ascii="Times New Roman" w:hAnsi="Times New Roman" w:cs="Times New Roman"/>
          <w:sz w:val="24"/>
          <w:szCs w:val="24"/>
        </w:rPr>
      </w:pPr>
      <w:r w:rsidRPr="002A23C2">
        <w:rPr>
          <w:rFonts w:ascii="Times New Roman" w:hAnsi="Times New Roman" w:cs="Times New Roman"/>
          <w:i/>
          <w:sz w:val="24"/>
          <w:szCs w:val="24"/>
        </w:rPr>
        <w:t>‘</w:t>
      </w:r>
      <w:r w:rsidR="004A4568" w:rsidRPr="002A23C2">
        <w:rPr>
          <w:rFonts w:ascii="Times New Roman" w:hAnsi="Times New Roman" w:cs="Times New Roman"/>
          <w:i/>
          <w:sz w:val="24"/>
          <w:szCs w:val="24"/>
        </w:rPr>
        <w:t>..</w:t>
      </w:r>
      <w:r w:rsidRPr="002A23C2">
        <w:rPr>
          <w:rFonts w:ascii="Times New Roman" w:hAnsi="Times New Roman" w:cs="Times New Roman"/>
          <w:i/>
          <w:sz w:val="24"/>
          <w:szCs w:val="24"/>
        </w:rPr>
        <w:t>rights [particularly economic and social rights] simply do not exist for individuals who live under a government incapable of taxing and de</w:t>
      </w:r>
      <w:r w:rsidR="00362BDD" w:rsidRPr="002A23C2">
        <w:rPr>
          <w:rFonts w:ascii="Times New Roman" w:hAnsi="Times New Roman" w:cs="Times New Roman"/>
          <w:i/>
          <w:sz w:val="24"/>
          <w:szCs w:val="24"/>
        </w:rPr>
        <w:t>livering an effective remedy.…</w:t>
      </w:r>
      <w:r w:rsidRPr="002A23C2">
        <w:rPr>
          <w:rFonts w:ascii="Times New Roman" w:hAnsi="Times New Roman" w:cs="Times New Roman"/>
          <w:i/>
          <w:sz w:val="24"/>
          <w:szCs w:val="24"/>
        </w:rPr>
        <w:t>A legal right exists, in reality only when and if it has budgetary costs</w:t>
      </w:r>
      <w:r w:rsidR="00362BDD" w:rsidRPr="002A23C2">
        <w:rPr>
          <w:rFonts w:ascii="Times New Roman" w:hAnsi="Times New Roman" w:cs="Times New Roman"/>
          <w:i/>
          <w:sz w:val="24"/>
          <w:szCs w:val="24"/>
        </w:rPr>
        <w:t>..</w:t>
      </w:r>
      <w:r w:rsidR="00362BDD" w:rsidRPr="002A23C2">
        <w:rPr>
          <w:rFonts w:ascii="Times New Roman" w:hAnsi="Times New Roman" w:cs="Times New Roman"/>
          <w:sz w:val="24"/>
          <w:szCs w:val="24"/>
        </w:rPr>
        <w:t>’</w:t>
      </w:r>
      <w:r w:rsidRPr="002A23C2">
        <w:rPr>
          <w:rFonts w:ascii="Times New Roman" w:hAnsi="Times New Roman" w:cs="Times New Roman"/>
          <w:sz w:val="24"/>
          <w:szCs w:val="24"/>
        </w:rPr>
        <w:t xml:space="preserve"> and </w:t>
      </w:r>
      <w:r w:rsidRPr="002A23C2">
        <w:rPr>
          <w:rFonts w:ascii="Times New Roman" w:hAnsi="Times New Roman" w:cs="Times New Roman"/>
          <w:i/>
          <w:sz w:val="24"/>
          <w:szCs w:val="24"/>
        </w:rPr>
        <w:t>‘</w:t>
      </w:r>
      <w:r w:rsidR="00362BDD" w:rsidRPr="002A23C2">
        <w:rPr>
          <w:rFonts w:ascii="Times New Roman" w:hAnsi="Times New Roman" w:cs="Times New Roman"/>
          <w:i/>
          <w:sz w:val="24"/>
          <w:szCs w:val="24"/>
        </w:rPr>
        <w:t>…</w:t>
      </w:r>
      <w:r w:rsidRPr="002A23C2">
        <w:rPr>
          <w:rFonts w:ascii="Times New Roman" w:hAnsi="Times New Roman" w:cs="Times New Roman"/>
          <w:i/>
          <w:sz w:val="24"/>
          <w:szCs w:val="24"/>
        </w:rPr>
        <w:t xml:space="preserve">liberty has little value if those who ostensibly possess it lack the recourses </w:t>
      </w:r>
      <w:r w:rsidR="00A5788B" w:rsidRPr="002A23C2">
        <w:rPr>
          <w:rFonts w:ascii="Times New Roman" w:hAnsi="Times New Roman" w:cs="Times New Roman"/>
          <w:i/>
          <w:sz w:val="24"/>
          <w:szCs w:val="24"/>
        </w:rPr>
        <w:t>to make their rights effective’</w:t>
      </w:r>
      <w:r w:rsidRPr="002A23C2">
        <w:rPr>
          <w:rFonts w:ascii="Times New Roman" w:hAnsi="Times New Roman" w:cs="Times New Roman"/>
          <w:sz w:val="24"/>
          <w:szCs w:val="24"/>
        </w:rPr>
        <w:t>.</w:t>
      </w:r>
      <w:r w:rsidR="009C3C01" w:rsidRPr="002A23C2">
        <w:rPr>
          <w:rFonts w:ascii="Times New Roman" w:hAnsi="Times New Roman" w:cs="Times New Roman"/>
          <w:sz w:val="24"/>
          <w:szCs w:val="24"/>
        </w:rPr>
        <w:t xml:space="preserve"> </w:t>
      </w:r>
    </w:p>
    <w:p w14:paraId="0BDE23D1" w14:textId="165258CE" w:rsidR="00C8512E" w:rsidRPr="002A23C2" w:rsidRDefault="004846A7" w:rsidP="006B0A3B">
      <w:pPr>
        <w:spacing w:line="360" w:lineRule="auto"/>
        <w:rPr>
          <w:rFonts w:ascii="Times New Roman" w:hAnsi="Times New Roman" w:cs="Times New Roman"/>
          <w:sz w:val="24"/>
          <w:szCs w:val="24"/>
        </w:rPr>
      </w:pPr>
      <w:r w:rsidRPr="002A23C2">
        <w:rPr>
          <w:rFonts w:ascii="Times New Roman" w:hAnsi="Times New Roman" w:cs="Times New Roman"/>
          <w:sz w:val="24"/>
          <w:szCs w:val="24"/>
        </w:rPr>
        <w:t xml:space="preserve">But they also recognise the compromises that come with acknowledging the relationship between rights and resource-availability: </w:t>
      </w:r>
      <w:r w:rsidR="00EB4682" w:rsidRPr="002A23C2">
        <w:rPr>
          <w:rFonts w:ascii="Times New Roman" w:hAnsi="Times New Roman" w:cs="Times New Roman"/>
          <w:i/>
          <w:sz w:val="24"/>
          <w:szCs w:val="24"/>
        </w:rPr>
        <w:t>‘To ascertain that a right has costs is to confess that we have to give something up in order to acquire or secure it. To ignore costs is to leave painful trade-offs conveniently out of the picture.’</w:t>
      </w:r>
      <w:r w:rsidR="004B6752" w:rsidRPr="002A23C2">
        <w:rPr>
          <w:rFonts w:ascii="Times New Roman" w:hAnsi="Times New Roman" w:cs="Times New Roman"/>
          <w:sz w:val="24"/>
          <w:szCs w:val="24"/>
        </w:rPr>
        <w:t xml:space="preserve"> </w:t>
      </w:r>
      <w:r w:rsidR="00FD7F14" w:rsidRPr="002A23C2">
        <w:rPr>
          <w:rFonts w:ascii="Times New Roman" w:hAnsi="Times New Roman" w:cs="Times New Roman"/>
          <w:sz w:val="24"/>
          <w:szCs w:val="24"/>
        </w:rPr>
        <w:t>(2000, pp.19-20).</w:t>
      </w:r>
    </w:p>
    <w:p w14:paraId="451B2859" w14:textId="6F1FA1D5" w:rsidR="009820B7" w:rsidRPr="002A23C2" w:rsidRDefault="00D94AF8" w:rsidP="006B0A3B">
      <w:pPr>
        <w:spacing w:line="360" w:lineRule="auto"/>
        <w:rPr>
          <w:rFonts w:ascii="Times New Roman" w:hAnsi="Times New Roman" w:cs="Times New Roman"/>
          <w:sz w:val="24"/>
          <w:szCs w:val="24"/>
        </w:rPr>
      </w:pPr>
      <w:r>
        <w:rPr>
          <w:rFonts w:ascii="Times New Roman" w:hAnsi="Times New Roman" w:cs="Times New Roman"/>
          <w:sz w:val="24"/>
          <w:szCs w:val="24"/>
        </w:rPr>
        <w:t>I</w:t>
      </w:r>
      <w:r w:rsidR="004B6752" w:rsidRPr="002A23C2">
        <w:rPr>
          <w:rFonts w:ascii="Times New Roman" w:hAnsi="Times New Roman" w:cs="Times New Roman"/>
          <w:sz w:val="24"/>
          <w:szCs w:val="24"/>
        </w:rPr>
        <w:t>t is</w:t>
      </w:r>
      <w:r w:rsidR="00EB4682" w:rsidRPr="002A23C2">
        <w:rPr>
          <w:rFonts w:ascii="Times New Roman" w:hAnsi="Times New Roman" w:cs="Times New Roman"/>
          <w:sz w:val="24"/>
          <w:szCs w:val="24"/>
        </w:rPr>
        <w:t xml:space="preserve"> equally damaging to portray </w:t>
      </w:r>
      <w:r>
        <w:rPr>
          <w:rFonts w:ascii="Times New Roman" w:hAnsi="Times New Roman" w:cs="Times New Roman"/>
          <w:sz w:val="24"/>
          <w:szCs w:val="24"/>
        </w:rPr>
        <w:t xml:space="preserve">children’s </w:t>
      </w:r>
      <w:r w:rsidR="00EB4682" w:rsidRPr="002A23C2">
        <w:rPr>
          <w:rFonts w:ascii="Times New Roman" w:hAnsi="Times New Roman" w:cs="Times New Roman"/>
          <w:sz w:val="24"/>
          <w:szCs w:val="24"/>
        </w:rPr>
        <w:t>rights as exist</w:t>
      </w:r>
      <w:r w:rsidR="001B1A6A" w:rsidRPr="002A23C2">
        <w:rPr>
          <w:rFonts w:ascii="Times New Roman" w:hAnsi="Times New Roman" w:cs="Times New Roman"/>
          <w:sz w:val="24"/>
          <w:szCs w:val="24"/>
        </w:rPr>
        <w:t>ing</w:t>
      </w:r>
      <w:r w:rsidR="00EB4682" w:rsidRPr="002A23C2">
        <w:rPr>
          <w:rFonts w:ascii="Times New Roman" w:hAnsi="Times New Roman" w:cs="Times New Roman"/>
          <w:sz w:val="24"/>
          <w:szCs w:val="24"/>
        </w:rPr>
        <w:t xml:space="preserve"> in an economic vacuum, unconditional and impervious to pr</w:t>
      </w:r>
      <w:r w:rsidR="00C8512E" w:rsidRPr="002A23C2">
        <w:rPr>
          <w:rFonts w:ascii="Times New Roman" w:hAnsi="Times New Roman" w:cs="Times New Roman"/>
          <w:sz w:val="24"/>
          <w:szCs w:val="24"/>
        </w:rPr>
        <w:t>agmatic resource considerations</w:t>
      </w:r>
      <w:r w:rsidR="00EB4682" w:rsidRPr="002A23C2">
        <w:rPr>
          <w:rFonts w:ascii="Times New Roman" w:hAnsi="Times New Roman" w:cs="Times New Roman"/>
          <w:sz w:val="24"/>
          <w:szCs w:val="24"/>
        </w:rPr>
        <w:t xml:space="preserve">. </w:t>
      </w:r>
      <w:r w:rsidR="00841968" w:rsidRPr="002A23C2">
        <w:rPr>
          <w:rFonts w:ascii="Times New Roman" w:hAnsi="Times New Roman" w:cs="Times New Roman"/>
          <w:sz w:val="24"/>
          <w:szCs w:val="24"/>
        </w:rPr>
        <w:t xml:space="preserve">Indeed, this is a regrettable, </w:t>
      </w:r>
      <w:r w:rsidR="001B1A6A" w:rsidRPr="002A23C2">
        <w:rPr>
          <w:rFonts w:ascii="Times New Roman" w:hAnsi="Times New Roman" w:cs="Times New Roman"/>
          <w:sz w:val="24"/>
          <w:szCs w:val="24"/>
        </w:rPr>
        <w:t>all too</w:t>
      </w:r>
      <w:r w:rsidR="00EB4682" w:rsidRPr="002A23C2">
        <w:rPr>
          <w:rFonts w:ascii="Times New Roman" w:hAnsi="Times New Roman" w:cs="Times New Roman"/>
          <w:sz w:val="24"/>
          <w:szCs w:val="24"/>
        </w:rPr>
        <w:t xml:space="preserve"> common tendency in children’s rights </w:t>
      </w:r>
      <w:r w:rsidR="00C8512E" w:rsidRPr="002A23C2">
        <w:rPr>
          <w:rFonts w:ascii="Times New Roman" w:hAnsi="Times New Roman" w:cs="Times New Roman"/>
          <w:sz w:val="24"/>
          <w:szCs w:val="24"/>
        </w:rPr>
        <w:t>discourse</w:t>
      </w:r>
      <w:r w:rsidR="004B6752" w:rsidRPr="002A23C2">
        <w:rPr>
          <w:rFonts w:ascii="Times New Roman" w:hAnsi="Times New Roman" w:cs="Times New Roman"/>
          <w:sz w:val="24"/>
          <w:szCs w:val="24"/>
        </w:rPr>
        <w:t xml:space="preserve"> </w:t>
      </w:r>
      <w:r w:rsidR="00C8512E" w:rsidRPr="002A23C2">
        <w:rPr>
          <w:rFonts w:ascii="Times New Roman" w:hAnsi="Times New Roman" w:cs="Times New Roman"/>
          <w:sz w:val="24"/>
          <w:szCs w:val="24"/>
        </w:rPr>
        <w:t xml:space="preserve">and perhaps </w:t>
      </w:r>
      <w:r w:rsidR="004B6752" w:rsidRPr="002A23C2">
        <w:rPr>
          <w:rFonts w:ascii="Times New Roman" w:hAnsi="Times New Roman" w:cs="Times New Roman"/>
          <w:sz w:val="24"/>
          <w:szCs w:val="24"/>
        </w:rPr>
        <w:t>one of the main reasons why children’s r</w:t>
      </w:r>
      <w:r w:rsidR="0098033E" w:rsidRPr="002A23C2">
        <w:rPr>
          <w:rFonts w:ascii="Times New Roman" w:hAnsi="Times New Roman" w:cs="Times New Roman"/>
          <w:sz w:val="24"/>
          <w:szCs w:val="24"/>
        </w:rPr>
        <w:t>ights have</w:t>
      </w:r>
      <w:r w:rsidR="004B6752" w:rsidRPr="002A23C2">
        <w:rPr>
          <w:rFonts w:ascii="Times New Roman" w:hAnsi="Times New Roman" w:cs="Times New Roman"/>
          <w:sz w:val="24"/>
          <w:szCs w:val="24"/>
        </w:rPr>
        <w:t xml:space="preserve"> failed to advance as quickly or significantly as other emancipatory movements</w:t>
      </w:r>
      <w:r w:rsidR="004846A7" w:rsidRPr="002A23C2">
        <w:rPr>
          <w:rFonts w:ascii="Times New Roman" w:hAnsi="Times New Roman" w:cs="Times New Roman"/>
          <w:sz w:val="24"/>
          <w:szCs w:val="24"/>
        </w:rPr>
        <w:t>.</w:t>
      </w:r>
      <w:r w:rsidR="00C33587">
        <w:rPr>
          <w:rStyle w:val="FootnoteReference"/>
          <w:rFonts w:ascii="Times New Roman" w:hAnsi="Times New Roman" w:cs="Times New Roman"/>
          <w:sz w:val="24"/>
          <w:szCs w:val="24"/>
        </w:rPr>
        <w:footnoteReference w:id="27"/>
      </w:r>
      <w:r w:rsidR="00C33587" w:rsidRPr="002A23C2">
        <w:rPr>
          <w:rFonts w:ascii="Times New Roman" w:hAnsi="Times New Roman" w:cs="Times New Roman"/>
          <w:sz w:val="24"/>
          <w:szCs w:val="24"/>
        </w:rPr>
        <w:t xml:space="preserve"> </w:t>
      </w:r>
      <w:r w:rsidR="004846A7" w:rsidRPr="002A23C2">
        <w:rPr>
          <w:rFonts w:ascii="Times New Roman" w:hAnsi="Times New Roman" w:cs="Times New Roman"/>
          <w:sz w:val="24"/>
          <w:szCs w:val="24"/>
        </w:rPr>
        <w:t xml:space="preserve"> For instance, the now burgeoning literatu</w:t>
      </w:r>
      <w:r w:rsidR="001B1A6A" w:rsidRPr="002A23C2">
        <w:rPr>
          <w:rFonts w:ascii="Times New Roman" w:hAnsi="Times New Roman" w:cs="Times New Roman"/>
          <w:sz w:val="24"/>
          <w:szCs w:val="24"/>
        </w:rPr>
        <w:t>re on child participation, whilst</w:t>
      </w:r>
      <w:r w:rsidR="004846A7" w:rsidRPr="002A23C2">
        <w:rPr>
          <w:rFonts w:ascii="Times New Roman" w:hAnsi="Times New Roman" w:cs="Times New Roman"/>
          <w:sz w:val="24"/>
          <w:szCs w:val="24"/>
        </w:rPr>
        <w:t xml:space="preserve"> hugely important in making sense legally, theoretically, ideologically and practically, of why and how children should be directly and meaningfully engaged in </w:t>
      </w:r>
      <w:r w:rsidR="003B2380" w:rsidRPr="002A23C2">
        <w:rPr>
          <w:rFonts w:ascii="Times New Roman" w:hAnsi="Times New Roman" w:cs="Times New Roman"/>
          <w:sz w:val="24"/>
          <w:szCs w:val="24"/>
        </w:rPr>
        <w:t>decisions about their own lives</w:t>
      </w:r>
      <w:r w:rsidR="00A9310D" w:rsidRPr="002A23C2">
        <w:rPr>
          <w:rFonts w:ascii="Times New Roman" w:hAnsi="Times New Roman" w:cs="Times New Roman"/>
          <w:sz w:val="24"/>
          <w:szCs w:val="24"/>
        </w:rPr>
        <w:t>,</w:t>
      </w:r>
      <w:r w:rsidR="004846A7" w:rsidRPr="002A23C2">
        <w:rPr>
          <w:rFonts w:ascii="Times New Roman" w:hAnsi="Times New Roman" w:cs="Times New Roman"/>
          <w:sz w:val="24"/>
          <w:szCs w:val="24"/>
        </w:rPr>
        <w:t xml:space="preserve"> commonly neglects to </w:t>
      </w:r>
      <w:r w:rsidR="00AB5B80" w:rsidRPr="002A23C2">
        <w:rPr>
          <w:rFonts w:ascii="Times New Roman" w:hAnsi="Times New Roman" w:cs="Times New Roman"/>
          <w:sz w:val="24"/>
          <w:szCs w:val="24"/>
        </w:rPr>
        <w:t>acknowledge</w:t>
      </w:r>
      <w:r w:rsidR="004846A7" w:rsidRPr="002A23C2">
        <w:rPr>
          <w:rFonts w:ascii="Times New Roman" w:hAnsi="Times New Roman" w:cs="Times New Roman"/>
          <w:sz w:val="24"/>
          <w:szCs w:val="24"/>
        </w:rPr>
        <w:t xml:space="preserve"> </w:t>
      </w:r>
      <w:r w:rsidR="00AB5B80" w:rsidRPr="002A23C2">
        <w:rPr>
          <w:rFonts w:ascii="Times New Roman" w:hAnsi="Times New Roman" w:cs="Times New Roman"/>
          <w:sz w:val="24"/>
          <w:szCs w:val="24"/>
        </w:rPr>
        <w:t xml:space="preserve">the cost of instituting </w:t>
      </w:r>
      <w:r w:rsidR="003B2380" w:rsidRPr="002A23C2">
        <w:rPr>
          <w:rFonts w:ascii="Times New Roman" w:hAnsi="Times New Roman" w:cs="Times New Roman"/>
          <w:sz w:val="24"/>
          <w:szCs w:val="24"/>
        </w:rPr>
        <w:t xml:space="preserve">vital </w:t>
      </w:r>
      <w:r w:rsidR="00AB5B80" w:rsidRPr="002A23C2">
        <w:rPr>
          <w:rFonts w:ascii="Times New Roman" w:hAnsi="Times New Roman" w:cs="Times New Roman"/>
          <w:sz w:val="24"/>
          <w:szCs w:val="24"/>
        </w:rPr>
        <w:t>procedural</w:t>
      </w:r>
      <w:r w:rsidR="003B2380" w:rsidRPr="002A23C2">
        <w:rPr>
          <w:rFonts w:ascii="Times New Roman" w:hAnsi="Times New Roman" w:cs="Times New Roman"/>
          <w:sz w:val="24"/>
          <w:szCs w:val="24"/>
        </w:rPr>
        <w:t xml:space="preserve"> and </w:t>
      </w:r>
      <w:r w:rsidR="00AB5B80" w:rsidRPr="002A23C2">
        <w:rPr>
          <w:rFonts w:ascii="Times New Roman" w:hAnsi="Times New Roman" w:cs="Times New Roman"/>
          <w:sz w:val="24"/>
          <w:szCs w:val="24"/>
        </w:rPr>
        <w:t>structural</w:t>
      </w:r>
      <w:r w:rsidR="003B2380" w:rsidRPr="002A23C2">
        <w:rPr>
          <w:rFonts w:ascii="Times New Roman" w:hAnsi="Times New Roman" w:cs="Times New Roman"/>
          <w:sz w:val="24"/>
          <w:szCs w:val="24"/>
        </w:rPr>
        <w:t xml:space="preserve"> mechanisms not to mention the capacity building </w:t>
      </w:r>
      <w:r w:rsidR="00AB5B80" w:rsidRPr="002A23C2">
        <w:rPr>
          <w:rFonts w:ascii="Times New Roman" w:hAnsi="Times New Roman" w:cs="Times New Roman"/>
          <w:sz w:val="24"/>
          <w:szCs w:val="24"/>
        </w:rPr>
        <w:t>required to facilitate</w:t>
      </w:r>
      <w:r w:rsidR="004846A7" w:rsidRPr="002A23C2">
        <w:rPr>
          <w:rFonts w:ascii="Times New Roman" w:hAnsi="Times New Roman" w:cs="Times New Roman"/>
          <w:sz w:val="24"/>
          <w:szCs w:val="24"/>
        </w:rPr>
        <w:t xml:space="preserve"> children’s participation. </w:t>
      </w:r>
      <w:r w:rsidR="004574E7" w:rsidRPr="002A23C2">
        <w:rPr>
          <w:rFonts w:ascii="Times New Roman" w:hAnsi="Times New Roman" w:cs="Times New Roman"/>
          <w:sz w:val="24"/>
          <w:szCs w:val="24"/>
        </w:rPr>
        <w:t xml:space="preserve">Widespread criticism of the courts’ routine failure to involve </w:t>
      </w:r>
      <w:r w:rsidR="004846A7" w:rsidRPr="002A23C2">
        <w:rPr>
          <w:rFonts w:ascii="Times New Roman" w:hAnsi="Times New Roman" w:cs="Times New Roman"/>
          <w:sz w:val="24"/>
          <w:szCs w:val="24"/>
        </w:rPr>
        <w:t xml:space="preserve">children in discussions around where they should live and how much contact they should have with each parent following parental separation or divorce is a case in point. </w:t>
      </w:r>
      <w:r w:rsidR="00A9310D" w:rsidRPr="002A23C2">
        <w:rPr>
          <w:rFonts w:ascii="Times New Roman" w:hAnsi="Times New Roman" w:cs="Times New Roman"/>
          <w:sz w:val="24"/>
          <w:szCs w:val="24"/>
        </w:rPr>
        <w:t>I</w:t>
      </w:r>
      <w:r w:rsidR="00C23691" w:rsidRPr="002A23C2">
        <w:rPr>
          <w:rFonts w:ascii="Times New Roman" w:hAnsi="Times New Roman" w:cs="Times New Roman"/>
          <w:sz w:val="24"/>
          <w:szCs w:val="24"/>
        </w:rPr>
        <w:t xml:space="preserve">nstituting tailored </w:t>
      </w:r>
      <w:r w:rsidR="00F85FC8" w:rsidRPr="002A23C2">
        <w:rPr>
          <w:rFonts w:ascii="Times New Roman" w:hAnsi="Times New Roman" w:cs="Times New Roman"/>
          <w:sz w:val="24"/>
          <w:szCs w:val="24"/>
        </w:rPr>
        <w:t>co</w:t>
      </w:r>
      <w:r w:rsidR="00C23691" w:rsidRPr="002A23C2">
        <w:rPr>
          <w:rFonts w:ascii="Times New Roman" w:hAnsi="Times New Roman" w:cs="Times New Roman"/>
          <w:sz w:val="24"/>
          <w:szCs w:val="24"/>
        </w:rPr>
        <w:t xml:space="preserve">nsultation processes and adapting the </w:t>
      </w:r>
      <w:r w:rsidR="00F85FC8" w:rsidRPr="002A23C2">
        <w:rPr>
          <w:rFonts w:ascii="Times New Roman" w:hAnsi="Times New Roman" w:cs="Times New Roman"/>
          <w:sz w:val="24"/>
          <w:szCs w:val="24"/>
        </w:rPr>
        <w:t xml:space="preserve">physical environment </w:t>
      </w:r>
      <w:r w:rsidR="00C23691" w:rsidRPr="002A23C2">
        <w:rPr>
          <w:rFonts w:ascii="Times New Roman" w:hAnsi="Times New Roman" w:cs="Times New Roman"/>
          <w:sz w:val="24"/>
          <w:szCs w:val="24"/>
        </w:rPr>
        <w:t xml:space="preserve">of the court </w:t>
      </w:r>
      <w:r w:rsidR="00F85FC8" w:rsidRPr="002A23C2">
        <w:rPr>
          <w:rFonts w:ascii="Times New Roman" w:hAnsi="Times New Roman" w:cs="Times New Roman"/>
          <w:sz w:val="24"/>
          <w:szCs w:val="24"/>
        </w:rPr>
        <w:t xml:space="preserve">depending on the </w:t>
      </w:r>
      <w:r w:rsidR="00157F65" w:rsidRPr="002A23C2">
        <w:rPr>
          <w:rFonts w:ascii="Times New Roman" w:hAnsi="Times New Roman" w:cs="Times New Roman"/>
          <w:sz w:val="24"/>
          <w:szCs w:val="24"/>
        </w:rPr>
        <w:t>capacities</w:t>
      </w:r>
      <w:r w:rsidR="00F85FC8" w:rsidRPr="002A23C2">
        <w:rPr>
          <w:rFonts w:ascii="Times New Roman" w:hAnsi="Times New Roman" w:cs="Times New Roman"/>
          <w:sz w:val="24"/>
          <w:szCs w:val="24"/>
        </w:rPr>
        <w:t xml:space="preserve"> </w:t>
      </w:r>
      <w:r w:rsidR="00157F65" w:rsidRPr="002A23C2">
        <w:rPr>
          <w:rFonts w:ascii="Times New Roman" w:hAnsi="Times New Roman" w:cs="Times New Roman"/>
          <w:sz w:val="24"/>
          <w:szCs w:val="24"/>
        </w:rPr>
        <w:t xml:space="preserve">and vulnerabilities </w:t>
      </w:r>
      <w:r w:rsidR="00F85FC8" w:rsidRPr="002A23C2">
        <w:rPr>
          <w:rFonts w:ascii="Times New Roman" w:hAnsi="Times New Roman" w:cs="Times New Roman"/>
          <w:sz w:val="24"/>
          <w:szCs w:val="24"/>
        </w:rPr>
        <w:t>of the child</w:t>
      </w:r>
      <w:r w:rsidR="00C23691" w:rsidRPr="002A23C2">
        <w:rPr>
          <w:rFonts w:ascii="Times New Roman" w:hAnsi="Times New Roman" w:cs="Times New Roman"/>
          <w:sz w:val="24"/>
          <w:szCs w:val="24"/>
        </w:rPr>
        <w:t xml:space="preserve">, </w:t>
      </w:r>
      <w:r w:rsidR="0098033E" w:rsidRPr="002A23C2">
        <w:rPr>
          <w:rFonts w:ascii="Times New Roman" w:hAnsi="Times New Roman" w:cs="Times New Roman"/>
          <w:sz w:val="24"/>
          <w:szCs w:val="24"/>
        </w:rPr>
        <w:t>providing</w:t>
      </w:r>
      <w:r w:rsidR="00C23691" w:rsidRPr="002A23C2">
        <w:rPr>
          <w:rFonts w:ascii="Times New Roman" w:hAnsi="Times New Roman" w:cs="Times New Roman"/>
          <w:sz w:val="24"/>
          <w:szCs w:val="24"/>
        </w:rPr>
        <w:t xml:space="preserve"> </w:t>
      </w:r>
      <w:r w:rsidR="00F85FC8" w:rsidRPr="002A23C2">
        <w:rPr>
          <w:rFonts w:ascii="Times New Roman" w:hAnsi="Times New Roman" w:cs="Times New Roman"/>
          <w:sz w:val="24"/>
          <w:szCs w:val="24"/>
        </w:rPr>
        <w:t>training for lawyers</w:t>
      </w:r>
      <w:r w:rsidR="00C23691" w:rsidRPr="002A23C2">
        <w:rPr>
          <w:rFonts w:ascii="Times New Roman" w:hAnsi="Times New Roman" w:cs="Times New Roman"/>
          <w:sz w:val="24"/>
          <w:szCs w:val="24"/>
        </w:rPr>
        <w:t xml:space="preserve"> </w:t>
      </w:r>
      <w:r w:rsidR="00157F65" w:rsidRPr="002A23C2">
        <w:rPr>
          <w:rFonts w:ascii="Times New Roman" w:hAnsi="Times New Roman" w:cs="Times New Roman"/>
          <w:sz w:val="24"/>
          <w:szCs w:val="24"/>
        </w:rPr>
        <w:t xml:space="preserve">and judges </w:t>
      </w:r>
      <w:r w:rsidR="00C23691" w:rsidRPr="002A23C2">
        <w:rPr>
          <w:rFonts w:ascii="Times New Roman" w:hAnsi="Times New Roman" w:cs="Times New Roman"/>
          <w:sz w:val="24"/>
          <w:szCs w:val="24"/>
        </w:rPr>
        <w:t xml:space="preserve">on how to </w:t>
      </w:r>
      <w:r w:rsidR="00A9310D" w:rsidRPr="002A23C2">
        <w:rPr>
          <w:rFonts w:ascii="Times New Roman" w:hAnsi="Times New Roman" w:cs="Times New Roman"/>
          <w:sz w:val="24"/>
          <w:szCs w:val="24"/>
        </w:rPr>
        <w:t>elicit views from children and give due weight to them</w:t>
      </w:r>
      <w:r w:rsidR="00C23691" w:rsidRPr="002A23C2">
        <w:rPr>
          <w:rFonts w:ascii="Times New Roman" w:hAnsi="Times New Roman" w:cs="Times New Roman"/>
          <w:sz w:val="24"/>
          <w:szCs w:val="24"/>
        </w:rPr>
        <w:t xml:space="preserve">, </w:t>
      </w:r>
      <w:r w:rsidR="00157F65" w:rsidRPr="002A23C2">
        <w:rPr>
          <w:rFonts w:ascii="Times New Roman" w:hAnsi="Times New Roman" w:cs="Times New Roman"/>
          <w:sz w:val="24"/>
          <w:szCs w:val="24"/>
        </w:rPr>
        <w:t xml:space="preserve">joining children as parties to proceedings, </w:t>
      </w:r>
      <w:r w:rsidR="00C23691" w:rsidRPr="002A23C2">
        <w:rPr>
          <w:rFonts w:ascii="Times New Roman" w:hAnsi="Times New Roman" w:cs="Times New Roman"/>
          <w:sz w:val="24"/>
          <w:szCs w:val="24"/>
        </w:rPr>
        <w:t>and extending the length and nature of court proceeding</w:t>
      </w:r>
      <w:r w:rsidR="00A9310D" w:rsidRPr="002A23C2">
        <w:rPr>
          <w:rFonts w:ascii="Times New Roman" w:hAnsi="Times New Roman" w:cs="Times New Roman"/>
          <w:sz w:val="24"/>
          <w:szCs w:val="24"/>
        </w:rPr>
        <w:t>s</w:t>
      </w:r>
      <w:r w:rsidR="00F85FC8" w:rsidRPr="002A23C2">
        <w:rPr>
          <w:rFonts w:ascii="Times New Roman" w:hAnsi="Times New Roman" w:cs="Times New Roman"/>
          <w:sz w:val="24"/>
          <w:szCs w:val="24"/>
        </w:rPr>
        <w:t xml:space="preserve"> to allow for meaningful, considered participation </w:t>
      </w:r>
      <w:r w:rsidR="00C23691" w:rsidRPr="002A23C2">
        <w:rPr>
          <w:rFonts w:ascii="Times New Roman" w:hAnsi="Times New Roman" w:cs="Times New Roman"/>
          <w:sz w:val="24"/>
          <w:szCs w:val="24"/>
        </w:rPr>
        <w:t xml:space="preserve">by children, </w:t>
      </w:r>
      <w:r w:rsidR="00157F65" w:rsidRPr="002A23C2">
        <w:rPr>
          <w:rFonts w:ascii="Times New Roman" w:hAnsi="Times New Roman" w:cs="Times New Roman"/>
          <w:sz w:val="24"/>
          <w:szCs w:val="24"/>
        </w:rPr>
        <w:t>all</w:t>
      </w:r>
      <w:r w:rsidR="00C23691" w:rsidRPr="002A23C2">
        <w:rPr>
          <w:rFonts w:ascii="Times New Roman" w:hAnsi="Times New Roman" w:cs="Times New Roman"/>
          <w:sz w:val="24"/>
          <w:szCs w:val="24"/>
        </w:rPr>
        <w:t xml:space="preserve"> </w:t>
      </w:r>
      <w:r w:rsidR="00A9310D" w:rsidRPr="002A23C2">
        <w:rPr>
          <w:rFonts w:ascii="Times New Roman" w:hAnsi="Times New Roman" w:cs="Times New Roman"/>
          <w:sz w:val="24"/>
          <w:szCs w:val="24"/>
        </w:rPr>
        <w:t xml:space="preserve">entail </w:t>
      </w:r>
      <w:r w:rsidR="00C23691" w:rsidRPr="002A23C2">
        <w:rPr>
          <w:rFonts w:ascii="Times New Roman" w:hAnsi="Times New Roman" w:cs="Times New Roman"/>
          <w:sz w:val="24"/>
          <w:szCs w:val="24"/>
        </w:rPr>
        <w:t>significant</w:t>
      </w:r>
      <w:r w:rsidR="00A9310D" w:rsidRPr="002A23C2">
        <w:rPr>
          <w:rFonts w:ascii="Times New Roman" w:hAnsi="Times New Roman" w:cs="Times New Roman"/>
          <w:sz w:val="24"/>
          <w:szCs w:val="24"/>
        </w:rPr>
        <w:t xml:space="preserve"> costs</w:t>
      </w:r>
      <w:r w:rsidR="00C23691" w:rsidRPr="002A23C2">
        <w:rPr>
          <w:rFonts w:ascii="Times New Roman" w:hAnsi="Times New Roman" w:cs="Times New Roman"/>
          <w:sz w:val="24"/>
          <w:szCs w:val="24"/>
        </w:rPr>
        <w:t xml:space="preserve">. </w:t>
      </w:r>
      <w:r>
        <w:rPr>
          <w:rFonts w:ascii="Times New Roman" w:hAnsi="Times New Roman" w:cs="Times New Roman"/>
          <w:sz w:val="24"/>
          <w:szCs w:val="24"/>
        </w:rPr>
        <w:t>Similarly, t</w:t>
      </w:r>
      <w:r w:rsidR="001A7EA7" w:rsidRPr="002A23C2">
        <w:rPr>
          <w:rFonts w:ascii="Times New Roman" w:hAnsi="Times New Roman" w:cs="Times New Roman"/>
          <w:sz w:val="24"/>
          <w:szCs w:val="24"/>
        </w:rPr>
        <w:t>he right to education</w:t>
      </w:r>
      <w:r w:rsidR="007D1512" w:rsidRPr="002A23C2">
        <w:rPr>
          <w:rFonts w:ascii="Times New Roman" w:hAnsi="Times New Roman" w:cs="Times New Roman"/>
          <w:sz w:val="24"/>
          <w:szCs w:val="24"/>
        </w:rPr>
        <w:t>, for instance,</w:t>
      </w:r>
      <w:r w:rsidR="001A7EA7" w:rsidRPr="002A23C2">
        <w:rPr>
          <w:rFonts w:ascii="Times New Roman" w:hAnsi="Times New Roman" w:cs="Times New Roman"/>
          <w:sz w:val="24"/>
          <w:szCs w:val="24"/>
        </w:rPr>
        <w:t xml:space="preserve"> requires policies on equality and accessibility, public transport, minim</w:t>
      </w:r>
      <w:r w:rsidR="00032D55" w:rsidRPr="002A23C2">
        <w:rPr>
          <w:rFonts w:ascii="Times New Roman" w:hAnsi="Times New Roman" w:cs="Times New Roman"/>
          <w:sz w:val="24"/>
          <w:szCs w:val="24"/>
        </w:rPr>
        <w:t xml:space="preserve">um standards in the curriculum, quality assurance and monitoring process, </w:t>
      </w:r>
      <w:r w:rsidR="001A7EA7" w:rsidRPr="002A23C2">
        <w:rPr>
          <w:rFonts w:ascii="Times New Roman" w:hAnsi="Times New Roman" w:cs="Times New Roman"/>
          <w:sz w:val="24"/>
          <w:szCs w:val="24"/>
        </w:rPr>
        <w:t>decent nutrition, health, well-being and safety measures to facilitate children’s educational development</w:t>
      </w:r>
      <w:r w:rsidR="00E73E9C" w:rsidRPr="002A23C2">
        <w:rPr>
          <w:rFonts w:ascii="Times New Roman" w:hAnsi="Times New Roman" w:cs="Times New Roman"/>
          <w:sz w:val="24"/>
          <w:szCs w:val="24"/>
        </w:rPr>
        <w:t>, as well as transparent, accessible redress when things go wrong</w:t>
      </w:r>
      <w:r w:rsidR="001A7EA7" w:rsidRPr="002A23C2">
        <w:rPr>
          <w:rFonts w:ascii="Times New Roman" w:hAnsi="Times New Roman" w:cs="Times New Roman"/>
          <w:sz w:val="24"/>
          <w:szCs w:val="24"/>
        </w:rPr>
        <w:t xml:space="preserve">. </w:t>
      </w:r>
      <w:r w:rsidRPr="002A23C2">
        <w:rPr>
          <w:rFonts w:ascii="Times New Roman" w:hAnsi="Times New Roman" w:cs="Times New Roman"/>
          <w:sz w:val="24"/>
          <w:szCs w:val="24"/>
        </w:rPr>
        <w:t>Indeed, nearly all social and economic rights depend on a high degree of sustained, affirmative action on the part of the public authorities.</w:t>
      </w:r>
    </w:p>
    <w:p w14:paraId="4E1A52B8" w14:textId="0AD92B0A" w:rsidR="007A2A2A" w:rsidRPr="002A23C2" w:rsidRDefault="004A4568" w:rsidP="006B0A3B">
      <w:pPr>
        <w:spacing w:line="360" w:lineRule="auto"/>
        <w:rPr>
          <w:rFonts w:ascii="Times New Roman" w:hAnsi="Times New Roman" w:cs="Times New Roman"/>
          <w:b/>
          <w:sz w:val="24"/>
          <w:szCs w:val="24"/>
        </w:rPr>
      </w:pPr>
      <w:r w:rsidRPr="002A23C2">
        <w:rPr>
          <w:rFonts w:ascii="Times New Roman" w:hAnsi="Times New Roman" w:cs="Times New Roman"/>
          <w:sz w:val="24"/>
          <w:szCs w:val="24"/>
        </w:rPr>
        <w:t xml:space="preserve">But </w:t>
      </w:r>
      <w:r w:rsidR="00106494" w:rsidRPr="002A23C2">
        <w:rPr>
          <w:rFonts w:ascii="Times New Roman" w:hAnsi="Times New Roman" w:cs="Times New Roman"/>
          <w:sz w:val="24"/>
          <w:szCs w:val="24"/>
        </w:rPr>
        <w:t>recognis</w:t>
      </w:r>
      <w:r w:rsidRPr="002A23C2">
        <w:rPr>
          <w:rFonts w:ascii="Times New Roman" w:hAnsi="Times New Roman" w:cs="Times New Roman"/>
          <w:sz w:val="24"/>
          <w:szCs w:val="24"/>
        </w:rPr>
        <w:t>ing</w:t>
      </w:r>
      <w:r w:rsidR="00106494" w:rsidRPr="002A23C2">
        <w:rPr>
          <w:rFonts w:ascii="Times New Roman" w:hAnsi="Times New Roman" w:cs="Times New Roman"/>
          <w:sz w:val="24"/>
          <w:szCs w:val="24"/>
        </w:rPr>
        <w:t xml:space="preserve"> that </w:t>
      </w:r>
      <w:r w:rsidR="00D94AF8">
        <w:rPr>
          <w:rFonts w:ascii="Times New Roman" w:hAnsi="Times New Roman" w:cs="Times New Roman"/>
          <w:sz w:val="24"/>
          <w:szCs w:val="24"/>
        </w:rPr>
        <w:t xml:space="preserve">fulfilment of these rights has (sometimes </w:t>
      </w:r>
      <w:r w:rsidR="00770BE0" w:rsidRPr="002A23C2">
        <w:rPr>
          <w:rFonts w:ascii="Times New Roman" w:hAnsi="Times New Roman" w:cs="Times New Roman"/>
          <w:sz w:val="24"/>
          <w:szCs w:val="24"/>
        </w:rPr>
        <w:t>substantial</w:t>
      </w:r>
      <w:r w:rsidR="00D94AF8">
        <w:rPr>
          <w:rFonts w:ascii="Times New Roman" w:hAnsi="Times New Roman" w:cs="Times New Roman"/>
          <w:sz w:val="24"/>
          <w:szCs w:val="24"/>
        </w:rPr>
        <w:t>)</w:t>
      </w:r>
      <w:r w:rsidR="00770BE0" w:rsidRPr="002A23C2">
        <w:rPr>
          <w:rFonts w:ascii="Times New Roman" w:hAnsi="Times New Roman" w:cs="Times New Roman"/>
          <w:sz w:val="24"/>
          <w:szCs w:val="24"/>
        </w:rPr>
        <w:t xml:space="preserve"> </w:t>
      </w:r>
      <w:r w:rsidR="00106494" w:rsidRPr="002A23C2">
        <w:rPr>
          <w:rFonts w:ascii="Times New Roman" w:hAnsi="Times New Roman" w:cs="Times New Roman"/>
          <w:sz w:val="24"/>
          <w:szCs w:val="24"/>
        </w:rPr>
        <w:t>cost implications</w:t>
      </w:r>
      <w:r w:rsidR="00A9310D" w:rsidRPr="002A23C2">
        <w:rPr>
          <w:rFonts w:ascii="Times New Roman" w:hAnsi="Times New Roman" w:cs="Times New Roman"/>
          <w:sz w:val="24"/>
          <w:szCs w:val="24"/>
        </w:rPr>
        <w:t xml:space="preserve"> </w:t>
      </w:r>
      <w:r w:rsidR="00D94AF8">
        <w:rPr>
          <w:rFonts w:ascii="Times New Roman" w:hAnsi="Times New Roman" w:cs="Times New Roman"/>
          <w:sz w:val="24"/>
          <w:szCs w:val="24"/>
        </w:rPr>
        <w:t xml:space="preserve">should </w:t>
      </w:r>
      <w:r w:rsidR="00A9310D" w:rsidRPr="002A23C2">
        <w:rPr>
          <w:rFonts w:ascii="Times New Roman" w:hAnsi="Times New Roman" w:cs="Times New Roman"/>
          <w:sz w:val="24"/>
          <w:szCs w:val="24"/>
        </w:rPr>
        <w:t xml:space="preserve">not </w:t>
      </w:r>
      <w:r w:rsidR="00EB4682" w:rsidRPr="002A23C2">
        <w:rPr>
          <w:rFonts w:ascii="Times New Roman" w:hAnsi="Times New Roman" w:cs="Times New Roman"/>
          <w:sz w:val="24"/>
          <w:szCs w:val="24"/>
        </w:rPr>
        <w:t>diminish our commitment to the</w:t>
      </w:r>
      <w:r w:rsidR="00D94AF8">
        <w:rPr>
          <w:rFonts w:ascii="Times New Roman" w:hAnsi="Times New Roman" w:cs="Times New Roman"/>
          <w:sz w:val="24"/>
          <w:szCs w:val="24"/>
        </w:rPr>
        <w:t>ir fulfilment</w:t>
      </w:r>
      <w:r w:rsidR="004F2CD3" w:rsidRPr="002A23C2">
        <w:rPr>
          <w:rFonts w:ascii="Times New Roman" w:hAnsi="Times New Roman" w:cs="Times New Roman"/>
          <w:sz w:val="24"/>
          <w:szCs w:val="24"/>
        </w:rPr>
        <w:t xml:space="preserve">. </w:t>
      </w:r>
      <w:r w:rsidR="007D1512" w:rsidRPr="002A23C2">
        <w:rPr>
          <w:rFonts w:ascii="Times New Roman" w:hAnsi="Times New Roman" w:cs="Times New Roman"/>
          <w:sz w:val="24"/>
          <w:szCs w:val="24"/>
        </w:rPr>
        <w:t>It is perhaps an uncomfortable truth that most</w:t>
      </w:r>
      <w:r w:rsidR="00525D84" w:rsidRPr="002A23C2">
        <w:rPr>
          <w:rFonts w:ascii="Times New Roman" w:hAnsi="Times New Roman" w:cs="Times New Roman"/>
          <w:sz w:val="24"/>
          <w:szCs w:val="24"/>
        </w:rPr>
        <w:t xml:space="preserve"> r</w:t>
      </w:r>
      <w:r w:rsidR="004F2CD3" w:rsidRPr="002A23C2">
        <w:rPr>
          <w:rFonts w:ascii="Times New Roman" w:hAnsi="Times New Roman" w:cs="Times New Roman"/>
          <w:sz w:val="24"/>
          <w:szCs w:val="24"/>
        </w:rPr>
        <w:t xml:space="preserve">ights operate along inherently </w:t>
      </w:r>
      <w:r w:rsidR="003846BB" w:rsidRPr="002A23C2">
        <w:rPr>
          <w:rFonts w:ascii="Times New Roman" w:hAnsi="Times New Roman" w:cs="Times New Roman"/>
          <w:sz w:val="24"/>
          <w:szCs w:val="24"/>
        </w:rPr>
        <w:t xml:space="preserve">cost benefit </w:t>
      </w:r>
      <w:r w:rsidR="004F2CD3" w:rsidRPr="002A23C2">
        <w:rPr>
          <w:rFonts w:ascii="Times New Roman" w:hAnsi="Times New Roman" w:cs="Times New Roman"/>
          <w:sz w:val="24"/>
          <w:szCs w:val="24"/>
        </w:rPr>
        <w:t>line</w:t>
      </w:r>
      <w:r w:rsidR="003846BB" w:rsidRPr="002A23C2">
        <w:rPr>
          <w:rFonts w:ascii="Times New Roman" w:hAnsi="Times New Roman" w:cs="Times New Roman"/>
          <w:sz w:val="24"/>
          <w:szCs w:val="24"/>
        </w:rPr>
        <w:t>s</w:t>
      </w:r>
      <w:r w:rsidR="004F2CD3" w:rsidRPr="002A23C2">
        <w:rPr>
          <w:rFonts w:ascii="Times New Roman" w:hAnsi="Times New Roman" w:cs="Times New Roman"/>
          <w:sz w:val="24"/>
          <w:szCs w:val="24"/>
        </w:rPr>
        <w:t xml:space="preserve">: </w:t>
      </w:r>
      <w:r w:rsidR="003846BB" w:rsidRPr="002A23C2">
        <w:rPr>
          <w:rFonts w:ascii="Times New Roman" w:hAnsi="Times New Roman" w:cs="Times New Roman"/>
          <w:sz w:val="24"/>
          <w:szCs w:val="24"/>
        </w:rPr>
        <w:t>they might be costly to resource in the first instance, but they yield longer term benefits because they imply investment in human</w:t>
      </w:r>
      <w:r w:rsidR="00525D84" w:rsidRPr="002A23C2">
        <w:rPr>
          <w:rFonts w:ascii="Times New Roman" w:hAnsi="Times New Roman" w:cs="Times New Roman"/>
          <w:sz w:val="24"/>
          <w:szCs w:val="24"/>
        </w:rPr>
        <w:t xml:space="preserve"> and social capital, individual and collective well-being and, ultimately, increase</w:t>
      </w:r>
      <w:r w:rsidR="00770BE0" w:rsidRPr="002A23C2">
        <w:rPr>
          <w:rFonts w:ascii="Times New Roman" w:hAnsi="Times New Roman" w:cs="Times New Roman"/>
          <w:sz w:val="24"/>
          <w:szCs w:val="24"/>
        </w:rPr>
        <w:t>d</w:t>
      </w:r>
      <w:r w:rsidR="003846BB" w:rsidRPr="002A23C2">
        <w:rPr>
          <w:rFonts w:ascii="Times New Roman" w:hAnsi="Times New Roman" w:cs="Times New Roman"/>
          <w:sz w:val="24"/>
          <w:szCs w:val="24"/>
        </w:rPr>
        <w:t xml:space="preserve"> taxable social wealth. </w:t>
      </w:r>
      <w:r w:rsidRPr="002A23C2">
        <w:rPr>
          <w:rFonts w:ascii="Times New Roman" w:hAnsi="Times New Roman" w:cs="Times New Roman"/>
          <w:sz w:val="24"/>
          <w:szCs w:val="24"/>
        </w:rPr>
        <w:t>R</w:t>
      </w:r>
      <w:r w:rsidR="00903830" w:rsidRPr="002A23C2">
        <w:rPr>
          <w:rFonts w:ascii="Times New Roman" w:hAnsi="Times New Roman" w:cs="Times New Roman"/>
          <w:sz w:val="24"/>
          <w:szCs w:val="24"/>
        </w:rPr>
        <w:t>eturning to the example of involving children in family justice proceedings</w:t>
      </w:r>
      <w:r w:rsidR="00770BE0" w:rsidRPr="002A23C2">
        <w:rPr>
          <w:rFonts w:ascii="Times New Roman" w:hAnsi="Times New Roman" w:cs="Times New Roman"/>
          <w:sz w:val="24"/>
          <w:szCs w:val="24"/>
        </w:rPr>
        <w:t xml:space="preserve">, </w:t>
      </w:r>
      <w:r w:rsidR="00335BD0" w:rsidRPr="002A23C2">
        <w:rPr>
          <w:rFonts w:ascii="Times New Roman" w:hAnsi="Times New Roman" w:cs="Times New Roman"/>
          <w:sz w:val="24"/>
          <w:szCs w:val="24"/>
        </w:rPr>
        <w:t xml:space="preserve">research tells us that this would </w:t>
      </w:r>
      <w:r w:rsidR="00770BE0" w:rsidRPr="002A23C2">
        <w:rPr>
          <w:rFonts w:ascii="Times New Roman" w:hAnsi="Times New Roman" w:cs="Times New Roman"/>
          <w:sz w:val="24"/>
          <w:szCs w:val="24"/>
        </w:rPr>
        <w:t>lead to more enduring decisions,</w:t>
      </w:r>
      <w:r w:rsidR="00335BD0" w:rsidRPr="002A23C2">
        <w:rPr>
          <w:rFonts w:ascii="Times New Roman" w:hAnsi="Times New Roman" w:cs="Times New Roman"/>
          <w:sz w:val="24"/>
          <w:szCs w:val="24"/>
        </w:rPr>
        <w:t xml:space="preserve"> h</w:t>
      </w:r>
      <w:r w:rsidR="00770BE0" w:rsidRPr="002A23C2">
        <w:rPr>
          <w:rFonts w:ascii="Times New Roman" w:hAnsi="Times New Roman" w:cs="Times New Roman"/>
          <w:sz w:val="24"/>
          <w:szCs w:val="24"/>
        </w:rPr>
        <w:t>appier, more empowered children,</w:t>
      </w:r>
      <w:r w:rsidR="00335BD0" w:rsidRPr="002A23C2">
        <w:rPr>
          <w:rFonts w:ascii="Times New Roman" w:hAnsi="Times New Roman" w:cs="Times New Roman"/>
          <w:sz w:val="24"/>
          <w:szCs w:val="24"/>
        </w:rPr>
        <w:t xml:space="preserve"> more insightful and sensitive parents</w:t>
      </w:r>
      <w:r w:rsidR="00770BE0" w:rsidRPr="002A23C2">
        <w:rPr>
          <w:rFonts w:ascii="Times New Roman" w:hAnsi="Times New Roman" w:cs="Times New Roman"/>
          <w:sz w:val="24"/>
          <w:szCs w:val="24"/>
        </w:rPr>
        <w:t>,</w:t>
      </w:r>
      <w:r w:rsidR="00335BD0" w:rsidRPr="002A23C2">
        <w:rPr>
          <w:rFonts w:ascii="Times New Roman" w:hAnsi="Times New Roman" w:cs="Times New Roman"/>
          <w:sz w:val="24"/>
          <w:szCs w:val="24"/>
        </w:rPr>
        <w:t xml:space="preserve"> </w:t>
      </w:r>
      <w:r w:rsidR="00FD7F14" w:rsidRPr="002A23C2">
        <w:rPr>
          <w:rFonts w:ascii="Times New Roman" w:hAnsi="Times New Roman" w:cs="Times New Roman"/>
          <w:sz w:val="24"/>
          <w:szCs w:val="24"/>
        </w:rPr>
        <w:t xml:space="preserve">better compliance with final decisions </w:t>
      </w:r>
      <w:r w:rsidR="009820B7" w:rsidRPr="002A23C2">
        <w:rPr>
          <w:rFonts w:ascii="Times New Roman" w:hAnsi="Times New Roman" w:cs="Times New Roman"/>
          <w:sz w:val="24"/>
          <w:szCs w:val="24"/>
        </w:rPr>
        <w:t>and</w:t>
      </w:r>
      <w:r w:rsidR="00FD7F14" w:rsidRPr="002A23C2">
        <w:rPr>
          <w:rFonts w:ascii="Times New Roman" w:hAnsi="Times New Roman" w:cs="Times New Roman"/>
          <w:sz w:val="24"/>
          <w:szCs w:val="24"/>
        </w:rPr>
        <w:t>, therefore,</w:t>
      </w:r>
      <w:r w:rsidR="009820B7" w:rsidRPr="002A23C2">
        <w:rPr>
          <w:rFonts w:ascii="Times New Roman" w:hAnsi="Times New Roman" w:cs="Times New Roman"/>
          <w:sz w:val="24"/>
          <w:szCs w:val="24"/>
        </w:rPr>
        <w:t xml:space="preserve"> </w:t>
      </w:r>
      <w:r w:rsidR="00335BD0" w:rsidRPr="002A23C2">
        <w:rPr>
          <w:rFonts w:ascii="Times New Roman" w:hAnsi="Times New Roman" w:cs="Times New Roman"/>
          <w:sz w:val="24"/>
          <w:szCs w:val="24"/>
        </w:rPr>
        <w:t xml:space="preserve">less likelihood of </w:t>
      </w:r>
      <w:r w:rsidR="00770BE0" w:rsidRPr="002A23C2">
        <w:rPr>
          <w:rFonts w:ascii="Times New Roman" w:hAnsi="Times New Roman" w:cs="Times New Roman"/>
          <w:sz w:val="24"/>
          <w:szCs w:val="24"/>
        </w:rPr>
        <w:t>repeat</w:t>
      </w:r>
      <w:r w:rsidR="00A73EB8" w:rsidRPr="002A23C2">
        <w:rPr>
          <w:rFonts w:ascii="Times New Roman" w:hAnsi="Times New Roman" w:cs="Times New Roman"/>
          <w:sz w:val="24"/>
          <w:szCs w:val="24"/>
        </w:rPr>
        <w:t>ed</w:t>
      </w:r>
      <w:r w:rsidR="00770BE0" w:rsidRPr="002A23C2">
        <w:rPr>
          <w:rFonts w:ascii="Times New Roman" w:hAnsi="Times New Roman" w:cs="Times New Roman"/>
          <w:sz w:val="24"/>
          <w:szCs w:val="24"/>
        </w:rPr>
        <w:t xml:space="preserve">, </w:t>
      </w:r>
      <w:r w:rsidR="00335BD0" w:rsidRPr="002A23C2">
        <w:rPr>
          <w:rFonts w:ascii="Times New Roman" w:hAnsi="Times New Roman" w:cs="Times New Roman"/>
          <w:sz w:val="24"/>
          <w:szCs w:val="24"/>
        </w:rPr>
        <w:t>protracted</w:t>
      </w:r>
      <w:r w:rsidR="00A67EC1" w:rsidRPr="002A23C2">
        <w:rPr>
          <w:rFonts w:ascii="Times New Roman" w:hAnsi="Times New Roman" w:cs="Times New Roman"/>
          <w:sz w:val="24"/>
          <w:szCs w:val="24"/>
        </w:rPr>
        <w:t xml:space="preserve"> </w:t>
      </w:r>
      <w:r w:rsidR="00525D84" w:rsidRPr="002A23C2">
        <w:rPr>
          <w:rFonts w:ascii="Times New Roman" w:hAnsi="Times New Roman" w:cs="Times New Roman"/>
          <w:sz w:val="24"/>
          <w:szCs w:val="24"/>
        </w:rPr>
        <w:t>proceedings</w:t>
      </w:r>
      <w:r w:rsidR="00FD7F14" w:rsidRPr="002A23C2">
        <w:rPr>
          <w:rFonts w:ascii="Times New Roman" w:hAnsi="Times New Roman" w:cs="Times New Roman"/>
          <w:sz w:val="24"/>
          <w:szCs w:val="24"/>
        </w:rPr>
        <w:t xml:space="preserve"> (Daly, 2018; </w:t>
      </w:r>
      <w:r w:rsidR="00C0755B" w:rsidRPr="002A23C2">
        <w:rPr>
          <w:rFonts w:ascii="Times New Roman" w:hAnsi="Times New Roman" w:cs="Times New Roman"/>
          <w:sz w:val="24"/>
          <w:szCs w:val="24"/>
        </w:rPr>
        <w:t>Stalford and Hollingsworth, 2018)</w:t>
      </w:r>
      <w:r w:rsidR="00335BD0" w:rsidRPr="002A23C2">
        <w:rPr>
          <w:rFonts w:ascii="Times New Roman" w:hAnsi="Times New Roman" w:cs="Times New Roman"/>
          <w:sz w:val="24"/>
          <w:szCs w:val="24"/>
        </w:rPr>
        <w:t xml:space="preserve">.  </w:t>
      </w:r>
    </w:p>
    <w:p w14:paraId="3EBB8719" w14:textId="63C3D47A" w:rsidR="00EF5FDE" w:rsidRPr="002A23C2" w:rsidRDefault="00331421" w:rsidP="006B0A3B">
      <w:pPr>
        <w:spacing w:line="360" w:lineRule="auto"/>
        <w:rPr>
          <w:rFonts w:ascii="Times New Roman" w:hAnsi="Times New Roman" w:cs="Times New Roman"/>
          <w:b/>
          <w:sz w:val="24"/>
          <w:szCs w:val="24"/>
        </w:rPr>
      </w:pPr>
      <w:r w:rsidRPr="002A23C2">
        <w:rPr>
          <w:rFonts w:ascii="Times New Roman" w:hAnsi="Times New Roman" w:cs="Times New Roman"/>
          <w:b/>
          <w:sz w:val="24"/>
          <w:szCs w:val="24"/>
        </w:rPr>
        <w:t xml:space="preserve">2.2. Framing </w:t>
      </w:r>
      <w:r w:rsidR="00EF5FDE" w:rsidRPr="002A23C2">
        <w:rPr>
          <w:rFonts w:ascii="Times New Roman" w:hAnsi="Times New Roman" w:cs="Times New Roman"/>
          <w:b/>
          <w:sz w:val="24"/>
          <w:szCs w:val="24"/>
        </w:rPr>
        <w:t>children’s rights</w:t>
      </w:r>
      <w:r w:rsidR="007D0E9B" w:rsidRPr="002A23C2">
        <w:rPr>
          <w:rFonts w:ascii="Times New Roman" w:hAnsi="Times New Roman" w:cs="Times New Roman"/>
          <w:b/>
          <w:sz w:val="24"/>
          <w:szCs w:val="24"/>
        </w:rPr>
        <w:t xml:space="preserve"> </w:t>
      </w:r>
      <w:r w:rsidR="00785311" w:rsidRPr="002A23C2">
        <w:rPr>
          <w:rFonts w:ascii="Times New Roman" w:hAnsi="Times New Roman" w:cs="Times New Roman"/>
          <w:b/>
          <w:sz w:val="24"/>
          <w:szCs w:val="24"/>
        </w:rPr>
        <w:t xml:space="preserve">in </w:t>
      </w:r>
      <w:r w:rsidRPr="002A23C2">
        <w:rPr>
          <w:rFonts w:ascii="Times New Roman" w:hAnsi="Times New Roman" w:cs="Times New Roman"/>
          <w:b/>
          <w:sz w:val="24"/>
          <w:szCs w:val="24"/>
        </w:rPr>
        <w:t xml:space="preserve">the </w:t>
      </w:r>
      <w:r w:rsidR="00785311" w:rsidRPr="002A23C2">
        <w:rPr>
          <w:rFonts w:ascii="Times New Roman" w:hAnsi="Times New Roman" w:cs="Times New Roman"/>
          <w:b/>
          <w:sz w:val="24"/>
          <w:szCs w:val="24"/>
        </w:rPr>
        <w:t>light of resource availability</w:t>
      </w:r>
    </w:p>
    <w:p w14:paraId="2477BEA5" w14:textId="575F885D" w:rsidR="00E53455" w:rsidRPr="002A23C2" w:rsidRDefault="007A2A2A" w:rsidP="006B0A3B">
      <w:pPr>
        <w:spacing w:line="360" w:lineRule="auto"/>
        <w:rPr>
          <w:rFonts w:ascii="Times New Roman" w:hAnsi="Times New Roman" w:cs="Times New Roman"/>
          <w:sz w:val="24"/>
          <w:szCs w:val="24"/>
        </w:rPr>
      </w:pPr>
      <w:r w:rsidRPr="002A23C2">
        <w:rPr>
          <w:rFonts w:ascii="Times New Roman" w:hAnsi="Times New Roman" w:cs="Times New Roman"/>
          <w:sz w:val="24"/>
          <w:szCs w:val="24"/>
        </w:rPr>
        <w:t xml:space="preserve">The compatibility of children’s rights protection with economics is endorsed by </w:t>
      </w:r>
      <w:r w:rsidR="006F1EEF" w:rsidRPr="002A23C2">
        <w:rPr>
          <w:rFonts w:ascii="Times New Roman" w:hAnsi="Times New Roman" w:cs="Times New Roman"/>
          <w:sz w:val="24"/>
          <w:szCs w:val="24"/>
        </w:rPr>
        <w:t xml:space="preserve">the children’s rights </w:t>
      </w:r>
      <w:r w:rsidRPr="002A23C2">
        <w:rPr>
          <w:rFonts w:ascii="Times New Roman" w:hAnsi="Times New Roman" w:cs="Times New Roman"/>
          <w:sz w:val="24"/>
          <w:szCs w:val="24"/>
        </w:rPr>
        <w:t xml:space="preserve">legal framework itself. </w:t>
      </w:r>
      <w:r w:rsidR="004F2CD3" w:rsidRPr="002A23C2">
        <w:rPr>
          <w:rFonts w:ascii="Times New Roman" w:hAnsi="Times New Roman" w:cs="Times New Roman"/>
          <w:sz w:val="24"/>
          <w:szCs w:val="24"/>
        </w:rPr>
        <w:t>The way in which economic and social rights</w:t>
      </w:r>
      <w:proofErr w:type="gramStart"/>
      <w:r w:rsidR="00535F53" w:rsidRPr="002A23C2">
        <w:rPr>
          <w:rFonts w:ascii="Times New Roman" w:hAnsi="Times New Roman" w:cs="Times New Roman"/>
          <w:sz w:val="24"/>
          <w:szCs w:val="24"/>
        </w:rPr>
        <w:t>,</w:t>
      </w:r>
      <w:r w:rsidR="00B4540F" w:rsidRPr="002A23C2">
        <w:rPr>
          <w:rFonts w:ascii="Times New Roman" w:hAnsi="Times New Roman" w:cs="Times New Roman"/>
          <w:sz w:val="24"/>
          <w:szCs w:val="24"/>
        </w:rPr>
        <w:t xml:space="preserve"> in particular</w:t>
      </w:r>
      <w:r w:rsidR="00535F53" w:rsidRPr="002A23C2">
        <w:rPr>
          <w:rFonts w:ascii="Times New Roman" w:hAnsi="Times New Roman" w:cs="Times New Roman"/>
          <w:sz w:val="24"/>
          <w:szCs w:val="24"/>
        </w:rPr>
        <w:t>,</w:t>
      </w:r>
      <w:r w:rsidR="004F2CD3" w:rsidRPr="002A23C2">
        <w:rPr>
          <w:rFonts w:ascii="Times New Roman" w:hAnsi="Times New Roman" w:cs="Times New Roman"/>
          <w:sz w:val="24"/>
          <w:szCs w:val="24"/>
        </w:rPr>
        <w:t xml:space="preserve"> are</w:t>
      </w:r>
      <w:proofErr w:type="gramEnd"/>
      <w:r w:rsidR="004F2CD3" w:rsidRPr="002A23C2">
        <w:rPr>
          <w:rFonts w:ascii="Times New Roman" w:hAnsi="Times New Roman" w:cs="Times New Roman"/>
          <w:sz w:val="24"/>
          <w:szCs w:val="24"/>
        </w:rPr>
        <w:t xml:space="preserve"> framed evidence</w:t>
      </w:r>
      <w:r w:rsidR="009F6133" w:rsidRPr="002A23C2">
        <w:rPr>
          <w:rFonts w:ascii="Times New Roman" w:hAnsi="Times New Roman" w:cs="Times New Roman"/>
          <w:sz w:val="24"/>
          <w:szCs w:val="24"/>
        </w:rPr>
        <w:t>s</w:t>
      </w:r>
      <w:r w:rsidR="004F2CD3" w:rsidRPr="002A23C2">
        <w:rPr>
          <w:rFonts w:ascii="Times New Roman" w:hAnsi="Times New Roman" w:cs="Times New Roman"/>
          <w:sz w:val="24"/>
          <w:szCs w:val="24"/>
        </w:rPr>
        <w:t xml:space="preserve"> an acute sensitivity to the </w:t>
      </w:r>
      <w:r w:rsidR="00F51787" w:rsidRPr="002A23C2">
        <w:rPr>
          <w:rFonts w:ascii="Times New Roman" w:hAnsi="Times New Roman" w:cs="Times New Roman"/>
          <w:sz w:val="24"/>
          <w:szCs w:val="24"/>
        </w:rPr>
        <w:t xml:space="preserve">fact that their </w:t>
      </w:r>
      <w:r w:rsidR="004F2CD3" w:rsidRPr="002A23C2">
        <w:rPr>
          <w:rFonts w:ascii="Times New Roman" w:hAnsi="Times New Roman" w:cs="Times New Roman"/>
          <w:sz w:val="24"/>
          <w:szCs w:val="24"/>
        </w:rPr>
        <w:t>realisation</w:t>
      </w:r>
      <w:r w:rsidR="00271207" w:rsidRPr="002A23C2">
        <w:rPr>
          <w:rFonts w:ascii="Times New Roman" w:hAnsi="Times New Roman" w:cs="Times New Roman"/>
          <w:sz w:val="24"/>
          <w:szCs w:val="24"/>
        </w:rPr>
        <w:t xml:space="preserve"> is highly contingent on </w:t>
      </w:r>
      <w:r w:rsidR="009F6133" w:rsidRPr="002A23C2">
        <w:rPr>
          <w:rFonts w:ascii="Times New Roman" w:hAnsi="Times New Roman" w:cs="Times New Roman"/>
          <w:sz w:val="24"/>
          <w:szCs w:val="24"/>
        </w:rPr>
        <w:t xml:space="preserve">the domestic </w:t>
      </w:r>
      <w:r w:rsidR="00F51787" w:rsidRPr="002A23C2">
        <w:rPr>
          <w:rFonts w:ascii="Times New Roman" w:hAnsi="Times New Roman" w:cs="Times New Roman"/>
          <w:sz w:val="24"/>
          <w:szCs w:val="24"/>
        </w:rPr>
        <w:t>economic</w:t>
      </w:r>
      <w:r w:rsidR="009F6133" w:rsidRPr="002A23C2">
        <w:rPr>
          <w:rFonts w:ascii="Times New Roman" w:hAnsi="Times New Roman" w:cs="Times New Roman"/>
          <w:sz w:val="24"/>
          <w:szCs w:val="24"/>
        </w:rPr>
        <w:t xml:space="preserve"> context</w:t>
      </w:r>
      <w:r w:rsidR="004F2CD3" w:rsidRPr="002A23C2">
        <w:rPr>
          <w:rFonts w:ascii="Times New Roman" w:hAnsi="Times New Roman" w:cs="Times New Roman"/>
          <w:sz w:val="24"/>
          <w:szCs w:val="24"/>
        </w:rPr>
        <w:t xml:space="preserve">. </w:t>
      </w:r>
      <w:r w:rsidR="00552E44" w:rsidRPr="002A23C2">
        <w:rPr>
          <w:rFonts w:ascii="Times New Roman" w:hAnsi="Times New Roman" w:cs="Times New Roman"/>
          <w:sz w:val="24"/>
          <w:szCs w:val="24"/>
        </w:rPr>
        <w:t xml:space="preserve">The </w:t>
      </w:r>
      <w:r w:rsidR="007B79D4" w:rsidRPr="002A23C2">
        <w:rPr>
          <w:rFonts w:ascii="Times New Roman" w:hAnsi="Times New Roman" w:cs="Times New Roman"/>
          <w:sz w:val="24"/>
          <w:szCs w:val="24"/>
        </w:rPr>
        <w:t>UN Convention on the Rights of the Child (</w:t>
      </w:r>
      <w:r w:rsidR="00552E44" w:rsidRPr="002A23C2">
        <w:rPr>
          <w:rFonts w:ascii="Times New Roman" w:hAnsi="Times New Roman" w:cs="Times New Roman"/>
          <w:sz w:val="24"/>
          <w:szCs w:val="24"/>
        </w:rPr>
        <w:t>CRC</w:t>
      </w:r>
      <w:r w:rsidR="007B79D4" w:rsidRPr="002A23C2">
        <w:rPr>
          <w:rFonts w:ascii="Times New Roman" w:hAnsi="Times New Roman" w:cs="Times New Roman"/>
          <w:sz w:val="24"/>
          <w:szCs w:val="24"/>
        </w:rPr>
        <w:t>)</w:t>
      </w:r>
      <w:r w:rsidR="00271207" w:rsidRPr="002A23C2">
        <w:rPr>
          <w:rFonts w:ascii="Times New Roman" w:hAnsi="Times New Roman" w:cs="Times New Roman"/>
          <w:sz w:val="24"/>
          <w:szCs w:val="24"/>
        </w:rPr>
        <w:t xml:space="preserve"> itself</w:t>
      </w:r>
      <w:r w:rsidR="00552E44" w:rsidRPr="002A23C2">
        <w:rPr>
          <w:rFonts w:ascii="Times New Roman" w:hAnsi="Times New Roman" w:cs="Times New Roman"/>
          <w:sz w:val="24"/>
          <w:szCs w:val="24"/>
        </w:rPr>
        <w:t xml:space="preserve"> is a </w:t>
      </w:r>
      <w:r w:rsidR="005E5A9A" w:rsidRPr="002A23C2">
        <w:rPr>
          <w:rFonts w:ascii="Times New Roman" w:hAnsi="Times New Roman" w:cs="Times New Roman"/>
          <w:sz w:val="24"/>
          <w:szCs w:val="24"/>
        </w:rPr>
        <w:t>rich resource of information</w:t>
      </w:r>
      <w:r w:rsidR="00552E44" w:rsidRPr="002A23C2">
        <w:rPr>
          <w:rFonts w:ascii="Times New Roman" w:hAnsi="Times New Roman" w:cs="Times New Roman"/>
          <w:sz w:val="24"/>
          <w:szCs w:val="24"/>
        </w:rPr>
        <w:t xml:space="preserve"> about the tensions in and concessions made to detailed and often protracted negotiations around the resourcing and achievability of specific children’s rights </w:t>
      </w:r>
      <w:r w:rsidR="0048075A" w:rsidRPr="002A23C2">
        <w:rPr>
          <w:rFonts w:ascii="Times New Roman" w:hAnsi="Times New Roman" w:cs="Times New Roman"/>
          <w:sz w:val="24"/>
          <w:szCs w:val="24"/>
        </w:rPr>
        <w:t>obligations</w:t>
      </w:r>
      <w:r w:rsidR="005E5A9A" w:rsidRPr="002A23C2">
        <w:rPr>
          <w:rFonts w:ascii="Times New Roman" w:hAnsi="Times New Roman" w:cs="Times New Roman"/>
          <w:sz w:val="24"/>
          <w:szCs w:val="24"/>
        </w:rPr>
        <w:t>.</w:t>
      </w:r>
      <w:r w:rsidR="00552E44" w:rsidRPr="002A23C2">
        <w:rPr>
          <w:rFonts w:ascii="Times New Roman" w:hAnsi="Times New Roman" w:cs="Times New Roman"/>
          <w:sz w:val="24"/>
          <w:szCs w:val="24"/>
        </w:rPr>
        <w:t xml:space="preserve"> </w:t>
      </w:r>
      <w:r w:rsidR="00061C34" w:rsidRPr="002A23C2">
        <w:rPr>
          <w:rFonts w:ascii="Times New Roman" w:hAnsi="Times New Roman" w:cs="Times New Roman"/>
          <w:sz w:val="24"/>
          <w:szCs w:val="24"/>
        </w:rPr>
        <w:t>A cursory reading of the Working Group discussions surrounding</w:t>
      </w:r>
      <w:r w:rsidR="00061C34" w:rsidRPr="002A23C2">
        <w:rPr>
          <w:rFonts w:ascii="Times New Roman" w:hAnsi="Times New Roman" w:cs="Times New Roman"/>
          <w:i/>
          <w:sz w:val="24"/>
          <w:szCs w:val="24"/>
        </w:rPr>
        <w:t xml:space="preserve"> </w:t>
      </w:r>
      <w:r w:rsidR="00061C34" w:rsidRPr="002A23C2">
        <w:rPr>
          <w:rFonts w:ascii="Times New Roman" w:hAnsi="Times New Roman" w:cs="Times New Roman"/>
          <w:sz w:val="24"/>
          <w:szCs w:val="24"/>
        </w:rPr>
        <w:t>the preparation of the CRC provisions indicates where the sticking points were most apparent in securing government investment</w:t>
      </w:r>
      <w:r w:rsidR="00590139" w:rsidRPr="002A23C2">
        <w:rPr>
          <w:rFonts w:ascii="Times New Roman" w:hAnsi="Times New Roman" w:cs="Times New Roman"/>
          <w:sz w:val="24"/>
          <w:szCs w:val="24"/>
        </w:rPr>
        <w:t xml:space="preserve"> (Nolan, 2013, at footnote 53).</w:t>
      </w:r>
      <w:r w:rsidR="00061C34" w:rsidRPr="002A23C2">
        <w:rPr>
          <w:rFonts w:ascii="Times New Roman" w:hAnsi="Times New Roman" w:cs="Times New Roman"/>
          <w:sz w:val="24"/>
          <w:szCs w:val="24"/>
        </w:rPr>
        <w:t xml:space="preserve"> </w:t>
      </w:r>
      <w:r w:rsidR="00EF5FDE" w:rsidRPr="002A23C2">
        <w:rPr>
          <w:rFonts w:ascii="Times New Roman" w:hAnsi="Times New Roman" w:cs="Times New Roman"/>
          <w:sz w:val="24"/>
          <w:szCs w:val="24"/>
        </w:rPr>
        <w:t xml:space="preserve">Take Article 4 </w:t>
      </w:r>
      <w:r w:rsidR="0037112E" w:rsidRPr="002A23C2">
        <w:rPr>
          <w:rFonts w:ascii="Times New Roman" w:hAnsi="Times New Roman" w:cs="Times New Roman"/>
          <w:sz w:val="24"/>
          <w:szCs w:val="24"/>
        </w:rPr>
        <w:t>CRC</w:t>
      </w:r>
      <w:r w:rsidR="009F6133" w:rsidRPr="002A23C2">
        <w:rPr>
          <w:rFonts w:ascii="Times New Roman" w:hAnsi="Times New Roman" w:cs="Times New Roman"/>
          <w:sz w:val="24"/>
          <w:szCs w:val="24"/>
        </w:rPr>
        <w:t>, for instance.</w:t>
      </w:r>
      <w:r w:rsidR="00EF5FDE" w:rsidRPr="002A23C2">
        <w:rPr>
          <w:rFonts w:ascii="Times New Roman" w:hAnsi="Times New Roman" w:cs="Times New Roman"/>
          <w:sz w:val="24"/>
          <w:szCs w:val="24"/>
        </w:rPr>
        <w:t xml:space="preserve"> </w:t>
      </w:r>
      <w:r w:rsidR="009F6133" w:rsidRPr="002A23C2">
        <w:rPr>
          <w:rFonts w:ascii="Times New Roman" w:hAnsi="Times New Roman" w:cs="Times New Roman"/>
          <w:sz w:val="24"/>
          <w:szCs w:val="24"/>
        </w:rPr>
        <w:t xml:space="preserve">This </w:t>
      </w:r>
      <w:r w:rsidR="00EF5FDE" w:rsidRPr="002A23C2">
        <w:rPr>
          <w:rFonts w:ascii="Times New Roman" w:hAnsi="Times New Roman" w:cs="Times New Roman"/>
          <w:sz w:val="24"/>
          <w:szCs w:val="24"/>
        </w:rPr>
        <w:t xml:space="preserve">provision </w:t>
      </w:r>
      <w:r w:rsidR="0037112E" w:rsidRPr="002A23C2">
        <w:rPr>
          <w:rFonts w:ascii="Times New Roman" w:hAnsi="Times New Roman" w:cs="Times New Roman"/>
          <w:sz w:val="24"/>
          <w:szCs w:val="24"/>
        </w:rPr>
        <w:t>qualifies</w:t>
      </w:r>
      <w:r w:rsidR="00F94CA6" w:rsidRPr="002A23C2">
        <w:rPr>
          <w:rFonts w:ascii="Times New Roman" w:hAnsi="Times New Roman" w:cs="Times New Roman"/>
          <w:sz w:val="24"/>
          <w:szCs w:val="24"/>
        </w:rPr>
        <w:t xml:space="preserve"> </w:t>
      </w:r>
      <w:r w:rsidR="00EF5FDE" w:rsidRPr="002A23C2">
        <w:rPr>
          <w:rFonts w:ascii="Times New Roman" w:hAnsi="Times New Roman" w:cs="Times New Roman"/>
          <w:sz w:val="24"/>
          <w:szCs w:val="24"/>
        </w:rPr>
        <w:t>t</w:t>
      </w:r>
      <w:r w:rsidR="00F94CA6" w:rsidRPr="002A23C2">
        <w:rPr>
          <w:rFonts w:ascii="Times New Roman" w:hAnsi="Times New Roman" w:cs="Times New Roman"/>
          <w:sz w:val="24"/>
          <w:szCs w:val="24"/>
        </w:rPr>
        <w:t>he expectation that all States Parties introduce appropriate legislative, administrative and other measures</w:t>
      </w:r>
      <w:r w:rsidR="0037112E" w:rsidRPr="002A23C2">
        <w:rPr>
          <w:rFonts w:ascii="Times New Roman" w:hAnsi="Times New Roman" w:cs="Times New Roman"/>
          <w:sz w:val="24"/>
          <w:szCs w:val="24"/>
        </w:rPr>
        <w:t xml:space="preserve"> to give effect to the rights contained in the CRC by conceding that: </w:t>
      </w:r>
      <w:r w:rsidR="007556FC" w:rsidRPr="002A23C2">
        <w:rPr>
          <w:rFonts w:ascii="Times New Roman" w:hAnsi="Times New Roman" w:cs="Times New Roman"/>
          <w:sz w:val="24"/>
          <w:szCs w:val="24"/>
        </w:rPr>
        <w:t xml:space="preserve">‘With regard to economic, social and cultural rights, States parties shall undertake such measures </w:t>
      </w:r>
      <w:r w:rsidR="007556FC" w:rsidRPr="002A23C2">
        <w:rPr>
          <w:rFonts w:ascii="Times New Roman" w:hAnsi="Times New Roman" w:cs="Times New Roman"/>
          <w:i/>
          <w:sz w:val="24"/>
          <w:szCs w:val="24"/>
        </w:rPr>
        <w:t>to the maximum extent of their available resources</w:t>
      </w:r>
      <w:r w:rsidR="007556FC" w:rsidRPr="002A23C2">
        <w:rPr>
          <w:rFonts w:ascii="Times New Roman" w:hAnsi="Times New Roman" w:cs="Times New Roman"/>
          <w:sz w:val="24"/>
          <w:szCs w:val="24"/>
        </w:rPr>
        <w:t>…’</w:t>
      </w:r>
      <w:r w:rsidR="00D94F85" w:rsidRPr="002A23C2">
        <w:rPr>
          <w:rFonts w:ascii="Times New Roman" w:hAnsi="Times New Roman" w:cs="Times New Roman"/>
          <w:sz w:val="24"/>
          <w:szCs w:val="24"/>
        </w:rPr>
        <w:t xml:space="preserve"> (</w:t>
      </w:r>
      <w:r w:rsidR="00B4540F" w:rsidRPr="002A23C2">
        <w:rPr>
          <w:rFonts w:ascii="Times New Roman" w:hAnsi="Times New Roman" w:cs="Times New Roman"/>
          <w:sz w:val="24"/>
          <w:szCs w:val="24"/>
        </w:rPr>
        <w:t>Art 4</w:t>
      </w:r>
      <w:r w:rsidR="00D94F85" w:rsidRPr="002A23C2">
        <w:rPr>
          <w:rFonts w:ascii="Times New Roman" w:hAnsi="Times New Roman" w:cs="Times New Roman"/>
          <w:sz w:val="24"/>
          <w:szCs w:val="24"/>
        </w:rPr>
        <w:t>)</w:t>
      </w:r>
      <w:r w:rsidR="007556FC" w:rsidRPr="002A23C2">
        <w:rPr>
          <w:rFonts w:ascii="Times New Roman" w:hAnsi="Times New Roman" w:cs="Times New Roman"/>
          <w:sz w:val="24"/>
          <w:szCs w:val="24"/>
        </w:rPr>
        <w:t xml:space="preserve">. </w:t>
      </w:r>
    </w:p>
    <w:p w14:paraId="6A846638" w14:textId="7DA091DA" w:rsidR="009F6133" w:rsidRPr="002A23C2" w:rsidRDefault="007556FC" w:rsidP="006B0A3B">
      <w:pPr>
        <w:spacing w:line="360" w:lineRule="auto"/>
        <w:rPr>
          <w:rFonts w:ascii="Times New Roman" w:hAnsi="Times New Roman" w:cs="Times New Roman"/>
          <w:sz w:val="24"/>
          <w:szCs w:val="24"/>
        </w:rPr>
      </w:pPr>
      <w:r w:rsidRPr="002A23C2">
        <w:rPr>
          <w:rFonts w:ascii="Times New Roman" w:hAnsi="Times New Roman" w:cs="Times New Roman"/>
          <w:sz w:val="24"/>
          <w:szCs w:val="24"/>
        </w:rPr>
        <w:t>Substantive provisions of the CRC continue in the same vein:</w:t>
      </w:r>
      <w:r w:rsidR="0085681E" w:rsidRPr="002A23C2">
        <w:rPr>
          <w:rFonts w:ascii="Times New Roman" w:hAnsi="Times New Roman" w:cs="Times New Roman"/>
          <w:sz w:val="24"/>
          <w:szCs w:val="24"/>
        </w:rPr>
        <w:t xml:space="preserve"> Article 6 imposes a duty on State</w:t>
      </w:r>
      <w:r w:rsidR="002A0E12" w:rsidRPr="002A23C2">
        <w:rPr>
          <w:rFonts w:ascii="Times New Roman" w:hAnsi="Times New Roman" w:cs="Times New Roman"/>
          <w:sz w:val="24"/>
          <w:szCs w:val="24"/>
        </w:rPr>
        <w:t>s</w:t>
      </w:r>
      <w:r w:rsidR="0085681E" w:rsidRPr="002A23C2">
        <w:rPr>
          <w:rFonts w:ascii="Times New Roman" w:hAnsi="Times New Roman" w:cs="Times New Roman"/>
          <w:sz w:val="24"/>
          <w:szCs w:val="24"/>
        </w:rPr>
        <w:t xml:space="preserve"> to ensure ‘</w:t>
      </w:r>
      <w:r w:rsidR="0085681E" w:rsidRPr="002A23C2">
        <w:rPr>
          <w:rFonts w:ascii="Times New Roman" w:hAnsi="Times New Roman" w:cs="Times New Roman"/>
          <w:i/>
          <w:sz w:val="24"/>
          <w:szCs w:val="24"/>
        </w:rPr>
        <w:t>to the maximum extent possible</w:t>
      </w:r>
      <w:r w:rsidR="0085681E" w:rsidRPr="002A23C2">
        <w:rPr>
          <w:rFonts w:ascii="Times New Roman" w:hAnsi="Times New Roman" w:cs="Times New Roman"/>
          <w:sz w:val="24"/>
          <w:szCs w:val="24"/>
        </w:rPr>
        <w:t>’ the child’s right to survival and development;</w:t>
      </w:r>
      <w:r w:rsidRPr="002A23C2">
        <w:rPr>
          <w:rFonts w:ascii="Times New Roman" w:hAnsi="Times New Roman" w:cs="Times New Roman"/>
          <w:sz w:val="24"/>
          <w:szCs w:val="24"/>
        </w:rPr>
        <w:t xml:space="preserve"> </w:t>
      </w:r>
      <w:r w:rsidR="00C52835" w:rsidRPr="002A23C2">
        <w:rPr>
          <w:rFonts w:ascii="Times New Roman" w:hAnsi="Times New Roman" w:cs="Times New Roman"/>
          <w:sz w:val="24"/>
          <w:szCs w:val="24"/>
        </w:rPr>
        <w:t xml:space="preserve">Article 24(1) recognizes the right of the child to the enjoyment of the </w:t>
      </w:r>
      <w:r w:rsidR="00C52835" w:rsidRPr="002A23C2">
        <w:rPr>
          <w:rFonts w:ascii="Times New Roman" w:hAnsi="Times New Roman" w:cs="Times New Roman"/>
          <w:i/>
          <w:sz w:val="24"/>
          <w:szCs w:val="24"/>
        </w:rPr>
        <w:t>highest attainable</w:t>
      </w:r>
      <w:r w:rsidR="00C52835" w:rsidRPr="002A23C2">
        <w:rPr>
          <w:rFonts w:ascii="Times New Roman" w:hAnsi="Times New Roman" w:cs="Times New Roman"/>
          <w:sz w:val="24"/>
          <w:szCs w:val="24"/>
        </w:rPr>
        <w:t xml:space="preserve"> standard of health and requires States to promote and encourage international co-operation with a view to </w:t>
      </w:r>
      <w:r w:rsidR="00C52835" w:rsidRPr="002A23C2">
        <w:rPr>
          <w:rFonts w:ascii="Times New Roman" w:hAnsi="Times New Roman" w:cs="Times New Roman"/>
          <w:i/>
          <w:sz w:val="24"/>
          <w:szCs w:val="24"/>
        </w:rPr>
        <w:t>achieving progressively</w:t>
      </w:r>
      <w:r w:rsidR="00C52835" w:rsidRPr="002A23C2">
        <w:rPr>
          <w:rFonts w:ascii="Times New Roman" w:hAnsi="Times New Roman" w:cs="Times New Roman"/>
          <w:sz w:val="24"/>
          <w:szCs w:val="24"/>
        </w:rPr>
        <w:t xml:space="preserve"> the full realization of this right</w:t>
      </w:r>
      <w:r w:rsidR="00767E41" w:rsidRPr="002A23C2">
        <w:rPr>
          <w:rFonts w:ascii="Times New Roman" w:hAnsi="Times New Roman" w:cs="Times New Roman"/>
          <w:sz w:val="24"/>
          <w:szCs w:val="24"/>
        </w:rPr>
        <w:t xml:space="preserve"> (24(4))</w:t>
      </w:r>
      <w:r w:rsidR="00C52835" w:rsidRPr="002A23C2">
        <w:rPr>
          <w:rFonts w:ascii="Times New Roman" w:hAnsi="Times New Roman" w:cs="Times New Roman"/>
          <w:sz w:val="24"/>
          <w:szCs w:val="24"/>
        </w:rPr>
        <w:t>.</w:t>
      </w:r>
      <w:r w:rsidR="00767E41" w:rsidRPr="002A23C2">
        <w:rPr>
          <w:rFonts w:ascii="Times New Roman" w:hAnsi="Times New Roman" w:cs="Times New Roman"/>
          <w:sz w:val="24"/>
          <w:szCs w:val="24"/>
        </w:rPr>
        <w:t xml:space="preserve"> Article 26 concerning the child’s right to social assistance is equally deferential to the domestic</w:t>
      </w:r>
      <w:r w:rsidR="00CB5619" w:rsidRPr="002A23C2">
        <w:rPr>
          <w:rFonts w:ascii="Times New Roman" w:hAnsi="Times New Roman" w:cs="Times New Roman"/>
          <w:sz w:val="24"/>
          <w:szCs w:val="24"/>
        </w:rPr>
        <w:t xml:space="preserve"> legal and economic </w:t>
      </w:r>
      <w:r w:rsidR="00767E41" w:rsidRPr="002A23C2">
        <w:rPr>
          <w:rFonts w:ascii="Times New Roman" w:hAnsi="Times New Roman" w:cs="Times New Roman"/>
          <w:sz w:val="24"/>
          <w:szCs w:val="24"/>
        </w:rPr>
        <w:t xml:space="preserve">context: ‘States Parties shall recognize for every child the right to benefit from social security, including social insurance, and shall take the necessary measures to achieve the full realization of this right </w:t>
      </w:r>
      <w:r w:rsidR="00767E41" w:rsidRPr="002A23C2">
        <w:rPr>
          <w:rFonts w:ascii="Times New Roman" w:hAnsi="Times New Roman" w:cs="Times New Roman"/>
          <w:i/>
          <w:sz w:val="24"/>
          <w:szCs w:val="24"/>
        </w:rPr>
        <w:t>in accordance with their national law</w:t>
      </w:r>
      <w:r w:rsidR="00767E41" w:rsidRPr="002A23C2">
        <w:rPr>
          <w:rFonts w:ascii="Times New Roman" w:hAnsi="Times New Roman" w:cs="Times New Roman"/>
          <w:sz w:val="24"/>
          <w:szCs w:val="24"/>
        </w:rPr>
        <w:t>. State obligations to fulfil the child’</w:t>
      </w:r>
      <w:r w:rsidR="00785311" w:rsidRPr="002A23C2">
        <w:rPr>
          <w:rFonts w:ascii="Times New Roman" w:hAnsi="Times New Roman" w:cs="Times New Roman"/>
          <w:sz w:val="24"/>
          <w:szCs w:val="24"/>
        </w:rPr>
        <w:t xml:space="preserve">s right to a </w:t>
      </w:r>
      <w:r w:rsidR="00767E41" w:rsidRPr="002A23C2">
        <w:rPr>
          <w:rFonts w:ascii="Times New Roman" w:hAnsi="Times New Roman" w:cs="Times New Roman"/>
          <w:sz w:val="24"/>
          <w:szCs w:val="24"/>
        </w:rPr>
        <w:t>standard of living</w:t>
      </w:r>
      <w:r w:rsidR="00785311" w:rsidRPr="002A23C2">
        <w:rPr>
          <w:rFonts w:ascii="Times New Roman" w:hAnsi="Times New Roman" w:cs="Times New Roman"/>
          <w:sz w:val="24"/>
          <w:szCs w:val="24"/>
        </w:rPr>
        <w:t xml:space="preserve"> adequate</w:t>
      </w:r>
      <w:r w:rsidR="00767E41" w:rsidRPr="002A23C2">
        <w:rPr>
          <w:rFonts w:ascii="Times New Roman" w:hAnsi="Times New Roman" w:cs="Times New Roman"/>
          <w:sz w:val="24"/>
          <w:szCs w:val="24"/>
        </w:rPr>
        <w:t xml:space="preserve"> for the child’s physical, mental, spiritual, moral and social development </w:t>
      </w:r>
      <w:r w:rsidR="00785311" w:rsidRPr="002A23C2">
        <w:rPr>
          <w:rFonts w:ascii="Times New Roman" w:hAnsi="Times New Roman" w:cs="Times New Roman"/>
          <w:sz w:val="24"/>
          <w:szCs w:val="24"/>
        </w:rPr>
        <w:t>are subject to</w:t>
      </w:r>
      <w:r w:rsidR="00281645" w:rsidRPr="002A23C2">
        <w:rPr>
          <w:rFonts w:ascii="Times New Roman" w:hAnsi="Times New Roman" w:cs="Times New Roman"/>
          <w:sz w:val="24"/>
          <w:szCs w:val="24"/>
        </w:rPr>
        <w:t xml:space="preserve"> </w:t>
      </w:r>
      <w:r w:rsidR="00785311" w:rsidRPr="002A23C2">
        <w:rPr>
          <w:rFonts w:ascii="Times New Roman" w:hAnsi="Times New Roman" w:cs="Times New Roman"/>
          <w:sz w:val="24"/>
          <w:szCs w:val="24"/>
        </w:rPr>
        <w:t>‘</w:t>
      </w:r>
      <w:r w:rsidR="00281645" w:rsidRPr="002A23C2">
        <w:rPr>
          <w:rFonts w:ascii="Times New Roman" w:hAnsi="Times New Roman" w:cs="Times New Roman"/>
          <w:sz w:val="24"/>
          <w:szCs w:val="24"/>
        </w:rPr>
        <w:t xml:space="preserve">national conditions and </w:t>
      </w:r>
      <w:r w:rsidR="00281645" w:rsidRPr="002A23C2">
        <w:rPr>
          <w:rFonts w:ascii="Times New Roman" w:hAnsi="Times New Roman" w:cs="Times New Roman"/>
          <w:i/>
          <w:sz w:val="24"/>
          <w:szCs w:val="24"/>
        </w:rPr>
        <w:t>the means available</w:t>
      </w:r>
      <w:r w:rsidR="00785311" w:rsidRPr="002A23C2">
        <w:rPr>
          <w:rFonts w:ascii="Times New Roman" w:hAnsi="Times New Roman" w:cs="Times New Roman"/>
          <w:sz w:val="24"/>
          <w:szCs w:val="24"/>
        </w:rPr>
        <w:t>’</w:t>
      </w:r>
      <w:r w:rsidR="00281645" w:rsidRPr="002A23C2">
        <w:rPr>
          <w:rFonts w:ascii="Times New Roman" w:hAnsi="Times New Roman" w:cs="Times New Roman"/>
          <w:sz w:val="24"/>
          <w:szCs w:val="24"/>
        </w:rPr>
        <w:t xml:space="preserve"> within each State.</w:t>
      </w:r>
      <w:r w:rsidR="00785311" w:rsidRPr="002A23C2">
        <w:rPr>
          <w:rFonts w:ascii="Times New Roman" w:hAnsi="Times New Roman" w:cs="Times New Roman"/>
          <w:sz w:val="24"/>
          <w:szCs w:val="24"/>
        </w:rPr>
        <w:t xml:space="preserve">’ </w:t>
      </w:r>
      <w:r w:rsidR="00654FB8" w:rsidRPr="002A23C2">
        <w:rPr>
          <w:rFonts w:ascii="Times New Roman" w:hAnsi="Times New Roman" w:cs="Times New Roman"/>
          <w:sz w:val="24"/>
          <w:szCs w:val="24"/>
        </w:rPr>
        <w:t>(Art 27(3</w:t>
      </w:r>
      <w:r w:rsidR="00785311" w:rsidRPr="002A23C2">
        <w:rPr>
          <w:rFonts w:ascii="Times New Roman" w:hAnsi="Times New Roman" w:cs="Times New Roman"/>
          <w:sz w:val="24"/>
          <w:szCs w:val="24"/>
        </w:rPr>
        <w:t>)</w:t>
      </w:r>
      <w:r w:rsidR="00654FB8" w:rsidRPr="002A23C2">
        <w:rPr>
          <w:rFonts w:ascii="Times New Roman" w:hAnsi="Times New Roman" w:cs="Times New Roman"/>
          <w:sz w:val="24"/>
          <w:szCs w:val="24"/>
        </w:rPr>
        <w:t>). States’ obligations with respect to the child’s right to education need only be ‘</w:t>
      </w:r>
      <w:r w:rsidR="00654FB8" w:rsidRPr="002A23C2">
        <w:rPr>
          <w:rFonts w:ascii="Times New Roman" w:hAnsi="Times New Roman" w:cs="Times New Roman"/>
          <w:i/>
          <w:sz w:val="24"/>
          <w:szCs w:val="24"/>
        </w:rPr>
        <w:t>realised progressively</w:t>
      </w:r>
      <w:r w:rsidR="001433B7" w:rsidRPr="002A23C2">
        <w:rPr>
          <w:rFonts w:ascii="Times New Roman" w:hAnsi="Times New Roman" w:cs="Times New Roman"/>
          <w:sz w:val="24"/>
          <w:szCs w:val="24"/>
        </w:rPr>
        <w:t>’</w:t>
      </w:r>
      <w:r w:rsidR="00654FB8" w:rsidRPr="002A23C2">
        <w:rPr>
          <w:rFonts w:ascii="Times New Roman" w:hAnsi="Times New Roman" w:cs="Times New Roman"/>
          <w:sz w:val="24"/>
          <w:szCs w:val="24"/>
        </w:rPr>
        <w:t xml:space="preserve"> (Art 28(1)).</w:t>
      </w:r>
      <w:r w:rsidR="00B14B50" w:rsidRPr="002A23C2">
        <w:rPr>
          <w:rStyle w:val="FootnoteReference"/>
          <w:rFonts w:ascii="Times New Roman" w:hAnsi="Times New Roman" w:cs="Times New Roman"/>
          <w:sz w:val="24"/>
          <w:szCs w:val="24"/>
        </w:rPr>
        <w:footnoteReference w:id="28"/>
      </w:r>
      <w:r w:rsidR="00654FB8" w:rsidRPr="002A23C2">
        <w:rPr>
          <w:rFonts w:ascii="Times New Roman" w:hAnsi="Times New Roman" w:cs="Times New Roman"/>
          <w:sz w:val="24"/>
          <w:szCs w:val="24"/>
        </w:rPr>
        <w:t xml:space="preserve"> </w:t>
      </w:r>
      <w:r w:rsidR="00344308" w:rsidRPr="002A23C2">
        <w:rPr>
          <w:rFonts w:ascii="Times New Roman" w:hAnsi="Times New Roman" w:cs="Times New Roman"/>
          <w:sz w:val="24"/>
          <w:szCs w:val="24"/>
        </w:rPr>
        <w:t>Even the axiomatic right to be heard need only be achieved ‘…in a manner consistent with the procedural rules of national la</w:t>
      </w:r>
      <w:r w:rsidR="001433B7" w:rsidRPr="002A23C2">
        <w:rPr>
          <w:rFonts w:ascii="Times New Roman" w:hAnsi="Times New Roman" w:cs="Times New Roman"/>
          <w:sz w:val="24"/>
          <w:szCs w:val="24"/>
        </w:rPr>
        <w:t>w</w:t>
      </w:r>
      <w:r w:rsidR="009F6133" w:rsidRPr="002A23C2">
        <w:rPr>
          <w:rFonts w:ascii="Times New Roman" w:hAnsi="Times New Roman" w:cs="Times New Roman"/>
          <w:sz w:val="24"/>
          <w:szCs w:val="24"/>
        </w:rPr>
        <w:t>.</w:t>
      </w:r>
      <w:r w:rsidR="001433B7" w:rsidRPr="002A23C2">
        <w:rPr>
          <w:rFonts w:ascii="Times New Roman" w:hAnsi="Times New Roman" w:cs="Times New Roman"/>
          <w:sz w:val="24"/>
          <w:szCs w:val="24"/>
        </w:rPr>
        <w:t>’</w:t>
      </w:r>
      <w:r w:rsidR="009F6133" w:rsidRPr="002A23C2">
        <w:rPr>
          <w:rFonts w:ascii="Times New Roman" w:hAnsi="Times New Roman" w:cs="Times New Roman"/>
          <w:sz w:val="24"/>
          <w:szCs w:val="24"/>
        </w:rPr>
        <w:t xml:space="preserve"> The</w:t>
      </w:r>
      <w:r w:rsidR="00344308" w:rsidRPr="002A23C2">
        <w:rPr>
          <w:rFonts w:ascii="Times New Roman" w:hAnsi="Times New Roman" w:cs="Times New Roman"/>
          <w:sz w:val="24"/>
          <w:szCs w:val="24"/>
        </w:rPr>
        <w:t xml:space="preserve"> </w:t>
      </w:r>
      <w:r w:rsidR="00CB5619" w:rsidRPr="002A23C2">
        <w:rPr>
          <w:rFonts w:ascii="Times New Roman" w:hAnsi="Times New Roman" w:cs="Times New Roman"/>
          <w:sz w:val="24"/>
          <w:szCs w:val="24"/>
        </w:rPr>
        <w:t xml:space="preserve">amenability of </w:t>
      </w:r>
      <w:r w:rsidR="00B45F2D" w:rsidRPr="002A23C2">
        <w:rPr>
          <w:rFonts w:ascii="Times New Roman" w:hAnsi="Times New Roman" w:cs="Times New Roman"/>
          <w:sz w:val="24"/>
          <w:szCs w:val="24"/>
        </w:rPr>
        <w:t>existing</w:t>
      </w:r>
      <w:r w:rsidR="00CB5619" w:rsidRPr="002A23C2">
        <w:rPr>
          <w:rFonts w:ascii="Times New Roman" w:hAnsi="Times New Roman" w:cs="Times New Roman"/>
          <w:sz w:val="24"/>
          <w:szCs w:val="24"/>
        </w:rPr>
        <w:t xml:space="preserve"> </w:t>
      </w:r>
      <w:r w:rsidR="00344308" w:rsidRPr="002A23C2">
        <w:rPr>
          <w:rFonts w:ascii="Times New Roman" w:hAnsi="Times New Roman" w:cs="Times New Roman"/>
          <w:sz w:val="24"/>
          <w:szCs w:val="24"/>
        </w:rPr>
        <w:t xml:space="preserve">national </w:t>
      </w:r>
      <w:r w:rsidR="00CB5619" w:rsidRPr="002A23C2">
        <w:rPr>
          <w:rFonts w:ascii="Times New Roman" w:hAnsi="Times New Roman" w:cs="Times New Roman"/>
          <w:sz w:val="24"/>
          <w:szCs w:val="24"/>
        </w:rPr>
        <w:t>rules or processes</w:t>
      </w:r>
      <w:r w:rsidR="00344308" w:rsidRPr="002A23C2">
        <w:rPr>
          <w:rFonts w:ascii="Times New Roman" w:hAnsi="Times New Roman" w:cs="Times New Roman"/>
          <w:sz w:val="24"/>
          <w:szCs w:val="24"/>
        </w:rPr>
        <w:t xml:space="preserve"> </w:t>
      </w:r>
      <w:r w:rsidR="000E4155" w:rsidRPr="002A23C2">
        <w:rPr>
          <w:rFonts w:ascii="Times New Roman" w:hAnsi="Times New Roman" w:cs="Times New Roman"/>
          <w:sz w:val="24"/>
          <w:szCs w:val="24"/>
        </w:rPr>
        <w:t>to</w:t>
      </w:r>
      <w:r w:rsidR="00CB5619" w:rsidRPr="002A23C2">
        <w:rPr>
          <w:rFonts w:ascii="Times New Roman" w:hAnsi="Times New Roman" w:cs="Times New Roman"/>
          <w:sz w:val="24"/>
          <w:szCs w:val="24"/>
        </w:rPr>
        <w:t xml:space="preserve"> the </w:t>
      </w:r>
      <w:r w:rsidR="000E4155" w:rsidRPr="002A23C2">
        <w:rPr>
          <w:rFonts w:ascii="Times New Roman" w:hAnsi="Times New Roman" w:cs="Times New Roman"/>
          <w:sz w:val="24"/>
          <w:szCs w:val="24"/>
        </w:rPr>
        <w:t xml:space="preserve">actual </w:t>
      </w:r>
      <w:r w:rsidR="00CB5619" w:rsidRPr="002A23C2">
        <w:rPr>
          <w:rFonts w:ascii="Times New Roman" w:hAnsi="Times New Roman" w:cs="Times New Roman"/>
          <w:sz w:val="24"/>
          <w:szCs w:val="24"/>
        </w:rPr>
        <w:t>enjoyment of such rights is presumed</w:t>
      </w:r>
      <w:r w:rsidR="00445D60" w:rsidRPr="002A23C2">
        <w:rPr>
          <w:rFonts w:ascii="Times New Roman" w:hAnsi="Times New Roman" w:cs="Times New Roman"/>
          <w:sz w:val="24"/>
          <w:szCs w:val="24"/>
        </w:rPr>
        <w:t xml:space="preserve"> rather than explicitly required</w:t>
      </w:r>
      <w:r w:rsidR="00344308" w:rsidRPr="002A23C2">
        <w:rPr>
          <w:rFonts w:ascii="Times New Roman" w:hAnsi="Times New Roman" w:cs="Times New Roman"/>
          <w:sz w:val="24"/>
          <w:szCs w:val="24"/>
        </w:rPr>
        <w:t>.</w:t>
      </w:r>
      <w:r w:rsidR="00445D60" w:rsidRPr="002A23C2">
        <w:rPr>
          <w:rFonts w:ascii="Times New Roman" w:hAnsi="Times New Roman" w:cs="Times New Roman"/>
          <w:sz w:val="24"/>
          <w:szCs w:val="24"/>
        </w:rPr>
        <w:t xml:space="preserve"> </w:t>
      </w:r>
      <w:r w:rsidR="00344308" w:rsidRPr="002A23C2">
        <w:rPr>
          <w:rFonts w:ascii="Times New Roman" w:hAnsi="Times New Roman" w:cs="Times New Roman"/>
          <w:sz w:val="24"/>
          <w:szCs w:val="24"/>
        </w:rPr>
        <w:t xml:space="preserve">  </w:t>
      </w:r>
    </w:p>
    <w:p w14:paraId="0DB35A0B" w14:textId="3A779367" w:rsidR="00870743" w:rsidRPr="002A23C2" w:rsidRDefault="00546ABE" w:rsidP="006B0A3B">
      <w:pPr>
        <w:spacing w:line="360" w:lineRule="auto"/>
        <w:rPr>
          <w:rFonts w:ascii="Times New Roman" w:hAnsi="Times New Roman" w:cs="Times New Roman"/>
          <w:sz w:val="24"/>
          <w:szCs w:val="24"/>
        </w:rPr>
      </w:pPr>
      <w:r w:rsidRPr="002A23C2">
        <w:rPr>
          <w:rFonts w:ascii="Times New Roman" w:hAnsi="Times New Roman" w:cs="Times New Roman"/>
          <w:sz w:val="24"/>
          <w:szCs w:val="24"/>
        </w:rPr>
        <w:t xml:space="preserve">Guidance issued by the Committee on the Rights of the Child as to how such provisions should be interpreted and applied </w:t>
      </w:r>
      <w:r w:rsidR="001433B7" w:rsidRPr="002A23C2">
        <w:rPr>
          <w:rFonts w:ascii="Times New Roman" w:hAnsi="Times New Roman" w:cs="Times New Roman"/>
          <w:sz w:val="24"/>
          <w:szCs w:val="24"/>
        </w:rPr>
        <w:t>reinforces this sensitivity</w:t>
      </w:r>
      <w:r w:rsidRPr="002A23C2">
        <w:rPr>
          <w:rFonts w:ascii="Times New Roman" w:hAnsi="Times New Roman" w:cs="Times New Roman"/>
          <w:sz w:val="24"/>
          <w:szCs w:val="24"/>
        </w:rPr>
        <w:t xml:space="preserve"> to the domestic economic context.</w:t>
      </w:r>
      <w:r w:rsidRPr="002A23C2">
        <w:rPr>
          <w:rStyle w:val="FootnoteReference"/>
          <w:rFonts w:ascii="Times New Roman" w:hAnsi="Times New Roman" w:cs="Times New Roman"/>
          <w:sz w:val="24"/>
          <w:szCs w:val="24"/>
        </w:rPr>
        <w:footnoteReference w:id="29"/>
      </w:r>
      <w:r w:rsidRPr="002A23C2">
        <w:rPr>
          <w:rFonts w:ascii="Times New Roman" w:hAnsi="Times New Roman" w:cs="Times New Roman"/>
          <w:sz w:val="24"/>
          <w:szCs w:val="24"/>
        </w:rPr>
        <w:t xml:space="preserve"> For instance, in its </w:t>
      </w:r>
      <w:r w:rsidR="00FD0DF5" w:rsidRPr="002A23C2">
        <w:rPr>
          <w:rFonts w:ascii="Times New Roman" w:hAnsi="Times New Roman" w:cs="Times New Roman"/>
          <w:sz w:val="24"/>
          <w:szCs w:val="24"/>
        </w:rPr>
        <w:t>guidance</w:t>
      </w:r>
      <w:r w:rsidRPr="002A23C2">
        <w:rPr>
          <w:rFonts w:ascii="Times New Roman" w:hAnsi="Times New Roman" w:cs="Times New Roman"/>
          <w:sz w:val="24"/>
          <w:szCs w:val="24"/>
        </w:rPr>
        <w:t xml:space="preserve"> </w:t>
      </w:r>
      <w:r w:rsidR="00480132" w:rsidRPr="002A23C2">
        <w:rPr>
          <w:rFonts w:ascii="Times New Roman" w:hAnsi="Times New Roman" w:cs="Times New Roman"/>
          <w:sz w:val="24"/>
          <w:szCs w:val="24"/>
        </w:rPr>
        <w:t>on</w:t>
      </w:r>
      <w:r w:rsidRPr="002A23C2">
        <w:rPr>
          <w:rFonts w:ascii="Times New Roman" w:hAnsi="Times New Roman" w:cs="Times New Roman"/>
          <w:sz w:val="24"/>
          <w:szCs w:val="24"/>
        </w:rPr>
        <w:t xml:space="preserve"> Article 4, the Committee calls for ‘a realistic acceptance’ that a lack of financial and other resources can hamper full implementation of economic, social and cultural rights. As such, we are reminded that expectations on States to meet their Convention obligations should be </w:t>
      </w:r>
      <w:r w:rsidR="007A2A2A" w:rsidRPr="002A23C2">
        <w:rPr>
          <w:rFonts w:ascii="Times New Roman" w:hAnsi="Times New Roman" w:cs="Times New Roman"/>
          <w:sz w:val="24"/>
          <w:szCs w:val="24"/>
        </w:rPr>
        <w:t>adjusted</w:t>
      </w:r>
      <w:r w:rsidRPr="002A23C2">
        <w:rPr>
          <w:rFonts w:ascii="Times New Roman" w:hAnsi="Times New Roman" w:cs="Times New Roman"/>
          <w:sz w:val="24"/>
          <w:szCs w:val="24"/>
        </w:rPr>
        <w:t xml:space="preserve"> in </w:t>
      </w:r>
      <w:r w:rsidR="007A2A2A" w:rsidRPr="002A23C2">
        <w:rPr>
          <w:rFonts w:ascii="Times New Roman" w:hAnsi="Times New Roman" w:cs="Times New Roman"/>
          <w:sz w:val="24"/>
          <w:szCs w:val="24"/>
        </w:rPr>
        <w:t xml:space="preserve">the light of </w:t>
      </w:r>
      <w:r w:rsidRPr="002A23C2">
        <w:rPr>
          <w:rFonts w:ascii="Times New Roman" w:hAnsi="Times New Roman" w:cs="Times New Roman"/>
          <w:sz w:val="24"/>
          <w:szCs w:val="24"/>
        </w:rPr>
        <w:t>prevailing economic</w:t>
      </w:r>
      <w:r w:rsidR="00800741" w:rsidRPr="002A23C2">
        <w:rPr>
          <w:rFonts w:ascii="Times New Roman" w:hAnsi="Times New Roman" w:cs="Times New Roman"/>
          <w:sz w:val="24"/>
          <w:szCs w:val="24"/>
        </w:rPr>
        <w:t>, technical, human and institutio</w:t>
      </w:r>
      <w:r w:rsidR="007247AD" w:rsidRPr="002A23C2">
        <w:rPr>
          <w:rFonts w:ascii="Times New Roman" w:hAnsi="Times New Roman" w:cs="Times New Roman"/>
          <w:sz w:val="24"/>
          <w:szCs w:val="24"/>
        </w:rPr>
        <w:t>nal resources</w:t>
      </w:r>
      <w:r w:rsidR="00331421" w:rsidRPr="002A23C2">
        <w:rPr>
          <w:rFonts w:ascii="Times New Roman" w:hAnsi="Times New Roman" w:cs="Times New Roman"/>
          <w:sz w:val="24"/>
          <w:szCs w:val="24"/>
        </w:rPr>
        <w:t>.</w:t>
      </w:r>
      <w:r w:rsidR="00331421" w:rsidRPr="002A23C2">
        <w:rPr>
          <w:rStyle w:val="FootnoteReference"/>
          <w:rFonts w:ascii="Times New Roman" w:hAnsi="Times New Roman" w:cs="Times New Roman"/>
          <w:sz w:val="24"/>
          <w:szCs w:val="24"/>
        </w:rPr>
        <w:footnoteReference w:id="30"/>
      </w:r>
      <w:r w:rsidR="00331421" w:rsidRPr="002A23C2">
        <w:rPr>
          <w:rFonts w:ascii="Times New Roman" w:hAnsi="Times New Roman" w:cs="Times New Roman"/>
          <w:sz w:val="24"/>
          <w:szCs w:val="24"/>
        </w:rPr>
        <w:t xml:space="preserve"> </w:t>
      </w:r>
      <w:r w:rsidR="00870743" w:rsidRPr="002A23C2">
        <w:rPr>
          <w:rFonts w:ascii="Times New Roman" w:hAnsi="Times New Roman" w:cs="Times New Roman"/>
          <w:sz w:val="24"/>
          <w:szCs w:val="24"/>
        </w:rPr>
        <w:t xml:space="preserve">Similarly, the Committee’s more recent General Comment on public budgeting (UN Committee on the Rights of the Child, 2016) frames the obligations to implement measures for the fulfilment of children’s rights </w:t>
      </w:r>
      <w:r w:rsidR="00405A76" w:rsidRPr="002A23C2">
        <w:rPr>
          <w:rFonts w:ascii="Times New Roman" w:hAnsi="Times New Roman" w:cs="Times New Roman"/>
          <w:sz w:val="24"/>
          <w:szCs w:val="24"/>
        </w:rPr>
        <w:t xml:space="preserve">in accordance with ‘the maximum extent of their available resources’ (paras 28-31). </w:t>
      </w:r>
      <w:r w:rsidR="00590139" w:rsidRPr="002A23C2">
        <w:rPr>
          <w:rFonts w:ascii="Times New Roman" w:hAnsi="Times New Roman" w:cs="Times New Roman"/>
          <w:sz w:val="24"/>
          <w:szCs w:val="24"/>
        </w:rPr>
        <w:t xml:space="preserve">It goes on to assert that budget planning requires ‘realistic assessments of the economic situation’ based on ‘reliable, timely, accessible and comprehensive disaggregated information and data…on the macroeconomic, budget and child rights situation, both current and projected’ (para 67). The Committee also emphasises the importance of States parties ‘making cost estimates of proposed legislation, policies and programmes that affect children, in order to ascertain the level of financial resources needed and to enable…the relevant decision-makers…to make informed decisions on the resources needed for their implementation.’ (para 73). </w:t>
      </w:r>
    </w:p>
    <w:p w14:paraId="420ED358" w14:textId="0F2EC231" w:rsidR="001B5EDF" w:rsidRPr="002A23C2" w:rsidRDefault="005E5A9A" w:rsidP="006B0A3B">
      <w:pPr>
        <w:spacing w:line="360" w:lineRule="auto"/>
        <w:rPr>
          <w:rFonts w:ascii="Times New Roman" w:hAnsi="Times New Roman" w:cs="Times New Roman"/>
          <w:sz w:val="24"/>
          <w:szCs w:val="24"/>
        </w:rPr>
      </w:pPr>
      <w:r w:rsidRPr="002A23C2">
        <w:rPr>
          <w:rFonts w:ascii="Times New Roman" w:hAnsi="Times New Roman" w:cs="Times New Roman"/>
          <w:sz w:val="24"/>
          <w:szCs w:val="24"/>
        </w:rPr>
        <w:t xml:space="preserve">In that sense, rather than aspiring to (largely unattainable) gold plated services for children, the rights framework is acutely sensitive to and, indeed, accommodating of, the </w:t>
      </w:r>
      <w:r w:rsidR="00EB575E" w:rsidRPr="002A23C2">
        <w:rPr>
          <w:rFonts w:ascii="Times New Roman" w:hAnsi="Times New Roman" w:cs="Times New Roman"/>
          <w:sz w:val="24"/>
          <w:szCs w:val="24"/>
        </w:rPr>
        <w:t xml:space="preserve">domestic </w:t>
      </w:r>
      <w:r w:rsidRPr="002A23C2">
        <w:rPr>
          <w:rFonts w:ascii="Times New Roman" w:hAnsi="Times New Roman" w:cs="Times New Roman"/>
          <w:sz w:val="24"/>
          <w:szCs w:val="24"/>
        </w:rPr>
        <w:t xml:space="preserve">resource </w:t>
      </w:r>
      <w:r w:rsidR="007247AD" w:rsidRPr="002A23C2">
        <w:rPr>
          <w:rFonts w:ascii="Times New Roman" w:hAnsi="Times New Roman" w:cs="Times New Roman"/>
          <w:sz w:val="24"/>
          <w:szCs w:val="24"/>
        </w:rPr>
        <w:t xml:space="preserve">and political </w:t>
      </w:r>
      <w:r w:rsidRPr="002A23C2">
        <w:rPr>
          <w:rFonts w:ascii="Times New Roman" w:hAnsi="Times New Roman" w:cs="Times New Roman"/>
          <w:sz w:val="24"/>
          <w:szCs w:val="24"/>
        </w:rPr>
        <w:t xml:space="preserve">constraints under which individual states are operating, particularly in times of austerity. </w:t>
      </w:r>
      <w:r w:rsidR="004C73BC">
        <w:rPr>
          <w:rFonts w:ascii="Times New Roman" w:hAnsi="Times New Roman" w:cs="Times New Roman"/>
          <w:sz w:val="24"/>
          <w:szCs w:val="24"/>
        </w:rPr>
        <w:t>I</w:t>
      </w:r>
      <w:r w:rsidR="007A2A2A" w:rsidRPr="002A23C2">
        <w:rPr>
          <w:rFonts w:ascii="Times New Roman" w:hAnsi="Times New Roman" w:cs="Times New Roman"/>
          <w:sz w:val="24"/>
          <w:szCs w:val="24"/>
        </w:rPr>
        <w:t>t is</w:t>
      </w:r>
      <w:r w:rsidR="00374367" w:rsidRPr="002A23C2">
        <w:rPr>
          <w:rFonts w:ascii="Times New Roman" w:hAnsi="Times New Roman" w:cs="Times New Roman"/>
          <w:sz w:val="24"/>
          <w:szCs w:val="24"/>
        </w:rPr>
        <w:t xml:space="preserve"> concede</w:t>
      </w:r>
      <w:r w:rsidR="007A2A2A" w:rsidRPr="002A23C2">
        <w:rPr>
          <w:rFonts w:ascii="Times New Roman" w:hAnsi="Times New Roman" w:cs="Times New Roman"/>
          <w:sz w:val="24"/>
          <w:szCs w:val="24"/>
        </w:rPr>
        <w:t>d</w:t>
      </w:r>
      <w:r w:rsidR="00374367" w:rsidRPr="002A23C2">
        <w:rPr>
          <w:rFonts w:ascii="Times New Roman" w:hAnsi="Times New Roman" w:cs="Times New Roman"/>
          <w:sz w:val="24"/>
          <w:szCs w:val="24"/>
        </w:rPr>
        <w:t xml:space="preserve"> that certain areas of children’s right</w:t>
      </w:r>
      <w:r w:rsidR="004C73BC">
        <w:rPr>
          <w:rFonts w:ascii="Times New Roman" w:hAnsi="Times New Roman" w:cs="Times New Roman"/>
          <w:sz w:val="24"/>
          <w:szCs w:val="24"/>
        </w:rPr>
        <w:t>s are relative and open-ended; t</w:t>
      </w:r>
      <w:r w:rsidR="00374367" w:rsidRPr="002A23C2">
        <w:rPr>
          <w:rFonts w:ascii="Times New Roman" w:hAnsi="Times New Roman" w:cs="Times New Roman"/>
          <w:sz w:val="24"/>
          <w:szCs w:val="24"/>
        </w:rPr>
        <w:t xml:space="preserve">here is never a point at which they are completely secured because of </w:t>
      </w:r>
      <w:r w:rsidR="00933E49" w:rsidRPr="002A23C2">
        <w:rPr>
          <w:rFonts w:ascii="Times New Roman" w:hAnsi="Times New Roman" w:cs="Times New Roman"/>
          <w:sz w:val="24"/>
          <w:szCs w:val="24"/>
        </w:rPr>
        <w:t xml:space="preserve">economic fluctuations </w:t>
      </w:r>
      <w:r w:rsidR="003F722A" w:rsidRPr="002A23C2">
        <w:rPr>
          <w:rFonts w:ascii="Times New Roman" w:hAnsi="Times New Roman" w:cs="Times New Roman"/>
          <w:sz w:val="24"/>
          <w:szCs w:val="24"/>
        </w:rPr>
        <w:t xml:space="preserve">and the emergence of other priorities, including </w:t>
      </w:r>
      <w:r w:rsidR="009B3194" w:rsidRPr="002A23C2">
        <w:rPr>
          <w:rFonts w:ascii="Times New Roman" w:hAnsi="Times New Roman" w:cs="Times New Roman"/>
          <w:sz w:val="24"/>
          <w:szCs w:val="24"/>
        </w:rPr>
        <w:t>those pertaining to the</w:t>
      </w:r>
      <w:r w:rsidR="003F722A" w:rsidRPr="002A23C2">
        <w:rPr>
          <w:rFonts w:ascii="Times New Roman" w:hAnsi="Times New Roman" w:cs="Times New Roman"/>
          <w:sz w:val="24"/>
          <w:szCs w:val="24"/>
        </w:rPr>
        <w:t xml:space="preserve"> rights of other groups</w:t>
      </w:r>
      <w:r w:rsidR="0082661D" w:rsidRPr="002A23C2">
        <w:rPr>
          <w:rFonts w:ascii="Times New Roman" w:hAnsi="Times New Roman" w:cs="Times New Roman"/>
          <w:sz w:val="24"/>
          <w:szCs w:val="24"/>
        </w:rPr>
        <w:t xml:space="preserve"> or the public </w:t>
      </w:r>
      <w:r w:rsidR="009B3194" w:rsidRPr="002A23C2">
        <w:rPr>
          <w:rFonts w:ascii="Times New Roman" w:hAnsi="Times New Roman" w:cs="Times New Roman"/>
          <w:sz w:val="24"/>
          <w:szCs w:val="24"/>
        </w:rPr>
        <w:t xml:space="preserve">interests </w:t>
      </w:r>
      <w:r w:rsidR="0082661D" w:rsidRPr="002A23C2">
        <w:rPr>
          <w:rFonts w:ascii="Times New Roman" w:hAnsi="Times New Roman" w:cs="Times New Roman"/>
          <w:sz w:val="24"/>
          <w:szCs w:val="24"/>
        </w:rPr>
        <w:t>at large</w:t>
      </w:r>
      <w:r w:rsidR="00374367" w:rsidRPr="002A23C2">
        <w:rPr>
          <w:rFonts w:ascii="Times New Roman" w:hAnsi="Times New Roman" w:cs="Times New Roman"/>
          <w:sz w:val="24"/>
          <w:szCs w:val="24"/>
        </w:rPr>
        <w:t xml:space="preserve">. Holmes and </w:t>
      </w:r>
      <w:proofErr w:type="spellStart"/>
      <w:r w:rsidR="00374367" w:rsidRPr="002A23C2">
        <w:rPr>
          <w:rFonts w:ascii="Times New Roman" w:hAnsi="Times New Roman" w:cs="Times New Roman"/>
          <w:sz w:val="24"/>
          <w:szCs w:val="24"/>
        </w:rPr>
        <w:t>Sustein</w:t>
      </w:r>
      <w:proofErr w:type="spellEnd"/>
      <w:r w:rsidR="00374367" w:rsidRPr="002A23C2">
        <w:rPr>
          <w:rFonts w:ascii="Times New Roman" w:hAnsi="Times New Roman" w:cs="Times New Roman"/>
          <w:sz w:val="24"/>
          <w:szCs w:val="24"/>
        </w:rPr>
        <w:t xml:space="preserve"> </w:t>
      </w:r>
      <w:r w:rsidR="00AB1057" w:rsidRPr="002A23C2">
        <w:rPr>
          <w:rFonts w:ascii="Times New Roman" w:hAnsi="Times New Roman" w:cs="Times New Roman"/>
          <w:sz w:val="24"/>
          <w:szCs w:val="24"/>
        </w:rPr>
        <w:t>apply this reasoning</w:t>
      </w:r>
      <w:r w:rsidR="00374367" w:rsidRPr="002A23C2">
        <w:rPr>
          <w:rFonts w:ascii="Times New Roman" w:hAnsi="Times New Roman" w:cs="Times New Roman"/>
          <w:sz w:val="24"/>
          <w:szCs w:val="24"/>
        </w:rPr>
        <w:t xml:space="preserve"> to all rights, not simply those of an economic and social or welfare-related nature</w:t>
      </w:r>
      <w:r w:rsidR="00AB1057" w:rsidRPr="002A23C2">
        <w:rPr>
          <w:rFonts w:ascii="Times New Roman" w:hAnsi="Times New Roman" w:cs="Times New Roman"/>
          <w:sz w:val="24"/>
          <w:szCs w:val="24"/>
        </w:rPr>
        <w:t xml:space="preserve">, when they say that </w:t>
      </w:r>
      <w:r w:rsidR="00374367" w:rsidRPr="002A23C2">
        <w:rPr>
          <w:rFonts w:ascii="Times New Roman" w:hAnsi="Times New Roman" w:cs="Times New Roman"/>
          <w:i/>
          <w:sz w:val="24"/>
          <w:szCs w:val="24"/>
        </w:rPr>
        <w:t>“All rights are protected only to a degree; this degree depends partly on budgetary decision</w:t>
      </w:r>
      <w:r w:rsidR="00933E49" w:rsidRPr="002A23C2">
        <w:rPr>
          <w:rFonts w:ascii="Times New Roman" w:hAnsi="Times New Roman" w:cs="Times New Roman"/>
          <w:i/>
          <w:sz w:val="24"/>
          <w:szCs w:val="24"/>
        </w:rPr>
        <w:t>s</w:t>
      </w:r>
      <w:r w:rsidR="00374367" w:rsidRPr="002A23C2">
        <w:rPr>
          <w:rFonts w:ascii="Times New Roman" w:hAnsi="Times New Roman" w:cs="Times New Roman"/>
          <w:i/>
          <w:sz w:val="24"/>
          <w:szCs w:val="24"/>
        </w:rPr>
        <w:t xml:space="preserve"> about how to allocate scarce public resources”</w:t>
      </w:r>
      <w:r w:rsidR="000B2261" w:rsidRPr="002A23C2">
        <w:rPr>
          <w:rFonts w:ascii="Times New Roman" w:hAnsi="Times New Roman" w:cs="Times New Roman"/>
          <w:i/>
          <w:sz w:val="24"/>
          <w:szCs w:val="24"/>
        </w:rPr>
        <w:t xml:space="preserve"> </w:t>
      </w:r>
      <w:r w:rsidR="000B2261" w:rsidRPr="002A23C2">
        <w:rPr>
          <w:rFonts w:ascii="Times New Roman" w:hAnsi="Times New Roman" w:cs="Times New Roman"/>
          <w:sz w:val="24"/>
          <w:szCs w:val="24"/>
        </w:rPr>
        <w:t>(2000, a p.121)</w:t>
      </w:r>
      <w:r w:rsidR="00E271A3" w:rsidRPr="002A23C2">
        <w:rPr>
          <w:rStyle w:val="FootnoteReference"/>
          <w:rFonts w:ascii="Times New Roman" w:hAnsi="Times New Roman" w:cs="Times New Roman"/>
          <w:i/>
          <w:sz w:val="24"/>
          <w:szCs w:val="24"/>
        </w:rPr>
        <w:footnoteReference w:id="31"/>
      </w:r>
      <w:r w:rsidR="00374367" w:rsidRPr="002A23C2">
        <w:rPr>
          <w:rFonts w:ascii="Times New Roman" w:hAnsi="Times New Roman" w:cs="Times New Roman"/>
          <w:i/>
          <w:sz w:val="24"/>
          <w:szCs w:val="24"/>
        </w:rPr>
        <w:t xml:space="preserve"> </w:t>
      </w:r>
    </w:p>
    <w:p w14:paraId="16F9A1D5" w14:textId="5141B2D0" w:rsidR="00405A76" w:rsidRPr="002A23C2" w:rsidRDefault="00061C34" w:rsidP="00405A76">
      <w:pPr>
        <w:spacing w:line="360" w:lineRule="auto"/>
        <w:rPr>
          <w:rFonts w:ascii="Times New Roman" w:hAnsi="Times New Roman" w:cs="Times New Roman"/>
          <w:b/>
          <w:bCs/>
          <w:i/>
          <w:sz w:val="24"/>
          <w:szCs w:val="24"/>
          <w:lang w:val="en-US"/>
        </w:rPr>
      </w:pPr>
      <w:r w:rsidRPr="002A23C2">
        <w:rPr>
          <w:rFonts w:ascii="Times New Roman" w:hAnsi="Times New Roman" w:cs="Times New Roman"/>
          <w:sz w:val="24"/>
          <w:szCs w:val="24"/>
        </w:rPr>
        <w:t>Framing our discussion of children’s rights within this pragmat</w:t>
      </w:r>
      <w:r w:rsidR="002D11EF" w:rsidRPr="002A23C2">
        <w:rPr>
          <w:rFonts w:ascii="Times New Roman" w:hAnsi="Times New Roman" w:cs="Times New Roman"/>
          <w:sz w:val="24"/>
          <w:szCs w:val="24"/>
        </w:rPr>
        <w:t>ic, resource-conscious paradigm</w:t>
      </w:r>
      <w:r w:rsidR="00A35E71" w:rsidRPr="002A23C2">
        <w:rPr>
          <w:rFonts w:ascii="Times New Roman" w:hAnsi="Times New Roman" w:cs="Times New Roman"/>
          <w:sz w:val="24"/>
          <w:szCs w:val="24"/>
        </w:rPr>
        <w:t xml:space="preserve"> </w:t>
      </w:r>
      <w:r w:rsidRPr="002A23C2">
        <w:rPr>
          <w:rFonts w:ascii="Times New Roman" w:hAnsi="Times New Roman" w:cs="Times New Roman"/>
          <w:sz w:val="24"/>
          <w:szCs w:val="24"/>
        </w:rPr>
        <w:t>advances a more informed discussion around distributive justice and democratic accountability.</w:t>
      </w:r>
      <w:r w:rsidRPr="002A23C2">
        <w:rPr>
          <w:rStyle w:val="FootnoteReference"/>
          <w:rFonts w:ascii="Times New Roman" w:hAnsi="Times New Roman" w:cs="Times New Roman"/>
          <w:sz w:val="24"/>
          <w:szCs w:val="24"/>
        </w:rPr>
        <w:footnoteReference w:id="32"/>
      </w:r>
      <w:r w:rsidRPr="002A23C2">
        <w:rPr>
          <w:rFonts w:ascii="Times New Roman" w:hAnsi="Times New Roman" w:cs="Times New Roman"/>
          <w:sz w:val="24"/>
          <w:szCs w:val="24"/>
        </w:rPr>
        <w:t xml:space="preserve"> </w:t>
      </w:r>
      <w:r w:rsidR="00292A75" w:rsidRPr="002A23C2">
        <w:rPr>
          <w:rFonts w:ascii="Times New Roman" w:hAnsi="Times New Roman" w:cs="Times New Roman"/>
          <w:sz w:val="24"/>
          <w:szCs w:val="24"/>
        </w:rPr>
        <w:t>For these purposes</w:t>
      </w:r>
      <w:r w:rsidR="001B5EDF" w:rsidRPr="002A23C2">
        <w:rPr>
          <w:rFonts w:ascii="Times New Roman" w:hAnsi="Times New Roman" w:cs="Times New Roman"/>
          <w:sz w:val="24"/>
          <w:szCs w:val="24"/>
        </w:rPr>
        <w:t xml:space="preserve">, CBA offers a responsive and selective rationing device, to maximise the potential return on every pound of public money invested. </w:t>
      </w:r>
      <w:r w:rsidR="00F757E5" w:rsidRPr="002A23C2">
        <w:rPr>
          <w:rFonts w:ascii="Times New Roman" w:hAnsi="Times New Roman" w:cs="Times New Roman"/>
          <w:sz w:val="24"/>
          <w:szCs w:val="24"/>
        </w:rPr>
        <w:t xml:space="preserve">But </w:t>
      </w:r>
      <w:r w:rsidR="003B1260" w:rsidRPr="002A23C2">
        <w:rPr>
          <w:rFonts w:ascii="Times New Roman" w:hAnsi="Times New Roman" w:cs="Times New Roman"/>
          <w:sz w:val="24"/>
          <w:szCs w:val="24"/>
        </w:rPr>
        <w:t>t</w:t>
      </w:r>
      <w:r w:rsidR="00800741" w:rsidRPr="002A23C2">
        <w:rPr>
          <w:rFonts w:ascii="Times New Roman" w:hAnsi="Times New Roman" w:cs="Times New Roman"/>
          <w:sz w:val="24"/>
          <w:szCs w:val="24"/>
        </w:rPr>
        <w:t xml:space="preserve">hat does not mean that </w:t>
      </w:r>
      <w:r w:rsidR="007247AD" w:rsidRPr="002A23C2">
        <w:rPr>
          <w:rFonts w:ascii="Times New Roman" w:hAnsi="Times New Roman" w:cs="Times New Roman"/>
          <w:sz w:val="24"/>
          <w:szCs w:val="24"/>
        </w:rPr>
        <w:t xml:space="preserve">such </w:t>
      </w:r>
      <w:r w:rsidR="00800741" w:rsidRPr="002A23C2">
        <w:rPr>
          <w:rFonts w:ascii="Times New Roman" w:hAnsi="Times New Roman" w:cs="Times New Roman"/>
          <w:sz w:val="24"/>
          <w:szCs w:val="24"/>
        </w:rPr>
        <w:t>constraints</w:t>
      </w:r>
      <w:r w:rsidR="0014065C" w:rsidRPr="002A23C2">
        <w:rPr>
          <w:rFonts w:ascii="Times New Roman" w:hAnsi="Times New Roman" w:cs="Times New Roman"/>
          <w:sz w:val="24"/>
          <w:szCs w:val="24"/>
        </w:rPr>
        <w:t xml:space="preserve"> and prerogatives</w:t>
      </w:r>
      <w:r w:rsidR="00800741" w:rsidRPr="002A23C2">
        <w:rPr>
          <w:rFonts w:ascii="Times New Roman" w:hAnsi="Times New Roman" w:cs="Times New Roman"/>
          <w:sz w:val="24"/>
          <w:szCs w:val="24"/>
        </w:rPr>
        <w:t xml:space="preserve"> should </w:t>
      </w:r>
      <w:r w:rsidR="007247AD" w:rsidRPr="002A23C2">
        <w:rPr>
          <w:rFonts w:ascii="Times New Roman" w:hAnsi="Times New Roman" w:cs="Times New Roman"/>
          <w:sz w:val="24"/>
          <w:szCs w:val="24"/>
        </w:rPr>
        <w:t xml:space="preserve">absolve </w:t>
      </w:r>
      <w:r w:rsidR="00A041AA" w:rsidRPr="002A23C2">
        <w:rPr>
          <w:rFonts w:ascii="Times New Roman" w:hAnsi="Times New Roman" w:cs="Times New Roman"/>
          <w:sz w:val="24"/>
          <w:szCs w:val="24"/>
        </w:rPr>
        <w:t xml:space="preserve">States </w:t>
      </w:r>
      <w:r w:rsidR="00800741" w:rsidRPr="002A23C2">
        <w:rPr>
          <w:rFonts w:ascii="Times New Roman" w:hAnsi="Times New Roman" w:cs="Times New Roman"/>
          <w:sz w:val="24"/>
          <w:szCs w:val="24"/>
        </w:rPr>
        <w:t xml:space="preserve">of </w:t>
      </w:r>
      <w:r w:rsidR="00480132" w:rsidRPr="002A23C2">
        <w:rPr>
          <w:rFonts w:ascii="Times New Roman" w:hAnsi="Times New Roman" w:cs="Times New Roman"/>
          <w:sz w:val="24"/>
          <w:szCs w:val="24"/>
        </w:rPr>
        <w:t xml:space="preserve">their </w:t>
      </w:r>
      <w:r w:rsidR="00800741" w:rsidRPr="002A23C2">
        <w:rPr>
          <w:rFonts w:ascii="Times New Roman" w:hAnsi="Times New Roman" w:cs="Times New Roman"/>
          <w:sz w:val="24"/>
          <w:szCs w:val="24"/>
        </w:rPr>
        <w:t>responsibility for realising children’</w:t>
      </w:r>
      <w:r w:rsidR="007247AD" w:rsidRPr="002A23C2">
        <w:rPr>
          <w:rFonts w:ascii="Times New Roman" w:hAnsi="Times New Roman" w:cs="Times New Roman"/>
          <w:sz w:val="24"/>
          <w:szCs w:val="24"/>
        </w:rPr>
        <w:t>s rights</w:t>
      </w:r>
      <w:r w:rsidR="00F757E5" w:rsidRPr="002A23C2">
        <w:rPr>
          <w:rFonts w:ascii="Times New Roman" w:hAnsi="Times New Roman" w:cs="Times New Roman"/>
          <w:sz w:val="24"/>
          <w:szCs w:val="24"/>
        </w:rPr>
        <w:t>.</w:t>
      </w:r>
      <w:r w:rsidR="00933E49" w:rsidRPr="002A23C2">
        <w:rPr>
          <w:rFonts w:ascii="Times New Roman" w:hAnsi="Times New Roman" w:cs="Times New Roman"/>
          <w:sz w:val="24"/>
          <w:szCs w:val="24"/>
        </w:rPr>
        <w:t xml:space="preserve"> </w:t>
      </w:r>
      <w:r w:rsidR="00F757E5" w:rsidRPr="002A23C2">
        <w:rPr>
          <w:rFonts w:ascii="Times New Roman" w:hAnsi="Times New Roman" w:cs="Times New Roman"/>
          <w:sz w:val="24"/>
          <w:szCs w:val="24"/>
        </w:rPr>
        <w:t>I</w:t>
      </w:r>
      <w:r w:rsidR="007247AD" w:rsidRPr="002A23C2">
        <w:rPr>
          <w:rFonts w:ascii="Times New Roman" w:hAnsi="Times New Roman" w:cs="Times New Roman"/>
          <w:sz w:val="24"/>
          <w:szCs w:val="24"/>
        </w:rPr>
        <w:t xml:space="preserve">mplicit in their </w:t>
      </w:r>
      <w:r w:rsidR="00405ADF" w:rsidRPr="002A23C2">
        <w:rPr>
          <w:rFonts w:ascii="Times New Roman" w:hAnsi="Times New Roman" w:cs="Times New Roman"/>
          <w:sz w:val="24"/>
          <w:szCs w:val="24"/>
        </w:rPr>
        <w:t>undertaking to progressively realise rights</w:t>
      </w:r>
      <w:r w:rsidR="00226228" w:rsidRPr="002A23C2">
        <w:rPr>
          <w:rFonts w:ascii="Times New Roman" w:hAnsi="Times New Roman" w:cs="Times New Roman"/>
          <w:sz w:val="24"/>
          <w:szCs w:val="24"/>
        </w:rPr>
        <w:t>, particularly those</w:t>
      </w:r>
      <w:r w:rsidR="00405ADF" w:rsidRPr="002A23C2">
        <w:rPr>
          <w:rFonts w:ascii="Times New Roman" w:hAnsi="Times New Roman" w:cs="Times New Roman"/>
          <w:sz w:val="24"/>
          <w:szCs w:val="24"/>
        </w:rPr>
        <w:t xml:space="preserve"> of a soc</w:t>
      </w:r>
      <w:r w:rsidR="007247AD" w:rsidRPr="002A23C2">
        <w:rPr>
          <w:rFonts w:ascii="Times New Roman" w:hAnsi="Times New Roman" w:cs="Times New Roman"/>
          <w:sz w:val="24"/>
          <w:szCs w:val="24"/>
        </w:rPr>
        <w:t xml:space="preserve">ial and economic nature, </w:t>
      </w:r>
      <w:r w:rsidR="00B0101B" w:rsidRPr="002A23C2">
        <w:rPr>
          <w:rFonts w:ascii="Times New Roman" w:hAnsi="Times New Roman" w:cs="Times New Roman"/>
          <w:sz w:val="24"/>
          <w:szCs w:val="24"/>
        </w:rPr>
        <w:t>is a resolution</w:t>
      </w:r>
      <w:r w:rsidR="00405ADF" w:rsidRPr="002A23C2">
        <w:rPr>
          <w:rFonts w:ascii="Times New Roman" w:hAnsi="Times New Roman" w:cs="Times New Roman"/>
          <w:sz w:val="24"/>
          <w:szCs w:val="24"/>
        </w:rPr>
        <w:t xml:space="preserve"> not to take </w:t>
      </w:r>
      <w:r w:rsidR="00405ADF" w:rsidRPr="002A23C2">
        <w:rPr>
          <w:rFonts w:ascii="Times New Roman" w:hAnsi="Times New Roman" w:cs="Times New Roman"/>
          <w:i/>
          <w:sz w:val="24"/>
          <w:szCs w:val="24"/>
        </w:rPr>
        <w:t>regressive</w:t>
      </w:r>
      <w:r w:rsidR="00405ADF" w:rsidRPr="002A23C2">
        <w:rPr>
          <w:rFonts w:ascii="Times New Roman" w:hAnsi="Times New Roman" w:cs="Times New Roman"/>
          <w:sz w:val="24"/>
          <w:szCs w:val="24"/>
        </w:rPr>
        <w:t xml:space="preserve"> steps that undermine </w:t>
      </w:r>
      <w:r w:rsidR="00F24261" w:rsidRPr="002A23C2">
        <w:rPr>
          <w:rFonts w:ascii="Times New Roman" w:hAnsi="Times New Roman" w:cs="Times New Roman"/>
          <w:sz w:val="24"/>
          <w:szCs w:val="24"/>
        </w:rPr>
        <w:t xml:space="preserve">or interfere with </w:t>
      </w:r>
      <w:r w:rsidR="00405ADF" w:rsidRPr="002A23C2">
        <w:rPr>
          <w:rFonts w:ascii="Times New Roman" w:hAnsi="Times New Roman" w:cs="Times New Roman"/>
          <w:sz w:val="24"/>
          <w:szCs w:val="24"/>
        </w:rPr>
        <w:t xml:space="preserve">those rights. </w:t>
      </w:r>
      <w:r w:rsidR="00B0101B" w:rsidRPr="002A23C2">
        <w:rPr>
          <w:rFonts w:ascii="Times New Roman" w:hAnsi="Times New Roman" w:cs="Times New Roman"/>
          <w:sz w:val="24"/>
          <w:szCs w:val="24"/>
        </w:rPr>
        <w:t xml:space="preserve">The Committee on the Rights of the Child goes even further, requiring States to positively ‘mobilize’ revenue to create and sustain resources needed to implement the rights of the child (GC 19, para 74-80). </w:t>
      </w:r>
      <w:r w:rsidR="003C4DBA" w:rsidRPr="002A23C2">
        <w:rPr>
          <w:rFonts w:ascii="Times New Roman" w:hAnsi="Times New Roman" w:cs="Times New Roman"/>
          <w:sz w:val="24"/>
          <w:szCs w:val="24"/>
        </w:rPr>
        <w:t>Put simply, States have to demonstrate that they are doing the</w:t>
      </w:r>
      <w:r w:rsidR="002C46BD" w:rsidRPr="002A23C2">
        <w:rPr>
          <w:rFonts w:ascii="Times New Roman" w:hAnsi="Times New Roman" w:cs="Times New Roman"/>
          <w:sz w:val="24"/>
          <w:szCs w:val="24"/>
        </w:rPr>
        <w:t>ir</w:t>
      </w:r>
      <w:r w:rsidR="003C4DBA" w:rsidRPr="002A23C2">
        <w:rPr>
          <w:rFonts w:ascii="Times New Roman" w:hAnsi="Times New Roman" w:cs="Times New Roman"/>
          <w:sz w:val="24"/>
          <w:szCs w:val="24"/>
        </w:rPr>
        <w:t xml:space="preserve"> </w:t>
      </w:r>
      <w:r w:rsidR="002C46BD" w:rsidRPr="002A23C2">
        <w:rPr>
          <w:rFonts w:ascii="Times New Roman" w:hAnsi="Times New Roman" w:cs="Times New Roman"/>
          <w:sz w:val="24"/>
          <w:szCs w:val="24"/>
        </w:rPr>
        <w:t xml:space="preserve">very </w:t>
      </w:r>
      <w:r w:rsidR="003C4DBA" w:rsidRPr="002A23C2">
        <w:rPr>
          <w:rFonts w:ascii="Times New Roman" w:hAnsi="Times New Roman" w:cs="Times New Roman"/>
          <w:sz w:val="24"/>
          <w:szCs w:val="24"/>
        </w:rPr>
        <w:t xml:space="preserve">best with whatever </w:t>
      </w:r>
      <w:r w:rsidR="00933E49" w:rsidRPr="002A23C2">
        <w:rPr>
          <w:rFonts w:ascii="Times New Roman" w:hAnsi="Times New Roman" w:cs="Times New Roman"/>
          <w:sz w:val="24"/>
          <w:szCs w:val="24"/>
        </w:rPr>
        <w:t xml:space="preserve">means </w:t>
      </w:r>
      <w:r w:rsidR="003C4DBA" w:rsidRPr="002A23C2">
        <w:rPr>
          <w:rFonts w:ascii="Times New Roman" w:hAnsi="Times New Roman" w:cs="Times New Roman"/>
          <w:sz w:val="24"/>
          <w:szCs w:val="24"/>
        </w:rPr>
        <w:t>they have at their disposal</w:t>
      </w:r>
      <w:r w:rsidR="002C46BD" w:rsidRPr="002A23C2">
        <w:rPr>
          <w:rFonts w:ascii="Times New Roman" w:hAnsi="Times New Roman" w:cs="Times New Roman"/>
          <w:sz w:val="24"/>
          <w:szCs w:val="24"/>
        </w:rPr>
        <w:t>;</w:t>
      </w:r>
      <w:r w:rsidR="007247AD" w:rsidRPr="002A23C2">
        <w:rPr>
          <w:rFonts w:ascii="Times New Roman" w:hAnsi="Times New Roman" w:cs="Times New Roman"/>
          <w:sz w:val="24"/>
          <w:szCs w:val="24"/>
        </w:rPr>
        <w:t xml:space="preserve"> they may not be in a position to invest significantly in advancing certain rights</w:t>
      </w:r>
      <w:r w:rsidR="00DA76EF" w:rsidRPr="002A23C2">
        <w:rPr>
          <w:rFonts w:ascii="Times New Roman" w:hAnsi="Times New Roman" w:cs="Times New Roman"/>
          <w:sz w:val="24"/>
          <w:szCs w:val="24"/>
        </w:rPr>
        <w:t xml:space="preserve"> to the same level at all times</w:t>
      </w:r>
      <w:r w:rsidR="007247AD" w:rsidRPr="002A23C2">
        <w:rPr>
          <w:rFonts w:ascii="Times New Roman" w:hAnsi="Times New Roman" w:cs="Times New Roman"/>
          <w:sz w:val="24"/>
          <w:szCs w:val="24"/>
        </w:rPr>
        <w:t xml:space="preserve">, but </w:t>
      </w:r>
      <w:r w:rsidR="00F1433D" w:rsidRPr="002A23C2">
        <w:rPr>
          <w:rFonts w:ascii="Times New Roman" w:hAnsi="Times New Roman" w:cs="Times New Roman"/>
          <w:sz w:val="24"/>
          <w:szCs w:val="24"/>
        </w:rPr>
        <w:t>they will be held accountable for</w:t>
      </w:r>
      <w:r w:rsidR="007A2A2A" w:rsidRPr="002A23C2">
        <w:rPr>
          <w:rFonts w:ascii="Times New Roman" w:hAnsi="Times New Roman" w:cs="Times New Roman"/>
          <w:sz w:val="24"/>
          <w:szCs w:val="24"/>
        </w:rPr>
        <w:t xml:space="preserve"> action </w:t>
      </w:r>
      <w:r w:rsidR="007247AD" w:rsidRPr="002A23C2">
        <w:rPr>
          <w:rFonts w:ascii="Times New Roman" w:hAnsi="Times New Roman" w:cs="Times New Roman"/>
          <w:sz w:val="24"/>
          <w:szCs w:val="24"/>
        </w:rPr>
        <w:t xml:space="preserve">that erodes </w:t>
      </w:r>
      <w:r w:rsidR="002C46BD" w:rsidRPr="002A23C2">
        <w:rPr>
          <w:rFonts w:ascii="Times New Roman" w:hAnsi="Times New Roman" w:cs="Times New Roman"/>
          <w:sz w:val="24"/>
          <w:szCs w:val="24"/>
        </w:rPr>
        <w:t xml:space="preserve">children’s </w:t>
      </w:r>
      <w:r w:rsidR="007247AD" w:rsidRPr="002A23C2">
        <w:rPr>
          <w:rFonts w:ascii="Times New Roman" w:hAnsi="Times New Roman" w:cs="Times New Roman"/>
          <w:sz w:val="24"/>
          <w:szCs w:val="24"/>
        </w:rPr>
        <w:t>enjoyment of them</w:t>
      </w:r>
      <w:r w:rsidR="003C4DBA" w:rsidRPr="002A23C2">
        <w:rPr>
          <w:rFonts w:ascii="Times New Roman" w:hAnsi="Times New Roman" w:cs="Times New Roman"/>
          <w:sz w:val="24"/>
          <w:szCs w:val="24"/>
        </w:rPr>
        <w:t>.</w:t>
      </w:r>
      <w:r w:rsidR="00F1433D" w:rsidRPr="002A23C2">
        <w:rPr>
          <w:rStyle w:val="FootnoteReference"/>
          <w:rFonts w:ascii="Times New Roman" w:hAnsi="Times New Roman" w:cs="Times New Roman"/>
          <w:sz w:val="24"/>
          <w:szCs w:val="24"/>
        </w:rPr>
        <w:footnoteReference w:id="33"/>
      </w:r>
      <w:r w:rsidR="00201D3D" w:rsidRPr="002A23C2">
        <w:rPr>
          <w:rFonts w:ascii="Times New Roman" w:hAnsi="Times New Roman" w:cs="Times New Roman"/>
          <w:sz w:val="24"/>
          <w:szCs w:val="24"/>
        </w:rPr>
        <w:t xml:space="preserve"> </w:t>
      </w:r>
      <w:r w:rsidR="00405A76" w:rsidRPr="002A23C2">
        <w:rPr>
          <w:rFonts w:ascii="Times New Roman" w:hAnsi="Times New Roman" w:cs="Times New Roman"/>
          <w:sz w:val="24"/>
          <w:szCs w:val="24"/>
        </w:rPr>
        <w:t>The persistence of this obligation in times of austerity is made explicit by the Committee on the Rights of the Child in asserting that “</w:t>
      </w:r>
      <w:r w:rsidR="00405A76" w:rsidRPr="002A23C2">
        <w:rPr>
          <w:rFonts w:ascii="Times New Roman" w:hAnsi="Times New Roman" w:cs="Times New Roman"/>
          <w:i/>
          <w:sz w:val="24"/>
          <w:szCs w:val="24"/>
        </w:rPr>
        <w:t xml:space="preserve">The immediate and minimum core obligations imposed by children’s rights shall not be compromised by any retrogressive measures, even in times of economic crisis.” </w:t>
      </w:r>
      <w:r w:rsidR="00405A76" w:rsidRPr="002A23C2">
        <w:rPr>
          <w:rFonts w:ascii="Times New Roman" w:hAnsi="Times New Roman" w:cs="Times New Roman"/>
          <w:sz w:val="24"/>
          <w:szCs w:val="24"/>
        </w:rPr>
        <w:t>(GC 19, para 31).</w:t>
      </w:r>
      <w:r w:rsidR="00405A76" w:rsidRPr="002A23C2">
        <w:rPr>
          <w:rFonts w:ascii="Times New Roman" w:hAnsi="Times New Roman" w:cs="Times New Roman"/>
          <w:b/>
          <w:bCs/>
          <w:i/>
          <w:sz w:val="24"/>
          <w:szCs w:val="24"/>
          <w:lang w:val="en-US"/>
        </w:rPr>
        <w:t xml:space="preserve"> </w:t>
      </w:r>
    </w:p>
    <w:p w14:paraId="5DDB4085" w14:textId="77777777" w:rsidR="009940F9" w:rsidRPr="002A23C2" w:rsidRDefault="009940F9" w:rsidP="006B0A3B">
      <w:pPr>
        <w:spacing w:line="360" w:lineRule="auto"/>
        <w:rPr>
          <w:rFonts w:ascii="Times New Roman" w:hAnsi="Times New Roman" w:cs="Times New Roman"/>
          <w:b/>
          <w:bCs/>
          <w:sz w:val="24"/>
          <w:szCs w:val="24"/>
          <w:lang w:val="en-US"/>
        </w:rPr>
      </w:pPr>
    </w:p>
    <w:p w14:paraId="4EDA743A" w14:textId="3FAFFF20" w:rsidR="0017761F" w:rsidRPr="002A23C2" w:rsidRDefault="0028712B" w:rsidP="006B0A3B">
      <w:pPr>
        <w:spacing w:line="360" w:lineRule="auto"/>
        <w:rPr>
          <w:rFonts w:ascii="Times New Roman" w:hAnsi="Times New Roman" w:cs="Times New Roman"/>
          <w:b/>
          <w:bCs/>
          <w:sz w:val="24"/>
          <w:szCs w:val="24"/>
          <w:lang w:val="en-US"/>
        </w:rPr>
      </w:pPr>
      <w:r w:rsidRPr="002A23C2">
        <w:rPr>
          <w:rFonts w:ascii="Times New Roman" w:hAnsi="Times New Roman" w:cs="Times New Roman"/>
          <w:b/>
          <w:bCs/>
          <w:sz w:val="24"/>
          <w:szCs w:val="24"/>
          <w:lang w:val="en-US"/>
        </w:rPr>
        <w:t>2.3. What needs to be put in place to achieve a children’s rights-based approach to CBA?</w:t>
      </w:r>
      <w:r w:rsidRPr="002A23C2">
        <w:rPr>
          <w:rFonts w:ascii="Times New Roman" w:hAnsi="Times New Roman" w:cs="Times New Roman"/>
          <w:bCs/>
          <w:sz w:val="24"/>
          <w:szCs w:val="24"/>
          <w:lang w:val="en-US"/>
        </w:rPr>
        <w:t xml:space="preserve"> </w:t>
      </w:r>
    </w:p>
    <w:p w14:paraId="7FB774C3" w14:textId="198417CD" w:rsidR="00257994" w:rsidRPr="002A23C2" w:rsidRDefault="00316A62" w:rsidP="006B0A3B">
      <w:pPr>
        <w:spacing w:line="360" w:lineRule="auto"/>
        <w:rPr>
          <w:rFonts w:ascii="Times New Roman" w:hAnsi="Times New Roman" w:cs="Times New Roman"/>
          <w:bCs/>
          <w:sz w:val="24"/>
          <w:szCs w:val="24"/>
          <w:lang w:val="en-US"/>
        </w:rPr>
      </w:pPr>
      <w:r w:rsidRPr="002A23C2">
        <w:rPr>
          <w:rFonts w:ascii="Times New Roman" w:hAnsi="Times New Roman" w:cs="Times New Roman"/>
          <w:bCs/>
          <w:sz w:val="24"/>
          <w:szCs w:val="24"/>
          <w:lang w:val="en-US"/>
        </w:rPr>
        <w:t xml:space="preserve">Bearing </w:t>
      </w:r>
      <w:proofErr w:type="gramStart"/>
      <w:r w:rsidRPr="002A23C2">
        <w:rPr>
          <w:rFonts w:ascii="Times New Roman" w:hAnsi="Times New Roman" w:cs="Times New Roman"/>
          <w:bCs/>
          <w:sz w:val="24"/>
          <w:szCs w:val="24"/>
          <w:lang w:val="en-US"/>
        </w:rPr>
        <w:t>all of</w:t>
      </w:r>
      <w:proofErr w:type="gramEnd"/>
      <w:r w:rsidRPr="002A23C2">
        <w:rPr>
          <w:rFonts w:ascii="Times New Roman" w:hAnsi="Times New Roman" w:cs="Times New Roman"/>
          <w:bCs/>
          <w:sz w:val="24"/>
          <w:szCs w:val="24"/>
          <w:lang w:val="en-US"/>
        </w:rPr>
        <w:t xml:space="preserve"> this evidence and guidance in mind, i</w:t>
      </w:r>
      <w:r w:rsidR="000D0B3D" w:rsidRPr="002A23C2">
        <w:rPr>
          <w:rFonts w:ascii="Times New Roman" w:hAnsi="Times New Roman" w:cs="Times New Roman"/>
          <w:bCs/>
          <w:sz w:val="24"/>
          <w:szCs w:val="24"/>
          <w:lang w:val="en-US"/>
        </w:rPr>
        <w:t>t is argued that</w:t>
      </w:r>
      <w:r w:rsidR="00556117" w:rsidRPr="002A23C2">
        <w:rPr>
          <w:rFonts w:ascii="Times New Roman" w:hAnsi="Times New Roman" w:cs="Times New Roman"/>
          <w:bCs/>
          <w:sz w:val="24"/>
          <w:szCs w:val="24"/>
          <w:lang w:val="en-US"/>
        </w:rPr>
        <w:t xml:space="preserve"> </w:t>
      </w:r>
      <w:r w:rsidR="00D50D01" w:rsidRPr="002A23C2">
        <w:rPr>
          <w:rFonts w:ascii="Times New Roman" w:hAnsi="Times New Roman" w:cs="Times New Roman"/>
          <w:bCs/>
          <w:sz w:val="24"/>
          <w:szCs w:val="24"/>
          <w:lang w:val="en-US"/>
        </w:rPr>
        <w:t xml:space="preserve">essentially </w:t>
      </w:r>
      <w:r w:rsidR="00167538" w:rsidRPr="002A23C2">
        <w:rPr>
          <w:rFonts w:ascii="Times New Roman" w:hAnsi="Times New Roman" w:cs="Times New Roman"/>
          <w:bCs/>
          <w:sz w:val="24"/>
          <w:szCs w:val="24"/>
          <w:lang w:val="en-US"/>
        </w:rPr>
        <w:t>two</w:t>
      </w:r>
      <w:r w:rsidR="000F1D7C" w:rsidRPr="002A23C2">
        <w:rPr>
          <w:rFonts w:ascii="Times New Roman" w:hAnsi="Times New Roman" w:cs="Times New Roman"/>
          <w:bCs/>
          <w:sz w:val="24"/>
          <w:szCs w:val="24"/>
          <w:lang w:val="en-US"/>
        </w:rPr>
        <w:t xml:space="preserve"> things need to be put in place to render CBA more responsive to children’s </w:t>
      </w:r>
      <w:r w:rsidR="00167538" w:rsidRPr="002A23C2">
        <w:rPr>
          <w:rFonts w:ascii="Times New Roman" w:hAnsi="Times New Roman" w:cs="Times New Roman"/>
          <w:bCs/>
          <w:sz w:val="24"/>
          <w:szCs w:val="24"/>
          <w:lang w:val="en-US"/>
        </w:rPr>
        <w:t>rights</w:t>
      </w:r>
      <w:r w:rsidR="000F1D7C" w:rsidRPr="002A23C2">
        <w:rPr>
          <w:rFonts w:ascii="Times New Roman" w:hAnsi="Times New Roman" w:cs="Times New Roman"/>
          <w:bCs/>
          <w:sz w:val="24"/>
          <w:szCs w:val="24"/>
          <w:lang w:val="en-US"/>
        </w:rPr>
        <w:t>.</w:t>
      </w:r>
      <w:r w:rsidR="00007852" w:rsidRPr="002A23C2">
        <w:rPr>
          <w:rFonts w:ascii="Times New Roman" w:hAnsi="Times New Roman" w:cs="Times New Roman"/>
          <w:bCs/>
          <w:sz w:val="24"/>
          <w:szCs w:val="24"/>
          <w:lang w:val="en-US"/>
        </w:rPr>
        <w:t xml:space="preserve"> </w:t>
      </w:r>
      <w:r w:rsidR="000F1D7C" w:rsidRPr="002A23C2">
        <w:rPr>
          <w:rFonts w:ascii="Times New Roman" w:hAnsi="Times New Roman" w:cs="Times New Roman"/>
          <w:bCs/>
          <w:sz w:val="24"/>
          <w:szCs w:val="24"/>
          <w:lang w:val="en-US"/>
        </w:rPr>
        <w:t>First</w:t>
      </w:r>
      <w:r w:rsidR="004C73BC">
        <w:rPr>
          <w:rFonts w:ascii="Times New Roman" w:hAnsi="Times New Roman" w:cs="Times New Roman"/>
          <w:bCs/>
          <w:sz w:val="24"/>
          <w:szCs w:val="24"/>
          <w:lang w:val="en-US"/>
        </w:rPr>
        <w:t>,</w:t>
      </w:r>
      <w:r w:rsidR="000F1D7C" w:rsidRPr="002A23C2">
        <w:rPr>
          <w:rFonts w:ascii="Times New Roman" w:hAnsi="Times New Roman" w:cs="Times New Roman"/>
          <w:bCs/>
          <w:sz w:val="24"/>
          <w:szCs w:val="24"/>
          <w:lang w:val="en-US"/>
        </w:rPr>
        <w:t xml:space="preserve"> </w:t>
      </w:r>
      <w:r w:rsidR="00011C5D" w:rsidRPr="002A23C2">
        <w:rPr>
          <w:rFonts w:ascii="Times New Roman" w:hAnsi="Times New Roman" w:cs="Times New Roman"/>
          <w:bCs/>
          <w:sz w:val="24"/>
          <w:szCs w:val="24"/>
          <w:lang w:val="en-US"/>
        </w:rPr>
        <w:t xml:space="preserve">the </w:t>
      </w:r>
      <w:r w:rsidR="00556117" w:rsidRPr="002A23C2">
        <w:rPr>
          <w:rFonts w:ascii="Times New Roman" w:hAnsi="Times New Roman" w:cs="Times New Roman"/>
          <w:bCs/>
          <w:sz w:val="24"/>
          <w:szCs w:val="24"/>
          <w:lang w:val="en-US"/>
        </w:rPr>
        <w:t xml:space="preserve">entitlement and </w:t>
      </w:r>
      <w:r w:rsidR="00011C5D" w:rsidRPr="002A23C2">
        <w:rPr>
          <w:rFonts w:ascii="Times New Roman" w:hAnsi="Times New Roman" w:cs="Times New Roman"/>
          <w:bCs/>
          <w:sz w:val="24"/>
          <w:szCs w:val="24"/>
          <w:lang w:val="en-US"/>
        </w:rPr>
        <w:t xml:space="preserve">obligations </w:t>
      </w:r>
      <w:r w:rsidR="00556117" w:rsidRPr="002A23C2">
        <w:rPr>
          <w:rFonts w:ascii="Times New Roman" w:hAnsi="Times New Roman" w:cs="Times New Roman"/>
          <w:bCs/>
          <w:sz w:val="24"/>
          <w:szCs w:val="24"/>
          <w:lang w:val="en-US"/>
        </w:rPr>
        <w:t>contained in</w:t>
      </w:r>
      <w:r w:rsidR="000F1D7C" w:rsidRPr="002A23C2">
        <w:rPr>
          <w:rFonts w:ascii="Times New Roman" w:hAnsi="Times New Roman" w:cs="Times New Roman"/>
          <w:bCs/>
          <w:sz w:val="24"/>
          <w:szCs w:val="24"/>
          <w:lang w:val="en-US"/>
        </w:rPr>
        <w:t xml:space="preserve"> </w:t>
      </w:r>
      <w:r w:rsidR="00556117" w:rsidRPr="002A23C2">
        <w:rPr>
          <w:rFonts w:ascii="Times New Roman" w:hAnsi="Times New Roman" w:cs="Times New Roman"/>
          <w:bCs/>
          <w:sz w:val="24"/>
          <w:szCs w:val="24"/>
          <w:lang w:val="en-US"/>
        </w:rPr>
        <w:t xml:space="preserve">children’s rights law </w:t>
      </w:r>
      <w:proofErr w:type="gramStart"/>
      <w:r w:rsidR="000F1D7C" w:rsidRPr="002A23C2">
        <w:rPr>
          <w:rFonts w:ascii="Times New Roman" w:hAnsi="Times New Roman" w:cs="Times New Roman"/>
          <w:bCs/>
          <w:sz w:val="24"/>
          <w:szCs w:val="24"/>
          <w:lang w:val="en-US"/>
        </w:rPr>
        <w:t>have to</w:t>
      </w:r>
      <w:proofErr w:type="gramEnd"/>
      <w:r w:rsidR="000F1D7C" w:rsidRPr="002A23C2">
        <w:rPr>
          <w:rFonts w:ascii="Times New Roman" w:hAnsi="Times New Roman" w:cs="Times New Roman"/>
          <w:bCs/>
          <w:sz w:val="24"/>
          <w:szCs w:val="24"/>
          <w:lang w:val="en-US"/>
        </w:rPr>
        <w:t xml:space="preserve"> be the </w:t>
      </w:r>
      <w:r w:rsidR="00174B79" w:rsidRPr="002A23C2">
        <w:rPr>
          <w:rFonts w:ascii="Times New Roman" w:hAnsi="Times New Roman" w:cs="Times New Roman"/>
          <w:bCs/>
          <w:sz w:val="24"/>
          <w:szCs w:val="24"/>
          <w:lang w:val="en-US"/>
        </w:rPr>
        <w:t>starting point</w:t>
      </w:r>
      <w:r w:rsidR="000F1D7C" w:rsidRPr="002A23C2">
        <w:rPr>
          <w:rFonts w:ascii="Times New Roman" w:hAnsi="Times New Roman" w:cs="Times New Roman"/>
          <w:bCs/>
          <w:sz w:val="24"/>
          <w:szCs w:val="24"/>
          <w:lang w:val="en-US"/>
        </w:rPr>
        <w:t xml:space="preserve"> rather than the chance outcome of the CBA process. </w:t>
      </w:r>
      <w:r w:rsidR="00167538" w:rsidRPr="002A23C2">
        <w:rPr>
          <w:rFonts w:ascii="Times New Roman" w:hAnsi="Times New Roman" w:cs="Times New Roman"/>
          <w:bCs/>
          <w:sz w:val="24"/>
          <w:szCs w:val="24"/>
          <w:lang w:val="en-US"/>
        </w:rPr>
        <w:t>This demands</w:t>
      </w:r>
      <w:r w:rsidR="00F93424" w:rsidRPr="002A23C2">
        <w:rPr>
          <w:rFonts w:ascii="Times New Roman" w:hAnsi="Times New Roman" w:cs="Times New Roman"/>
          <w:bCs/>
          <w:sz w:val="24"/>
          <w:szCs w:val="24"/>
          <w:lang w:val="en-US"/>
        </w:rPr>
        <w:t xml:space="preserve"> not only a clear acknowledgement of the nature and scope of our international children’s rights obligations, but</w:t>
      </w:r>
      <w:r w:rsidR="00167538" w:rsidRPr="002A23C2">
        <w:rPr>
          <w:rFonts w:ascii="Times New Roman" w:hAnsi="Times New Roman" w:cs="Times New Roman"/>
          <w:bCs/>
          <w:sz w:val="24"/>
          <w:szCs w:val="24"/>
          <w:lang w:val="en-US"/>
        </w:rPr>
        <w:t xml:space="preserve"> some re-appraisal of what </w:t>
      </w:r>
      <w:r w:rsidR="00174B79" w:rsidRPr="002A23C2">
        <w:rPr>
          <w:rFonts w:ascii="Times New Roman" w:hAnsi="Times New Roman" w:cs="Times New Roman"/>
          <w:bCs/>
          <w:sz w:val="24"/>
          <w:szCs w:val="24"/>
          <w:lang w:val="en-US"/>
        </w:rPr>
        <w:t>we mean by ‘costs’ and ‘benefits’</w:t>
      </w:r>
      <w:r w:rsidR="00E264F0" w:rsidRPr="002A23C2">
        <w:rPr>
          <w:rFonts w:ascii="Times New Roman" w:hAnsi="Times New Roman" w:cs="Times New Roman"/>
          <w:bCs/>
          <w:sz w:val="24"/>
          <w:szCs w:val="24"/>
          <w:lang w:val="en-US"/>
        </w:rPr>
        <w:t xml:space="preserve"> beyond a crude monetary </w:t>
      </w:r>
      <w:r w:rsidR="00167538" w:rsidRPr="002A23C2">
        <w:rPr>
          <w:rFonts w:ascii="Times New Roman" w:hAnsi="Times New Roman" w:cs="Times New Roman"/>
          <w:bCs/>
          <w:sz w:val="24"/>
          <w:szCs w:val="24"/>
          <w:lang w:val="en-US"/>
        </w:rPr>
        <w:t>interpretation</w:t>
      </w:r>
      <w:r w:rsidR="00403853" w:rsidRPr="002A23C2">
        <w:rPr>
          <w:rFonts w:ascii="Times New Roman" w:hAnsi="Times New Roman" w:cs="Times New Roman"/>
          <w:bCs/>
          <w:sz w:val="24"/>
          <w:szCs w:val="24"/>
          <w:lang w:val="en-US"/>
        </w:rPr>
        <w:t>. Second,</w:t>
      </w:r>
      <w:r w:rsidR="000F1D7C" w:rsidRPr="002A23C2">
        <w:rPr>
          <w:rFonts w:ascii="Times New Roman" w:hAnsi="Times New Roman" w:cs="Times New Roman"/>
          <w:bCs/>
          <w:sz w:val="24"/>
          <w:szCs w:val="24"/>
          <w:lang w:val="en-US"/>
        </w:rPr>
        <w:t xml:space="preserve"> more</w:t>
      </w:r>
      <w:r w:rsidR="00F603AF" w:rsidRPr="002A23C2">
        <w:rPr>
          <w:rFonts w:ascii="Times New Roman" w:hAnsi="Times New Roman" w:cs="Times New Roman"/>
          <w:bCs/>
          <w:sz w:val="24"/>
          <w:szCs w:val="24"/>
          <w:lang w:val="en-US"/>
        </w:rPr>
        <w:t xml:space="preserve"> comprehensive </w:t>
      </w:r>
      <w:r w:rsidR="00174B79" w:rsidRPr="002A23C2">
        <w:rPr>
          <w:rFonts w:ascii="Times New Roman" w:hAnsi="Times New Roman" w:cs="Times New Roman"/>
          <w:bCs/>
          <w:sz w:val="24"/>
          <w:szCs w:val="24"/>
          <w:lang w:val="en-US"/>
        </w:rPr>
        <w:t>evidence</w:t>
      </w:r>
      <w:r w:rsidR="000F1D7C" w:rsidRPr="002A23C2">
        <w:rPr>
          <w:rFonts w:ascii="Times New Roman" w:hAnsi="Times New Roman" w:cs="Times New Roman"/>
          <w:bCs/>
          <w:sz w:val="24"/>
          <w:szCs w:val="24"/>
          <w:lang w:val="en-US"/>
        </w:rPr>
        <w:t>-gathering</w:t>
      </w:r>
      <w:r w:rsidR="00F603AF" w:rsidRPr="002A23C2">
        <w:rPr>
          <w:rFonts w:ascii="Times New Roman" w:hAnsi="Times New Roman" w:cs="Times New Roman"/>
          <w:bCs/>
          <w:sz w:val="24"/>
          <w:szCs w:val="24"/>
          <w:lang w:val="en-US"/>
        </w:rPr>
        <w:t xml:space="preserve"> needs to be undertaken</w:t>
      </w:r>
      <w:r w:rsidR="00174B79" w:rsidRPr="002A23C2">
        <w:rPr>
          <w:rFonts w:ascii="Times New Roman" w:hAnsi="Times New Roman" w:cs="Times New Roman"/>
          <w:bCs/>
          <w:sz w:val="24"/>
          <w:szCs w:val="24"/>
          <w:lang w:val="en-US"/>
        </w:rPr>
        <w:t xml:space="preserve"> </w:t>
      </w:r>
      <w:r w:rsidR="004B588A" w:rsidRPr="002A23C2">
        <w:rPr>
          <w:rFonts w:ascii="Times New Roman" w:hAnsi="Times New Roman" w:cs="Times New Roman"/>
          <w:bCs/>
          <w:sz w:val="24"/>
          <w:szCs w:val="24"/>
          <w:lang w:val="en-US"/>
        </w:rPr>
        <w:t xml:space="preserve">to support the assertion </w:t>
      </w:r>
      <w:r w:rsidR="00174B79" w:rsidRPr="002A23C2">
        <w:rPr>
          <w:rFonts w:ascii="Times New Roman" w:hAnsi="Times New Roman" w:cs="Times New Roman"/>
          <w:bCs/>
          <w:sz w:val="24"/>
          <w:szCs w:val="24"/>
          <w:lang w:val="en-US"/>
        </w:rPr>
        <w:t xml:space="preserve">that children’s rights is a sound economic investment.  </w:t>
      </w:r>
    </w:p>
    <w:p w14:paraId="1C2E8777" w14:textId="4237EAE4" w:rsidR="00550603" w:rsidRPr="002A23C2" w:rsidRDefault="00E75E3B" w:rsidP="006B0A3B">
      <w:pPr>
        <w:pStyle w:val="ListParagraph"/>
        <w:numPr>
          <w:ilvl w:val="2"/>
          <w:numId w:val="27"/>
        </w:numPr>
        <w:spacing w:line="360" w:lineRule="auto"/>
        <w:rPr>
          <w:rFonts w:ascii="Times New Roman" w:hAnsi="Times New Roman" w:cs="Times New Roman"/>
          <w:b/>
          <w:bCs/>
          <w:sz w:val="24"/>
          <w:szCs w:val="24"/>
          <w:lang w:val="en-US"/>
        </w:rPr>
      </w:pPr>
      <w:r w:rsidRPr="002A23C2">
        <w:rPr>
          <w:rFonts w:ascii="Times New Roman" w:hAnsi="Times New Roman" w:cs="Times New Roman"/>
          <w:b/>
          <w:bCs/>
          <w:sz w:val="24"/>
          <w:szCs w:val="24"/>
          <w:lang w:val="en-US"/>
        </w:rPr>
        <w:t xml:space="preserve">Adopting children’s rights </w:t>
      </w:r>
      <w:r w:rsidR="004107B0" w:rsidRPr="002A23C2">
        <w:rPr>
          <w:rFonts w:ascii="Times New Roman" w:hAnsi="Times New Roman" w:cs="Times New Roman"/>
          <w:b/>
          <w:bCs/>
          <w:sz w:val="24"/>
          <w:szCs w:val="24"/>
          <w:lang w:val="en-US"/>
        </w:rPr>
        <w:t>as the starting point</w:t>
      </w:r>
      <w:r w:rsidR="00550603" w:rsidRPr="002A23C2">
        <w:rPr>
          <w:rFonts w:ascii="Times New Roman" w:hAnsi="Times New Roman" w:cs="Times New Roman"/>
          <w:b/>
          <w:bCs/>
          <w:sz w:val="24"/>
          <w:szCs w:val="24"/>
          <w:lang w:val="en-US"/>
        </w:rPr>
        <w:t xml:space="preserve">. </w:t>
      </w:r>
    </w:p>
    <w:p w14:paraId="3754984C" w14:textId="45C61534" w:rsidR="006927F5" w:rsidRPr="002A23C2" w:rsidRDefault="001500A6" w:rsidP="00B6402D">
      <w:pPr>
        <w:spacing w:line="360" w:lineRule="auto"/>
        <w:rPr>
          <w:rFonts w:ascii="Times New Roman" w:hAnsi="Times New Roman" w:cs="Times New Roman"/>
          <w:sz w:val="24"/>
          <w:szCs w:val="24"/>
        </w:rPr>
      </w:pPr>
      <w:r w:rsidRPr="002A23C2">
        <w:rPr>
          <w:rFonts w:ascii="Times New Roman" w:hAnsi="Times New Roman" w:cs="Times New Roman"/>
          <w:bCs/>
          <w:sz w:val="24"/>
          <w:szCs w:val="24"/>
          <w:lang w:val="en-US"/>
        </w:rPr>
        <w:t>Adopting</w:t>
      </w:r>
      <w:r w:rsidR="002D45CD" w:rsidRPr="002A23C2">
        <w:rPr>
          <w:rFonts w:ascii="Times New Roman" w:hAnsi="Times New Roman" w:cs="Times New Roman"/>
          <w:bCs/>
          <w:sz w:val="24"/>
          <w:szCs w:val="24"/>
          <w:lang w:val="en-US"/>
        </w:rPr>
        <w:t xml:space="preserve"> </w:t>
      </w:r>
      <w:r w:rsidR="00AE3EF0" w:rsidRPr="002A23C2">
        <w:rPr>
          <w:rFonts w:ascii="Times New Roman" w:hAnsi="Times New Roman" w:cs="Times New Roman"/>
          <w:bCs/>
          <w:sz w:val="24"/>
          <w:szCs w:val="24"/>
          <w:lang w:val="en-US"/>
        </w:rPr>
        <w:t>children’s rights</w:t>
      </w:r>
      <w:r w:rsidR="002D45CD" w:rsidRPr="002A23C2">
        <w:rPr>
          <w:rFonts w:ascii="Times New Roman" w:hAnsi="Times New Roman" w:cs="Times New Roman"/>
          <w:bCs/>
          <w:sz w:val="24"/>
          <w:szCs w:val="24"/>
          <w:lang w:val="en-US"/>
        </w:rPr>
        <w:t xml:space="preserve"> </w:t>
      </w:r>
      <w:r w:rsidR="009164F4" w:rsidRPr="002A23C2">
        <w:rPr>
          <w:rFonts w:ascii="Times New Roman" w:hAnsi="Times New Roman" w:cs="Times New Roman"/>
          <w:bCs/>
          <w:sz w:val="24"/>
          <w:szCs w:val="24"/>
          <w:lang w:val="en-US"/>
        </w:rPr>
        <w:t>as a starting point</w:t>
      </w:r>
      <w:r w:rsidR="00ED374A" w:rsidRPr="002A23C2">
        <w:rPr>
          <w:rFonts w:ascii="Times New Roman" w:hAnsi="Times New Roman" w:cs="Times New Roman"/>
          <w:bCs/>
          <w:sz w:val="24"/>
          <w:szCs w:val="24"/>
          <w:lang w:val="en-US"/>
        </w:rPr>
        <w:t xml:space="preserve"> in CBA</w:t>
      </w:r>
      <w:r w:rsidR="009164F4" w:rsidRPr="002A23C2">
        <w:rPr>
          <w:rFonts w:ascii="Times New Roman" w:hAnsi="Times New Roman" w:cs="Times New Roman"/>
          <w:bCs/>
          <w:sz w:val="24"/>
          <w:szCs w:val="24"/>
          <w:lang w:val="en-US"/>
        </w:rPr>
        <w:t xml:space="preserve"> is </w:t>
      </w:r>
      <w:r w:rsidR="0023128B" w:rsidRPr="002A23C2">
        <w:rPr>
          <w:rFonts w:ascii="Times New Roman" w:hAnsi="Times New Roman" w:cs="Times New Roman"/>
          <w:bCs/>
          <w:sz w:val="24"/>
          <w:szCs w:val="24"/>
          <w:lang w:val="en-US"/>
        </w:rPr>
        <w:t xml:space="preserve">naturally </w:t>
      </w:r>
      <w:r w:rsidR="009164F4" w:rsidRPr="002A23C2">
        <w:rPr>
          <w:rFonts w:ascii="Times New Roman" w:hAnsi="Times New Roman" w:cs="Times New Roman"/>
          <w:bCs/>
          <w:sz w:val="24"/>
          <w:szCs w:val="24"/>
          <w:lang w:val="en-US"/>
        </w:rPr>
        <w:t xml:space="preserve">achieved </w:t>
      </w:r>
      <w:r w:rsidR="0023128B" w:rsidRPr="002A23C2">
        <w:rPr>
          <w:rFonts w:ascii="Times New Roman" w:hAnsi="Times New Roman" w:cs="Times New Roman"/>
          <w:bCs/>
          <w:sz w:val="24"/>
          <w:szCs w:val="24"/>
          <w:lang w:val="en-US"/>
        </w:rPr>
        <w:t xml:space="preserve">when states uphold their legal obligation to </w:t>
      </w:r>
      <w:r w:rsidR="00A42824" w:rsidRPr="002A23C2">
        <w:rPr>
          <w:rFonts w:ascii="Times New Roman" w:hAnsi="Times New Roman" w:cs="Times New Roman"/>
          <w:bCs/>
          <w:sz w:val="24"/>
          <w:szCs w:val="24"/>
          <w:lang w:val="en-US"/>
        </w:rPr>
        <w:t>mainstream children’s rights into all stages of the legal and policy-making process</w:t>
      </w:r>
      <w:r w:rsidR="0023128B" w:rsidRPr="002A23C2">
        <w:rPr>
          <w:rFonts w:ascii="Times New Roman" w:hAnsi="Times New Roman" w:cs="Times New Roman"/>
          <w:bCs/>
          <w:sz w:val="24"/>
          <w:szCs w:val="24"/>
          <w:lang w:val="en-US"/>
        </w:rPr>
        <w:t xml:space="preserve"> and into decisions around</w:t>
      </w:r>
      <w:r w:rsidR="00A42824" w:rsidRPr="002A23C2">
        <w:rPr>
          <w:rFonts w:ascii="Times New Roman" w:hAnsi="Times New Roman" w:cs="Times New Roman"/>
          <w:bCs/>
          <w:sz w:val="24"/>
          <w:szCs w:val="24"/>
          <w:lang w:val="en-US"/>
        </w:rPr>
        <w:t xml:space="preserve"> resource-allocation.</w:t>
      </w:r>
      <w:r w:rsidR="00A42824" w:rsidRPr="002A23C2">
        <w:rPr>
          <w:rStyle w:val="FootnoteReference"/>
          <w:rFonts w:ascii="Times New Roman" w:hAnsi="Times New Roman" w:cs="Times New Roman"/>
          <w:bCs/>
          <w:sz w:val="24"/>
          <w:szCs w:val="24"/>
          <w:lang w:val="en-US"/>
        </w:rPr>
        <w:footnoteReference w:id="34"/>
      </w:r>
      <w:r w:rsidR="00A42824" w:rsidRPr="002A23C2">
        <w:rPr>
          <w:rFonts w:ascii="Times New Roman" w:hAnsi="Times New Roman" w:cs="Times New Roman"/>
          <w:bCs/>
          <w:sz w:val="24"/>
          <w:szCs w:val="24"/>
          <w:lang w:val="en-US"/>
        </w:rPr>
        <w:t xml:space="preserve"> </w:t>
      </w:r>
      <w:r w:rsidR="00C6643D" w:rsidRPr="002A23C2">
        <w:rPr>
          <w:rFonts w:ascii="Times New Roman" w:hAnsi="Times New Roman" w:cs="Times New Roman"/>
          <w:bCs/>
          <w:sz w:val="24"/>
          <w:szCs w:val="24"/>
          <w:lang w:val="en-US"/>
        </w:rPr>
        <w:t xml:space="preserve">As it stands, </w:t>
      </w:r>
      <w:r w:rsidR="00C6643D" w:rsidRPr="002A23C2">
        <w:rPr>
          <w:rFonts w:ascii="Times New Roman" w:hAnsi="Times New Roman" w:cs="Times New Roman"/>
          <w:sz w:val="24"/>
          <w:szCs w:val="24"/>
        </w:rPr>
        <w:t>c</w:t>
      </w:r>
      <w:r w:rsidR="000D0B3D" w:rsidRPr="002A23C2">
        <w:rPr>
          <w:rFonts w:ascii="Times New Roman" w:hAnsi="Times New Roman" w:cs="Times New Roman"/>
          <w:sz w:val="24"/>
          <w:szCs w:val="24"/>
        </w:rPr>
        <w:t>urrent</w:t>
      </w:r>
      <w:r w:rsidR="006927F5" w:rsidRPr="002A23C2">
        <w:rPr>
          <w:rFonts w:ascii="Times New Roman" w:hAnsi="Times New Roman" w:cs="Times New Roman"/>
          <w:sz w:val="24"/>
          <w:szCs w:val="24"/>
        </w:rPr>
        <w:t xml:space="preserve"> legal and policy guidance relating to CBA in a public services context remain</w:t>
      </w:r>
      <w:r w:rsidR="00C6643D" w:rsidRPr="002A23C2">
        <w:rPr>
          <w:rFonts w:ascii="Times New Roman" w:hAnsi="Times New Roman" w:cs="Times New Roman"/>
          <w:sz w:val="24"/>
          <w:szCs w:val="24"/>
        </w:rPr>
        <w:t>s</w:t>
      </w:r>
      <w:r w:rsidR="006927F5" w:rsidRPr="002A23C2">
        <w:rPr>
          <w:rFonts w:ascii="Times New Roman" w:hAnsi="Times New Roman" w:cs="Times New Roman"/>
          <w:sz w:val="24"/>
          <w:szCs w:val="24"/>
        </w:rPr>
        <w:t xml:space="preserve"> </w:t>
      </w:r>
      <w:r w:rsidR="004A7B58" w:rsidRPr="002A23C2">
        <w:rPr>
          <w:rFonts w:ascii="Times New Roman" w:hAnsi="Times New Roman" w:cs="Times New Roman"/>
          <w:sz w:val="24"/>
          <w:szCs w:val="24"/>
        </w:rPr>
        <w:t xml:space="preserve">staggeringly </w:t>
      </w:r>
      <w:r w:rsidR="006927F5" w:rsidRPr="002A23C2">
        <w:rPr>
          <w:rFonts w:ascii="Times New Roman" w:hAnsi="Times New Roman" w:cs="Times New Roman"/>
          <w:sz w:val="24"/>
          <w:szCs w:val="24"/>
        </w:rPr>
        <w:t xml:space="preserve">impervious to any consideration of children’s rights. For example, </w:t>
      </w:r>
      <w:r w:rsidR="006927F5" w:rsidRPr="002A23C2">
        <w:rPr>
          <w:rFonts w:ascii="Times New Roman" w:hAnsi="Times New Roman" w:cs="Times New Roman"/>
          <w:bCs/>
          <w:sz w:val="24"/>
          <w:szCs w:val="24"/>
          <w:lang w:val="en-US"/>
        </w:rPr>
        <w:t xml:space="preserve">the UK Government has issued binding guidance in the form of its </w:t>
      </w:r>
      <w:r w:rsidR="006927F5" w:rsidRPr="002A23C2">
        <w:rPr>
          <w:rFonts w:ascii="Times New Roman" w:hAnsi="Times New Roman" w:cs="Times New Roman"/>
          <w:sz w:val="24"/>
          <w:szCs w:val="24"/>
        </w:rPr>
        <w:t xml:space="preserve">seminal ‘Green book’ </w:t>
      </w:r>
      <w:r w:rsidR="00C6643D" w:rsidRPr="002A23C2">
        <w:rPr>
          <w:rFonts w:ascii="Times New Roman" w:hAnsi="Times New Roman" w:cs="Times New Roman"/>
          <w:sz w:val="24"/>
          <w:szCs w:val="24"/>
        </w:rPr>
        <w:t>(HM Treasury, 2018)</w:t>
      </w:r>
      <w:r w:rsidR="006927F5" w:rsidRPr="002A23C2">
        <w:rPr>
          <w:rStyle w:val="FootnoteReference"/>
          <w:rFonts w:ascii="Times New Roman" w:hAnsi="Times New Roman" w:cs="Times New Roman"/>
          <w:sz w:val="24"/>
          <w:szCs w:val="24"/>
        </w:rPr>
        <w:footnoteReference w:id="35"/>
      </w:r>
      <w:r w:rsidR="006927F5" w:rsidRPr="002A23C2">
        <w:rPr>
          <w:rFonts w:ascii="Times New Roman" w:hAnsi="Times New Roman" w:cs="Times New Roman"/>
          <w:sz w:val="24"/>
          <w:szCs w:val="24"/>
        </w:rPr>
        <w:t xml:space="preserve"> </w:t>
      </w:r>
      <w:r w:rsidR="006927F5" w:rsidRPr="002A23C2">
        <w:rPr>
          <w:rFonts w:ascii="Times New Roman" w:hAnsi="Times New Roman" w:cs="Times New Roman"/>
          <w:bCs/>
          <w:sz w:val="24"/>
          <w:szCs w:val="24"/>
          <w:lang w:val="en-US"/>
        </w:rPr>
        <w:t xml:space="preserve">to public sector bodies on how to spend </w:t>
      </w:r>
      <w:r w:rsidR="006927F5" w:rsidRPr="002A23C2">
        <w:rPr>
          <w:rFonts w:ascii="Times New Roman" w:hAnsi="Times New Roman" w:cs="Times New Roman"/>
          <w:sz w:val="24"/>
          <w:szCs w:val="24"/>
        </w:rPr>
        <w:t xml:space="preserve">public funds to ‘provide the greatest benefits to society, in the most efficient way.’ Performing an assessment of the costs and benefits of relevant options is central to this process. </w:t>
      </w:r>
      <w:r w:rsidR="001111C7" w:rsidRPr="002A23C2">
        <w:rPr>
          <w:rFonts w:ascii="Times New Roman" w:hAnsi="Times New Roman" w:cs="Times New Roman"/>
          <w:sz w:val="24"/>
          <w:szCs w:val="24"/>
        </w:rPr>
        <w:t>Despite its</w:t>
      </w:r>
      <w:r w:rsidR="006927F5" w:rsidRPr="002A23C2">
        <w:rPr>
          <w:rFonts w:ascii="Times New Roman" w:hAnsi="Times New Roman" w:cs="Times New Roman"/>
          <w:sz w:val="24"/>
          <w:szCs w:val="24"/>
        </w:rPr>
        <w:t xml:space="preserve"> </w:t>
      </w:r>
      <w:r w:rsidR="004C73BC">
        <w:rPr>
          <w:rFonts w:ascii="Times New Roman" w:hAnsi="Times New Roman" w:cs="Times New Roman"/>
          <w:sz w:val="24"/>
          <w:szCs w:val="24"/>
        </w:rPr>
        <w:t xml:space="preserve">stated commitment </w:t>
      </w:r>
      <w:r w:rsidR="006927F5" w:rsidRPr="002A23C2">
        <w:rPr>
          <w:rFonts w:ascii="Times New Roman" w:hAnsi="Times New Roman" w:cs="Times New Roman"/>
          <w:sz w:val="24"/>
          <w:szCs w:val="24"/>
        </w:rPr>
        <w:t xml:space="preserve">to </w:t>
      </w:r>
      <w:r w:rsidR="001111C7" w:rsidRPr="002A23C2">
        <w:rPr>
          <w:rFonts w:ascii="Times New Roman" w:hAnsi="Times New Roman" w:cs="Times New Roman"/>
          <w:sz w:val="24"/>
          <w:szCs w:val="24"/>
        </w:rPr>
        <w:t xml:space="preserve">upholding </w:t>
      </w:r>
      <w:r w:rsidR="00C6643D" w:rsidRPr="002A23C2">
        <w:rPr>
          <w:rFonts w:ascii="Times New Roman" w:hAnsi="Times New Roman" w:cs="Times New Roman"/>
          <w:sz w:val="24"/>
          <w:szCs w:val="24"/>
        </w:rPr>
        <w:t xml:space="preserve">equality and </w:t>
      </w:r>
      <w:r w:rsidR="001111C7" w:rsidRPr="002A23C2">
        <w:rPr>
          <w:rFonts w:ascii="Times New Roman" w:hAnsi="Times New Roman" w:cs="Times New Roman"/>
          <w:sz w:val="24"/>
          <w:szCs w:val="24"/>
        </w:rPr>
        <w:t xml:space="preserve">family cohesion </w:t>
      </w:r>
      <w:r w:rsidR="006927F5" w:rsidRPr="002A23C2">
        <w:rPr>
          <w:rFonts w:ascii="Times New Roman" w:hAnsi="Times New Roman" w:cs="Times New Roman"/>
          <w:sz w:val="24"/>
          <w:szCs w:val="24"/>
        </w:rPr>
        <w:t>(</w:t>
      </w:r>
      <w:r w:rsidR="00C6643D" w:rsidRPr="002A23C2">
        <w:rPr>
          <w:rFonts w:ascii="Times New Roman" w:hAnsi="Times New Roman" w:cs="Times New Roman"/>
          <w:sz w:val="24"/>
          <w:szCs w:val="24"/>
        </w:rPr>
        <w:t>Chapter 4</w:t>
      </w:r>
      <w:r w:rsidR="006927F5" w:rsidRPr="002A23C2">
        <w:rPr>
          <w:rFonts w:ascii="Times New Roman" w:hAnsi="Times New Roman" w:cs="Times New Roman"/>
          <w:sz w:val="24"/>
          <w:szCs w:val="24"/>
        </w:rPr>
        <w:t xml:space="preserve">), </w:t>
      </w:r>
      <w:r w:rsidR="00ED374A" w:rsidRPr="002A23C2">
        <w:rPr>
          <w:rFonts w:ascii="Times New Roman" w:hAnsi="Times New Roman" w:cs="Times New Roman"/>
          <w:sz w:val="24"/>
          <w:szCs w:val="24"/>
        </w:rPr>
        <w:t xml:space="preserve">however, </w:t>
      </w:r>
      <w:r w:rsidR="006927F5" w:rsidRPr="002A23C2">
        <w:rPr>
          <w:rFonts w:ascii="Times New Roman" w:hAnsi="Times New Roman" w:cs="Times New Roman"/>
          <w:sz w:val="24"/>
          <w:szCs w:val="24"/>
        </w:rPr>
        <w:t>the Green Book does not contain a singl</w:t>
      </w:r>
      <w:r w:rsidR="004C73BC">
        <w:rPr>
          <w:rFonts w:ascii="Times New Roman" w:hAnsi="Times New Roman" w:cs="Times New Roman"/>
          <w:sz w:val="24"/>
          <w:szCs w:val="24"/>
        </w:rPr>
        <w:t>e reference to children’s well-being or rights</w:t>
      </w:r>
      <w:r w:rsidR="006927F5" w:rsidRPr="002A23C2">
        <w:rPr>
          <w:rFonts w:ascii="Times New Roman" w:hAnsi="Times New Roman" w:cs="Times New Roman"/>
          <w:sz w:val="24"/>
          <w:szCs w:val="24"/>
        </w:rPr>
        <w:t>.</w:t>
      </w:r>
      <w:r w:rsidR="00A064BA" w:rsidRPr="002A23C2">
        <w:rPr>
          <w:rStyle w:val="FootnoteReference"/>
          <w:rFonts w:ascii="Times New Roman" w:hAnsi="Times New Roman" w:cs="Times New Roman"/>
          <w:sz w:val="24"/>
          <w:szCs w:val="24"/>
        </w:rPr>
        <w:footnoteReference w:id="36"/>
      </w:r>
      <w:r w:rsidR="006927F5" w:rsidRPr="002A23C2">
        <w:rPr>
          <w:rFonts w:ascii="Times New Roman" w:hAnsi="Times New Roman" w:cs="Times New Roman"/>
          <w:sz w:val="24"/>
          <w:szCs w:val="24"/>
        </w:rPr>
        <w:t xml:space="preserve"> </w:t>
      </w:r>
    </w:p>
    <w:p w14:paraId="2BBA7EAC" w14:textId="415B4EEC" w:rsidR="001F4D01" w:rsidRPr="002A23C2" w:rsidRDefault="009D63D3" w:rsidP="00D71772">
      <w:pPr>
        <w:pStyle w:val="NoSpacing"/>
        <w:spacing w:line="360" w:lineRule="auto"/>
        <w:rPr>
          <w:rFonts w:ascii="Times New Roman" w:hAnsi="Times New Roman" w:cs="Times New Roman"/>
          <w:sz w:val="24"/>
          <w:szCs w:val="24"/>
        </w:rPr>
      </w:pPr>
      <w:r>
        <w:rPr>
          <w:rFonts w:ascii="Times New Roman" w:hAnsi="Times New Roman" w:cs="Times New Roman"/>
          <w:bCs/>
          <w:sz w:val="24"/>
          <w:szCs w:val="24"/>
          <w:lang w:val="en-US"/>
        </w:rPr>
        <w:t>Efforts to incorporate</w:t>
      </w:r>
      <w:r w:rsidRPr="002A23C2">
        <w:rPr>
          <w:rFonts w:ascii="Times New Roman" w:hAnsi="Times New Roman" w:cs="Times New Roman"/>
          <w:bCs/>
          <w:sz w:val="24"/>
          <w:szCs w:val="24"/>
          <w:lang w:val="en-US"/>
        </w:rPr>
        <w:t xml:space="preserve"> a more explicit child-rights component into </w:t>
      </w:r>
      <w:r>
        <w:rPr>
          <w:rFonts w:ascii="Times New Roman" w:hAnsi="Times New Roman" w:cs="Times New Roman"/>
          <w:bCs/>
          <w:sz w:val="24"/>
          <w:szCs w:val="24"/>
          <w:lang w:val="en-US"/>
        </w:rPr>
        <w:t xml:space="preserve">the public administration of funds could do worse than to draw on the emergent models of </w:t>
      </w:r>
      <w:r w:rsidR="008D42C6" w:rsidRPr="002A23C2">
        <w:rPr>
          <w:rFonts w:ascii="Times New Roman" w:hAnsi="Times New Roman" w:cs="Times New Roman"/>
          <w:bCs/>
          <w:sz w:val="24"/>
          <w:szCs w:val="24"/>
          <w:lang w:val="en-US"/>
        </w:rPr>
        <w:t>children’s rights budgeting</w:t>
      </w:r>
      <w:r w:rsidR="001111C7" w:rsidRPr="002A23C2">
        <w:rPr>
          <w:rFonts w:ascii="Times New Roman" w:hAnsi="Times New Roman" w:cs="Times New Roman"/>
          <w:bCs/>
          <w:sz w:val="24"/>
          <w:szCs w:val="24"/>
          <w:lang w:val="en-US"/>
        </w:rPr>
        <w:t xml:space="preserve"> (</w:t>
      </w:r>
      <w:r w:rsidR="001111C7" w:rsidRPr="002A23C2">
        <w:rPr>
          <w:rFonts w:ascii="Times New Roman" w:hAnsi="Times New Roman" w:cs="Times New Roman"/>
          <w:sz w:val="24"/>
          <w:szCs w:val="24"/>
        </w:rPr>
        <w:t xml:space="preserve">Nolan, 2013; Nolan and </w:t>
      </w:r>
      <w:proofErr w:type="spellStart"/>
      <w:r w:rsidR="001111C7" w:rsidRPr="002A23C2">
        <w:rPr>
          <w:rFonts w:ascii="Times New Roman" w:hAnsi="Times New Roman" w:cs="Times New Roman"/>
          <w:sz w:val="24"/>
          <w:szCs w:val="24"/>
        </w:rPr>
        <w:t>Dutschke</w:t>
      </w:r>
      <w:proofErr w:type="spellEnd"/>
      <w:r w:rsidR="001111C7" w:rsidRPr="002A23C2">
        <w:rPr>
          <w:rFonts w:ascii="Times New Roman" w:hAnsi="Times New Roman" w:cs="Times New Roman"/>
          <w:sz w:val="24"/>
          <w:szCs w:val="24"/>
        </w:rPr>
        <w:t xml:space="preserve">, </w:t>
      </w:r>
      <w:r w:rsidR="001111C7" w:rsidRPr="002A23C2">
        <w:rPr>
          <w:rFonts w:ascii="Times New Roman" w:eastAsia="Times New Roman" w:hAnsi="Times New Roman" w:cs="Times New Roman"/>
          <w:sz w:val="24"/>
          <w:szCs w:val="24"/>
          <w:lang w:eastAsia="en-GB"/>
        </w:rPr>
        <w:t xml:space="preserve">2010; </w:t>
      </w:r>
      <w:r w:rsidR="001111C7" w:rsidRPr="002A23C2">
        <w:rPr>
          <w:rFonts w:ascii="Times New Roman" w:hAnsi="Times New Roman" w:cs="Times New Roman"/>
          <w:sz w:val="24"/>
          <w:szCs w:val="24"/>
        </w:rPr>
        <w:t xml:space="preserve">Wiles, </w:t>
      </w:r>
      <w:r w:rsidR="001111C7" w:rsidRPr="002A23C2">
        <w:rPr>
          <w:rFonts w:ascii="Times New Roman" w:hAnsi="Times New Roman" w:cs="Times New Roman"/>
          <w:sz w:val="24"/>
          <w:szCs w:val="24"/>
          <w:shd w:val="clear" w:color="auto" w:fill="FFFFFF"/>
        </w:rPr>
        <w:t xml:space="preserve">2006; </w:t>
      </w:r>
      <w:r w:rsidR="001111C7" w:rsidRPr="002A23C2">
        <w:rPr>
          <w:rFonts w:ascii="Times New Roman" w:hAnsi="Times New Roman" w:cs="Times New Roman"/>
          <w:sz w:val="24"/>
          <w:szCs w:val="24"/>
        </w:rPr>
        <w:t>Crowley, 2010; Sefton, 2009</w:t>
      </w:r>
      <w:r w:rsidR="00B6402D" w:rsidRPr="002A23C2">
        <w:rPr>
          <w:rFonts w:ascii="Times New Roman" w:hAnsi="Times New Roman" w:cs="Times New Roman"/>
          <w:sz w:val="24"/>
          <w:szCs w:val="24"/>
        </w:rPr>
        <w:t>; UNICEF/EU, 2014</w:t>
      </w:r>
      <w:r w:rsidR="001111C7" w:rsidRPr="002A23C2">
        <w:rPr>
          <w:rFonts w:ascii="Times New Roman" w:hAnsi="Times New Roman" w:cs="Times New Roman"/>
          <w:sz w:val="24"/>
          <w:szCs w:val="24"/>
        </w:rPr>
        <w:t xml:space="preserve">; UN Committee on the Rights of the Child, 2016) </w:t>
      </w:r>
      <w:r w:rsidR="008D42C6" w:rsidRPr="002A23C2">
        <w:rPr>
          <w:rFonts w:ascii="Times New Roman" w:hAnsi="Times New Roman" w:cs="Times New Roman"/>
          <w:bCs/>
          <w:sz w:val="24"/>
          <w:szCs w:val="24"/>
          <w:lang w:val="en-US"/>
        </w:rPr>
        <w:t xml:space="preserve">and children’s rights impact assessment. </w:t>
      </w:r>
      <w:r w:rsidR="00ED374A" w:rsidRPr="002A23C2">
        <w:rPr>
          <w:rFonts w:ascii="Times New Roman" w:hAnsi="Times New Roman" w:cs="Times New Roman"/>
          <w:bCs/>
          <w:sz w:val="24"/>
          <w:szCs w:val="24"/>
          <w:lang w:val="en-US"/>
        </w:rPr>
        <w:t xml:space="preserve">Consider, for example, </w:t>
      </w:r>
      <w:r w:rsidR="00DF31A6" w:rsidRPr="002A23C2">
        <w:rPr>
          <w:rFonts w:ascii="Times New Roman" w:hAnsi="Times New Roman" w:cs="Times New Roman"/>
          <w:bCs/>
          <w:sz w:val="24"/>
          <w:szCs w:val="24"/>
          <w:lang w:val="en-US"/>
        </w:rPr>
        <w:t xml:space="preserve">General Comment No. 5 </w:t>
      </w:r>
      <w:r w:rsidR="00ED374A" w:rsidRPr="002A23C2">
        <w:rPr>
          <w:rFonts w:ascii="Times New Roman" w:hAnsi="Times New Roman" w:cs="Times New Roman"/>
          <w:bCs/>
          <w:sz w:val="24"/>
          <w:szCs w:val="24"/>
          <w:lang w:val="en-US"/>
        </w:rPr>
        <w:t xml:space="preserve">which requires States </w:t>
      </w:r>
      <w:r w:rsidR="00DF31A6" w:rsidRPr="002A23C2">
        <w:rPr>
          <w:rFonts w:ascii="Times New Roman" w:hAnsi="Times New Roman" w:cs="Times New Roman"/>
          <w:bCs/>
          <w:sz w:val="24"/>
          <w:szCs w:val="24"/>
          <w:lang w:val="en-US"/>
        </w:rPr>
        <w:t>‘</w:t>
      </w:r>
      <w:r w:rsidR="00ED374A" w:rsidRPr="002A23C2">
        <w:rPr>
          <w:rFonts w:ascii="Times New Roman" w:hAnsi="Times New Roman" w:cs="Times New Roman"/>
          <w:bCs/>
          <w:sz w:val="24"/>
          <w:szCs w:val="24"/>
          <w:lang w:val="en-US"/>
        </w:rPr>
        <w:t>…</w:t>
      </w:r>
      <w:r w:rsidR="00DF31A6" w:rsidRPr="002A23C2">
        <w:rPr>
          <w:rFonts w:ascii="Times New Roman" w:hAnsi="Times New Roman" w:cs="Times New Roman"/>
          <w:bCs/>
          <w:sz w:val="24"/>
          <w:szCs w:val="24"/>
          <w:lang w:val="en-US"/>
        </w:rPr>
        <w:t xml:space="preserve">to carry out a continuous process of child impact assessment (predicting the impact of any proposed law, policy or budgetary allocation which affects children and the enjoyment of their rights) and child impact evaluation (evaluating the actual impact of implementation.” (para.45). </w:t>
      </w:r>
      <w:r w:rsidR="005862CC" w:rsidRPr="002A23C2">
        <w:rPr>
          <w:rFonts w:ascii="Times New Roman" w:hAnsi="Times New Roman" w:cs="Times New Roman"/>
          <w:bCs/>
          <w:sz w:val="24"/>
          <w:szCs w:val="24"/>
          <w:lang w:val="en-US"/>
        </w:rPr>
        <w:t xml:space="preserve">To achieve this, States are accountable to the Committee on the Rights of the child as to what steps have been taken to ensure that </w:t>
      </w:r>
      <w:r w:rsidR="00F5062F" w:rsidRPr="002A23C2">
        <w:rPr>
          <w:rFonts w:ascii="Times New Roman" w:hAnsi="Times New Roman" w:cs="Times New Roman"/>
          <w:bCs/>
          <w:sz w:val="24"/>
          <w:szCs w:val="24"/>
          <w:lang w:val="en-US"/>
        </w:rPr>
        <w:t xml:space="preserve">the best interests of the child are a primary factor informing </w:t>
      </w:r>
      <w:r w:rsidR="005862CC" w:rsidRPr="002A23C2">
        <w:rPr>
          <w:rFonts w:ascii="Times New Roman" w:hAnsi="Times New Roman" w:cs="Times New Roman"/>
          <w:bCs/>
          <w:sz w:val="24"/>
          <w:szCs w:val="24"/>
          <w:lang w:val="en-US"/>
        </w:rPr>
        <w:t>economic planning and budgetary decisions.</w:t>
      </w:r>
      <w:r w:rsidR="001F4D01" w:rsidRPr="002A23C2">
        <w:rPr>
          <w:rStyle w:val="FootnoteReference"/>
          <w:rFonts w:ascii="Times New Roman" w:hAnsi="Times New Roman" w:cs="Times New Roman"/>
          <w:bCs/>
          <w:sz w:val="24"/>
          <w:szCs w:val="24"/>
          <w:lang w:val="en-US"/>
        </w:rPr>
        <w:footnoteReference w:id="37"/>
      </w:r>
    </w:p>
    <w:p w14:paraId="42FC8A54" w14:textId="7E222E6E" w:rsidR="00460BF2" w:rsidRPr="002A23C2" w:rsidRDefault="00D71772" w:rsidP="006B0A3B">
      <w:pPr>
        <w:spacing w:line="360" w:lineRule="auto"/>
        <w:rPr>
          <w:rFonts w:ascii="Times New Roman" w:hAnsi="Times New Roman" w:cs="Times New Roman"/>
          <w:sz w:val="24"/>
          <w:szCs w:val="24"/>
        </w:rPr>
      </w:pPr>
      <w:r w:rsidRPr="002A23C2">
        <w:rPr>
          <w:rFonts w:ascii="Times New Roman" w:hAnsi="Times New Roman" w:cs="Times New Roman"/>
          <w:sz w:val="24"/>
          <w:szCs w:val="24"/>
        </w:rPr>
        <w:t>Consider also</w:t>
      </w:r>
      <w:r w:rsidR="00362022" w:rsidRPr="002A23C2">
        <w:rPr>
          <w:rFonts w:ascii="Times New Roman" w:hAnsi="Times New Roman" w:cs="Times New Roman"/>
          <w:sz w:val="24"/>
          <w:szCs w:val="24"/>
        </w:rPr>
        <w:t xml:space="preserve"> </w:t>
      </w:r>
      <w:r w:rsidR="00486145" w:rsidRPr="002A23C2">
        <w:rPr>
          <w:rFonts w:ascii="Times New Roman" w:hAnsi="Times New Roman" w:cs="Times New Roman"/>
          <w:sz w:val="24"/>
          <w:szCs w:val="24"/>
        </w:rPr>
        <w:t>th</w:t>
      </w:r>
      <w:r w:rsidR="001F4D01" w:rsidRPr="002A23C2">
        <w:rPr>
          <w:rFonts w:ascii="Times New Roman" w:hAnsi="Times New Roman" w:cs="Times New Roman"/>
          <w:sz w:val="24"/>
          <w:szCs w:val="24"/>
        </w:rPr>
        <w:t>e</w:t>
      </w:r>
      <w:r w:rsidR="00486145" w:rsidRPr="002A23C2">
        <w:rPr>
          <w:rFonts w:ascii="Times New Roman" w:hAnsi="Times New Roman" w:cs="Times New Roman"/>
          <w:sz w:val="24"/>
          <w:szCs w:val="24"/>
        </w:rPr>
        <w:t xml:space="preserve"> obligation</w:t>
      </w:r>
      <w:r w:rsidR="001F4D01" w:rsidRPr="002A23C2">
        <w:rPr>
          <w:rFonts w:ascii="Times New Roman" w:hAnsi="Times New Roman" w:cs="Times New Roman"/>
          <w:sz w:val="24"/>
          <w:szCs w:val="24"/>
        </w:rPr>
        <w:t xml:space="preserve"> to place children’s rights and interests at the centre of financial planning </w:t>
      </w:r>
      <w:r w:rsidR="00486145" w:rsidRPr="002A23C2">
        <w:rPr>
          <w:rFonts w:ascii="Times New Roman" w:hAnsi="Times New Roman" w:cs="Times New Roman"/>
          <w:sz w:val="24"/>
          <w:szCs w:val="24"/>
        </w:rPr>
        <w:t>extends to private business entities, including those to whom children’s services are outsourced.</w:t>
      </w:r>
      <w:r w:rsidR="00B245A3" w:rsidRPr="002A23C2">
        <w:rPr>
          <w:rStyle w:val="SingleTxtGCar"/>
          <w:rFonts w:eastAsiaTheme="minorHAnsi"/>
          <w:sz w:val="24"/>
          <w:szCs w:val="24"/>
          <w:lang w:val="en-GB" w:eastAsia="en-GB"/>
        </w:rPr>
        <w:t xml:space="preserve"> </w:t>
      </w:r>
      <w:r w:rsidR="004B20F4" w:rsidRPr="002A23C2">
        <w:rPr>
          <w:rStyle w:val="SingleTxtGCar"/>
          <w:rFonts w:eastAsiaTheme="minorHAnsi"/>
          <w:sz w:val="24"/>
          <w:szCs w:val="24"/>
          <w:lang w:val="en-GB" w:eastAsia="en-GB"/>
        </w:rPr>
        <w:t xml:space="preserve">Specifically, </w:t>
      </w:r>
      <w:r w:rsidR="00F5062F" w:rsidRPr="002A23C2">
        <w:rPr>
          <w:rStyle w:val="SingleTxtGCar"/>
          <w:rFonts w:eastAsiaTheme="minorHAnsi"/>
          <w:sz w:val="24"/>
          <w:szCs w:val="24"/>
          <w:lang w:val="en-GB" w:eastAsia="en-GB"/>
        </w:rPr>
        <w:t xml:space="preserve">General Comment No. 16 </w:t>
      </w:r>
      <w:r w:rsidR="004B20F4" w:rsidRPr="002A23C2">
        <w:rPr>
          <w:rStyle w:val="SingleTxtGCar"/>
          <w:rFonts w:eastAsiaTheme="minorHAnsi"/>
          <w:sz w:val="24"/>
          <w:szCs w:val="24"/>
          <w:lang w:val="en-GB" w:eastAsia="en-GB"/>
        </w:rPr>
        <w:t>asserts that</w:t>
      </w:r>
      <w:r w:rsidR="00460BF2" w:rsidRPr="002A23C2">
        <w:rPr>
          <w:rStyle w:val="SingleTxtGCar"/>
          <w:rFonts w:eastAsiaTheme="minorHAnsi"/>
          <w:sz w:val="24"/>
          <w:szCs w:val="24"/>
          <w:lang w:val="en-GB" w:eastAsia="en-GB"/>
        </w:rPr>
        <w:t>:</w:t>
      </w:r>
      <w:r w:rsidR="00260A26" w:rsidRPr="002A23C2">
        <w:rPr>
          <w:rStyle w:val="SingleTxtGCar"/>
          <w:rFonts w:eastAsiaTheme="minorHAnsi"/>
          <w:sz w:val="24"/>
          <w:szCs w:val="24"/>
          <w:lang w:eastAsia="en-GB"/>
        </w:rPr>
        <w:t xml:space="preserve"> </w:t>
      </w:r>
      <w:r w:rsidR="00260A26" w:rsidRPr="002A23C2">
        <w:rPr>
          <w:rStyle w:val="SingleTxtGCar"/>
          <w:rFonts w:eastAsiaTheme="minorHAnsi"/>
          <w:sz w:val="24"/>
          <w:szCs w:val="24"/>
          <w:lang w:val="en-GB" w:eastAsia="en-GB"/>
        </w:rPr>
        <w:t>“</w:t>
      </w:r>
      <w:r w:rsidR="00260A26" w:rsidRPr="002A23C2">
        <w:rPr>
          <w:rStyle w:val="SingleTxtGCar"/>
          <w:rFonts w:eastAsiaTheme="minorHAnsi"/>
          <w:sz w:val="24"/>
          <w:szCs w:val="24"/>
          <w:lang w:eastAsia="en-GB"/>
        </w:rPr>
        <w:t>States are not exempted from their obligations under the Convention when they outsource or privatize services that impact on the fulfilment of children’s rights</w:t>
      </w:r>
      <w:r w:rsidR="004D59D6" w:rsidRPr="002A23C2">
        <w:rPr>
          <w:rStyle w:val="SingleTxtGCar"/>
          <w:rFonts w:eastAsiaTheme="minorHAnsi"/>
          <w:sz w:val="24"/>
          <w:szCs w:val="24"/>
          <w:lang w:val="en-GB" w:eastAsia="en-GB"/>
        </w:rPr>
        <w:t>”</w:t>
      </w:r>
      <w:r w:rsidR="00260A26" w:rsidRPr="002A23C2">
        <w:rPr>
          <w:rStyle w:val="SingleTxtGCar"/>
          <w:rFonts w:eastAsiaTheme="minorHAnsi"/>
          <w:sz w:val="24"/>
          <w:szCs w:val="24"/>
          <w:lang w:val="en-GB" w:eastAsia="en-GB"/>
        </w:rPr>
        <w:t xml:space="preserve"> (GC 16, para 33)</w:t>
      </w:r>
      <w:r w:rsidR="00260A26" w:rsidRPr="002A23C2">
        <w:rPr>
          <w:rStyle w:val="SingleTxtGCar"/>
          <w:rFonts w:eastAsiaTheme="minorHAnsi"/>
          <w:sz w:val="24"/>
          <w:szCs w:val="24"/>
          <w:lang w:eastAsia="en-GB"/>
        </w:rPr>
        <w:t xml:space="preserve">.  </w:t>
      </w:r>
      <w:r w:rsidR="00260A26" w:rsidRPr="002A23C2">
        <w:rPr>
          <w:rFonts w:ascii="Times New Roman" w:hAnsi="Times New Roman" w:cs="Times New Roman"/>
          <w:sz w:val="24"/>
          <w:szCs w:val="24"/>
        </w:rPr>
        <w:t>The Committee goes on to state that</w:t>
      </w:r>
      <w:r w:rsidR="00460BF2" w:rsidRPr="002A23C2">
        <w:rPr>
          <w:rFonts w:ascii="Times New Roman" w:hAnsi="Times New Roman" w:cs="Times New Roman"/>
          <w:sz w:val="24"/>
          <w:szCs w:val="24"/>
        </w:rPr>
        <w:t>:</w:t>
      </w:r>
    </w:p>
    <w:p w14:paraId="15D0ECB3" w14:textId="0BE8BDE1" w:rsidR="00260A26" w:rsidRPr="002A23C2" w:rsidRDefault="00260A26" w:rsidP="006B0A3B">
      <w:pPr>
        <w:spacing w:line="360" w:lineRule="auto"/>
        <w:ind w:left="720" w:right="986"/>
        <w:rPr>
          <w:rStyle w:val="SingleTxtGCar"/>
          <w:rFonts w:eastAsiaTheme="minorHAnsi"/>
          <w:i/>
          <w:sz w:val="24"/>
          <w:szCs w:val="24"/>
          <w:lang w:val="en-GB" w:eastAsia="en-GB"/>
        </w:rPr>
      </w:pPr>
      <w:r w:rsidRPr="002A23C2">
        <w:rPr>
          <w:rFonts w:ascii="Times New Roman" w:hAnsi="Times New Roman" w:cs="Times New Roman"/>
          <w:i/>
          <w:sz w:val="24"/>
          <w:szCs w:val="24"/>
        </w:rPr>
        <w:t>“</w:t>
      </w:r>
      <w:r w:rsidRPr="002A23C2">
        <w:rPr>
          <w:rStyle w:val="SingleTxtGCar"/>
          <w:rFonts w:eastAsiaTheme="minorHAnsi"/>
          <w:i/>
          <w:sz w:val="24"/>
          <w:szCs w:val="24"/>
          <w:lang w:eastAsia="en-GB"/>
        </w:rPr>
        <w:t>States must take steps to ensure that public procurement contracts are awarded to bidders that are committed to respecting children’s rights…A State is therefore responsible for infringements of children’s rights caused or contributed to by business enterprises where it has failed to undertake necessary, appropriate and reasonable measures to prevent and remedy such infringements or otherwise collaborated with or tolerated the infringements</w:t>
      </w:r>
      <w:r w:rsidRPr="002A23C2">
        <w:rPr>
          <w:rStyle w:val="SingleTxtGCar"/>
          <w:rFonts w:eastAsiaTheme="minorHAnsi"/>
          <w:i/>
          <w:sz w:val="24"/>
          <w:szCs w:val="24"/>
          <w:lang w:val="en-GB" w:eastAsia="en-GB"/>
        </w:rPr>
        <w:t xml:space="preserve">” </w:t>
      </w:r>
      <w:r w:rsidRPr="002A23C2">
        <w:rPr>
          <w:rStyle w:val="SingleTxtGCar"/>
          <w:rFonts w:eastAsiaTheme="minorHAnsi"/>
          <w:sz w:val="24"/>
          <w:szCs w:val="24"/>
          <w:lang w:val="en-GB" w:eastAsia="en-GB"/>
        </w:rPr>
        <w:t>(</w:t>
      </w:r>
      <w:r w:rsidR="00460BF2" w:rsidRPr="002A23C2">
        <w:rPr>
          <w:rStyle w:val="SingleTxtGCar"/>
          <w:rFonts w:eastAsiaTheme="minorHAnsi"/>
          <w:sz w:val="24"/>
          <w:szCs w:val="24"/>
          <w:lang w:val="en-GB" w:eastAsia="en-GB"/>
        </w:rPr>
        <w:t xml:space="preserve">GC 16, </w:t>
      </w:r>
      <w:r w:rsidRPr="002A23C2">
        <w:rPr>
          <w:rStyle w:val="SingleTxtGCar"/>
          <w:rFonts w:eastAsiaTheme="minorHAnsi"/>
          <w:sz w:val="24"/>
          <w:szCs w:val="24"/>
          <w:lang w:val="en-GB" w:eastAsia="en-GB"/>
        </w:rPr>
        <w:t>paras 27-28)</w:t>
      </w:r>
    </w:p>
    <w:p w14:paraId="669E990F" w14:textId="46346987" w:rsidR="00706787" w:rsidRPr="002A23C2" w:rsidRDefault="007F54DA" w:rsidP="006B0A3B">
      <w:pPr>
        <w:spacing w:line="360" w:lineRule="auto"/>
        <w:rPr>
          <w:rFonts w:ascii="Times New Roman" w:hAnsi="Times New Roman" w:cs="Times New Roman"/>
          <w:sz w:val="24"/>
          <w:szCs w:val="24"/>
        </w:rPr>
      </w:pPr>
      <w:r w:rsidRPr="002A23C2">
        <w:rPr>
          <w:rFonts w:ascii="Times New Roman" w:hAnsi="Times New Roman" w:cs="Times New Roman"/>
          <w:sz w:val="24"/>
          <w:szCs w:val="24"/>
        </w:rPr>
        <w:t>I</w:t>
      </w:r>
      <w:r w:rsidR="00B245A3" w:rsidRPr="002A23C2">
        <w:rPr>
          <w:rFonts w:ascii="Times New Roman" w:hAnsi="Times New Roman" w:cs="Times New Roman"/>
          <w:sz w:val="24"/>
          <w:szCs w:val="24"/>
        </w:rPr>
        <w:t>t follows, therefore, that any processes</w:t>
      </w:r>
      <w:r w:rsidR="007E4FC3" w:rsidRPr="002A23C2">
        <w:rPr>
          <w:rFonts w:ascii="Times New Roman" w:hAnsi="Times New Roman" w:cs="Times New Roman"/>
          <w:sz w:val="24"/>
          <w:szCs w:val="24"/>
        </w:rPr>
        <w:t xml:space="preserve"> involving the</w:t>
      </w:r>
      <w:r w:rsidR="00B245A3" w:rsidRPr="002A23C2">
        <w:rPr>
          <w:rFonts w:ascii="Times New Roman" w:hAnsi="Times New Roman" w:cs="Times New Roman"/>
          <w:sz w:val="24"/>
          <w:szCs w:val="24"/>
        </w:rPr>
        <w:t xml:space="preserve"> allocation of public resources should be driven by the primary imperative of upholding children’s best interests and their associated rights. </w:t>
      </w:r>
    </w:p>
    <w:p w14:paraId="47273414" w14:textId="0E4ECA08" w:rsidR="0047099E" w:rsidRPr="002A23C2" w:rsidRDefault="005F668E" w:rsidP="006B0A3B">
      <w:pPr>
        <w:spacing w:line="360" w:lineRule="auto"/>
        <w:rPr>
          <w:rFonts w:ascii="Times New Roman" w:hAnsi="Times New Roman" w:cs="Times New Roman"/>
          <w:sz w:val="24"/>
          <w:szCs w:val="24"/>
        </w:rPr>
      </w:pPr>
      <w:r w:rsidRPr="002A23C2">
        <w:rPr>
          <w:rFonts w:ascii="Times New Roman" w:hAnsi="Times New Roman" w:cs="Times New Roman"/>
          <w:sz w:val="24"/>
          <w:szCs w:val="24"/>
        </w:rPr>
        <w:t>A</w:t>
      </w:r>
      <w:r w:rsidR="00706787" w:rsidRPr="002A23C2">
        <w:rPr>
          <w:rFonts w:ascii="Times New Roman" w:hAnsi="Times New Roman" w:cs="Times New Roman"/>
          <w:sz w:val="24"/>
          <w:szCs w:val="24"/>
        </w:rPr>
        <w:t xml:space="preserve">ccompanying this </w:t>
      </w:r>
      <w:r w:rsidR="00706787" w:rsidRPr="002A23C2">
        <w:rPr>
          <w:rFonts w:ascii="Times New Roman" w:hAnsi="Times New Roman" w:cs="Times New Roman"/>
          <w:i/>
          <w:sz w:val="24"/>
          <w:szCs w:val="24"/>
        </w:rPr>
        <w:t>general</w:t>
      </w:r>
      <w:r w:rsidR="00706787" w:rsidRPr="002A23C2">
        <w:rPr>
          <w:rFonts w:ascii="Times New Roman" w:hAnsi="Times New Roman" w:cs="Times New Roman"/>
          <w:sz w:val="24"/>
          <w:szCs w:val="24"/>
        </w:rPr>
        <w:t xml:space="preserve"> obligation is the need to ensure that CBA responds to</w:t>
      </w:r>
      <w:r w:rsidR="00353571" w:rsidRPr="002A23C2">
        <w:rPr>
          <w:rFonts w:ascii="Times New Roman" w:hAnsi="Times New Roman" w:cs="Times New Roman"/>
          <w:sz w:val="24"/>
          <w:szCs w:val="24"/>
        </w:rPr>
        <w:t xml:space="preserve"> the</w:t>
      </w:r>
      <w:r w:rsidR="00706787" w:rsidRPr="002A23C2">
        <w:rPr>
          <w:rFonts w:ascii="Times New Roman" w:hAnsi="Times New Roman" w:cs="Times New Roman"/>
          <w:sz w:val="24"/>
          <w:szCs w:val="24"/>
        </w:rPr>
        <w:t xml:space="preserve"> </w:t>
      </w:r>
      <w:r w:rsidR="00353571" w:rsidRPr="002A23C2">
        <w:rPr>
          <w:rFonts w:ascii="Times New Roman" w:hAnsi="Times New Roman" w:cs="Times New Roman"/>
          <w:i/>
          <w:sz w:val="24"/>
          <w:szCs w:val="24"/>
        </w:rPr>
        <w:t>specific,</w:t>
      </w:r>
      <w:r w:rsidR="00353571" w:rsidRPr="002A23C2">
        <w:rPr>
          <w:rFonts w:ascii="Times New Roman" w:hAnsi="Times New Roman" w:cs="Times New Roman"/>
          <w:sz w:val="24"/>
          <w:szCs w:val="24"/>
        </w:rPr>
        <w:t xml:space="preserve"> </w:t>
      </w:r>
      <w:r w:rsidR="00706787" w:rsidRPr="002A23C2">
        <w:rPr>
          <w:rFonts w:ascii="Times New Roman" w:hAnsi="Times New Roman" w:cs="Times New Roman"/>
          <w:sz w:val="24"/>
          <w:szCs w:val="24"/>
        </w:rPr>
        <w:t xml:space="preserve">substantive children’s rights obligations </w:t>
      </w:r>
      <w:r w:rsidR="00353571" w:rsidRPr="002A23C2">
        <w:rPr>
          <w:rFonts w:ascii="Times New Roman" w:hAnsi="Times New Roman" w:cs="Times New Roman"/>
          <w:sz w:val="24"/>
          <w:szCs w:val="24"/>
        </w:rPr>
        <w:t xml:space="preserve">that correspond with </w:t>
      </w:r>
      <w:proofErr w:type="gramStart"/>
      <w:r w:rsidR="00353571" w:rsidRPr="002A23C2">
        <w:rPr>
          <w:rFonts w:ascii="Times New Roman" w:hAnsi="Times New Roman" w:cs="Times New Roman"/>
          <w:sz w:val="24"/>
          <w:szCs w:val="24"/>
        </w:rPr>
        <w:t>particular areas</w:t>
      </w:r>
      <w:proofErr w:type="gramEnd"/>
      <w:r w:rsidR="00353571" w:rsidRPr="002A23C2">
        <w:rPr>
          <w:rFonts w:ascii="Times New Roman" w:hAnsi="Times New Roman" w:cs="Times New Roman"/>
          <w:sz w:val="24"/>
          <w:szCs w:val="24"/>
        </w:rPr>
        <w:t xml:space="preserve"> of service delivery</w:t>
      </w:r>
      <w:r w:rsidR="00706787" w:rsidRPr="002A23C2">
        <w:rPr>
          <w:rFonts w:ascii="Times New Roman" w:hAnsi="Times New Roman" w:cs="Times New Roman"/>
          <w:sz w:val="24"/>
          <w:szCs w:val="24"/>
        </w:rPr>
        <w:t xml:space="preserve">. </w:t>
      </w:r>
      <w:r w:rsidR="008631DE" w:rsidRPr="002A23C2">
        <w:rPr>
          <w:rFonts w:ascii="Times New Roman" w:hAnsi="Times New Roman" w:cs="Times New Roman"/>
          <w:sz w:val="24"/>
          <w:szCs w:val="24"/>
        </w:rPr>
        <w:t>Fulfilment of these obligations should be at the forefron</w:t>
      </w:r>
      <w:r w:rsidR="008B0AFF" w:rsidRPr="002A23C2">
        <w:rPr>
          <w:rFonts w:ascii="Times New Roman" w:hAnsi="Times New Roman" w:cs="Times New Roman"/>
          <w:sz w:val="24"/>
          <w:szCs w:val="24"/>
        </w:rPr>
        <w:t>t of any cost benefit analysis -</w:t>
      </w:r>
      <w:r w:rsidR="008631DE" w:rsidRPr="002A23C2">
        <w:rPr>
          <w:rFonts w:ascii="Times New Roman" w:hAnsi="Times New Roman" w:cs="Times New Roman"/>
          <w:sz w:val="24"/>
          <w:szCs w:val="24"/>
        </w:rPr>
        <w:t xml:space="preserve"> both the start</w:t>
      </w:r>
      <w:r w:rsidR="008B0AFF" w:rsidRPr="002A23C2">
        <w:rPr>
          <w:rFonts w:ascii="Times New Roman" w:hAnsi="Times New Roman" w:cs="Times New Roman"/>
          <w:sz w:val="24"/>
          <w:szCs w:val="24"/>
        </w:rPr>
        <w:t>ing point</w:t>
      </w:r>
      <w:r w:rsidR="008631DE" w:rsidRPr="002A23C2">
        <w:rPr>
          <w:rFonts w:ascii="Times New Roman" w:hAnsi="Times New Roman" w:cs="Times New Roman"/>
          <w:sz w:val="24"/>
          <w:szCs w:val="24"/>
        </w:rPr>
        <w:t xml:space="preserve"> and </w:t>
      </w:r>
      <w:proofErr w:type="gramStart"/>
      <w:r w:rsidR="006B6C3D" w:rsidRPr="002A23C2">
        <w:rPr>
          <w:rFonts w:ascii="Times New Roman" w:hAnsi="Times New Roman" w:cs="Times New Roman"/>
          <w:sz w:val="24"/>
          <w:szCs w:val="24"/>
        </w:rPr>
        <w:t xml:space="preserve">ultimate </w:t>
      </w:r>
      <w:r w:rsidR="008B0AFF" w:rsidRPr="002A23C2">
        <w:rPr>
          <w:rFonts w:ascii="Times New Roman" w:hAnsi="Times New Roman" w:cs="Times New Roman"/>
          <w:sz w:val="24"/>
          <w:szCs w:val="24"/>
        </w:rPr>
        <w:t>goal</w:t>
      </w:r>
      <w:proofErr w:type="gramEnd"/>
      <w:r w:rsidR="008B0AFF" w:rsidRPr="002A23C2">
        <w:rPr>
          <w:rFonts w:ascii="Times New Roman" w:hAnsi="Times New Roman" w:cs="Times New Roman"/>
          <w:sz w:val="24"/>
          <w:szCs w:val="24"/>
        </w:rPr>
        <w:t xml:space="preserve"> - rather than </w:t>
      </w:r>
      <w:r w:rsidR="006235FC" w:rsidRPr="002A23C2">
        <w:rPr>
          <w:rFonts w:ascii="Times New Roman" w:hAnsi="Times New Roman" w:cs="Times New Roman"/>
          <w:sz w:val="24"/>
          <w:szCs w:val="24"/>
        </w:rPr>
        <w:t>driven by outcome</w:t>
      </w:r>
      <w:r w:rsidR="006D7D38" w:rsidRPr="002A23C2">
        <w:rPr>
          <w:rFonts w:ascii="Times New Roman" w:hAnsi="Times New Roman" w:cs="Times New Roman"/>
          <w:sz w:val="24"/>
          <w:szCs w:val="24"/>
        </w:rPr>
        <w:t xml:space="preserve"> </w:t>
      </w:r>
      <w:r w:rsidR="008B0AFF" w:rsidRPr="002A23C2">
        <w:rPr>
          <w:rFonts w:ascii="Times New Roman" w:hAnsi="Times New Roman" w:cs="Times New Roman"/>
          <w:sz w:val="24"/>
          <w:szCs w:val="24"/>
        </w:rPr>
        <w:t>indicators</w:t>
      </w:r>
      <w:r w:rsidR="006D7D38" w:rsidRPr="002A23C2">
        <w:rPr>
          <w:rFonts w:ascii="Times New Roman" w:hAnsi="Times New Roman" w:cs="Times New Roman"/>
          <w:sz w:val="24"/>
          <w:szCs w:val="24"/>
        </w:rPr>
        <w:t xml:space="preserve"> of a</w:t>
      </w:r>
      <w:r w:rsidR="00885121">
        <w:rPr>
          <w:rFonts w:ascii="Times New Roman" w:hAnsi="Times New Roman" w:cs="Times New Roman"/>
          <w:sz w:val="24"/>
          <w:szCs w:val="24"/>
        </w:rPr>
        <w:t>n exclusively</w:t>
      </w:r>
      <w:r w:rsidR="006D7D38" w:rsidRPr="002A23C2">
        <w:rPr>
          <w:rFonts w:ascii="Times New Roman" w:hAnsi="Times New Roman" w:cs="Times New Roman"/>
          <w:sz w:val="24"/>
          <w:szCs w:val="24"/>
        </w:rPr>
        <w:t xml:space="preserve"> financial nature</w:t>
      </w:r>
      <w:r w:rsidR="008631DE" w:rsidRPr="002A23C2">
        <w:rPr>
          <w:rFonts w:ascii="Times New Roman" w:hAnsi="Times New Roman" w:cs="Times New Roman"/>
          <w:sz w:val="24"/>
          <w:szCs w:val="24"/>
        </w:rPr>
        <w:t xml:space="preserve">. Thus, decisions around the resourcing of mental health services </w:t>
      </w:r>
      <w:r w:rsidR="006D7D38" w:rsidRPr="002A23C2">
        <w:rPr>
          <w:rFonts w:ascii="Times New Roman" w:hAnsi="Times New Roman" w:cs="Times New Roman"/>
          <w:sz w:val="24"/>
          <w:szCs w:val="24"/>
        </w:rPr>
        <w:t>might</w:t>
      </w:r>
      <w:r w:rsidR="00ED738D" w:rsidRPr="002A23C2">
        <w:rPr>
          <w:rFonts w:ascii="Times New Roman" w:hAnsi="Times New Roman" w:cs="Times New Roman"/>
          <w:sz w:val="24"/>
          <w:szCs w:val="24"/>
        </w:rPr>
        <w:t xml:space="preserve"> take Article 24 </w:t>
      </w:r>
      <w:r w:rsidR="00864106" w:rsidRPr="002A23C2">
        <w:rPr>
          <w:rFonts w:ascii="Times New Roman" w:hAnsi="Times New Roman" w:cs="Times New Roman"/>
          <w:sz w:val="24"/>
          <w:szCs w:val="24"/>
        </w:rPr>
        <w:t xml:space="preserve">CRC </w:t>
      </w:r>
      <w:r w:rsidR="00ED738D" w:rsidRPr="002A23C2">
        <w:rPr>
          <w:rFonts w:ascii="Times New Roman" w:hAnsi="Times New Roman" w:cs="Times New Roman"/>
          <w:sz w:val="24"/>
          <w:szCs w:val="24"/>
        </w:rPr>
        <w:t xml:space="preserve">as </w:t>
      </w:r>
      <w:r w:rsidR="006D7D38" w:rsidRPr="002A23C2">
        <w:rPr>
          <w:rFonts w:ascii="Times New Roman" w:hAnsi="Times New Roman" w:cs="Times New Roman"/>
          <w:sz w:val="24"/>
          <w:szCs w:val="24"/>
        </w:rPr>
        <w:t>their</w:t>
      </w:r>
      <w:r w:rsidR="00ED738D" w:rsidRPr="002A23C2">
        <w:rPr>
          <w:rFonts w:ascii="Times New Roman" w:hAnsi="Times New Roman" w:cs="Times New Roman"/>
          <w:sz w:val="24"/>
          <w:szCs w:val="24"/>
        </w:rPr>
        <w:t xml:space="preserve"> starting point, </w:t>
      </w:r>
      <w:r w:rsidR="006D7D38" w:rsidRPr="002A23C2">
        <w:rPr>
          <w:rFonts w:ascii="Times New Roman" w:hAnsi="Times New Roman" w:cs="Times New Roman"/>
          <w:sz w:val="24"/>
          <w:szCs w:val="24"/>
        </w:rPr>
        <w:t xml:space="preserve">which tells us </w:t>
      </w:r>
      <w:r w:rsidR="00ED738D" w:rsidRPr="002A23C2">
        <w:rPr>
          <w:rFonts w:ascii="Times New Roman" w:hAnsi="Times New Roman" w:cs="Times New Roman"/>
          <w:sz w:val="24"/>
          <w:szCs w:val="24"/>
        </w:rPr>
        <w:t xml:space="preserve">that States should ‘progressively realise’ children’s right to the ‘highest attainable standard of health’. </w:t>
      </w:r>
      <w:r w:rsidR="00ED738D" w:rsidRPr="002A23C2">
        <w:rPr>
          <w:rFonts w:ascii="Times New Roman" w:hAnsi="Times New Roman" w:cs="Times New Roman"/>
          <w:bCs/>
          <w:sz w:val="24"/>
          <w:szCs w:val="24"/>
          <w:shd w:val="clear" w:color="auto" w:fill="FFFFFF"/>
        </w:rPr>
        <w:t xml:space="preserve">General Comment no. 15 provides detailed guidance on </w:t>
      </w:r>
      <w:r w:rsidR="006D7D38" w:rsidRPr="002A23C2">
        <w:rPr>
          <w:rFonts w:ascii="Times New Roman" w:hAnsi="Times New Roman" w:cs="Times New Roman"/>
          <w:bCs/>
          <w:sz w:val="24"/>
          <w:szCs w:val="24"/>
          <w:shd w:val="clear" w:color="auto" w:fill="FFFFFF"/>
        </w:rPr>
        <w:t>how this might be achieved, urging States</w:t>
      </w:r>
      <w:r w:rsidR="00ED738D" w:rsidRPr="002A23C2">
        <w:rPr>
          <w:rFonts w:ascii="Times New Roman" w:hAnsi="Times New Roman" w:cs="Times New Roman"/>
          <w:bCs/>
          <w:sz w:val="24"/>
          <w:szCs w:val="24"/>
          <w:shd w:val="clear" w:color="auto" w:fill="FFFFFF"/>
        </w:rPr>
        <w:t xml:space="preserve"> “…</w:t>
      </w:r>
      <w:r w:rsidR="00ED738D" w:rsidRPr="002A23C2">
        <w:rPr>
          <w:rFonts w:ascii="Times New Roman" w:hAnsi="Times New Roman" w:cs="Times New Roman"/>
          <w:sz w:val="24"/>
          <w:szCs w:val="24"/>
        </w:rPr>
        <w:t>to undertake an approach based on public health and psychosocial support to address mental ill-health among children and adolescents and to invest in</w:t>
      </w:r>
      <w:r w:rsidR="00ED738D" w:rsidRPr="002A23C2">
        <w:rPr>
          <w:rFonts w:ascii="Times New Roman" w:hAnsi="Times New Roman" w:cs="Times New Roman"/>
          <w:b/>
          <w:sz w:val="24"/>
          <w:szCs w:val="24"/>
        </w:rPr>
        <w:t xml:space="preserve"> </w:t>
      </w:r>
      <w:r w:rsidR="00ED738D" w:rsidRPr="002A23C2">
        <w:rPr>
          <w:rFonts w:ascii="Times New Roman" w:hAnsi="Times New Roman" w:cs="Times New Roman"/>
          <w:sz w:val="24"/>
          <w:szCs w:val="24"/>
        </w:rPr>
        <w:t>primary care approaches that facilitate the early detection and treatment of children’s psychosocial, emotional and mental problems.</w:t>
      </w:r>
      <w:r w:rsidR="00ED738D" w:rsidRPr="002A23C2">
        <w:rPr>
          <w:rFonts w:ascii="Times New Roman" w:hAnsi="Times New Roman" w:cs="Times New Roman"/>
          <w:bCs/>
          <w:sz w:val="24"/>
          <w:szCs w:val="24"/>
          <w:shd w:val="clear" w:color="auto" w:fill="FFFFFF"/>
        </w:rPr>
        <w:t>”</w:t>
      </w:r>
      <w:r w:rsidR="00ED738D" w:rsidRPr="002A23C2">
        <w:rPr>
          <w:rStyle w:val="FootnoteReference"/>
          <w:rFonts w:ascii="Times New Roman" w:hAnsi="Times New Roman" w:cs="Times New Roman"/>
          <w:bCs/>
          <w:sz w:val="24"/>
          <w:szCs w:val="24"/>
          <w:shd w:val="clear" w:color="auto" w:fill="FFFFFF"/>
        </w:rPr>
        <w:t xml:space="preserve"> </w:t>
      </w:r>
      <w:r w:rsidR="00ED738D" w:rsidRPr="002A23C2">
        <w:rPr>
          <w:rStyle w:val="FootnoteReference"/>
          <w:rFonts w:ascii="Times New Roman" w:hAnsi="Times New Roman" w:cs="Times New Roman"/>
          <w:bCs/>
          <w:sz w:val="24"/>
          <w:szCs w:val="24"/>
        </w:rPr>
        <w:footnoteReference w:id="38"/>
      </w:r>
      <w:r w:rsidR="00ED738D" w:rsidRPr="002A23C2">
        <w:rPr>
          <w:rFonts w:ascii="Times New Roman" w:hAnsi="Times New Roman" w:cs="Times New Roman"/>
          <w:bCs/>
          <w:sz w:val="24"/>
          <w:szCs w:val="24"/>
        </w:rPr>
        <w:t xml:space="preserve">  </w:t>
      </w:r>
      <w:r w:rsidR="00EE11E0" w:rsidRPr="002A23C2">
        <w:rPr>
          <w:rFonts w:ascii="Times New Roman" w:hAnsi="Times New Roman" w:cs="Times New Roman"/>
          <w:bCs/>
          <w:sz w:val="24"/>
          <w:szCs w:val="24"/>
        </w:rPr>
        <w:t>Similarly, in addressing the situation of child migrants, General Comments 22</w:t>
      </w:r>
      <w:r w:rsidR="006F5800" w:rsidRPr="002A23C2">
        <w:rPr>
          <w:rStyle w:val="FootnoteReference"/>
          <w:rFonts w:ascii="Times New Roman" w:hAnsi="Times New Roman" w:cs="Times New Roman"/>
          <w:bCs/>
          <w:sz w:val="24"/>
          <w:szCs w:val="24"/>
        </w:rPr>
        <w:footnoteReference w:id="39"/>
      </w:r>
      <w:r w:rsidR="00EE11E0" w:rsidRPr="002A23C2">
        <w:rPr>
          <w:rFonts w:ascii="Times New Roman" w:hAnsi="Times New Roman" w:cs="Times New Roman"/>
          <w:bCs/>
          <w:sz w:val="24"/>
          <w:szCs w:val="24"/>
        </w:rPr>
        <w:t xml:space="preserve"> and 23</w:t>
      </w:r>
      <w:r w:rsidR="006F5800" w:rsidRPr="002A23C2">
        <w:rPr>
          <w:rStyle w:val="FootnoteReference"/>
          <w:rFonts w:ascii="Times New Roman" w:hAnsi="Times New Roman" w:cs="Times New Roman"/>
          <w:bCs/>
          <w:sz w:val="24"/>
          <w:szCs w:val="24"/>
        </w:rPr>
        <w:footnoteReference w:id="40"/>
      </w:r>
      <w:r w:rsidR="00EE11E0" w:rsidRPr="002A23C2">
        <w:rPr>
          <w:rFonts w:ascii="Times New Roman" w:hAnsi="Times New Roman" w:cs="Times New Roman"/>
          <w:bCs/>
          <w:sz w:val="24"/>
          <w:szCs w:val="24"/>
        </w:rPr>
        <w:t xml:space="preserve"> (2017) identify the investment of ‘adequate budgetary resources’ as a key pillar for fulfilling the rights of all children affected by international migration (GC 22, para 18), and </w:t>
      </w:r>
      <w:r w:rsidR="006F5800" w:rsidRPr="002A23C2">
        <w:rPr>
          <w:rFonts w:ascii="Times New Roman" w:hAnsi="Times New Roman" w:cs="Times New Roman"/>
          <w:bCs/>
          <w:sz w:val="24"/>
          <w:szCs w:val="24"/>
        </w:rPr>
        <w:t>draw an explicit correlation between children’s right to family life and adequate</w:t>
      </w:r>
      <w:r w:rsidR="00654CBB">
        <w:rPr>
          <w:rFonts w:ascii="Times New Roman" w:hAnsi="Times New Roman" w:cs="Times New Roman"/>
          <w:bCs/>
          <w:sz w:val="24"/>
          <w:szCs w:val="24"/>
        </w:rPr>
        <w:t>ly resourced</w:t>
      </w:r>
      <w:r w:rsidR="006F5800" w:rsidRPr="002A23C2">
        <w:rPr>
          <w:rFonts w:ascii="Times New Roman" w:hAnsi="Times New Roman" w:cs="Times New Roman"/>
          <w:bCs/>
          <w:sz w:val="24"/>
          <w:szCs w:val="24"/>
        </w:rPr>
        <w:t xml:space="preserve"> social services (GC 23, para 38)</w:t>
      </w:r>
      <w:r w:rsidR="00EE11E0" w:rsidRPr="002A23C2">
        <w:rPr>
          <w:rFonts w:ascii="Times New Roman" w:hAnsi="Times New Roman" w:cs="Times New Roman"/>
          <w:bCs/>
          <w:sz w:val="24"/>
          <w:szCs w:val="24"/>
        </w:rPr>
        <w:t xml:space="preserve">. </w:t>
      </w:r>
      <w:r w:rsidR="00885121">
        <w:rPr>
          <w:rFonts w:ascii="Times New Roman" w:hAnsi="Times New Roman" w:cs="Times New Roman"/>
          <w:bCs/>
          <w:sz w:val="24"/>
          <w:szCs w:val="24"/>
        </w:rPr>
        <w:t>In that sense</w:t>
      </w:r>
      <w:r w:rsidR="00A60ABF" w:rsidRPr="002A23C2">
        <w:rPr>
          <w:rFonts w:ascii="Times New Roman" w:hAnsi="Times New Roman" w:cs="Times New Roman"/>
          <w:bCs/>
          <w:sz w:val="24"/>
          <w:szCs w:val="24"/>
        </w:rPr>
        <w:t xml:space="preserve">, </w:t>
      </w:r>
      <w:r w:rsidR="0047099E" w:rsidRPr="002A23C2">
        <w:rPr>
          <w:rFonts w:ascii="Times New Roman" w:hAnsi="Times New Roman" w:cs="Times New Roman"/>
          <w:sz w:val="24"/>
          <w:szCs w:val="24"/>
        </w:rPr>
        <w:t>CBA</w:t>
      </w:r>
      <w:r w:rsidR="00A60ABF" w:rsidRPr="002A23C2">
        <w:rPr>
          <w:rFonts w:ascii="Times New Roman" w:hAnsi="Times New Roman" w:cs="Times New Roman"/>
          <w:sz w:val="24"/>
          <w:szCs w:val="24"/>
        </w:rPr>
        <w:t xml:space="preserve"> </w:t>
      </w:r>
      <w:r w:rsidR="0047099E" w:rsidRPr="002A23C2">
        <w:rPr>
          <w:rFonts w:ascii="Times New Roman" w:hAnsi="Times New Roman" w:cs="Times New Roman"/>
          <w:sz w:val="24"/>
          <w:szCs w:val="24"/>
        </w:rPr>
        <w:t xml:space="preserve">should be </w:t>
      </w:r>
      <w:r w:rsidR="00654CBB">
        <w:rPr>
          <w:rFonts w:ascii="Times New Roman" w:hAnsi="Times New Roman" w:cs="Times New Roman"/>
          <w:sz w:val="24"/>
          <w:szCs w:val="24"/>
        </w:rPr>
        <w:t xml:space="preserve">deployed for </w:t>
      </w:r>
      <w:r w:rsidR="0047099E" w:rsidRPr="002A23C2">
        <w:rPr>
          <w:rFonts w:ascii="Times New Roman" w:hAnsi="Times New Roman" w:cs="Times New Roman"/>
          <w:sz w:val="24"/>
          <w:szCs w:val="24"/>
        </w:rPr>
        <w:t>identifying and obtaining the best possible outcomes from those resources</w:t>
      </w:r>
      <w:r w:rsidR="00327319" w:rsidRPr="002A23C2">
        <w:rPr>
          <w:rFonts w:ascii="Times New Roman" w:hAnsi="Times New Roman" w:cs="Times New Roman"/>
          <w:sz w:val="24"/>
          <w:szCs w:val="24"/>
        </w:rPr>
        <w:t xml:space="preserve">. </w:t>
      </w:r>
      <w:r w:rsidR="009C2BAD" w:rsidRPr="002A23C2">
        <w:rPr>
          <w:rFonts w:ascii="Times New Roman" w:hAnsi="Times New Roman" w:cs="Times New Roman"/>
          <w:sz w:val="24"/>
          <w:szCs w:val="24"/>
        </w:rPr>
        <w:t xml:space="preserve">It </w:t>
      </w:r>
      <w:r w:rsidR="00327319" w:rsidRPr="002A23C2">
        <w:rPr>
          <w:rFonts w:ascii="Times New Roman" w:hAnsi="Times New Roman" w:cs="Times New Roman"/>
          <w:sz w:val="24"/>
          <w:szCs w:val="24"/>
        </w:rPr>
        <w:t xml:space="preserve">should </w:t>
      </w:r>
      <w:r w:rsidR="00327319" w:rsidRPr="002A23C2">
        <w:rPr>
          <w:rFonts w:ascii="Times New Roman" w:hAnsi="Times New Roman" w:cs="Times New Roman"/>
          <w:i/>
          <w:sz w:val="24"/>
          <w:szCs w:val="24"/>
        </w:rPr>
        <w:t xml:space="preserve">not </w:t>
      </w:r>
      <w:r w:rsidR="00327319" w:rsidRPr="002A23C2">
        <w:rPr>
          <w:rFonts w:ascii="Times New Roman" w:hAnsi="Times New Roman" w:cs="Times New Roman"/>
          <w:sz w:val="24"/>
          <w:szCs w:val="24"/>
        </w:rPr>
        <w:t xml:space="preserve">be used </w:t>
      </w:r>
      <w:r w:rsidR="00A77388" w:rsidRPr="002A23C2">
        <w:rPr>
          <w:rFonts w:ascii="Times New Roman" w:hAnsi="Times New Roman" w:cs="Times New Roman"/>
          <w:sz w:val="24"/>
          <w:szCs w:val="24"/>
        </w:rPr>
        <w:t>(as is currently</w:t>
      </w:r>
      <w:r w:rsidR="005F2BFC" w:rsidRPr="002A23C2">
        <w:rPr>
          <w:rFonts w:ascii="Times New Roman" w:hAnsi="Times New Roman" w:cs="Times New Roman"/>
          <w:sz w:val="24"/>
          <w:szCs w:val="24"/>
        </w:rPr>
        <w:t xml:space="preserve"> the case</w:t>
      </w:r>
      <w:r w:rsidR="00A77388" w:rsidRPr="002A23C2">
        <w:rPr>
          <w:rFonts w:ascii="Times New Roman" w:hAnsi="Times New Roman" w:cs="Times New Roman"/>
          <w:sz w:val="24"/>
          <w:szCs w:val="24"/>
        </w:rPr>
        <w:t xml:space="preserve">) </w:t>
      </w:r>
      <w:r w:rsidR="00327319" w:rsidRPr="002A23C2">
        <w:rPr>
          <w:rFonts w:ascii="Times New Roman" w:hAnsi="Times New Roman" w:cs="Times New Roman"/>
          <w:sz w:val="24"/>
          <w:szCs w:val="24"/>
        </w:rPr>
        <w:t>as a mechanism for determining whether those resources should be available in the first place</w:t>
      </w:r>
      <w:r w:rsidR="009C2BAD" w:rsidRPr="002A23C2">
        <w:rPr>
          <w:rFonts w:ascii="Times New Roman" w:hAnsi="Times New Roman" w:cs="Times New Roman"/>
          <w:sz w:val="24"/>
          <w:szCs w:val="24"/>
        </w:rPr>
        <w:t xml:space="preserve"> or, indeed, </w:t>
      </w:r>
      <w:r w:rsidR="00DB5E29" w:rsidRPr="002A23C2">
        <w:rPr>
          <w:rFonts w:ascii="Times New Roman" w:hAnsi="Times New Roman" w:cs="Times New Roman"/>
          <w:sz w:val="24"/>
          <w:szCs w:val="24"/>
        </w:rPr>
        <w:t xml:space="preserve">as a mechanism </w:t>
      </w:r>
      <w:r w:rsidR="009C2BAD" w:rsidRPr="002A23C2">
        <w:rPr>
          <w:rFonts w:ascii="Times New Roman" w:hAnsi="Times New Roman" w:cs="Times New Roman"/>
          <w:sz w:val="24"/>
          <w:szCs w:val="24"/>
        </w:rPr>
        <w:t>for</w:t>
      </w:r>
      <w:r w:rsidR="00DB5E29" w:rsidRPr="002A23C2">
        <w:rPr>
          <w:rFonts w:ascii="Times New Roman" w:hAnsi="Times New Roman" w:cs="Times New Roman"/>
          <w:sz w:val="24"/>
          <w:szCs w:val="24"/>
        </w:rPr>
        <w:t xml:space="preserve"> justifying the </w:t>
      </w:r>
      <w:r w:rsidR="00FF26F0" w:rsidRPr="002A23C2">
        <w:rPr>
          <w:rFonts w:ascii="Times New Roman" w:hAnsi="Times New Roman" w:cs="Times New Roman"/>
          <w:sz w:val="24"/>
          <w:szCs w:val="24"/>
        </w:rPr>
        <w:t>retraction</w:t>
      </w:r>
      <w:r w:rsidR="00DB5E29" w:rsidRPr="002A23C2">
        <w:rPr>
          <w:rFonts w:ascii="Times New Roman" w:hAnsi="Times New Roman" w:cs="Times New Roman"/>
          <w:sz w:val="24"/>
          <w:szCs w:val="24"/>
        </w:rPr>
        <w:t xml:space="preserve"> of </w:t>
      </w:r>
      <w:r w:rsidR="006D7D38" w:rsidRPr="002A23C2">
        <w:rPr>
          <w:rFonts w:ascii="Times New Roman" w:hAnsi="Times New Roman" w:cs="Times New Roman"/>
          <w:sz w:val="24"/>
          <w:szCs w:val="24"/>
        </w:rPr>
        <w:t>that entitlement</w:t>
      </w:r>
      <w:r w:rsidR="009C2BAD" w:rsidRPr="002A23C2">
        <w:rPr>
          <w:rFonts w:ascii="Times New Roman" w:hAnsi="Times New Roman" w:cs="Times New Roman"/>
          <w:sz w:val="24"/>
          <w:szCs w:val="24"/>
        </w:rPr>
        <w:t xml:space="preserve"> altogether</w:t>
      </w:r>
      <w:r w:rsidR="00327319" w:rsidRPr="002A23C2">
        <w:rPr>
          <w:rFonts w:ascii="Times New Roman" w:hAnsi="Times New Roman" w:cs="Times New Roman"/>
          <w:sz w:val="24"/>
          <w:szCs w:val="24"/>
        </w:rPr>
        <w:t xml:space="preserve">. </w:t>
      </w:r>
      <w:r w:rsidR="009C2BAD" w:rsidRPr="002A23C2">
        <w:rPr>
          <w:rFonts w:ascii="Times New Roman" w:hAnsi="Times New Roman" w:cs="Times New Roman"/>
          <w:sz w:val="24"/>
          <w:szCs w:val="24"/>
        </w:rPr>
        <w:t xml:space="preserve"> </w:t>
      </w:r>
      <w:r w:rsidR="004271A8">
        <w:rPr>
          <w:rFonts w:ascii="Times New Roman" w:hAnsi="Times New Roman" w:cs="Times New Roman"/>
          <w:sz w:val="24"/>
          <w:szCs w:val="24"/>
        </w:rPr>
        <w:t xml:space="preserve">Conor </w:t>
      </w:r>
      <w:proofErr w:type="spellStart"/>
      <w:r w:rsidR="004271A8">
        <w:rPr>
          <w:rFonts w:ascii="Times New Roman" w:hAnsi="Times New Roman" w:cs="Times New Roman"/>
          <w:sz w:val="24"/>
          <w:szCs w:val="24"/>
        </w:rPr>
        <w:t>O’Mahony</w:t>
      </w:r>
      <w:proofErr w:type="spellEnd"/>
      <w:r w:rsidR="00CE795D">
        <w:rPr>
          <w:rFonts w:ascii="Times New Roman" w:hAnsi="Times New Roman" w:cs="Times New Roman"/>
          <w:sz w:val="24"/>
          <w:szCs w:val="24"/>
        </w:rPr>
        <w:t xml:space="preserve"> illustrates this particularly effectively,</w:t>
      </w:r>
      <w:r w:rsidR="004271A8">
        <w:rPr>
          <w:rFonts w:ascii="Times New Roman" w:hAnsi="Times New Roman" w:cs="Times New Roman"/>
          <w:sz w:val="24"/>
          <w:szCs w:val="24"/>
        </w:rPr>
        <w:t xml:space="preserve"> emphasising how the framing of socio-economic </w:t>
      </w:r>
      <w:r w:rsidR="00CE795D">
        <w:rPr>
          <w:rFonts w:ascii="Times New Roman" w:hAnsi="Times New Roman" w:cs="Times New Roman"/>
          <w:sz w:val="24"/>
          <w:szCs w:val="24"/>
        </w:rPr>
        <w:t xml:space="preserve">(in his case, educational) </w:t>
      </w:r>
      <w:r w:rsidR="004271A8">
        <w:rPr>
          <w:rFonts w:ascii="Times New Roman" w:hAnsi="Times New Roman" w:cs="Times New Roman"/>
          <w:sz w:val="24"/>
          <w:szCs w:val="24"/>
        </w:rPr>
        <w:t xml:space="preserve">entitlement as </w:t>
      </w:r>
      <w:r w:rsidR="00CE795D">
        <w:rPr>
          <w:rFonts w:ascii="Times New Roman" w:hAnsi="Times New Roman" w:cs="Times New Roman"/>
          <w:sz w:val="24"/>
          <w:szCs w:val="24"/>
        </w:rPr>
        <w:t xml:space="preserve">a </w:t>
      </w:r>
      <w:r w:rsidR="004271A8">
        <w:rPr>
          <w:rFonts w:ascii="Times New Roman" w:hAnsi="Times New Roman" w:cs="Times New Roman"/>
          <w:sz w:val="24"/>
          <w:szCs w:val="24"/>
        </w:rPr>
        <w:t>legally-binding right rather than as a discretionary function of public authorities can have a transformative effect on their justiciability (</w:t>
      </w:r>
      <w:proofErr w:type="spellStart"/>
      <w:r w:rsidR="004271A8">
        <w:rPr>
          <w:rFonts w:ascii="Times New Roman" w:hAnsi="Times New Roman" w:cs="Times New Roman"/>
          <w:sz w:val="24"/>
          <w:szCs w:val="24"/>
        </w:rPr>
        <w:t>O’Mahony</w:t>
      </w:r>
      <w:proofErr w:type="spellEnd"/>
      <w:r w:rsidR="004271A8">
        <w:rPr>
          <w:rFonts w:ascii="Times New Roman" w:hAnsi="Times New Roman" w:cs="Times New Roman"/>
          <w:sz w:val="24"/>
          <w:szCs w:val="24"/>
        </w:rPr>
        <w:t xml:space="preserve">, 2008). </w:t>
      </w:r>
    </w:p>
    <w:p w14:paraId="5EBC7751" w14:textId="77777777" w:rsidR="00055EBD" w:rsidRPr="002A23C2" w:rsidRDefault="00055EBD" w:rsidP="006D5191">
      <w:pPr>
        <w:tabs>
          <w:tab w:val="left" w:pos="851"/>
        </w:tabs>
        <w:autoSpaceDE w:val="0"/>
        <w:autoSpaceDN w:val="0"/>
        <w:adjustRightInd w:val="0"/>
        <w:spacing w:after="0" w:line="240" w:lineRule="auto"/>
        <w:rPr>
          <w:rFonts w:ascii="Times New Roman" w:hAnsi="Times New Roman" w:cs="Times New Roman"/>
          <w:sz w:val="24"/>
          <w:szCs w:val="24"/>
        </w:rPr>
      </w:pPr>
    </w:p>
    <w:p w14:paraId="7A595964" w14:textId="168E851F" w:rsidR="00B54527" w:rsidRPr="002A23C2" w:rsidRDefault="00B54527" w:rsidP="006B0A3B">
      <w:pPr>
        <w:pStyle w:val="ListParagraph"/>
        <w:numPr>
          <w:ilvl w:val="2"/>
          <w:numId w:val="26"/>
        </w:numPr>
        <w:spacing w:line="360" w:lineRule="auto"/>
        <w:ind w:left="851" w:hanging="851"/>
        <w:rPr>
          <w:rFonts w:ascii="Times New Roman" w:hAnsi="Times New Roman" w:cs="Times New Roman"/>
          <w:b/>
          <w:bCs/>
          <w:sz w:val="24"/>
          <w:szCs w:val="24"/>
          <w:lang w:val="en-US"/>
        </w:rPr>
      </w:pPr>
      <w:r w:rsidRPr="002A23C2">
        <w:rPr>
          <w:rFonts w:ascii="Times New Roman" w:hAnsi="Times New Roman" w:cs="Times New Roman"/>
          <w:b/>
          <w:bCs/>
          <w:sz w:val="24"/>
          <w:szCs w:val="24"/>
          <w:lang w:val="en-US"/>
        </w:rPr>
        <w:t xml:space="preserve">Gathering strong evidence that children’s rights are a sound economic investment. </w:t>
      </w:r>
    </w:p>
    <w:p w14:paraId="0446A451" w14:textId="34C404BC" w:rsidR="00431C00" w:rsidRPr="002A23C2" w:rsidRDefault="004C603D" w:rsidP="006B0A3B">
      <w:pPr>
        <w:spacing w:line="360" w:lineRule="auto"/>
        <w:rPr>
          <w:rFonts w:ascii="Times New Roman" w:hAnsi="Times New Roman" w:cs="Times New Roman"/>
          <w:sz w:val="24"/>
          <w:szCs w:val="24"/>
        </w:rPr>
      </w:pPr>
      <w:r w:rsidRPr="002A23C2">
        <w:rPr>
          <w:rFonts w:ascii="Times New Roman" w:hAnsi="Times New Roman" w:cs="Times New Roman"/>
          <w:sz w:val="24"/>
          <w:szCs w:val="24"/>
        </w:rPr>
        <w:t>At the heart of econom</w:t>
      </w:r>
      <w:r w:rsidR="00E95EF2" w:rsidRPr="002A23C2">
        <w:rPr>
          <w:rFonts w:ascii="Times New Roman" w:hAnsi="Times New Roman" w:cs="Times New Roman"/>
          <w:sz w:val="24"/>
          <w:szCs w:val="24"/>
        </w:rPr>
        <w:t>ic planning is a genuine belief</w:t>
      </w:r>
      <w:r w:rsidRPr="002A23C2">
        <w:rPr>
          <w:rFonts w:ascii="Times New Roman" w:hAnsi="Times New Roman" w:cs="Times New Roman"/>
          <w:sz w:val="24"/>
          <w:szCs w:val="24"/>
        </w:rPr>
        <w:t xml:space="preserve"> not so much in the fact that the investment is ideologically, morally and ethically worthwhile, but that it is economically sound.  No amount of children’s rights posturing or creative articulation of the children’s rights framework will achieve the level of investment required if the CBA evidence is painting a rather different (less lucrative) picture. Hard </w:t>
      </w:r>
      <w:r w:rsidR="00654CBB">
        <w:rPr>
          <w:rFonts w:ascii="Times New Roman" w:hAnsi="Times New Roman" w:cs="Times New Roman"/>
          <w:sz w:val="24"/>
          <w:szCs w:val="24"/>
        </w:rPr>
        <w:t xml:space="preserve">facts and figures </w:t>
      </w:r>
      <w:r w:rsidRPr="002A23C2">
        <w:rPr>
          <w:rFonts w:ascii="Times New Roman" w:hAnsi="Times New Roman" w:cs="Times New Roman"/>
          <w:sz w:val="24"/>
          <w:szCs w:val="24"/>
        </w:rPr>
        <w:t xml:space="preserve">speak to politicians, not </w:t>
      </w:r>
      <w:r w:rsidR="00C11C3C">
        <w:rPr>
          <w:rFonts w:ascii="Times New Roman" w:hAnsi="Times New Roman" w:cs="Times New Roman"/>
          <w:sz w:val="24"/>
          <w:szCs w:val="24"/>
        </w:rPr>
        <w:t>abstracted</w:t>
      </w:r>
      <w:r w:rsidRPr="002A23C2">
        <w:rPr>
          <w:rFonts w:ascii="Times New Roman" w:hAnsi="Times New Roman" w:cs="Times New Roman"/>
          <w:sz w:val="24"/>
          <w:szCs w:val="24"/>
        </w:rPr>
        <w:t xml:space="preserve"> children’s rights aspirations. </w:t>
      </w:r>
      <w:r w:rsidR="004153D8" w:rsidRPr="002A23C2">
        <w:rPr>
          <w:rFonts w:ascii="Times New Roman" w:hAnsi="Times New Roman" w:cs="Times New Roman"/>
          <w:sz w:val="24"/>
          <w:szCs w:val="24"/>
        </w:rPr>
        <w:t xml:space="preserve">Even rights that are </w:t>
      </w:r>
      <w:r w:rsidR="00064EEB" w:rsidRPr="002A23C2">
        <w:rPr>
          <w:rFonts w:ascii="Times New Roman" w:hAnsi="Times New Roman" w:cs="Times New Roman"/>
          <w:sz w:val="24"/>
          <w:szCs w:val="24"/>
        </w:rPr>
        <w:t xml:space="preserve">less contested </w:t>
      </w:r>
      <w:r w:rsidR="00654CBB">
        <w:rPr>
          <w:rFonts w:ascii="Times New Roman" w:hAnsi="Times New Roman" w:cs="Times New Roman"/>
          <w:sz w:val="24"/>
          <w:szCs w:val="24"/>
        </w:rPr>
        <w:t xml:space="preserve">(notably those relating to child protection) </w:t>
      </w:r>
      <w:r w:rsidR="004153D8" w:rsidRPr="002A23C2">
        <w:rPr>
          <w:rFonts w:ascii="Times New Roman" w:hAnsi="Times New Roman" w:cs="Times New Roman"/>
          <w:sz w:val="24"/>
          <w:szCs w:val="24"/>
        </w:rPr>
        <w:t xml:space="preserve">are easily displaced </w:t>
      </w:r>
      <w:r w:rsidR="00F25B9A">
        <w:rPr>
          <w:rFonts w:ascii="Times New Roman" w:hAnsi="Times New Roman" w:cs="Times New Roman"/>
          <w:sz w:val="24"/>
          <w:szCs w:val="24"/>
        </w:rPr>
        <w:t xml:space="preserve">or suspended </w:t>
      </w:r>
      <w:r w:rsidR="004153D8" w:rsidRPr="002A23C2">
        <w:rPr>
          <w:rFonts w:ascii="Times New Roman" w:hAnsi="Times New Roman" w:cs="Times New Roman"/>
          <w:sz w:val="24"/>
          <w:szCs w:val="24"/>
        </w:rPr>
        <w:t>where resource constra</w:t>
      </w:r>
      <w:r w:rsidR="001724BF" w:rsidRPr="002A23C2">
        <w:rPr>
          <w:rFonts w:ascii="Times New Roman" w:hAnsi="Times New Roman" w:cs="Times New Roman"/>
          <w:sz w:val="24"/>
          <w:szCs w:val="24"/>
        </w:rPr>
        <w:t>ints</w:t>
      </w:r>
      <w:r w:rsidR="00C11C3C">
        <w:rPr>
          <w:rFonts w:ascii="Times New Roman" w:hAnsi="Times New Roman" w:cs="Times New Roman"/>
          <w:sz w:val="24"/>
          <w:szCs w:val="24"/>
        </w:rPr>
        <w:t xml:space="preserve"> beckon</w:t>
      </w:r>
      <w:r w:rsidR="004153D8" w:rsidRPr="002A23C2">
        <w:rPr>
          <w:rFonts w:ascii="Times New Roman" w:hAnsi="Times New Roman" w:cs="Times New Roman"/>
          <w:sz w:val="24"/>
          <w:szCs w:val="24"/>
        </w:rPr>
        <w:t xml:space="preserve">. </w:t>
      </w:r>
      <w:r w:rsidR="00064EEB" w:rsidRPr="002A23C2">
        <w:rPr>
          <w:rFonts w:ascii="Times New Roman" w:hAnsi="Times New Roman" w:cs="Times New Roman"/>
          <w:sz w:val="24"/>
          <w:szCs w:val="24"/>
        </w:rPr>
        <w:t>The more fundamental</w:t>
      </w:r>
      <w:r w:rsidRPr="002A23C2">
        <w:rPr>
          <w:rFonts w:ascii="Times New Roman" w:hAnsi="Times New Roman" w:cs="Times New Roman"/>
          <w:sz w:val="24"/>
          <w:szCs w:val="24"/>
        </w:rPr>
        <w:t xml:space="preserve"> paradigm shift </w:t>
      </w:r>
      <w:r w:rsidR="00064EEB" w:rsidRPr="002A23C2">
        <w:rPr>
          <w:rFonts w:ascii="Times New Roman" w:hAnsi="Times New Roman" w:cs="Times New Roman"/>
          <w:sz w:val="24"/>
          <w:szCs w:val="24"/>
        </w:rPr>
        <w:t xml:space="preserve">that is </w:t>
      </w:r>
      <w:r w:rsidRPr="002A23C2">
        <w:rPr>
          <w:rFonts w:ascii="Times New Roman" w:hAnsi="Times New Roman" w:cs="Times New Roman"/>
          <w:sz w:val="24"/>
          <w:szCs w:val="24"/>
        </w:rPr>
        <w:t>required</w:t>
      </w:r>
      <w:r w:rsidR="00064EEB" w:rsidRPr="002A23C2">
        <w:rPr>
          <w:rFonts w:ascii="Times New Roman" w:hAnsi="Times New Roman" w:cs="Times New Roman"/>
          <w:sz w:val="24"/>
          <w:szCs w:val="24"/>
        </w:rPr>
        <w:t xml:space="preserve"> of decision-makers, whereby children’s rights are valued and prioritised, </w:t>
      </w:r>
      <w:r w:rsidRPr="002A23C2">
        <w:rPr>
          <w:rFonts w:ascii="Times New Roman" w:hAnsi="Times New Roman" w:cs="Times New Roman"/>
          <w:sz w:val="24"/>
          <w:szCs w:val="24"/>
        </w:rPr>
        <w:t>will come about more easily if accompanied by a more persuasive economic case</w:t>
      </w:r>
      <w:r w:rsidR="008C3E8E" w:rsidRPr="002A23C2">
        <w:rPr>
          <w:rFonts w:ascii="Times New Roman" w:hAnsi="Times New Roman" w:cs="Times New Roman"/>
          <w:sz w:val="24"/>
          <w:szCs w:val="24"/>
        </w:rPr>
        <w:t xml:space="preserve"> that investment in rights pays significant dividends that far outweigh </w:t>
      </w:r>
      <w:r w:rsidR="00EE2B1E" w:rsidRPr="002A23C2">
        <w:rPr>
          <w:rFonts w:ascii="Times New Roman" w:hAnsi="Times New Roman" w:cs="Times New Roman"/>
          <w:sz w:val="24"/>
          <w:szCs w:val="24"/>
        </w:rPr>
        <w:t>the</w:t>
      </w:r>
      <w:r w:rsidR="008C3E8E" w:rsidRPr="002A23C2">
        <w:rPr>
          <w:rFonts w:ascii="Times New Roman" w:hAnsi="Times New Roman" w:cs="Times New Roman"/>
          <w:sz w:val="24"/>
          <w:szCs w:val="24"/>
        </w:rPr>
        <w:t xml:space="preserve"> financial benefits </w:t>
      </w:r>
      <w:r w:rsidR="00EE2B1E" w:rsidRPr="002A23C2">
        <w:rPr>
          <w:rFonts w:ascii="Times New Roman" w:hAnsi="Times New Roman" w:cs="Times New Roman"/>
          <w:sz w:val="24"/>
          <w:szCs w:val="24"/>
        </w:rPr>
        <w:t xml:space="preserve">of </w:t>
      </w:r>
      <w:r w:rsidR="008C3E8E" w:rsidRPr="002A23C2">
        <w:rPr>
          <w:rFonts w:ascii="Times New Roman" w:hAnsi="Times New Roman" w:cs="Times New Roman"/>
          <w:sz w:val="24"/>
          <w:szCs w:val="24"/>
        </w:rPr>
        <w:t>ignoring them</w:t>
      </w:r>
      <w:r w:rsidRPr="002A23C2">
        <w:rPr>
          <w:rFonts w:ascii="Times New Roman" w:hAnsi="Times New Roman" w:cs="Times New Roman"/>
          <w:sz w:val="24"/>
          <w:szCs w:val="24"/>
        </w:rPr>
        <w:t xml:space="preserve">. </w:t>
      </w:r>
      <w:r w:rsidR="00CD40E8" w:rsidRPr="002A23C2">
        <w:rPr>
          <w:rFonts w:ascii="Times New Roman" w:hAnsi="Times New Roman" w:cs="Times New Roman"/>
          <w:sz w:val="24"/>
          <w:szCs w:val="24"/>
        </w:rPr>
        <w:t xml:space="preserve">The problem is, of course, that we have </w:t>
      </w:r>
      <w:r w:rsidR="0098234D" w:rsidRPr="002A23C2">
        <w:rPr>
          <w:rFonts w:ascii="Times New Roman" w:hAnsi="Times New Roman" w:cs="Times New Roman"/>
          <w:sz w:val="24"/>
          <w:szCs w:val="24"/>
        </w:rPr>
        <w:t>relatively</w:t>
      </w:r>
      <w:r w:rsidR="00CD40E8" w:rsidRPr="002A23C2">
        <w:rPr>
          <w:rFonts w:ascii="Times New Roman" w:hAnsi="Times New Roman" w:cs="Times New Roman"/>
          <w:sz w:val="24"/>
          <w:szCs w:val="24"/>
        </w:rPr>
        <w:t xml:space="preserve"> l</w:t>
      </w:r>
      <w:r w:rsidR="005A63DD" w:rsidRPr="002A23C2">
        <w:rPr>
          <w:rFonts w:ascii="Times New Roman" w:hAnsi="Times New Roman" w:cs="Times New Roman"/>
          <w:sz w:val="24"/>
          <w:szCs w:val="24"/>
        </w:rPr>
        <w:t xml:space="preserve">imited </w:t>
      </w:r>
      <w:r w:rsidR="0098234D" w:rsidRPr="002A23C2">
        <w:rPr>
          <w:rFonts w:ascii="Times New Roman" w:hAnsi="Times New Roman" w:cs="Times New Roman"/>
          <w:sz w:val="24"/>
          <w:szCs w:val="24"/>
        </w:rPr>
        <w:t xml:space="preserve">hard </w:t>
      </w:r>
      <w:r w:rsidR="005A63DD" w:rsidRPr="002A23C2">
        <w:rPr>
          <w:rFonts w:ascii="Times New Roman" w:hAnsi="Times New Roman" w:cs="Times New Roman"/>
          <w:sz w:val="24"/>
          <w:szCs w:val="24"/>
        </w:rPr>
        <w:t xml:space="preserve">evidence </w:t>
      </w:r>
      <w:r w:rsidR="00431C00" w:rsidRPr="002A23C2">
        <w:rPr>
          <w:rFonts w:ascii="Times New Roman" w:hAnsi="Times New Roman" w:cs="Times New Roman"/>
          <w:sz w:val="24"/>
          <w:szCs w:val="24"/>
        </w:rPr>
        <w:t>to support this assertion.</w:t>
      </w:r>
      <w:r w:rsidR="005A63DD" w:rsidRPr="002A23C2">
        <w:rPr>
          <w:rFonts w:ascii="Times New Roman" w:hAnsi="Times New Roman" w:cs="Times New Roman"/>
          <w:sz w:val="24"/>
          <w:szCs w:val="24"/>
        </w:rPr>
        <w:t xml:space="preserve"> </w:t>
      </w:r>
      <w:r w:rsidR="00431C00" w:rsidRPr="002A23C2">
        <w:rPr>
          <w:rFonts w:ascii="Times New Roman" w:hAnsi="Times New Roman" w:cs="Times New Roman"/>
          <w:sz w:val="24"/>
          <w:szCs w:val="24"/>
        </w:rPr>
        <w:t xml:space="preserve">Mainstream economists rarely, if ever, operate within a children’s </w:t>
      </w:r>
      <w:r w:rsidR="008C3E8E" w:rsidRPr="002A23C2">
        <w:rPr>
          <w:rFonts w:ascii="Times New Roman" w:hAnsi="Times New Roman" w:cs="Times New Roman"/>
          <w:sz w:val="24"/>
          <w:szCs w:val="24"/>
        </w:rPr>
        <w:t>rights paradigm</w:t>
      </w:r>
      <w:r w:rsidR="00431C00" w:rsidRPr="002A23C2">
        <w:rPr>
          <w:rFonts w:ascii="Times New Roman" w:hAnsi="Times New Roman" w:cs="Times New Roman"/>
          <w:sz w:val="24"/>
          <w:szCs w:val="24"/>
        </w:rPr>
        <w:t xml:space="preserve"> any more than children’s rights activists operate within an economic </w:t>
      </w:r>
      <w:r w:rsidR="00ED7245">
        <w:rPr>
          <w:rFonts w:ascii="Times New Roman" w:hAnsi="Times New Roman" w:cs="Times New Roman"/>
          <w:sz w:val="24"/>
          <w:szCs w:val="24"/>
        </w:rPr>
        <w:t>one</w:t>
      </w:r>
      <w:r w:rsidR="00431C00" w:rsidRPr="002A23C2">
        <w:rPr>
          <w:rFonts w:ascii="Times New Roman" w:hAnsi="Times New Roman" w:cs="Times New Roman"/>
          <w:sz w:val="24"/>
          <w:szCs w:val="24"/>
        </w:rPr>
        <w:t>. They are notoriously uneasy bedfellows.</w:t>
      </w:r>
      <w:r w:rsidR="00450A36" w:rsidRPr="002A23C2">
        <w:rPr>
          <w:rStyle w:val="FootnoteReference"/>
          <w:rFonts w:ascii="Times New Roman" w:hAnsi="Times New Roman" w:cs="Times New Roman"/>
          <w:sz w:val="24"/>
          <w:szCs w:val="24"/>
        </w:rPr>
        <w:footnoteReference w:id="41"/>
      </w:r>
      <w:r w:rsidR="00431C00" w:rsidRPr="002A23C2">
        <w:rPr>
          <w:rFonts w:ascii="Times New Roman" w:hAnsi="Times New Roman" w:cs="Times New Roman"/>
          <w:sz w:val="24"/>
          <w:szCs w:val="24"/>
        </w:rPr>
        <w:t xml:space="preserve"> </w:t>
      </w:r>
    </w:p>
    <w:p w14:paraId="285C37AD" w14:textId="43710AD1" w:rsidR="00E2291D" w:rsidRPr="002A23C2" w:rsidRDefault="009038FC" w:rsidP="00C55DB5">
      <w:pPr>
        <w:pStyle w:val="CommentText"/>
        <w:spacing w:line="360" w:lineRule="auto"/>
        <w:rPr>
          <w:rFonts w:ascii="Times New Roman" w:hAnsi="Times New Roman" w:cs="Times New Roman"/>
          <w:color w:val="444444"/>
          <w:sz w:val="24"/>
          <w:szCs w:val="24"/>
          <w:shd w:val="clear" w:color="auto" w:fill="FFFFFF"/>
        </w:rPr>
      </w:pPr>
      <w:r w:rsidRPr="002A23C2">
        <w:rPr>
          <w:rFonts w:ascii="Times New Roman" w:hAnsi="Times New Roman" w:cs="Times New Roman"/>
          <w:sz w:val="24"/>
          <w:szCs w:val="24"/>
        </w:rPr>
        <w:t>And yet t</w:t>
      </w:r>
      <w:r w:rsidR="00E2291D" w:rsidRPr="002A23C2">
        <w:rPr>
          <w:rFonts w:ascii="Times New Roman" w:hAnsi="Times New Roman" w:cs="Times New Roman"/>
          <w:sz w:val="24"/>
          <w:szCs w:val="24"/>
        </w:rPr>
        <w:t xml:space="preserve">here are </w:t>
      </w:r>
      <w:r w:rsidRPr="002A23C2">
        <w:rPr>
          <w:rFonts w:ascii="Times New Roman" w:hAnsi="Times New Roman" w:cs="Times New Roman"/>
          <w:sz w:val="24"/>
          <w:szCs w:val="24"/>
        </w:rPr>
        <w:t xml:space="preserve">some </w:t>
      </w:r>
      <w:r w:rsidR="00E2291D" w:rsidRPr="002A23C2">
        <w:rPr>
          <w:rFonts w:ascii="Times New Roman" w:hAnsi="Times New Roman" w:cs="Times New Roman"/>
          <w:sz w:val="24"/>
          <w:szCs w:val="24"/>
        </w:rPr>
        <w:t xml:space="preserve">examples </w:t>
      </w:r>
      <w:r w:rsidR="000667B2" w:rsidRPr="002A23C2">
        <w:rPr>
          <w:rFonts w:ascii="Times New Roman" w:hAnsi="Times New Roman" w:cs="Times New Roman"/>
          <w:sz w:val="24"/>
          <w:szCs w:val="24"/>
        </w:rPr>
        <w:t xml:space="preserve">emerging </w:t>
      </w:r>
      <w:r w:rsidR="00E2291D" w:rsidRPr="002A23C2">
        <w:rPr>
          <w:rFonts w:ascii="Times New Roman" w:hAnsi="Times New Roman" w:cs="Times New Roman"/>
          <w:sz w:val="24"/>
          <w:szCs w:val="24"/>
        </w:rPr>
        <w:t>of how this rights-based approach to CBA could work in practice</w:t>
      </w:r>
      <w:r w:rsidR="00E2291D" w:rsidRPr="002A23C2">
        <w:rPr>
          <w:rFonts w:ascii="Times New Roman" w:hAnsi="Times New Roman" w:cs="Times New Roman"/>
          <w:b/>
          <w:sz w:val="24"/>
          <w:szCs w:val="24"/>
        </w:rPr>
        <w:t>.</w:t>
      </w:r>
      <w:r w:rsidR="000667B2" w:rsidRPr="002A23C2">
        <w:rPr>
          <w:rStyle w:val="FootnoteReference"/>
          <w:rFonts w:ascii="Times New Roman" w:hAnsi="Times New Roman" w:cs="Times New Roman"/>
          <w:b/>
          <w:sz w:val="24"/>
          <w:szCs w:val="24"/>
        </w:rPr>
        <w:footnoteReference w:id="42"/>
      </w:r>
      <w:r w:rsidR="00E2291D" w:rsidRPr="002A23C2">
        <w:rPr>
          <w:rFonts w:ascii="Times New Roman" w:hAnsi="Times New Roman" w:cs="Times New Roman"/>
          <w:sz w:val="24"/>
          <w:szCs w:val="24"/>
        </w:rPr>
        <w:t xml:space="preserve">For instance, a 2014 report from </w:t>
      </w:r>
      <w:proofErr w:type="spellStart"/>
      <w:r w:rsidR="00E2291D" w:rsidRPr="002A23C2">
        <w:rPr>
          <w:rFonts w:ascii="Times New Roman" w:hAnsi="Times New Roman" w:cs="Times New Roman"/>
          <w:sz w:val="24"/>
          <w:szCs w:val="24"/>
        </w:rPr>
        <w:t>U</w:t>
      </w:r>
      <w:r w:rsidR="00C11C3C">
        <w:rPr>
          <w:rFonts w:ascii="Times New Roman" w:hAnsi="Times New Roman" w:cs="Times New Roman"/>
          <w:sz w:val="24"/>
          <w:szCs w:val="24"/>
        </w:rPr>
        <w:t>nicef</w:t>
      </w:r>
      <w:proofErr w:type="spellEnd"/>
      <w:r w:rsidR="00E2291D" w:rsidRPr="002A23C2">
        <w:rPr>
          <w:rFonts w:ascii="Times New Roman" w:hAnsi="Times New Roman" w:cs="Times New Roman"/>
          <w:sz w:val="24"/>
          <w:szCs w:val="24"/>
        </w:rPr>
        <w:t xml:space="preserve"> UK and The Children’s Society</w:t>
      </w:r>
      <w:r w:rsidR="00E2291D" w:rsidRPr="002A23C2">
        <w:rPr>
          <w:rFonts w:ascii="Times New Roman" w:hAnsi="Times New Roman" w:cs="Times New Roman"/>
          <w:b/>
          <w:sz w:val="24"/>
          <w:szCs w:val="24"/>
        </w:rPr>
        <w:t xml:space="preserve"> </w:t>
      </w:r>
      <w:r w:rsidR="00D71772" w:rsidRPr="002A23C2">
        <w:rPr>
          <w:rFonts w:ascii="Times New Roman" w:hAnsi="Times New Roman" w:cs="Times New Roman"/>
          <w:sz w:val="24"/>
          <w:szCs w:val="24"/>
        </w:rPr>
        <w:t>(2014)</w:t>
      </w:r>
      <w:r w:rsidR="00D71772" w:rsidRPr="002A23C2">
        <w:rPr>
          <w:rFonts w:ascii="Times New Roman" w:hAnsi="Times New Roman" w:cs="Times New Roman"/>
          <w:b/>
          <w:sz w:val="24"/>
          <w:szCs w:val="24"/>
        </w:rPr>
        <w:t xml:space="preserve"> </w:t>
      </w:r>
      <w:r w:rsidR="00E2291D" w:rsidRPr="002A23C2">
        <w:rPr>
          <w:rFonts w:ascii="Times New Roman" w:hAnsi="Times New Roman" w:cs="Times New Roman"/>
          <w:sz w:val="24"/>
          <w:szCs w:val="24"/>
        </w:rPr>
        <w:t>assessed the costs and financial benefits of establishing a legal guardianship service to protect and support the estimated 3,000 unaccompanied and separated migrant children arriving in the UK every year.</w:t>
      </w:r>
      <w:r w:rsidR="00D71772" w:rsidRPr="002A23C2">
        <w:rPr>
          <w:rFonts w:ascii="Times New Roman" w:hAnsi="Times New Roman" w:cs="Times New Roman"/>
          <w:sz w:val="24"/>
          <w:szCs w:val="24"/>
        </w:rPr>
        <w:t xml:space="preserve"> </w:t>
      </w:r>
      <w:r w:rsidR="00E2291D" w:rsidRPr="002A23C2">
        <w:rPr>
          <w:rFonts w:ascii="Times New Roman" w:hAnsi="Times New Roman" w:cs="Times New Roman"/>
          <w:sz w:val="24"/>
          <w:szCs w:val="24"/>
        </w:rPr>
        <w:t xml:space="preserve">In conducting their CBA, they take as their starting point international children’s rights law which articulates the responsibility of </w:t>
      </w:r>
      <w:r w:rsidR="00C11C3C">
        <w:rPr>
          <w:rFonts w:ascii="Times New Roman" w:hAnsi="Times New Roman" w:cs="Times New Roman"/>
          <w:sz w:val="24"/>
          <w:szCs w:val="24"/>
        </w:rPr>
        <w:t>s</w:t>
      </w:r>
      <w:r w:rsidR="00E2291D" w:rsidRPr="002A23C2">
        <w:rPr>
          <w:rFonts w:ascii="Times New Roman" w:hAnsi="Times New Roman" w:cs="Times New Roman"/>
          <w:sz w:val="24"/>
          <w:szCs w:val="24"/>
        </w:rPr>
        <w:t>tates to provide guardians for all separated children.</w:t>
      </w:r>
      <w:r w:rsidR="00E2291D" w:rsidRPr="002A23C2">
        <w:rPr>
          <w:rStyle w:val="FootnoteReference"/>
          <w:rFonts w:ascii="Times New Roman" w:hAnsi="Times New Roman" w:cs="Times New Roman"/>
          <w:sz w:val="24"/>
          <w:szCs w:val="24"/>
        </w:rPr>
        <w:footnoteReference w:id="43"/>
      </w:r>
      <w:r w:rsidR="00E2291D" w:rsidRPr="002A23C2">
        <w:rPr>
          <w:rFonts w:ascii="Times New Roman" w:hAnsi="Times New Roman" w:cs="Times New Roman"/>
          <w:sz w:val="24"/>
          <w:szCs w:val="24"/>
        </w:rPr>
        <w:t xml:space="preserve"> </w:t>
      </w:r>
      <w:r w:rsidR="00C11C3C">
        <w:rPr>
          <w:rFonts w:ascii="Times New Roman" w:hAnsi="Times New Roman" w:cs="Times New Roman"/>
          <w:sz w:val="24"/>
          <w:szCs w:val="24"/>
        </w:rPr>
        <w:t>Such</w:t>
      </w:r>
      <w:r w:rsidR="00E2291D" w:rsidRPr="002A23C2">
        <w:rPr>
          <w:rFonts w:ascii="Times New Roman" w:hAnsi="Times New Roman" w:cs="Times New Roman"/>
          <w:sz w:val="24"/>
          <w:szCs w:val="24"/>
        </w:rPr>
        <w:t xml:space="preserve"> obligations are informed by an extensive body of intelligence attesting to the many benefits - socially, economically, educationally, psychologically - of providing separated children with independent and sustained support to assist them in navigating often traumatic and alien administrative, cultural, social and legal processes. The CBA undertaken by </w:t>
      </w:r>
      <w:proofErr w:type="spellStart"/>
      <w:r w:rsidR="00E2291D" w:rsidRPr="002A23C2">
        <w:rPr>
          <w:rFonts w:ascii="Times New Roman" w:hAnsi="Times New Roman" w:cs="Times New Roman"/>
          <w:sz w:val="24"/>
          <w:szCs w:val="24"/>
        </w:rPr>
        <w:t>U</w:t>
      </w:r>
      <w:r w:rsidR="00ED7245">
        <w:rPr>
          <w:rFonts w:ascii="Times New Roman" w:hAnsi="Times New Roman" w:cs="Times New Roman"/>
          <w:sz w:val="24"/>
          <w:szCs w:val="24"/>
        </w:rPr>
        <w:t>nicef</w:t>
      </w:r>
      <w:proofErr w:type="spellEnd"/>
      <w:r w:rsidR="00E2291D" w:rsidRPr="002A23C2">
        <w:rPr>
          <w:rFonts w:ascii="Times New Roman" w:hAnsi="Times New Roman" w:cs="Times New Roman"/>
          <w:sz w:val="24"/>
          <w:szCs w:val="24"/>
        </w:rPr>
        <w:t xml:space="preserve"> and The Children’s Society estimated that the annual cost of funding such a role was estimated to be £4,892 per child and that every £1 spent on such a system would lead to a benefit of £2.39. Of this, about half would come from reduced spending on legal challenges and appeals in the asylum process (approximately £27m) insofar as the guardian would ensure that the child was fully informed of the legal options available to him or her</w:t>
      </w:r>
      <w:r w:rsidR="00491A68" w:rsidRPr="002A23C2">
        <w:rPr>
          <w:rFonts w:ascii="Times New Roman" w:hAnsi="Times New Roman" w:cs="Times New Roman"/>
          <w:sz w:val="24"/>
          <w:szCs w:val="24"/>
        </w:rPr>
        <w:t xml:space="preserve"> </w:t>
      </w:r>
      <w:r w:rsidR="00E2291D" w:rsidRPr="002A23C2">
        <w:rPr>
          <w:rFonts w:ascii="Times New Roman" w:hAnsi="Times New Roman" w:cs="Times New Roman"/>
          <w:sz w:val="24"/>
          <w:szCs w:val="24"/>
        </w:rPr>
        <w:t xml:space="preserve">and would facilitate access to </w:t>
      </w:r>
      <w:r w:rsidR="00C11C3C">
        <w:rPr>
          <w:rFonts w:ascii="Times New Roman" w:hAnsi="Times New Roman" w:cs="Times New Roman"/>
          <w:sz w:val="24"/>
          <w:szCs w:val="24"/>
        </w:rPr>
        <w:t xml:space="preserve">the most </w:t>
      </w:r>
      <w:r w:rsidR="00E2291D" w:rsidRPr="002A23C2">
        <w:rPr>
          <w:rFonts w:ascii="Times New Roman" w:hAnsi="Times New Roman" w:cs="Times New Roman"/>
          <w:sz w:val="24"/>
          <w:szCs w:val="24"/>
        </w:rPr>
        <w:t>appropriate legal advice and representation. This intelligence has been used to support the establishment of a guardianship scheme in Scotland for unaccompanied asylum</w:t>
      </w:r>
      <w:r w:rsidR="00C55DB5" w:rsidRPr="002A23C2">
        <w:rPr>
          <w:rFonts w:ascii="Times New Roman" w:hAnsi="Times New Roman" w:cs="Times New Roman"/>
          <w:sz w:val="24"/>
          <w:szCs w:val="24"/>
        </w:rPr>
        <w:t>-</w:t>
      </w:r>
      <w:r w:rsidR="00E2291D" w:rsidRPr="002A23C2">
        <w:rPr>
          <w:rFonts w:ascii="Times New Roman" w:hAnsi="Times New Roman" w:cs="Times New Roman"/>
          <w:sz w:val="24"/>
          <w:szCs w:val="24"/>
        </w:rPr>
        <w:t>seeking children</w:t>
      </w:r>
      <w:r w:rsidR="00D71772" w:rsidRPr="002A23C2">
        <w:rPr>
          <w:rFonts w:ascii="Times New Roman" w:hAnsi="Times New Roman" w:cs="Times New Roman"/>
          <w:sz w:val="24"/>
          <w:szCs w:val="24"/>
        </w:rPr>
        <w:t xml:space="preserve"> </w:t>
      </w:r>
      <w:r w:rsidR="00E2291D" w:rsidRPr="002A23C2">
        <w:rPr>
          <w:rFonts w:ascii="Times New Roman" w:hAnsi="Times New Roman" w:cs="Times New Roman"/>
          <w:sz w:val="24"/>
          <w:szCs w:val="24"/>
        </w:rPr>
        <w:t>which, to date, has been a resounding economic and social success and a model of good practice for other parts of the UK</w:t>
      </w:r>
      <w:r w:rsidR="00D71772" w:rsidRPr="002A23C2">
        <w:rPr>
          <w:rFonts w:ascii="Times New Roman" w:hAnsi="Times New Roman" w:cs="Times New Roman"/>
          <w:sz w:val="24"/>
          <w:szCs w:val="24"/>
        </w:rPr>
        <w:t xml:space="preserve"> (Edinburgh Peace and Justice Centre, 2016)</w:t>
      </w:r>
      <w:r w:rsidR="00E2291D" w:rsidRPr="002A23C2">
        <w:rPr>
          <w:rFonts w:ascii="Times New Roman" w:hAnsi="Times New Roman" w:cs="Times New Roman"/>
          <w:sz w:val="24"/>
          <w:szCs w:val="24"/>
        </w:rPr>
        <w:t>.</w:t>
      </w:r>
      <w:r w:rsidR="00E2291D" w:rsidRPr="002A23C2">
        <w:rPr>
          <w:rStyle w:val="FootnoteReference"/>
          <w:rFonts w:ascii="Times New Roman" w:hAnsi="Times New Roman" w:cs="Times New Roman"/>
          <w:sz w:val="24"/>
          <w:szCs w:val="24"/>
        </w:rPr>
        <w:footnoteReference w:id="44"/>
      </w:r>
    </w:p>
    <w:p w14:paraId="5F1AF128" w14:textId="03689F7A" w:rsidR="00C03B1A" w:rsidRPr="002A23C2" w:rsidRDefault="00E2291D" w:rsidP="006B0A3B">
      <w:pPr>
        <w:spacing w:line="360" w:lineRule="auto"/>
        <w:rPr>
          <w:rFonts w:ascii="Times New Roman" w:hAnsi="Times New Roman" w:cs="Times New Roman"/>
          <w:sz w:val="24"/>
          <w:szCs w:val="24"/>
        </w:rPr>
      </w:pPr>
      <w:r w:rsidRPr="002A23C2">
        <w:rPr>
          <w:rFonts w:ascii="Times New Roman" w:hAnsi="Times New Roman" w:cs="Times New Roman"/>
          <w:sz w:val="24"/>
          <w:szCs w:val="24"/>
        </w:rPr>
        <w:t xml:space="preserve">There are numerous other areas in which a similar approach could be envisaged in determining appropriate, cost effective legal and policy responses affecting children. As already noted, had the UK government adhered more readily to the international children’s rights obligation that the detention of children should only be a measure of last resort (Art 37(b) CRC; Rule 13 of the UN Standard Minimum Rules for the Administration of Juvenile Justice 1985 (the Beijing Rules)) millions of pounds would not have been wasted on the misguided and counterproductive incarceration of child offenders that was so commonplace from the early 1990s onwards. Similarly, a rights-based approach to school exclusions – one that acknowledges that </w:t>
      </w:r>
      <w:r w:rsidRPr="002A23C2">
        <w:rPr>
          <w:rFonts w:ascii="Times New Roman" w:hAnsi="Times New Roman" w:cs="Times New Roman"/>
          <w:sz w:val="24"/>
          <w:szCs w:val="24"/>
          <w:shd w:val="clear" w:color="auto" w:fill="FFFFFF"/>
        </w:rPr>
        <w:t>children with a disability have the right to special care and support (Art 23 CRC; Arts 7 and 8 UNCRPD), that every child has the right to an education</w:t>
      </w:r>
      <w:r w:rsidR="00C11C3C">
        <w:rPr>
          <w:rFonts w:ascii="Times New Roman" w:hAnsi="Times New Roman" w:cs="Times New Roman"/>
          <w:sz w:val="24"/>
          <w:szCs w:val="24"/>
          <w:shd w:val="clear" w:color="auto" w:fill="FFFFFF"/>
        </w:rPr>
        <w:t xml:space="preserve">, </w:t>
      </w:r>
      <w:r w:rsidRPr="002A23C2">
        <w:rPr>
          <w:rFonts w:ascii="Times New Roman" w:hAnsi="Times New Roman" w:cs="Times New Roman"/>
          <w:sz w:val="24"/>
          <w:szCs w:val="24"/>
          <w:shd w:val="clear" w:color="auto" w:fill="FFFFFF"/>
        </w:rPr>
        <w:t>that discipline in schools must respect children's human</w:t>
      </w:r>
      <w:r w:rsidR="009B31E6" w:rsidRPr="002A23C2">
        <w:rPr>
          <w:rFonts w:ascii="Times New Roman" w:hAnsi="Times New Roman" w:cs="Times New Roman"/>
          <w:sz w:val="24"/>
          <w:szCs w:val="24"/>
          <w:shd w:val="clear" w:color="auto" w:fill="FFFFFF"/>
        </w:rPr>
        <w:t xml:space="preserve"> dignity (Art 28 CRC) and that c</w:t>
      </w:r>
      <w:r w:rsidRPr="002A23C2">
        <w:rPr>
          <w:rFonts w:ascii="Times New Roman" w:hAnsi="Times New Roman" w:cs="Times New Roman"/>
          <w:sz w:val="24"/>
          <w:szCs w:val="24"/>
          <w:shd w:val="clear" w:color="auto" w:fill="FFFFFF"/>
        </w:rPr>
        <w:t>hildren's education should develop each child's personality, talents and abilities to the fullest (Art 29 CRC) – would have diverted policies away rather earlier than has been the case</w:t>
      </w:r>
      <w:r w:rsidR="00047780" w:rsidRPr="002A23C2">
        <w:rPr>
          <w:rFonts w:ascii="Times New Roman" w:hAnsi="Times New Roman" w:cs="Times New Roman"/>
          <w:sz w:val="24"/>
          <w:szCs w:val="24"/>
          <w:shd w:val="clear" w:color="auto" w:fill="FFFFFF"/>
        </w:rPr>
        <w:t>,</w:t>
      </w:r>
      <w:r w:rsidRPr="002A23C2">
        <w:rPr>
          <w:rFonts w:ascii="Times New Roman" w:hAnsi="Times New Roman" w:cs="Times New Roman"/>
          <w:sz w:val="24"/>
          <w:szCs w:val="24"/>
          <w:shd w:val="clear" w:color="auto" w:fill="FFFFFF"/>
        </w:rPr>
        <w:t xml:space="preserve"> from punitive expulsion towards more constructive investment in joined up services to address causative factors such as children’s mental health and family support.</w:t>
      </w:r>
      <w:r w:rsidRPr="002A23C2">
        <w:rPr>
          <w:rStyle w:val="FootnoteReference"/>
          <w:rFonts w:ascii="Times New Roman" w:hAnsi="Times New Roman" w:cs="Times New Roman"/>
          <w:sz w:val="24"/>
          <w:szCs w:val="24"/>
          <w:shd w:val="clear" w:color="auto" w:fill="FFFFFF"/>
        </w:rPr>
        <w:footnoteReference w:id="45"/>
      </w:r>
      <w:r w:rsidRPr="002A23C2">
        <w:rPr>
          <w:rFonts w:ascii="Times New Roman" w:hAnsi="Times New Roman" w:cs="Times New Roman"/>
          <w:sz w:val="24"/>
          <w:szCs w:val="24"/>
          <w:shd w:val="clear" w:color="auto" w:fill="FFFFFF"/>
        </w:rPr>
        <w:t xml:space="preserve"> </w:t>
      </w:r>
      <w:r w:rsidR="00C03B1A" w:rsidRPr="002A23C2">
        <w:rPr>
          <w:rFonts w:ascii="Times New Roman" w:hAnsi="Times New Roman" w:cs="Times New Roman"/>
          <w:sz w:val="24"/>
          <w:szCs w:val="24"/>
          <w:shd w:val="clear" w:color="auto" w:fill="FFFFFF"/>
        </w:rPr>
        <w:t xml:space="preserve">These findings are supported by </w:t>
      </w:r>
      <w:r w:rsidR="00C03B1A" w:rsidRPr="002A23C2">
        <w:rPr>
          <w:rFonts w:ascii="Times New Roman" w:hAnsi="Times New Roman" w:cs="Times New Roman"/>
          <w:sz w:val="24"/>
          <w:szCs w:val="24"/>
        </w:rPr>
        <w:t xml:space="preserve">independent evaluations of </w:t>
      </w:r>
      <w:proofErr w:type="spellStart"/>
      <w:r w:rsidR="00C03B1A" w:rsidRPr="002A23C2">
        <w:rPr>
          <w:rFonts w:ascii="Times New Roman" w:hAnsi="Times New Roman" w:cs="Times New Roman"/>
          <w:sz w:val="24"/>
          <w:szCs w:val="24"/>
        </w:rPr>
        <w:t>Unicef’s</w:t>
      </w:r>
      <w:proofErr w:type="spellEnd"/>
      <w:r w:rsidR="00C03B1A" w:rsidRPr="002A23C2">
        <w:rPr>
          <w:rFonts w:ascii="Times New Roman" w:hAnsi="Times New Roman" w:cs="Times New Roman"/>
          <w:sz w:val="24"/>
          <w:szCs w:val="24"/>
        </w:rPr>
        <w:t xml:space="preserve"> Rights Respective Schools Initiative,</w:t>
      </w:r>
      <w:r w:rsidR="00C03B1A" w:rsidRPr="002A23C2">
        <w:rPr>
          <w:rStyle w:val="FootnoteReference"/>
          <w:rFonts w:ascii="Times New Roman" w:hAnsi="Times New Roman" w:cs="Times New Roman"/>
          <w:sz w:val="24"/>
          <w:szCs w:val="24"/>
        </w:rPr>
        <w:footnoteReference w:id="46"/>
      </w:r>
      <w:r w:rsidR="00C03B1A" w:rsidRPr="002A23C2">
        <w:rPr>
          <w:rFonts w:ascii="Times New Roman" w:hAnsi="Times New Roman" w:cs="Times New Roman"/>
          <w:sz w:val="24"/>
          <w:szCs w:val="24"/>
        </w:rPr>
        <w:t xml:space="preserve"> a UK-wide programme that </w:t>
      </w:r>
      <w:r w:rsidR="00C03B1A" w:rsidRPr="002A23C2">
        <w:rPr>
          <w:rFonts w:ascii="Times New Roman" w:hAnsi="Times New Roman" w:cs="Times New Roman"/>
          <w:sz w:val="24"/>
          <w:szCs w:val="24"/>
          <w:shd w:val="clear" w:color="auto" w:fill="FFFFFF"/>
        </w:rPr>
        <w:t xml:space="preserve">embeds children’s rights within all aspects of school life, from </w:t>
      </w:r>
      <w:r w:rsidR="00C03B1A" w:rsidRPr="002A23C2">
        <w:rPr>
          <w:rFonts w:ascii="Times New Roman" w:hAnsi="Times New Roman" w:cs="Times New Roman"/>
          <w:sz w:val="24"/>
          <w:szCs w:val="24"/>
        </w:rPr>
        <w:t xml:space="preserve">policy planning, to resource allocation, discipline and curriculum delivery. Schools report that embracing a rights-based ethos stimulates an enhanced sense of collaboration between staff and students and results in improvements in all aspects of the </w:t>
      </w:r>
      <w:proofErr w:type="gramStart"/>
      <w:r w:rsidR="00C03B1A" w:rsidRPr="002A23C2">
        <w:rPr>
          <w:rFonts w:ascii="Times New Roman" w:hAnsi="Times New Roman" w:cs="Times New Roman"/>
          <w:sz w:val="24"/>
          <w:szCs w:val="24"/>
        </w:rPr>
        <w:t>schools</w:t>
      </w:r>
      <w:proofErr w:type="gramEnd"/>
      <w:r w:rsidR="00C03B1A" w:rsidRPr="002A23C2">
        <w:rPr>
          <w:rFonts w:ascii="Times New Roman" w:hAnsi="Times New Roman" w:cs="Times New Roman"/>
          <w:sz w:val="24"/>
          <w:szCs w:val="24"/>
        </w:rPr>
        <w:t xml:space="preserve"> performance, with tangible cost benefits </w:t>
      </w:r>
      <w:r w:rsidR="00C11C3C">
        <w:rPr>
          <w:rFonts w:ascii="Times New Roman" w:hAnsi="Times New Roman" w:cs="Times New Roman"/>
          <w:sz w:val="24"/>
          <w:szCs w:val="24"/>
        </w:rPr>
        <w:t>associated with</w:t>
      </w:r>
      <w:r w:rsidR="00C03B1A" w:rsidRPr="002A23C2">
        <w:rPr>
          <w:rFonts w:ascii="Times New Roman" w:hAnsi="Times New Roman" w:cs="Times New Roman"/>
          <w:sz w:val="24"/>
          <w:szCs w:val="24"/>
        </w:rPr>
        <w:t xml:space="preserve"> reduced absenteeism and exclusion</w:t>
      </w:r>
      <w:r w:rsidR="00A917EA" w:rsidRPr="002A23C2">
        <w:rPr>
          <w:rFonts w:ascii="Times New Roman" w:hAnsi="Times New Roman" w:cs="Times New Roman"/>
          <w:sz w:val="24"/>
          <w:szCs w:val="24"/>
        </w:rPr>
        <w:t xml:space="preserve"> (</w:t>
      </w:r>
      <w:proofErr w:type="spellStart"/>
      <w:r w:rsidR="00A917EA" w:rsidRPr="002A23C2">
        <w:rPr>
          <w:rFonts w:ascii="Times New Roman" w:hAnsi="Times New Roman" w:cs="Times New Roman"/>
          <w:sz w:val="24"/>
          <w:szCs w:val="24"/>
        </w:rPr>
        <w:t>Sebba</w:t>
      </w:r>
      <w:proofErr w:type="spellEnd"/>
      <w:r w:rsidR="00A917EA" w:rsidRPr="002A23C2">
        <w:rPr>
          <w:rFonts w:ascii="Times New Roman" w:hAnsi="Times New Roman" w:cs="Times New Roman"/>
          <w:sz w:val="24"/>
          <w:szCs w:val="24"/>
        </w:rPr>
        <w:t xml:space="preserve"> and Robinson, 2010</w:t>
      </w:r>
      <w:r w:rsidR="00055EBD" w:rsidRPr="002A23C2">
        <w:rPr>
          <w:rFonts w:ascii="Times New Roman" w:hAnsi="Times New Roman" w:cs="Times New Roman"/>
          <w:sz w:val="24"/>
          <w:szCs w:val="24"/>
        </w:rPr>
        <w:t>; Dunhill, 2018</w:t>
      </w:r>
      <w:r w:rsidR="00A917EA" w:rsidRPr="002A23C2">
        <w:rPr>
          <w:rFonts w:ascii="Times New Roman" w:hAnsi="Times New Roman" w:cs="Times New Roman"/>
          <w:sz w:val="24"/>
          <w:szCs w:val="24"/>
        </w:rPr>
        <w:t>)</w:t>
      </w:r>
      <w:r w:rsidR="00C03B1A" w:rsidRPr="002A23C2">
        <w:rPr>
          <w:rFonts w:ascii="Times New Roman" w:hAnsi="Times New Roman" w:cs="Times New Roman"/>
          <w:sz w:val="24"/>
          <w:szCs w:val="24"/>
        </w:rPr>
        <w:t>.</w:t>
      </w:r>
      <w:r w:rsidR="00A917EA" w:rsidRPr="002A23C2">
        <w:rPr>
          <w:rStyle w:val="CommentReference"/>
          <w:rFonts w:ascii="Times New Roman" w:hAnsi="Times New Roman" w:cs="Times New Roman"/>
          <w:sz w:val="24"/>
          <w:szCs w:val="24"/>
        </w:rPr>
        <w:t xml:space="preserve"> </w:t>
      </w:r>
      <w:r w:rsidR="008C6063" w:rsidRPr="002A23C2">
        <w:rPr>
          <w:rStyle w:val="CommentReference"/>
          <w:rFonts w:ascii="Times New Roman" w:hAnsi="Times New Roman" w:cs="Times New Roman"/>
          <w:sz w:val="24"/>
          <w:szCs w:val="24"/>
        </w:rPr>
        <w:t xml:space="preserve">On a more global scale, </w:t>
      </w:r>
      <w:proofErr w:type="spellStart"/>
      <w:r w:rsidR="008C6063" w:rsidRPr="002A23C2">
        <w:rPr>
          <w:rStyle w:val="CommentReference"/>
          <w:rFonts w:ascii="Times New Roman" w:hAnsi="Times New Roman" w:cs="Times New Roman"/>
          <w:sz w:val="24"/>
          <w:szCs w:val="24"/>
        </w:rPr>
        <w:t>U</w:t>
      </w:r>
      <w:r w:rsidR="00C11C3C">
        <w:rPr>
          <w:rStyle w:val="CommentReference"/>
          <w:rFonts w:ascii="Times New Roman" w:hAnsi="Times New Roman" w:cs="Times New Roman"/>
          <w:sz w:val="24"/>
          <w:szCs w:val="24"/>
        </w:rPr>
        <w:t>nicef</w:t>
      </w:r>
      <w:r w:rsidR="00055EBD" w:rsidRPr="002A23C2">
        <w:rPr>
          <w:rStyle w:val="CommentReference"/>
          <w:rFonts w:ascii="Times New Roman" w:hAnsi="Times New Roman" w:cs="Times New Roman"/>
          <w:sz w:val="24"/>
          <w:szCs w:val="24"/>
        </w:rPr>
        <w:t>’</w:t>
      </w:r>
      <w:r w:rsidR="008C6063" w:rsidRPr="002A23C2">
        <w:rPr>
          <w:rStyle w:val="CommentReference"/>
          <w:rFonts w:ascii="Times New Roman" w:hAnsi="Times New Roman" w:cs="Times New Roman"/>
          <w:sz w:val="24"/>
          <w:szCs w:val="24"/>
        </w:rPr>
        <w:t>s</w:t>
      </w:r>
      <w:proofErr w:type="spellEnd"/>
      <w:r w:rsidR="008C6063" w:rsidRPr="002A23C2">
        <w:rPr>
          <w:rStyle w:val="CommentReference"/>
          <w:rFonts w:ascii="Times New Roman" w:hAnsi="Times New Roman" w:cs="Times New Roman"/>
          <w:sz w:val="24"/>
          <w:szCs w:val="24"/>
        </w:rPr>
        <w:t xml:space="preserve"> Child Friendly Cities and Communities Initiative is already yielding strong evidence that localised investment in building a sound public services infrastructure based on children’s rights principles reaps significant benefits, not just for children, but for </w:t>
      </w:r>
      <w:r w:rsidR="00866C89">
        <w:rPr>
          <w:rStyle w:val="CommentReference"/>
          <w:rFonts w:ascii="Times New Roman" w:hAnsi="Times New Roman" w:cs="Times New Roman"/>
          <w:sz w:val="24"/>
          <w:szCs w:val="24"/>
        </w:rPr>
        <w:t>communities</w:t>
      </w:r>
      <w:r w:rsidR="008C6063" w:rsidRPr="002A23C2">
        <w:rPr>
          <w:rStyle w:val="CommentReference"/>
          <w:rFonts w:ascii="Times New Roman" w:hAnsi="Times New Roman" w:cs="Times New Roman"/>
          <w:sz w:val="24"/>
          <w:szCs w:val="24"/>
        </w:rPr>
        <w:t xml:space="preserve"> in general (</w:t>
      </w:r>
      <w:r w:rsidR="00055EBD" w:rsidRPr="002A23C2">
        <w:rPr>
          <w:rStyle w:val="CommentReference"/>
          <w:rFonts w:ascii="Times New Roman" w:hAnsi="Times New Roman" w:cs="Times New Roman"/>
          <w:sz w:val="24"/>
          <w:szCs w:val="24"/>
        </w:rPr>
        <w:t>Malone, 2015</w:t>
      </w:r>
      <w:r w:rsidR="008C6063" w:rsidRPr="002A23C2">
        <w:rPr>
          <w:rStyle w:val="CommentReference"/>
          <w:rFonts w:ascii="Times New Roman" w:hAnsi="Times New Roman" w:cs="Times New Roman"/>
          <w:sz w:val="24"/>
          <w:szCs w:val="24"/>
        </w:rPr>
        <w:t xml:space="preserve">). </w:t>
      </w:r>
    </w:p>
    <w:p w14:paraId="63544FBF" w14:textId="6B1FF68A" w:rsidR="0011755D" w:rsidRPr="002A23C2" w:rsidRDefault="00E2291D" w:rsidP="006B0A3B">
      <w:pPr>
        <w:spacing w:line="360" w:lineRule="auto"/>
        <w:rPr>
          <w:rFonts w:ascii="Times New Roman" w:eastAsia="Times New Roman" w:hAnsi="Times New Roman" w:cs="Times New Roman"/>
          <w:sz w:val="24"/>
          <w:szCs w:val="24"/>
          <w:lang w:val="en-US" w:eastAsia="nl-NL"/>
        </w:rPr>
      </w:pPr>
      <w:r w:rsidRPr="002A23C2">
        <w:rPr>
          <w:rFonts w:ascii="Times New Roman" w:hAnsi="Times New Roman" w:cs="Times New Roman"/>
          <w:sz w:val="24"/>
          <w:szCs w:val="24"/>
        </w:rPr>
        <w:t xml:space="preserve">In the same vein, there is persuasive anecdotal </w:t>
      </w:r>
      <w:r w:rsidR="0011755D" w:rsidRPr="002A23C2">
        <w:rPr>
          <w:rFonts w:ascii="Times New Roman" w:hAnsi="Times New Roman" w:cs="Times New Roman"/>
          <w:sz w:val="24"/>
          <w:szCs w:val="24"/>
        </w:rPr>
        <w:t xml:space="preserve">evidence that public services can be more efficient, relevant and cost-effective if they respond directly to the </w:t>
      </w:r>
      <w:r w:rsidRPr="002A23C2">
        <w:rPr>
          <w:rFonts w:ascii="Times New Roman" w:hAnsi="Times New Roman" w:cs="Times New Roman"/>
          <w:sz w:val="24"/>
          <w:szCs w:val="24"/>
        </w:rPr>
        <w:t xml:space="preserve">expressed </w:t>
      </w:r>
      <w:r w:rsidR="0011755D" w:rsidRPr="002A23C2">
        <w:rPr>
          <w:rFonts w:ascii="Times New Roman" w:hAnsi="Times New Roman" w:cs="Times New Roman"/>
          <w:sz w:val="24"/>
          <w:szCs w:val="24"/>
        </w:rPr>
        <w:t xml:space="preserve">needs and expectations of </w:t>
      </w:r>
      <w:r w:rsidRPr="002A23C2">
        <w:rPr>
          <w:rFonts w:ascii="Times New Roman" w:hAnsi="Times New Roman" w:cs="Times New Roman"/>
          <w:sz w:val="24"/>
          <w:szCs w:val="24"/>
        </w:rPr>
        <w:t>the children who use those services</w:t>
      </w:r>
      <w:r w:rsidR="00432683" w:rsidRPr="002A23C2">
        <w:rPr>
          <w:rFonts w:ascii="Times New Roman" w:hAnsi="Times New Roman" w:cs="Times New Roman"/>
          <w:sz w:val="24"/>
          <w:szCs w:val="24"/>
        </w:rPr>
        <w:t xml:space="preserve">. </w:t>
      </w:r>
      <w:r w:rsidRPr="002A23C2">
        <w:rPr>
          <w:rFonts w:ascii="Times New Roman" w:hAnsi="Times New Roman" w:cs="Times New Roman"/>
          <w:sz w:val="24"/>
          <w:szCs w:val="24"/>
        </w:rPr>
        <w:t>The UK children’s rights charity, Investing in Children,</w:t>
      </w:r>
      <w:r w:rsidR="006919E2" w:rsidRPr="002A23C2">
        <w:rPr>
          <w:rFonts w:ascii="Times New Roman" w:hAnsi="Times New Roman" w:cs="Times New Roman"/>
          <w:sz w:val="24"/>
          <w:szCs w:val="24"/>
        </w:rPr>
        <w:t xml:space="preserve"> for example,</w:t>
      </w:r>
      <w:r w:rsidRPr="002A23C2">
        <w:rPr>
          <w:rFonts w:ascii="Times New Roman" w:hAnsi="Times New Roman" w:cs="Times New Roman"/>
          <w:sz w:val="24"/>
          <w:szCs w:val="24"/>
        </w:rPr>
        <w:t xml:space="preserve"> has spent years testing the </w:t>
      </w:r>
      <w:r w:rsidR="0011755D" w:rsidRPr="002A23C2">
        <w:rPr>
          <w:rFonts w:ascii="Times New Roman" w:hAnsi="Times New Roman" w:cs="Times New Roman"/>
          <w:sz w:val="24"/>
          <w:szCs w:val="24"/>
        </w:rPr>
        <w:t xml:space="preserve">financial and societal effects of public services’ </w:t>
      </w:r>
      <w:r w:rsidR="00B53CFC" w:rsidRPr="002A23C2">
        <w:rPr>
          <w:rFonts w:ascii="Times New Roman" w:hAnsi="Times New Roman" w:cs="Times New Roman"/>
          <w:sz w:val="24"/>
          <w:szCs w:val="24"/>
        </w:rPr>
        <w:t xml:space="preserve">compliance with their Article 12 CRC obligations through </w:t>
      </w:r>
      <w:r w:rsidR="0011755D" w:rsidRPr="002A23C2">
        <w:rPr>
          <w:rFonts w:ascii="Times New Roman" w:hAnsi="Times New Roman" w:cs="Times New Roman"/>
          <w:sz w:val="24"/>
          <w:szCs w:val="24"/>
        </w:rPr>
        <w:t>direct and routine engagement with children and young people</w:t>
      </w:r>
      <w:r w:rsidR="009062B1" w:rsidRPr="002A23C2">
        <w:rPr>
          <w:rFonts w:ascii="Times New Roman" w:hAnsi="Times New Roman" w:cs="Times New Roman"/>
          <w:sz w:val="24"/>
          <w:szCs w:val="24"/>
        </w:rPr>
        <w:t>.</w:t>
      </w:r>
      <w:r w:rsidR="0011755D" w:rsidRPr="002A23C2">
        <w:rPr>
          <w:rFonts w:ascii="Times New Roman" w:hAnsi="Times New Roman" w:cs="Times New Roman"/>
          <w:sz w:val="24"/>
          <w:szCs w:val="24"/>
        </w:rPr>
        <w:t xml:space="preserve"> </w:t>
      </w:r>
      <w:r w:rsidR="006919E2" w:rsidRPr="002A23C2">
        <w:rPr>
          <w:rFonts w:ascii="Times New Roman" w:hAnsi="Times New Roman" w:cs="Times New Roman"/>
          <w:sz w:val="24"/>
          <w:szCs w:val="24"/>
        </w:rPr>
        <w:t xml:space="preserve">They </w:t>
      </w:r>
      <w:r w:rsidR="00432683" w:rsidRPr="002A23C2">
        <w:rPr>
          <w:rFonts w:ascii="Times New Roman" w:hAnsi="Times New Roman" w:cs="Times New Roman"/>
          <w:sz w:val="24"/>
          <w:szCs w:val="24"/>
        </w:rPr>
        <w:t>report on the success of</w:t>
      </w:r>
      <w:r w:rsidR="006919E2" w:rsidRPr="002A23C2">
        <w:rPr>
          <w:rFonts w:ascii="Times New Roman" w:hAnsi="Times New Roman" w:cs="Times New Roman"/>
          <w:sz w:val="24"/>
          <w:szCs w:val="24"/>
        </w:rPr>
        <w:t xml:space="preserve"> an </w:t>
      </w:r>
      <w:r w:rsidR="0011755D" w:rsidRPr="002A23C2">
        <w:rPr>
          <w:rFonts w:ascii="Times New Roman" w:hAnsi="Times New Roman" w:cs="Times New Roman"/>
          <w:sz w:val="24"/>
          <w:szCs w:val="24"/>
        </w:rPr>
        <w:t xml:space="preserve">initiative by a neighbourhood police team </w:t>
      </w:r>
      <w:r w:rsidR="009062B1" w:rsidRPr="002A23C2">
        <w:rPr>
          <w:rFonts w:ascii="Times New Roman" w:hAnsi="Times New Roman" w:cs="Times New Roman"/>
          <w:sz w:val="24"/>
          <w:szCs w:val="24"/>
        </w:rPr>
        <w:t>who agreed to engage in more constructive dialogue with</w:t>
      </w:r>
      <w:r w:rsidR="0011755D" w:rsidRPr="002A23C2">
        <w:rPr>
          <w:rFonts w:ascii="Times New Roman" w:hAnsi="Times New Roman" w:cs="Times New Roman"/>
          <w:sz w:val="24"/>
          <w:szCs w:val="24"/>
        </w:rPr>
        <w:t xml:space="preserve"> a group of young people whose behaviour had been identified as anti-social. This resulted in the officers developing a much more sympathetic view of the young people’s position </w:t>
      </w:r>
      <w:r w:rsidR="00432683" w:rsidRPr="002A23C2">
        <w:rPr>
          <w:rFonts w:ascii="Times New Roman" w:hAnsi="Times New Roman" w:cs="Times New Roman"/>
          <w:sz w:val="24"/>
          <w:szCs w:val="24"/>
        </w:rPr>
        <w:t>(they lived</w:t>
      </w:r>
      <w:r w:rsidR="0011755D" w:rsidRPr="002A23C2">
        <w:rPr>
          <w:rFonts w:ascii="Times New Roman" w:hAnsi="Times New Roman" w:cs="Times New Roman"/>
          <w:sz w:val="24"/>
          <w:szCs w:val="24"/>
        </w:rPr>
        <w:t xml:space="preserve"> in an impoverished community with almost no youth or leisure facilities</w:t>
      </w:r>
      <w:r w:rsidR="00432683" w:rsidRPr="002A23C2">
        <w:rPr>
          <w:rFonts w:ascii="Times New Roman" w:hAnsi="Times New Roman" w:cs="Times New Roman"/>
          <w:sz w:val="24"/>
          <w:szCs w:val="24"/>
        </w:rPr>
        <w:t>)</w:t>
      </w:r>
      <w:r w:rsidR="0011755D" w:rsidRPr="002A23C2">
        <w:rPr>
          <w:rFonts w:ascii="Times New Roman" w:hAnsi="Times New Roman" w:cs="Times New Roman"/>
          <w:sz w:val="24"/>
          <w:szCs w:val="24"/>
        </w:rPr>
        <w:t xml:space="preserve"> and a less confrontational policing style. </w:t>
      </w:r>
      <w:proofErr w:type="gramStart"/>
      <w:r w:rsidR="0011755D" w:rsidRPr="002A23C2">
        <w:rPr>
          <w:rFonts w:ascii="Times New Roman" w:hAnsi="Times New Roman" w:cs="Times New Roman"/>
          <w:sz w:val="24"/>
          <w:szCs w:val="24"/>
        </w:rPr>
        <w:t>As a consequence</w:t>
      </w:r>
      <w:proofErr w:type="gramEnd"/>
      <w:r w:rsidR="0011755D" w:rsidRPr="002A23C2">
        <w:rPr>
          <w:rFonts w:ascii="Times New Roman" w:hAnsi="Times New Roman" w:cs="Times New Roman"/>
          <w:sz w:val="24"/>
          <w:szCs w:val="24"/>
        </w:rPr>
        <w:t>, the rate of ‘youth related’ incidents requiring a police response dropped by over 80%</w:t>
      </w:r>
      <w:r w:rsidR="00312E11" w:rsidRPr="002A23C2">
        <w:rPr>
          <w:rFonts w:ascii="Times New Roman" w:hAnsi="Times New Roman" w:cs="Times New Roman"/>
          <w:sz w:val="24"/>
          <w:szCs w:val="24"/>
        </w:rPr>
        <w:t xml:space="preserve"> in a twelve-</w:t>
      </w:r>
      <w:r w:rsidR="0011755D" w:rsidRPr="002A23C2">
        <w:rPr>
          <w:rFonts w:ascii="Times New Roman" w:hAnsi="Times New Roman" w:cs="Times New Roman"/>
          <w:sz w:val="24"/>
          <w:szCs w:val="24"/>
        </w:rPr>
        <w:t>month period, representing a considerable saving of police resources.</w:t>
      </w:r>
      <w:r w:rsidR="003B5702" w:rsidRPr="002A23C2">
        <w:rPr>
          <w:rFonts w:ascii="Times New Roman" w:hAnsi="Times New Roman" w:cs="Times New Roman"/>
          <w:sz w:val="24"/>
          <w:szCs w:val="24"/>
        </w:rPr>
        <w:t xml:space="preserve"> They also </w:t>
      </w:r>
      <w:r w:rsidR="001B2FE1" w:rsidRPr="002A23C2">
        <w:rPr>
          <w:rFonts w:ascii="Times New Roman" w:hAnsi="Times New Roman" w:cs="Times New Roman"/>
          <w:sz w:val="24"/>
          <w:szCs w:val="24"/>
        </w:rPr>
        <w:t>report on</w:t>
      </w:r>
      <w:r w:rsidR="003B5702" w:rsidRPr="002A23C2">
        <w:rPr>
          <w:rFonts w:ascii="Times New Roman" w:hAnsi="Times New Roman" w:cs="Times New Roman"/>
          <w:sz w:val="24"/>
          <w:szCs w:val="24"/>
        </w:rPr>
        <w:t xml:space="preserve"> a </w:t>
      </w:r>
      <w:r w:rsidR="0011755D" w:rsidRPr="002A23C2">
        <w:rPr>
          <w:rFonts w:ascii="Times New Roman" w:hAnsi="Times New Roman" w:cs="Times New Roman"/>
          <w:sz w:val="24"/>
          <w:szCs w:val="24"/>
        </w:rPr>
        <w:t xml:space="preserve">project that created space for children and young people with diabetes to </w:t>
      </w:r>
      <w:r w:rsidR="001B2FE1" w:rsidRPr="002A23C2">
        <w:rPr>
          <w:rFonts w:ascii="Times New Roman" w:hAnsi="Times New Roman" w:cs="Times New Roman"/>
          <w:sz w:val="24"/>
          <w:szCs w:val="24"/>
        </w:rPr>
        <w:t>be consulted more directly</w:t>
      </w:r>
      <w:r w:rsidR="0011755D" w:rsidRPr="002A23C2">
        <w:rPr>
          <w:rFonts w:ascii="Times New Roman" w:hAnsi="Times New Roman" w:cs="Times New Roman"/>
          <w:sz w:val="24"/>
          <w:szCs w:val="24"/>
        </w:rPr>
        <w:t xml:space="preserve"> in decisions </w:t>
      </w:r>
      <w:r w:rsidR="001B2FE1" w:rsidRPr="002A23C2">
        <w:rPr>
          <w:rFonts w:ascii="Times New Roman" w:hAnsi="Times New Roman" w:cs="Times New Roman"/>
          <w:sz w:val="24"/>
          <w:szCs w:val="24"/>
        </w:rPr>
        <w:t>about</w:t>
      </w:r>
      <w:r w:rsidR="0011755D" w:rsidRPr="002A23C2">
        <w:rPr>
          <w:rFonts w:ascii="Times New Roman" w:hAnsi="Times New Roman" w:cs="Times New Roman"/>
          <w:sz w:val="24"/>
          <w:szCs w:val="24"/>
        </w:rPr>
        <w:t xml:space="preserve"> their medical treatment</w:t>
      </w:r>
      <w:r w:rsidR="003B5702" w:rsidRPr="002A23C2">
        <w:rPr>
          <w:rFonts w:ascii="Times New Roman" w:hAnsi="Times New Roman" w:cs="Times New Roman"/>
          <w:sz w:val="24"/>
          <w:szCs w:val="24"/>
        </w:rPr>
        <w:t xml:space="preserve">. This </w:t>
      </w:r>
      <w:r w:rsidR="0011755D" w:rsidRPr="002A23C2">
        <w:rPr>
          <w:rFonts w:ascii="Times New Roman" w:hAnsi="Times New Roman" w:cs="Times New Roman"/>
          <w:sz w:val="24"/>
          <w:szCs w:val="24"/>
        </w:rPr>
        <w:t xml:space="preserve">resulted </w:t>
      </w:r>
      <w:r w:rsidR="001B2FE1" w:rsidRPr="002A23C2">
        <w:rPr>
          <w:rFonts w:ascii="Times New Roman" w:hAnsi="Times New Roman" w:cs="Times New Roman"/>
          <w:sz w:val="24"/>
          <w:szCs w:val="24"/>
        </w:rPr>
        <w:t>in a dramatic increase in the use of insulin p</w:t>
      </w:r>
      <w:r w:rsidR="0011755D" w:rsidRPr="002A23C2">
        <w:rPr>
          <w:rFonts w:ascii="Times New Roman" w:hAnsi="Times New Roman" w:cs="Times New Roman"/>
          <w:sz w:val="24"/>
          <w:szCs w:val="24"/>
        </w:rPr>
        <w:t>umps (as opposed to hypodermic syringes</w:t>
      </w:r>
      <w:r w:rsidR="001B2FE1" w:rsidRPr="002A23C2">
        <w:rPr>
          <w:rFonts w:ascii="Times New Roman" w:hAnsi="Times New Roman" w:cs="Times New Roman"/>
          <w:sz w:val="24"/>
          <w:szCs w:val="24"/>
        </w:rPr>
        <w:t>)</w:t>
      </w:r>
      <w:r w:rsidR="0011755D" w:rsidRPr="002A23C2">
        <w:rPr>
          <w:rFonts w:ascii="Times New Roman" w:hAnsi="Times New Roman" w:cs="Times New Roman"/>
          <w:sz w:val="24"/>
          <w:szCs w:val="24"/>
        </w:rPr>
        <w:t xml:space="preserve"> </w:t>
      </w:r>
      <w:r w:rsidR="001B2FE1" w:rsidRPr="002A23C2">
        <w:rPr>
          <w:rFonts w:ascii="Times New Roman" w:hAnsi="Times New Roman" w:cs="Times New Roman"/>
          <w:sz w:val="24"/>
          <w:szCs w:val="24"/>
        </w:rPr>
        <w:t xml:space="preserve">and placed the </w:t>
      </w:r>
      <w:r w:rsidR="0011755D" w:rsidRPr="002A23C2">
        <w:rPr>
          <w:rFonts w:ascii="Times New Roman" w:hAnsi="Times New Roman" w:cs="Times New Roman"/>
          <w:sz w:val="24"/>
          <w:szCs w:val="24"/>
        </w:rPr>
        <w:t xml:space="preserve">young people </w:t>
      </w:r>
      <w:r w:rsidR="001B2FE1" w:rsidRPr="002A23C2">
        <w:rPr>
          <w:rFonts w:ascii="Times New Roman" w:hAnsi="Times New Roman" w:cs="Times New Roman"/>
          <w:sz w:val="24"/>
          <w:szCs w:val="24"/>
        </w:rPr>
        <w:t xml:space="preserve">on a much healthier treatment trajectory. The projected </w:t>
      </w:r>
      <w:r w:rsidR="0011755D" w:rsidRPr="002A23C2">
        <w:rPr>
          <w:rFonts w:ascii="Times New Roman" w:hAnsi="Times New Roman" w:cs="Times New Roman"/>
          <w:sz w:val="24"/>
          <w:szCs w:val="24"/>
        </w:rPr>
        <w:t xml:space="preserve">savings to the NHS </w:t>
      </w:r>
      <w:r w:rsidR="001B2FE1" w:rsidRPr="002A23C2">
        <w:rPr>
          <w:rFonts w:ascii="Times New Roman" w:hAnsi="Times New Roman" w:cs="Times New Roman"/>
          <w:sz w:val="24"/>
          <w:szCs w:val="24"/>
        </w:rPr>
        <w:t>were regarded as ‘vast’;</w:t>
      </w:r>
      <w:r w:rsidR="0011755D" w:rsidRPr="002A23C2">
        <w:rPr>
          <w:rFonts w:ascii="Times New Roman" w:hAnsi="Times New Roman" w:cs="Times New Roman"/>
          <w:sz w:val="24"/>
          <w:szCs w:val="24"/>
        </w:rPr>
        <w:t xml:space="preserve"> the consultant paediatrician involved </w:t>
      </w:r>
      <w:r w:rsidR="001B2FE1" w:rsidRPr="002A23C2">
        <w:rPr>
          <w:rFonts w:ascii="Times New Roman" w:hAnsi="Times New Roman" w:cs="Times New Roman"/>
          <w:sz w:val="24"/>
          <w:szCs w:val="24"/>
        </w:rPr>
        <w:t xml:space="preserve">in the project </w:t>
      </w:r>
      <w:r w:rsidR="0011755D" w:rsidRPr="002A23C2">
        <w:rPr>
          <w:rFonts w:ascii="Times New Roman" w:hAnsi="Times New Roman" w:cs="Times New Roman"/>
          <w:sz w:val="24"/>
          <w:szCs w:val="24"/>
        </w:rPr>
        <w:t xml:space="preserve">commented that by </w:t>
      </w:r>
      <w:r w:rsidR="00866C89">
        <w:rPr>
          <w:rFonts w:ascii="Times New Roman" w:hAnsi="Times New Roman" w:cs="Times New Roman"/>
          <w:sz w:val="24"/>
          <w:szCs w:val="24"/>
        </w:rPr>
        <w:t>empowering</w:t>
      </w:r>
      <w:r w:rsidR="0011755D" w:rsidRPr="002A23C2">
        <w:rPr>
          <w:rFonts w:ascii="Times New Roman" w:hAnsi="Times New Roman" w:cs="Times New Roman"/>
          <w:sz w:val="24"/>
          <w:szCs w:val="24"/>
        </w:rPr>
        <w:t xml:space="preserve"> </w:t>
      </w:r>
      <w:r w:rsidR="001B2FE1" w:rsidRPr="002A23C2">
        <w:rPr>
          <w:rFonts w:ascii="Times New Roman" w:hAnsi="Times New Roman" w:cs="Times New Roman"/>
          <w:sz w:val="24"/>
          <w:szCs w:val="24"/>
        </w:rPr>
        <w:t>children</w:t>
      </w:r>
      <w:r w:rsidR="0011755D" w:rsidRPr="002A23C2">
        <w:rPr>
          <w:rFonts w:ascii="Times New Roman" w:hAnsi="Times New Roman" w:cs="Times New Roman"/>
          <w:sz w:val="24"/>
          <w:szCs w:val="24"/>
        </w:rPr>
        <w:t xml:space="preserve"> to manage their condition</w:t>
      </w:r>
      <w:r w:rsidR="00866C89">
        <w:rPr>
          <w:rFonts w:ascii="Times New Roman" w:hAnsi="Times New Roman" w:cs="Times New Roman"/>
          <w:sz w:val="24"/>
          <w:szCs w:val="24"/>
        </w:rPr>
        <w:t>, they avoid many more costly complications further down the line</w:t>
      </w:r>
      <w:r w:rsidR="008C6063" w:rsidRPr="002A23C2">
        <w:rPr>
          <w:rFonts w:ascii="Times New Roman" w:hAnsi="Times New Roman" w:cs="Times New Roman"/>
          <w:sz w:val="24"/>
          <w:szCs w:val="24"/>
        </w:rPr>
        <w:t xml:space="preserve"> (</w:t>
      </w:r>
      <w:proofErr w:type="spellStart"/>
      <w:r w:rsidR="00041749" w:rsidRPr="002A23C2">
        <w:rPr>
          <w:rFonts w:ascii="Times New Roman" w:hAnsi="Times New Roman" w:cs="Times New Roman"/>
          <w:sz w:val="24"/>
          <w:szCs w:val="24"/>
        </w:rPr>
        <w:t>Mulhearn</w:t>
      </w:r>
      <w:proofErr w:type="spellEnd"/>
      <w:r w:rsidR="00041749" w:rsidRPr="002A23C2">
        <w:rPr>
          <w:rFonts w:ascii="Times New Roman" w:hAnsi="Times New Roman" w:cs="Times New Roman"/>
          <w:sz w:val="24"/>
          <w:szCs w:val="24"/>
        </w:rPr>
        <w:t xml:space="preserve"> </w:t>
      </w:r>
      <w:proofErr w:type="gramStart"/>
      <w:r w:rsidR="00041749" w:rsidRPr="002A23C2">
        <w:rPr>
          <w:rFonts w:ascii="Times New Roman" w:hAnsi="Times New Roman" w:cs="Times New Roman"/>
          <w:sz w:val="24"/>
          <w:szCs w:val="24"/>
        </w:rPr>
        <w:t>and  Brown</w:t>
      </w:r>
      <w:proofErr w:type="gramEnd"/>
      <w:r w:rsidR="00041749" w:rsidRPr="002A23C2">
        <w:rPr>
          <w:rFonts w:ascii="Times New Roman" w:hAnsi="Times New Roman" w:cs="Times New Roman"/>
          <w:sz w:val="24"/>
          <w:szCs w:val="24"/>
        </w:rPr>
        <w:t xml:space="preserve">, 2017a; Brown and </w:t>
      </w:r>
      <w:proofErr w:type="spellStart"/>
      <w:r w:rsidR="00041749" w:rsidRPr="002A23C2">
        <w:rPr>
          <w:rFonts w:ascii="Times New Roman" w:hAnsi="Times New Roman" w:cs="Times New Roman"/>
          <w:sz w:val="24"/>
          <w:szCs w:val="24"/>
        </w:rPr>
        <w:t>Mulhearn</w:t>
      </w:r>
      <w:proofErr w:type="spellEnd"/>
      <w:r w:rsidR="00041749" w:rsidRPr="002A23C2">
        <w:rPr>
          <w:rFonts w:ascii="Times New Roman" w:hAnsi="Times New Roman" w:cs="Times New Roman"/>
          <w:sz w:val="24"/>
          <w:szCs w:val="24"/>
        </w:rPr>
        <w:t>, 2017b</w:t>
      </w:r>
      <w:r w:rsidR="008C6063" w:rsidRPr="002A23C2">
        <w:rPr>
          <w:rFonts w:ascii="Times New Roman" w:hAnsi="Times New Roman" w:cs="Times New Roman"/>
          <w:sz w:val="24"/>
          <w:szCs w:val="24"/>
        </w:rPr>
        <w:t>).</w:t>
      </w:r>
      <w:r w:rsidR="0011755D" w:rsidRPr="002A23C2">
        <w:rPr>
          <w:rFonts w:ascii="Times New Roman" w:hAnsi="Times New Roman" w:cs="Times New Roman"/>
          <w:sz w:val="24"/>
          <w:szCs w:val="24"/>
        </w:rPr>
        <w:t xml:space="preserve"> </w:t>
      </w:r>
    </w:p>
    <w:p w14:paraId="28C52AC6" w14:textId="77777777" w:rsidR="00603E98" w:rsidRPr="002A23C2" w:rsidRDefault="00603E98" w:rsidP="006B0A3B">
      <w:pPr>
        <w:spacing w:line="360" w:lineRule="auto"/>
        <w:rPr>
          <w:rFonts w:ascii="Times New Roman" w:eastAsia="Times New Roman" w:hAnsi="Times New Roman" w:cs="Times New Roman"/>
          <w:b/>
          <w:sz w:val="24"/>
          <w:szCs w:val="24"/>
          <w:lang w:val="en-US" w:eastAsia="nl-NL"/>
        </w:rPr>
      </w:pPr>
    </w:p>
    <w:p w14:paraId="5FC4D99B" w14:textId="1137E7D2" w:rsidR="00012559" w:rsidRPr="002A23C2" w:rsidRDefault="00012559" w:rsidP="006B0A3B">
      <w:pPr>
        <w:spacing w:line="360" w:lineRule="auto"/>
        <w:rPr>
          <w:rFonts w:ascii="Times New Roman" w:hAnsi="Times New Roman" w:cs="Times New Roman"/>
          <w:b/>
          <w:sz w:val="24"/>
          <w:szCs w:val="24"/>
        </w:rPr>
      </w:pPr>
      <w:r w:rsidRPr="002A23C2">
        <w:rPr>
          <w:rFonts w:ascii="Times New Roman" w:eastAsia="Times New Roman" w:hAnsi="Times New Roman" w:cs="Times New Roman"/>
          <w:b/>
          <w:sz w:val="24"/>
          <w:szCs w:val="24"/>
          <w:lang w:val="en-US" w:eastAsia="nl-NL"/>
        </w:rPr>
        <w:t xml:space="preserve">Conclusion </w:t>
      </w:r>
    </w:p>
    <w:p w14:paraId="291A7964" w14:textId="3FE96897" w:rsidR="00B37DBF" w:rsidRPr="002A23C2" w:rsidRDefault="00A75702" w:rsidP="006B0A3B">
      <w:pPr>
        <w:spacing w:line="360" w:lineRule="auto"/>
        <w:rPr>
          <w:rFonts w:ascii="Times New Roman" w:hAnsi="Times New Roman" w:cs="Times New Roman"/>
          <w:sz w:val="24"/>
          <w:szCs w:val="24"/>
        </w:rPr>
      </w:pPr>
      <w:r w:rsidRPr="002A23C2">
        <w:rPr>
          <w:rFonts w:ascii="Times New Roman" w:hAnsi="Times New Roman" w:cs="Times New Roman"/>
          <w:sz w:val="24"/>
          <w:szCs w:val="24"/>
        </w:rPr>
        <w:t>Children</w:t>
      </w:r>
      <w:r w:rsidR="00576F7A">
        <w:rPr>
          <w:rFonts w:ascii="Times New Roman" w:hAnsi="Times New Roman" w:cs="Times New Roman"/>
          <w:sz w:val="24"/>
          <w:szCs w:val="24"/>
        </w:rPr>
        <w:t xml:space="preserve">’s </w:t>
      </w:r>
      <w:r w:rsidRPr="002A23C2">
        <w:rPr>
          <w:rFonts w:ascii="Times New Roman" w:hAnsi="Times New Roman" w:cs="Times New Roman"/>
          <w:sz w:val="24"/>
          <w:szCs w:val="24"/>
        </w:rPr>
        <w:t>enjoy</w:t>
      </w:r>
      <w:r w:rsidR="00576F7A">
        <w:rPr>
          <w:rFonts w:ascii="Times New Roman" w:hAnsi="Times New Roman" w:cs="Times New Roman"/>
          <w:sz w:val="24"/>
          <w:szCs w:val="24"/>
        </w:rPr>
        <w:t>ment of their rights will always be curtailed</w:t>
      </w:r>
      <w:r w:rsidRPr="002A23C2">
        <w:rPr>
          <w:rFonts w:ascii="Times New Roman" w:hAnsi="Times New Roman" w:cs="Times New Roman"/>
          <w:sz w:val="24"/>
          <w:szCs w:val="24"/>
        </w:rPr>
        <w:t xml:space="preserve"> if resources are withheld from the services, institutions, processes and personnel that deliver on those rights</w:t>
      </w:r>
      <w:r w:rsidR="00B929D5" w:rsidRPr="002A23C2">
        <w:rPr>
          <w:rFonts w:ascii="Times New Roman" w:hAnsi="Times New Roman" w:cs="Times New Roman"/>
          <w:sz w:val="24"/>
          <w:szCs w:val="24"/>
        </w:rPr>
        <w:t xml:space="preserve">. </w:t>
      </w:r>
      <w:r w:rsidR="00435344" w:rsidRPr="002A23C2">
        <w:rPr>
          <w:rFonts w:ascii="Times New Roman" w:hAnsi="Times New Roman" w:cs="Times New Roman"/>
          <w:sz w:val="24"/>
          <w:szCs w:val="24"/>
        </w:rPr>
        <w:t xml:space="preserve">This paper has discussed the persuasive, </w:t>
      </w:r>
      <w:r w:rsidR="00B070B9" w:rsidRPr="002A23C2">
        <w:rPr>
          <w:rFonts w:ascii="Times New Roman" w:hAnsi="Times New Roman" w:cs="Times New Roman"/>
          <w:sz w:val="24"/>
          <w:szCs w:val="24"/>
        </w:rPr>
        <w:t>pervasive use of</w:t>
      </w:r>
      <w:r w:rsidR="00435344" w:rsidRPr="002A23C2">
        <w:rPr>
          <w:rFonts w:ascii="Times New Roman" w:hAnsi="Times New Roman" w:cs="Times New Roman"/>
          <w:sz w:val="24"/>
          <w:szCs w:val="24"/>
        </w:rPr>
        <w:t xml:space="preserve"> CBA </w:t>
      </w:r>
      <w:r w:rsidR="00B070B9" w:rsidRPr="002A23C2">
        <w:rPr>
          <w:rFonts w:ascii="Times New Roman" w:hAnsi="Times New Roman" w:cs="Times New Roman"/>
          <w:sz w:val="24"/>
          <w:szCs w:val="24"/>
        </w:rPr>
        <w:t xml:space="preserve">by </w:t>
      </w:r>
      <w:r w:rsidR="00390082" w:rsidRPr="002A23C2">
        <w:rPr>
          <w:rFonts w:ascii="Times New Roman" w:hAnsi="Times New Roman" w:cs="Times New Roman"/>
          <w:sz w:val="24"/>
          <w:szCs w:val="24"/>
        </w:rPr>
        <w:t xml:space="preserve">those charged with </w:t>
      </w:r>
      <w:r w:rsidR="00A2389B" w:rsidRPr="002A23C2">
        <w:rPr>
          <w:rFonts w:ascii="Times New Roman" w:hAnsi="Times New Roman" w:cs="Times New Roman"/>
          <w:sz w:val="24"/>
          <w:szCs w:val="24"/>
        </w:rPr>
        <w:t>determining whether to invest those resources</w:t>
      </w:r>
      <w:r w:rsidR="00435344" w:rsidRPr="002A23C2">
        <w:rPr>
          <w:rFonts w:ascii="Times New Roman" w:hAnsi="Times New Roman" w:cs="Times New Roman"/>
          <w:sz w:val="24"/>
          <w:szCs w:val="24"/>
        </w:rPr>
        <w:t>.</w:t>
      </w:r>
      <w:r w:rsidR="0098234D" w:rsidRPr="002A23C2">
        <w:rPr>
          <w:rFonts w:ascii="Times New Roman" w:hAnsi="Times New Roman" w:cs="Times New Roman"/>
          <w:sz w:val="24"/>
          <w:szCs w:val="24"/>
        </w:rPr>
        <w:t xml:space="preserve"> </w:t>
      </w:r>
      <w:r w:rsidR="00B756F2" w:rsidRPr="002A23C2">
        <w:rPr>
          <w:rFonts w:ascii="Times New Roman" w:hAnsi="Times New Roman" w:cs="Times New Roman"/>
          <w:sz w:val="24"/>
          <w:szCs w:val="24"/>
        </w:rPr>
        <w:t>CBA sits at the hazy intersection between rights protection and public financial accountability, and yet there has been no attempt to date to scrutinise the extent to which children’s rights</w:t>
      </w:r>
      <w:r w:rsidR="008A6BB0" w:rsidRPr="002A23C2">
        <w:rPr>
          <w:rFonts w:ascii="Times New Roman" w:hAnsi="Times New Roman" w:cs="Times New Roman"/>
          <w:sz w:val="24"/>
          <w:szCs w:val="24"/>
        </w:rPr>
        <w:t xml:space="preserve"> obligations and guidance</w:t>
      </w:r>
      <w:r w:rsidR="00B756F2" w:rsidRPr="002A23C2">
        <w:rPr>
          <w:rFonts w:ascii="Times New Roman" w:hAnsi="Times New Roman" w:cs="Times New Roman"/>
          <w:sz w:val="24"/>
          <w:szCs w:val="24"/>
        </w:rPr>
        <w:t xml:space="preserve"> inform CBA processes. The evidence presented in this paper concludes that CBA is routinely carried out </w:t>
      </w:r>
      <w:r w:rsidR="00A2389B" w:rsidRPr="002A23C2">
        <w:rPr>
          <w:rFonts w:ascii="Times New Roman" w:hAnsi="Times New Roman" w:cs="Times New Roman"/>
          <w:sz w:val="24"/>
          <w:szCs w:val="24"/>
        </w:rPr>
        <w:t xml:space="preserve">through </w:t>
      </w:r>
      <w:r w:rsidR="00B756F2" w:rsidRPr="002A23C2">
        <w:rPr>
          <w:rFonts w:ascii="Times New Roman" w:hAnsi="Times New Roman" w:cs="Times New Roman"/>
          <w:sz w:val="24"/>
          <w:szCs w:val="24"/>
        </w:rPr>
        <w:t>wilful or selective</w:t>
      </w:r>
      <w:r w:rsidR="00576F7A">
        <w:rPr>
          <w:rFonts w:ascii="Times New Roman" w:hAnsi="Times New Roman" w:cs="Times New Roman"/>
          <w:sz w:val="24"/>
          <w:szCs w:val="24"/>
        </w:rPr>
        <w:t xml:space="preserve"> blindness</w:t>
      </w:r>
      <w:r w:rsidR="00B756F2" w:rsidRPr="002A23C2">
        <w:rPr>
          <w:rFonts w:ascii="Times New Roman" w:hAnsi="Times New Roman" w:cs="Times New Roman"/>
          <w:sz w:val="24"/>
          <w:szCs w:val="24"/>
        </w:rPr>
        <w:t xml:space="preserve"> to children’s rights. In</w:t>
      </w:r>
      <w:r w:rsidR="00533B20" w:rsidRPr="002A23C2">
        <w:rPr>
          <w:rFonts w:ascii="Times New Roman" w:hAnsi="Times New Roman" w:cs="Times New Roman"/>
          <w:sz w:val="24"/>
          <w:szCs w:val="24"/>
        </w:rPr>
        <w:t xml:space="preserve"> some cases</w:t>
      </w:r>
      <w:r w:rsidR="00B756F2" w:rsidRPr="002A23C2">
        <w:rPr>
          <w:rFonts w:ascii="Times New Roman" w:hAnsi="Times New Roman" w:cs="Times New Roman"/>
          <w:sz w:val="24"/>
          <w:szCs w:val="24"/>
        </w:rPr>
        <w:t xml:space="preserve">, it has been deployed to positively undermine </w:t>
      </w:r>
      <w:r w:rsidR="008A6BB0" w:rsidRPr="002A23C2">
        <w:rPr>
          <w:rFonts w:ascii="Times New Roman" w:hAnsi="Times New Roman" w:cs="Times New Roman"/>
          <w:sz w:val="24"/>
          <w:szCs w:val="24"/>
        </w:rPr>
        <w:t>them</w:t>
      </w:r>
      <w:r w:rsidR="00B756F2" w:rsidRPr="002A23C2">
        <w:rPr>
          <w:rFonts w:ascii="Times New Roman" w:hAnsi="Times New Roman" w:cs="Times New Roman"/>
          <w:sz w:val="24"/>
          <w:szCs w:val="24"/>
        </w:rPr>
        <w:t xml:space="preserve"> in the name of cutting costs. </w:t>
      </w:r>
      <w:r w:rsidR="00551646" w:rsidRPr="002A23C2">
        <w:rPr>
          <w:rFonts w:ascii="Times New Roman" w:hAnsi="Times New Roman" w:cs="Times New Roman"/>
          <w:sz w:val="24"/>
          <w:szCs w:val="24"/>
        </w:rPr>
        <w:t xml:space="preserve">Those charged with the protection of children’s rights – including civil society organisations and private entities tendering for public services contracts - have colluded in the CBA delusion by negotiating on such terms. </w:t>
      </w:r>
      <w:r w:rsidR="00B756F2" w:rsidRPr="002A23C2">
        <w:rPr>
          <w:rFonts w:ascii="Times New Roman" w:hAnsi="Times New Roman" w:cs="Times New Roman"/>
          <w:sz w:val="24"/>
          <w:szCs w:val="24"/>
        </w:rPr>
        <w:t>But CBA does not have to represent such a stark choice between economic rationing on the one hand and</w:t>
      </w:r>
      <w:r w:rsidR="00533B20" w:rsidRPr="002A23C2">
        <w:rPr>
          <w:rFonts w:ascii="Times New Roman" w:hAnsi="Times New Roman" w:cs="Times New Roman"/>
          <w:sz w:val="24"/>
          <w:szCs w:val="24"/>
        </w:rPr>
        <w:t xml:space="preserve"> dynamic</w:t>
      </w:r>
      <w:r w:rsidR="00B756F2" w:rsidRPr="002A23C2">
        <w:rPr>
          <w:rFonts w:ascii="Times New Roman" w:hAnsi="Times New Roman" w:cs="Times New Roman"/>
          <w:sz w:val="24"/>
          <w:szCs w:val="24"/>
        </w:rPr>
        <w:t xml:space="preserve"> rights</w:t>
      </w:r>
      <w:r w:rsidR="00533B20" w:rsidRPr="002A23C2">
        <w:rPr>
          <w:rFonts w:ascii="Times New Roman" w:hAnsi="Times New Roman" w:cs="Times New Roman"/>
          <w:sz w:val="24"/>
          <w:szCs w:val="24"/>
        </w:rPr>
        <w:t xml:space="preserve"> protection on the other. </w:t>
      </w:r>
      <w:r w:rsidR="003D1DCA" w:rsidRPr="002A23C2">
        <w:rPr>
          <w:rFonts w:ascii="Times New Roman" w:hAnsi="Times New Roman" w:cs="Times New Roman"/>
          <w:sz w:val="24"/>
          <w:szCs w:val="24"/>
        </w:rPr>
        <w:t xml:space="preserve">As </w:t>
      </w:r>
      <w:r w:rsidR="0033099D" w:rsidRPr="002A23C2">
        <w:rPr>
          <w:rFonts w:ascii="Times New Roman" w:hAnsi="Times New Roman" w:cs="Times New Roman"/>
          <w:sz w:val="24"/>
          <w:szCs w:val="24"/>
        </w:rPr>
        <w:t xml:space="preserve">Amartya </w:t>
      </w:r>
      <w:r w:rsidR="003D1DCA" w:rsidRPr="002A23C2">
        <w:rPr>
          <w:rFonts w:ascii="Times New Roman" w:hAnsi="Times New Roman" w:cs="Times New Roman"/>
          <w:sz w:val="24"/>
          <w:szCs w:val="24"/>
        </w:rPr>
        <w:t>Sen notes,</w:t>
      </w:r>
      <w:r w:rsidR="003D1DCA" w:rsidRPr="002A23C2">
        <w:rPr>
          <w:rFonts w:ascii="Times New Roman" w:hAnsi="Times New Roman" w:cs="Times New Roman"/>
          <w:i/>
          <w:sz w:val="24"/>
          <w:szCs w:val="24"/>
        </w:rPr>
        <w:t xml:space="preserve"> “sensible cost benefit analysis demands something beyond the mainstream method, in particular, the invoking of explicit social choice judgments that take us beyond market-</w:t>
      </w:r>
      <w:proofErr w:type="spellStart"/>
      <w:r w:rsidR="003D1DCA" w:rsidRPr="002A23C2">
        <w:rPr>
          <w:rFonts w:ascii="Times New Roman" w:hAnsi="Times New Roman" w:cs="Times New Roman"/>
          <w:i/>
          <w:sz w:val="24"/>
          <w:szCs w:val="24"/>
        </w:rPr>
        <w:t>centered</w:t>
      </w:r>
      <w:proofErr w:type="spellEnd"/>
      <w:r w:rsidR="003D1DCA" w:rsidRPr="002A23C2">
        <w:rPr>
          <w:rFonts w:ascii="Times New Roman" w:hAnsi="Times New Roman" w:cs="Times New Roman"/>
          <w:i/>
          <w:sz w:val="24"/>
          <w:szCs w:val="24"/>
        </w:rPr>
        <w:t xml:space="preserve"> valuation</w:t>
      </w:r>
      <w:r w:rsidR="003D1DCA" w:rsidRPr="002A23C2">
        <w:rPr>
          <w:rFonts w:ascii="Times New Roman" w:hAnsi="Times New Roman" w:cs="Times New Roman"/>
          <w:sz w:val="24"/>
          <w:szCs w:val="24"/>
        </w:rPr>
        <w:t>” (2000, at p.952)</w:t>
      </w:r>
      <w:r w:rsidR="0033099D" w:rsidRPr="002A23C2">
        <w:rPr>
          <w:rFonts w:ascii="Times New Roman" w:hAnsi="Times New Roman" w:cs="Times New Roman"/>
          <w:sz w:val="24"/>
          <w:szCs w:val="24"/>
        </w:rPr>
        <w:t xml:space="preserve">. </w:t>
      </w:r>
      <w:r w:rsidR="00517B13" w:rsidRPr="002A23C2">
        <w:rPr>
          <w:rFonts w:ascii="Times New Roman" w:hAnsi="Times New Roman" w:cs="Times New Roman"/>
          <w:sz w:val="24"/>
          <w:szCs w:val="24"/>
        </w:rPr>
        <w:t>Related mechanisms such as Social Return on Investment</w:t>
      </w:r>
      <w:r w:rsidR="003A0B6E" w:rsidRPr="002A23C2">
        <w:rPr>
          <w:rFonts w:ascii="Times New Roman" w:hAnsi="Times New Roman" w:cs="Times New Roman"/>
          <w:sz w:val="24"/>
          <w:szCs w:val="24"/>
        </w:rPr>
        <w:t xml:space="preserve"> (</w:t>
      </w:r>
      <w:r w:rsidR="00A64675" w:rsidRPr="002A23C2">
        <w:rPr>
          <w:rFonts w:ascii="Times New Roman" w:hAnsi="Times New Roman" w:cs="Times New Roman"/>
          <w:sz w:val="24"/>
          <w:szCs w:val="24"/>
        </w:rPr>
        <w:t xml:space="preserve">Nicholls et al, 2012; </w:t>
      </w:r>
      <w:r w:rsidR="00F315F3" w:rsidRPr="002A23C2">
        <w:rPr>
          <w:rFonts w:ascii="Times New Roman" w:hAnsi="Times New Roman" w:cs="Times New Roman"/>
          <w:sz w:val="24"/>
          <w:szCs w:val="24"/>
        </w:rPr>
        <w:t xml:space="preserve">Fischer and </w:t>
      </w:r>
      <w:proofErr w:type="spellStart"/>
      <w:r w:rsidR="00F315F3" w:rsidRPr="002A23C2">
        <w:rPr>
          <w:rFonts w:ascii="Times New Roman" w:hAnsi="Times New Roman" w:cs="Times New Roman"/>
          <w:sz w:val="24"/>
          <w:szCs w:val="24"/>
        </w:rPr>
        <w:t>Stanak</w:t>
      </w:r>
      <w:proofErr w:type="spellEnd"/>
      <w:r w:rsidR="00F315F3" w:rsidRPr="002A23C2">
        <w:rPr>
          <w:rFonts w:ascii="Times New Roman" w:hAnsi="Times New Roman" w:cs="Times New Roman"/>
          <w:sz w:val="24"/>
          <w:szCs w:val="24"/>
        </w:rPr>
        <w:t>, 2017</w:t>
      </w:r>
      <w:r w:rsidR="003A0B6E" w:rsidRPr="002A23C2">
        <w:rPr>
          <w:rFonts w:ascii="Times New Roman" w:hAnsi="Times New Roman" w:cs="Times New Roman"/>
          <w:sz w:val="24"/>
          <w:szCs w:val="24"/>
        </w:rPr>
        <w:t>)</w:t>
      </w:r>
      <w:r w:rsidR="00517B13" w:rsidRPr="002A23C2">
        <w:rPr>
          <w:rFonts w:ascii="Times New Roman" w:hAnsi="Times New Roman" w:cs="Times New Roman"/>
          <w:sz w:val="24"/>
          <w:szCs w:val="24"/>
        </w:rPr>
        <w:t xml:space="preserve">, Child Rights </w:t>
      </w:r>
      <w:r w:rsidR="003A0B6E" w:rsidRPr="002A23C2">
        <w:rPr>
          <w:rFonts w:ascii="Times New Roman" w:hAnsi="Times New Roman" w:cs="Times New Roman"/>
          <w:sz w:val="24"/>
          <w:szCs w:val="24"/>
        </w:rPr>
        <w:t>I</w:t>
      </w:r>
      <w:r w:rsidR="00517B13" w:rsidRPr="002A23C2">
        <w:rPr>
          <w:rFonts w:ascii="Times New Roman" w:hAnsi="Times New Roman" w:cs="Times New Roman"/>
          <w:sz w:val="24"/>
          <w:szCs w:val="24"/>
        </w:rPr>
        <w:t>mpact Assessment</w:t>
      </w:r>
      <w:r w:rsidR="003A0B6E" w:rsidRPr="002A23C2">
        <w:rPr>
          <w:rFonts w:ascii="Times New Roman" w:hAnsi="Times New Roman" w:cs="Times New Roman"/>
          <w:sz w:val="24"/>
          <w:szCs w:val="24"/>
        </w:rPr>
        <w:t>s</w:t>
      </w:r>
      <w:r w:rsidR="00517B13" w:rsidRPr="002A23C2">
        <w:rPr>
          <w:rFonts w:ascii="Times New Roman" w:hAnsi="Times New Roman" w:cs="Times New Roman"/>
          <w:sz w:val="24"/>
          <w:szCs w:val="24"/>
        </w:rPr>
        <w:t xml:space="preserve"> </w:t>
      </w:r>
      <w:r w:rsidR="003A0B6E" w:rsidRPr="002A23C2">
        <w:rPr>
          <w:rFonts w:ascii="Times New Roman" w:hAnsi="Times New Roman" w:cs="Times New Roman"/>
          <w:sz w:val="24"/>
          <w:szCs w:val="24"/>
        </w:rPr>
        <w:t>(</w:t>
      </w:r>
      <w:proofErr w:type="spellStart"/>
      <w:r w:rsidR="00146331" w:rsidRPr="002A23C2">
        <w:rPr>
          <w:rFonts w:ascii="Times New Roman" w:hAnsi="Times New Roman" w:cs="Times New Roman"/>
          <w:sz w:val="24"/>
          <w:szCs w:val="24"/>
        </w:rPr>
        <w:t>U</w:t>
      </w:r>
      <w:r w:rsidR="00576F7A">
        <w:rPr>
          <w:rFonts w:ascii="Times New Roman" w:hAnsi="Times New Roman" w:cs="Times New Roman"/>
          <w:sz w:val="24"/>
          <w:szCs w:val="24"/>
        </w:rPr>
        <w:t>nicef</w:t>
      </w:r>
      <w:proofErr w:type="spellEnd"/>
      <w:r w:rsidR="00146331" w:rsidRPr="002A23C2">
        <w:rPr>
          <w:rFonts w:ascii="Times New Roman" w:hAnsi="Times New Roman" w:cs="Times New Roman"/>
          <w:sz w:val="24"/>
          <w:szCs w:val="24"/>
        </w:rPr>
        <w:t>, 2017; Collins and Guevara, 2014</w:t>
      </w:r>
      <w:r w:rsidR="003A0B6E" w:rsidRPr="002A23C2">
        <w:rPr>
          <w:rFonts w:ascii="Times New Roman" w:hAnsi="Times New Roman" w:cs="Times New Roman"/>
          <w:sz w:val="24"/>
          <w:szCs w:val="24"/>
        </w:rPr>
        <w:t xml:space="preserve">) </w:t>
      </w:r>
      <w:r w:rsidR="00517B13" w:rsidRPr="002A23C2">
        <w:rPr>
          <w:rFonts w:ascii="Times New Roman" w:hAnsi="Times New Roman" w:cs="Times New Roman"/>
          <w:sz w:val="24"/>
          <w:szCs w:val="24"/>
        </w:rPr>
        <w:t xml:space="preserve">and </w:t>
      </w:r>
      <w:r w:rsidR="003A0B6E" w:rsidRPr="002A23C2">
        <w:rPr>
          <w:rFonts w:ascii="Times New Roman" w:hAnsi="Times New Roman" w:cs="Times New Roman"/>
          <w:sz w:val="24"/>
          <w:szCs w:val="24"/>
        </w:rPr>
        <w:t xml:space="preserve">a growing appreciation of the </w:t>
      </w:r>
      <w:r w:rsidR="00517B13" w:rsidRPr="002A23C2">
        <w:rPr>
          <w:rFonts w:ascii="Times New Roman" w:hAnsi="Times New Roman" w:cs="Times New Roman"/>
          <w:sz w:val="24"/>
          <w:szCs w:val="24"/>
        </w:rPr>
        <w:t>‘opportunity costs’</w:t>
      </w:r>
      <w:r w:rsidR="003A0B6E" w:rsidRPr="002A23C2">
        <w:rPr>
          <w:rFonts w:ascii="Times New Roman" w:hAnsi="Times New Roman" w:cs="Times New Roman"/>
          <w:sz w:val="24"/>
          <w:szCs w:val="24"/>
        </w:rPr>
        <w:t xml:space="preserve"> associated with poor resourcing (</w:t>
      </w:r>
      <w:proofErr w:type="spellStart"/>
      <w:r w:rsidR="00055EBD" w:rsidRPr="002A23C2">
        <w:rPr>
          <w:rFonts w:ascii="Times New Roman" w:hAnsi="Times New Roman" w:cs="Times New Roman"/>
          <w:sz w:val="24"/>
          <w:szCs w:val="24"/>
        </w:rPr>
        <w:t>Sculpher</w:t>
      </w:r>
      <w:proofErr w:type="spellEnd"/>
      <w:r w:rsidR="00055EBD" w:rsidRPr="002A23C2">
        <w:rPr>
          <w:rFonts w:ascii="Times New Roman" w:hAnsi="Times New Roman" w:cs="Times New Roman"/>
          <w:sz w:val="24"/>
          <w:szCs w:val="24"/>
        </w:rPr>
        <w:t xml:space="preserve"> et al, 2017</w:t>
      </w:r>
      <w:r w:rsidR="003A0B6E" w:rsidRPr="002A23C2">
        <w:rPr>
          <w:rFonts w:ascii="Times New Roman" w:hAnsi="Times New Roman" w:cs="Times New Roman"/>
          <w:sz w:val="24"/>
          <w:szCs w:val="24"/>
        </w:rPr>
        <w:t>)</w:t>
      </w:r>
      <w:r w:rsidR="00517B13" w:rsidRPr="002A23C2">
        <w:rPr>
          <w:rFonts w:ascii="Times New Roman" w:hAnsi="Times New Roman" w:cs="Times New Roman"/>
          <w:sz w:val="24"/>
          <w:szCs w:val="24"/>
        </w:rPr>
        <w:t xml:space="preserve">, all seek to </w:t>
      </w:r>
      <w:r w:rsidR="003A0B6E" w:rsidRPr="002A23C2">
        <w:rPr>
          <w:rFonts w:ascii="Times New Roman" w:hAnsi="Times New Roman" w:cs="Times New Roman"/>
          <w:sz w:val="24"/>
          <w:szCs w:val="24"/>
        </w:rPr>
        <w:t>move us beyond this purely market-centred valuation, but they are not nearly as widespread</w:t>
      </w:r>
      <w:r w:rsidR="00A012D2" w:rsidRPr="002A23C2">
        <w:rPr>
          <w:rFonts w:ascii="Times New Roman" w:hAnsi="Times New Roman" w:cs="Times New Roman"/>
          <w:sz w:val="24"/>
          <w:szCs w:val="24"/>
        </w:rPr>
        <w:t xml:space="preserve"> and entrenched</w:t>
      </w:r>
      <w:r w:rsidR="003A0B6E" w:rsidRPr="002A23C2">
        <w:rPr>
          <w:rFonts w:ascii="Times New Roman" w:hAnsi="Times New Roman" w:cs="Times New Roman"/>
          <w:sz w:val="24"/>
          <w:szCs w:val="24"/>
        </w:rPr>
        <w:t xml:space="preserve"> as CBA. </w:t>
      </w:r>
      <w:r w:rsidR="00517B13" w:rsidRPr="002A23C2">
        <w:rPr>
          <w:rFonts w:ascii="Times New Roman" w:hAnsi="Times New Roman" w:cs="Times New Roman"/>
          <w:sz w:val="24"/>
          <w:szCs w:val="24"/>
        </w:rPr>
        <w:t xml:space="preserve"> </w:t>
      </w:r>
    </w:p>
    <w:p w14:paraId="2D2F0079" w14:textId="67FB6F08" w:rsidR="001F0166" w:rsidRPr="002A23C2" w:rsidRDefault="00533B20" w:rsidP="006B0A3B">
      <w:pPr>
        <w:spacing w:line="360" w:lineRule="auto"/>
        <w:rPr>
          <w:rFonts w:ascii="Times New Roman" w:hAnsi="Times New Roman" w:cs="Times New Roman"/>
          <w:sz w:val="24"/>
          <w:szCs w:val="24"/>
        </w:rPr>
      </w:pPr>
      <w:r w:rsidRPr="002A23C2">
        <w:rPr>
          <w:rFonts w:ascii="Times New Roman" w:hAnsi="Times New Roman" w:cs="Times New Roman"/>
          <w:sz w:val="24"/>
          <w:szCs w:val="24"/>
        </w:rPr>
        <w:t>Rights can and should be accommodated more explicitly</w:t>
      </w:r>
      <w:r w:rsidR="00B756F2" w:rsidRPr="002A23C2">
        <w:rPr>
          <w:rFonts w:ascii="Times New Roman" w:hAnsi="Times New Roman" w:cs="Times New Roman"/>
          <w:sz w:val="24"/>
          <w:szCs w:val="24"/>
        </w:rPr>
        <w:t xml:space="preserve"> </w:t>
      </w:r>
      <w:r w:rsidRPr="002A23C2">
        <w:rPr>
          <w:rFonts w:ascii="Times New Roman" w:hAnsi="Times New Roman" w:cs="Times New Roman"/>
          <w:sz w:val="24"/>
          <w:szCs w:val="24"/>
        </w:rPr>
        <w:t xml:space="preserve">within CBA, not least by taking the intelligence underpinning children’s rights obligations, which </w:t>
      </w:r>
      <w:r w:rsidR="0033099D" w:rsidRPr="002A23C2">
        <w:rPr>
          <w:rFonts w:ascii="Times New Roman" w:hAnsi="Times New Roman" w:cs="Times New Roman"/>
          <w:sz w:val="24"/>
          <w:szCs w:val="24"/>
        </w:rPr>
        <w:t>S</w:t>
      </w:r>
      <w:r w:rsidRPr="002A23C2">
        <w:rPr>
          <w:rFonts w:ascii="Times New Roman" w:hAnsi="Times New Roman" w:cs="Times New Roman"/>
          <w:sz w:val="24"/>
          <w:szCs w:val="24"/>
        </w:rPr>
        <w:t>tates have freely negotiated</w:t>
      </w:r>
      <w:r w:rsidR="008A6BB0" w:rsidRPr="002A23C2">
        <w:rPr>
          <w:rFonts w:ascii="Times New Roman" w:hAnsi="Times New Roman" w:cs="Times New Roman"/>
          <w:sz w:val="24"/>
          <w:szCs w:val="24"/>
        </w:rPr>
        <w:t xml:space="preserve"> and by which they are legally bound</w:t>
      </w:r>
      <w:r w:rsidRPr="002A23C2">
        <w:rPr>
          <w:rFonts w:ascii="Times New Roman" w:hAnsi="Times New Roman" w:cs="Times New Roman"/>
          <w:sz w:val="24"/>
          <w:szCs w:val="24"/>
        </w:rPr>
        <w:t>, as</w:t>
      </w:r>
      <w:r w:rsidR="00813711" w:rsidRPr="002A23C2">
        <w:rPr>
          <w:rFonts w:ascii="Times New Roman" w:hAnsi="Times New Roman" w:cs="Times New Roman"/>
          <w:sz w:val="24"/>
          <w:szCs w:val="24"/>
        </w:rPr>
        <w:t xml:space="preserve"> an essential reference point</w:t>
      </w:r>
      <w:r w:rsidR="00A2389B" w:rsidRPr="002A23C2">
        <w:rPr>
          <w:rFonts w:ascii="Times New Roman" w:hAnsi="Times New Roman" w:cs="Times New Roman"/>
          <w:sz w:val="24"/>
          <w:szCs w:val="24"/>
        </w:rPr>
        <w:t xml:space="preserve"> in this process</w:t>
      </w:r>
      <w:r w:rsidRPr="002A23C2">
        <w:rPr>
          <w:rFonts w:ascii="Times New Roman" w:hAnsi="Times New Roman" w:cs="Times New Roman"/>
          <w:sz w:val="24"/>
          <w:szCs w:val="24"/>
        </w:rPr>
        <w:t xml:space="preserve">. </w:t>
      </w:r>
      <w:r w:rsidR="00012559" w:rsidRPr="002A23C2">
        <w:rPr>
          <w:rFonts w:ascii="Times New Roman" w:hAnsi="Times New Roman" w:cs="Times New Roman"/>
          <w:sz w:val="24"/>
          <w:szCs w:val="24"/>
        </w:rPr>
        <w:t xml:space="preserve">Of course, this requires </w:t>
      </w:r>
      <w:r w:rsidR="00F25D3D">
        <w:rPr>
          <w:rFonts w:ascii="Times New Roman" w:hAnsi="Times New Roman" w:cs="Times New Roman"/>
          <w:sz w:val="24"/>
          <w:szCs w:val="24"/>
        </w:rPr>
        <w:t>a level of conviction on the part of</w:t>
      </w:r>
      <w:r w:rsidR="00012559" w:rsidRPr="002A23C2">
        <w:rPr>
          <w:rFonts w:ascii="Times New Roman" w:hAnsi="Times New Roman" w:cs="Times New Roman"/>
          <w:sz w:val="24"/>
          <w:szCs w:val="24"/>
        </w:rPr>
        <w:t xml:space="preserve"> those undertaking and responding to CBA that children’s rights can be realistically achieved wi</w:t>
      </w:r>
      <w:r w:rsidR="008A6BB0" w:rsidRPr="002A23C2">
        <w:rPr>
          <w:rFonts w:ascii="Times New Roman" w:hAnsi="Times New Roman" w:cs="Times New Roman"/>
          <w:sz w:val="24"/>
          <w:szCs w:val="24"/>
        </w:rPr>
        <w:t>thin a given economic paradigm;</w:t>
      </w:r>
      <w:r w:rsidR="00012559" w:rsidRPr="002A23C2">
        <w:rPr>
          <w:rFonts w:ascii="Times New Roman" w:hAnsi="Times New Roman" w:cs="Times New Roman"/>
          <w:sz w:val="24"/>
          <w:szCs w:val="24"/>
        </w:rPr>
        <w:t xml:space="preserve"> that the children’s rights framework, far from undermining the economic impetus of CBA, is positively instrumental to a fertile economy.</w:t>
      </w:r>
      <w:r w:rsidR="003977F7" w:rsidRPr="002A23C2">
        <w:rPr>
          <w:rFonts w:ascii="Times New Roman" w:hAnsi="Times New Roman" w:cs="Times New Roman"/>
          <w:sz w:val="24"/>
          <w:szCs w:val="24"/>
        </w:rPr>
        <w:t xml:space="preserve"> Gathering evidence to that effect takes time and will demand more creative and open-minded collaboration between economists and children’s rights experts. In the meantime, those who deploy CBA arguments to advance children’s interests could do more to ensure that economic arguments, for </w:t>
      </w:r>
      <w:proofErr w:type="gramStart"/>
      <w:r w:rsidR="003977F7" w:rsidRPr="002A23C2">
        <w:rPr>
          <w:rFonts w:ascii="Times New Roman" w:hAnsi="Times New Roman" w:cs="Times New Roman"/>
          <w:sz w:val="24"/>
          <w:szCs w:val="24"/>
        </w:rPr>
        <w:t>all of</w:t>
      </w:r>
      <w:proofErr w:type="gramEnd"/>
      <w:r w:rsidR="003977F7" w:rsidRPr="002A23C2">
        <w:rPr>
          <w:rFonts w:ascii="Times New Roman" w:hAnsi="Times New Roman" w:cs="Times New Roman"/>
          <w:sz w:val="24"/>
          <w:szCs w:val="24"/>
        </w:rPr>
        <w:t xml:space="preserve"> their political palatability, </w:t>
      </w:r>
      <w:r w:rsidR="00F25D3D">
        <w:rPr>
          <w:rFonts w:ascii="Times New Roman" w:hAnsi="Times New Roman" w:cs="Times New Roman"/>
          <w:sz w:val="24"/>
          <w:szCs w:val="24"/>
        </w:rPr>
        <w:t>are more intimately aligned with the</w:t>
      </w:r>
      <w:r w:rsidR="003977F7" w:rsidRPr="002A23C2">
        <w:rPr>
          <w:rFonts w:ascii="Times New Roman" w:hAnsi="Times New Roman" w:cs="Times New Roman"/>
          <w:sz w:val="24"/>
          <w:szCs w:val="24"/>
        </w:rPr>
        <w:t xml:space="preserve"> children’s rights obligations by which duty-bearers must be held to account. </w:t>
      </w:r>
    </w:p>
    <w:p w14:paraId="7F31EDB5" w14:textId="77777777" w:rsidR="001F0166" w:rsidRPr="002A23C2" w:rsidRDefault="001F0166" w:rsidP="006B0A3B">
      <w:pPr>
        <w:spacing w:line="360" w:lineRule="auto"/>
        <w:rPr>
          <w:rFonts w:ascii="Times New Roman" w:hAnsi="Times New Roman" w:cs="Times New Roman"/>
          <w:sz w:val="24"/>
          <w:szCs w:val="24"/>
        </w:rPr>
      </w:pPr>
    </w:p>
    <w:p w14:paraId="39792B18" w14:textId="77777777" w:rsidR="001F0166" w:rsidRPr="002A23C2" w:rsidRDefault="001F0166" w:rsidP="006B0A3B">
      <w:pPr>
        <w:spacing w:line="360" w:lineRule="auto"/>
        <w:rPr>
          <w:rFonts w:ascii="Times New Roman" w:hAnsi="Times New Roman" w:cs="Times New Roman"/>
          <w:sz w:val="24"/>
          <w:szCs w:val="24"/>
        </w:rPr>
      </w:pPr>
    </w:p>
    <w:p w14:paraId="787718BF" w14:textId="77777777" w:rsidR="001F0166" w:rsidRPr="002A23C2" w:rsidRDefault="001F0166" w:rsidP="006B0A3B">
      <w:pPr>
        <w:spacing w:line="360" w:lineRule="auto"/>
        <w:rPr>
          <w:rFonts w:ascii="Times New Roman" w:hAnsi="Times New Roman" w:cs="Times New Roman"/>
          <w:sz w:val="24"/>
          <w:szCs w:val="24"/>
        </w:rPr>
      </w:pPr>
    </w:p>
    <w:p w14:paraId="7DAAF569" w14:textId="77777777" w:rsidR="00575CDD" w:rsidRPr="002A23C2" w:rsidRDefault="00575CDD" w:rsidP="00575CDD">
      <w:pPr>
        <w:pStyle w:val="NoSpacing"/>
        <w:ind w:left="284" w:hanging="284"/>
        <w:rPr>
          <w:rFonts w:ascii="Times New Roman" w:hAnsi="Times New Roman" w:cs="Times New Roman"/>
          <w:b/>
          <w:sz w:val="24"/>
          <w:szCs w:val="24"/>
        </w:rPr>
      </w:pPr>
      <w:r w:rsidRPr="002A23C2">
        <w:rPr>
          <w:rFonts w:ascii="Times New Roman" w:hAnsi="Times New Roman" w:cs="Times New Roman"/>
          <w:b/>
          <w:sz w:val="24"/>
          <w:szCs w:val="24"/>
        </w:rPr>
        <w:t>References</w:t>
      </w:r>
    </w:p>
    <w:p w14:paraId="5D86646A" w14:textId="77777777" w:rsidR="00575CDD" w:rsidRPr="002A23C2" w:rsidRDefault="00575CDD" w:rsidP="00575CDD">
      <w:pPr>
        <w:pStyle w:val="NoSpacing"/>
        <w:ind w:left="284" w:hanging="284"/>
        <w:rPr>
          <w:rFonts w:ascii="Times New Roman" w:hAnsi="Times New Roman" w:cs="Times New Roman"/>
          <w:sz w:val="24"/>
          <w:szCs w:val="24"/>
        </w:rPr>
      </w:pPr>
    </w:p>
    <w:p w14:paraId="2295BDA6" w14:textId="79737618" w:rsidR="00575CDD" w:rsidRPr="002A23C2" w:rsidRDefault="00575CDD" w:rsidP="00575CDD">
      <w:pPr>
        <w:pStyle w:val="NoSpacing"/>
        <w:ind w:left="284" w:hanging="284"/>
        <w:rPr>
          <w:rFonts w:ascii="Times New Roman" w:hAnsi="Times New Roman" w:cs="Times New Roman"/>
          <w:sz w:val="24"/>
          <w:szCs w:val="24"/>
        </w:rPr>
      </w:pPr>
      <w:proofErr w:type="spellStart"/>
      <w:r w:rsidRPr="002A23C2">
        <w:rPr>
          <w:rFonts w:ascii="Times New Roman" w:hAnsi="Times New Roman" w:cs="Times New Roman"/>
          <w:sz w:val="24"/>
          <w:szCs w:val="24"/>
        </w:rPr>
        <w:t>Abramowicz</w:t>
      </w:r>
      <w:proofErr w:type="spellEnd"/>
      <w:r w:rsidRPr="002A23C2">
        <w:rPr>
          <w:rFonts w:ascii="Times New Roman" w:hAnsi="Times New Roman" w:cs="Times New Roman"/>
          <w:sz w:val="24"/>
          <w:szCs w:val="24"/>
        </w:rPr>
        <w:t xml:space="preserve">, </w:t>
      </w:r>
      <w:bookmarkStart w:id="13" w:name="citation"/>
      <w:r w:rsidRPr="002A23C2">
        <w:rPr>
          <w:rFonts w:ascii="Times New Roman" w:hAnsi="Times New Roman" w:cs="Times New Roman"/>
          <w:sz w:val="24"/>
          <w:szCs w:val="24"/>
        </w:rPr>
        <w:t>M ‘</w:t>
      </w:r>
      <w:r w:rsidRPr="002A23C2">
        <w:rPr>
          <w:rFonts w:ascii="Times New Roman" w:hAnsi="Times New Roman" w:cs="Times New Roman"/>
          <w:sz w:val="24"/>
          <w:szCs w:val="24"/>
          <w:bdr w:val="none" w:sz="0" w:space="0" w:color="auto" w:frame="1"/>
        </w:rPr>
        <w:t>Toward a Jurisprudence of</w:t>
      </w:r>
      <w:r w:rsidRPr="002A23C2">
        <w:rPr>
          <w:rStyle w:val="apple-converted-space"/>
          <w:rFonts w:ascii="Times New Roman" w:hAnsi="Times New Roman" w:cs="Times New Roman"/>
          <w:sz w:val="24"/>
          <w:szCs w:val="24"/>
          <w:bdr w:val="none" w:sz="0" w:space="0" w:color="auto" w:frame="1"/>
        </w:rPr>
        <w:t> </w:t>
      </w:r>
      <w:r w:rsidRPr="002A23C2">
        <w:rPr>
          <w:rStyle w:val="Strong"/>
          <w:rFonts w:ascii="Times New Roman" w:hAnsi="Times New Roman" w:cs="Times New Roman"/>
          <w:sz w:val="24"/>
          <w:szCs w:val="24"/>
          <w:bdr w:val="none" w:sz="0" w:space="0" w:color="auto" w:frame="1"/>
        </w:rPr>
        <w:t>Cost</w:t>
      </w:r>
      <w:r w:rsidRPr="002A23C2">
        <w:rPr>
          <w:rFonts w:ascii="Times New Roman" w:hAnsi="Times New Roman" w:cs="Times New Roman"/>
          <w:sz w:val="24"/>
          <w:szCs w:val="24"/>
          <w:bdr w:val="none" w:sz="0" w:space="0" w:color="auto" w:frame="1"/>
        </w:rPr>
        <w:t>-</w:t>
      </w:r>
      <w:r w:rsidRPr="002A23C2">
        <w:rPr>
          <w:rStyle w:val="Strong"/>
          <w:rFonts w:ascii="Times New Roman" w:hAnsi="Times New Roman" w:cs="Times New Roman"/>
          <w:sz w:val="24"/>
          <w:szCs w:val="24"/>
          <w:bdr w:val="none" w:sz="0" w:space="0" w:color="auto" w:frame="1"/>
        </w:rPr>
        <w:t>Benefit</w:t>
      </w:r>
      <w:r w:rsidRPr="002A23C2">
        <w:rPr>
          <w:rStyle w:val="apple-converted-space"/>
          <w:rFonts w:ascii="Times New Roman" w:hAnsi="Times New Roman" w:cs="Times New Roman"/>
          <w:sz w:val="24"/>
          <w:szCs w:val="24"/>
          <w:bdr w:val="none" w:sz="0" w:space="0" w:color="auto" w:frame="1"/>
        </w:rPr>
        <w:t> </w:t>
      </w:r>
      <w:r w:rsidRPr="002A23C2">
        <w:rPr>
          <w:rStyle w:val="Strong"/>
          <w:rFonts w:ascii="Times New Roman" w:hAnsi="Times New Roman" w:cs="Times New Roman"/>
          <w:sz w:val="24"/>
          <w:szCs w:val="24"/>
          <w:bdr w:val="none" w:sz="0" w:space="0" w:color="auto" w:frame="1"/>
        </w:rPr>
        <w:t>Analysis</w:t>
      </w:r>
      <w:bookmarkEnd w:id="13"/>
      <w:r w:rsidRPr="002A23C2">
        <w:rPr>
          <w:rStyle w:val="Strong"/>
          <w:rFonts w:ascii="Times New Roman" w:hAnsi="Times New Roman" w:cs="Times New Roman"/>
          <w:sz w:val="24"/>
          <w:szCs w:val="24"/>
          <w:bdr w:val="none" w:sz="0" w:space="0" w:color="auto" w:frame="1"/>
        </w:rPr>
        <w:t>’</w:t>
      </w:r>
      <w:r w:rsidRPr="002A23C2">
        <w:rPr>
          <w:rFonts w:ascii="Times New Roman" w:hAnsi="Times New Roman" w:cs="Times New Roman"/>
          <w:sz w:val="24"/>
          <w:szCs w:val="24"/>
        </w:rPr>
        <w:t xml:space="preserve"> (2002) </w:t>
      </w:r>
      <w:r w:rsidRPr="002A23C2">
        <w:rPr>
          <w:rFonts w:ascii="Times New Roman" w:hAnsi="Times New Roman" w:cs="Times New Roman"/>
          <w:i/>
          <w:sz w:val="24"/>
          <w:szCs w:val="24"/>
        </w:rPr>
        <w:t>Michigan Law Review</w:t>
      </w:r>
      <w:r w:rsidRPr="002A23C2">
        <w:rPr>
          <w:rFonts w:ascii="Times New Roman" w:hAnsi="Times New Roman" w:cs="Times New Roman"/>
          <w:sz w:val="24"/>
          <w:szCs w:val="24"/>
        </w:rPr>
        <w:t>, Vol. 100, Issue 6, p. 1708-1741.</w:t>
      </w:r>
    </w:p>
    <w:p w14:paraId="6599508F" w14:textId="77777777" w:rsidR="00575CDD" w:rsidRPr="002A23C2" w:rsidRDefault="00575CDD" w:rsidP="00575CDD">
      <w:pPr>
        <w:pStyle w:val="NoSpacing"/>
        <w:ind w:left="284" w:hanging="284"/>
        <w:rPr>
          <w:rFonts w:ascii="Times New Roman" w:hAnsi="Times New Roman" w:cs="Times New Roman"/>
          <w:sz w:val="24"/>
          <w:szCs w:val="24"/>
        </w:rPr>
      </w:pPr>
      <w:proofErr w:type="spellStart"/>
      <w:r w:rsidRPr="002A23C2">
        <w:rPr>
          <w:rFonts w:ascii="Times New Roman" w:hAnsi="Times New Roman" w:cs="Times New Roman"/>
          <w:sz w:val="24"/>
          <w:szCs w:val="24"/>
          <w:shd w:val="clear" w:color="auto" w:fill="FFFFFF"/>
        </w:rPr>
        <w:t>Ananthapavan</w:t>
      </w:r>
      <w:proofErr w:type="spellEnd"/>
      <w:r w:rsidRPr="002A23C2">
        <w:rPr>
          <w:rFonts w:ascii="Times New Roman" w:hAnsi="Times New Roman" w:cs="Times New Roman"/>
          <w:sz w:val="24"/>
          <w:szCs w:val="24"/>
          <w:shd w:val="clear" w:color="auto" w:fill="FFFFFF"/>
        </w:rPr>
        <w:t xml:space="preserve">, </w:t>
      </w:r>
      <w:proofErr w:type="gramStart"/>
      <w:r w:rsidRPr="002A23C2">
        <w:rPr>
          <w:rFonts w:ascii="Times New Roman" w:hAnsi="Times New Roman" w:cs="Times New Roman"/>
          <w:sz w:val="24"/>
          <w:szCs w:val="24"/>
          <w:shd w:val="clear" w:color="auto" w:fill="FFFFFF"/>
        </w:rPr>
        <w:t>J</w:t>
      </w:r>
      <w:r w:rsidRPr="002A23C2">
        <w:rPr>
          <w:rFonts w:ascii="Times New Roman" w:hAnsi="Times New Roman" w:cs="Times New Roman"/>
          <w:sz w:val="24"/>
          <w:szCs w:val="24"/>
          <w:shd w:val="clear" w:color="auto" w:fill="FFFFFF"/>
          <w:vertAlign w:val="superscript"/>
        </w:rPr>
        <w:t>,</w:t>
      </w:r>
      <w:r w:rsidRPr="002A23C2">
        <w:rPr>
          <w:rStyle w:val="apple-converted-space"/>
          <w:rFonts w:ascii="Times New Roman" w:hAnsi="Times New Roman" w:cs="Times New Roman"/>
          <w:sz w:val="24"/>
          <w:szCs w:val="24"/>
          <w:shd w:val="clear" w:color="auto" w:fill="FFFFFF"/>
        </w:rPr>
        <w:t> </w:t>
      </w:r>
      <w:r w:rsidRPr="002A23C2">
        <w:rPr>
          <w:rFonts w:ascii="Times New Roman" w:hAnsi="Times New Roman" w:cs="Times New Roman"/>
          <w:sz w:val="24"/>
          <w:szCs w:val="24"/>
          <w:shd w:val="clear" w:color="auto" w:fill="FFFFFF"/>
        </w:rPr>
        <w:t xml:space="preserve"> Sacks</w:t>
      </w:r>
      <w:proofErr w:type="gramEnd"/>
      <w:r w:rsidRPr="002A23C2">
        <w:rPr>
          <w:rFonts w:ascii="Times New Roman" w:hAnsi="Times New Roman" w:cs="Times New Roman"/>
          <w:sz w:val="24"/>
          <w:szCs w:val="24"/>
          <w:shd w:val="clear" w:color="auto" w:fill="FFFFFF"/>
        </w:rPr>
        <w:t xml:space="preserve">, G.,  </w:t>
      </w:r>
      <w:proofErr w:type="spellStart"/>
      <w:r w:rsidRPr="002A23C2">
        <w:rPr>
          <w:rFonts w:ascii="Times New Roman" w:hAnsi="Times New Roman" w:cs="Times New Roman"/>
          <w:sz w:val="24"/>
          <w:szCs w:val="24"/>
          <w:shd w:val="clear" w:color="auto" w:fill="FFFFFF"/>
        </w:rPr>
        <w:t>Moodie,M</w:t>
      </w:r>
      <w:proofErr w:type="spellEnd"/>
      <w:r w:rsidRPr="002A23C2">
        <w:rPr>
          <w:rFonts w:ascii="Times New Roman" w:hAnsi="Times New Roman" w:cs="Times New Roman"/>
          <w:sz w:val="24"/>
          <w:szCs w:val="24"/>
          <w:shd w:val="clear" w:color="auto" w:fill="FFFFFF"/>
        </w:rPr>
        <w:t>. and</w:t>
      </w:r>
      <w:r w:rsidRPr="002A23C2">
        <w:rPr>
          <w:rStyle w:val="apple-converted-space"/>
          <w:rFonts w:ascii="Times New Roman" w:hAnsi="Times New Roman" w:cs="Times New Roman"/>
          <w:sz w:val="24"/>
          <w:szCs w:val="24"/>
          <w:shd w:val="clear" w:color="auto" w:fill="FFFFFF"/>
        </w:rPr>
        <w:t> </w:t>
      </w:r>
      <w:r w:rsidRPr="002A23C2">
        <w:rPr>
          <w:rFonts w:ascii="Times New Roman" w:hAnsi="Times New Roman" w:cs="Times New Roman"/>
          <w:sz w:val="24"/>
          <w:szCs w:val="24"/>
          <w:shd w:val="clear" w:color="auto" w:fill="FFFFFF"/>
        </w:rPr>
        <w:t xml:space="preserve"> Carter, R.</w:t>
      </w:r>
      <w:r w:rsidRPr="002A23C2">
        <w:rPr>
          <w:rFonts w:ascii="Times New Roman" w:hAnsi="Times New Roman" w:cs="Times New Roman"/>
          <w:sz w:val="24"/>
          <w:szCs w:val="24"/>
          <w:shd w:val="clear" w:color="auto" w:fill="FFFFFF"/>
          <w:vertAlign w:val="superscript"/>
        </w:rPr>
        <w:t xml:space="preserve"> </w:t>
      </w:r>
      <w:r w:rsidRPr="002A23C2">
        <w:rPr>
          <w:rFonts w:ascii="Times New Roman" w:hAnsi="Times New Roman" w:cs="Times New Roman"/>
          <w:sz w:val="24"/>
          <w:szCs w:val="24"/>
        </w:rPr>
        <w:t xml:space="preserve">‘Economics of Obesity — Learning from the Past to Contribute to a Better Future’, (2014) </w:t>
      </w:r>
      <w:r w:rsidRPr="002A23C2">
        <w:rPr>
          <w:rFonts w:ascii="Times New Roman" w:hAnsi="Times New Roman" w:cs="Times New Roman"/>
          <w:i/>
          <w:sz w:val="24"/>
          <w:szCs w:val="24"/>
          <w:shd w:val="clear" w:color="auto" w:fill="FFFFFF"/>
        </w:rPr>
        <w:t>Int J Environ Res Public Health</w:t>
      </w:r>
      <w:r w:rsidRPr="002A23C2">
        <w:rPr>
          <w:rFonts w:ascii="Times New Roman" w:hAnsi="Times New Roman" w:cs="Times New Roman"/>
          <w:sz w:val="24"/>
          <w:szCs w:val="24"/>
          <w:shd w:val="clear" w:color="auto" w:fill="FFFFFF"/>
        </w:rPr>
        <w:t>. Apr; 11(4), pp.4007–4025.</w:t>
      </w:r>
    </w:p>
    <w:p w14:paraId="45B47430" w14:textId="77777777" w:rsidR="00575CDD" w:rsidRPr="002A23C2" w:rsidRDefault="00575CDD" w:rsidP="00575CDD">
      <w:pPr>
        <w:pStyle w:val="NoSpacing"/>
        <w:ind w:left="284" w:hanging="284"/>
        <w:rPr>
          <w:rFonts w:ascii="Times New Roman" w:hAnsi="Times New Roman" w:cs="Times New Roman"/>
          <w:sz w:val="24"/>
          <w:szCs w:val="24"/>
        </w:rPr>
      </w:pPr>
      <w:r w:rsidRPr="002A23C2">
        <w:rPr>
          <w:rFonts w:ascii="Times New Roman" w:hAnsi="Times New Roman" w:cs="Times New Roman"/>
          <w:sz w:val="24"/>
          <w:szCs w:val="24"/>
        </w:rPr>
        <w:t xml:space="preserve">Action for Children, The Children’s Society and The National Children’s Bureau (2017) Turning the tide Reversing the move to late intervention spending in children and young people's services, available at </w:t>
      </w:r>
      <w:hyperlink r:id="rId8" w:history="1">
        <w:r w:rsidRPr="002A23C2">
          <w:rPr>
            <w:rStyle w:val="Hyperlink"/>
            <w:rFonts w:ascii="Times New Roman" w:hAnsi="Times New Roman" w:cs="Times New Roman"/>
            <w:sz w:val="24"/>
            <w:szCs w:val="24"/>
          </w:rPr>
          <w:t>https://www.childrenssociety.org.uk/sites/default/files/turning-the-tide.pdf</w:t>
        </w:r>
      </w:hyperlink>
      <w:r w:rsidRPr="002A23C2">
        <w:rPr>
          <w:rFonts w:ascii="Times New Roman" w:hAnsi="Times New Roman" w:cs="Times New Roman"/>
          <w:sz w:val="24"/>
          <w:szCs w:val="24"/>
        </w:rPr>
        <w:t xml:space="preserve"> (last accessed 10 Sept 2018)</w:t>
      </w:r>
    </w:p>
    <w:p w14:paraId="36DA210B" w14:textId="77777777" w:rsidR="00575CDD" w:rsidRPr="002A23C2" w:rsidRDefault="00575CDD" w:rsidP="00575CDD">
      <w:pPr>
        <w:pStyle w:val="NoSpacing"/>
        <w:ind w:left="284" w:hanging="284"/>
        <w:rPr>
          <w:rFonts w:ascii="Times New Roman" w:hAnsi="Times New Roman" w:cs="Times New Roman"/>
          <w:sz w:val="24"/>
          <w:szCs w:val="24"/>
        </w:rPr>
      </w:pPr>
      <w:r w:rsidRPr="002A23C2">
        <w:rPr>
          <w:rFonts w:ascii="Times New Roman" w:hAnsi="Times New Roman" w:cs="Times New Roman"/>
          <w:sz w:val="24"/>
          <w:szCs w:val="24"/>
        </w:rPr>
        <w:t xml:space="preserve">Audit Commission (2004) </w:t>
      </w:r>
      <w:r w:rsidRPr="002A23C2">
        <w:rPr>
          <w:rFonts w:ascii="Times New Roman" w:hAnsi="Times New Roman" w:cs="Times New Roman"/>
          <w:i/>
          <w:sz w:val="24"/>
          <w:szCs w:val="24"/>
        </w:rPr>
        <w:t>Youth justice 2004: A review of the reformed youth justice system</w:t>
      </w:r>
      <w:r w:rsidRPr="002A23C2">
        <w:rPr>
          <w:rFonts w:ascii="Times New Roman" w:hAnsi="Times New Roman" w:cs="Times New Roman"/>
          <w:sz w:val="24"/>
          <w:szCs w:val="24"/>
        </w:rPr>
        <w:t>. (London: Audit Commission.)</w:t>
      </w:r>
    </w:p>
    <w:p w14:paraId="69326109" w14:textId="77777777" w:rsidR="00575CDD" w:rsidRPr="002A23C2" w:rsidRDefault="00575CDD" w:rsidP="00575CDD">
      <w:pPr>
        <w:pStyle w:val="NoSpacing"/>
        <w:ind w:left="284" w:hanging="284"/>
        <w:rPr>
          <w:rFonts w:ascii="Times New Roman" w:hAnsi="Times New Roman" w:cs="Times New Roman"/>
          <w:sz w:val="24"/>
          <w:szCs w:val="24"/>
          <w:shd w:val="clear" w:color="auto" w:fill="FFFFFF"/>
        </w:rPr>
      </w:pPr>
      <w:r w:rsidRPr="002A23C2">
        <w:rPr>
          <w:rFonts w:ascii="Times New Roman" w:hAnsi="Times New Roman" w:cs="Times New Roman"/>
          <w:sz w:val="24"/>
          <w:szCs w:val="24"/>
          <w:shd w:val="clear" w:color="auto" w:fill="FFFFFF"/>
        </w:rPr>
        <w:t xml:space="preserve">Bagley, C. and Pritchard, C. ‘The reduction of problem behaviours and school exclusion in at-risk youth: an experimental study of school social work with cost-benefit analyses’ </w:t>
      </w:r>
      <w:r w:rsidRPr="002A23C2">
        <w:rPr>
          <w:rFonts w:ascii="Times New Roman" w:hAnsi="Times New Roman" w:cs="Times New Roman"/>
          <w:i/>
          <w:sz w:val="24"/>
          <w:szCs w:val="24"/>
          <w:shd w:val="clear" w:color="auto" w:fill="FFFFFF"/>
        </w:rPr>
        <w:t xml:space="preserve">Child and Family Social Work </w:t>
      </w:r>
      <w:r w:rsidRPr="002A23C2">
        <w:rPr>
          <w:rFonts w:ascii="Times New Roman" w:hAnsi="Times New Roman" w:cs="Times New Roman"/>
          <w:sz w:val="24"/>
          <w:szCs w:val="24"/>
          <w:shd w:val="clear" w:color="auto" w:fill="FFFFFF"/>
        </w:rPr>
        <w:t xml:space="preserve">(1998) Vol.3 pp.219-226.  </w:t>
      </w:r>
    </w:p>
    <w:p w14:paraId="4CC17F65" w14:textId="77777777" w:rsidR="00575CDD" w:rsidRPr="002A23C2" w:rsidRDefault="00575CDD" w:rsidP="00575CDD">
      <w:pPr>
        <w:pStyle w:val="NoSpacing"/>
        <w:ind w:left="284" w:hanging="284"/>
        <w:rPr>
          <w:rFonts w:ascii="Times New Roman" w:hAnsi="Times New Roman" w:cs="Times New Roman"/>
          <w:sz w:val="24"/>
          <w:szCs w:val="24"/>
          <w:lang w:val="en-IE"/>
        </w:rPr>
      </w:pPr>
      <w:r w:rsidRPr="002A23C2">
        <w:rPr>
          <w:rFonts w:ascii="Times New Roman" w:hAnsi="Times New Roman" w:cs="Times New Roman"/>
          <w:sz w:val="24"/>
          <w:szCs w:val="24"/>
          <w:lang w:val="en-IE"/>
        </w:rPr>
        <w:t xml:space="preserve">Balakrishnan, R. and Elson, D. (eds.), </w:t>
      </w:r>
      <w:r w:rsidRPr="002A23C2">
        <w:rPr>
          <w:rFonts w:ascii="Times New Roman" w:hAnsi="Times New Roman" w:cs="Times New Roman"/>
          <w:i/>
          <w:sz w:val="24"/>
          <w:szCs w:val="24"/>
          <w:lang w:val="en-IE"/>
        </w:rPr>
        <w:t>Economic Policy and Human Rights</w:t>
      </w:r>
      <w:r w:rsidRPr="002A23C2">
        <w:rPr>
          <w:rFonts w:ascii="Times New Roman" w:hAnsi="Times New Roman" w:cs="Times New Roman"/>
          <w:sz w:val="24"/>
          <w:szCs w:val="24"/>
          <w:lang w:val="en-IE"/>
        </w:rPr>
        <w:t xml:space="preserve"> (Zed Books, 2011)</w:t>
      </w:r>
    </w:p>
    <w:p w14:paraId="36411976" w14:textId="77777777" w:rsidR="00575CDD" w:rsidRPr="002A23C2" w:rsidRDefault="00575CDD" w:rsidP="00575CDD">
      <w:pPr>
        <w:pStyle w:val="NoSpacing"/>
        <w:ind w:left="284" w:hanging="284"/>
        <w:rPr>
          <w:rFonts w:ascii="Times New Roman" w:hAnsi="Times New Roman" w:cs="Times New Roman"/>
          <w:sz w:val="24"/>
          <w:szCs w:val="24"/>
          <w:lang w:val="en-IE"/>
        </w:rPr>
      </w:pPr>
      <w:r w:rsidRPr="002A23C2">
        <w:rPr>
          <w:rFonts w:ascii="Times New Roman" w:hAnsi="Times New Roman" w:cs="Times New Roman"/>
          <w:sz w:val="24"/>
          <w:szCs w:val="24"/>
          <w:lang w:val="en-IE"/>
        </w:rPr>
        <w:t xml:space="preserve">Balakrishnan, R. and Elson, D. 'Auditing Economic Policy in the Light of Obligations on Economic and Social Rights.' 5 </w:t>
      </w:r>
      <w:r w:rsidRPr="002A23C2">
        <w:rPr>
          <w:rFonts w:ascii="Times New Roman" w:hAnsi="Times New Roman" w:cs="Times New Roman"/>
          <w:i/>
          <w:sz w:val="24"/>
          <w:szCs w:val="24"/>
          <w:lang w:val="en-IE"/>
        </w:rPr>
        <w:t>Essex Human Rights Review</w:t>
      </w:r>
      <w:r w:rsidRPr="002A23C2">
        <w:rPr>
          <w:rFonts w:ascii="Times New Roman" w:hAnsi="Times New Roman" w:cs="Times New Roman"/>
          <w:sz w:val="24"/>
          <w:szCs w:val="24"/>
          <w:lang w:val="en-IE"/>
        </w:rPr>
        <w:t xml:space="preserve"> 1 (2008)</w:t>
      </w:r>
    </w:p>
    <w:p w14:paraId="4D6E3583" w14:textId="77777777" w:rsidR="00575CDD" w:rsidRPr="002A23C2" w:rsidRDefault="00575CDD" w:rsidP="00575CDD">
      <w:pPr>
        <w:pStyle w:val="NoSpacing"/>
        <w:ind w:left="284" w:hanging="284"/>
        <w:rPr>
          <w:rFonts w:ascii="Times New Roman" w:hAnsi="Times New Roman" w:cs="Times New Roman"/>
          <w:sz w:val="24"/>
          <w:szCs w:val="24"/>
        </w:rPr>
      </w:pPr>
      <w:r w:rsidRPr="002A23C2">
        <w:rPr>
          <w:rFonts w:ascii="Times New Roman" w:hAnsi="Times New Roman" w:cs="Times New Roman"/>
          <w:sz w:val="24"/>
          <w:szCs w:val="24"/>
        </w:rPr>
        <w:t xml:space="preserve">Barnett, S and </w:t>
      </w:r>
      <w:proofErr w:type="spellStart"/>
      <w:r w:rsidRPr="002A23C2">
        <w:rPr>
          <w:rFonts w:ascii="Times New Roman" w:hAnsi="Times New Roman" w:cs="Times New Roman"/>
          <w:sz w:val="24"/>
          <w:szCs w:val="24"/>
        </w:rPr>
        <w:t>Nores</w:t>
      </w:r>
      <w:proofErr w:type="spellEnd"/>
      <w:r w:rsidRPr="002A23C2">
        <w:rPr>
          <w:rFonts w:ascii="Times New Roman" w:hAnsi="Times New Roman" w:cs="Times New Roman"/>
          <w:sz w:val="24"/>
          <w:szCs w:val="24"/>
        </w:rPr>
        <w:t xml:space="preserve">, M. ‘Benefits of early childhood interventions across the world: (Under) Investing in the very young’ (2010) 29 (2) </w:t>
      </w:r>
      <w:r w:rsidRPr="002A23C2">
        <w:rPr>
          <w:rFonts w:ascii="Times New Roman" w:hAnsi="Times New Roman" w:cs="Times New Roman"/>
          <w:i/>
          <w:sz w:val="24"/>
          <w:szCs w:val="24"/>
        </w:rPr>
        <w:t xml:space="preserve">Economics of Education Review </w:t>
      </w:r>
      <w:r w:rsidRPr="002A23C2">
        <w:rPr>
          <w:rFonts w:ascii="Times New Roman" w:hAnsi="Times New Roman" w:cs="Times New Roman"/>
          <w:sz w:val="24"/>
          <w:szCs w:val="24"/>
        </w:rPr>
        <w:t xml:space="preserve">271; </w:t>
      </w:r>
    </w:p>
    <w:p w14:paraId="1807B8D6" w14:textId="77777777" w:rsidR="00575CDD" w:rsidRPr="002A23C2" w:rsidRDefault="00575CDD" w:rsidP="00575CDD">
      <w:pPr>
        <w:pStyle w:val="NoSpacing"/>
        <w:ind w:left="284" w:hanging="284"/>
        <w:rPr>
          <w:rFonts w:ascii="Times New Roman" w:hAnsi="Times New Roman" w:cs="Times New Roman"/>
          <w:sz w:val="24"/>
          <w:szCs w:val="24"/>
        </w:rPr>
      </w:pPr>
      <w:r w:rsidRPr="002A23C2">
        <w:rPr>
          <w:rFonts w:ascii="Times New Roman" w:hAnsi="Times New Roman" w:cs="Times New Roman"/>
          <w:bCs/>
          <w:sz w:val="24"/>
          <w:szCs w:val="24"/>
        </w:rPr>
        <w:t>Bateman, T “</w:t>
      </w:r>
      <w:r w:rsidRPr="002A23C2">
        <w:rPr>
          <w:rFonts w:ascii="Times New Roman" w:hAnsi="Times New Roman" w:cs="Times New Roman"/>
          <w:bCs/>
          <w:sz w:val="24"/>
          <w:szCs w:val="24"/>
          <w:shd w:val="clear" w:color="auto" w:fill="FFFFFF"/>
        </w:rPr>
        <w:t>Punishing Poverty: The ‘Scaled Approach’ and Youth Justice Practice” (2011) 50 (2), </w:t>
      </w:r>
      <w:r w:rsidRPr="002A23C2">
        <w:rPr>
          <w:rFonts w:ascii="Times New Roman" w:hAnsi="Times New Roman" w:cs="Times New Roman"/>
          <w:i/>
          <w:sz w:val="24"/>
          <w:szCs w:val="24"/>
        </w:rPr>
        <w:t xml:space="preserve">The Howard Journal of Criminal Justice, </w:t>
      </w:r>
      <w:r w:rsidRPr="002A23C2">
        <w:rPr>
          <w:rFonts w:ascii="Times New Roman" w:hAnsi="Times New Roman" w:cs="Times New Roman"/>
          <w:bCs/>
          <w:sz w:val="24"/>
          <w:szCs w:val="24"/>
          <w:bdr w:val="none" w:sz="0" w:space="0" w:color="auto" w:frame="1"/>
          <w:shd w:val="clear" w:color="auto" w:fill="FFFFFF"/>
        </w:rPr>
        <w:t>171</w:t>
      </w:r>
    </w:p>
    <w:p w14:paraId="7B4A9FD6" w14:textId="77777777" w:rsidR="00575CDD" w:rsidRPr="002A23C2" w:rsidRDefault="00575CDD" w:rsidP="00575CDD">
      <w:pPr>
        <w:pStyle w:val="NoSpacing"/>
        <w:ind w:left="284" w:hanging="284"/>
        <w:rPr>
          <w:rFonts w:ascii="Times New Roman" w:hAnsi="Times New Roman" w:cs="Times New Roman"/>
          <w:sz w:val="24"/>
          <w:szCs w:val="24"/>
        </w:rPr>
      </w:pPr>
      <w:bookmarkStart w:id="14" w:name="_Hlk526508142"/>
      <w:r w:rsidRPr="002A23C2">
        <w:rPr>
          <w:rFonts w:ascii="Times New Roman" w:hAnsi="Times New Roman" w:cs="Times New Roman"/>
          <w:sz w:val="24"/>
          <w:szCs w:val="24"/>
        </w:rPr>
        <w:t>Beckmann, A., Cooper, C. and Hill, D. (2009) ‘</w:t>
      </w:r>
      <w:proofErr w:type="spellStart"/>
      <w:r w:rsidRPr="002A23C2">
        <w:rPr>
          <w:rFonts w:ascii="Times New Roman" w:hAnsi="Times New Roman" w:cs="Times New Roman"/>
          <w:sz w:val="24"/>
          <w:szCs w:val="24"/>
        </w:rPr>
        <w:t>Neoliberalization</w:t>
      </w:r>
      <w:proofErr w:type="spellEnd"/>
      <w:r w:rsidRPr="002A23C2">
        <w:rPr>
          <w:rFonts w:ascii="Times New Roman" w:hAnsi="Times New Roman" w:cs="Times New Roman"/>
          <w:sz w:val="24"/>
          <w:szCs w:val="24"/>
        </w:rPr>
        <w:t xml:space="preserve"> and </w:t>
      </w:r>
      <w:proofErr w:type="spellStart"/>
      <w:r w:rsidRPr="002A23C2">
        <w:rPr>
          <w:rFonts w:ascii="Times New Roman" w:hAnsi="Times New Roman" w:cs="Times New Roman"/>
          <w:sz w:val="24"/>
          <w:szCs w:val="24"/>
        </w:rPr>
        <w:t>managerialization</w:t>
      </w:r>
      <w:proofErr w:type="spellEnd"/>
      <w:r w:rsidRPr="002A23C2">
        <w:rPr>
          <w:rFonts w:ascii="Times New Roman" w:hAnsi="Times New Roman" w:cs="Times New Roman"/>
          <w:sz w:val="24"/>
          <w:szCs w:val="24"/>
        </w:rPr>
        <w:t xml:space="preserve"> of ‘education’ in England and Wales – a case for reconstructing education’ </w:t>
      </w:r>
      <w:r w:rsidRPr="002A23C2">
        <w:rPr>
          <w:rFonts w:ascii="Times New Roman" w:hAnsi="Times New Roman" w:cs="Times New Roman"/>
          <w:i/>
          <w:sz w:val="24"/>
          <w:szCs w:val="24"/>
          <w:shd w:val="clear" w:color="auto" w:fill="FFFFFF"/>
        </w:rPr>
        <w:t>Journal for Critical Education Policy Studies</w:t>
      </w:r>
      <w:r w:rsidRPr="002A23C2">
        <w:rPr>
          <w:rFonts w:ascii="Times New Roman" w:hAnsi="Times New Roman" w:cs="Times New Roman"/>
          <w:sz w:val="24"/>
          <w:szCs w:val="24"/>
          <w:shd w:val="clear" w:color="auto" w:fill="FFFFFF"/>
        </w:rPr>
        <w:t>, 7 (2). ISSN 1740-2743</w:t>
      </w:r>
    </w:p>
    <w:p w14:paraId="78E2DA7C" w14:textId="77777777" w:rsidR="00575CDD" w:rsidRPr="002A23C2" w:rsidRDefault="00575CDD" w:rsidP="00575CDD">
      <w:pPr>
        <w:pStyle w:val="NoSpacing"/>
        <w:ind w:left="284" w:hanging="284"/>
        <w:rPr>
          <w:rFonts w:ascii="Times New Roman" w:hAnsi="Times New Roman" w:cs="Times New Roman"/>
          <w:sz w:val="24"/>
          <w:szCs w:val="24"/>
        </w:rPr>
      </w:pPr>
      <w:proofErr w:type="spellStart"/>
      <w:r w:rsidRPr="002A23C2">
        <w:rPr>
          <w:rFonts w:ascii="Times New Roman" w:hAnsi="Times New Roman" w:cs="Times New Roman"/>
          <w:sz w:val="24"/>
          <w:szCs w:val="24"/>
        </w:rPr>
        <w:t>Braddick</w:t>
      </w:r>
      <w:proofErr w:type="spellEnd"/>
      <w:r w:rsidRPr="002A23C2">
        <w:rPr>
          <w:rFonts w:ascii="Times New Roman" w:hAnsi="Times New Roman" w:cs="Times New Roman"/>
          <w:sz w:val="24"/>
          <w:szCs w:val="24"/>
        </w:rPr>
        <w:t xml:space="preserve">, F., </w:t>
      </w:r>
      <w:proofErr w:type="spellStart"/>
      <w:r w:rsidRPr="002A23C2">
        <w:rPr>
          <w:rFonts w:ascii="Times New Roman" w:hAnsi="Times New Roman" w:cs="Times New Roman"/>
          <w:sz w:val="24"/>
          <w:szCs w:val="24"/>
        </w:rPr>
        <w:t>Carral</w:t>
      </w:r>
      <w:proofErr w:type="spellEnd"/>
      <w:r w:rsidRPr="002A23C2">
        <w:rPr>
          <w:rFonts w:ascii="Times New Roman" w:hAnsi="Times New Roman" w:cs="Times New Roman"/>
          <w:sz w:val="24"/>
          <w:szCs w:val="24"/>
        </w:rPr>
        <w:t xml:space="preserve">, V., Jenkins, R., &amp; </w:t>
      </w:r>
      <w:proofErr w:type="spellStart"/>
      <w:r w:rsidRPr="002A23C2">
        <w:rPr>
          <w:rFonts w:ascii="Times New Roman" w:hAnsi="Times New Roman" w:cs="Times New Roman"/>
          <w:sz w:val="24"/>
          <w:szCs w:val="24"/>
        </w:rPr>
        <w:t>Jané-Llopis</w:t>
      </w:r>
      <w:proofErr w:type="spellEnd"/>
      <w:r w:rsidRPr="002A23C2">
        <w:rPr>
          <w:rFonts w:ascii="Times New Roman" w:hAnsi="Times New Roman" w:cs="Times New Roman"/>
          <w:sz w:val="24"/>
          <w:szCs w:val="24"/>
        </w:rPr>
        <w:t xml:space="preserve">, E. (2009). </w:t>
      </w:r>
      <w:r w:rsidRPr="002A23C2">
        <w:rPr>
          <w:rFonts w:ascii="Times New Roman" w:hAnsi="Times New Roman" w:cs="Times New Roman"/>
          <w:i/>
          <w:sz w:val="24"/>
          <w:szCs w:val="24"/>
        </w:rPr>
        <w:t>Child and Adolescent Mental Health in Europe: Infrastructures, Policy and Programmes</w:t>
      </w:r>
      <w:r w:rsidRPr="002A23C2">
        <w:rPr>
          <w:rFonts w:ascii="Times New Roman" w:hAnsi="Times New Roman" w:cs="Times New Roman"/>
          <w:sz w:val="24"/>
          <w:szCs w:val="24"/>
        </w:rPr>
        <w:t xml:space="preserve"> (Luxembourg: European Communities) (CAMHEE project).  </w:t>
      </w:r>
    </w:p>
    <w:p w14:paraId="31E4D018" w14:textId="77777777" w:rsidR="00575CDD" w:rsidRPr="002A23C2" w:rsidRDefault="00575CDD" w:rsidP="00575CDD">
      <w:pPr>
        <w:pStyle w:val="NoSpacing"/>
        <w:ind w:left="284" w:hanging="284"/>
        <w:rPr>
          <w:rFonts w:ascii="Times New Roman" w:hAnsi="Times New Roman" w:cs="Times New Roman"/>
          <w:sz w:val="24"/>
          <w:szCs w:val="24"/>
        </w:rPr>
      </w:pPr>
      <w:r w:rsidRPr="002A23C2">
        <w:rPr>
          <w:rFonts w:ascii="Times New Roman" w:hAnsi="Times New Roman" w:cs="Times New Roman"/>
          <w:sz w:val="24"/>
          <w:szCs w:val="24"/>
        </w:rPr>
        <w:t xml:space="preserve">Brown C, </w:t>
      </w:r>
      <w:proofErr w:type="spellStart"/>
      <w:r w:rsidRPr="002A23C2">
        <w:rPr>
          <w:rFonts w:ascii="Times New Roman" w:hAnsi="Times New Roman" w:cs="Times New Roman"/>
          <w:sz w:val="24"/>
          <w:szCs w:val="24"/>
        </w:rPr>
        <w:t>Mulhearn</w:t>
      </w:r>
      <w:proofErr w:type="spellEnd"/>
      <w:r w:rsidRPr="002A23C2">
        <w:rPr>
          <w:rFonts w:ascii="Times New Roman" w:hAnsi="Times New Roman" w:cs="Times New Roman"/>
          <w:sz w:val="24"/>
          <w:szCs w:val="24"/>
        </w:rPr>
        <w:t xml:space="preserve"> H (2017b) </w:t>
      </w:r>
      <w:bookmarkEnd w:id="14"/>
      <w:r w:rsidRPr="002A23C2">
        <w:rPr>
          <w:rFonts w:ascii="Times New Roman" w:hAnsi="Times New Roman" w:cs="Times New Roman"/>
          <w:sz w:val="24"/>
          <w:szCs w:val="24"/>
        </w:rPr>
        <w:t xml:space="preserve">The Type 1 </w:t>
      </w:r>
      <w:proofErr w:type="spellStart"/>
      <w:r w:rsidRPr="002A23C2">
        <w:rPr>
          <w:rFonts w:ascii="Times New Roman" w:hAnsi="Times New Roman" w:cs="Times New Roman"/>
          <w:sz w:val="24"/>
          <w:szCs w:val="24"/>
        </w:rPr>
        <w:t>Kidz</w:t>
      </w:r>
      <w:proofErr w:type="spellEnd"/>
      <w:r w:rsidRPr="002A23C2">
        <w:rPr>
          <w:rFonts w:ascii="Times New Roman" w:hAnsi="Times New Roman" w:cs="Times New Roman"/>
          <w:sz w:val="24"/>
          <w:szCs w:val="24"/>
        </w:rPr>
        <w:t xml:space="preserve"> project. Part Two: Introducing a simple telehealth system. Journal of Diabetes Nursing 21: 32–5</w:t>
      </w:r>
    </w:p>
    <w:p w14:paraId="320FE4BD" w14:textId="77777777" w:rsidR="00575CDD" w:rsidRPr="002A23C2" w:rsidRDefault="00575CDD" w:rsidP="00575CDD">
      <w:pPr>
        <w:pStyle w:val="NoSpacing"/>
        <w:ind w:left="284" w:hanging="284"/>
        <w:rPr>
          <w:rFonts w:ascii="Times New Roman" w:hAnsi="Times New Roman" w:cs="Times New Roman"/>
          <w:sz w:val="24"/>
          <w:szCs w:val="24"/>
        </w:rPr>
      </w:pPr>
      <w:proofErr w:type="spellStart"/>
      <w:r w:rsidRPr="002A23C2">
        <w:rPr>
          <w:rFonts w:ascii="Times New Roman" w:hAnsi="Times New Roman" w:cs="Times New Roman"/>
          <w:sz w:val="24"/>
          <w:szCs w:val="24"/>
        </w:rPr>
        <w:t>Carr</w:t>
      </w:r>
      <w:proofErr w:type="spellEnd"/>
      <w:r w:rsidRPr="002A23C2">
        <w:rPr>
          <w:rFonts w:ascii="Times New Roman" w:hAnsi="Times New Roman" w:cs="Times New Roman"/>
          <w:sz w:val="24"/>
          <w:szCs w:val="24"/>
        </w:rPr>
        <w:t xml:space="preserve">, Sam. (2015) </w:t>
      </w:r>
      <w:r w:rsidRPr="002A23C2">
        <w:rPr>
          <w:rFonts w:ascii="Times New Roman" w:hAnsi="Times New Roman" w:cs="Times New Roman"/>
          <w:i/>
          <w:sz w:val="24"/>
          <w:szCs w:val="24"/>
        </w:rPr>
        <w:t>Motivation, Educational Policy and Achievement: A critical perspective</w:t>
      </w:r>
      <w:r w:rsidRPr="002A23C2">
        <w:rPr>
          <w:rFonts w:ascii="Times New Roman" w:hAnsi="Times New Roman" w:cs="Times New Roman"/>
          <w:sz w:val="24"/>
          <w:szCs w:val="24"/>
        </w:rPr>
        <w:t xml:space="preserve"> London: Routledge</w:t>
      </w:r>
    </w:p>
    <w:p w14:paraId="26C6ED18" w14:textId="77777777" w:rsidR="00575CDD" w:rsidRPr="002A23C2" w:rsidRDefault="00575CDD" w:rsidP="00575CDD">
      <w:pPr>
        <w:pStyle w:val="NoSpacing"/>
        <w:ind w:left="284" w:hanging="284"/>
        <w:rPr>
          <w:rFonts w:ascii="Times New Roman" w:hAnsi="Times New Roman" w:cs="Times New Roman"/>
          <w:sz w:val="24"/>
          <w:szCs w:val="24"/>
        </w:rPr>
      </w:pPr>
      <w:proofErr w:type="spellStart"/>
      <w:r w:rsidRPr="002A23C2">
        <w:rPr>
          <w:rFonts w:ascii="Times New Roman" w:hAnsi="Times New Roman" w:cs="Times New Roman"/>
          <w:sz w:val="24"/>
          <w:szCs w:val="24"/>
        </w:rPr>
        <w:t>Cyhlarova</w:t>
      </w:r>
      <w:proofErr w:type="spellEnd"/>
      <w:r w:rsidRPr="002A23C2">
        <w:rPr>
          <w:rFonts w:ascii="Times New Roman" w:hAnsi="Times New Roman" w:cs="Times New Roman"/>
          <w:sz w:val="24"/>
          <w:szCs w:val="24"/>
        </w:rPr>
        <w:t>, et al. ‘Economic burden of mental illness cannot be tackled without research investment’ (2010) (London: Mental Health Foundation).</w:t>
      </w:r>
    </w:p>
    <w:p w14:paraId="388281AB" w14:textId="77777777" w:rsidR="00575CDD" w:rsidRPr="002A23C2" w:rsidRDefault="00575CDD" w:rsidP="00575CDD">
      <w:pPr>
        <w:pStyle w:val="NoSpacing"/>
        <w:ind w:left="284" w:hanging="284"/>
        <w:rPr>
          <w:rFonts w:ascii="Times New Roman" w:hAnsi="Times New Roman" w:cs="Times New Roman"/>
          <w:sz w:val="24"/>
          <w:szCs w:val="24"/>
        </w:rPr>
      </w:pPr>
      <w:r w:rsidRPr="002A23C2">
        <w:rPr>
          <w:rFonts w:ascii="Times New Roman" w:hAnsi="Times New Roman" w:cs="Times New Roman"/>
          <w:sz w:val="24"/>
          <w:szCs w:val="24"/>
        </w:rPr>
        <w:t xml:space="preserve">Heckman, J. ‘Skill Formation and the Economics of Investing in Disadvantaged Children’ (2006) 312 (5782) </w:t>
      </w:r>
      <w:r w:rsidRPr="002A23C2">
        <w:rPr>
          <w:rFonts w:ascii="Times New Roman" w:hAnsi="Times New Roman" w:cs="Times New Roman"/>
          <w:i/>
          <w:sz w:val="24"/>
          <w:szCs w:val="24"/>
        </w:rPr>
        <w:t xml:space="preserve">Science, </w:t>
      </w:r>
      <w:r w:rsidRPr="002A23C2">
        <w:rPr>
          <w:rFonts w:ascii="Times New Roman" w:hAnsi="Times New Roman" w:cs="Times New Roman"/>
          <w:sz w:val="24"/>
          <w:szCs w:val="24"/>
        </w:rPr>
        <w:t xml:space="preserve">1900; </w:t>
      </w:r>
    </w:p>
    <w:p w14:paraId="01B54FB2" w14:textId="77777777" w:rsidR="00575CDD" w:rsidRPr="002A23C2" w:rsidRDefault="00575CDD" w:rsidP="00575CDD">
      <w:pPr>
        <w:pStyle w:val="NoSpacing"/>
        <w:ind w:left="284" w:hanging="284"/>
        <w:rPr>
          <w:rFonts w:ascii="Times New Roman" w:hAnsi="Times New Roman" w:cs="Times New Roman"/>
          <w:sz w:val="24"/>
          <w:szCs w:val="24"/>
        </w:rPr>
      </w:pPr>
      <w:r w:rsidRPr="002A23C2">
        <w:rPr>
          <w:rFonts w:ascii="Times New Roman" w:hAnsi="Times New Roman" w:cs="Times New Roman"/>
          <w:sz w:val="24"/>
          <w:szCs w:val="24"/>
        </w:rPr>
        <w:t xml:space="preserve">Burger, K. “How does early childhood care and education affect cognitive development? An international review of the effects of early interventions for children from different social backgrounds” (2010) 25 </w:t>
      </w:r>
      <w:r w:rsidRPr="002A23C2">
        <w:rPr>
          <w:rFonts w:ascii="Times New Roman" w:hAnsi="Times New Roman" w:cs="Times New Roman"/>
          <w:i/>
          <w:sz w:val="24"/>
          <w:szCs w:val="24"/>
        </w:rPr>
        <w:t xml:space="preserve">Early Childhood Research Quarterly </w:t>
      </w:r>
      <w:r w:rsidRPr="002A23C2">
        <w:rPr>
          <w:rFonts w:ascii="Times New Roman" w:hAnsi="Times New Roman" w:cs="Times New Roman"/>
          <w:sz w:val="24"/>
          <w:szCs w:val="24"/>
        </w:rPr>
        <w:t xml:space="preserve">140; </w:t>
      </w:r>
    </w:p>
    <w:p w14:paraId="23BF1996" w14:textId="77777777" w:rsidR="00575CDD" w:rsidRPr="002A23C2" w:rsidRDefault="00575CDD" w:rsidP="00575CDD">
      <w:pPr>
        <w:pStyle w:val="NoSpacing"/>
        <w:ind w:left="284" w:hanging="284"/>
        <w:rPr>
          <w:rFonts w:ascii="Times New Roman" w:hAnsi="Times New Roman" w:cs="Times New Roman"/>
          <w:sz w:val="24"/>
          <w:szCs w:val="24"/>
        </w:rPr>
      </w:pPr>
      <w:r w:rsidRPr="002A23C2">
        <w:rPr>
          <w:rFonts w:ascii="Times New Roman" w:hAnsi="Times New Roman" w:cs="Times New Roman"/>
          <w:sz w:val="24"/>
          <w:szCs w:val="24"/>
        </w:rPr>
        <w:t xml:space="preserve">Dalziel, above note 15; Engle, P. et al. ‘Strategies for reducing inequalities and improving developmental outcomes for young children in low-income and middle-income countries’, (2011) 378 </w:t>
      </w:r>
      <w:r w:rsidRPr="002A23C2">
        <w:rPr>
          <w:rFonts w:ascii="Times New Roman" w:hAnsi="Times New Roman" w:cs="Times New Roman"/>
          <w:i/>
          <w:sz w:val="24"/>
          <w:szCs w:val="24"/>
        </w:rPr>
        <w:t>The Lancet</w:t>
      </w:r>
      <w:r w:rsidRPr="002A23C2">
        <w:rPr>
          <w:rFonts w:ascii="Times New Roman" w:hAnsi="Times New Roman" w:cs="Times New Roman"/>
          <w:sz w:val="24"/>
          <w:szCs w:val="24"/>
        </w:rPr>
        <w:t xml:space="preserve"> 1339</w:t>
      </w:r>
    </w:p>
    <w:p w14:paraId="754552A1" w14:textId="77777777" w:rsidR="00575CDD" w:rsidRPr="002A23C2" w:rsidRDefault="00575CDD" w:rsidP="00575CDD">
      <w:pPr>
        <w:pStyle w:val="NoSpacing"/>
        <w:ind w:left="284" w:hanging="284"/>
        <w:rPr>
          <w:rFonts w:ascii="Times New Roman" w:hAnsi="Times New Roman" w:cs="Times New Roman"/>
          <w:sz w:val="24"/>
          <w:szCs w:val="24"/>
        </w:rPr>
      </w:pPr>
      <w:r w:rsidRPr="002A23C2">
        <w:rPr>
          <w:rFonts w:ascii="Times New Roman" w:hAnsi="Times New Roman" w:cs="Times New Roman"/>
          <w:sz w:val="24"/>
          <w:szCs w:val="24"/>
        </w:rPr>
        <w:t xml:space="preserve">Dunhill, A. ‘Does teaching children about human rights, encourage them to practice, protect and promote the rights of others?’ </w:t>
      </w:r>
      <w:r w:rsidRPr="002A23C2">
        <w:rPr>
          <w:rFonts w:ascii="Times New Roman" w:hAnsi="Times New Roman" w:cs="Times New Roman"/>
          <w:i/>
          <w:sz w:val="24"/>
          <w:szCs w:val="24"/>
        </w:rPr>
        <w:t>Education 3–13</w:t>
      </w:r>
      <w:r w:rsidRPr="002A23C2">
        <w:rPr>
          <w:rFonts w:ascii="Times New Roman" w:hAnsi="Times New Roman" w:cs="Times New Roman"/>
          <w:sz w:val="24"/>
          <w:szCs w:val="24"/>
        </w:rPr>
        <w:t xml:space="preserve">, Vol. 46(1), 16–26. </w:t>
      </w:r>
    </w:p>
    <w:p w14:paraId="7F7FD1BC" w14:textId="77777777" w:rsidR="00575CDD" w:rsidRPr="002A23C2" w:rsidRDefault="00575CDD" w:rsidP="00575CDD">
      <w:pPr>
        <w:pStyle w:val="NoSpacing"/>
        <w:ind w:left="284" w:hanging="284"/>
        <w:rPr>
          <w:rFonts w:ascii="Times New Roman" w:hAnsi="Times New Roman" w:cs="Times New Roman"/>
          <w:sz w:val="24"/>
          <w:szCs w:val="24"/>
        </w:rPr>
      </w:pPr>
      <w:r w:rsidRPr="002A23C2">
        <w:rPr>
          <w:rFonts w:ascii="Times New Roman" w:hAnsi="Times New Roman" w:cs="Times New Roman"/>
          <w:sz w:val="24"/>
          <w:szCs w:val="24"/>
        </w:rPr>
        <w:t xml:space="preserve">Aldridge, H. and </w:t>
      </w:r>
      <w:proofErr w:type="spellStart"/>
      <w:r w:rsidRPr="002A23C2">
        <w:rPr>
          <w:rFonts w:ascii="Times New Roman" w:hAnsi="Times New Roman" w:cs="Times New Roman"/>
          <w:sz w:val="24"/>
          <w:szCs w:val="24"/>
        </w:rPr>
        <w:t>Macinnes</w:t>
      </w:r>
      <w:proofErr w:type="spellEnd"/>
      <w:r w:rsidRPr="002A23C2">
        <w:rPr>
          <w:rFonts w:ascii="Times New Roman" w:hAnsi="Times New Roman" w:cs="Times New Roman"/>
          <w:sz w:val="24"/>
          <w:szCs w:val="24"/>
        </w:rPr>
        <w:t xml:space="preserve">, T. </w:t>
      </w:r>
      <w:r w:rsidRPr="002A23C2">
        <w:rPr>
          <w:rFonts w:ascii="Times New Roman" w:hAnsi="Times New Roman" w:cs="Times New Roman"/>
          <w:i/>
          <w:sz w:val="24"/>
          <w:szCs w:val="24"/>
        </w:rPr>
        <w:t xml:space="preserve">Multiple Cuts for the Poorest Families </w:t>
      </w:r>
      <w:r w:rsidRPr="002A23C2">
        <w:rPr>
          <w:rFonts w:ascii="Times New Roman" w:hAnsi="Times New Roman" w:cs="Times New Roman"/>
          <w:sz w:val="24"/>
          <w:szCs w:val="24"/>
        </w:rPr>
        <w:t xml:space="preserve">(2014) (Oxfam Research Reports) available at </w:t>
      </w:r>
      <w:hyperlink r:id="rId9" w:history="1">
        <w:r w:rsidRPr="002A23C2">
          <w:rPr>
            <w:rStyle w:val="Hyperlink"/>
            <w:rFonts w:ascii="Times New Roman" w:hAnsi="Times New Roman" w:cs="Times New Roman"/>
            <w:sz w:val="24"/>
            <w:szCs w:val="24"/>
          </w:rPr>
          <w:t>https://policy-practice.oxfam.org.uk/publications/multiple-cuts-for-the-poorest-families-175-million-of-the-poorest-families-have-315868</w:t>
        </w:r>
      </w:hyperlink>
      <w:r w:rsidRPr="002A23C2">
        <w:rPr>
          <w:rFonts w:ascii="Times New Roman" w:hAnsi="Times New Roman" w:cs="Times New Roman"/>
          <w:sz w:val="24"/>
          <w:szCs w:val="24"/>
        </w:rPr>
        <w:t xml:space="preserve"> (last accessed 10 September 2018); </w:t>
      </w:r>
    </w:p>
    <w:p w14:paraId="659E2530" w14:textId="77777777" w:rsidR="00575CDD" w:rsidRPr="002A23C2" w:rsidRDefault="00575CDD" w:rsidP="00575CDD">
      <w:pPr>
        <w:pStyle w:val="NoSpacing"/>
        <w:ind w:left="284" w:hanging="284"/>
        <w:rPr>
          <w:rFonts w:ascii="Times New Roman" w:hAnsi="Times New Roman" w:cs="Times New Roman"/>
          <w:sz w:val="24"/>
          <w:szCs w:val="24"/>
        </w:rPr>
      </w:pPr>
      <w:r w:rsidRPr="002A23C2">
        <w:rPr>
          <w:rFonts w:ascii="Times New Roman" w:hAnsi="Times New Roman" w:cs="Times New Roman"/>
          <w:sz w:val="24"/>
          <w:szCs w:val="24"/>
        </w:rPr>
        <w:t xml:space="preserve">Brazier, C. (2017) </w:t>
      </w:r>
      <w:r w:rsidRPr="002A23C2">
        <w:rPr>
          <w:rFonts w:ascii="Times New Roman" w:hAnsi="Times New Roman" w:cs="Times New Roman"/>
          <w:i/>
          <w:sz w:val="24"/>
          <w:szCs w:val="24"/>
        </w:rPr>
        <w:t xml:space="preserve">Building the Future: Children and the Sustainable Development Goals in Rich Countries, </w:t>
      </w:r>
      <w:r w:rsidRPr="002A23C2">
        <w:rPr>
          <w:rFonts w:ascii="Times New Roman" w:hAnsi="Times New Roman" w:cs="Times New Roman"/>
          <w:sz w:val="24"/>
          <w:szCs w:val="24"/>
        </w:rPr>
        <w:t xml:space="preserve">UNICEF </w:t>
      </w:r>
      <w:proofErr w:type="spellStart"/>
      <w:r w:rsidRPr="002A23C2">
        <w:rPr>
          <w:rFonts w:ascii="Times New Roman" w:hAnsi="Times New Roman" w:cs="Times New Roman"/>
          <w:sz w:val="24"/>
          <w:szCs w:val="24"/>
        </w:rPr>
        <w:t>Innocenti</w:t>
      </w:r>
      <w:proofErr w:type="spellEnd"/>
      <w:r w:rsidRPr="002A23C2">
        <w:rPr>
          <w:rFonts w:ascii="Times New Roman" w:hAnsi="Times New Roman" w:cs="Times New Roman"/>
          <w:sz w:val="24"/>
          <w:szCs w:val="24"/>
        </w:rPr>
        <w:t xml:space="preserve"> Report Card 14: Children in the Developed Word ‘</w:t>
      </w:r>
    </w:p>
    <w:p w14:paraId="7F058112" w14:textId="77777777" w:rsidR="00575CDD" w:rsidRPr="002A23C2" w:rsidRDefault="00575CDD" w:rsidP="00575CDD">
      <w:pPr>
        <w:pStyle w:val="NoSpacing"/>
        <w:ind w:left="284" w:hanging="284"/>
        <w:rPr>
          <w:rFonts w:ascii="Times New Roman" w:hAnsi="Times New Roman" w:cs="Times New Roman"/>
          <w:sz w:val="24"/>
          <w:szCs w:val="24"/>
        </w:rPr>
      </w:pPr>
      <w:r w:rsidRPr="002A23C2">
        <w:rPr>
          <w:rFonts w:ascii="Times New Roman" w:hAnsi="Times New Roman" w:cs="Times New Roman"/>
          <w:sz w:val="24"/>
          <w:szCs w:val="24"/>
        </w:rPr>
        <w:t>Cairns L (2012) Delivering positive outcomes and effective practice through a rights-based approach. Seminar Report. Investing in Children Archive).</w:t>
      </w:r>
    </w:p>
    <w:p w14:paraId="11357931" w14:textId="77777777" w:rsidR="00575CDD" w:rsidRPr="002A23C2" w:rsidRDefault="00575CDD" w:rsidP="00575CDD">
      <w:pPr>
        <w:pStyle w:val="NoSpacing"/>
        <w:ind w:left="284" w:hanging="284"/>
        <w:rPr>
          <w:rFonts w:ascii="Times New Roman" w:hAnsi="Times New Roman" w:cs="Times New Roman"/>
          <w:sz w:val="24"/>
          <w:szCs w:val="24"/>
        </w:rPr>
      </w:pPr>
      <w:r w:rsidRPr="002A23C2">
        <w:rPr>
          <w:rFonts w:ascii="Times New Roman" w:hAnsi="Times New Roman" w:cs="Times New Roman"/>
          <w:sz w:val="24"/>
          <w:szCs w:val="24"/>
        </w:rPr>
        <w:t>Cancer Research UK and UK Health Forum (2016). Tipping the Scales: why preventing obesity makes economic sense (https://www.cancerresearchuk.org/sites/default/files/tipping_the_scales_- _cruk_full_report11.pdf)</w:t>
      </w:r>
    </w:p>
    <w:p w14:paraId="530F7FD4" w14:textId="77777777" w:rsidR="00D048D3" w:rsidRPr="002A23C2" w:rsidRDefault="00D048D3" w:rsidP="00D048D3">
      <w:pPr>
        <w:pStyle w:val="NoSpacing"/>
        <w:ind w:left="284" w:hanging="284"/>
        <w:rPr>
          <w:rStyle w:val="pagefirst"/>
          <w:rFonts w:ascii="Times New Roman" w:hAnsi="Times New Roman" w:cs="Times New Roman"/>
          <w:sz w:val="24"/>
          <w:szCs w:val="24"/>
          <w:bdr w:val="none" w:sz="0" w:space="0" w:color="auto" w:frame="1"/>
          <w:shd w:val="clear" w:color="auto" w:fill="FFFFFF"/>
        </w:rPr>
      </w:pPr>
      <w:r w:rsidRPr="002A23C2">
        <w:rPr>
          <w:rStyle w:val="author"/>
          <w:rFonts w:ascii="Times New Roman" w:hAnsi="Times New Roman" w:cs="Times New Roman"/>
          <w:sz w:val="24"/>
          <w:szCs w:val="24"/>
          <w:bdr w:val="none" w:sz="0" w:space="0" w:color="auto" w:frame="1"/>
          <w:shd w:val="clear" w:color="auto" w:fill="FFFFFF"/>
        </w:rPr>
        <w:t>Carroll C A</w:t>
      </w:r>
      <w:r w:rsidRPr="002A23C2">
        <w:rPr>
          <w:rFonts w:ascii="Times New Roman" w:hAnsi="Times New Roman" w:cs="Times New Roman"/>
          <w:sz w:val="24"/>
          <w:szCs w:val="24"/>
          <w:shd w:val="clear" w:color="auto" w:fill="FFFFFF"/>
        </w:rPr>
        <w:t>,</w:t>
      </w:r>
      <w:r w:rsidRPr="002A23C2">
        <w:rPr>
          <w:rStyle w:val="apple-converted-space"/>
          <w:rFonts w:ascii="Times New Roman" w:hAnsi="Times New Roman" w:cs="Times New Roman"/>
          <w:sz w:val="24"/>
          <w:szCs w:val="24"/>
          <w:shd w:val="clear" w:color="auto" w:fill="FFFFFF"/>
        </w:rPr>
        <w:t> </w:t>
      </w:r>
      <w:proofErr w:type="spellStart"/>
      <w:r w:rsidRPr="002A23C2">
        <w:rPr>
          <w:rStyle w:val="author"/>
          <w:rFonts w:ascii="Times New Roman" w:hAnsi="Times New Roman" w:cs="Times New Roman"/>
          <w:sz w:val="24"/>
          <w:szCs w:val="24"/>
          <w:bdr w:val="none" w:sz="0" w:space="0" w:color="auto" w:frame="1"/>
          <w:shd w:val="clear" w:color="auto" w:fill="FFFFFF"/>
        </w:rPr>
        <w:t>Hampl</w:t>
      </w:r>
      <w:proofErr w:type="spellEnd"/>
      <w:r w:rsidRPr="002A23C2">
        <w:rPr>
          <w:rStyle w:val="author"/>
          <w:rFonts w:ascii="Times New Roman" w:hAnsi="Times New Roman" w:cs="Times New Roman"/>
          <w:sz w:val="24"/>
          <w:szCs w:val="24"/>
          <w:bdr w:val="none" w:sz="0" w:space="0" w:color="auto" w:frame="1"/>
          <w:shd w:val="clear" w:color="auto" w:fill="FFFFFF"/>
        </w:rPr>
        <w:t xml:space="preserve"> S, Simon S</w:t>
      </w:r>
      <w:r w:rsidRPr="002A23C2">
        <w:rPr>
          <w:rFonts w:ascii="Times New Roman" w:hAnsi="Times New Roman" w:cs="Times New Roman"/>
          <w:sz w:val="24"/>
          <w:szCs w:val="24"/>
          <w:shd w:val="clear" w:color="auto" w:fill="FFFFFF"/>
        </w:rPr>
        <w:t>,</w:t>
      </w:r>
      <w:r w:rsidRPr="002A23C2">
        <w:rPr>
          <w:rStyle w:val="apple-converted-space"/>
          <w:rFonts w:ascii="Times New Roman" w:hAnsi="Times New Roman" w:cs="Times New Roman"/>
          <w:sz w:val="24"/>
          <w:szCs w:val="24"/>
          <w:shd w:val="clear" w:color="auto" w:fill="FFFFFF"/>
        </w:rPr>
        <w:t> </w:t>
      </w:r>
      <w:r w:rsidRPr="002A23C2">
        <w:rPr>
          <w:rStyle w:val="author"/>
          <w:rFonts w:ascii="Times New Roman" w:hAnsi="Times New Roman" w:cs="Times New Roman"/>
          <w:sz w:val="24"/>
          <w:szCs w:val="24"/>
          <w:bdr w:val="none" w:sz="0" w:space="0" w:color="auto" w:frame="1"/>
          <w:shd w:val="clear" w:color="auto" w:fill="FFFFFF"/>
        </w:rPr>
        <w:t>Sharma V</w:t>
      </w:r>
      <w:r w:rsidRPr="002A23C2">
        <w:rPr>
          <w:rFonts w:ascii="Times New Roman" w:hAnsi="Times New Roman" w:cs="Times New Roman"/>
          <w:sz w:val="24"/>
          <w:szCs w:val="24"/>
          <w:shd w:val="clear" w:color="auto" w:fill="FFFFFF"/>
        </w:rPr>
        <w:t>.</w:t>
      </w:r>
      <w:r w:rsidRPr="002A23C2">
        <w:rPr>
          <w:rStyle w:val="apple-converted-space"/>
          <w:rFonts w:ascii="Times New Roman" w:hAnsi="Times New Roman" w:cs="Times New Roman"/>
          <w:sz w:val="24"/>
          <w:szCs w:val="24"/>
          <w:shd w:val="clear" w:color="auto" w:fill="FFFFFF"/>
        </w:rPr>
        <w:t> “</w:t>
      </w:r>
      <w:r w:rsidRPr="002A23C2">
        <w:rPr>
          <w:rStyle w:val="articletitle"/>
          <w:rFonts w:ascii="Times New Roman" w:hAnsi="Times New Roman" w:cs="Times New Roman"/>
          <w:sz w:val="24"/>
          <w:szCs w:val="24"/>
          <w:bdr w:val="none" w:sz="0" w:space="0" w:color="auto" w:frame="1"/>
          <w:shd w:val="clear" w:color="auto" w:fill="FFFFFF"/>
        </w:rPr>
        <w:t>Resource utilization and expenditures for overweight and obese children”</w:t>
      </w:r>
      <w:r w:rsidRPr="002A23C2">
        <w:rPr>
          <w:rStyle w:val="apple-converted-space"/>
          <w:rFonts w:ascii="Times New Roman" w:hAnsi="Times New Roman" w:cs="Times New Roman"/>
          <w:sz w:val="24"/>
          <w:szCs w:val="24"/>
          <w:shd w:val="clear" w:color="auto" w:fill="FFFFFF"/>
        </w:rPr>
        <w:t> (</w:t>
      </w:r>
      <w:r w:rsidRPr="002A23C2">
        <w:rPr>
          <w:rStyle w:val="pubyear"/>
          <w:rFonts w:ascii="Times New Roman" w:hAnsi="Times New Roman" w:cs="Times New Roman"/>
          <w:sz w:val="24"/>
          <w:szCs w:val="24"/>
          <w:bdr w:val="none" w:sz="0" w:space="0" w:color="auto" w:frame="1"/>
          <w:shd w:val="clear" w:color="auto" w:fill="FFFFFF"/>
        </w:rPr>
        <w:t>2007)</w:t>
      </w:r>
      <w:r w:rsidRPr="002A23C2">
        <w:rPr>
          <w:rStyle w:val="apple-converted-space"/>
          <w:rFonts w:ascii="Times New Roman" w:hAnsi="Times New Roman" w:cs="Times New Roman"/>
          <w:sz w:val="24"/>
          <w:szCs w:val="24"/>
          <w:shd w:val="clear" w:color="auto" w:fill="FFFFFF"/>
        </w:rPr>
        <w:t> </w:t>
      </w:r>
      <w:proofErr w:type="gramStart"/>
      <w:r w:rsidRPr="002A23C2">
        <w:rPr>
          <w:rStyle w:val="vol"/>
          <w:rFonts w:ascii="Times New Roman" w:hAnsi="Times New Roman" w:cs="Times New Roman"/>
          <w:bCs/>
          <w:sz w:val="24"/>
          <w:szCs w:val="24"/>
          <w:bdr w:val="none" w:sz="0" w:space="0" w:color="auto" w:frame="1"/>
          <w:shd w:val="clear" w:color="auto" w:fill="FFFFFF"/>
        </w:rPr>
        <w:t>161</w:t>
      </w:r>
      <w:r w:rsidRPr="002A23C2">
        <w:rPr>
          <w:rFonts w:ascii="Times New Roman" w:hAnsi="Times New Roman" w:cs="Times New Roman"/>
          <w:sz w:val="24"/>
          <w:szCs w:val="24"/>
          <w:shd w:val="clear" w:color="auto" w:fill="FFFFFF"/>
        </w:rPr>
        <w:t>:</w:t>
      </w:r>
      <w:r w:rsidRPr="002A23C2">
        <w:rPr>
          <w:rStyle w:val="journaltitle"/>
          <w:rFonts w:ascii="Times New Roman" w:hAnsi="Times New Roman" w:cs="Times New Roman"/>
          <w:i/>
          <w:iCs/>
          <w:sz w:val="24"/>
          <w:szCs w:val="24"/>
          <w:bdr w:val="none" w:sz="0" w:space="0" w:color="auto" w:frame="1"/>
          <w:shd w:val="clear" w:color="auto" w:fill="FFFFFF"/>
        </w:rPr>
        <w:t>Arch</w:t>
      </w:r>
      <w:proofErr w:type="gramEnd"/>
      <w:r w:rsidRPr="002A23C2">
        <w:rPr>
          <w:rStyle w:val="journaltitle"/>
          <w:rFonts w:ascii="Times New Roman" w:hAnsi="Times New Roman" w:cs="Times New Roman"/>
          <w:i/>
          <w:iCs/>
          <w:sz w:val="24"/>
          <w:szCs w:val="24"/>
          <w:bdr w:val="none" w:sz="0" w:space="0" w:color="auto" w:frame="1"/>
          <w:shd w:val="clear" w:color="auto" w:fill="FFFFFF"/>
        </w:rPr>
        <w:t xml:space="preserve"> </w:t>
      </w:r>
      <w:proofErr w:type="spellStart"/>
      <w:r w:rsidRPr="002A23C2">
        <w:rPr>
          <w:rStyle w:val="journaltitle"/>
          <w:rFonts w:ascii="Times New Roman" w:hAnsi="Times New Roman" w:cs="Times New Roman"/>
          <w:i/>
          <w:iCs/>
          <w:sz w:val="24"/>
          <w:szCs w:val="24"/>
          <w:bdr w:val="none" w:sz="0" w:space="0" w:color="auto" w:frame="1"/>
          <w:shd w:val="clear" w:color="auto" w:fill="FFFFFF"/>
        </w:rPr>
        <w:t>Pediatr</w:t>
      </w:r>
      <w:proofErr w:type="spellEnd"/>
      <w:r w:rsidRPr="002A23C2">
        <w:rPr>
          <w:rStyle w:val="journaltitle"/>
          <w:rFonts w:ascii="Times New Roman" w:hAnsi="Times New Roman" w:cs="Times New Roman"/>
          <w:i/>
          <w:iCs/>
          <w:sz w:val="24"/>
          <w:szCs w:val="24"/>
          <w:bdr w:val="none" w:sz="0" w:space="0" w:color="auto" w:frame="1"/>
          <w:shd w:val="clear" w:color="auto" w:fill="FFFFFF"/>
        </w:rPr>
        <w:t xml:space="preserve"> </w:t>
      </w:r>
      <w:proofErr w:type="spellStart"/>
      <w:r w:rsidRPr="002A23C2">
        <w:rPr>
          <w:rStyle w:val="journaltitle"/>
          <w:rFonts w:ascii="Times New Roman" w:hAnsi="Times New Roman" w:cs="Times New Roman"/>
          <w:i/>
          <w:iCs/>
          <w:sz w:val="24"/>
          <w:szCs w:val="24"/>
          <w:bdr w:val="none" w:sz="0" w:space="0" w:color="auto" w:frame="1"/>
          <w:shd w:val="clear" w:color="auto" w:fill="FFFFFF"/>
        </w:rPr>
        <w:t>Adolesc</w:t>
      </w:r>
      <w:proofErr w:type="spellEnd"/>
      <w:r w:rsidRPr="002A23C2">
        <w:rPr>
          <w:rStyle w:val="journaltitle"/>
          <w:rFonts w:ascii="Times New Roman" w:hAnsi="Times New Roman" w:cs="Times New Roman"/>
          <w:i/>
          <w:iCs/>
          <w:sz w:val="24"/>
          <w:szCs w:val="24"/>
          <w:bdr w:val="none" w:sz="0" w:space="0" w:color="auto" w:frame="1"/>
          <w:shd w:val="clear" w:color="auto" w:fill="FFFFFF"/>
        </w:rPr>
        <w:t xml:space="preserve"> Med</w:t>
      </w:r>
      <w:r w:rsidRPr="002A23C2">
        <w:rPr>
          <w:rStyle w:val="apple-converted-space"/>
          <w:rFonts w:ascii="Times New Roman" w:hAnsi="Times New Roman" w:cs="Times New Roman"/>
          <w:sz w:val="24"/>
          <w:szCs w:val="24"/>
          <w:shd w:val="clear" w:color="auto" w:fill="FFFFFF"/>
        </w:rPr>
        <w:t>  </w:t>
      </w:r>
      <w:r w:rsidRPr="002A23C2">
        <w:rPr>
          <w:rStyle w:val="pagefirst"/>
          <w:rFonts w:ascii="Times New Roman" w:hAnsi="Times New Roman" w:cs="Times New Roman"/>
          <w:sz w:val="24"/>
          <w:szCs w:val="24"/>
          <w:bdr w:val="none" w:sz="0" w:space="0" w:color="auto" w:frame="1"/>
          <w:shd w:val="clear" w:color="auto" w:fill="FFFFFF"/>
        </w:rPr>
        <w:t xml:space="preserve">11; </w:t>
      </w:r>
    </w:p>
    <w:p w14:paraId="4B7704C6" w14:textId="5D8EC906" w:rsidR="00575CDD" w:rsidRPr="002A23C2" w:rsidRDefault="00575CDD" w:rsidP="00575CDD">
      <w:pPr>
        <w:pStyle w:val="NoSpacing"/>
        <w:ind w:left="284" w:hanging="284"/>
        <w:rPr>
          <w:rStyle w:val="Hyperlink"/>
          <w:rFonts w:ascii="Times New Roman" w:hAnsi="Times New Roman" w:cs="Times New Roman"/>
          <w:sz w:val="24"/>
          <w:szCs w:val="24"/>
        </w:rPr>
      </w:pPr>
      <w:r w:rsidRPr="002A23C2">
        <w:rPr>
          <w:rFonts w:ascii="Times New Roman" w:hAnsi="Times New Roman" w:cs="Times New Roman"/>
          <w:sz w:val="24"/>
          <w:szCs w:val="24"/>
        </w:rPr>
        <w:t xml:space="preserve">Child Poverty Action Group (CPAG) (2017). </w:t>
      </w:r>
      <w:r w:rsidRPr="002A23C2">
        <w:rPr>
          <w:rFonts w:ascii="Times New Roman" w:hAnsi="Times New Roman" w:cs="Times New Roman"/>
          <w:i/>
          <w:sz w:val="24"/>
          <w:szCs w:val="24"/>
        </w:rPr>
        <w:t>Two-child limit briefing</w:t>
      </w:r>
      <w:r w:rsidRPr="002A23C2">
        <w:rPr>
          <w:rFonts w:ascii="Times New Roman" w:hAnsi="Times New Roman" w:cs="Times New Roman"/>
          <w:sz w:val="24"/>
          <w:szCs w:val="24"/>
        </w:rPr>
        <w:t xml:space="preserve">. Available at: </w:t>
      </w:r>
      <w:hyperlink r:id="rId10" w:history="1">
        <w:r w:rsidRPr="002A23C2">
          <w:rPr>
            <w:rStyle w:val="Hyperlink"/>
            <w:rFonts w:ascii="Times New Roman" w:hAnsi="Times New Roman" w:cs="Times New Roman"/>
            <w:sz w:val="24"/>
            <w:szCs w:val="24"/>
          </w:rPr>
          <w:t>http://www.cpag.org.uk/sites/default/files/Briefing%20two%20child%20limit.pdf</w:t>
        </w:r>
      </w:hyperlink>
    </w:p>
    <w:p w14:paraId="2FFEEDB5" w14:textId="77777777" w:rsidR="00575CDD" w:rsidRPr="002A23C2" w:rsidRDefault="00575CDD" w:rsidP="00575CDD">
      <w:pPr>
        <w:pStyle w:val="NoSpacing"/>
        <w:ind w:left="284" w:hanging="284"/>
        <w:rPr>
          <w:rFonts w:ascii="Times New Roman" w:hAnsi="Times New Roman" w:cs="Times New Roman"/>
          <w:sz w:val="24"/>
          <w:szCs w:val="24"/>
        </w:rPr>
      </w:pPr>
      <w:r w:rsidRPr="002A23C2">
        <w:rPr>
          <w:rFonts w:ascii="Times New Roman" w:hAnsi="Times New Roman" w:cs="Times New Roman"/>
          <w:sz w:val="24"/>
          <w:szCs w:val="24"/>
        </w:rPr>
        <w:t xml:space="preserve">Children in Northern Ireland, </w:t>
      </w:r>
      <w:r w:rsidRPr="002A23C2">
        <w:rPr>
          <w:rFonts w:ascii="Times New Roman" w:hAnsi="Times New Roman" w:cs="Times New Roman"/>
          <w:i/>
          <w:sz w:val="24"/>
          <w:szCs w:val="24"/>
        </w:rPr>
        <w:t xml:space="preserve">Briefing on Children’s Budgeting, </w:t>
      </w:r>
      <w:hyperlink r:id="rId11" w:history="1">
        <w:r w:rsidRPr="002A23C2">
          <w:rPr>
            <w:rStyle w:val="Hyperlink"/>
            <w:rFonts w:ascii="Times New Roman" w:hAnsi="Times New Roman" w:cs="Times New Roman"/>
            <w:i/>
            <w:sz w:val="24"/>
            <w:szCs w:val="24"/>
          </w:rPr>
          <w:t>http://www.ci-ni.org.uk/DatabaseDocs/nav_7890662__cini_briefing_on_childrens_budgeting.pdf</w:t>
        </w:r>
      </w:hyperlink>
      <w:r w:rsidRPr="002A23C2">
        <w:rPr>
          <w:rFonts w:ascii="Times New Roman" w:hAnsi="Times New Roman" w:cs="Times New Roman"/>
          <w:i/>
          <w:sz w:val="24"/>
          <w:szCs w:val="24"/>
        </w:rPr>
        <w:t>;</w:t>
      </w:r>
    </w:p>
    <w:p w14:paraId="61F2010F" w14:textId="77777777" w:rsidR="00575CDD" w:rsidRPr="002A23C2" w:rsidRDefault="00575CDD" w:rsidP="00575CDD">
      <w:pPr>
        <w:pStyle w:val="NoSpacing"/>
        <w:ind w:left="284" w:hanging="284"/>
        <w:rPr>
          <w:rStyle w:val="Hyperlink"/>
          <w:rFonts w:ascii="Times New Roman" w:hAnsi="Times New Roman" w:cs="Times New Roman"/>
          <w:sz w:val="24"/>
          <w:szCs w:val="24"/>
        </w:rPr>
      </w:pPr>
      <w:r w:rsidRPr="002A23C2">
        <w:rPr>
          <w:rFonts w:ascii="Times New Roman" w:hAnsi="Times New Roman" w:cs="Times New Roman"/>
          <w:sz w:val="24"/>
          <w:szCs w:val="24"/>
        </w:rPr>
        <w:t xml:space="preserve">Citizens Advice, ‘Citizens Impact Assessment – Lowering the Benefit Cap’ 2015; Child Poverty Action Group, Welfare reform and work bill - Commons second reading briefing: 20 July 2015, available at: </w:t>
      </w:r>
      <w:hyperlink r:id="rId12" w:history="1">
        <w:r w:rsidRPr="002A23C2">
          <w:rPr>
            <w:rStyle w:val="Hyperlink"/>
            <w:rFonts w:ascii="Times New Roman" w:hAnsi="Times New Roman" w:cs="Times New Roman"/>
            <w:sz w:val="24"/>
            <w:szCs w:val="24"/>
          </w:rPr>
          <w:t>http://www.cpag.org.uk/sites/default/files/CPAG%20Briefing%20-%20Welfare%20Reform%20and%20Work%20Bill%20Commons%202nd%20Reading%2020-07-15.pdf</w:t>
        </w:r>
      </w:hyperlink>
    </w:p>
    <w:p w14:paraId="1C1F8128" w14:textId="77777777" w:rsidR="00575CDD" w:rsidRPr="002A23C2" w:rsidRDefault="00575CDD" w:rsidP="00575CDD">
      <w:pPr>
        <w:pStyle w:val="NoSpacing"/>
        <w:ind w:left="284" w:hanging="284"/>
        <w:rPr>
          <w:rFonts w:ascii="Times New Roman" w:hAnsi="Times New Roman" w:cs="Times New Roman"/>
          <w:sz w:val="24"/>
          <w:szCs w:val="24"/>
        </w:rPr>
      </w:pPr>
      <w:r w:rsidRPr="002A23C2">
        <w:rPr>
          <w:rFonts w:ascii="Times New Roman" w:hAnsi="Times New Roman" w:cs="Times New Roman"/>
          <w:sz w:val="24"/>
          <w:szCs w:val="24"/>
        </w:rPr>
        <w:t xml:space="preserve">Collins, T and Guevara, G. (2014) ‘Some considerations for child rights impact assessments (CRIAs) of Business’ </w:t>
      </w:r>
      <w:r w:rsidRPr="002A23C2">
        <w:rPr>
          <w:rFonts w:ascii="Times New Roman" w:hAnsi="Times New Roman" w:cs="Times New Roman"/>
          <w:i/>
          <w:sz w:val="24"/>
          <w:szCs w:val="24"/>
        </w:rPr>
        <w:t xml:space="preserve">Revue </w:t>
      </w:r>
      <w:proofErr w:type="spellStart"/>
      <w:r w:rsidRPr="002A23C2">
        <w:rPr>
          <w:rFonts w:ascii="Times New Roman" w:hAnsi="Times New Roman" w:cs="Times New Roman"/>
          <w:i/>
          <w:sz w:val="24"/>
          <w:szCs w:val="24"/>
        </w:rPr>
        <w:t>generale</w:t>
      </w:r>
      <w:proofErr w:type="spellEnd"/>
      <w:r w:rsidRPr="002A23C2">
        <w:rPr>
          <w:rFonts w:ascii="Times New Roman" w:hAnsi="Times New Roman" w:cs="Times New Roman"/>
          <w:i/>
          <w:sz w:val="24"/>
          <w:szCs w:val="24"/>
        </w:rPr>
        <w:t xml:space="preserve"> de droit, </w:t>
      </w:r>
      <w:r w:rsidRPr="002A23C2">
        <w:rPr>
          <w:rFonts w:ascii="Times New Roman" w:hAnsi="Times New Roman" w:cs="Times New Roman"/>
          <w:sz w:val="24"/>
          <w:szCs w:val="24"/>
        </w:rPr>
        <w:t xml:space="preserve">Vol.44 153-192 </w:t>
      </w:r>
    </w:p>
    <w:p w14:paraId="4DF5091F" w14:textId="77777777" w:rsidR="00575CDD" w:rsidRPr="002A23C2" w:rsidRDefault="00575CDD" w:rsidP="00575CDD">
      <w:pPr>
        <w:pStyle w:val="NoSpacing"/>
        <w:ind w:left="284" w:hanging="284"/>
        <w:rPr>
          <w:rFonts w:ascii="Times New Roman" w:hAnsi="Times New Roman" w:cs="Times New Roman"/>
          <w:sz w:val="24"/>
          <w:szCs w:val="24"/>
        </w:rPr>
      </w:pPr>
      <w:r w:rsidRPr="002A23C2">
        <w:rPr>
          <w:rFonts w:ascii="Times New Roman" w:hAnsi="Times New Roman" w:cs="Times New Roman"/>
          <w:sz w:val="24"/>
          <w:szCs w:val="24"/>
        </w:rPr>
        <w:t>Obesity Health Alliance, (2017) Briefing Paper ‘The Costs of Obesity’ available at http://obesityhealthalliance.org.uk/wp-content/uploads/2017/10/OHA-briefing-paper-Costs-of-Obesity-.pdf</w:t>
      </w:r>
    </w:p>
    <w:p w14:paraId="4C6BC899" w14:textId="77777777" w:rsidR="00575CDD" w:rsidRPr="002A23C2" w:rsidRDefault="00575CDD" w:rsidP="00575CDD">
      <w:pPr>
        <w:pStyle w:val="NoSpacing"/>
        <w:ind w:left="284" w:hanging="284"/>
        <w:rPr>
          <w:rFonts w:ascii="Times New Roman" w:hAnsi="Times New Roman" w:cs="Times New Roman"/>
          <w:sz w:val="24"/>
          <w:szCs w:val="24"/>
        </w:rPr>
      </w:pPr>
      <w:r w:rsidRPr="002A23C2">
        <w:rPr>
          <w:rFonts w:ascii="Times New Roman" w:hAnsi="Times New Roman" w:cs="Times New Roman"/>
          <w:sz w:val="24"/>
          <w:szCs w:val="24"/>
        </w:rPr>
        <w:t xml:space="preserve">Department for Education, ‘Children looked after in England (including adoption), year ending 31 March 2017’ SFR 50/2017, 28 September 2017 </w:t>
      </w:r>
    </w:p>
    <w:p w14:paraId="5DFB635B" w14:textId="77777777" w:rsidR="00575CDD" w:rsidRPr="002A23C2" w:rsidRDefault="00575CDD" w:rsidP="00575CDD">
      <w:pPr>
        <w:pStyle w:val="NoSpacing"/>
        <w:ind w:left="284" w:hanging="284"/>
        <w:rPr>
          <w:rFonts w:ascii="Times New Roman" w:hAnsi="Times New Roman" w:cs="Times New Roman"/>
          <w:sz w:val="24"/>
          <w:szCs w:val="24"/>
        </w:rPr>
      </w:pPr>
      <w:r w:rsidRPr="002A23C2">
        <w:rPr>
          <w:rFonts w:ascii="Times New Roman" w:hAnsi="Times New Roman" w:cs="Times New Roman"/>
          <w:sz w:val="24"/>
          <w:szCs w:val="24"/>
        </w:rPr>
        <w:t xml:space="preserve">Department for Work and Pensions, ‘The Family Test Guidance for Government Departments’ October 2014. </w:t>
      </w:r>
    </w:p>
    <w:p w14:paraId="101F88BB" w14:textId="77777777" w:rsidR="00575CDD" w:rsidRPr="002A23C2" w:rsidRDefault="00575CDD" w:rsidP="00575CDD">
      <w:pPr>
        <w:pStyle w:val="NoSpacing"/>
        <w:ind w:left="284" w:hanging="284"/>
        <w:rPr>
          <w:rFonts w:ascii="Times New Roman" w:hAnsi="Times New Roman" w:cs="Times New Roman"/>
          <w:sz w:val="24"/>
          <w:szCs w:val="24"/>
        </w:rPr>
      </w:pPr>
      <w:proofErr w:type="spellStart"/>
      <w:r w:rsidRPr="002A23C2">
        <w:rPr>
          <w:rFonts w:ascii="Times New Roman" w:hAnsi="Times New Roman" w:cs="Times New Roman"/>
          <w:sz w:val="24"/>
          <w:szCs w:val="24"/>
        </w:rPr>
        <w:t>Cherrier</w:t>
      </w:r>
      <w:proofErr w:type="spellEnd"/>
      <w:r w:rsidRPr="002A23C2">
        <w:rPr>
          <w:rFonts w:ascii="Times New Roman" w:hAnsi="Times New Roman" w:cs="Times New Roman"/>
          <w:sz w:val="24"/>
          <w:szCs w:val="24"/>
        </w:rPr>
        <w:t xml:space="preserve">, C. Gassmann, F.  </w:t>
      </w:r>
      <w:proofErr w:type="spellStart"/>
      <w:r w:rsidRPr="002A23C2">
        <w:rPr>
          <w:rFonts w:ascii="Times New Roman" w:hAnsi="Times New Roman" w:cs="Times New Roman"/>
          <w:sz w:val="24"/>
          <w:szCs w:val="24"/>
        </w:rPr>
        <w:t>Mideros</w:t>
      </w:r>
      <w:proofErr w:type="spellEnd"/>
      <w:r w:rsidRPr="002A23C2">
        <w:rPr>
          <w:rFonts w:ascii="Times New Roman" w:hAnsi="Times New Roman" w:cs="Times New Roman"/>
          <w:sz w:val="24"/>
          <w:szCs w:val="24"/>
        </w:rPr>
        <w:t xml:space="preserve"> Mora, A. and Mohnen, P. “Making the investment case for social protection Methodological challenges with lessons learnt from a recent study in Cambodia” (2013) (Office of Research Working Paper, WP-2013-06: UNICEF).  </w:t>
      </w:r>
    </w:p>
    <w:p w14:paraId="24CD2C47" w14:textId="77777777" w:rsidR="00575CDD" w:rsidRPr="002A23C2" w:rsidRDefault="00575CDD" w:rsidP="00575CDD">
      <w:pPr>
        <w:pStyle w:val="NoSpacing"/>
        <w:ind w:left="284" w:hanging="284"/>
        <w:rPr>
          <w:rFonts w:ascii="Times New Roman" w:hAnsi="Times New Roman" w:cs="Times New Roman"/>
          <w:i/>
          <w:sz w:val="24"/>
          <w:szCs w:val="24"/>
        </w:rPr>
      </w:pPr>
      <w:r w:rsidRPr="002A23C2">
        <w:rPr>
          <w:rFonts w:ascii="Times New Roman" w:hAnsi="Times New Roman" w:cs="Times New Roman"/>
          <w:sz w:val="24"/>
          <w:szCs w:val="24"/>
        </w:rPr>
        <w:t xml:space="preserve">Coram Children’s Legal Centre, (2018) </w:t>
      </w:r>
      <w:r w:rsidRPr="002A23C2">
        <w:rPr>
          <w:rFonts w:ascii="Times New Roman" w:hAnsi="Times New Roman" w:cs="Times New Roman"/>
          <w:i/>
          <w:sz w:val="24"/>
          <w:szCs w:val="24"/>
        </w:rPr>
        <w:t xml:space="preserve">Rights without Remedies: legal aid and access to justice for children, </w:t>
      </w:r>
      <w:r w:rsidRPr="002A23C2">
        <w:rPr>
          <w:rFonts w:ascii="Times New Roman" w:hAnsi="Times New Roman" w:cs="Times New Roman"/>
          <w:sz w:val="24"/>
          <w:szCs w:val="24"/>
        </w:rPr>
        <w:t>London, Coram.</w:t>
      </w:r>
    </w:p>
    <w:p w14:paraId="6E285810" w14:textId="77777777" w:rsidR="00575CDD" w:rsidRPr="002A23C2" w:rsidRDefault="00575CDD" w:rsidP="00575CDD">
      <w:pPr>
        <w:pStyle w:val="NoSpacing"/>
        <w:ind w:left="284" w:hanging="284"/>
        <w:rPr>
          <w:rFonts w:ascii="Times New Roman" w:hAnsi="Times New Roman" w:cs="Times New Roman"/>
          <w:sz w:val="24"/>
          <w:szCs w:val="24"/>
        </w:rPr>
      </w:pPr>
      <w:r w:rsidRPr="002A23C2">
        <w:rPr>
          <w:rFonts w:ascii="Times New Roman" w:hAnsi="Times New Roman" w:cs="Times New Roman"/>
          <w:sz w:val="24"/>
          <w:szCs w:val="24"/>
        </w:rPr>
        <w:t xml:space="preserve">Office of the Children’s Commissioner (2014) </w:t>
      </w:r>
      <w:r w:rsidRPr="002A23C2">
        <w:rPr>
          <w:rFonts w:ascii="Times New Roman" w:hAnsi="Times New Roman" w:cs="Times New Roman"/>
          <w:i/>
          <w:sz w:val="24"/>
          <w:szCs w:val="24"/>
        </w:rPr>
        <w:t>Legal aid changes since April 2013: Child Rights Impact Assessment.</w:t>
      </w:r>
      <w:r w:rsidRPr="002A23C2">
        <w:rPr>
          <w:rFonts w:ascii="Times New Roman" w:hAnsi="Times New Roman" w:cs="Times New Roman"/>
          <w:sz w:val="24"/>
          <w:szCs w:val="24"/>
        </w:rPr>
        <w:t xml:space="preserve"> (London: Office of the Children’s Commissioner) </w:t>
      </w:r>
    </w:p>
    <w:p w14:paraId="1CC74777" w14:textId="77777777" w:rsidR="00575CDD" w:rsidRPr="002A23C2" w:rsidRDefault="00575CDD" w:rsidP="00575CDD">
      <w:pPr>
        <w:pStyle w:val="NoSpacing"/>
        <w:ind w:left="284" w:hanging="284"/>
        <w:rPr>
          <w:rFonts w:ascii="Times New Roman" w:hAnsi="Times New Roman" w:cs="Times New Roman"/>
          <w:sz w:val="24"/>
          <w:szCs w:val="24"/>
        </w:rPr>
      </w:pPr>
      <w:r w:rsidRPr="002A23C2">
        <w:rPr>
          <w:rFonts w:ascii="Times New Roman" w:hAnsi="Times New Roman" w:cs="Times New Roman"/>
          <w:sz w:val="24"/>
          <w:szCs w:val="24"/>
        </w:rPr>
        <w:t xml:space="preserve">Dalziel, K.M., Halliday, D. and Segal, L. ‘Assessment of Cost Benefit Literature on Early Childhood Education </w:t>
      </w:r>
      <w:proofErr w:type="gramStart"/>
      <w:r w:rsidRPr="002A23C2">
        <w:rPr>
          <w:rFonts w:ascii="Times New Roman" w:hAnsi="Times New Roman" w:cs="Times New Roman"/>
          <w:sz w:val="24"/>
          <w:szCs w:val="24"/>
        </w:rPr>
        <w:t>For</w:t>
      </w:r>
      <w:proofErr w:type="gramEnd"/>
      <w:r w:rsidRPr="002A23C2">
        <w:rPr>
          <w:rFonts w:ascii="Times New Roman" w:hAnsi="Times New Roman" w:cs="Times New Roman"/>
          <w:sz w:val="24"/>
          <w:szCs w:val="24"/>
        </w:rPr>
        <w:t xml:space="preserve"> Vulnerable Children: What the Findings Mean for Policy, (2015) </w:t>
      </w:r>
      <w:r w:rsidRPr="002A23C2">
        <w:rPr>
          <w:rFonts w:ascii="Times New Roman" w:hAnsi="Times New Roman" w:cs="Times New Roman"/>
          <w:i/>
          <w:sz w:val="24"/>
          <w:szCs w:val="24"/>
        </w:rPr>
        <w:t xml:space="preserve">SAGE </w:t>
      </w:r>
      <w:r w:rsidRPr="002A23C2">
        <w:rPr>
          <w:rFonts w:ascii="Times New Roman" w:hAnsi="Times New Roman" w:cs="Times New Roman"/>
          <w:sz w:val="24"/>
          <w:szCs w:val="24"/>
        </w:rPr>
        <w:t>Open, Jan-Mar, 1-14</w:t>
      </w:r>
    </w:p>
    <w:p w14:paraId="240D5834" w14:textId="77777777" w:rsidR="00575CDD" w:rsidRPr="002A23C2" w:rsidRDefault="00575CDD" w:rsidP="00575CDD">
      <w:pPr>
        <w:pStyle w:val="NoSpacing"/>
        <w:ind w:left="284" w:hanging="284"/>
        <w:rPr>
          <w:rFonts w:ascii="Times New Roman" w:hAnsi="Times New Roman" w:cs="Times New Roman"/>
          <w:sz w:val="24"/>
          <w:szCs w:val="24"/>
        </w:rPr>
      </w:pPr>
      <w:r w:rsidRPr="002A23C2">
        <w:rPr>
          <w:rFonts w:ascii="Times New Roman" w:hAnsi="Times New Roman" w:cs="Times New Roman"/>
          <w:sz w:val="24"/>
          <w:szCs w:val="24"/>
        </w:rPr>
        <w:t xml:space="preserve">Daly, A. (2018) </w:t>
      </w:r>
      <w:r w:rsidRPr="002A23C2">
        <w:rPr>
          <w:rFonts w:ascii="Times New Roman" w:hAnsi="Times New Roman" w:cs="Times New Roman"/>
          <w:i/>
          <w:sz w:val="24"/>
          <w:szCs w:val="24"/>
        </w:rPr>
        <w:t xml:space="preserve">Children, Autonomy and the Courts, </w:t>
      </w:r>
      <w:r w:rsidRPr="002A23C2">
        <w:rPr>
          <w:rFonts w:ascii="Times New Roman" w:hAnsi="Times New Roman" w:cs="Times New Roman"/>
          <w:sz w:val="24"/>
          <w:szCs w:val="24"/>
        </w:rPr>
        <w:t xml:space="preserve">Leiden, Brill </w:t>
      </w:r>
      <w:proofErr w:type="spellStart"/>
      <w:r w:rsidRPr="002A23C2">
        <w:rPr>
          <w:rFonts w:ascii="Times New Roman" w:hAnsi="Times New Roman" w:cs="Times New Roman"/>
          <w:sz w:val="24"/>
          <w:szCs w:val="24"/>
        </w:rPr>
        <w:t>Nijhoff</w:t>
      </w:r>
      <w:proofErr w:type="spellEnd"/>
      <w:r w:rsidRPr="002A23C2">
        <w:rPr>
          <w:rFonts w:ascii="Times New Roman" w:hAnsi="Times New Roman" w:cs="Times New Roman"/>
          <w:sz w:val="24"/>
          <w:szCs w:val="24"/>
        </w:rPr>
        <w:t>.</w:t>
      </w:r>
    </w:p>
    <w:p w14:paraId="2EFD90AB" w14:textId="77777777" w:rsidR="00575CDD" w:rsidRPr="002A23C2" w:rsidRDefault="00575CDD" w:rsidP="00575CDD">
      <w:pPr>
        <w:pStyle w:val="NoSpacing"/>
        <w:ind w:left="284" w:hanging="284"/>
        <w:rPr>
          <w:rFonts w:ascii="Times New Roman" w:hAnsi="Times New Roman" w:cs="Times New Roman"/>
          <w:sz w:val="24"/>
          <w:szCs w:val="24"/>
          <w:shd w:val="clear" w:color="auto" w:fill="FFFFFF"/>
        </w:rPr>
      </w:pPr>
      <w:r w:rsidRPr="002A23C2">
        <w:rPr>
          <w:rFonts w:ascii="Times New Roman" w:hAnsi="Times New Roman" w:cs="Times New Roman"/>
          <w:sz w:val="24"/>
          <w:szCs w:val="24"/>
          <w:shd w:val="clear" w:color="auto" w:fill="FFFFFF"/>
        </w:rPr>
        <w:t xml:space="preserve">Davis, M. </w:t>
      </w:r>
      <w:r w:rsidRPr="002A23C2">
        <w:rPr>
          <w:rFonts w:ascii="Times New Roman" w:hAnsi="Times New Roman" w:cs="Times New Roman"/>
          <w:i/>
          <w:sz w:val="24"/>
          <w:szCs w:val="24"/>
          <w:shd w:val="clear" w:color="auto" w:fill="FFFFFF"/>
        </w:rPr>
        <w:t xml:space="preserve">Child D: A Serious Case Review Overview Report, </w:t>
      </w:r>
      <w:r w:rsidRPr="002A23C2">
        <w:rPr>
          <w:rFonts w:ascii="Times New Roman" w:hAnsi="Times New Roman" w:cs="Times New Roman"/>
          <w:sz w:val="24"/>
          <w:szCs w:val="24"/>
          <w:shd w:val="clear" w:color="auto" w:fill="FFFFFF"/>
        </w:rPr>
        <w:t xml:space="preserve">April 2016, Sutton Local Safeguarding Children Board. </w:t>
      </w:r>
    </w:p>
    <w:p w14:paraId="50A3B86D" w14:textId="77777777" w:rsidR="00575CDD" w:rsidRPr="002A23C2" w:rsidRDefault="00575CDD" w:rsidP="00575CDD">
      <w:pPr>
        <w:pStyle w:val="NoSpacing"/>
        <w:ind w:left="284" w:hanging="284"/>
        <w:rPr>
          <w:rFonts w:ascii="Times New Roman" w:hAnsi="Times New Roman" w:cs="Times New Roman"/>
          <w:sz w:val="24"/>
          <w:szCs w:val="24"/>
        </w:rPr>
      </w:pPr>
      <w:r w:rsidRPr="002A23C2">
        <w:rPr>
          <w:rFonts w:ascii="Times New Roman" w:hAnsi="Times New Roman" w:cs="Times New Roman"/>
          <w:sz w:val="24"/>
          <w:szCs w:val="24"/>
        </w:rPr>
        <w:t xml:space="preserve">De Agostini, P. Hills. J. and Sutherland. H. ‘Were we really all in it together? The distributional effects of the UK Coalition governments’ tax-benefit policy changes’, (2014) </w:t>
      </w:r>
      <w:r w:rsidRPr="002A23C2">
        <w:rPr>
          <w:rFonts w:ascii="Times New Roman" w:hAnsi="Times New Roman" w:cs="Times New Roman"/>
          <w:i/>
          <w:sz w:val="24"/>
          <w:szCs w:val="24"/>
        </w:rPr>
        <w:t>Social Policy in a Cold Climate Series, Working Paper 10</w:t>
      </w:r>
      <w:r w:rsidRPr="002A23C2">
        <w:rPr>
          <w:rFonts w:ascii="Times New Roman" w:hAnsi="Times New Roman" w:cs="Times New Roman"/>
          <w:sz w:val="24"/>
          <w:szCs w:val="24"/>
        </w:rPr>
        <w:t>, CASE/LSE.</w:t>
      </w:r>
    </w:p>
    <w:p w14:paraId="33E7124D" w14:textId="77777777" w:rsidR="00575CDD" w:rsidRPr="002A23C2" w:rsidRDefault="00575CDD" w:rsidP="00575CDD">
      <w:pPr>
        <w:pStyle w:val="NoSpacing"/>
        <w:ind w:left="284" w:hanging="284"/>
        <w:rPr>
          <w:rFonts w:ascii="Times New Roman" w:hAnsi="Times New Roman" w:cs="Times New Roman"/>
          <w:sz w:val="24"/>
          <w:szCs w:val="24"/>
        </w:rPr>
      </w:pPr>
      <w:r w:rsidRPr="002A23C2">
        <w:rPr>
          <w:rFonts w:ascii="Times New Roman" w:hAnsi="Times New Roman" w:cs="Times New Roman"/>
          <w:sz w:val="24"/>
          <w:szCs w:val="24"/>
          <w:shd w:val="clear" w:color="auto" w:fill="FFFFFF"/>
        </w:rPr>
        <w:t xml:space="preserve">De </w:t>
      </w:r>
      <w:proofErr w:type="spellStart"/>
      <w:r w:rsidRPr="002A23C2">
        <w:rPr>
          <w:rFonts w:ascii="Times New Roman" w:hAnsi="Times New Roman" w:cs="Times New Roman"/>
          <w:sz w:val="24"/>
          <w:szCs w:val="24"/>
          <w:shd w:val="clear" w:color="auto" w:fill="FFFFFF"/>
        </w:rPr>
        <w:t>Vylder</w:t>
      </w:r>
      <w:proofErr w:type="spellEnd"/>
      <w:r w:rsidRPr="002A23C2">
        <w:rPr>
          <w:rFonts w:ascii="Times New Roman" w:hAnsi="Times New Roman" w:cs="Times New Roman"/>
          <w:sz w:val="24"/>
          <w:szCs w:val="24"/>
          <w:shd w:val="clear" w:color="auto" w:fill="FFFFFF"/>
        </w:rPr>
        <w:t xml:space="preserve">, S. ‘Macroeconomic Issues and the Rights of the Child’, in A. </w:t>
      </w:r>
      <w:proofErr w:type="spellStart"/>
      <w:r w:rsidRPr="002A23C2">
        <w:rPr>
          <w:rFonts w:ascii="Times New Roman" w:hAnsi="Times New Roman" w:cs="Times New Roman"/>
          <w:sz w:val="24"/>
          <w:szCs w:val="24"/>
          <w:shd w:val="clear" w:color="auto" w:fill="FFFFFF"/>
        </w:rPr>
        <w:t>Weyts</w:t>
      </w:r>
      <w:proofErr w:type="spellEnd"/>
      <w:r w:rsidRPr="002A23C2">
        <w:rPr>
          <w:rFonts w:ascii="Times New Roman" w:hAnsi="Times New Roman" w:cs="Times New Roman"/>
          <w:sz w:val="24"/>
          <w:szCs w:val="24"/>
          <w:shd w:val="clear" w:color="auto" w:fill="FFFFFF"/>
        </w:rPr>
        <w:t xml:space="preserve"> (ed.), Understanding Children’s Rights: Collected Papers Presented at the Seventh International Interdisciplinary Course on Children’s Rights (Ghent: Children’s Rights Centre, University of Ghent, 2004), at page 431</w:t>
      </w:r>
    </w:p>
    <w:p w14:paraId="42B5F29B" w14:textId="77777777" w:rsidR="00575CDD" w:rsidRPr="002A23C2" w:rsidRDefault="00575CDD" w:rsidP="00575CDD">
      <w:pPr>
        <w:pStyle w:val="NoSpacing"/>
        <w:ind w:left="284" w:hanging="284"/>
        <w:rPr>
          <w:rFonts w:ascii="Times New Roman" w:hAnsi="Times New Roman" w:cs="Times New Roman"/>
          <w:sz w:val="24"/>
          <w:szCs w:val="24"/>
        </w:rPr>
      </w:pPr>
      <w:r w:rsidRPr="002A23C2">
        <w:rPr>
          <w:rFonts w:ascii="Times New Roman" w:hAnsi="Times New Roman" w:cs="Times New Roman"/>
          <w:sz w:val="24"/>
          <w:szCs w:val="24"/>
        </w:rPr>
        <w:t xml:space="preserve">Edinburgh Peace and Justice Centre,  ‘Addressing the needs of unaccompanied asylum seeking children and child refugees in Scotland’, 8 May 2016, available at </w:t>
      </w:r>
      <w:hyperlink r:id="rId13" w:history="1">
        <w:r w:rsidRPr="002A23C2">
          <w:rPr>
            <w:rStyle w:val="Hyperlink"/>
            <w:rFonts w:ascii="Times New Roman" w:hAnsi="Times New Roman" w:cs="Times New Roman"/>
            <w:sz w:val="24"/>
            <w:szCs w:val="24"/>
          </w:rPr>
          <w:t>http://peaceandjustice.org.uk/wp-content/uploads/2016/05/UASC-and-child-refugees-in-scotland-may-2016-final.pdf</w:t>
        </w:r>
      </w:hyperlink>
    </w:p>
    <w:p w14:paraId="59290DF5" w14:textId="77777777" w:rsidR="00575CDD" w:rsidRPr="002A23C2" w:rsidRDefault="00575CDD" w:rsidP="00575CDD">
      <w:pPr>
        <w:pStyle w:val="NoSpacing"/>
        <w:ind w:left="284" w:hanging="284"/>
        <w:rPr>
          <w:rFonts w:ascii="Times New Roman" w:hAnsi="Times New Roman" w:cs="Times New Roman"/>
          <w:sz w:val="24"/>
          <w:szCs w:val="24"/>
          <w:shd w:val="clear" w:color="auto" w:fill="FFFFFF"/>
        </w:rPr>
      </w:pPr>
      <w:proofErr w:type="spellStart"/>
      <w:r w:rsidRPr="002A23C2">
        <w:rPr>
          <w:rFonts w:ascii="Times New Roman" w:hAnsi="Times New Roman" w:cs="Times New Roman"/>
          <w:sz w:val="24"/>
          <w:szCs w:val="24"/>
          <w:shd w:val="clear" w:color="auto" w:fill="FFFFFF"/>
        </w:rPr>
        <w:t>Ekelund</w:t>
      </w:r>
      <w:proofErr w:type="spellEnd"/>
      <w:r w:rsidRPr="002A23C2">
        <w:rPr>
          <w:rFonts w:ascii="Times New Roman" w:hAnsi="Times New Roman" w:cs="Times New Roman"/>
          <w:sz w:val="24"/>
          <w:szCs w:val="24"/>
          <w:shd w:val="clear" w:color="auto" w:fill="FFFFFF"/>
        </w:rPr>
        <w:t xml:space="preserve">, R. B. “Jr. Jules </w:t>
      </w:r>
      <w:proofErr w:type="spellStart"/>
      <w:r w:rsidRPr="002A23C2">
        <w:rPr>
          <w:rFonts w:ascii="Times New Roman" w:hAnsi="Times New Roman" w:cs="Times New Roman"/>
          <w:sz w:val="24"/>
          <w:szCs w:val="24"/>
          <w:shd w:val="clear" w:color="auto" w:fill="FFFFFF"/>
        </w:rPr>
        <w:t>Dupuit</w:t>
      </w:r>
      <w:proofErr w:type="spellEnd"/>
      <w:r w:rsidRPr="002A23C2">
        <w:rPr>
          <w:rFonts w:ascii="Times New Roman" w:hAnsi="Times New Roman" w:cs="Times New Roman"/>
          <w:sz w:val="24"/>
          <w:szCs w:val="24"/>
          <w:shd w:val="clear" w:color="auto" w:fill="FFFFFF"/>
        </w:rPr>
        <w:t xml:space="preserve"> and the Early Theory of Marginal Cost Pricing” (1968) 76 (3) </w:t>
      </w:r>
      <w:r w:rsidRPr="002A23C2">
        <w:rPr>
          <w:rFonts w:ascii="Times New Roman" w:hAnsi="Times New Roman" w:cs="Times New Roman"/>
          <w:i/>
          <w:iCs/>
          <w:sz w:val="24"/>
          <w:szCs w:val="24"/>
          <w:shd w:val="clear" w:color="auto" w:fill="FFFFFF"/>
        </w:rPr>
        <w:t xml:space="preserve">Journal of Political Economy </w:t>
      </w:r>
      <w:r w:rsidRPr="002A23C2">
        <w:rPr>
          <w:rFonts w:ascii="Times New Roman" w:hAnsi="Times New Roman" w:cs="Times New Roman"/>
          <w:sz w:val="24"/>
          <w:szCs w:val="24"/>
          <w:shd w:val="clear" w:color="auto" w:fill="FFFFFF"/>
        </w:rPr>
        <w:t>462</w:t>
      </w:r>
    </w:p>
    <w:p w14:paraId="17094E31" w14:textId="77777777" w:rsidR="00575CDD" w:rsidRPr="002A23C2" w:rsidRDefault="00575CDD" w:rsidP="00575CDD">
      <w:pPr>
        <w:pStyle w:val="NoSpacing"/>
        <w:ind w:left="284" w:hanging="284"/>
        <w:rPr>
          <w:rFonts w:ascii="Times New Roman" w:hAnsi="Times New Roman" w:cs="Times New Roman"/>
          <w:sz w:val="24"/>
          <w:szCs w:val="24"/>
        </w:rPr>
      </w:pPr>
      <w:r w:rsidRPr="002A23C2">
        <w:rPr>
          <w:rFonts w:ascii="Times New Roman" w:hAnsi="Times New Roman" w:cs="Times New Roman"/>
          <w:sz w:val="24"/>
          <w:szCs w:val="24"/>
        </w:rPr>
        <w:t xml:space="preserve">Elvin. A. ‘Why do we let fostering agencies profit from caring for vulnerable children? </w:t>
      </w:r>
      <w:r w:rsidRPr="002A23C2">
        <w:rPr>
          <w:rFonts w:ascii="Times New Roman" w:hAnsi="Times New Roman" w:cs="Times New Roman"/>
          <w:i/>
          <w:sz w:val="24"/>
          <w:szCs w:val="24"/>
        </w:rPr>
        <w:t xml:space="preserve">The Guardian, </w:t>
      </w:r>
      <w:r w:rsidRPr="002A23C2">
        <w:rPr>
          <w:rFonts w:ascii="Times New Roman" w:hAnsi="Times New Roman" w:cs="Times New Roman"/>
          <w:sz w:val="24"/>
          <w:szCs w:val="24"/>
        </w:rPr>
        <w:t>Monday 11 January 2016.</w:t>
      </w:r>
    </w:p>
    <w:p w14:paraId="5B096DA3" w14:textId="77777777" w:rsidR="00575CDD" w:rsidRPr="002A23C2" w:rsidRDefault="00575CDD" w:rsidP="00575CDD">
      <w:pPr>
        <w:pStyle w:val="NoSpacing"/>
        <w:ind w:left="284" w:hanging="284"/>
        <w:rPr>
          <w:rFonts w:ascii="Times New Roman" w:hAnsi="Times New Roman" w:cs="Times New Roman"/>
          <w:sz w:val="24"/>
          <w:szCs w:val="24"/>
        </w:rPr>
      </w:pPr>
      <w:r w:rsidRPr="002A23C2">
        <w:rPr>
          <w:rFonts w:ascii="Times New Roman" w:hAnsi="Times New Roman" w:cs="Times New Roman"/>
          <w:sz w:val="24"/>
          <w:szCs w:val="24"/>
        </w:rPr>
        <w:t xml:space="preserve">Engle, P. et. al. ‘Strategies for reducing inequalities and improving developmental outcomes for young children in low-income and middle-income countries’ (2011) 378 </w:t>
      </w:r>
      <w:r w:rsidRPr="002A23C2">
        <w:rPr>
          <w:rFonts w:ascii="Times New Roman" w:hAnsi="Times New Roman" w:cs="Times New Roman"/>
          <w:i/>
          <w:sz w:val="24"/>
          <w:szCs w:val="24"/>
        </w:rPr>
        <w:t>The Lancet</w:t>
      </w:r>
      <w:r w:rsidRPr="002A23C2">
        <w:rPr>
          <w:rFonts w:ascii="Times New Roman" w:hAnsi="Times New Roman" w:cs="Times New Roman"/>
          <w:sz w:val="24"/>
          <w:szCs w:val="24"/>
        </w:rPr>
        <w:t xml:space="preserve"> 1339; </w:t>
      </w:r>
    </w:p>
    <w:p w14:paraId="13BFFD21" w14:textId="77777777" w:rsidR="00575CDD" w:rsidRPr="002A23C2" w:rsidRDefault="00575CDD" w:rsidP="00575CDD">
      <w:pPr>
        <w:pStyle w:val="NoSpacing"/>
        <w:ind w:left="284" w:hanging="284"/>
        <w:rPr>
          <w:rFonts w:ascii="Times New Roman" w:hAnsi="Times New Roman" w:cs="Times New Roman"/>
          <w:sz w:val="24"/>
          <w:szCs w:val="24"/>
        </w:rPr>
      </w:pPr>
      <w:r w:rsidRPr="002A23C2">
        <w:rPr>
          <w:rFonts w:ascii="Times New Roman" w:hAnsi="Times New Roman" w:cs="Times New Roman"/>
          <w:sz w:val="24"/>
          <w:szCs w:val="24"/>
        </w:rPr>
        <w:t xml:space="preserve">European Commission, </w:t>
      </w:r>
      <w:r w:rsidRPr="002A23C2">
        <w:rPr>
          <w:rFonts w:ascii="Times New Roman" w:hAnsi="Times New Roman" w:cs="Times New Roman"/>
          <w:i/>
          <w:sz w:val="24"/>
          <w:szCs w:val="24"/>
        </w:rPr>
        <w:t xml:space="preserve">Guide to Cost-Benefit Analysis of Investment Projects, Economic appraisal tool for Cohesion policy 2014 – 2020, </w:t>
      </w:r>
      <w:r w:rsidRPr="002A23C2">
        <w:rPr>
          <w:rFonts w:ascii="Times New Roman" w:hAnsi="Times New Roman" w:cs="Times New Roman"/>
          <w:sz w:val="24"/>
          <w:szCs w:val="24"/>
        </w:rPr>
        <w:t>December 2014,</w:t>
      </w:r>
    </w:p>
    <w:p w14:paraId="475E9894" w14:textId="77777777" w:rsidR="00575CDD" w:rsidRPr="002A23C2" w:rsidRDefault="00575CDD" w:rsidP="00575CDD">
      <w:pPr>
        <w:pStyle w:val="NoSpacing"/>
        <w:ind w:left="284" w:hanging="284"/>
        <w:rPr>
          <w:rFonts w:ascii="Times New Roman" w:hAnsi="Times New Roman" w:cs="Times New Roman"/>
          <w:sz w:val="24"/>
          <w:szCs w:val="24"/>
        </w:rPr>
      </w:pPr>
      <w:r w:rsidRPr="002A23C2">
        <w:rPr>
          <w:rFonts w:ascii="Times New Roman" w:hAnsi="Times New Roman" w:cs="Times New Roman"/>
          <w:sz w:val="24"/>
          <w:szCs w:val="24"/>
        </w:rPr>
        <w:t>The Family Court Unions Parliamentary Group – April 2014, The impact of legal aid cuts on Family Justice, p.3</w:t>
      </w:r>
    </w:p>
    <w:p w14:paraId="13104B72" w14:textId="77777777" w:rsidR="00575CDD" w:rsidRPr="002A23C2" w:rsidRDefault="00575CDD" w:rsidP="00575CDD">
      <w:pPr>
        <w:pStyle w:val="NoSpacing"/>
        <w:ind w:left="284" w:hanging="284"/>
        <w:rPr>
          <w:rFonts w:ascii="Times New Roman" w:hAnsi="Times New Roman" w:cs="Times New Roman"/>
          <w:sz w:val="24"/>
          <w:szCs w:val="24"/>
        </w:rPr>
      </w:pPr>
      <w:r w:rsidRPr="002A23C2">
        <w:rPr>
          <w:rFonts w:ascii="Times New Roman" w:hAnsi="Times New Roman" w:cs="Times New Roman"/>
          <w:sz w:val="24"/>
          <w:szCs w:val="24"/>
        </w:rPr>
        <w:t xml:space="preserve">Family Justice Review, Final Report, Nov 2011, available at </w:t>
      </w:r>
      <w:hyperlink r:id="rId14" w:history="1">
        <w:r w:rsidRPr="002A23C2">
          <w:rPr>
            <w:rStyle w:val="Hyperlink"/>
            <w:rFonts w:ascii="Times New Roman" w:hAnsi="Times New Roman" w:cs="Times New Roman"/>
            <w:sz w:val="24"/>
            <w:szCs w:val="24"/>
          </w:rPr>
          <w:t>https://www.gov.uk/government/uploads/system/uploads/attachment_data/file/217343/family-justice-review-final-report.pdf</w:t>
        </w:r>
      </w:hyperlink>
    </w:p>
    <w:p w14:paraId="732B1A8B" w14:textId="77777777" w:rsidR="00575CDD" w:rsidRPr="002A23C2" w:rsidRDefault="00575CDD" w:rsidP="00575CDD">
      <w:pPr>
        <w:pStyle w:val="NoSpacing"/>
        <w:ind w:left="284" w:hanging="284"/>
        <w:rPr>
          <w:rFonts w:ascii="Times New Roman" w:hAnsi="Times New Roman" w:cs="Times New Roman"/>
          <w:i/>
          <w:sz w:val="24"/>
          <w:szCs w:val="24"/>
        </w:rPr>
      </w:pPr>
      <w:r w:rsidRPr="002A23C2">
        <w:rPr>
          <w:rFonts w:ascii="Times New Roman" w:hAnsi="Times New Roman" w:cs="Times New Roman"/>
          <w:sz w:val="24"/>
          <w:szCs w:val="24"/>
        </w:rPr>
        <w:t xml:space="preserve">Fischer, S. and </w:t>
      </w:r>
      <w:proofErr w:type="spellStart"/>
      <w:r w:rsidRPr="002A23C2">
        <w:rPr>
          <w:rFonts w:ascii="Times New Roman" w:hAnsi="Times New Roman" w:cs="Times New Roman"/>
          <w:sz w:val="24"/>
          <w:szCs w:val="24"/>
        </w:rPr>
        <w:t>Stanak</w:t>
      </w:r>
      <w:proofErr w:type="spellEnd"/>
      <w:r w:rsidRPr="002A23C2">
        <w:rPr>
          <w:rFonts w:ascii="Times New Roman" w:hAnsi="Times New Roman" w:cs="Times New Roman"/>
          <w:sz w:val="24"/>
          <w:szCs w:val="24"/>
        </w:rPr>
        <w:t xml:space="preserve">, M. (2017) </w:t>
      </w:r>
      <w:r w:rsidRPr="002A23C2">
        <w:rPr>
          <w:rFonts w:ascii="Times New Roman" w:hAnsi="Times New Roman" w:cs="Times New Roman"/>
          <w:i/>
          <w:sz w:val="24"/>
          <w:szCs w:val="24"/>
        </w:rPr>
        <w:t xml:space="preserve">Social Return on Investment in Child and Adolescence Health: Outcomes, Methods and Economic Parameters, Final Report, </w:t>
      </w:r>
      <w:r w:rsidRPr="002A23C2">
        <w:rPr>
          <w:rFonts w:ascii="Times New Roman" w:hAnsi="Times New Roman" w:cs="Times New Roman"/>
          <w:sz w:val="24"/>
          <w:szCs w:val="24"/>
        </w:rPr>
        <w:t>Vienna: Ludwig Boltzmann Institute</w:t>
      </w:r>
      <w:r w:rsidRPr="002A23C2">
        <w:rPr>
          <w:rFonts w:ascii="Times New Roman" w:hAnsi="Times New Roman" w:cs="Times New Roman"/>
          <w:i/>
          <w:sz w:val="24"/>
          <w:szCs w:val="24"/>
        </w:rPr>
        <w:t xml:space="preserve"> </w:t>
      </w:r>
    </w:p>
    <w:p w14:paraId="57A6474C" w14:textId="77777777" w:rsidR="00575CDD" w:rsidRPr="002A23C2" w:rsidRDefault="00575CDD" w:rsidP="00575CDD">
      <w:pPr>
        <w:pStyle w:val="NoSpacing"/>
        <w:ind w:left="284" w:hanging="284"/>
        <w:rPr>
          <w:rFonts w:ascii="Times New Roman" w:hAnsi="Times New Roman" w:cs="Times New Roman"/>
          <w:i/>
          <w:sz w:val="24"/>
          <w:szCs w:val="24"/>
          <w:shd w:val="clear" w:color="auto" w:fill="FFFFFF"/>
        </w:rPr>
      </w:pPr>
      <w:r w:rsidRPr="002A23C2">
        <w:rPr>
          <w:rFonts w:ascii="Times New Roman" w:hAnsi="Times New Roman" w:cs="Times New Roman"/>
          <w:sz w:val="24"/>
          <w:szCs w:val="24"/>
        </w:rPr>
        <w:t xml:space="preserve">Forty, R. and Sturrock, R. </w:t>
      </w:r>
      <w:r w:rsidRPr="002A23C2">
        <w:rPr>
          <w:rFonts w:ascii="Times New Roman" w:hAnsi="Times New Roman" w:cs="Times New Roman"/>
          <w:i/>
          <w:sz w:val="24"/>
          <w:szCs w:val="24"/>
        </w:rPr>
        <w:t xml:space="preserve">Using family court data to explore links between adverse family experiences and proven youth offending, </w:t>
      </w:r>
      <w:r w:rsidRPr="002A23C2">
        <w:rPr>
          <w:rFonts w:ascii="Times New Roman" w:hAnsi="Times New Roman" w:cs="Times New Roman"/>
          <w:sz w:val="24"/>
          <w:szCs w:val="24"/>
        </w:rPr>
        <w:t>Ministry of Justice, 2017</w:t>
      </w:r>
    </w:p>
    <w:p w14:paraId="210A11BE" w14:textId="77777777" w:rsidR="00575CDD" w:rsidRPr="002A23C2" w:rsidRDefault="00575CDD" w:rsidP="00575CDD">
      <w:pPr>
        <w:pStyle w:val="NoSpacing"/>
        <w:ind w:left="284" w:hanging="284"/>
        <w:rPr>
          <w:rFonts w:ascii="Times New Roman" w:hAnsi="Times New Roman" w:cs="Times New Roman"/>
          <w:sz w:val="24"/>
          <w:szCs w:val="24"/>
        </w:rPr>
      </w:pPr>
      <w:r w:rsidRPr="002A23C2">
        <w:rPr>
          <w:rFonts w:ascii="Times New Roman" w:hAnsi="Times New Roman" w:cs="Times New Roman"/>
          <w:sz w:val="24"/>
          <w:szCs w:val="24"/>
        </w:rPr>
        <w:t xml:space="preserve">Foster, M. and Jones, D. ‘Can a Costly Intervention be Cost-Effective: An analysis of violence prevention’ (2006) 63 (11) </w:t>
      </w:r>
      <w:r w:rsidRPr="002A23C2">
        <w:rPr>
          <w:rFonts w:ascii="Times New Roman" w:hAnsi="Times New Roman" w:cs="Times New Roman"/>
          <w:i/>
          <w:sz w:val="24"/>
          <w:szCs w:val="24"/>
        </w:rPr>
        <w:t>Arch Gen Psychiatry</w:t>
      </w:r>
      <w:r w:rsidRPr="002A23C2">
        <w:rPr>
          <w:rFonts w:ascii="Times New Roman" w:hAnsi="Times New Roman" w:cs="Times New Roman"/>
          <w:sz w:val="24"/>
          <w:szCs w:val="24"/>
        </w:rPr>
        <w:t xml:space="preserve"> 1284</w:t>
      </w:r>
    </w:p>
    <w:p w14:paraId="1A57656A" w14:textId="77777777" w:rsidR="00575CDD" w:rsidRPr="002A23C2" w:rsidRDefault="00575CDD" w:rsidP="00575CDD">
      <w:pPr>
        <w:pStyle w:val="NoSpacing"/>
        <w:ind w:left="284" w:hanging="284"/>
        <w:rPr>
          <w:rFonts w:ascii="Times New Roman" w:hAnsi="Times New Roman" w:cs="Times New Roman"/>
          <w:sz w:val="24"/>
          <w:szCs w:val="24"/>
        </w:rPr>
      </w:pPr>
      <w:r w:rsidRPr="002A23C2">
        <w:rPr>
          <w:rFonts w:ascii="Times New Roman" w:hAnsi="Times New Roman" w:cs="Times New Roman"/>
          <w:sz w:val="24"/>
          <w:szCs w:val="24"/>
        </w:rPr>
        <w:t xml:space="preserve">Gheorghe, A. Rogers, J. Kennedy, J. and </w:t>
      </w:r>
      <w:proofErr w:type="spellStart"/>
      <w:r w:rsidRPr="002A23C2">
        <w:rPr>
          <w:rFonts w:ascii="Times New Roman" w:hAnsi="Times New Roman" w:cs="Times New Roman"/>
          <w:sz w:val="24"/>
          <w:szCs w:val="24"/>
        </w:rPr>
        <w:t>Kuzminsky</w:t>
      </w:r>
      <w:proofErr w:type="spellEnd"/>
      <w:r w:rsidRPr="002A23C2">
        <w:rPr>
          <w:rFonts w:ascii="Times New Roman" w:hAnsi="Times New Roman" w:cs="Times New Roman"/>
          <w:sz w:val="24"/>
          <w:szCs w:val="24"/>
        </w:rPr>
        <w:t xml:space="preserve">, V. (2017) </w:t>
      </w:r>
      <w:proofErr w:type="spellStart"/>
      <w:r w:rsidRPr="002A23C2">
        <w:rPr>
          <w:rFonts w:ascii="Times New Roman" w:hAnsi="Times New Roman" w:cs="Times New Roman"/>
          <w:i/>
          <w:sz w:val="24"/>
          <w:szCs w:val="24"/>
        </w:rPr>
        <w:t>Childonomics</w:t>
      </w:r>
      <w:proofErr w:type="spellEnd"/>
      <w:r w:rsidRPr="002A23C2">
        <w:rPr>
          <w:rFonts w:ascii="Times New Roman" w:hAnsi="Times New Roman" w:cs="Times New Roman"/>
          <w:i/>
          <w:sz w:val="24"/>
          <w:szCs w:val="24"/>
        </w:rPr>
        <w:t xml:space="preserve"> – Methodology for Appraising the Return on Investment of Social Services for Children and Families, </w:t>
      </w:r>
      <w:r w:rsidRPr="002A23C2">
        <w:rPr>
          <w:rFonts w:ascii="Times New Roman" w:hAnsi="Times New Roman" w:cs="Times New Roman"/>
          <w:sz w:val="24"/>
          <w:szCs w:val="24"/>
        </w:rPr>
        <w:t xml:space="preserve">Brussels: </w:t>
      </w:r>
      <w:proofErr w:type="spellStart"/>
      <w:r w:rsidRPr="002A23C2">
        <w:rPr>
          <w:rFonts w:ascii="Times New Roman" w:hAnsi="Times New Roman" w:cs="Times New Roman"/>
          <w:sz w:val="24"/>
          <w:szCs w:val="24"/>
        </w:rPr>
        <w:t>Eurochild</w:t>
      </w:r>
      <w:proofErr w:type="spellEnd"/>
      <w:r w:rsidRPr="002A23C2">
        <w:rPr>
          <w:rFonts w:ascii="Times New Roman" w:hAnsi="Times New Roman" w:cs="Times New Roman"/>
          <w:sz w:val="24"/>
          <w:szCs w:val="24"/>
        </w:rPr>
        <w:t>, available at:</w:t>
      </w:r>
      <w:r w:rsidRPr="002A23C2">
        <w:rPr>
          <w:rStyle w:val="Hyperlink"/>
          <w:rFonts w:ascii="Times New Roman" w:hAnsi="Times New Roman" w:cs="Times New Roman"/>
          <w:sz w:val="24"/>
          <w:szCs w:val="24"/>
        </w:rPr>
        <w:t xml:space="preserve"> </w:t>
      </w:r>
      <w:hyperlink r:id="rId15" w:history="1">
        <w:r w:rsidRPr="002A23C2">
          <w:rPr>
            <w:rStyle w:val="Hyperlink"/>
            <w:rFonts w:ascii="Times New Roman" w:hAnsi="Times New Roman" w:cs="Times New Roman"/>
            <w:sz w:val="24"/>
            <w:szCs w:val="24"/>
          </w:rPr>
          <w:t>https://www.eurochild.org/fileadmin/public/06_Projects/Childonomics/Childonomics_-_Methodology_310118.pdf</w:t>
        </w:r>
      </w:hyperlink>
      <w:r w:rsidRPr="002A23C2">
        <w:rPr>
          <w:rFonts w:ascii="Times New Roman" w:hAnsi="Times New Roman" w:cs="Times New Roman"/>
          <w:sz w:val="24"/>
          <w:szCs w:val="24"/>
        </w:rPr>
        <w:t xml:space="preserve"> (last accessed 10 Sept 2018)</w:t>
      </w:r>
    </w:p>
    <w:p w14:paraId="25DA609C" w14:textId="77777777" w:rsidR="00575CDD" w:rsidRPr="002A23C2" w:rsidRDefault="00575CDD" w:rsidP="00575CDD">
      <w:pPr>
        <w:pStyle w:val="NoSpacing"/>
        <w:ind w:left="284" w:hanging="284"/>
        <w:rPr>
          <w:rFonts w:ascii="Times New Roman" w:hAnsi="Times New Roman" w:cs="Times New Roman"/>
          <w:sz w:val="24"/>
          <w:szCs w:val="24"/>
        </w:rPr>
      </w:pPr>
      <w:r w:rsidRPr="002A23C2">
        <w:rPr>
          <w:rFonts w:ascii="Times New Roman" w:hAnsi="Times New Roman" w:cs="Times New Roman"/>
          <w:sz w:val="24"/>
          <w:szCs w:val="24"/>
        </w:rPr>
        <w:t xml:space="preserve">Gingerbread (2018) Written Submission to the Work and Pensions Committee on its Benefit Sanctions Inquiry, available at: </w:t>
      </w:r>
      <w:hyperlink r:id="rId16" w:history="1">
        <w:r w:rsidRPr="002A23C2">
          <w:rPr>
            <w:rStyle w:val="Hyperlink"/>
            <w:rFonts w:ascii="Times New Roman" w:hAnsi="Times New Roman" w:cs="Times New Roman"/>
            <w:sz w:val="24"/>
            <w:szCs w:val="24"/>
          </w:rPr>
          <w:t>https://www.gingerbread.org.uk/wp-content/uploads/2018/06/Work-and-Pensions-committee-response-sanctions-inquiry-180525.pdf</w:t>
        </w:r>
      </w:hyperlink>
      <w:r w:rsidRPr="002A23C2">
        <w:rPr>
          <w:rFonts w:ascii="Times New Roman" w:hAnsi="Times New Roman" w:cs="Times New Roman"/>
          <w:sz w:val="24"/>
          <w:szCs w:val="24"/>
        </w:rPr>
        <w:t xml:space="preserve"> (last accessed Oct 2018).</w:t>
      </w:r>
    </w:p>
    <w:p w14:paraId="45B916FD" w14:textId="77777777" w:rsidR="00575CDD" w:rsidRPr="002A23C2" w:rsidRDefault="00575CDD" w:rsidP="00575CDD">
      <w:pPr>
        <w:pStyle w:val="NoSpacing"/>
        <w:ind w:left="284" w:hanging="284"/>
        <w:rPr>
          <w:rFonts w:ascii="Times New Roman" w:hAnsi="Times New Roman" w:cs="Times New Roman"/>
          <w:sz w:val="24"/>
          <w:szCs w:val="24"/>
        </w:rPr>
      </w:pPr>
      <w:r w:rsidRPr="002A23C2">
        <w:rPr>
          <w:rFonts w:ascii="Times New Roman" w:hAnsi="Times New Roman" w:cs="Times New Roman"/>
          <w:sz w:val="24"/>
          <w:szCs w:val="24"/>
        </w:rPr>
        <w:t>Goldson, B. (2015) ‘The Circular Motions of Penal Politics and the Pervasive Irrationalities of Child Imprisonment’ in Goldson, B. and Muncie, J. ‘Youth, Crime and Justice’ (2</w:t>
      </w:r>
      <w:r w:rsidRPr="002A23C2">
        <w:rPr>
          <w:rFonts w:ascii="Times New Roman" w:hAnsi="Times New Roman" w:cs="Times New Roman"/>
          <w:sz w:val="24"/>
          <w:szCs w:val="24"/>
          <w:vertAlign w:val="superscript"/>
        </w:rPr>
        <w:t>nd</w:t>
      </w:r>
      <w:r w:rsidRPr="002A23C2">
        <w:rPr>
          <w:rFonts w:ascii="Times New Roman" w:hAnsi="Times New Roman" w:cs="Times New Roman"/>
          <w:sz w:val="24"/>
          <w:szCs w:val="24"/>
        </w:rPr>
        <w:t xml:space="preserve"> Edition) Chapter 11, at p.179</w:t>
      </w:r>
    </w:p>
    <w:p w14:paraId="68B3CB56" w14:textId="77777777" w:rsidR="00575CDD" w:rsidRPr="002A23C2" w:rsidRDefault="00575CDD" w:rsidP="00575CDD">
      <w:pPr>
        <w:pStyle w:val="NoSpacing"/>
        <w:ind w:left="284" w:hanging="284"/>
        <w:rPr>
          <w:rFonts w:ascii="Times New Roman" w:hAnsi="Times New Roman" w:cs="Times New Roman"/>
          <w:sz w:val="24"/>
          <w:szCs w:val="24"/>
        </w:rPr>
      </w:pPr>
      <w:r w:rsidRPr="002A23C2">
        <w:rPr>
          <w:rFonts w:ascii="Times New Roman" w:hAnsi="Times New Roman" w:cs="Times New Roman"/>
          <w:sz w:val="24"/>
          <w:szCs w:val="24"/>
        </w:rPr>
        <w:t xml:space="preserve">Goodbody Economic Consultants, </w:t>
      </w:r>
      <w:r w:rsidRPr="002A23C2">
        <w:rPr>
          <w:rFonts w:ascii="Times New Roman" w:hAnsi="Times New Roman" w:cs="Times New Roman"/>
          <w:i/>
          <w:sz w:val="24"/>
          <w:szCs w:val="24"/>
        </w:rPr>
        <w:t xml:space="preserve">Children 2020: Cost-Benefit Analysis, </w:t>
      </w:r>
      <w:r w:rsidRPr="002A23C2">
        <w:rPr>
          <w:rFonts w:ascii="Times New Roman" w:hAnsi="Times New Roman" w:cs="Times New Roman"/>
          <w:sz w:val="24"/>
          <w:szCs w:val="24"/>
        </w:rPr>
        <w:t xml:space="preserve">Nov 2011 – to support an action plan on early care and education in Ireland. </w:t>
      </w:r>
    </w:p>
    <w:p w14:paraId="548CA3DE" w14:textId="77777777" w:rsidR="00575CDD" w:rsidRPr="002A23C2" w:rsidRDefault="00575CDD" w:rsidP="00575CDD">
      <w:pPr>
        <w:pStyle w:val="NoSpacing"/>
        <w:ind w:left="284" w:hanging="284"/>
        <w:rPr>
          <w:rFonts w:ascii="Times New Roman" w:hAnsi="Times New Roman" w:cs="Times New Roman"/>
          <w:sz w:val="24"/>
          <w:szCs w:val="24"/>
        </w:rPr>
      </w:pPr>
      <w:r w:rsidRPr="002A23C2">
        <w:rPr>
          <w:rFonts w:ascii="Times New Roman" w:hAnsi="Times New Roman" w:cs="Times New Roman"/>
          <w:iCs/>
          <w:sz w:val="24"/>
          <w:szCs w:val="24"/>
          <w:lang w:val="en-IE"/>
        </w:rPr>
        <w:t xml:space="preserve">Harvey, P. ‘Human Rights and Economic Policy Discourse: Taking Economic and Social Rights Seriously’ 33 </w:t>
      </w:r>
      <w:r w:rsidRPr="002A23C2">
        <w:rPr>
          <w:rFonts w:ascii="Times New Roman" w:hAnsi="Times New Roman" w:cs="Times New Roman"/>
          <w:i/>
          <w:iCs/>
          <w:sz w:val="24"/>
          <w:szCs w:val="24"/>
          <w:lang w:val="en-IE"/>
        </w:rPr>
        <w:t>Columbia Human Rights Law Review</w:t>
      </w:r>
      <w:r w:rsidRPr="002A23C2">
        <w:rPr>
          <w:rFonts w:ascii="Times New Roman" w:hAnsi="Times New Roman" w:cs="Times New Roman"/>
          <w:iCs/>
          <w:sz w:val="24"/>
          <w:szCs w:val="24"/>
          <w:lang w:val="en-IE"/>
        </w:rPr>
        <w:t xml:space="preserve"> 2 (2002)</w:t>
      </w:r>
    </w:p>
    <w:p w14:paraId="32775EA1" w14:textId="77777777" w:rsidR="00575CDD" w:rsidRPr="002A23C2" w:rsidRDefault="00575CDD" w:rsidP="00575CDD">
      <w:pPr>
        <w:pStyle w:val="NoSpacing"/>
        <w:ind w:left="284" w:hanging="284"/>
        <w:rPr>
          <w:rFonts w:ascii="Times New Roman" w:hAnsi="Times New Roman" w:cs="Times New Roman"/>
          <w:sz w:val="24"/>
          <w:szCs w:val="24"/>
        </w:rPr>
      </w:pPr>
      <w:r w:rsidRPr="002A23C2">
        <w:rPr>
          <w:rFonts w:ascii="Times New Roman" w:hAnsi="Times New Roman" w:cs="Times New Roman"/>
          <w:sz w:val="24"/>
          <w:szCs w:val="24"/>
        </w:rPr>
        <w:t xml:space="preserve">Heckman, J. and </w:t>
      </w:r>
      <w:proofErr w:type="spellStart"/>
      <w:r w:rsidRPr="002A23C2">
        <w:rPr>
          <w:rFonts w:ascii="Times New Roman" w:hAnsi="Times New Roman" w:cs="Times New Roman"/>
          <w:sz w:val="24"/>
          <w:szCs w:val="24"/>
        </w:rPr>
        <w:t>Masterov</w:t>
      </w:r>
      <w:proofErr w:type="spellEnd"/>
      <w:r w:rsidRPr="002A23C2">
        <w:rPr>
          <w:rFonts w:ascii="Times New Roman" w:hAnsi="Times New Roman" w:cs="Times New Roman"/>
          <w:sz w:val="24"/>
          <w:szCs w:val="24"/>
        </w:rPr>
        <w:t>, D.  ‘The productivity argument for investing in young children</w:t>
      </w:r>
      <w:proofErr w:type="gramStart"/>
      <w:r w:rsidRPr="002A23C2">
        <w:rPr>
          <w:rFonts w:ascii="Times New Roman" w:hAnsi="Times New Roman" w:cs="Times New Roman"/>
          <w:sz w:val="24"/>
          <w:szCs w:val="24"/>
        </w:rPr>
        <w:t>’(</w:t>
      </w:r>
      <w:proofErr w:type="gramEnd"/>
      <w:r w:rsidRPr="002A23C2">
        <w:rPr>
          <w:rFonts w:ascii="Times New Roman" w:hAnsi="Times New Roman" w:cs="Times New Roman"/>
          <w:sz w:val="24"/>
          <w:szCs w:val="24"/>
        </w:rPr>
        <w:t>2007)</w:t>
      </w:r>
      <w:r w:rsidRPr="002A23C2">
        <w:rPr>
          <w:rFonts w:ascii="Times New Roman" w:hAnsi="Times New Roman" w:cs="Times New Roman"/>
          <w:i/>
          <w:sz w:val="24"/>
          <w:szCs w:val="24"/>
        </w:rPr>
        <w:t xml:space="preserve"> </w:t>
      </w:r>
      <w:r w:rsidRPr="002A23C2">
        <w:rPr>
          <w:rFonts w:ascii="Times New Roman" w:hAnsi="Times New Roman" w:cs="Times New Roman"/>
          <w:sz w:val="24"/>
          <w:szCs w:val="24"/>
        </w:rPr>
        <w:t xml:space="preserve">29(3) </w:t>
      </w:r>
      <w:r w:rsidRPr="002A23C2">
        <w:rPr>
          <w:rFonts w:ascii="Times New Roman" w:hAnsi="Times New Roman" w:cs="Times New Roman"/>
          <w:i/>
          <w:sz w:val="24"/>
          <w:szCs w:val="24"/>
        </w:rPr>
        <w:t xml:space="preserve">Review of Agricultural Economics, </w:t>
      </w:r>
      <w:r w:rsidRPr="002A23C2">
        <w:rPr>
          <w:rFonts w:ascii="Times New Roman" w:hAnsi="Times New Roman" w:cs="Times New Roman"/>
          <w:sz w:val="24"/>
          <w:szCs w:val="24"/>
        </w:rPr>
        <w:t>pp.446-493</w:t>
      </w:r>
    </w:p>
    <w:p w14:paraId="28761E4E" w14:textId="77777777" w:rsidR="00575CDD" w:rsidRPr="002A23C2" w:rsidRDefault="00575CDD" w:rsidP="00575CDD">
      <w:pPr>
        <w:pStyle w:val="NoSpacing"/>
        <w:ind w:left="284" w:hanging="284"/>
        <w:rPr>
          <w:rFonts w:ascii="Times New Roman" w:hAnsi="Times New Roman" w:cs="Times New Roman"/>
          <w:sz w:val="24"/>
          <w:szCs w:val="24"/>
        </w:rPr>
      </w:pPr>
      <w:r w:rsidRPr="002A23C2">
        <w:rPr>
          <w:rFonts w:ascii="Times New Roman" w:hAnsi="Times New Roman" w:cs="Times New Roman"/>
          <w:sz w:val="24"/>
          <w:szCs w:val="24"/>
        </w:rPr>
        <w:t>HM Treasury, Public Service Information Network and New Economy (2014) ‘Supporting public service transformation: cost benefit analysis guidance for local partnerships’</w:t>
      </w:r>
    </w:p>
    <w:p w14:paraId="56756BAE" w14:textId="77777777" w:rsidR="00575CDD" w:rsidRPr="002A23C2" w:rsidRDefault="00575CDD" w:rsidP="00575CDD">
      <w:pPr>
        <w:pStyle w:val="NoSpacing"/>
        <w:ind w:left="284" w:hanging="284"/>
        <w:rPr>
          <w:rFonts w:ascii="Times New Roman" w:hAnsi="Times New Roman" w:cs="Times New Roman"/>
          <w:sz w:val="24"/>
          <w:szCs w:val="24"/>
        </w:rPr>
      </w:pPr>
      <w:r w:rsidRPr="002A23C2">
        <w:rPr>
          <w:rFonts w:ascii="Times New Roman" w:hAnsi="Times New Roman" w:cs="Times New Roman"/>
          <w:sz w:val="24"/>
          <w:szCs w:val="24"/>
        </w:rPr>
        <w:t xml:space="preserve">HM Treasury, Managing Public Money, 2013. </w:t>
      </w:r>
    </w:p>
    <w:p w14:paraId="71B0C7C7" w14:textId="77777777" w:rsidR="00575CDD" w:rsidRPr="002A23C2" w:rsidRDefault="00575CDD" w:rsidP="00575CDD">
      <w:pPr>
        <w:pStyle w:val="NoSpacing"/>
        <w:ind w:left="284" w:hanging="284"/>
        <w:rPr>
          <w:rFonts w:ascii="Times New Roman" w:hAnsi="Times New Roman" w:cs="Times New Roman"/>
          <w:sz w:val="24"/>
          <w:szCs w:val="24"/>
        </w:rPr>
      </w:pPr>
      <w:r w:rsidRPr="002A23C2">
        <w:rPr>
          <w:rFonts w:ascii="Times New Roman" w:hAnsi="Times New Roman" w:cs="Times New Roman"/>
          <w:sz w:val="24"/>
          <w:szCs w:val="24"/>
        </w:rPr>
        <w:t>HM Treasury,</w:t>
      </w:r>
      <w:r w:rsidRPr="002A23C2">
        <w:rPr>
          <w:rFonts w:ascii="Times New Roman" w:hAnsi="Times New Roman" w:cs="Times New Roman"/>
          <w:i/>
          <w:sz w:val="24"/>
          <w:szCs w:val="24"/>
        </w:rPr>
        <w:t xml:space="preserve"> </w:t>
      </w:r>
      <w:r w:rsidRPr="002A23C2">
        <w:rPr>
          <w:rFonts w:ascii="Times New Roman" w:hAnsi="Times New Roman" w:cs="Times New Roman"/>
          <w:sz w:val="24"/>
          <w:szCs w:val="24"/>
        </w:rPr>
        <w:t xml:space="preserve">(2018) </w:t>
      </w:r>
      <w:r w:rsidRPr="002A23C2">
        <w:rPr>
          <w:rFonts w:ascii="Times New Roman" w:hAnsi="Times New Roman" w:cs="Times New Roman"/>
          <w:i/>
          <w:sz w:val="24"/>
          <w:szCs w:val="24"/>
        </w:rPr>
        <w:t>The Green Book: Central Government Guidance on Appraisal and Evaluation</w:t>
      </w:r>
      <w:r w:rsidRPr="002A23C2">
        <w:rPr>
          <w:rFonts w:ascii="Times New Roman" w:hAnsi="Times New Roman" w:cs="Times New Roman"/>
          <w:sz w:val="24"/>
          <w:szCs w:val="24"/>
        </w:rPr>
        <w:t xml:space="preserve">. </w:t>
      </w:r>
    </w:p>
    <w:p w14:paraId="25ED07C5" w14:textId="77777777" w:rsidR="00575CDD" w:rsidRPr="002A23C2" w:rsidRDefault="00575CDD" w:rsidP="00575CDD">
      <w:pPr>
        <w:pStyle w:val="NoSpacing"/>
        <w:ind w:left="284" w:hanging="284"/>
        <w:rPr>
          <w:rFonts w:ascii="Times New Roman" w:hAnsi="Times New Roman" w:cs="Times New Roman"/>
          <w:sz w:val="24"/>
          <w:szCs w:val="24"/>
        </w:rPr>
      </w:pPr>
      <w:r w:rsidRPr="002A23C2">
        <w:rPr>
          <w:rFonts w:ascii="Times New Roman" w:hAnsi="Times New Roman" w:cs="Times New Roman"/>
          <w:sz w:val="24"/>
          <w:szCs w:val="24"/>
        </w:rPr>
        <w:t>Hollingsworth K.</w:t>
      </w:r>
      <w:r w:rsidRPr="002A23C2">
        <w:rPr>
          <w:rStyle w:val="apple-converted-space"/>
          <w:rFonts w:ascii="Times New Roman" w:hAnsi="Times New Roman" w:cs="Times New Roman"/>
          <w:sz w:val="24"/>
          <w:szCs w:val="24"/>
        </w:rPr>
        <w:t> ‘</w:t>
      </w:r>
      <w:r w:rsidRPr="002A23C2">
        <w:rPr>
          <w:rFonts w:ascii="Times New Roman" w:hAnsi="Times New Roman" w:cs="Times New Roman"/>
          <w:bCs/>
          <w:sz w:val="24"/>
          <w:szCs w:val="24"/>
        </w:rPr>
        <w:t>Judging Children's Rights and the Benefits Cap: R (SG and others) v Secretary of State for Work and Pensions’</w:t>
      </w:r>
      <w:r w:rsidRPr="002A23C2">
        <w:rPr>
          <w:rFonts w:ascii="Times New Roman" w:hAnsi="Times New Roman" w:cs="Times New Roman"/>
          <w:sz w:val="24"/>
          <w:szCs w:val="24"/>
        </w:rPr>
        <w:t xml:space="preserve"> (2015) </w:t>
      </w:r>
      <w:r w:rsidRPr="002A23C2">
        <w:rPr>
          <w:rStyle w:val="Strong"/>
          <w:rFonts w:ascii="Times New Roman" w:hAnsi="Times New Roman" w:cs="Times New Roman"/>
          <w:sz w:val="24"/>
          <w:szCs w:val="24"/>
        </w:rPr>
        <w:t>27</w:t>
      </w:r>
      <w:r w:rsidRPr="002A23C2">
        <w:rPr>
          <w:rFonts w:ascii="Times New Roman" w:hAnsi="Times New Roman" w:cs="Times New Roman"/>
          <w:sz w:val="24"/>
          <w:szCs w:val="24"/>
        </w:rPr>
        <w:t>(4)</w:t>
      </w:r>
      <w:r w:rsidRPr="002A23C2">
        <w:rPr>
          <w:rStyle w:val="apple-converted-space"/>
          <w:rFonts w:ascii="Times New Roman" w:hAnsi="Times New Roman" w:cs="Times New Roman"/>
          <w:sz w:val="24"/>
          <w:szCs w:val="24"/>
        </w:rPr>
        <w:t> </w:t>
      </w:r>
      <w:r w:rsidRPr="002A23C2">
        <w:rPr>
          <w:rStyle w:val="Emphasis"/>
          <w:rFonts w:ascii="Times New Roman" w:hAnsi="Times New Roman" w:cs="Times New Roman"/>
          <w:sz w:val="24"/>
          <w:szCs w:val="24"/>
        </w:rPr>
        <w:t xml:space="preserve">Child and Family Law </w:t>
      </w:r>
      <w:proofErr w:type="gramStart"/>
      <w:r w:rsidRPr="002A23C2">
        <w:rPr>
          <w:rStyle w:val="Emphasis"/>
          <w:rFonts w:ascii="Times New Roman" w:hAnsi="Times New Roman" w:cs="Times New Roman"/>
          <w:sz w:val="24"/>
          <w:szCs w:val="24"/>
        </w:rPr>
        <w:t>Quarterly,</w:t>
      </w:r>
      <w:r w:rsidRPr="002A23C2">
        <w:rPr>
          <w:rStyle w:val="apple-converted-space"/>
          <w:rFonts w:ascii="Times New Roman" w:hAnsi="Times New Roman" w:cs="Times New Roman"/>
          <w:sz w:val="24"/>
          <w:szCs w:val="24"/>
        </w:rPr>
        <w:t> </w:t>
      </w:r>
      <w:r w:rsidRPr="002A23C2">
        <w:rPr>
          <w:rFonts w:ascii="Times New Roman" w:hAnsi="Times New Roman" w:cs="Times New Roman"/>
          <w:sz w:val="24"/>
          <w:szCs w:val="24"/>
        </w:rPr>
        <w:t xml:space="preserve"> 445</w:t>
      </w:r>
      <w:proofErr w:type="gramEnd"/>
    </w:p>
    <w:p w14:paraId="114FC864" w14:textId="77777777" w:rsidR="00575CDD" w:rsidRPr="002A23C2" w:rsidRDefault="00575CDD" w:rsidP="00575CDD">
      <w:pPr>
        <w:pStyle w:val="NoSpacing"/>
        <w:ind w:left="284" w:hanging="284"/>
        <w:rPr>
          <w:rFonts w:ascii="Times New Roman" w:hAnsi="Times New Roman" w:cs="Times New Roman"/>
          <w:sz w:val="24"/>
          <w:szCs w:val="24"/>
        </w:rPr>
      </w:pPr>
      <w:r w:rsidRPr="002A23C2">
        <w:rPr>
          <w:rFonts w:ascii="Times New Roman" w:hAnsi="Times New Roman" w:cs="Times New Roman"/>
          <w:sz w:val="24"/>
          <w:szCs w:val="24"/>
        </w:rPr>
        <w:t>Hollingsworth K. (2014a), ‘</w:t>
      </w:r>
      <w:hyperlink r:id="rId17" w:tooltip="View full details of this publication." w:history="1">
        <w:r w:rsidRPr="002A23C2">
          <w:rPr>
            <w:rStyle w:val="Hyperlink"/>
            <w:rFonts w:ascii="Times New Roman" w:hAnsi="Times New Roman" w:cs="Times New Roman"/>
            <w:bCs/>
            <w:sz w:val="24"/>
            <w:szCs w:val="24"/>
          </w:rPr>
          <w:t xml:space="preserve">Assuming </w:t>
        </w:r>
        <w:proofErr w:type="spellStart"/>
        <w:r w:rsidRPr="002A23C2">
          <w:rPr>
            <w:rStyle w:val="Hyperlink"/>
            <w:rFonts w:ascii="Times New Roman" w:hAnsi="Times New Roman" w:cs="Times New Roman"/>
            <w:bCs/>
            <w:sz w:val="24"/>
            <w:szCs w:val="24"/>
          </w:rPr>
          <w:t>Responsibilty</w:t>
        </w:r>
        <w:proofErr w:type="spellEnd"/>
        <w:r w:rsidRPr="002A23C2">
          <w:rPr>
            <w:rStyle w:val="Hyperlink"/>
            <w:rFonts w:ascii="Times New Roman" w:hAnsi="Times New Roman" w:cs="Times New Roman"/>
            <w:bCs/>
            <w:sz w:val="24"/>
            <w:szCs w:val="24"/>
          </w:rPr>
          <w:t xml:space="preserve"> for Incarcerated Children: A Rights Case for Care-Based Homes</w:t>
        </w:r>
      </w:hyperlink>
      <w:r w:rsidRPr="002A23C2">
        <w:rPr>
          <w:rFonts w:ascii="Times New Roman" w:hAnsi="Times New Roman" w:cs="Times New Roman"/>
          <w:sz w:val="24"/>
          <w:szCs w:val="24"/>
        </w:rPr>
        <w:t>.’ </w:t>
      </w:r>
      <w:r w:rsidRPr="002A23C2">
        <w:rPr>
          <w:rStyle w:val="Emphasis"/>
          <w:rFonts w:ascii="Times New Roman" w:hAnsi="Times New Roman" w:cs="Times New Roman"/>
          <w:sz w:val="24"/>
          <w:szCs w:val="24"/>
        </w:rPr>
        <w:t>Current Legal Problems</w:t>
      </w:r>
      <w:r w:rsidRPr="002A23C2">
        <w:rPr>
          <w:rFonts w:ascii="Times New Roman" w:hAnsi="Times New Roman" w:cs="Times New Roman"/>
          <w:sz w:val="24"/>
          <w:szCs w:val="24"/>
        </w:rPr>
        <w:t> </w:t>
      </w:r>
      <w:r w:rsidRPr="002A23C2">
        <w:rPr>
          <w:rStyle w:val="Strong"/>
          <w:rFonts w:ascii="Times New Roman" w:hAnsi="Times New Roman" w:cs="Times New Roman"/>
          <w:sz w:val="24"/>
          <w:szCs w:val="24"/>
        </w:rPr>
        <w:t>67</w:t>
      </w:r>
      <w:r w:rsidRPr="002A23C2">
        <w:rPr>
          <w:rFonts w:ascii="Times New Roman" w:hAnsi="Times New Roman" w:cs="Times New Roman"/>
          <w:sz w:val="24"/>
          <w:szCs w:val="24"/>
        </w:rPr>
        <w:t>(1), 99-134.</w:t>
      </w:r>
    </w:p>
    <w:p w14:paraId="3CC7642B" w14:textId="77777777" w:rsidR="00575CDD" w:rsidRPr="002A23C2" w:rsidRDefault="00575CDD" w:rsidP="00575CDD">
      <w:pPr>
        <w:pStyle w:val="NoSpacing"/>
        <w:ind w:left="284" w:hanging="284"/>
        <w:rPr>
          <w:rFonts w:ascii="Times New Roman" w:hAnsi="Times New Roman" w:cs="Times New Roman"/>
          <w:sz w:val="24"/>
          <w:szCs w:val="24"/>
        </w:rPr>
      </w:pPr>
      <w:r w:rsidRPr="002A23C2">
        <w:rPr>
          <w:rFonts w:ascii="Times New Roman" w:hAnsi="Times New Roman" w:cs="Times New Roman"/>
          <w:sz w:val="24"/>
          <w:szCs w:val="24"/>
        </w:rPr>
        <w:t>Hollingsworth K. (2014b) </w:t>
      </w:r>
      <w:proofErr w:type="spellStart"/>
      <w:r w:rsidRPr="002A23C2">
        <w:rPr>
          <w:rFonts w:ascii="Times New Roman" w:hAnsi="Times New Roman" w:cs="Times New Roman"/>
          <w:sz w:val="24"/>
          <w:szCs w:val="24"/>
        </w:rPr>
        <w:t>‘</w:t>
      </w:r>
      <w:hyperlink r:id="rId18" w:tooltip="View full details of this publication." w:history="1">
        <w:r w:rsidRPr="002A23C2">
          <w:rPr>
            <w:rStyle w:val="Hyperlink"/>
            <w:rFonts w:ascii="Times New Roman" w:hAnsi="Times New Roman" w:cs="Times New Roman"/>
            <w:bCs/>
            <w:sz w:val="24"/>
            <w:szCs w:val="24"/>
          </w:rPr>
          <w:t>Re</w:t>
        </w:r>
        <w:proofErr w:type="spellEnd"/>
        <w:r w:rsidRPr="002A23C2">
          <w:rPr>
            <w:rStyle w:val="Hyperlink"/>
            <w:rFonts w:ascii="Times New Roman" w:hAnsi="Times New Roman" w:cs="Times New Roman"/>
            <w:bCs/>
            <w:sz w:val="24"/>
            <w:szCs w:val="24"/>
          </w:rPr>
          <w:t>-imagining Justice for Children: A new Rights-based Approach to Youth Justice</w:t>
        </w:r>
      </w:hyperlink>
      <w:r w:rsidRPr="002A23C2">
        <w:rPr>
          <w:rFonts w:ascii="Times New Roman" w:hAnsi="Times New Roman" w:cs="Times New Roman"/>
          <w:sz w:val="24"/>
          <w:szCs w:val="24"/>
        </w:rPr>
        <w:t>.’ </w:t>
      </w:r>
      <w:r w:rsidRPr="002A23C2">
        <w:rPr>
          <w:rStyle w:val="Emphasis"/>
          <w:rFonts w:ascii="Times New Roman" w:hAnsi="Times New Roman" w:cs="Times New Roman"/>
          <w:sz w:val="24"/>
          <w:szCs w:val="24"/>
        </w:rPr>
        <w:t>The Howard League for Penal Reform: Social Justice, Human Rights and Penal Policy Working Papers</w:t>
      </w:r>
      <w:r w:rsidRPr="002A23C2">
        <w:rPr>
          <w:rFonts w:ascii="Times New Roman" w:hAnsi="Times New Roman" w:cs="Times New Roman"/>
          <w:sz w:val="24"/>
          <w:szCs w:val="24"/>
        </w:rPr>
        <w:t> 2014, (10/2014), 15.</w:t>
      </w:r>
    </w:p>
    <w:p w14:paraId="485A962B" w14:textId="77777777" w:rsidR="00575CDD" w:rsidRPr="002A23C2" w:rsidRDefault="00575CDD" w:rsidP="00575CDD">
      <w:pPr>
        <w:pStyle w:val="NoSpacing"/>
        <w:ind w:left="284" w:hanging="284"/>
        <w:rPr>
          <w:rFonts w:ascii="Times New Roman" w:hAnsi="Times New Roman" w:cs="Times New Roman"/>
          <w:sz w:val="24"/>
          <w:szCs w:val="24"/>
        </w:rPr>
      </w:pPr>
      <w:r w:rsidRPr="002A23C2">
        <w:rPr>
          <w:rFonts w:ascii="Times New Roman" w:hAnsi="Times New Roman" w:cs="Times New Roman"/>
          <w:sz w:val="24"/>
          <w:szCs w:val="24"/>
          <w:lang w:val="en"/>
        </w:rPr>
        <w:t xml:space="preserve">Holmes, S., &amp; Sunstein, C </w:t>
      </w:r>
      <w:r w:rsidRPr="002A23C2">
        <w:rPr>
          <w:rFonts w:ascii="Times New Roman" w:hAnsi="Times New Roman" w:cs="Times New Roman"/>
          <w:i/>
          <w:iCs/>
          <w:sz w:val="24"/>
          <w:szCs w:val="24"/>
          <w:lang w:val="en"/>
        </w:rPr>
        <w:t>The cost of rights: why liberty depends on taxes</w:t>
      </w:r>
      <w:r w:rsidRPr="002A23C2">
        <w:rPr>
          <w:rFonts w:ascii="Times New Roman" w:hAnsi="Times New Roman" w:cs="Times New Roman"/>
          <w:sz w:val="24"/>
          <w:szCs w:val="24"/>
          <w:lang w:val="en"/>
        </w:rPr>
        <w:t>. (2000) (New York, NY: W.W. Norton),</w:t>
      </w:r>
    </w:p>
    <w:p w14:paraId="563FD393" w14:textId="77777777" w:rsidR="00575CDD" w:rsidRPr="002A23C2" w:rsidRDefault="00575CDD" w:rsidP="00575CDD">
      <w:pPr>
        <w:pStyle w:val="NoSpacing"/>
        <w:ind w:left="284" w:hanging="284"/>
        <w:rPr>
          <w:rFonts w:ascii="Times New Roman" w:hAnsi="Times New Roman" w:cs="Times New Roman"/>
          <w:sz w:val="24"/>
          <w:szCs w:val="24"/>
        </w:rPr>
      </w:pPr>
      <w:r w:rsidRPr="002A23C2">
        <w:rPr>
          <w:rFonts w:ascii="Times New Roman" w:hAnsi="Times New Roman" w:cs="Times New Roman"/>
          <w:sz w:val="24"/>
          <w:szCs w:val="24"/>
        </w:rPr>
        <w:t>Holt, K. and Kelly, N. ‘Factors that influence engagement in pre-proceedings practice: presenting the roles of professionals working within the family justice system through personal narratives</w:t>
      </w:r>
      <w:proofErr w:type="gramStart"/>
      <w:r w:rsidRPr="002A23C2">
        <w:rPr>
          <w:rFonts w:ascii="Times New Roman" w:hAnsi="Times New Roman" w:cs="Times New Roman"/>
          <w:sz w:val="24"/>
          <w:szCs w:val="24"/>
        </w:rPr>
        <w:t xml:space="preserve">’, </w:t>
      </w:r>
      <w:r w:rsidRPr="002A23C2">
        <w:rPr>
          <w:rFonts w:ascii="Times New Roman" w:hAnsi="Times New Roman" w:cs="Times New Roman"/>
          <w:i/>
          <w:sz w:val="24"/>
          <w:szCs w:val="24"/>
        </w:rPr>
        <w:t xml:space="preserve"> Journal</w:t>
      </w:r>
      <w:proofErr w:type="gramEnd"/>
      <w:r w:rsidRPr="002A23C2">
        <w:rPr>
          <w:rFonts w:ascii="Times New Roman" w:hAnsi="Times New Roman" w:cs="Times New Roman"/>
          <w:i/>
          <w:sz w:val="24"/>
          <w:szCs w:val="24"/>
        </w:rPr>
        <w:t xml:space="preserve"> of Social Welfare and Family Law</w:t>
      </w:r>
      <w:r w:rsidRPr="002A23C2">
        <w:rPr>
          <w:rFonts w:ascii="Times New Roman" w:hAnsi="Times New Roman" w:cs="Times New Roman"/>
          <w:sz w:val="24"/>
          <w:szCs w:val="24"/>
        </w:rPr>
        <w:t>, (2016) 38(1) pp.3-13.</w:t>
      </w:r>
    </w:p>
    <w:p w14:paraId="69A49414" w14:textId="77777777" w:rsidR="00575CDD" w:rsidRPr="002A23C2" w:rsidRDefault="00575CDD" w:rsidP="00575CDD">
      <w:pPr>
        <w:pStyle w:val="NoSpacing"/>
        <w:ind w:left="284" w:hanging="284"/>
        <w:rPr>
          <w:rFonts w:ascii="Times New Roman" w:hAnsi="Times New Roman" w:cs="Times New Roman"/>
          <w:sz w:val="24"/>
          <w:szCs w:val="24"/>
        </w:rPr>
      </w:pPr>
      <w:r w:rsidRPr="002A23C2">
        <w:rPr>
          <w:rFonts w:ascii="Times New Roman" w:hAnsi="Times New Roman" w:cs="Times New Roman"/>
          <w:sz w:val="24"/>
          <w:szCs w:val="24"/>
          <w:lang w:val="en-US"/>
        </w:rPr>
        <w:t xml:space="preserve">House of Commons Justice Committee, </w:t>
      </w:r>
      <w:r w:rsidRPr="002A23C2">
        <w:rPr>
          <w:rFonts w:ascii="Times New Roman" w:hAnsi="Times New Roman" w:cs="Times New Roman"/>
          <w:i/>
          <w:sz w:val="24"/>
          <w:szCs w:val="24"/>
        </w:rPr>
        <w:t>Impact of changes to civil legal aid under Part 1 of the Legal Aid, Sentencing and Punishment of Offenders Act 2012</w:t>
      </w:r>
      <w:r w:rsidRPr="002A23C2">
        <w:rPr>
          <w:rFonts w:ascii="Times New Roman" w:hAnsi="Times New Roman" w:cs="Times New Roman"/>
          <w:sz w:val="24"/>
          <w:szCs w:val="24"/>
        </w:rPr>
        <w:t xml:space="preserve">, </w:t>
      </w:r>
      <w:r w:rsidRPr="002A23C2">
        <w:rPr>
          <w:rFonts w:ascii="Times New Roman" w:hAnsi="Times New Roman" w:cs="Times New Roman"/>
          <w:sz w:val="24"/>
          <w:szCs w:val="24"/>
          <w:lang w:val="en-US"/>
        </w:rPr>
        <w:t xml:space="preserve">(2015) </w:t>
      </w:r>
      <w:r w:rsidRPr="002A23C2">
        <w:rPr>
          <w:rFonts w:ascii="Times New Roman" w:hAnsi="Times New Roman" w:cs="Times New Roman"/>
          <w:sz w:val="24"/>
          <w:szCs w:val="24"/>
        </w:rPr>
        <w:t>Eighth Report of Session 2014–15</w:t>
      </w:r>
    </w:p>
    <w:p w14:paraId="69D1AFC2" w14:textId="77777777" w:rsidR="00575CDD" w:rsidRPr="002A23C2" w:rsidRDefault="00575CDD" w:rsidP="00575CDD">
      <w:pPr>
        <w:pStyle w:val="NoSpacing"/>
        <w:ind w:left="284" w:hanging="284"/>
        <w:rPr>
          <w:rFonts w:ascii="Times New Roman" w:hAnsi="Times New Roman" w:cs="Times New Roman"/>
          <w:sz w:val="24"/>
          <w:szCs w:val="24"/>
        </w:rPr>
      </w:pPr>
      <w:r w:rsidRPr="002A23C2">
        <w:rPr>
          <w:rFonts w:ascii="Times New Roman" w:hAnsi="Times New Roman" w:cs="Times New Roman"/>
          <w:sz w:val="24"/>
          <w:szCs w:val="24"/>
        </w:rPr>
        <w:t xml:space="preserve">Rachel </w:t>
      </w:r>
      <w:proofErr w:type="spellStart"/>
      <w:r w:rsidRPr="002A23C2">
        <w:rPr>
          <w:rFonts w:ascii="Times New Roman" w:hAnsi="Times New Roman" w:cs="Times New Roman"/>
          <w:sz w:val="24"/>
          <w:szCs w:val="24"/>
        </w:rPr>
        <w:t>Humphris</w:t>
      </w:r>
      <w:proofErr w:type="spellEnd"/>
      <w:r w:rsidRPr="002A23C2">
        <w:rPr>
          <w:rFonts w:ascii="Times New Roman" w:hAnsi="Times New Roman" w:cs="Times New Roman"/>
          <w:sz w:val="24"/>
          <w:szCs w:val="24"/>
        </w:rPr>
        <w:t xml:space="preserve"> &amp; Nando </w:t>
      </w:r>
      <w:proofErr w:type="spellStart"/>
      <w:r w:rsidRPr="002A23C2">
        <w:rPr>
          <w:rFonts w:ascii="Times New Roman" w:hAnsi="Times New Roman" w:cs="Times New Roman"/>
          <w:sz w:val="24"/>
          <w:szCs w:val="24"/>
        </w:rPr>
        <w:t>Sigona</w:t>
      </w:r>
      <w:proofErr w:type="spellEnd"/>
      <w:r w:rsidRPr="002A23C2">
        <w:rPr>
          <w:rFonts w:ascii="Times New Roman" w:hAnsi="Times New Roman" w:cs="Times New Roman"/>
          <w:sz w:val="24"/>
          <w:szCs w:val="24"/>
        </w:rPr>
        <w:t xml:space="preserve"> (2017) Outsourcing the ‘best interests’ of unaccompanied asylum-seeking children in the era of austerity, </w:t>
      </w:r>
      <w:r w:rsidRPr="002A23C2">
        <w:rPr>
          <w:rFonts w:ascii="Times New Roman" w:hAnsi="Times New Roman" w:cs="Times New Roman"/>
          <w:i/>
          <w:sz w:val="24"/>
          <w:szCs w:val="24"/>
        </w:rPr>
        <w:t xml:space="preserve">Journal of Ethnic and Migration Studies, </w:t>
      </w:r>
    </w:p>
    <w:p w14:paraId="2C50A648" w14:textId="77777777" w:rsidR="00575CDD" w:rsidRPr="002A23C2" w:rsidRDefault="00575CDD" w:rsidP="00575CDD">
      <w:pPr>
        <w:pStyle w:val="NoSpacing"/>
        <w:ind w:left="284" w:hanging="284"/>
        <w:rPr>
          <w:rFonts w:ascii="Times New Roman" w:hAnsi="Times New Roman" w:cs="Times New Roman"/>
          <w:sz w:val="24"/>
          <w:szCs w:val="24"/>
        </w:rPr>
      </w:pPr>
      <w:r w:rsidRPr="002A23C2">
        <w:rPr>
          <w:rFonts w:ascii="Times New Roman" w:hAnsi="Times New Roman" w:cs="Times New Roman"/>
          <w:sz w:val="24"/>
          <w:szCs w:val="24"/>
        </w:rPr>
        <w:t xml:space="preserve">Hunter, R. (ed) Special Issue ‘Delivering Family Justice in Late Modern Society in the wake of Legal Aid Reform’ </w:t>
      </w:r>
      <w:r w:rsidRPr="002A23C2">
        <w:rPr>
          <w:rFonts w:ascii="Times New Roman" w:hAnsi="Times New Roman" w:cs="Times New Roman"/>
          <w:i/>
          <w:sz w:val="24"/>
          <w:szCs w:val="24"/>
        </w:rPr>
        <w:t xml:space="preserve">Journal of Social Welfare and Family Law </w:t>
      </w:r>
      <w:r w:rsidRPr="002A23C2">
        <w:rPr>
          <w:rFonts w:ascii="Times New Roman" w:hAnsi="Times New Roman" w:cs="Times New Roman"/>
          <w:sz w:val="24"/>
          <w:szCs w:val="24"/>
        </w:rPr>
        <w:t xml:space="preserve">(2013) Issue 35(1); </w:t>
      </w:r>
    </w:p>
    <w:p w14:paraId="2D07D4DA" w14:textId="77777777" w:rsidR="00575CDD" w:rsidRPr="002A23C2" w:rsidRDefault="00575CDD" w:rsidP="00575CDD">
      <w:pPr>
        <w:pStyle w:val="NoSpacing"/>
        <w:ind w:left="284" w:hanging="284"/>
        <w:rPr>
          <w:rFonts w:ascii="Times New Roman" w:hAnsi="Times New Roman" w:cs="Times New Roman"/>
          <w:sz w:val="24"/>
          <w:szCs w:val="24"/>
        </w:rPr>
      </w:pPr>
      <w:r w:rsidRPr="002A23C2">
        <w:rPr>
          <w:rFonts w:ascii="Times New Roman" w:hAnsi="Times New Roman" w:cs="Times New Roman"/>
          <w:sz w:val="24"/>
          <w:szCs w:val="24"/>
        </w:rPr>
        <w:t xml:space="preserve">Hunter, R. Ewing, J. Barlow, A. and Smithson, J. ‘Children’s Voices: Centre-Stage or </w:t>
      </w:r>
      <w:proofErr w:type="spellStart"/>
      <w:r w:rsidRPr="002A23C2">
        <w:rPr>
          <w:rFonts w:ascii="Times New Roman" w:hAnsi="Times New Roman" w:cs="Times New Roman"/>
          <w:sz w:val="24"/>
          <w:szCs w:val="24"/>
        </w:rPr>
        <w:t>Sidelined</w:t>
      </w:r>
      <w:proofErr w:type="spellEnd"/>
      <w:r w:rsidRPr="002A23C2">
        <w:rPr>
          <w:rFonts w:ascii="Times New Roman" w:hAnsi="Times New Roman" w:cs="Times New Roman"/>
          <w:sz w:val="24"/>
          <w:szCs w:val="24"/>
        </w:rPr>
        <w:t xml:space="preserve"> in Out-of-Court Dispute Resolution in England and Wales?’ (2015) 27</w:t>
      </w:r>
      <w:r w:rsidRPr="002A23C2">
        <w:rPr>
          <w:rStyle w:val="apple-converted-space"/>
          <w:rFonts w:ascii="Times New Roman" w:hAnsi="Times New Roman" w:cs="Times New Roman"/>
          <w:sz w:val="24"/>
          <w:szCs w:val="24"/>
        </w:rPr>
        <w:t> </w:t>
      </w:r>
      <w:r w:rsidRPr="002A23C2">
        <w:rPr>
          <w:rStyle w:val="Emphasis"/>
          <w:rFonts w:ascii="Times New Roman" w:hAnsi="Times New Roman" w:cs="Times New Roman"/>
          <w:sz w:val="24"/>
          <w:szCs w:val="24"/>
        </w:rPr>
        <w:t>Child and Family Law Quarterly</w:t>
      </w:r>
      <w:r w:rsidRPr="002A23C2">
        <w:rPr>
          <w:rStyle w:val="apple-converted-space"/>
          <w:rFonts w:ascii="Times New Roman" w:hAnsi="Times New Roman" w:cs="Times New Roman"/>
          <w:sz w:val="24"/>
          <w:szCs w:val="24"/>
        </w:rPr>
        <w:t> pp.</w:t>
      </w:r>
      <w:r w:rsidRPr="002A23C2">
        <w:rPr>
          <w:rFonts w:ascii="Times New Roman" w:hAnsi="Times New Roman" w:cs="Times New Roman"/>
          <w:sz w:val="24"/>
          <w:szCs w:val="24"/>
        </w:rPr>
        <w:t xml:space="preserve">43-61; </w:t>
      </w:r>
    </w:p>
    <w:p w14:paraId="207D679E" w14:textId="77777777" w:rsidR="00575CDD" w:rsidRPr="002A23C2" w:rsidRDefault="00575CDD" w:rsidP="00575CDD">
      <w:pPr>
        <w:pStyle w:val="NoSpacing"/>
        <w:ind w:left="284" w:hanging="284"/>
        <w:rPr>
          <w:rFonts w:ascii="Times New Roman" w:hAnsi="Times New Roman" w:cs="Times New Roman"/>
          <w:sz w:val="24"/>
          <w:szCs w:val="24"/>
        </w:rPr>
      </w:pPr>
      <w:r w:rsidRPr="002A23C2">
        <w:rPr>
          <w:rFonts w:ascii="Times New Roman" w:hAnsi="Times New Roman" w:cs="Times New Roman"/>
          <w:sz w:val="24"/>
          <w:szCs w:val="24"/>
        </w:rPr>
        <w:t>Hunter, R., Smithson, J., Barlow, A. and Ewing, J. ‘The “Child’s Best Interests” as an Argumentative Resource in Family Mediation Sessions</w:t>
      </w:r>
      <w:proofErr w:type="gramStart"/>
      <w:r w:rsidRPr="002A23C2">
        <w:rPr>
          <w:rFonts w:ascii="Times New Roman" w:hAnsi="Times New Roman" w:cs="Times New Roman"/>
          <w:sz w:val="24"/>
          <w:szCs w:val="24"/>
        </w:rPr>
        <w:t>’  (</w:t>
      </w:r>
      <w:proofErr w:type="gramEnd"/>
      <w:r w:rsidRPr="002A23C2">
        <w:rPr>
          <w:rFonts w:ascii="Times New Roman" w:hAnsi="Times New Roman" w:cs="Times New Roman"/>
          <w:sz w:val="24"/>
          <w:szCs w:val="24"/>
        </w:rPr>
        <w:t>2015) 17(5) </w:t>
      </w:r>
      <w:r w:rsidRPr="002A23C2">
        <w:rPr>
          <w:rStyle w:val="Emphasis"/>
          <w:rFonts w:ascii="Times New Roman" w:hAnsi="Times New Roman" w:cs="Times New Roman"/>
          <w:sz w:val="24"/>
          <w:szCs w:val="24"/>
        </w:rPr>
        <w:t>Discourse Studies</w:t>
      </w:r>
      <w:r w:rsidRPr="002A23C2">
        <w:rPr>
          <w:rFonts w:ascii="Times New Roman" w:hAnsi="Times New Roman" w:cs="Times New Roman"/>
          <w:sz w:val="24"/>
          <w:szCs w:val="24"/>
        </w:rPr>
        <w:t xml:space="preserve">, 609-623 </w:t>
      </w:r>
    </w:p>
    <w:p w14:paraId="05FCE9A0" w14:textId="77777777" w:rsidR="00575CDD" w:rsidRPr="002A23C2" w:rsidRDefault="00575CDD" w:rsidP="00575CDD">
      <w:pPr>
        <w:pStyle w:val="NoSpacing"/>
        <w:ind w:left="284" w:hanging="284"/>
        <w:rPr>
          <w:rFonts w:ascii="Times New Roman" w:hAnsi="Times New Roman" w:cs="Times New Roman"/>
          <w:sz w:val="24"/>
          <w:szCs w:val="24"/>
        </w:rPr>
      </w:pPr>
      <w:r w:rsidRPr="002A23C2">
        <w:rPr>
          <w:rFonts w:ascii="Times New Roman" w:hAnsi="Times New Roman" w:cs="Times New Roman"/>
          <w:sz w:val="24"/>
          <w:szCs w:val="24"/>
        </w:rPr>
        <w:t xml:space="preserve">Hutchings, J. et al. ‘Parenting intervention in Sure Start </w:t>
      </w:r>
      <w:proofErr w:type="gramStart"/>
      <w:r w:rsidRPr="002A23C2">
        <w:rPr>
          <w:rFonts w:ascii="Times New Roman" w:hAnsi="Times New Roman" w:cs="Times New Roman"/>
          <w:sz w:val="24"/>
          <w:szCs w:val="24"/>
        </w:rPr>
        <w:t>services  for</w:t>
      </w:r>
      <w:proofErr w:type="gramEnd"/>
      <w:r w:rsidRPr="002A23C2">
        <w:rPr>
          <w:rFonts w:ascii="Times New Roman" w:hAnsi="Times New Roman" w:cs="Times New Roman"/>
          <w:sz w:val="24"/>
          <w:szCs w:val="24"/>
        </w:rPr>
        <w:t xml:space="preserve"> children at risk of developing conduct disorder: pragmatic randomised control trial’, (2007) 334(7595) </w:t>
      </w:r>
      <w:r w:rsidRPr="002A23C2">
        <w:rPr>
          <w:rFonts w:ascii="Times New Roman" w:hAnsi="Times New Roman" w:cs="Times New Roman"/>
          <w:i/>
          <w:sz w:val="24"/>
          <w:szCs w:val="24"/>
        </w:rPr>
        <w:t>BMJ</w:t>
      </w:r>
      <w:r w:rsidRPr="002A23C2">
        <w:rPr>
          <w:rFonts w:ascii="Times New Roman" w:hAnsi="Times New Roman" w:cs="Times New Roman"/>
          <w:sz w:val="24"/>
          <w:szCs w:val="24"/>
        </w:rPr>
        <w:t xml:space="preserve"> 678</w:t>
      </w:r>
    </w:p>
    <w:p w14:paraId="529B4EB4" w14:textId="77777777" w:rsidR="00575CDD" w:rsidRPr="002A23C2" w:rsidRDefault="00575CDD" w:rsidP="00575CDD">
      <w:pPr>
        <w:pStyle w:val="NoSpacing"/>
        <w:ind w:left="284" w:hanging="284"/>
        <w:rPr>
          <w:rFonts w:ascii="Times New Roman" w:hAnsi="Times New Roman" w:cs="Times New Roman"/>
          <w:sz w:val="24"/>
          <w:szCs w:val="24"/>
        </w:rPr>
      </w:pPr>
      <w:r w:rsidRPr="002A23C2">
        <w:rPr>
          <w:rStyle w:val="Heading1Char"/>
          <w:rFonts w:eastAsiaTheme="minorHAnsi"/>
          <w:b w:val="0"/>
          <w:bCs w:val="0"/>
          <w:sz w:val="24"/>
          <w:szCs w:val="24"/>
          <w:bdr w:val="none" w:sz="0" w:space="0" w:color="auto" w:frame="1"/>
          <w:shd w:val="clear" w:color="auto" w:fill="FFFFFF"/>
        </w:rPr>
        <w:t>Jones, R. ‘</w:t>
      </w:r>
      <w:r w:rsidRPr="002A23C2">
        <w:rPr>
          <w:rStyle w:val="cit-title"/>
          <w:rFonts w:ascii="Times New Roman" w:hAnsi="Times New Roman" w:cs="Times New Roman"/>
          <w:bCs/>
          <w:sz w:val="24"/>
          <w:szCs w:val="24"/>
          <w:bdr w:val="none" w:sz="0" w:space="0" w:color="auto" w:frame="1"/>
          <w:shd w:val="clear" w:color="auto" w:fill="FFFFFF"/>
        </w:rPr>
        <w:t>The end game: The marketisation and privatisation of children’s social work and child protection’ (</w:t>
      </w:r>
      <w:r w:rsidRPr="002A23C2">
        <w:rPr>
          <w:rStyle w:val="cit-print-date"/>
          <w:rFonts w:ascii="Times New Roman" w:hAnsi="Times New Roman" w:cs="Times New Roman"/>
          <w:sz w:val="24"/>
          <w:szCs w:val="24"/>
          <w:bdr w:val="none" w:sz="0" w:space="0" w:color="auto" w:frame="1"/>
          <w:shd w:val="clear" w:color="auto" w:fill="FFFFFF"/>
        </w:rPr>
        <w:t>2015)</w:t>
      </w:r>
      <w:r w:rsidRPr="002A23C2">
        <w:rPr>
          <w:rStyle w:val="apple-converted-space"/>
          <w:rFonts w:ascii="Times New Roman" w:hAnsi="Times New Roman" w:cs="Times New Roman"/>
          <w:sz w:val="24"/>
          <w:szCs w:val="24"/>
          <w:bdr w:val="none" w:sz="0" w:space="0" w:color="auto" w:frame="1"/>
          <w:shd w:val="clear" w:color="auto" w:fill="FFFFFF"/>
        </w:rPr>
        <w:t> </w:t>
      </w:r>
      <w:r w:rsidRPr="002A23C2">
        <w:rPr>
          <w:rStyle w:val="cit-vol"/>
          <w:rFonts w:ascii="Times New Roman" w:hAnsi="Times New Roman" w:cs="Times New Roman"/>
          <w:sz w:val="24"/>
          <w:szCs w:val="24"/>
          <w:bdr w:val="none" w:sz="0" w:space="0" w:color="auto" w:frame="1"/>
          <w:shd w:val="clear" w:color="auto" w:fill="FFFFFF"/>
        </w:rPr>
        <w:t xml:space="preserve">35, </w:t>
      </w:r>
      <w:r w:rsidRPr="002A23C2">
        <w:rPr>
          <w:rStyle w:val="site-title"/>
          <w:rFonts w:ascii="Times New Roman" w:hAnsi="Times New Roman" w:cs="Times New Roman"/>
          <w:i/>
          <w:sz w:val="24"/>
          <w:szCs w:val="24"/>
          <w:bdr w:val="none" w:sz="0" w:space="0" w:color="auto" w:frame="1"/>
          <w:shd w:val="clear" w:color="auto" w:fill="FFFFFF"/>
        </w:rPr>
        <w:t xml:space="preserve">Critical Social </w:t>
      </w:r>
      <w:proofErr w:type="gramStart"/>
      <w:r w:rsidRPr="002A23C2">
        <w:rPr>
          <w:rStyle w:val="site-title"/>
          <w:rFonts w:ascii="Times New Roman" w:hAnsi="Times New Roman" w:cs="Times New Roman"/>
          <w:i/>
          <w:sz w:val="24"/>
          <w:szCs w:val="24"/>
          <w:bdr w:val="none" w:sz="0" w:space="0" w:color="auto" w:frame="1"/>
          <w:shd w:val="clear" w:color="auto" w:fill="FFFFFF"/>
        </w:rPr>
        <w:t>Policy</w:t>
      </w:r>
      <w:r w:rsidRPr="002A23C2">
        <w:rPr>
          <w:rStyle w:val="apple-converted-space"/>
          <w:rFonts w:ascii="Times New Roman" w:hAnsi="Times New Roman" w:cs="Times New Roman"/>
          <w:sz w:val="24"/>
          <w:szCs w:val="24"/>
          <w:bdr w:val="none" w:sz="0" w:space="0" w:color="auto" w:frame="1"/>
          <w:shd w:val="clear" w:color="auto" w:fill="FFFFFF"/>
        </w:rPr>
        <w:t> ,</w:t>
      </w:r>
      <w:proofErr w:type="gramEnd"/>
      <w:r w:rsidRPr="002A23C2">
        <w:rPr>
          <w:rStyle w:val="apple-converted-space"/>
          <w:rFonts w:ascii="Times New Roman" w:hAnsi="Times New Roman" w:cs="Times New Roman"/>
          <w:sz w:val="24"/>
          <w:szCs w:val="24"/>
          <w:bdr w:val="none" w:sz="0" w:space="0" w:color="auto" w:frame="1"/>
          <w:shd w:val="clear" w:color="auto" w:fill="FFFFFF"/>
        </w:rPr>
        <w:t xml:space="preserve"> </w:t>
      </w:r>
      <w:r w:rsidRPr="002A23C2">
        <w:rPr>
          <w:rStyle w:val="cit-first-page"/>
          <w:rFonts w:ascii="Times New Roman" w:hAnsi="Times New Roman" w:cs="Times New Roman"/>
          <w:sz w:val="24"/>
          <w:szCs w:val="24"/>
          <w:bdr w:val="none" w:sz="0" w:space="0" w:color="auto" w:frame="1"/>
          <w:shd w:val="clear" w:color="auto" w:fill="FFFFFF"/>
        </w:rPr>
        <w:t>447</w:t>
      </w:r>
    </w:p>
    <w:p w14:paraId="2B273658" w14:textId="77777777" w:rsidR="00575CDD" w:rsidRPr="002A23C2" w:rsidRDefault="00575CDD" w:rsidP="00575CDD">
      <w:pPr>
        <w:pStyle w:val="NoSpacing"/>
        <w:ind w:left="284" w:hanging="284"/>
        <w:rPr>
          <w:rFonts w:ascii="Times New Roman" w:eastAsia="Times New Roman" w:hAnsi="Times New Roman" w:cs="Times New Roman"/>
          <w:sz w:val="24"/>
          <w:szCs w:val="24"/>
        </w:rPr>
      </w:pPr>
      <w:r w:rsidRPr="002A23C2">
        <w:rPr>
          <w:rFonts w:ascii="Times New Roman" w:eastAsia="Times New Roman" w:hAnsi="Times New Roman" w:cs="Times New Roman"/>
          <w:sz w:val="24"/>
          <w:szCs w:val="24"/>
        </w:rPr>
        <w:t xml:space="preserve">Browne, J. and Hood, A.  (2016). </w:t>
      </w:r>
      <w:r w:rsidRPr="002A23C2">
        <w:rPr>
          <w:rFonts w:ascii="Times New Roman" w:eastAsia="Times New Roman" w:hAnsi="Times New Roman" w:cs="Times New Roman"/>
          <w:i/>
          <w:sz w:val="24"/>
          <w:szCs w:val="24"/>
        </w:rPr>
        <w:t>Living Standards, Poverty and Inequality in the UK: 2015-16 to 2020-21.</w:t>
      </w:r>
      <w:r w:rsidRPr="002A23C2">
        <w:rPr>
          <w:rFonts w:ascii="Times New Roman" w:eastAsia="Times New Roman" w:hAnsi="Times New Roman" w:cs="Times New Roman"/>
          <w:sz w:val="24"/>
          <w:szCs w:val="24"/>
        </w:rPr>
        <w:t xml:space="preserve"> Report R114. (London, IFS). </w:t>
      </w:r>
    </w:p>
    <w:p w14:paraId="1A5C977A" w14:textId="77777777" w:rsidR="00575CDD" w:rsidRPr="002A23C2" w:rsidRDefault="00575CDD" w:rsidP="00575CDD">
      <w:pPr>
        <w:pStyle w:val="NoSpacing"/>
        <w:ind w:left="284" w:hanging="284"/>
        <w:rPr>
          <w:rFonts w:ascii="Times New Roman" w:hAnsi="Times New Roman" w:cs="Times New Roman"/>
          <w:sz w:val="24"/>
          <w:szCs w:val="24"/>
        </w:rPr>
      </w:pPr>
      <w:r w:rsidRPr="002A23C2">
        <w:rPr>
          <w:rFonts w:ascii="Times New Roman" w:hAnsi="Times New Roman" w:cs="Times New Roman"/>
          <w:sz w:val="24"/>
          <w:szCs w:val="24"/>
        </w:rPr>
        <w:t xml:space="preserve">Knapp, M. ‘Economic evaluations and interventions for children and adolescents with mental health problems’ (1997) 38(1) </w:t>
      </w:r>
      <w:r w:rsidRPr="002A23C2">
        <w:rPr>
          <w:rFonts w:ascii="Times New Roman" w:hAnsi="Times New Roman" w:cs="Times New Roman"/>
          <w:i/>
          <w:sz w:val="24"/>
          <w:szCs w:val="24"/>
        </w:rPr>
        <w:t xml:space="preserve">Journal of Child Psychology and Psychiatry </w:t>
      </w:r>
      <w:r w:rsidRPr="002A23C2">
        <w:rPr>
          <w:rFonts w:ascii="Times New Roman" w:hAnsi="Times New Roman" w:cs="Times New Roman"/>
          <w:sz w:val="24"/>
          <w:szCs w:val="24"/>
        </w:rPr>
        <w:t>3</w:t>
      </w:r>
    </w:p>
    <w:p w14:paraId="6D2BDE10" w14:textId="77777777" w:rsidR="00575CDD" w:rsidRPr="002A23C2" w:rsidRDefault="00575CDD" w:rsidP="00575CDD">
      <w:pPr>
        <w:pStyle w:val="NoSpacing"/>
        <w:ind w:left="284" w:hanging="284"/>
        <w:rPr>
          <w:rFonts w:ascii="Times New Roman" w:hAnsi="Times New Roman" w:cs="Times New Roman"/>
          <w:sz w:val="24"/>
          <w:szCs w:val="24"/>
          <w:shd w:val="clear" w:color="auto" w:fill="FFFFFF"/>
        </w:rPr>
      </w:pPr>
      <w:r w:rsidRPr="002A23C2">
        <w:rPr>
          <w:rFonts w:ascii="Times New Roman" w:hAnsi="Times New Roman" w:cs="Times New Roman"/>
          <w:sz w:val="24"/>
          <w:szCs w:val="24"/>
          <w:shd w:val="clear" w:color="auto" w:fill="FFFFFF"/>
        </w:rPr>
        <w:t>Le Grand, Julian (2009)</w:t>
      </w:r>
      <w:r w:rsidRPr="002A23C2">
        <w:rPr>
          <w:rStyle w:val="apple-converted-space"/>
          <w:rFonts w:ascii="Times New Roman" w:hAnsi="Times New Roman" w:cs="Times New Roman"/>
          <w:sz w:val="24"/>
          <w:szCs w:val="24"/>
          <w:shd w:val="clear" w:color="auto" w:fill="FFFFFF"/>
        </w:rPr>
        <w:t> ‘</w:t>
      </w:r>
      <w:r w:rsidRPr="002A23C2">
        <w:rPr>
          <w:rStyle w:val="Strong"/>
          <w:rFonts w:ascii="Times New Roman" w:hAnsi="Times New Roman" w:cs="Times New Roman"/>
          <w:b w:val="0"/>
          <w:sz w:val="24"/>
          <w:szCs w:val="24"/>
          <w:shd w:val="clear" w:color="auto" w:fill="FFFFFF"/>
        </w:rPr>
        <w:t>Choice and competition in publicly funded health care’</w:t>
      </w:r>
      <w:r w:rsidRPr="002A23C2">
        <w:rPr>
          <w:rStyle w:val="apple-converted-space"/>
          <w:rFonts w:ascii="Times New Roman" w:hAnsi="Times New Roman" w:cs="Times New Roman"/>
          <w:sz w:val="24"/>
          <w:szCs w:val="24"/>
          <w:shd w:val="clear" w:color="auto" w:fill="FFFFFF"/>
        </w:rPr>
        <w:t> </w:t>
      </w:r>
      <w:r w:rsidRPr="002A23C2">
        <w:rPr>
          <w:rStyle w:val="Emphasis"/>
          <w:rFonts w:ascii="Times New Roman" w:hAnsi="Times New Roman" w:cs="Times New Roman"/>
          <w:sz w:val="24"/>
          <w:szCs w:val="24"/>
          <w:shd w:val="clear" w:color="auto" w:fill="FFFFFF"/>
        </w:rPr>
        <w:t>Health Economics, Policy and Law</w:t>
      </w:r>
      <w:r w:rsidRPr="002A23C2">
        <w:rPr>
          <w:rFonts w:ascii="Times New Roman" w:hAnsi="Times New Roman" w:cs="Times New Roman"/>
          <w:sz w:val="24"/>
          <w:szCs w:val="24"/>
          <w:shd w:val="clear" w:color="auto" w:fill="FFFFFF"/>
        </w:rPr>
        <w:t>, 4 (4). 479-488</w:t>
      </w:r>
    </w:p>
    <w:p w14:paraId="46F2F53D" w14:textId="77777777" w:rsidR="00575CDD" w:rsidRPr="002A23C2" w:rsidRDefault="00575CDD" w:rsidP="00575CDD">
      <w:pPr>
        <w:pStyle w:val="NoSpacing"/>
        <w:ind w:left="284" w:hanging="284"/>
        <w:rPr>
          <w:rFonts w:ascii="Times New Roman" w:hAnsi="Times New Roman" w:cs="Times New Roman"/>
          <w:sz w:val="24"/>
          <w:szCs w:val="24"/>
        </w:rPr>
      </w:pPr>
      <w:proofErr w:type="spellStart"/>
      <w:r w:rsidRPr="002A23C2">
        <w:rPr>
          <w:rFonts w:ascii="Times New Roman" w:hAnsi="Times New Roman" w:cs="Times New Roman"/>
          <w:sz w:val="24"/>
          <w:szCs w:val="24"/>
        </w:rPr>
        <w:t>Legrain</w:t>
      </w:r>
      <w:proofErr w:type="spellEnd"/>
      <w:r w:rsidRPr="002A23C2">
        <w:rPr>
          <w:rFonts w:ascii="Times New Roman" w:hAnsi="Times New Roman" w:cs="Times New Roman"/>
          <w:sz w:val="24"/>
          <w:szCs w:val="24"/>
        </w:rPr>
        <w:t xml:space="preserve">, P. Refugees Work: A Humanitarian Investment that Yields Economic Dividends’ (May 2016, TENT).  </w:t>
      </w:r>
    </w:p>
    <w:p w14:paraId="71B6EE83" w14:textId="77777777" w:rsidR="00575CDD" w:rsidRPr="002A23C2" w:rsidRDefault="00575CDD" w:rsidP="00575CDD">
      <w:pPr>
        <w:pStyle w:val="NoSpacing"/>
        <w:ind w:left="284" w:hanging="284"/>
        <w:rPr>
          <w:rFonts w:ascii="Times New Roman" w:hAnsi="Times New Roman" w:cs="Times New Roman"/>
          <w:sz w:val="24"/>
          <w:szCs w:val="24"/>
        </w:rPr>
      </w:pPr>
      <w:r w:rsidRPr="002A23C2">
        <w:rPr>
          <w:rFonts w:ascii="Times New Roman" w:hAnsi="Times New Roman" w:cs="Times New Roman"/>
          <w:sz w:val="24"/>
          <w:szCs w:val="24"/>
        </w:rPr>
        <w:t xml:space="preserve">Maclean, M. </w:t>
      </w:r>
      <w:r w:rsidRPr="002A23C2">
        <w:rPr>
          <w:rFonts w:ascii="Times New Roman" w:hAnsi="Times New Roman" w:cs="Times New Roman"/>
          <w:i/>
          <w:sz w:val="24"/>
          <w:szCs w:val="24"/>
        </w:rPr>
        <w:t xml:space="preserve">Delivering Family Justice in Late Modern Society in the Wake of Legal Aid Reform, </w:t>
      </w:r>
      <w:r w:rsidRPr="002A23C2">
        <w:rPr>
          <w:rFonts w:ascii="Times New Roman" w:hAnsi="Times New Roman" w:cs="Times New Roman"/>
          <w:sz w:val="24"/>
          <w:szCs w:val="24"/>
        </w:rPr>
        <w:t>London: Routledge,</w:t>
      </w:r>
      <w:r w:rsidRPr="002A23C2">
        <w:rPr>
          <w:rFonts w:ascii="Times New Roman" w:hAnsi="Times New Roman" w:cs="Times New Roman"/>
          <w:i/>
          <w:sz w:val="24"/>
          <w:szCs w:val="24"/>
        </w:rPr>
        <w:t xml:space="preserve"> </w:t>
      </w:r>
      <w:r w:rsidRPr="002A23C2">
        <w:rPr>
          <w:rFonts w:ascii="Times New Roman" w:hAnsi="Times New Roman" w:cs="Times New Roman"/>
          <w:sz w:val="24"/>
          <w:szCs w:val="24"/>
        </w:rPr>
        <w:t>2016.</w:t>
      </w:r>
    </w:p>
    <w:p w14:paraId="11E91120" w14:textId="77777777" w:rsidR="00575CDD" w:rsidRPr="002A23C2" w:rsidRDefault="00575CDD" w:rsidP="00575CDD">
      <w:pPr>
        <w:pStyle w:val="NoSpacing"/>
        <w:ind w:left="284" w:hanging="284"/>
        <w:rPr>
          <w:rFonts w:ascii="Times New Roman" w:hAnsi="Times New Roman" w:cs="Times New Roman"/>
          <w:sz w:val="24"/>
          <w:szCs w:val="24"/>
        </w:rPr>
      </w:pPr>
      <w:r w:rsidRPr="002A23C2">
        <w:rPr>
          <w:rFonts w:ascii="Times New Roman" w:hAnsi="Times New Roman" w:cs="Times New Roman"/>
          <w:sz w:val="24"/>
          <w:szCs w:val="24"/>
        </w:rPr>
        <w:t xml:space="preserve">Maclean, M. and </w:t>
      </w:r>
      <w:proofErr w:type="spellStart"/>
      <w:r w:rsidRPr="002A23C2">
        <w:rPr>
          <w:rFonts w:ascii="Times New Roman" w:hAnsi="Times New Roman" w:cs="Times New Roman"/>
          <w:sz w:val="24"/>
          <w:szCs w:val="24"/>
        </w:rPr>
        <w:t>Eekelaar</w:t>
      </w:r>
      <w:proofErr w:type="spellEnd"/>
      <w:r w:rsidRPr="002A23C2">
        <w:rPr>
          <w:rFonts w:ascii="Times New Roman" w:hAnsi="Times New Roman" w:cs="Times New Roman"/>
          <w:sz w:val="24"/>
          <w:szCs w:val="24"/>
        </w:rPr>
        <w:t xml:space="preserve">, J. </w:t>
      </w:r>
      <w:r w:rsidRPr="002A23C2">
        <w:rPr>
          <w:rStyle w:val="a-size-large"/>
          <w:rFonts w:ascii="Times New Roman" w:hAnsi="Times New Roman" w:cs="Times New Roman"/>
          <w:i/>
          <w:sz w:val="24"/>
          <w:szCs w:val="24"/>
        </w:rPr>
        <w:t xml:space="preserve">Lawyers and Mediators: The Brave New World of Services for Separating Families, </w:t>
      </w:r>
      <w:r w:rsidRPr="002A23C2">
        <w:rPr>
          <w:rStyle w:val="a-size-large"/>
          <w:rFonts w:ascii="Times New Roman" w:hAnsi="Times New Roman" w:cs="Times New Roman"/>
          <w:sz w:val="24"/>
          <w:szCs w:val="24"/>
        </w:rPr>
        <w:t>(2016) Oxford: Hart Publishing</w:t>
      </w:r>
    </w:p>
    <w:p w14:paraId="3542C414" w14:textId="77777777" w:rsidR="00575CDD" w:rsidRPr="002A23C2" w:rsidRDefault="00575CDD" w:rsidP="00575CDD">
      <w:pPr>
        <w:pStyle w:val="NoSpacing"/>
        <w:ind w:left="284" w:hanging="284"/>
        <w:rPr>
          <w:rFonts w:ascii="Times New Roman" w:hAnsi="Times New Roman" w:cs="Times New Roman"/>
          <w:sz w:val="24"/>
          <w:szCs w:val="24"/>
          <w:lang w:val="en-US"/>
        </w:rPr>
      </w:pPr>
      <w:r w:rsidRPr="002A23C2">
        <w:rPr>
          <w:rFonts w:ascii="Times New Roman" w:hAnsi="Times New Roman" w:cs="Times New Roman"/>
          <w:sz w:val="24"/>
          <w:szCs w:val="24"/>
          <w:lang w:val="en-US"/>
        </w:rPr>
        <w:t xml:space="preserve">Malone, K. ‘Children’s Rights and the Crisis of Rapid </w:t>
      </w:r>
      <w:proofErr w:type="spellStart"/>
      <w:r w:rsidRPr="002A23C2">
        <w:rPr>
          <w:rFonts w:ascii="Times New Roman" w:hAnsi="Times New Roman" w:cs="Times New Roman"/>
          <w:sz w:val="24"/>
          <w:szCs w:val="24"/>
          <w:lang w:val="en-US"/>
        </w:rPr>
        <w:t>Urbanisation</w:t>
      </w:r>
      <w:proofErr w:type="spellEnd"/>
      <w:r w:rsidRPr="002A23C2">
        <w:rPr>
          <w:rFonts w:ascii="Times New Roman" w:hAnsi="Times New Roman" w:cs="Times New Roman"/>
          <w:sz w:val="24"/>
          <w:szCs w:val="24"/>
          <w:lang w:val="en-US"/>
        </w:rPr>
        <w:t xml:space="preserve">: Exploring the </w:t>
      </w:r>
      <w:r w:rsidRPr="002A23C2">
        <w:rPr>
          <w:rFonts w:ascii="Times New Roman" w:hAnsi="Times New Roman" w:cs="Times New Roman"/>
          <w:sz w:val="24"/>
          <w:szCs w:val="24"/>
        </w:rPr>
        <w:t xml:space="preserve">United Nations Post 2015 Sustainable Development Agenda and the Potential Role for </w:t>
      </w:r>
      <w:proofErr w:type="spellStart"/>
      <w:r w:rsidRPr="002A23C2">
        <w:rPr>
          <w:rFonts w:ascii="Times New Roman" w:hAnsi="Times New Roman" w:cs="Times New Roman"/>
          <w:sz w:val="24"/>
          <w:szCs w:val="24"/>
        </w:rPr>
        <w:t>unicef’s</w:t>
      </w:r>
      <w:proofErr w:type="spellEnd"/>
      <w:r w:rsidRPr="002A23C2">
        <w:rPr>
          <w:rFonts w:ascii="Times New Roman" w:hAnsi="Times New Roman" w:cs="Times New Roman"/>
          <w:sz w:val="24"/>
          <w:szCs w:val="24"/>
        </w:rPr>
        <w:t xml:space="preserve"> Child Friendly Cities Initiative’ </w:t>
      </w:r>
      <w:r w:rsidRPr="002A23C2">
        <w:rPr>
          <w:rFonts w:ascii="Times New Roman" w:hAnsi="Times New Roman" w:cs="Times New Roman"/>
          <w:i/>
          <w:sz w:val="24"/>
          <w:szCs w:val="24"/>
        </w:rPr>
        <w:t xml:space="preserve">International Journal of Children’s Rights, </w:t>
      </w:r>
      <w:r w:rsidRPr="002A23C2">
        <w:rPr>
          <w:rFonts w:ascii="Times New Roman" w:hAnsi="Times New Roman" w:cs="Times New Roman"/>
          <w:sz w:val="24"/>
          <w:szCs w:val="24"/>
        </w:rPr>
        <w:t xml:space="preserve">Vol. 23, pp.405-424. </w:t>
      </w:r>
    </w:p>
    <w:p w14:paraId="5D6909BB" w14:textId="77777777" w:rsidR="00575CDD" w:rsidRPr="002A23C2" w:rsidRDefault="00575CDD" w:rsidP="00575CDD">
      <w:pPr>
        <w:pStyle w:val="NoSpacing"/>
        <w:ind w:left="284" w:hanging="284"/>
        <w:rPr>
          <w:rFonts w:ascii="Times New Roman" w:hAnsi="Times New Roman" w:cs="Times New Roman"/>
          <w:sz w:val="24"/>
          <w:szCs w:val="24"/>
          <w:lang w:val="en-US"/>
        </w:rPr>
      </w:pPr>
      <w:proofErr w:type="spellStart"/>
      <w:r w:rsidRPr="002A23C2">
        <w:rPr>
          <w:rFonts w:ascii="Times New Roman" w:hAnsi="Times New Roman" w:cs="Times New Roman"/>
          <w:sz w:val="24"/>
          <w:szCs w:val="24"/>
          <w:lang w:val="en-US"/>
        </w:rPr>
        <w:t>Mant</w:t>
      </w:r>
      <w:proofErr w:type="spellEnd"/>
      <w:r w:rsidRPr="002A23C2">
        <w:rPr>
          <w:rFonts w:ascii="Times New Roman" w:hAnsi="Times New Roman" w:cs="Times New Roman"/>
          <w:sz w:val="24"/>
          <w:szCs w:val="24"/>
          <w:lang w:val="en-US"/>
        </w:rPr>
        <w:t xml:space="preserve">, J. and </w:t>
      </w:r>
      <w:proofErr w:type="spellStart"/>
      <w:r w:rsidRPr="002A23C2">
        <w:rPr>
          <w:rFonts w:ascii="Times New Roman" w:hAnsi="Times New Roman" w:cs="Times New Roman"/>
          <w:sz w:val="24"/>
          <w:szCs w:val="24"/>
          <w:lang w:val="en-US"/>
        </w:rPr>
        <w:t>Wallbank</w:t>
      </w:r>
      <w:proofErr w:type="spellEnd"/>
      <w:r w:rsidRPr="002A23C2">
        <w:rPr>
          <w:rFonts w:ascii="Times New Roman" w:hAnsi="Times New Roman" w:cs="Times New Roman"/>
          <w:sz w:val="24"/>
          <w:szCs w:val="24"/>
          <w:lang w:val="en-US"/>
        </w:rPr>
        <w:t xml:space="preserve">, J (eds) (2017) </w:t>
      </w:r>
      <w:r w:rsidRPr="002A23C2">
        <w:rPr>
          <w:rFonts w:ascii="Times New Roman" w:hAnsi="Times New Roman" w:cs="Times New Roman"/>
          <w:i/>
          <w:sz w:val="24"/>
          <w:szCs w:val="24"/>
          <w:lang w:val="en-US"/>
        </w:rPr>
        <w:t xml:space="preserve">The post </w:t>
      </w:r>
      <w:proofErr w:type="spellStart"/>
      <w:r w:rsidRPr="002A23C2">
        <w:rPr>
          <w:rFonts w:ascii="Times New Roman" w:hAnsi="Times New Roman" w:cs="Times New Roman"/>
          <w:i/>
          <w:sz w:val="24"/>
          <w:szCs w:val="24"/>
          <w:lang w:val="en-US"/>
        </w:rPr>
        <w:t>Laspo</w:t>
      </w:r>
      <w:proofErr w:type="spellEnd"/>
      <w:r w:rsidRPr="002A23C2">
        <w:rPr>
          <w:rFonts w:ascii="Times New Roman" w:hAnsi="Times New Roman" w:cs="Times New Roman"/>
          <w:i/>
          <w:sz w:val="24"/>
          <w:szCs w:val="24"/>
          <w:lang w:val="en-US"/>
        </w:rPr>
        <w:t xml:space="preserve"> landscape: challenges for family law, </w:t>
      </w:r>
      <w:r w:rsidRPr="002A23C2">
        <w:rPr>
          <w:rFonts w:ascii="Times New Roman" w:hAnsi="Times New Roman" w:cs="Times New Roman"/>
          <w:sz w:val="24"/>
          <w:szCs w:val="24"/>
          <w:lang w:val="en-US"/>
        </w:rPr>
        <w:t xml:space="preserve">Special Issue </w:t>
      </w:r>
      <w:r w:rsidRPr="002A23C2">
        <w:rPr>
          <w:rFonts w:ascii="Times New Roman" w:hAnsi="Times New Roman" w:cs="Times New Roman"/>
          <w:i/>
          <w:sz w:val="24"/>
          <w:szCs w:val="24"/>
          <w:lang w:val="en-US"/>
        </w:rPr>
        <w:t xml:space="preserve">Journal of Social Welfare and Family Law, </w:t>
      </w:r>
      <w:r w:rsidRPr="002A23C2">
        <w:rPr>
          <w:rFonts w:ascii="Times New Roman" w:hAnsi="Times New Roman" w:cs="Times New Roman"/>
          <w:sz w:val="24"/>
          <w:szCs w:val="24"/>
          <w:lang w:val="en-US"/>
        </w:rPr>
        <w:t>39(2) 141.</w:t>
      </w:r>
    </w:p>
    <w:p w14:paraId="21A73C4D" w14:textId="77777777" w:rsidR="00575CDD" w:rsidRPr="002A23C2" w:rsidRDefault="00575CDD" w:rsidP="00575CDD">
      <w:pPr>
        <w:pStyle w:val="NoSpacing"/>
        <w:ind w:left="284" w:hanging="284"/>
        <w:rPr>
          <w:rFonts w:ascii="Times New Roman" w:hAnsi="Times New Roman" w:cs="Times New Roman"/>
          <w:sz w:val="24"/>
          <w:szCs w:val="24"/>
        </w:rPr>
      </w:pPr>
      <w:proofErr w:type="spellStart"/>
      <w:r w:rsidRPr="002A23C2">
        <w:rPr>
          <w:rFonts w:ascii="Times New Roman" w:hAnsi="Times New Roman" w:cs="Times New Roman"/>
          <w:sz w:val="24"/>
          <w:szCs w:val="24"/>
          <w:lang w:val="en-US"/>
        </w:rPr>
        <w:t>Mant</w:t>
      </w:r>
      <w:proofErr w:type="spellEnd"/>
      <w:r w:rsidRPr="002A23C2">
        <w:rPr>
          <w:rFonts w:ascii="Times New Roman" w:hAnsi="Times New Roman" w:cs="Times New Roman"/>
          <w:sz w:val="24"/>
          <w:szCs w:val="24"/>
          <w:lang w:val="en-US"/>
        </w:rPr>
        <w:t xml:space="preserve">, J. </w:t>
      </w:r>
      <w:r w:rsidRPr="002A23C2">
        <w:rPr>
          <w:rFonts w:ascii="Times New Roman" w:hAnsi="Times New Roman" w:cs="Times New Roman"/>
          <w:sz w:val="24"/>
          <w:szCs w:val="24"/>
        </w:rPr>
        <w:t xml:space="preserve">‘Neoliberalism, family law and the cost of access to justice’ </w:t>
      </w:r>
      <w:r w:rsidRPr="002A23C2">
        <w:rPr>
          <w:rFonts w:ascii="Times New Roman" w:hAnsi="Times New Roman" w:cs="Times New Roman"/>
          <w:i/>
          <w:sz w:val="24"/>
          <w:szCs w:val="24"/>
          <w:lang w:val="en-US"/>
        </w:rPr>
        <w:t xml:space="preserve">Journal of Social Welfare and Family Law, </w:t>
      </w:r>
      <w:r w:rsidRPr="002A23C2">
        <w:rPr>
          <w:rFonts w:ascii="Times New Roman" w:hAnsi="Times New Roman" w:cs="Times New Roman"/>
          <w:sz w:val="24"/>
          <w:szCs w:val="24"/>
          <w:lang w:val="en-US"/>
        </w:rPr>
        <w:t xml:space="preserve">39(2) </w:t>
      </w:r>
      <w:r w:rsidRPr="002A23C2">
        <w:rPr>
          <w:rFonts w:ascii="Times New Roman" w:hAnsi="Times New Roman" w:cs="Times New Roman"/>
          <w:sz w:val="24"/>
          <w:szCs w:val="24"/>
        </w:rPr>
        <w:t>246-258 </w:t>
      </w:r>
    </w:p>
    <w:p w14:paraId="27C128FF" w14:textId="77777777" w:rsidR="00575CDD" w:rsidRPr="002A23C2" w:rsidRDefault="00575CDD" w:rsidP="00575CDD">
      <w:pPr>
        <w:pStyle w:val="NoSpacing"/>
        <w:ind w:left="284" w:hanging="284"/>
        <w:rPr>
          <w:rFonts w:ascii="Times New Roman" w:hAnsi="Times New Roman" w:cs="Times New Roman"/>
          <w:sz w:val="24"/>
          <w:szCs w:val="24"/>
        </w:rPr>
      </w:pPr>
      <w:r w:rsidRPr="002A23C2">
        <w:rPr>
          <w:rFonts w:ascii="Times New Roman" w:hAnsi="Times New Roman" w:cs="Times New Roman"/>
          <w:sz w:val="24"/>
          <w:szCs w:val="24"/>
        </w:rPr>
        <w:t xml:space="preserve">Masson, J. et al. (2017) ‘Achieving positive change for children? Reducing the length of child protection proceedings: lessons from England and Wales’ </w:t>
      </w:r>
      <w:r w:rsidRPr="002A23C2">
        <w:rPr>
          <w:rFonts w:ascii="Times New Roman" w:hAnsi="Times New Roman" w:cs="Times New Roman"/>
          <w:i/>
          <w:sz w:val="24"/>
          <w:szCs w:val="24"/>
        </w:rPr>
        <w:t xml:space="preserve">Adoption and Fostering, </w:t>
      </w:r>
      <w:r w:rsidRPr="002A23C2">
        <w:rPr>
          <w:rFonts w:ascii="Times New Roman" w:hAnsi="Times New Roman" w:cs="Times New Roman"/>
          <w:sz w:val="24"/>
          <w:szCs w:val="24"/>
        </w:rPr>
        <w:t xml:space="preserve">Vol. 41(4) pp.401-413. </w:t>
      </w:r>
    </w:p>
    <w:p w14:paraId="384E7C01" w14:textId="77777777" w:rsidR="00575CDD" w:rsidRPr="002A23C2" w:rsidRDefault="00575CDD" w:rsidP="00575CDD">
      <w:pPr>
        <w:pStyle w:val="NoSpacing"/>
        <w:ind w:left="284" w:hanging="284"/>
        <w:rPr>
          <w:rFonts w:ascii="Times New Roman" w:hAnsi="Times New Roman" w:cs="Times New Roman"/>
          <w:sz w:val="24"/>
          <w:szCs w:val="24"/>
        </w:rPr>
      </w:pPr>
      <w:r w:rsidRPr="002A23C2">
        <w:rPr>
          <w:rFonts w:ascii="Times New Roman" w:hAnsi="Times New Roman" w:cs="Times New Roman"/>
          <w:sz w:val="24"/>
          <w:szCs w:val="24"/>
        </w:rPr>
        <w:t xml:space="preserve">Ministry of Justice, </w:t>
      </w:r>
      <w:r w:rsidRPr="002A23C2">
        <w:rPr>
          <w:rFonts w:ascii="Times New Roman" w:hAnsi="Times New Roman" w:cs="Times New Roman"/>
          <w:i/>
          <w:sz w:val="24"/>
          <w:szCs w:val="24"/>
        </w:rPr>
        <w:t xml:space="preserve">Proposals for the Reform of Legal Aid in England and Wales Consultation Paper CP12/10, </w:t>
      </w:r>
      <w:r w:rsidRPr="002A23C2">
        <w:rPr>
          <w:rFonts w:ascii="Times New Roman" w:hAnsi="Times New Roman" w:cs="Times New Roman"/>
          <w:sz w:val="24"/>
          <w:szCs w:val="24"/>
        </w:rPr>
        <w:t>(2010)</w:t>
      </w:r>
    </w:p>
    <w:p w14:paraId="35F80323" w14:textId="77777777" w:rsidR="00575CDD" w:rsidRPr="002A23C2" w:rsidRDefault="00012AC9" w:rsidP="00575CDD">
      <w:pPr>
        <w:pStyle w:val="NoSpacing"/>
        <w:ind w:left="284" w:hanging="284"/>
        <w:rPr>
          <w:rStyle w:val="hlfld-contribauthor"/>
          <w:rFonts w:ascii="Times New Roman" w:hAnsi="Times New Roman" w:cs="Times New Roman"/>
          <w:sz w:val="24"/>
          <w:szCs w:val="24"/>
        </w:rPr>
      </w:pPr>
      <w:hyperlink r:id="rId19" w:history="1">
        <w:proofErr w:type="spellStart"/>
        <w:r w:rsidR="00575CDD" w:rsidRPr="002A23C2">
          <w:rPr>
            <w:rStyle w:val="Hyperlink"/>
            <w:rFonts w:ascii="Times New Roman" w:hAnsi="Times New Roman" w:cs="Times New Roman"/>
            <w:sz w:val="24"/>
            <w:szCs w:val="24"/>
          </w:rPr>
          <w:t>Mishan</w:t>
        </w:r>
        <w:proofErr w:type="spellEnd"/>
        <w:r w:rsidR="00575CDD" w:rsidRPr="002A23C2">
          <w:rPr>
            <w:rStyle w:val="Hyperlink"/>
            <w:rFonts w:ascii="Times New Roman" w:hAnsi="Times New Roman" w:cs="Times New Roman"/>
            <w:sz w:val="24"/>
            <w:szCs w:val="24"/>
          </w:rPr>
          <w:t>,</w:t>
        </w:r>
        <w:r w:rsidR="00575CDD" w:rsidRPr="002A23C2">
          <w:rPr>
            <w:rStyle w:val="apple-converted-space"/>
            <w:rFonts w:ascii="Times New Roman" w:hAnsi="Times New Roman" w:cs="Times New Roman"/>
            <w:sz w:val="24"/>
            <w:szCs w:val="24"/>
          </w:rPr>
          <w:t> </w:t>
        </w:r>
      </w:hyperlink>
      <w:r w:rsidR="00575CDD" w:rsidRPr="002A23C2">
        <w:rPr>
          <w:rStyle w:val="apple-converted-space"/>
          <w:rFonts w:ascii="Times New Roman" w:hAnsi="Times New Roman" w:cs="Times New Roman"/>
          <w:sz w:val="24"/>
          <w:szCs w:val="24"/>
        </w:rPr>
        <w:t>E</w:t>
      </w:r>
      <w:r w:rsidR="00575CDD" w:rsidRPr="002A23C2">
        <w:rPr>
          <w:rStyle w:val="hlfld-contribauthor"/>
          <w:rFonts w:ascii="Times New Roman" w:hAnsi="Times New Roman" w:cs="Times New Roman"/>
          <w:sz w:val="24"/>
          <w:szCs w:val="24"/>
        </w:rPr>
        <w:t xml:space="preserve">, Quah, E, </w:t>
      </w:r>
      <w:r w:rsidR="00575CDD" w:rsidRPr="002A23C2">
        <w:rPr>
          <w:rStyle w:val="hlfld-contribauthor"/>
          <w:rFonts w:ascii="Times New Roman" w:hAnsi="Times New Roman" w:cs="Times New Roman"/>
          <w:i/>
          <w:sz w:val="24"/>
          <w:szCs w:val="24"/>
        </w:rPr>
        <w:t>Cost Benefit Analysis, 5</w:t>
      </w:r>
      <w:r w:rsidR="00575CDD" w:rsidRPr="002A23C2">
        <w:rPr>
          <w:rStyle w:val="hlfld-contribauthor"/>
          <w:rFonts w:ascii="Times New Roman" w:hAnsi="Times New Roman" w:cs="Times New Roman"/>
          <w:i/>
          <w:sz w:val="24"/>
          <w:szCs w:val="24"/>
          <w:vertAlign w:val="superscript"/>
        </w:rPr>
        <w:t>th</w:t>
      </w:r>
      <w:r w:rsidR="00575CDD" w:rsidRPr="002A23C2">
        <w:rPr>
          <w:rStyle w:val="hlfld-contribauthor"/>
          <w:rFonts w:ascii="Times New Roman" w:hAnsi="Times New Roman" w:cs="Times New Roman"/>
          <w:i/>
          <w:sz w:val="24"/>
          <w:szCs w:val="24"/>
        </w:rPr>
        <w:t xml:space="preserve"> ed. </w:t>
      </w:r>
      <w:r w:rsidR="00575CDD" w:rsidRPr="002A23C2">
        <w:rPr>
          <w:rStyle w:val="hlfld-contribauthor"/>
          <w:rFonts w:ascii="Times New Roman" w:hAnsi="Times New Roman" w:cs="Times New Roman"/>
          <w:sz w:val="24"/>
          <w:szCs w:val="24"/>
        </w:rPr>
        <w:t>(2007) (</w:t>
      </w:r>
      <w:proofErr w:type="spellStart"/>
      <w:r w:rsidR="00575CDD" w:rsidRPr="002A23C2">
        <w:rPr>
          <w:rStyle w:val="hlfld-contribauthor"/>
          <w:rFonts w:ascii="Times New Roman" w:hAnsi="Times New Roman" w:cs="Times New Roman"/>
          <w:sz w:val="24"/>
          <w:szCs w:val="24"/>
        </w:rPr>
        <w:t>Oxton</w:t>
      </w:r>
      <w:proofErr w:type="spellEnd"/>
      <w:r w:rsidR="00575CDD" w:rsidRPr="002A23C2">
        <w:rPr>
          <w:rStyle w:val="hlfld-contribauthor"/>
          <w:rFonts w:ascii="Times New Roman" w:hAnsi="Times New Roman" w:cs="Times New Roman"/>
          <w:sz w:val="24"/>
          <w:szCs w:val="24"/>
        </w:rPr>
        <w:t>: Routledge)</w:t>
      </w:r>
    </w:p>
    <w:p w14:paraId="069D2837" w14:textId="77777777" w:rsidR="00575CDD" w:rsidRPr="002A23C2" w:rsidRDefault="00575CDD" w:rsidP="00575CDD">
      <w:pPr>
        <w:pStyle w:val="NoSpacing"/>
        <w:ind w:left="284" w:hanging="284"/>
        <w:rPr>
          <w:rFonts w:ascii="Times New Roman" w:hAnsi="Times New Roman" w:cs="Times New Roman"/>
          <w:sz w:val="24"/>
          <w:szCs w:val="24"/>
        </w:rPr>
      </w:pPr>
      <w:proofErr w:type="spellStart"/>
      <w:r w:rsidRPr="002A23C2">
        <w:rPr>
          <w:rFonts w:ascii="Times New Roman" w:hAnsi="Times New Roman" w:cs="Times New Roman"/>
          <w:sz w:val="24"/>
          <w:szCs w:val="24"/>
        </w:rPr>
        <w:t>MoJ</w:t>
      </w:r>
      <w:proofErr w:type="spellEnd"/>
      <w:r w:rsidRPr="002A23C2">
        <w:rPr>
          <w:rFonts w:ascii="Times New Roman" w:hAnsi="Times New Roman" w:cs="Times New Roman"/>
          <w:sz w:val="24"/>
          <w:szCs w:val="24"/>
        </w:rPr>
        <w:t xml:space="preserve"> and Dept. for Education: </w:t>
      </w:r>
      <w:r w:rsidRPr="002A23C2">
        <w:rPr>
          <w:rStyle w:val="Emphasis"/>
          <w:rFonts w:ascii="Times New Roman" w:hAnsi="Times New Roman" w:cs="Times New Roman"/>
          <w:sz w:val="24"/>
          <w:szCs w:val="24"/>
        </w:rPr>
        <w:t>The Government Response to the Family Justice Review: A system with children and families at its heart</w:t>
      </w:r>
      <w:r w:rsidRPr="002A23C2">
        <w:rPr>
          <w:rFonts w:ascii="Times New Roman" w:hAnsi="Times New Roman" w:cs="Times New Roman"/>
          <w:sz w:val="24"/>
          <w:szCs w:val="24"/>
        </w:rPr>
        <w:t xml:space="preserve">, (2012), </w:t>
      </w:r>
      <w:proofErr w:type="spellStart"/>
      <w:r w:rsidRPr="002A23C2">
        <w:rPr>
          <w:rFonts w:ascii="Times New Roman" w:hAnsi="Times New Roman" w:cs="Times New Roman"/>
          <w:sz w:val="24"/>
          <w:szCs w:val="24"/>
        </w:rPr>
        <w:t>MoJ</w:t>
      </w:r>
      <w:proofErr w:type="spellEnd"/>
      <w:r w:rsidRPr="002A23C2">
        <w:rPr>
          <w:rFonts w:ascii="Times New Roman" w:hAnsi="Times New Roman" w:cs="Times New Roman"/>
          <w:sz w:val="24"/>
          <w:szCs w:val="24"/>
        </w:rPr>
        <w:t xml:space="preserve"> and DfE. </w:t>
      </w:r>
    </w:p>
    <w:p w14:paraId="561C78EE" w14:textId="77777777" w:rsidR="00575CDD" w:rsidRPr="002A23C2" w:rsidRDefault="00575CDD" w:rsidP="00575CDD">
      <w:pPr>
        <w:pStyle w:val="NoSpacing"/>
        <w:ind w:left="284" w:hanging="284"/>
        <w:rPr>
          <w:rFonts w:ascii="Times New Roman" w:hAnsi="Times New Roman" w:cs="Times New Roman"/>
          <w:sz w:val="24"/>
          <w:szCs w:val="24"/>
        </w:rPr>
      </w:pPr>
      <w:r w:rsidRPr="002A23C2">
        <w:rPr>
          <w:rStyle w:val="hlfld-contribauthor"/>
          <w:rFonts w:ascii="Times New Roman" w:hAnsi="Times New Roman" w:cs="Times New Roman"/>
          <w:sz w:val="24"/>
          <w:szCs w:val="24"/>
        </w:rPr>
        <w:t xml:space="preserve">O’Brien, C. </w:t>
      </w:r>
      <w:r w:rsidRPr="002A23C2">
        <w:rPr>
          <w:rFonts w:ascii="Times New Roman" w:hAnsi="Times New Roman" w:cs="Times New Roman"/>
          <w:sz w:val="24"/>
          <w:szCs w:val="24"/>
        </w:rPr>
        <w:t xml:space="preserve">‘Done because we are too </w:t>
      </w:r>
      <w:proofErr w:type="spellStart"/>
      <w:r w:rsidRPr="002A23C2">
        <w:rPr>
          <w:rFonts w:ascii="Times New Roman" w:hAnsi="Times New Roman" w:cs="Times New Roman"/>
          <w:sz w:val="24"/>
          <w:szCs w:val="24"/>
        </w:rPr>
        <w:t>menny</w:t>
      </w:r>
      <w:proofErr w:type="spellEnd"/>
      <w:r w:rsidRPr="002A23C2">
        <w:rPr>
          <w:rFonts w:ascii="Times New Roman" w:hAnsi="Times New Roman" w:cs="Times New Roman"/>
          <w:sz w:val="24"/>
          <w:szCs w:val="24"/>
        </w:rPr>
        <w:t xml:space="preserve">’: the two-child rule promotes poverty, invokes a narrative of welfare decadence, and abandons children’s rights’ (2018) </w:t>
      </w:r>
      <w:r w:rsidRPr="002A23C2">
        <w:rPr>
          <w:rFonts w:ascii="Times New Roman" w:hAnsi="Times New Roman" w:cs="Times New Roman"/>
          <w:i/>
          <w:sz w:val="24"/>
          <w:szCs w:val="24"/>
        </w:rPr>
        <w:t>International Journal of Children’s Rights,</w:t>
      </w:r>
      <w:r w:rsidRPr="002A23C2">
        <w:rPr>
          <w:rFonts w:ascii="Times New Roman" w:hAnsi="Times New Roman" w:cs="Times New Roman"/>
          <w:sz w:val="24"/>
          <w:szCs w:val="24"/>
        </w:rPr>
        <w:t xml:space="preserve"> 26(4).</w:t>
      </w:r>
    </w:p>
    <w:p w14:paraId="1D583015" w14:textId="1E86AF8A" w:rsidR="00575CDD" w:rsidRDefault="00575CDD" w:rsidP="00575CDD">
      <w:pPr>
        <w:pStyle w:val="NoSpacing"/>
        <w:ind w:left="284" w:hanging="284"/>
        <w:rPr>
          <w:rFonts w:ascii="Times New Roman" w:hAnsi="Times New Roman" w:cs="Times New Roman"/>
          <w:sz w:val="24"/>
          <w:szCs w:val="24"/>
        </w:rPr>
      </w:pPr>
      <w:r w:rsidRPr="002A23C2">
        <w:rPr>
          <w:rFonts w:ascii="Times New Roman" w:hAnsi="Times New Roman" w:cs="Times New Roman"/>
          <w:iCs/>
          <w:sz w:val="24"/>
          <w:szCs w:val="24"/>
          <w:lang w:eastAsia="en-GB"/>
        </w:rPr>
        <w:t>O'Brien, M. (2013) 'Marcuse and the language of power: the unfair discourse of ‘fairness’ in the Coalition Governments’ policy presentation'. </w:t>
      </w:r>
      <w:r w:rsidRPr="002A23C2">
        <w:rPr>
          <w:rStyle w:val="Emphasis"/>
          <w:rFonts w:ascii="Times New Roman" w:hAnsi="Times New Roman" w:cs="Times New Roman"/>
          <w:sz w:val="24"/>
          <w:szCs w:val="24"/>
          <w:lang w:eastAsia="en-GB"/>
        </w:rPr>
        <w:t>Radical Philosophy Review</w:t>
      </w:r>
      <w:r w:rsidRPr="002A23C2">
        <w:rPr>
          <w:rFonts w:ascii="Times New Roman" w:hAnsi="Times New Roman" w:cs="Times New Roman"/>
          <w:iCs/>
          <w:sz w:val="24"/>
          <w:szCs w:val="24"/>
          <w:lang w:eastAsia="en-GB"/>
        </w:rPr>
        <w:t>, vol. 16 (1) p</w:t>
      </w:r>
      <w:r w:rsidRPr="002A23C2">
        <w:rPr>
          <w:rFonts w:ascii="Times New Roman" w:hAnsi="Times New Roman" w:cs="Times New Roman"/>
          <w:sz w:val="24"/>
          <w:szCs w:val="24"/>
        </w:rPr>
        <w:t>p.236-251.</w:t>
      </w:r>
    </w:p>
    <w:p w14:paraId="30090C23" w14:textId="259FE8CF" w:rsidR="00CE795D" w:rsidRPr="002A23C2" w:rsidRDefault="00CE795D" w:rsidP="00575CDD">
      <w:pPr>
        <w:pStyle w:val="NoSpacing"/>
        <w:ind w:left="284" w:hanging="284"/>
        <w:rPr>
          <w:rFonts w:ascii="Times New Roman" w:hAnsi="Times New Roman" w:cs="Times New Roman"/>
          <w:sz w:val="24"/>
          <w:szCs w:val="24"/>
        </w:rPr>
      </w:pPr>
      <w:proofErr w:type="spellStart"/>
      <w:r>
        <w:rPr>
          <w:rFonts w:ascii="Times New Roman" w:hAnsi="Times New Roman" w:cs="Times New Roman"/>
          <w:sz w:val="24"/>
          <w:szCs w:val="24"/>
        </w:rPr>
        <w:t>O’Mahony</w:t>
      </w:r>
      <w:proofErr w:type="spellEnd"/>
      <w:r>
        <w:rPr>
          <w:rFonts w:ascii="Times New Roman" w:hAnsi="Times New Roman" w:cs="Times New Roman"/>
          <w:sz w:val="24"/>
          <w:szCs w:val="24"/>
        </w:rPr>
        <w:t xml:space="preserve">, C. (2008) ‘Constitutionalism and Legislation in Special Educational Needs Law: An Anglo-Irish Perspective’ </w:t>
      </w:r>
      <w:r>
        <w:rPr>
          <w:rFonts w:ascii="Times New Roman" w:hAnsi="Times New Roman" w:cs="Times New Roman"/>
          <w:i/>
          <w:sz w:val="24"/>
          <w:szCs w:val="24"/>
        </w:rPr>
        <w:t xml:space="preserve">Public Law, </w:t>
      </w:r>
      <w:r>
        <w:rPr>
          <w:rFonts w:ascii="Times New Roman" w:hAnsi="Times New Roman" w:cs="Times New Roman"/>
          <w:sz w:val="24"/>
          <w:szCs w:val="24"/>
        </w:rPr>
        <w:t>125-151</w:t>
      </w:r>
    </w:p>
    <w:p w14:paraId="5B396580" w14:textId="77777777" w:rsidR="00575CDD" w:rsidRPr="002A23C2" w:rsidRDefault="00575CDD" w:rsidP="00575CDD">
      <w:pPr>
        <w:pStyle w:val="NoSpacing"/>
        <w:ind w:left="284" w:hanging="284"/>
        <w:rPr>
          <w:rFonts w:ascii="Times New Roman" w:hAnsi="Times New Roman" w:cs="Times New Roman"/>
          <w:sz w:val="24"/>
          <w:szCs w:val="24"/>
        </w:rPr>
      </w:pPr>
      <w:r w:rsidRPr="002A23C2">
        <w:rPr>
          <w:rFonts w:ascii="Times New Roman" w:hAnsi="Times New Roman" w:cs="Times New Roman"/>
          <w:sz w:val="24"/>
          <w:szCs w:val="24"/>
        </w:rPr>
        <w:t xml:space="preserve">Nicholls, J. et al. (2012) </w:t>
      </w:r>
      <w:r w:rsidRPr="002A23C2">
        <w:rPr>
          <w:rFonts w:ascii="Times New Roman" w:hAnsi="Times New Roman" w:cs="Times New Roman"/>
          <w:i/>
          <w:sz w:val="24"/>
          <w:szCs w:val="24"/>
        </w:rPr>
        <w:t xml:space="preserve">A Guide to Social Return on Investment, </w:t>
      </w:r>
      <w:r w:rsidRPr="002A23C2">
        <w:rPr>
          <w:rFonts w:ascii="Times New Roman" w:hAnsi="Times New Roman" w:cs="Times New Roman"/>
          <w:sz w:val="24"/>
          <w:szCs w:val="24"/>
        </w:rPr>
        <w:t xml:space="preserve">New Economics Foundation; Charities Evaluation Services; NCVO and New Philanthropy Capital </w:t>
      </w:r>
    </w:p>
    <w:p w14:paraId="43F7D177" w14:textId="77777777" w:rsidR="00575CDD" w:rsidRPr="002A23C2" w:rsidRDefault="00575CDD" w:rsidP="00575CDD">
      <w:pPr>
        <w:pStyle w:val="NoSpacing"/>
        <w:ind w:left="284" w:hanging="284"/>
        <w:rPr>
          <w:rFonts w:ascii="Times New Roman" w:hAnsi="Times New Roman" w:cs="Times New Roman"/>
          <w:sz w:val="24"/>
          <w:szCs w:val="24"/>
        </w:rPr>
      </w:pPr>
      <w:r w:rsidRPr="002A23C2">
        <w:rPr>
          <w:rFonts w:ascii="Times New Roman" w:hAnsi="Times New Roman" w:cs="Times New Roman"/>
          <w:sz w:val="24"/>
          <w:szCs w:val="24"/>
        </w:rPr>
        <w:t xml:space="preserve">Nolan, A. ‘Economic and Social Rights, Budgets and the Convention on the Rights of the Child’ (2013) 21(2) </w:t>
      </w:r>
      <w:r w:rsidRPr="002A23C2">
        <w:rPr>
          <w:rFonts w:ascii="Times New Roman" w:hAnsi="Times New Roman" w:cs="Times New Roman"/>
          <w:i/>
          <w:sz w:val="24"/>
          <w:szCs w:val="24"/>
        </w:rPr>
        <w:t xml:space="preserve">International Journal of Children’s Rights </w:t>
      </w:r>
      <w:r w:rsidRPr="002A23C2">
        <w:rPr>
          <w:rFonts w:ascii="Times New Roman" w:hAnsi="Times New Roman" w:cs="Times New Roman"/>
          <w:sz w:val="24"/>
          <w:szCs w:val="24"/>
        </w:rPr>
        <w:t xml:space="preserve">248; </w:t>
      </w:r>
    </w:p>
    <w:p w14:paraId="152BA6A3" w14:textId="77777777" w:rsidR="00575CDD" w:rsidRPr="002A23C2" w:rsidRDefault="00575CDD" w:rsidP="00575CDD">
      <w:pPr>
        <w:pStyle w:val="NoSpacing"/>
        <w:ind w:left="284" w:hanging="284"/>
        <w:rPr>
          <w:rFonts w:ascii="Times New Roman" w:hAnsi="Times New Roman" w:cs="Times New Roman"/>
          <w:iCs/>
          <w:sz w:val="24"/>
          <w:szCs w:val="24"/>
        </w:rPr>
      </w:pPr>
      <w:r w:rsidRPr="002A23C2">
        <w:rPr>
          <w:rFonts w:ascii="Times New Roman" w:hAnsi="Times New Roman" w:cs="Times New Roman"/>
          <w:iCs/>
          <w:sz w:val="24"/>
          <w:szCs w:val="24"/>
        </w:rPr>
        <w:t xml:space="preserve">Nolan, A. </w:t>
      </w:r>
      <w:r w:rsidRPr="002A23C2">
        <w:rPr>
          <w:rFonts w:ascii="Times New Roman" w:hAnsi="Times New Roman" w:cs="Times New Roman"/>
          <w:i/>
          <w:iCs/>
          <w:sz w:val="24"/>
          <w:szCs w:val="24"/>
        </w:rPr>
        <w:t>Economic and Social Rights after the Global Financial Crisis</w:t>
      </w:r>
      <w:r w:rsidRPr="002A23C2">
        <w:rPr>
          <w:rFonts w:ascii="Times New Roman" w:hAnsi="Times New Roman" w:cs="Times New Roman"/>
          <w:iCs/>
          <w:sz w:val="24"/>
          <w:szCs w:val="24"/>
        </w:rPr>
        <w:t xml:space="preserve"> (CUP, 2014)</w:t>
      </w:r>
    </w:p>
    <w:p w14:paraId="2F81B397" w14:textId="77777777" w:rsidR="00575CDD" w:rsidRPr="002A23C2" w:rsidRDefault="00575CDD" w:rsidP="00575CDD">
      <w:pPr>
        <w:pStyle w:val="NoSpacing"/>
        <w:ind w:left="284" w:hanging="284"/>
        <w:rPr>
          <w:rFonts w:ascii="Times New Roman" w:hAnsi="Times New Roman" w:cs="Times New Roman"/>
          <w:sz w:val="24"/>
          <w:szCs w:val="24"/>
        </w:rPr>
      </w:pPr>
      <w:r w:rsidRPr="002A23C2">
        <w:rPr>
          <w:rFonts w:ascii="Times New Roman" w:hAnsi="Times New Roman" w:cs="Times New Roman"/>
          <w:sz w:val="24"/>
          <w:szCs w:val="24"/>
        </w:rPr>
        <w:t xml:space="preserve">Nolan, A. and </w:t>
      </w:r>
      <w:proofErr w:type="spellStart"/>
      <w:r w:rsidRPr="002A23C2">
        <w:rPr>
          <w:rFonts w:ascii="Times New Roman" w:hAnsi="Times New Roman" w:cs="Times New Roman"/>
          <w:sz w:val="24"/>
          <w:szCs w:val="24"/>
        </w:rPr>
        <w:t>Dutschke</w:t>
      </w:r>
      <w:proofErr w:type="spellEnd"/>
      <w:r w:rsidRPr="002A23C2">
        <w:rPr>
          <w:rFonts w:ascii="Times New Roman" w:hAnsi="Times New Roman" w:cs="Times New Roman"/>
          <w:sz w:val="24"/>
          <w:szCs w:val="24"/>
        </w:rPr>
        <w:t>, M. ‘Article 2(1) ICESCR and states parties' obligations: whither the budget?’</w:t>
      </w:r>
      <w:r w:rsidRPr="002A23C2">
        <w:rPr>
          <w:rFonts w:ascii="Times New Roman" w:eastAsia="Times New Roman" w:hAnsi="Times New Roman" w:cs="Times New Roman"/>
          <w:sz w:val="24"/>
          <w:szCs w:val="24"/>
          <w:lang w:eastAsia="en-GB"/>
        </w:rPr>
        <w:t xml:space="preserve"> (2010)</w:t>
      </w:r>
      <w:r w:rsidRPr="002A23C2">
        <w:rPr>
          <w:rFonts w:ascii="Times New Roman" w:hAnsi="Times New Roman" w:cs="Times New Roman"/>
          <w:sz w:val="24"/>
          <w:szCs w:val="24"/>
        </w:rPr>
        <w:t xml:space="preserve"> 3</w:t>
      </w:r>
      <w:r w:rsidRPr="002A23C2">
        <w:rPr>
          <w:rFonts w:ascii="Times New Roman" w:hAnsi="Times New Roman" w:cs="Times New Roman"/>
          <w:i/>
          <w:sz w:val="24"/>
          <w:szCs w:val="24"/>
        </w:rPr>
        <w:t xml:space="preserve"> </w:t>
      </w:r>
      <w:r w:rsidRPr="002A23C2">
        <w:rPr>
          <w:rFonts w:ascii="Times New Roman" w:eastAsia="Times New Roman" w:hAnsi="Times New Roman" w:cs="Times New Roman"/>
          <w:i/>
          <w:sz w:val="24"/>
          <w:szCs w:val="24"/>
          <w:lang w:eastAsia="en-GB"/>
        </w:rPr>
        <w:t xml:space="preserve">European Human Rights Law Review </w:t>
      </w:r>
      <w:r w:rsidRPr="002A23C2">
        <w:rPr>
          <w:rFonts w:ascii="Times New Roman" w:eastAsia="Times New Roman" w:hAnsi="Times New Roman" w:cs="Times New Roman"/>
          <w:sz w:val="24"/>
          <w:szCs w:val="24"/>
          <w:lang w:eastAsia="en-GB"/>
        </w:rPr>
        <w:t xml:space="preserve">280; </w:t>
      </w:r>
      <w:r w:rsidRPr="002A23C2">
        <w:rPr>
          <w:rFonts w:ascii="Times New Roman" w:hAnsi="Times New Roman" w:cs="Times New Roman"/>
          <w:sz w:val="24"/>
          <w:szCs w:val="24"/>
        </w:rPr>
        <w:t>Crowley, A. ‘</w:t>
      </w:r>
      <w:r w:rsidRPr="002A23C2">
        <w:rPr>
          <w:rFonts w:ascii="Times New Roman" w:hAnsi="Times New Roman" w:cs="Times New Roman"/>
          <w:i/>
          <w:sz w:val="24"/>
          <w:szCs w:val="24"/>
        </w:rPr>
        <w:t>Children’s budgeting at the local level’</w:t>
      </w:r>
      <w:r w:rsidRPr="002A23C2">
        <w:rPr>
          <w:rFonts w:ascii="Times New Roman" w:hAnsi="Times New Roman" w:cs="Times New Roman"/>
          <w:sz w:val="24"/>
          <w:szCs w:val="24"/>
        </w:rPr>
        <w:t xml:space="preserve"> (2010) (Wales: Save the Children)</w:t>
      </w:r>
    </w:p>
    <w:p w14:paraId="1DD3848B" w14:textId="77777777" w:rsidR="00575CDD" w:rsidRPr="002A23C2" w:rsidRDefault="00575CDD" w:rsidP="00575CDD">
      <w:pPr>
        <w:pStyle w:val="NoSpacing"/>
        <w:ind w:left="284" w:hanging="284"/>
        <w:rPr>
          <w:rFonts w:ascii="Times New Roman" w:hAnsi="Times New Roman" w:cs="Times New Roman"/>
          <w:sz w:val="24"/>
          <w:szCs w:val="24"/>
        </w:rPr>
      </w:pPr>
      <w:r w:rsidRPr="002A23C2">
        <w:rPr>
          <w:rFonts w:ascii="Times New Roman" w:hAnsi="Times New Roman" w:cs="Times New Roman"/>
          <w:sz w:val="24"/>
          <w:szCs w:val="24"/>
        </w:rPr>
        <w:t xml:space="preserve">Nolan, A. (2012) </w:t>
      </w:r>
      <w:r w:rsidRPr="002A23C2">
        <w:rPr>
          <w:rFonts w:ascii="Times New Roman" w:hAnsi="Times New Roman" w:cs="Times New Roman"/>
          <w:i/>
          <w:sz w:val="24"/>
          <w:szCs w:val="24"/>
        </w:rPr>
        <w:t xml:space="preserve">Children’s Socio-Economic Rights, Democracy and the Courts, </w:t>
      </w:r>
      <w:r w:rsidRPr="002A23C2">
        <w:rPr>
          <w:rFonts w:ascii="Times New Roman" w:hAnsi="Times New Roman" w:cs="Times New Roman"/>
          <w:sz w:val="24"/>
          <w:szCs w:val="24"/>
        </w:rPr>
        <w:t>Oxford: Hart, 2012</w:t>
      </w:r>
    </w:p>
    <w:p w14:paraId="5690966C" w14:textId="77777777" w:rsidR="00575CDD" w:rsidRPr="002A23C2" w:rsidRDefault="00575CDD" w:rsidP="00575CDD">
      <w:pPr>
        <w:pStyle w:val="NoSpacing"/>
        <w:ind w:left="284" w:hanging="284"/>
        <w:rPr>
          <w:rFonts w:ascii="Times New Roman" w:hAnsi="Times New Roman" w:cs="Times New Roman"/>
          <w:iCs/>
          <w:sz w:val="24"/>
          <w:szCs w:val="24"/>
        </w:rPr>
      </w:pPr>
      <w:r w:rsidRPr="002A23C2">
        <w:rPr>
          <w:rFonts w:ascii="Times New Roman" w:hAnsi="Times New Roman" w:cs="Times New Roman"/>
          <w:bCs/>
          <w:iCs/>
          <w:sz w:val="24"/>
          <w:szCs w:val="24"/>
          <w:lang w:val="en-IE"/>
        </w:rPr>
        <w:t>Nolan, A., O'Connell, R. and Harvey, C. (eds.),</w:t>
      </w:r>
      <w:r w:rsidRPr="002A23C2">
        <w:rPr>
          <w:rFonts w:ascii="Times New Roman" w:hAnsi="Times New Roman" w:cs="Times New Roman"/>
          <w:iCs/>
          <w:sz w:val="24"/>
          <w:szCs w:val="24"/>
          <w:lang w:val="en-IE"/>
        </w:rPr>
        <w:t> </w:t>
      </w:r>
      <w:r w:rsidRPr="002A23C2">
        <w:rPr>
          <w:rFonts w:ascii="Times New Roman" w:hAnsi="Times New Roman" w:cs="Times New Roman"/>
          <w:i/>
          <w:iCs/>
          <w:sz w:val="24"/>
          <w:szCs w:val="24"/>
          <w:lang w:val="en-IE"/>
        </w:rPr>
        <w:t>Human Rights and Public Finance: Budgets and the Promotion of Economic and Social Rights</w:t>
      </w:r>
      <w:r w:rsidRPr="002A23C2">
        <w:rPr>
          <w:rFonts w:ascii="Times New Roman" w:hAnsi="Times New Roman" w:cs="Times New Roman"/>
          <w:iCs/>
          <w:sz w:val="24"/>
          <w:szCs w:val="24"/>
          <w:lang w:val="en-IE"/>
        </w:rPr>
        <w:t> (Hart, 2013</w:t>
      </w:r>
      <w:r w:rsidRPr="002A23C2">
        <w:rPr>
          <w:rFonts w:ascii="Times New Roman" w:hAnsi="Times New Roman" w:cs="Times New Roman"/>
          <w:iCs/>
          <w:sz w:val="24"/>
          <w:szCs w:val="24"/>
        </w:rPr>
        <w:t>)</w:t>
      </w:r>
    </w:p>
    <w:p w14:paraId="03E7837B" w14:textId="77777777" w:rsidR="00575CDD" w:rsidRPr="002A23C2" w:rsidRDefault="00575CDD" w:rsidP="00575CDD">
      <w:pPr>
        <w:pStyle w:val="NoSpacing"/>
        <w:ind w:left="284" w:hanging="284"/>
        <w:rPr>
          <w:rFonts w:ascii="Times New Roman" w:hAnsi="Times New Roman" w:cs="Times New Roman"/>
          <w:sz w:val="24"/>
          <w:szCs w:val="24"/>
          <w:lang w:val="en-IE"/>
        </w:rPr>
      </w:pPr>
      <w:r w:rsidRPr="002A23C2">
        <w:rPr>
          <w:rFonts w:ascii="Times New Roman" w:hAnsi="Times New Roman" w:cs="Times New Roman"/>
          <w:sz w:val="24"/>
          <w:szCs w:val="24"/>
          <w:lang w:val="en-IE"/>
        </w:rPr>
        <w:t xml:space="preserve">Salomon, M. and Arnott, C ‘Better Development Decision-making: Applying International Human Rights Law to Neoclassical Economics’ 32 </w:t>
      </w:r>
      <w:r w:rsidRPr="002A23C2">
        <w:rPr>
          <w:rFonts w:ascii="Times New Roman" w:hAnsi="Times New Roman" w:cs="Times New Roman"/>
          <w:i/>
          <w:sz w:val="24"/>
          <w:szCs w:val="24"/>
          <w:lang w:val="en-IE"/>
        </w:rPr>
        <w:t>Nordic Journal of Human Rights</w:t>
      </w:r>
      <w:r w:rsidRPr="002A23C2">
        <w:rPr>
          <w:rFonts w:ascii="Times New Roman" w:hAnsi="Times New Roman" w:cs="Times New Roman"/>
          <w:sz w:val="24"/>
          <w:szCs w:val="24"/>
          <w:lang w:val="en-IE"/>
        </w:rPr>
        <w:t xml:space="preserve"> 1 (2014)</w:t>
      </w:r>
    </w:p>
    <w:p w14:paraId="63ABBBC8" w14:textId="77777777" w:rsidR="00575CDD" w:rsidRPr="002A23C2" w:rsidRDefault="00575CDD" w:rsidP="00575CDD">
      <w:pPr>
        <w:pStyle w:val="NoSpacing"/>
        <w:ind w:left="284" w:hanging="284"/>
        <w:rPr>
          <w:rFonts w:ascii="Times New Roman" w:hAnsi="Times New Roman" w:cs="Times New Roman"/>
          <w:sz w:val="24"/>
          <w:szCs w:val="24"/>
        </w:rPr>
      </w:pPr>
      <w:r w:rsidRPr="002A23C2">
        <w:rPr>
          <w:rFonts w:ascii="Times New Roman" w:hAnsi="Times New Roman" w:cs="Times New Roman"/>
          <w:sz w:val="24"/>
          <w:szCs w:val="24"/>
        </w:rPr>
        <w:t xml:space="preserve">Sefton, T. ‘A Child’s Portion: analysis of public expenditure on children in the UK’ (2009) </w:t>
      </w:r>
      <w:r w:rsidRPr="002A23C2">
        <w:rPr>
          <w:rFonts w:ascii="Times New Roman" w:hAnsi="Times New Roman" w:cs="Times New Roman"/>
          <w:i/>
          <w:sz w:val="24"/>
          <w:szCs w:val="24"/>
        </w:rPr>
        <w:t>Centre for the Analysis of Social Exclusion</w:t>
      </w:r>
      <w:r w:rsidRPr="002A23C2">
        <w:rPr>
          <w:rFonts w:ascii="Times New Roman" w:hAnsi="Times New Roman" w:cs="Times New Roman"/>
          <w:sz w:val="24"/>
          <w:szCs w:val="24"/>
        </w:rPr>
        <w:t xml:space="preserve">, London School of Economics and Save the Children UK; Office of the Children’s Commissioner </w:t>
      </w:r>
      <w:r w:rsidRPr="002A23C2">
        <w:rPr>
          <w:rFonts w:ascii="Times New Roman" w:hAnsi="Times New Roman" w:cs="Times New Roman"/>
          <w:i/>
          <w:sz w:val="24"/>
          <w:szCs w:val="24"/>
        </w:rPr>
        <w:t>A Child Rights Impact Assessment of Budget Decisions: including the 2013 Budget, and the cumulative impact of tax-benefit reforms and reductions in spending on public services 2010 – 2015</w:t>
      </w:r>
      <w:r w:rsidRPr="002A23C2">
        <w:rPr>
          <w:rFonts w:ascii="Times New Roman" w:hAnsi="Times New Roman" w:cs="Times New Roman"/>
          <w:sz w:val="24"/>
          <w:szCs w:val="24"/>
        </w:rPr>
        <w:t xml:space="preserve"> (June 2013). Note also the forthcoming Committee on the Rights of the Child General Comment no.19 on public spending and the rights of the child</w:t>
      </w:r>
    </w:p>
    <w:p w14:paraId="4E4FC70A" w14:textId="77777777" w:rsidR="00575CDD" w:rsidRPr="002A23C2" w:rsidRDefault="00575CDD" w:rsidP="00575CDD">
      <w:pPr>
        <w:pStyle w:val="NoSpacing"/>
        <w:ind w:left="284" w:hanging="284"/>
        <w:rPr>
          <w:rFonts w:ascii="Times New Roman" w:hAnsi="Times New Roman" w:cs="Times New Roman"/>
          <w:iCs/>
          <w:sz w:val="24"/>
          <w:szCs w:val="24"/>
          <w:lang w:val="en-IE"/>
        </w:rPr>
      </w:pPr>
      <w:r w:rsidRPr="002A23C2">
        <w:rPr>
          <w:rFonts w:ascii="Times New Roman" w:hAnsi="Times New Roman" w:cs="Times New Roman"/>
          <w:iCs/>
          <w:sz w:val="24"/>
          <w:szCs w:val="24"/>
          <w:lang w:val="en-IE"/>
        </w:rPr>
        <w:t xml:space="preserve">Seymour, D. and Pincus, J. ‘Human Rights and Economics: The Conceptual Basis for their Complementarity’ 26 </w:t>
      </w:r>
      <w:r w:rsidRPr="002A23C2">
        <w:rPr>
          <w:rFonts w:ascii="Times New Roman" w:hAnsi="Times New Roman" w:cs="Times New Roman"/>
          <w:i/>
          <w:iCs/>
          <w:sz w:val="24"/>
          <w:szCs w:val="24"/>
          <w:lang w:val="en-IE"/>
        </w:rPr>
        <w:t>Development Policy Review</w:t>
      </w:r>
      <w:r w:rsidRPr="002A23C2">
        <w:rPr>
          <w:rFonts w:ascii="Times New Roman" w:hAnsi="Times New Roman" w:cs="Times New Roman"/>
          <w:iCs/>
          <w:sz w:val="24"/>
          <w:szCs w:val="24"/>
          <w:lang w:val="en-IE"/>
        </w:rPr>
        <w:t xml:space="preserve"> 4 (2008)</w:t>
      </w:r>
    </w:p>
    <w:p w14:paraId="6593AD3D" w14:textId="77777777" w:rsidR="00575CDD" w:rsidRPr="002A23C2" w:rsidRDefault="00575CDD" w:rsidP="00575CDD">
      <w:pPr>
        <w:pStyle w:val="NoSpacing"/>
        <w:ind w:left="284" w:hanging="284"/>
        <w:rPr>
          <w:rFonts w:ascii="Times New Roman" w:hAnsi="Times New Roman" w:cs="Times New Roman"/>
          <w:sz w:val="24"/>
          <w:szCs w:val="24"/>
        </w:rPr>
      </w:pPr>
      <w:r w:rsidRPr="002A23C2">
        <w:rPr>
          <w:rFonts w:ascii="Times New Roman" w:hAnsi="Times New Roman" w:cs="Times New Roman"/>
          <w:sz w:val="24"/>
          <w:szCs w:val="24"/>
        </w:rPr>
        <w:t>O’Brien, M. ‘</w:t>
      </w:r>
      <w:r w:rsidRPr="002A23C2">
        <w:rPr>
          <w:rFonts w:ascii="Times New Roman" w:hAnsi="Times New Roman" w:cs="Times New Roman"/>
          <w:bCs/>
          <w:iCs/>
          <w:sz w:val="24"/>
          <w:szCs w:val="24"/>
        </w:rPr>
        <w:t>Distributional impact assessments and the record of the Coalition Government: the tyranny of numbers without interpretation’</w:t>
      </w:r>
      <w:r w:rsidRPr="002A23C2">
        <w:rPr>
          <w:rFonts w:ascii="Times New Roman" w:hAnsi="Times New Roman" w:cs="Times New Roman"/>
          <w:sz w:val="24"/>
          <w:szCs w:val="24"/>
        </w:rPr>
        <w:t xml:space="preserve"> 2016</w:t>
      </w:r>
      <w:r w:rsidRPr="002A23C2">
        <w:rPr>
          <w:rFonts w:ascii="Times New Roman" w:hAnsi="Times New Roman" w:cs="Times New Roman"/>
          <w:i/>
          <w:sz w:val="24"/>
          <w:szCs w:val="24"/>
        </w:rPr>
        <w:t xml:space="preserve"> Journal of Social Welfare and Family Law,</w:t>
      </w:r>
      <w:r w:rsidRPr="002A23C2">
        <w:rPr>
          <w:rFonts w:ascii="Times New Roman" w:hAnsi="Times New Roman" w:cs="Times New Roman"/>
          <w:sz w:val="24"/>
          <w:szCs w:val="24"/>
        </w:rPr>
        <w:t xml:space="preserve"> 38(4) 413-429</w:t>
      </w:r>
    </w:p>
    <w:p w14:paraId="6D69D87F" w14:textId="77777777" w:rsidR="00575CDD" w:rsidRPr="002A23C2" w:rsidRDefault="00575CDD" w:rsidP="00575CDD">
      <w:pPr>
        <w:pStyle w:val="NoSpacing"/>
        <w:ind w:left="284" w:hanging="284"/>
        <w:rPr>
          <w:rFonts w:ascii="Times New Roman" w:hAnsi="Times New Roman" w:cs="Times New Roman"/>
          <w:sz w:val="24"/>
          <w:szCs w:val="24"/>
          <w:lang w:val="en"/>
        </w:rPr>
      </w:pPr>
      <w:r w:rsidRPr="002A23C2">
        <w:rPr>
          <w:rFonts w:ascii="Times New Roman" w:hAnsi="Times New Roman" w:cs="Times New Roman"/>
          <w:sz w:val="24"/>
          <w:szCs w:val="24"/>
          <w:lang w:val="en"/>
        </w:rPr>
        <w:t xml:space="preserve">Patel, V, </w:t>
      </w:r>
      <w:proofErr w:type="spellStart"/>
      <w:r w:rsidRPr="002A23C2">
        <w:rPr>
          <w:rFonts w:ascii="Times New Roman" w:hAnsi="Times New Roman" w:cs="Times New Roman"/>
          <w:sz w:val="24"/>
          <w:szCs w:val="24"/>
          <w:lang w:val="en"/>
        </w:rPr>
        <w:t>Flisher</w:t>
      </w:r>
      <w:proofErr w:type="spellEnd"/>
      <w:r w:rsidRPr="002A23C2">
        <w:rPr>
          <w:rFonts w:ascii="Times New Roman" w:hAnsi="Times New Roman" w:cs="Times New Roman"/>
          <w:sz w:val="24"/>
          <w:szCs w:val="24"/>
          <w:lang w:val="en"/>
        </w:rPr>
        <w:t xml:space="preserve">, AJ; Hetrick, S; </w:t>
      </w:r>
      <w:proofErr w:type="spellStart"/>
      <w:r w:rsidRPr="002A23C2">
        <w:rPr>
          <w:rFonts w:ascii="Times New Roman" w:hAnsi="Times New Roman" w:cs="Times New Roman"/>
          <w:sz w:val="24"/>
          <w:szCs w:val="24"/>
          <w:lang w:val="en"/>
        </w:rPr>
        <w:t>McGorry</w:t>
      </w:r>
      <w:proofErr w:type="spellEnd"/>
      <w:r w:rsidRPr="002A23C2">
        <w:rPr>
          <w:rFonts w:ascii="Times New Roman" w:hAnsi="Times New Roman" w:cs="Times New Roman"/>
          <w:sz w:val="24"/>
          <w:szCs w:val="24"/>
          <w:lang w:val="en"/>
        </w:rPr>
        <w:t>, P</w:t>
      </w:r>
      <w:r w:rsidRPr="002A23C2">
        <w:rPr>
          <w:rFonts w:ascii="Times New Roman" w:hAnsi="Times New Roman" w:cs="Times New Roman"/>
          <w:sz w:val="24"/>
          <w:szCs w:val="24"/>
        </w:rPr>
        <w:t xml:space="preserve"> “Mental health of young people: a global public-health challenge” (</w:t>
      </w:r>
      <w:r w:rsidRPr="002A23C2">
        <w:rPr>
          <w:rFonts w:ascii="Times New Roman" w:hAnsi="Times New Roman" w:cs="Times New Roman"/>
          <w:sz w:val="24"/>
          <w:szCs w:val="24"/>
          <w:lang w:val="en"/>
        </w:rPr>
        <w:t>2007) 369 (9569)</w:t>
      </w:r>
      <w:r w:rsidRPr="002A23C2">
        <w:rPr>
          <w:rStyle w:val="HTMLCite"/>
          <w:rFonts w:ascii="Times New Roman" w:hAnsi="Times New Roman" w:cs="Times New Roman"/>
          <w:sz w:val="24"/>
          <w:szCs w:val="24"/>
          <w:lang w:val="en"/>
        </w:rPr>
        <w:t xml:space="preserve"> The Lancet </w:t>
      </w:r>
      <w:r w:rsidRPr="002A23C2">
        <w:rPr>
          <w:rFonts w:ascii="Times New Roman" w:hAnsi="Times New Roman" w:cs="Times New Roman"/>
          <w:sz w:val="24"/>
          <w:szCs w:val="24"/>
          <w:lang w:val="en"/>
        </w:rPr>
        <w:t>1302</w:t>
      </w:r>
    </w:p>
    <w:p w14:paraId="10A36A17" w14:textId="77777777" w:rsidR="00575CDD" w:rsidRPr="002A23C2" w:rsidRDefault="00575CDD" w:rsidP="00575CDD">
      <w:pPr>
        <w:pStyle w:val="NoSpacing"/>
        <w:ind w:left="284" w:hanging="284"/>
        <w:rPr>
          <w:rFonts w:ascii="Times New Roman" w:hAnsi="Times New Roman" w:cs="Times New Roman"/>
          <w:sz w:val="24"/>
          <w:szCs w:val="24"/>
        </w:rPr>
      </w:pPr>
      <w:r w:rsidRPr="002A23C2">
        <w:rPr>
          <w:rFonts w:ascii="Times New Roman" w:hAnsi="Times New Roman" w:cs="Times New Roman"/>
          <w:sz w:val="24"/>
          <w:szCs w:val="24"/>
        </w:rPr>
        <w:t xml:space="preserve">Petrie, S ‘Commodifying’ Children: the impact of markets in services for children in the UK’ </w:t>
      </w:r>
      <w:r w:rsidRPr="002A23C2">
        <w:rPr>
          <w:rFonts w:ascii="Times New Roman" w:hAnsi="Times New Roman" w:cs="Times New Roman"/>
          <w:sz w:val="24"/>
          <w:szCs w:val="24"/>
          <w:lang w:val="en"/>
        </w:rPr>
        <w:t xml:space="preserve">(2015) 6(2) </w:t>
      </w:r>
      <w:r w:rsidRPr="002A23C2">
        <w:rPr>
          <w:rFonts w:ascii="Times New Roman" w:hAnsi="Times New Roman" w:cs="Times New Roman"/>
          <w:i/>
          <w:sz w:val="24"/>
          <w:szCs w:val="24"/>
        </w:rPr>
        <w:t xml:space="preserve">International Journal of the Child, Youth and Family Studies </w:t>
      </w:r>
      <w:r w:rsidRPr="002A23C2">
        <w:rPr>
          <w:rFonts w:ascii="Times New Roman" w:hAnsi="Times New Roman" w:cs="Times New Roman"/>
          <w:sz w:val="24"/>
          <w:szCs w:val="24"/>
          <w:lang w:val="en"/>
        </w:rPr>
        <w:t>275-294</w:t>
      </w:r>
    </w:p>
    <w:p w14:paraId="6829A1D6" w14:textId="77777777" w:rsidR="00575CDD" w:rsidRPr="002A23C2" w:rsidRDefault="00575CDD" w:rsidP="00575CDD">
      <w:pPr>
        <w:pStyle w:val="NoSpacing"/>
        <w:ind w:left="284" w:hanging="284"/>
        <w:rPr>
          <w:rFonts w:ascii="Times New Roman" w:hAnsi="Times New Roman" w:cs="Times New Roman"/>
          <w:sz w:val="24"/>
          <w:szCs w:val="24"/>
        </w:rPr>
      </w:pPr>
      <w:r w:rsidRPr="002A23C2">
        <w:rPr>
          <w:rFonts w:ascii="Times New Roman" w:hAnsi="Times New Roman" w:cs="Times New Roman"/>
          <w:sz w:val="24"/>
          <w:szCs w:val="24"/>
        </w:rPr>
        <w:t>George Osborne's Summer Budget 2015 speech, 8 July 2015</w:t>
      </w:r>
    </w:p>
    <w:p w14:paraId="20327266" w14:textId="77777777" w:rsidR="00575CDD" w:rsidRPr="002A23C2" w:rsidRDefault="00575CDD" w:rsidP="00575CDD">
      <w:pPr>
        <w:pStyle w:val="NoSpacing"/>
        <w:ind w:left="284" w:hanging="284"/>
        <w:rPr>
          <w:rFonts w:ascii="Times New Roman" w:hAnsi="Times New Roman" w:cs="Times New Roman"/>
          <w:sz w:val="24"/>
          <w:szCs w:val="24"/>
          <w:shd w:val="clear" w:color="auto" w:fill="FFFFFF"/>
        </w:rPr>
      </w:pPr>
      <w:r w:rsidRPr="002A23C2">
        <w:rPr>
          <w:rFonts w:ascii="Times New Roman" w:hAnsi="Times New Roman" w:cs="Times New Roman"/>
          <w:sz w:val="24"/>
          <w:szCs w:val="24"/>
          <w:shd w:val="clear" w:color="auto" w:fill="FFFFFF"/>
        </w:rPr>
        <w:t xml:space="preserve">Ofsted (2018) </w:t>
      </w:r>
      <w:r w:rsidRPr="002A23C2">
        <w:rPr>
          <w:rFonts w:ascii="Times New Roman" w:hAnsi="Times New Roman" w:cs="Times New Roman"/>
          <w:i/>
          <w:sz w:val="24"/>
          <w:szCs w:val="24"/>
          <w:shd w:val="clear" w:color="auto" w:fill="FFFFFF"/>
        </w:rPr>
        <w:t xml:space="preserve">Children’s social care data in England 2017-18: main findings, 19 July 2018, available at: </w:t>
      </w:r>
      <w:r w:rsidRPr="002A23C2">
        <w:rPr>
          <w:rFonts w:ascii="Times New Roman" w:hAnsi="Times New Roman" w:cs="Times New Roman"/>
          <w:sz w:val="24"/>
          <w:szCs w:val="24"/>
          <w:shd w:val="clear" w:color="auto" w:fill="FFFFFF"/>
        </w:rPr>
        <w:t xml:space="preserve"> </w:t>
      </w:r>
      <w:hyperlink r:id="rId20" w:history="1">
        <w:r w:rsidRPr="002A23C2">
          <w:rPr>
            <w:rStyle w:val="Hyperlink"/>
            <w:rFonts w:ascii="Times New Roman" w:hAnsi="Times New Roman" w:cs="Times New Roman"/>
            <w:sz w:val="24"/>
            <w:szCs w:val="24"/>
            <w:shd w:val="clear" w:color="auto" w:fill="FFFFFF"/>
          </w:rPr>
          <w:t>https://www.gov.uk/government/publications/childrens-social-care-data-in-england-2018/childrens-social-care-data-in-england-2017-to-2018-main-findings</w:t>
        </w:r>
      </w:hyperlink>
      <w:r w:rsidRPr="002A23C2">
        <w:rPr>
          <w:rFonts w:ascii="Times New Roman" w:hAnsi="Times New Roman" w:cs="Times New Roman"/>
          <w:sz w:val="24"/>
          <w:szCs w:val="24"/>
          <w:shd w:val="clear" w:color="auto" w:fill="FFFFFF"/>
        </w:rPr>
        <w:t xml:space="preserve"> (last accessed 6 October 2018).</w:t>
      </w:r>
    </w:p>
    <w:p w14:paraId="4A5B7CDC" w14:textId="77777777" w:rsidR="00575CDD" w:rsidRPr="002A23C2" w:rsidRDefault="00575CDD" w:rsidP="00575CDD">
      <w:pPr>
        <w:pStyle w:val="NoSpacing"/>
        <w:ind w:left="284" w:hanging="284"/>
        <w:rPr>
          <w:rFonts w:ascii="Times New Roman" w:hAnsi="Times New Roman" w:cs="Times New Roman"/>
          <w:sz w:val="24"/>
          <w:szCs w:val="24"/>
          <w:shd w:val="clear" w:color="auto" w:fill="FFFFFF"/>
        </w:rPr>
      </w:pPr>
      <w:r w:rsidRPr="002A23C2">
        <w:rPr>
          <w:rFonts w:ascii="Times New Roman" w:hAnsi="Times New Roman" w:cs="Times New Roman"/>
          <w:sz w:val="24"/>
          <w:szCs w:val="24"/>
          <w:shd w:val="clear" w:color="auto" w:fill="FFFFFF"/>
        </w:rPr>
        <w:t xml:space="preserve">Patrick, R. (2017). </w:t>
      </w:r>
      <w:r w:rsidRPr="002A23C2">
        <w:rPr>
          <w:rFonts w:ascii="Times New Roman" w:hAnsi="Times New Roman" w:cs="Times New Roman"/>
          <w:i/>
          <w:sz w:val="24"/>
          <w:szCs w:val="24"/>
          <w:shd w:val="clear" w:color="auto" w:fill="FFFFFF"/>
        </w:rPr>
        <w:t xml:space="preserve">For whose benefit? The Lived experiences of welfare reform. </w:t>
      </w:r>
      <w:r w:rsidRPr="002A23C2">
        <w:rPr>
          <w:rFonts w:ascii="Times New Roman" w:hAnsi="Times New Roman" w:cs="Times New Roman"/>
          <w:sz w:val="24"/>
          <w:szCs w:val="24"/>
          <w:shd w:val="clear" w:color="auto" w:fill="FFFFFF"/>
        </w:rPr>
        <w:t>Bristol: Policy Press</w:t>
      </w:r>
    </w:p>
    <w:p w14:paraId="32D1DA8A" w14:textId="77777777" w:rsidR="00575CDD" w:rsidRPr="002A23C2" w:rsidRDefault="00575CDD" w:rsidP="00575CDD">
      <w:pPr>
        <w:pStyle w:val="NoSpacing"/>
        <w:ind w:left="284" w:hanging="284"/>
        <w:rPr>
          <w:rFonts w:ascii="Times New Roman" w:hAnsi="Times New Roman" w:cs="Times New Roman"/>
          <w:sz w:val="24"/>
          <w:szCs w:val="24"/>
        </w:rPr>
      </w:pPr>
      <w:r w:rsidRPr="002A23C2">
        <w:rPr>
          <w:rFonts w:ascii="Times New Roman" w:hAnsi="Times New Roman" w:cs="Times New Roman"/>
          <w:sz w:val="24"/>
          <w:szCs w:val="24"/>
        </w:rPr>
        <w:t xml:space="preserve">Public Accounts Committee, Oral evidence: Implementing reforms to civil legal aid, HC 808, 4 December 2014. Cited in the House of Commons Justice Committee, </w:t>
      </w:r>
      <w:r w:rsidRPr="002A23C2">
        <w:rPr>
          <w:rFonts w:ascii="Times New Roman" w:hAnsi="Times New Roman" w:cs="Times New Roman"/>
          <w:i/>
          <w:sz w:val="24"/>
          <w:szCs w:val="24"/>
        </w:rPr>
        <w:t xml:space="preserve">Impact of changes to civil legal aid under Part 1 of the Legal Aid, Sentencing and Punishment of Offenders Act 2012, </w:t>
      </w:r>
      <w:r w:rsidRPr="002A23C2">
        <w:rPr>
          <w:rFonts w:ascii="Times New Roman" w:hAnsi="Times New Roman" w:cs="Times New Roman"/>
          <w:sz w:val="24"/>
          <w:szCs w:val="24"/>
        </w:rPr>
        <w:t>Eighth Report of Session 2014–15, at p.10</w:t>
      </w:r>
    </w:p>
    <w:p w14:paraId="37B9B913" w14:textId="77777777" w:rsidR="00575CDD" w:rsidRPr="002A23C2" w:rsidRDefault="00575CDD" w:rsidP="00575CDD">
      <w:pPr>
        <w:pStyle w:val="NoSpacing"/>
        <w:ind w:left="284" w:hanging="284"/>
        <w:rPr>
          <w:rStyle w:val="hlfld-contribauthor"/>
          <w:rFonts w:ascii="Times New Roman" w:hAnsi="Times New Roman" w:cs="Times New Roman"/>
          <w:sz w:val="24"/>
          <w:szCs w:val="24"/>
        </w:rPr>
      </w:pPr>
      <w:r w:rsidRPr="002A23C2">
        <w:rPr>
          <w:rFonts w:ascii="Times New Roman" w:hAnsi="Times New Roman" w:cs="Times New Roman"/>
          <w:sz w:val="24"/>
          <w:szCs w:val="24"/>
        </w:rPr>
        <w:t>European Council for Juvenile Justice, White Paper: Save Money, Protect Society and Realise Youth Potential: Improving Youth Justice Systems During A Time of Economic Crisis, Brussels: IJJO, July 2013</w:t>
      </w:r>
    </w:p>
    <w:p w14:paraId="6AFDD8AE" w14:textId="77777777" w:rsidR="00575CDD" w:rsidRPr="002A23C2" w:rsidRDefault="00575CDD" w:rsidP="00575CDD">
      <w:pPr>
        <w:pStyle w:val="NoSpacing"/>
        <w:ind w:left="284" w:hanging="284"/>
        <w:rPr>
          <w:rFonts w:ascii="Times New Roman" w:hAnsi="Times New Roman" w:cs="Times New Roman"/>
          <w:sz w:val="24"/>
          <w:szCs w:val="24"/>
        </w:rPr>
      </w:pPr>
      <w:proofErr w:type="spellStart"/>
      <w:r w:rsidRPr="002A23C2">
        <w:rPr>
          <w:rFonts w:ascii="Times New Roman" w:hAnsi="Times New Roman" w:cs="Times New Roman"/>
          <w:sz w:val="24"/>
          <w:szCs w:val="24"/>
        </w:rPr>
        <w:t>Peffer</w:t>
      </w:r>
      <w:proofErr w:type="spellEnd"/>
      <w:r w:rsidRPr="002A23C2">
        <w:rPr>
          <w:rFonts w:ascii="Times New Roman" w:hAnsi="Times New Roman" w:cs="Times New Roman"/>
          <w:sz w:val="24"/>
          <w:szCs w:val="24"/>
        </w:rPr>
        <w:t xml:space="preserve">, D., </w:t>
      </w:r>
      <w:proofErr w:type="spellStart"/>
      <w:r w:rsidRPr="002A23C2">
        <w:rPr>
          <w:rFonts w:ascii="Times New Roman" w:hAnsi="Times New Roman" w:cs="Times New Roman"/>
          <w:sz w:val="24"/>
          <w:szCs w:val="24"/>
        </w:rPr>
        <w:t>Bique</w:t>
      </w:r>
      <w:proofErr w:type="spellEnd"/>
      <w:r w:rsidRPr="002A23C2">
        <w:rPr>
          <w:rFonts w:ascii="Times New Roman" w:hAnsi="Times New Roman" w:cs="Times New Roman"/>
          <w:sz w:val="24"/>
          <w:szCs w:val="24"/>
        </w:rPr>
        <w:t xml:space="preserve"> Osman, N., and </w:t>
      </w:r>
      <w:proofErr w:type="spellStart"/>
      <w:r w:rsidRPr="002A23C2">
        <w:rPr>
          <w:rFonts w:ascii="Times New Roman" w:hAnsi="Times New Roman" w:cs="Times New Roman"/>
          <w:sz w:val="24"/>
          <w:szCs w:val="24"/>
        </w:rPr>
        <w:t>Vaz</w:t>
      </w:r>
      <w:proofErr w:type="spellEnd"/>
      <w:r w:rsidRPr="002A23C2">
        <w:rPr>
          <w:rFonts w:ascii="Times New Roman" w:hAnsi="Times New Roman" w:cs="Times New Roman"/>
          <w:sz w:val="24"/>
          <w:szCs w:val="24"/>
        </w:rPr>
        <w:t xml:space="preserve">, P. </w:t>
      </w:r>
      <w:r w:rsidRPr="002A23C2">
        <w:rPr>
          <w:rFonts w:ascii="Times New Roman" w:hAnsi="Times New Roman" w:cs="Times New Roman"/>
          <w:i/>
          <w:sz w:val="24"/>
          <w:szCs w:val="24"/>
        </w:rPr>
        <w:t>Cost-benefit analysis of a programme to prevent mother-to child HIV transmission in Mozambique</w:t>
      </w:r>
      <w:r w:rsidRPr="002A23C2">
        <w:rPr>
          <w:rFonts w:ascii="Times New Roman" w:hAnsi="Times New Roman" w:cs="Times New Roman"/>
          <w:sz w:val="24"/>
          <w:szCs w:val="24"/>
        </w:rPr>
        <w:t xml:space="preserve"> (2001) (UNICEF);</w:t>
      </w:r>
    </w:p>
    <w:p w14:paraId="276E6FB1" w14:textId="77777777" w:rsidR="00575CDD" w:rsidRPr="002A23C2" w:rsidRDefault="00575CDD" w:rsidP="00575CDD">
      <w:pPr>
        <w:pStyle w:val="NoSpacing"/>
        <w:ind w:left="284" w:hanging="284"/>
        <w:rPr>
          <w:rFonts w:ascii="Times New Roman" w:hAnsi="Times New Roman" w:cs="Times New Roman"/>
          <w:bCs/>
          <w:sz w:val="24"/>
          <w:szCs w:val="24"/>
          <w:lang w:val="en-US"/>
        </w:rPr>
      </w:pPr>
      <w:r w:rsidRPr="002A23C2">
        <w:rPr>
          <w:rFonts w:ascii="Times New Roman" w:hAnsi="Times New Roman" w:cs="Times New Roman"/>
          <w:sz w:val="24"/>
          <w:szCs w:val="24"/>
        </w:rPr>
        <w:t xml:space="preserve">Phoenix, J. </w:t>
      </w:r>
      <w:r w:rsidRPr="002A23C2">
        <w:rPr>
          <w:rFonts w:ascii="Times New Roman" w:hAnsi="Times New Roman" w:cs="Times New Roman"/>
          <w:bCs/>
          <w:sz w:val="24"/>
          <w:szCs w:val="24"/>
          <w:lang w:val="en-US"/>
        </w:rPr>
        <w:t xml:space="preserve">(2009) “Beyond Risk Assessment: The Return of Repressive Welfarism” in McNeil, F. &amp; Barry, M </w:t>
      </w:r>
      <w:r w:rsidRPr="002A23C2">
        <w:rPr>
          <w:rFonts w:ascii="Times New Roman" w:hAnsi="Times New Roman" w:cs="Times New Roman"/>
          <w:bCs/>
          <w:i/>
          <w:sz w:val="24"/>
          <w:szCs w:val="24"/>
          <w:lang w:val="en-US"/>
        </w:rPr>
        <w:t xml:space="preserve">Youth Offending and Youth Justice (Research Highlights in Social Work </w:t>
      </w:r>
      <w:r w:rsidRPr="002A23C2">
        <w:rPr>
          <w:rFonts w:ascii="Times New Roman" w:hAnsi="Times New Roman" w:cs="Times New Roman"/>
          <w:bCs/>
          <w:sz w:val="24"/>
          <w:szCs w:val="24"/>
          <w:lang w:val="en-US"/>
        </w:rPr>
        <w:t>(London: Jessica Kingsley).</w:t>
      </w:r>
    </w:p>
    <w:p w14:paraId="52BFA31B" w14:textId="77777777" w:rsidR="00575CDD" w:rsidRPr="002A23C2" w:rsidRDefault="00575CDD" w:rsidP="00575CDD">
      <w:pPr>
        <w:pStyle w:val="NoSpacing"/>
        <w:ind w:left="284" w:hanging="284"/>
        <w:rPr>
          <w:rFonts w:ascii="Times New Roman" w:hAnsi="Times New Roman" w:cs="Times New Roman"/>
          <w:sz w:val="24"/>
          <w:szCs w:val="24"/>
        </w:rPr>
      </w:pPr>
      <w:proofErr w:type="spellStart"/>
      <w:r w:rsidRPr="002A23C2">
        <w:rPr>
          <w:rFonts w:ascii="Times New Roman" w:hAnsi="Times New Roman" w:cs="Times New Roman"/>
          <w:sz w:val="24"/>
          <w:szCs w:val="24"/>
        </w:rPr>
        <w:t>Polakow</w:t>
      </w:r>
      <w:proofErr w:type="spellEnd"/>
      <w:r w:rsidRPr="002A23C2">
        <w:rPr>
          <w:rFonts w:ascii="Times New Roman" w:hAnsi="Times New Roman" w:cs="Times New Roman"/>
          <w:sz w:val="24"/>
          <w:szCs w:val="24"/>
        </w:rPr>
        <w:t xml:space="preserve">, V ‘Child poverty, child care and children’s rights’ in Fennimore B.S, A.L Goodwin </w:t>
      </w:r>
      <w:r w:rsidRPr="002A23C2">
        <w:rPr>
          <w:rFonts w:ascii="Times New Roman" w:hAnsi="Times New Roman" w:cs="Times New Roman"/>
          <w:i/>
          <w:sz w:val="24"/>
          <w:szCs w:val="24"/>
          <w:lang w:val="en"/>
        </w:rPr>
        <w:t xml:space="preserve">Promoting Social Justice for Young </w:t>
      </w:r>
      <w:proofErr w:type="gramStart"/>
      <w:r w:rsidRPr="002A23C2">
        <w:rPr>
          <w:rFonts w:ascii="Times New Roman" w:hAnsi="Times New Roman" w:cs="Times New Roman"/>
          <w:i/>
          <w:sz w:val="24"/>
          <w:szCs w:val="24"/>
          <w:lang w:val="en"/>
        </w:rPr>
        <w:t>Children :</w:t>
      </w:r>
      <w:proofErr w:type="gramEnd"/>
      <w:r w:rsidRPr="002A23C2">
        <w:rPr>
          <w:rFonts w:ascii="Times New Roman" w:hAnsi="Times New Roman" w:cs="Times New Roman"/>
          <w:i/>
          <w:sz w:val="24"/>
          <w:szCs w:val="24"/>
          <w:lang w:val="en"/>
        </w:rPr>
        <w:t xml:space="preserve"> Volume 3 of Educating the Young Child </w:t>
      </w:r>
      <w:r w:rsidRPr="002A23C2">
        <w:rPr>
          <w:rFonts w:ascii="Times New Roman" w:hAnsi="Times New Roman" w:cs="Times New Roman"/>
          <w:sz w:val="24"/>
          <w:szCs w:val="24"/>
        </w:rPr>
        <w:t>(2011) (Indiana: Springer Science &amp; Business Media)</w:t>
      </w:r>
    </w:p>
    <w:p w14:paraId="1CE1196E" w14:textId="77777777" w:rsidR="00575CDD" w:rsidRPr="002A23C2" w:rsidRDefault="00575CDD" w:rsidP="00575CDD">
      <w:pPr>
        <w:pStyle w:val="NoSpacing"/>
        <w:ind w:left="284" w:hanging="284"/>
        <w:rPr>
          <w:rFonts w:ascii="Times New Roman" w:hAnsi="Times New Roman" w:cs="Times New Roman"/>
          <w:sz w:val="24"/>
          <w:szCs w:val="24"/>
        </w:rPr>
      </w:pPr>
      <w:r w:rsidRPr="002A23C2">
        <w:rPr>
          <w:rFonts w:ascii="Times New Roman" w:hAnsi="Times New Roman" w:cs="Times New Roman"/>
          <w:sz w:val="24"/>
          <w:szCs w:val="24"/>
        </w:rPr>
        <w:t xml:space="preserve">Ridge, T. (2013) ‘“We are All in This Together”? The Hidden Costs of Poverty, Recession and Austerity Policies on Britain's Poorest Children’ </w:t>
      </w:r>
      <w:r w:rsidRPr="002A23C2">
        <w:rPr>
          <w:rFonts w:ascii="Times New Roman" w:hAnsi="Times New Roman" w:cs="Times New Roman"/>
          <w:i/>
          <w:sz w:val="24"/>
          <w:szCs w:val="24"/>
        </w:rPr>
        <w:t xml:space="preserve">Children and Society, </w:t>
      </w:r>
      <w:hyperlink r:id="rId21" w:history="1">
        <w:r w:rsidRPr="002A23C2">
          <w:rPr>
            <w:rStyle w:val="val"/>
            <w:rFonts w:ascii="Times New Roman" w:hAnsi="Times New Roman" w:cs="Times New Roman"/>
            <w:bCs/>
            <w:sz w:val="24"/>
            <w:szCs w:val="24"/>
          </w:rPr>
          <w:t>27</w:t>
        </w:r>
        <w:r w:rsidRPr="002A23C2">
          <w:rPr>
            <w:rStyle w:val="Hyperlink"/>
            <w:rFonts w:ascii="Times New Roman" w:hAnsi="Times New Roman" w:cs="Times New Roman"/>
            <w:bCs/>
            <w:sz w:val="24"/>
            <w:szCs w:val="24"/>
          </w:rPr>
          <w:t>(</w:t>
        </w:r>
        <w:r w:rsidRPr="002A23C2">
          <w:rPr>
            <w:rStyle w:val="val"/>
            <w:rFonts w:ascii="Times New Roman" w:hAnsi="Times New Roman" w:cs="Times New Roman"/>
            <w:bCs/>
            <w:sz w:val="24"/>
            <w:szCs w:val="24"/>
          </w:rPr>
          <w:t>5</w:t>
        </w:r>
      </w:hyperlink>
      <w:r w:rsidRPr="002A23C2">
        <w:rPr>
          <w:rFonts w:ascii="Times New Roman" w:hAnsi="Times New Roman" w:cs="Times New Roman"/>
          <w:bCs/>
          <w:sz w:val="24"/>
          <w:szCs w:val="24"/>
        </w:rPr>
        <w:t xml:space="preserve">) </w:t>
      </w:r>
      <w:r w:rsidRPr="002A23C2">
        <w:rPr>
          <w:rFonts w:ascii="Times New Roman" w:hAnsi="Times New Roman" w:cs="Times New Roman"/>
          <w:sz w:val="24"/>
          <w:szCs w:val="24"/>
        </w:rPr>
        <w:t>406-417</w:t>
      </w:r>
    </w:p>
    <w:p w14:paraId="0299438B" w14:textId="77777777" w:rsidR="00575CDD" w:rsidRPr="002A23C2" w:rsidRDefault="00575CDD" w:rsidP="00575CDD">
      <w:pPr>
        <w:pStyle w:val="NoSpacing"/>
        <w:ind w:left="284" w:hanging="284"/>
        <w:rPr>
          <w:rFonts w:ascii="Times New Roman" w:hAnsi="Times New Roman" w:cs="Times New Roman"/>
          <w:sz w:val="24"/>
          <w:szCs w:val="24"/>
        </w:rPr>
      </w:pPr>
      <w:r w:rsidRPr="002A23C2">
        <w:rPr>
          <w:rFonts w:ascii="Times New Roman" w:hAnsi="Times New Roman" w:cs="Times New Roman"/>
          <w:sz w:val="24"/>
          <w:szCs w:val="24"/>
        </w:rPr>
        <w:t xml:space="preserve">Ruxton, S. </w:t>
      </w:r>
      <w:r w:rsidRPr="002A23C2">
        <w:rPr>
          <w:rFonts w:ascii="Times New Roman" w:hAnsi="Times New Roman" w:cs="Times New Roman"/>
          <w:i/>
          <w:sz w:val="24"/>
          <w:szCs w:val="24"/>
        </w:rPr>
        <w:t>How the economic and financial crisis is affecting children &amp; young people in Europe</w:t>
      </w:r>
      <w:r w:rsidRPr="002A23C2">
        <w:rPr>
          <w:rFonts w:ascii="Times New Roman" w:hAnsi="Times New Roman" w:cs="Times New Roman"/>
          <w:sz w:val="24"/>
          <w:szCs w:val="24"/>
        </w:rPr>
        <w:t xml:space="preserve"> (2012) (Brussels: </w:t>
      </w:r>
      <w:proofErr w:type="spellStart"/>
      <w:r w:rsidRPr="002A23C2">
        <w:rPr>
          <w:rFonts w:ascii="Times New Roman" w:hAnsi="Times New Roman" w:cs="Times New Roman"/>
          <w:sz w:val="24"/>
          <w:szCs w:val="24"/>
        </w:rPr>
        <w:t>Eurochild</w:t>
      </w:r>
      <w:proofErr w:type="spellEnd"/>
      <w:r w:rsidRPr="002A23C2">
        <w:rPr>
          <w:rFonts w:ascii="Times New Roman" w:hAnsi="Times New Roman" w:cs="Times New Roman"/>
          <w:sz w:val="24"/>
          <w:szCs w:val="24"/>
        </w:rPr>
        <w:t>)</w:t>
      </w:r>
    </w:p>
    <w:p w14:paraId="4CC0CFE9" w14:textId="77777777" w:rsidR="00575CDD" w:rsidRPr="002A23C2" w:rsidRDefault="00575CDD" w:rsidP="00575CDD">
      <w:pPr>
        <w:pStyle w:val="NoSpacing"/>
        <w:ind w:left="284" w:hanging="284"/>
        <w:rPr>
          <w:rFonts w:ascii="Times New Roman" w:hAnsi="Times New Roman" w:cs="Times New Roman"/>
          <w:sz w:val="24"/>
          <w:szCs w:val="24"/>
        </w:rPr>
      </w:pPr>
      <w:proofErr w:type="spellStart"/>
      <w:r w:rsidRPr="002A23C2">
        <w:rPr>
          <w:rFonts w:ascii="Times New Roman" w:hAnsi="Times New Roman" w:cs="Times New Roman"/>
          <w:sz w:val="24"/>
          <w:szCs w:val="24"/>
        </w:rPr>
        <w:t>Sculpher</w:t>
      </w:r>
      <w:proofErr w:type="spellEnd"/>
      <w:r w:rsidRPr="002A23C2">
        <w:rPr>
          <w:rFonts w:ascii="Times New Roman" w:hAnsi="Times New Roman" w:cs="Times New Roman"/>
          <w:sz w:val="24"/>
          <w:szCs w:val="24"/>
        </w:rPr>
        <w:t xml:space="preserve">, M., Claxton, K. and Pearson, S. (2017) Developing a Value </w:t>
      </w:r>
      <w:proofErr w:type="gramStart"/>
      <w:r w:rsidRPr="002A23C2">
        <w:rPr>
          <w:rFonts w:ascii="Times New Roman" w:hAnsi="Times New Roman" w:cs="Times New Roman"/>
          <w:sz w:val="24"/>
          <w:szCs w:val="24"/>
        </w:rPr>
        <w:t>Framework :</w:t>
      </w:r>
      <w:proofErr w:type="gramEnd"/>
      <w:r w:rsidRPr="002A23C2">
        <w:rPr>
          <w:rFonts w:ascii="Times New Roman" w:hAnsi="Times New Roman" w:cs="Times New Roman"/>
          <w:sz w:val="24"/>
          <w:szCs w:val="24"/>
        </w:rPr>
        <w:t xml:space="preserve"> The need to reflect the opportunity costs of funding decisions’ </w:t>
      </w:r>
      <w:r w:rsidRPr="002A23C2">
        <w:rPr>
          <w:rFonts w:ascii="Times New Roman" w:hAnsi="Times New Roman" w:cs="Times New Roman"/>
          <w:i/>
          <w:sz w:val="24"/>
          <w:szCs w:val="24"/>
        </w:rPr>
        <w:t xml:space="preserve">Value in Health, </w:t>
      </w:r>
      <w:r w:rsidRPr="002A23C2">
        <w:rPr>
          <w:rFonts w:ascii="Times New Roman" w:hAnsi="Times New Roman" w:cs="Times New Roman"/>
          <w:sz w:val="24"/>
          <w:szCs w:val="24"/>
        </w:rPr>
        <w:t>Vol. 20(2) pp.234-239.</w:t>
      </w:r>
    </w:p>
    <w:p w14:paraId="1BF50221" w14:textId="77777777" w:rsidR="00575CDD" w:rsidRPr="002A23C2" w:rsidRDefault="00575CDD" w:rsidP="00575CDD">
      <w:pPr>
        <w:pStyle w:val="NoSpacing"/>
        <w:ind w:left="284" w:hanging="284"/>
        <w:rPr>
          <w:rFonts w:ascii="Times New Roman" w:hAnsi="Times New Roman" w:cs="Times New Roman"/>
          <w:sz w:val="24"/>
          <w:szCs w:val="24"/>
        </w:rPr>
      </w:pPr>
      <w:r w:rsidRPr="002A23C2">
        <w:rPr>
          <w:rFonts w:ascii="Times New Roman" w:hAnsi="Times New Roman" w:cs="Times New Roman"/>
          <w:sz w:val="24"/>
          <w:szCs w:val="24"/>
        </w:rPr>
        <w:t>Scott, S. et al. ‘Financial cost of social exclusion: follow-up study of antisocial children into adulthood’ (2001)</w:t>
      </w:r>
      <w:r w:rsidRPr="002A23C2">
        <w:rPr>
          <w:rFonts w:ascii="Times New Roman" w:hAnsi="Times New Roman" w:cs="Times New Roman"/>
          <w:sz w:val="24"/>
          <w:szCs w:val="24"/>
          <w:lang w:val="en"/>
        </w:rPr>
        <w:t xml:space="preserve"> 323 (7306)</w:t>
      </w:r>
      <w:r w:rsidRPr="002A23C2">
        <w:rPr>
          <w:rFonts w:ascii="Times New Roman" w:hAnsi="Times New Roman" w:cs="Times New Roman"/>
          <w:sz w:val="24"/>
          <w:szCs w:val="24"/>
        </w:rPr>
        <w:t xml:space="preserve"> </w:t>
      </w:r>
      <w:r w:rsidRPr="002A23C2">
        <w:rPr>
          <w:rFonts w:ascii="Times New Roman" w:hAnsi="Times New Roman" w:cs="Times New Roman"/>
          <w:i/>
          <w:sz w:val="24"/>
          <w:szCs w:val="24"/>
        </w:rPr>
        <w:t>BMJ</w:t>
      </w:r>
      <w:r w:rsidRPr="002A23C2">
        <w:rPr>
          <w:rFonts w:ascii="Times New Roman" w:hAnsi="Times New Roman" w:cs="Times New Roman"/>
          <w:sz w:val="24"/>
          <w:szCs w:val="24"/>
        </w:rPr>
        <w:t>, 191</w:t>
      </w:r>
    </w:p>
    <w:p w14:paraId="215F665C" w14:textId="77777777" w:rsidR="00575CDD" w:rsidRPr="002A23C2" w:rsidRDefault="00575CDD" w:rsidP="00575CDD">
      <w:pPr>
        <w:pStyle w:val="NoSpacing"/>
        <w:ind w:left="284" w:hanging="284"/>
        <w:rPr>
          <w:rFonts w:ascii="Times New Roman" w:hAnsi="Times New Roman" w:cs="Times New Roman"/>
          <w:sz w:val="24"/>
          <w:szCs w:val="24"/>
        </w:rPr>
      </w:pPr>
      <w:proofErr w:type="spellStart"/>
      <w:r w:rsidRPr="002A23C2">
        <w:rPr>
          <w:rFonts w:ascii="Times New Roman" w:hAnsi="Times New Roman" w:cs="Times New Roman"/>
          <w:sz w:val="24"/>
          <w:szCs w:val="24"/>
        </w:rPr>
        <w:t>Sebba</w:t>
      </w:r>
      <w:proofErr w:type="spellEnd"/>
      <w:r w:rsidRPr="002A23C2">
        <w:rPr>
          <w:rFonts w:ascii="Times New Roman" w:hAnsi="Times New Roman" w:cs="Times New Roman"/>
          <w:sz w:val="24"/>
          <w:szCs w:val="24"/>
        </w:rPr>
        <w:t xml:space="preserve">, J. and Robinson, C, ’Evaluation of </w:t>
      </w:r>
      <w:proofErr w:type="spellStart"/>
      <w:r w:rsidRPr="002A23C2">
        <w:rPr>
          <w:rFonts w:ascii="Times New Roman" w:hAnsi="Times New Roman" w:cs="Times New Roman"/>
          <w:sz w:val="24"/>
          <w:szCs w:val="24"/>
        </w:rPr>
        <w:t>Unicef</w:t>
      </w:r>
      <w:proofErr w:type="spellEnd"/>
      <w:r w:rsidRPr="002A23C2">
        <w:rPr>
          <w:rFonts w:ascii="Times New Roman" w:hAnsi="Times New Roman" w:cs="Times New Roman"/>
          <w:sz w:val="24"/>
          <w:szCs w:val="24"/>
        </w:rPr>
        <w:t xml:space="preserve"> UK’s Rights Respecting Schools Award’ (September 2010).</w:t>
      </w:r>
    </w:p>
    <w:p w14:paraId="63E69E01" w14:textId="77777777" w:rsidR="00575CDD" w:rsidRPr="002A23C2" w:rsidRDefault="00575CDD" w:rsidP="00575CDD">
      <w:pPr>
        <w:pStyle w:val="NoSpacing"/>
        <w:ind w:left="284" w:hanging="284"/>
        <w:rPr>
          <w:rFonts w:ascii="Times New Roman" w:hAnsi="Times New Roman" w:cs="Times New Roman"/>
          <w:sz w:val="24"/>
          <w:szCs w:val="24"/>
        </w:rPr>
      </w:pPr>
      <w:r w:rsidRPr="002A23C2">
        <w:rPr>
          <w:rFonts w:ascii="Times New Roman" w:hAnsi="Times New Roman" w:cs="Times New Roman"/>
          <w:sz w:val="24"/>
          <w:szCs w:val="24"/>
        </w:rPr>
        <w:t xml:space="preserve">Sen, A. </w:t>
      </w:r>
      <w:r w:rsidRPr="002A23C2">
        <w:rPr>
          <w:rFonts w:ascii="Times New Roman" w:hAnsi="Times New Roman" w:cs="Times New Roman"/>
          <w:i/>
          <w:sz w:val="24"/>
          <w:szCs w:val="24"/>
        </w:rPr>
        <w:t xml:space="preserve">The </w:t>
      </w:r>
      <w:proofErr w:type="spellStart"/>
      <w:r w:rsidRPr="002A23C2">
        <w:rPr>
          <w:rFonts w:ascii="Times New Roman" w:hAnsi="Times New Roman" w:cs="Times New Roman"/>
          <w:i/>
          <w:sz w:val="24"/>
          <w:szCs w:val="24"/>
        </w:rPr>
        <w:t>Disclipine</w:t>
      </w:r>
      <w:proofErr w:type="spellEnd"/>
      <w:r w:rsidRPr="002A23C2">
        <w:rPr>
          <w:rFonts w:ascii="Times New Roman" w:hAnsi="Times New Roman" w:cs="Times New Roman"/>
          <w:i/>
          <w:sz w:val="24"/>
          <w:szCs w:val="24"/>
        </w:rPr>
        <w:t xml:space="preserve"> of Cost-Benefit Analysis, </w:t>
      </w:r>
      <w:r w:rsidRPr="002A23C2">
        <w:rPr>
          <w:rFonts w:ascii="Times New Roman" w:hAnsi="Times New Roman" w:cs="Times New Roman"/>
          <w:sz w:val="24"/>
          <w:szCs w:val="24"/>
        </w:rPr>
        <w:t>[2000] Journal of Legal Studies, Vol. 29, 931 at p. 931</w:t>
      </w:r>
    </w:p>
    <w:p w14:paraId="21486A40" w14:textId="77777777" w:rsidR="00575CDD" w:rsidRPr="002A23C2" w:rsidRDefault="00575CDD" w:rsidP="00575CDD">
      <w:pPr>
        <w:pStyle w:val="NoSpacing"/>
        <w:ind w:left="284" w:hanging="284"/>
        <w:rPr>
          <w:rStyle w:val="Hyperlink"/>
          <w:rFonts w:ascii="Times New Roman" w:hAnsi="Times New Roman" w:cs="Times New Roman"/>
          <w:sz w:val="24"/>
          <w:szCs w:val="24"/>
          <w:shd w:val="clear" w:color="auto" w:fill="FFFFFF"/>
        </w:rPr>
      </w:pPr>
      <w:r w:rsidRPr="002A23C2">
        <w:rPr>
          <w:rFonts w:ascii="Times New Roman" w:hAnsi="Times New Roman" w:cs="Times New Roman"/>
          <w:sz w:val="24"/>
          <w:szCs w:val="24"/>
          <w:shd w:val="clear" w:color="auto" w:fill="FFFFFF"/>
        </w:rPr>
        <w:t>Squires, P. (2013) ‘</w:t>
      </w:r>
      <w:r w:rsidRPr="002A23C2">
        <w:rPr>
          <w:rFonts w:ascii="Times New Roman" w:hAnsi="Times New Roman" w:cs="Times New Roman"/>
          <w:sz w:val="24"/>
          <w:szCs w:val="24"/>
        </w:rPr>
        <w:t>Youth justice policy is undergoing an important transition from ‘costly criminalisation’ to ‘precautionary risk management’</w:t>
      </w:r>
      <w:r w:rsidRPr="002A23C2">
        <w:rPr>
          <w:rFonts w:ascii="Times New Roman" w:hAnsi="Times New Roman" w:cs="Times New Roman"/>
          <w:bCs/>
          <w:sz w:val="24"/>
          <w:szCs w:val="24"/>
        </w:rPr>
        <w:t xml:space="preserve"> </w:t>
      </w:r>
      <w:r w:rsidRPr="002A23C2">
        <w:rPr>
          <w:rFonts w:ascii="Times New Roman" w:hAnsi="Times New Roman" w:cs="Times New Roman"/>
          <w:sz w:val="24"/>
          <w:szCs w:val="24"/>
          <w:shd w:val="clear" w:color="auto" w:fill="FFFFFF"/>
        </w:rPr>
        <w:t xml:space="preserve"> LSE blog</w:t>
      </w:r>
      <w:r w:rsidRPr="002A23C2">
        <w:rPr>
          <w:rFonts w:ascii="Times New Roman" w:hAnsi="Times New Roman" w:cs="Times New Roman"/>
          <w:sz w:val="24"/>
          <w:szCs w:val="24"/>
        </w:rPr>
        <w:t xml:space="preserve"> </w:t>
      </w:r>
      <w:hyperlink r:id="rId22" w:history="1">
        <w:r w:rsidRPr="002A23C2">
          <w:rPr>
            <w:rStyle w:val="Hyperlink"/>
            <w:rFonts w:ascii="Times New Roman" w:hAnsi="Times New Roman" w:cs="Times New Roman"/>
            <w:sz w:val="24"/>
            <w:szCs w:val="24"/>
            <w:shd w:val="clear" w:color="auto" w:fill="FFFFFF"/>
          </w:rPr>
          <w:t>http://blogs.lse.ac.uk/politicsandpolicy/the-austerity-of-youth-justice/</w:t>
        </w:r>
      </w:hyperlink>
    </w:p>
    <w:p w14:paraId="7220E393" w14:textId="77777777" w:rsidR="00575CDD" w:rsidRPr="002A23C2" w:rsidRDefault="00575CDD" w:rsidP="00575CDD">
      <w:pPr>
        <w:pStyle w:val="NoSpacing"/>
        <w:ind w:left="284" w:hanging="284"/>
        <w:rPr>
          <w:rStyle w:val="Hyperlink"/>
          <w:rFonts w:ascii="Times New Roman" w:hAnsi="Times New Roman" w:cs="Times New Roman"/>
          <w:i/>
          <w:color w:val="auto"/>
          <w:sz w:val="24"/>
          <w:szCs w:val="24"/>
          <w:u w:val="none"/>
          <w:shd w:val="clear" w:color="auto" w:fill="FFFFFF"/>
        </w:rPr>
      </w:pPr>
      <w:r w:rsidRPr="002A23C2">
        <w:rPr>
          <w:rStyle w:val="Hyperlink"/>
          <w:rFonts w:ascii="Times New Roman" w:hAnsi="Times New Roman" w:cs="Times New Roman"/>
          <w:color w:val="auto"/>
          <w:sz w:val="24"/>
          <w:szCs w:val="24"/>
          <w:u w:val="none"/>
          <w:shd w:val="clear" w:color="auto" w:fill="FFFFFF"/>
        </w:rPr>
        <w:t xml:space="preserve">Stalford, H., Hollingsworth, K. and Gilmore, S (eds) </w:t>
      </w:r>
      <w:r w:rsidRPr="002A23C2">
        <w:rPr>
          <w:rStyle w:val="Hyperlink"/>
          <w:rFonts w:ascii="Times New Roman" w:hAnsi="Times New Roman" w:cs="Times New Roman"/>
          <w:i/>
          <w:color w:val="auto"/>
          <w:sz w:val="24"/>
          <w:szCs w:val="24"/>
          <w:u w:val="none"/>
          <w:shd w:val="clear" w:color="auto" w:fill="FFFFFF"/>
        </w:rPr>
        <w:t xml:space="preserve">Rewriting Children’s Rights Judgments: From Academic Vision to New Practice, </w:t>
      </w:r>
      <w:r w:rsidRPr="002A23C2">
        <w:rPr>
          <w:rStyle w:val="Hyperlink"/>
          <w:rFonts w:ascii="Times New Roman" w:hAnsi="Times New Roman" w:cs="Times New Roman"/>
          <w:color w:val="auto"/>
          <w:sz w:val="24"/>
          <w:szCs w:val="24"/>
          <w:u w:val="none"/>
          <w:shd w:val="clear" w:color="auto" w:fill="FFFFFF"/>
        </w:rPr>
        <w:t xml:space="preserve">Oxford, Hart. </w:t>
      </w:r>
      <w:r w:rsidRPr="002A23C2">
        <w:rPr>
          <w:rStyle w:val="Hyperlink"/>
          <w:rFonts w:ascii="Times New Roman" w:hAnsi="Times New Roman" w:cs="Times New Roman"/>
          <w:i/>
          <w:color w:val="auto"/>
          <w:sz w:val="24"/>
          <w:szCs w:val="24"/>
          <w:u w:val="none"/>
          <w:shd w:val="clear" w:color="auto" w:fill="FFFFFF"/>
        </w:rPr>
        <w:t xml:space="preserve"> </w:t>
      </w:r>
    </w:p>
    <w:p w14:paraId="72C785CC" w14:textId="77777777" w:rsidR="00575CDD" w:rsidRPr="002A23C2" w:rsidRDefault="00575CDD" w:rsidP="00575CDD">
      <w:pPr>
        <w:pStyle w:val="NoSpacing"/>
        <w:ind w:left="284" w:hanging="284"/>
        <w:rPr>
          <w:rFonts w:ascii="Times New Roman" w:hAnsi="Times New Roman" w:cs="Times New Roman"/>
          <w:sz w:val="24"/>
          <w:szCs w:val="24"/>
        </w:rPr>
      </w:pPr>
      <w:r w:rsidRPr="002A23C2">
        <w:rPr>
          <w:rStyle w:val="cit-last-page"/>
          <w:rFonts w:ascii="Times New Roman" w:hAnsi="Times New Roman" w:cs="Times New Roman"/>
          <w:sz w:val="24"/>
          <w:szCs w:val="24"/>
          <w:bdr w:val="none" w:sz="0" w:space="0" w:color="auto" w:frame="1"/>
          <w:shd w:val="clear" w:color="auto" w:fill="FFFFFF"/>
        </w:rPr>
        <w:t>Stalford, H. (2018) ‘David and Goliath: Due Weight, the State and Determining Unaccompanied Children’s Fate’</w:t>
      </w:r>
      <w:r w:rsidRPr="002A23C2">
        <w:rPr>
          <w:rFonts w:ascii="Times New Roman" w:hAnsi="Times New Roman" w:cs="Times New Roman"/>
          <w:bCs/>
          <w:sz w:val="24"/>
          <w:szCs w:val="24"/>
        </w:rPr>
        <w:t xml:space="preserve"> </w:t>
      </w:r>
      <w:r w:rsidRPr="002A23C2">
        <w:rPr>
          <w:rFonts w:ascii="Times New Roman" w:hAnsi="Times New Roman" w:cs="Times New Roman"/>
          <w:bCs/>
          <w:i/>
          <w:sz w:val="24"/>
          <w:szCs w:val="24"/>
        </w:rPr>
        <w:t>Journal of Immigration, Asylum and Nationality Law</w:t>
      </w:r>
      <w:r w:rsidRPr="002A23C2">
        <w:rPr>
          <w:rFonts w:ascii="Times New Roman" w:hAnsi="Times New Roman" w:cs="Times New Roman"/>
          <w:bCs/>
          <w:sz w:val="24"/>
          <w:szCs w:val="24"/>
        </w:rPr>
        <w:t xml:space="preserve"> Vol. 32(3)</w:t>
      </w:r>
    </w:p>
    <w:p w14:paraId="6B64C5A3" w14:textId="77777777" w:rsidR="00575CDD" w:rsidRPr="002A23C2" w:rsidRDefault="00575CDD" w:rsidP="00575CDD">
      <w:pPr>
        <w:pStyle w:val="NoSpacing"/>
        <w:ind w:left="284" w:hanging="284"/>
        <w:rPr>
          <w:rStyle w:val="cit-print-date"/>
          <w:rFonts w:ascii="Times New Roman" w:hAnsi="Times New Roman" w:cs="Times New Roman"/>
          <w:sz w:val="24"/>
          <w:szCs w:val="24"/>
          <w:bdr w:val="none" w:sz="0" w:space="0" w:color="auto" w:frame="1"/>
          <w:shd w:val="clear" w:color="auto" w:fill="FFFFFF"/>
        </w:rPr>
      </w:pPr>
      <w:r w:rsidRPr="002A23C2">
        <w:rPr>
          <w:rStyle w:val="cit-last-page"/>
          <w:rFonts w:ascii="Times New Roman" w:hAnsi="Times New Roman" w:cs="Times New Roman"/>
          <w:sz w:val="24"/>
          <w:szCs w:val="24"/>
          <w:bdr w:val="none" w:sz="0" w:space="0" w:color="auto" w:frame="1"/>
          <w:shd w:val="clear" w:color="auto" w:fill="FFFFFF"/>
        </w:rPr>
        <w:t>Stanley N et al ‘</w:t>
      </w:r>
      <w:r w:rsidRPr="002A23C2">
        <w:rPr>
          <w:rStyle w:val="cit-first-element"/>
          <w:rFonts w:ascii="Times New Roman" w:hAnsi="Times New Roman" w:cs="Times New Roman"/>
          <w:bCs/>
          <w:sz w:val="24"/>
          <w:szCs w:val="24"/>
          <w:bdr w:val="none" w:sz="0" w:space="0" w:color="auto" w:frame="1"/>
          <w:shd w:val="clear" w:color="auto" w:fill="FFFFFF"/>
        </w:rPr>
        <w:t>Establishing Social Work Practices in England: The Early Evidence’ (</w:t>
      </w:r>
      <w:r w:rsidRPr="002A23C2">
        <w:rPr>
          <w:rStyle w:val="cit-print-date"/>
          <w:rFonts w:ascii="Times New Roman" w:hAnsi="Times New Roman" w:cs="Times New Roman"/>
          <w:sz w:val="24"/>
          <w:szCs w:val="24"/>
          <w:bdr w:val="none" w:sz="0" w:space="0" w:color="auto" w:frame="1"/>
          <w:shd w:val="clear" w:color="auto" w:fill="FFFFFF"/>
        </w:rPr>
        <w:t>2014)</w:t>
      </w:r>
      <w:r w:rsidRPr="002A23C2">
        <w:rPr>
          <w:rStyle w:val="apple-converted-space"/>
          <w:rFonts w:ascii="Times New Roman" w:hAnsi="Times New Roman" w:cs="Times New Roman"/>
          <w:sz w:val="24"/>
          <w:szCs w:val="24"/>
          <w:bdr w:val="none" w:sz="0" w:space="0" w:color="auto" w:frame="1"/>
          <w:shd w:val="clear" w:color="auto" w:fill="FFFFFF"/>
        </w:rPr>
        <w:t> </w:t>
      </w:r>
      <w:r w:rsidRPr="002A23C2">
        <w:rPr>
          <w:rStyle w:val="cit-vol"/>
          <w:rFonts w:ascii="Times New Roman" w:hAnsi="Times New Roman" w:cs="Times New Roman"/>
          <w:sz w:val="24"/>
          <w:szCs w:val="24"/>
          <w:bdr w:val="none" w:sz="0" w:space="0" w:color="auto" w:frame="1"/>
          <w:shd w:val="clear" w:color="auto" w:fill="FFFFFF"/>
        </w:rPr>
        <w:t xml:space="preserve">44(2) </w:t>
      </w:r>
      <w:r w:rsidRPr="002A23C2">
        <w:rPr>
          <w:rStyle w:val="site-title"/>
          <w:rFonts w:ascii="Times New Roman" w:hAnsi="Times New Roman" w:cs="Times New Roman"/>
          <w:i/>
          <w:sz w:val="24"/>
          <w:szCs w:val="24"/>
          <w:bdr w:val="none" w:sz="0" w:space="0" w:color="auto" w:frame="1"/>
          <w:shd w:val="clear" w:color="auto" w:fill="FFFFFF"/>
        </w:rPr>
        <w:t>British Journal of Social Work,</w:t>
      </w:r>
      <w:r w:rsidRPr="002A23C2">
        <w:rPr>
          <w:rStyle w:val="apple-converted-space"/>
          <w:rFonts w:ascii="Times New Roman" w:hAnsi="Times New Roman" w:cs="Times New Roman"/>
          <w:sz w:val="24"/>
          <w:szCs w:val="24"/>
          <w:bdr w:val="none" w:sz="0" w:space="0" w:color="auto" w:frame="1"/>
          <w:shd w:val="clear" w:color="auto" w:fill="FFFFFF"/>
        </w:rPr>
        <w:t> </w:t>
      </w:r>
      <w:r w:rsidRPr="002A23C2">
        <w:rPr>
          <w:rStyle w:val="cit-print-date"/>
          <w:rFonts w:ascii="Times New Roman" w:hAnsi="Times New Roman" w:cs="Times New Roman"/>
          <w:sz w:val="24"/>
          <w:szCs w:val="24"/>
          <w:bdr w:val="none" w:sz="0" w:space="0" w:color="auto" w:frame="1"/>
          <w:shd w:val="clear" w:color="auto" w:fill="FFFFFF"/>
        </w:rPr>
        <w:t>367</w:t>
      </w:r>
    </w:p>
    <w:p w14:paraId="13FEF906" w14:textId="77777777" w:rsidR="00575CDD" w:rsidRPr="002A23C2" w:rsidRDefault="00575CDD" w:rsidP="00575CDD">
      <w:pPr>
        <w:pStyle w:val="NoSpacing"/>
        <w:ind w:left="284" w:hanging="284"/>
        <w:rPr>
          <w:rFonts w:ascii="Times New Roman" w:hAnsi="Times New Roman" w:cs="Times New Roman"/>
          <w:sz w:val="24"/>
          <w:szCs w:val="24"/>
        </w:rPr>
      </w:pPr>
      <w:r w:rsidRPr="002A23C2">
        <w:rPr>
          <w:rFonts w:ascii="Times New Roman" w:hAnsi="Times New Roman" w:cs="Times New Roman"/>
          <w:sz w:val="24"/>
          <w:szCs w:val="24"/>
        </w:rPr>
        <w:t xml:space="preserve">Stevenson L (2014) ‘Children’s Outcomes “Compromised” as Commissioners Focus on Balanced Budgets’, </w:t>
      </w:r>
      <w:r w:rsidRPr="002A23C2">
        <w:rPr>
          <w:rFonts w:ascii="Times New Roman" w:hAnsi="Times New Roman" w:cs="Times New Roman"/>
          <w:i/>
          <w:iCs/>
          <w:sz w:val="24"/>
          <w:szCs w:val="24"/>
        </w:rPr>
        <w:t>Community Care</w:t>
      </w:r>
      <w:r w:rsidRPr="002A23C2">
        <w:rPr>
          <w:rFonts w:ascii="Times New Roman" w:hAnsi="Times New Roman" w:cs="Times New Roman"/>
          <w:sz w:val="24"/>
          <w:szCs w:val="24"/>
        </w:rPr>
        <w:t>, 25 November [http://www.communitycare. co.uk/2014/11/25/childrens-outcomes-compromised-commissioners-focusbalancing- budgets/ (last accessed October 2018)</w:t>
      </w:r>
    </w:p>
    <w:p w14:paraId="37A429EE" w14:textId="77777777" w:rsidR="00575CDD" w:rsidRPr="002A23C2" w:rsidRDefault="00575CDD" w:rsidP="00575CDD">
      <w:pPr>
        <w:pStyle w:val="NoSpacing"/>
        <w:ind w:left="284" w:hanging="284"/>
        <w:rPr>
          <w:rFonts w:ascii="Times New Roman" w:hAnsi="Times New Roman" w:cs="Times New Roman"/>
          <w:sz w:val="24"/>
          <w:szCs w:val="24"/>
        </w:rPr>
      </w:pPr>
      <w:bookmarkStart w:id="15" w:name="_Hlk525907120"/>
      <w:proofErr w:type="spellStart"/>
      <w:r w:rsidRPr="002A23C2">
        <w:rPr>
          <w:rFonts w:ascii="Times New Roman" w:hAnsi="Times New Roman" w:cs="Times New Roman"/>
          <w:sz w:val="24"/>
          <w:szCs w:val="24"/>
        </w:rPr>
        <w:t>Steuer</w:t>
      </w:r>
      <w:proofErr w:type="spellEnd"/>
      <w:r w:rsidRPr="002A23C2">
        <w:rPr>
          <w:rFonts w:ascii="Times New Roman" w:hAnsi="Times New Roman" w:cs="Times New Roman"/>
          <w:sz w:val="24"/>
          <w:szCs w:val="24"/>
        </w:rPr>
        <w:t xml:space="preserve">, </w:t>
      </w:r>
      <w:bookmarkEnd w:id="15"/>
      <w:r w:rsidRPr="002A23C2">
        <w:rPr>
          <w:rFonts w:ascii="Times New Roman" w:hAnsi="Times New Roman" w:cs="Times New Roman"/>
          <w:sz w:val="24"/>
          <w:szCs w:val="24"/>
        </w:rPr>
        <w:t xml:space="preserve">N. </w:t>
      </w:r>
      <w:proofErr w:type="spellStart"/>
      <w:r w:rsidRPr="002A23C2">
        <w:rPr>
          <w:rFonts w:ascii="Times New Roman" w:hAnsi="Times New Roman" w:cs="Times New Roman"/>
          <w:sz w:val="24"/>
          <w:szCs w:val="24"/>
        </w:rPr>
        <w:t>Aked</w:t>
      </w:r>
      <w:proofErr w:type="spellEnd"/>
      <w:r w:rsidRPr="002A23C2">
        <w:rPr>
          <w:rFonts w:ascii="Times New Roman" w:hAnsi="Times New Roman" w:cs="Times New Roman"/>
          <w:sz w:val="24"/>
          <w:szCs w:val="24"/>
        </w:rPr>
        <w:t>, J., Spratt, S. and Lawlor E. “</w:t>
      </w:r>
      <w:r w:rsidRPr="002A23C2">
        <w:rPr>
          <w:rFonts w:ascii="Times New Roman" w:eastAsia="Times New Roman" w:hAnsi="Times New Roman" w:cs="Times New Roman"/>
          <w:i/>
          <w:sz w:val="24"/>
          <w:szCs w:val="24"/>
          <w:lang w:eastAsia="en-GB"/>
        </w:rPr>
        <w:t>Backing the Future: why investing in children is good for us all</w:t>
      </w:r>
      <w:r w:rsidRPr="002A23C2">
        <w:rPr>
          <w:rFonts w:ascii="Times New Roman" w:eastAsia="Times New Roman" w:hAnsi="Times New Roman" w:cs="Times New Roman"/>
          <w:sz w:val="24"/>
          <w:szCs w:val="24"/>
          <w:lang w:eastAsia="en-GB"/>
        </w:rPr>
        <w:t>” (2009) (</w:t>
      </w:r>
      <w:r w:rsidRPr="002A23C2">
        <w:rPr>
          <w:rFonts w:ascii="Times New Roman" w:hAnsi="Times New Roman" w:cs="Times New Roman"/>
          <w:sz w:val="24"/>
          <w:szCs w:val="24"/>
        </w:rPr>
        <w:t>New Economics Foundation (</w:t>
      </w:r>
      <w:proofErr w:type="spellStart"/>
      <w:r w:rsidRPr="002A23C2">
        <w:rPr>
          <w:rFonts w:ascii="Times New Roman" w:hAnsi="Times New Roman" w:cs="Times New Roman"/>
          <w:sz w:val="24"/>
          <w:szCs w:val="24"/>
        </w:rPr>
        <w:t>nef</w:t>
      </w:r>
      <w:proofErr w:type="spellEnd"/>
      <w:r w:rsidRPr="002A23C2">
        <w:rPr>
          <w:rFonts w:ascii="Times New Roman" w:hAnsi="Times New Roman" w:cs="Times New Roman"/>
          <w:sz w:val="24"/>
          <w:szCs w:val="24"/>
        </w:rPr>
        <w:t>) and Action for Children)</w:t>
      </w:r>
    </w:p>
    <w:p w14:paraId="2FE965A1" w14:textId="77777777" w:rsidR="00575CDD" w:rsidRPr="002A23C2" w:rsidRDefault="00575CDD" w:rsidP="00575CDD">
      <w:pPr>
        <w:pStyle w:val="NoSpacing"/>
        <w:ind w:left="284" w:hanging="284"/>
        <w:rPr>
          <w:rFonts w:ascii="Times New Roman" w:eastAsia="Times New Roman" w:hAnsi="Times New Roman" w:cs="Times New Roman"/>
          <w:sz w:val="24"/>
          <w:szCs w:val="24"/>
          <w:lang w:eastAsia="en-GB"/>
        </w:rPr>
      </w:pPr>
      <w:r w:rsidRPr="002A23C2">
        <w:rPr>
          <w:rFonts w:ascii="Times New Roman" w:hAnsi="Times New Roman" w:cs="Times New Roman"/>
          <w:sz w:val="24"/>
          <w:szCs w:val="24"/>
        </w:rPr>
        <w:t xml:space="preserve">Snell, M. </w:t>
      </w:r>
      <w:r w:rsidRPr="002A23C2">
        <w:rPr>
          <w:rFonts w:ascii="Times New Roman" w:hAnsi="Times New Roman" w:cs="Times New Roman"/>
          <w:i/>
          <w:sz w:val="24"/>
          <w:szCs w:val="24"/>
        </w:rPr>
        <w:t xml:space="preserve">Cost-Benefit Analysis: A Practical Guide, </w:t>
      </w:r>
      <w:r w:rsidRPr="002A23C2">
        <w:rPr>
          <w:rFonts w:ascii="Times New Roman" w:hAnsi="Times New Roman" w:cs="Times New Roman"/>
          <w:sz w:val="24"/>
          <w:szCs w:val="24"/>
        </w:rPr>
        <w:t>[2011] 2</w:t>
      </w:r>
      <w:r w:rsidRPr="002A23C2">
        <w:rPr>
          <w:rFonts w:ascii="Times New Roman" w:hAnsi="Times New Roman" w:cs="Times New Roman"/>
          <w:sz w:val="24"/>
          <w:szCs w:val="24"/>
          <w:vertAlign w:val="superscript"/>
        </w:rPr>
        <w:t>nd</w:t>
      </w:r>
      <w:r w:rsidRPr="002A23C2">
        <w:rPr>
          <w:rFonts w:ascii="Times New Roman" w:hAnsi="Times New Roman" w:cs="Times New Roman"/>
          <w:sz w:val="24"/>
          <w:szCs w:val="24"/>
        </w:rPr>
        <w:t xml:space="preserve"> Edition, London: Thomas Telford.</w:t>
      </w:r>
    </w:p>
    <w:p w14:paraId="27ECA6FC" w14:textId="77777777" w:rsidR="00575CDD" w:rsidRPr="002A23C2" w:rsidRDefault="00575CDD" w:rsidP="00575CDD">
      <w:pPr>
        <w:pStyle w:val="NoSpacing"/>
        <w:ind w:left="284" w:hanging="284"/>
        <w:rPr>
          <w:rFonts w:ascii="Times New Roman" w:hAnsi="Times New Roman" w:cs="Times New Roman"/>
          <w:sz w:val="24"/>
          <w:szCs w:val="24"/>
          <w:shd w:val="clear" w:color="auto" w:fill="FFFFFF"/>
        </w:rPr>
      </w:pPr>
      <w:r w:rsidRPr="002A23C2">
        <w:rPr>
          <w:rStyle w:val="name"/>
          <w:rFonts w:ascii="Times New Roman" w:hAnsi="Times New Roman" w:cs="Times New Roman"/>
          <w:iCs/>
          <w:sz w:val="24"/>
          <w:szCs w:val="24"/>
          <w:bdr w:val="none" w:sz="0" w:space="0" w:color="auto" w:frame="1"/>
        </w:rPr>
        <w:t>Taylor-Robinson, D.</w:t>
      </w:r>
      <w:r w:rsidRPr="002A23C2">
        <w:rPr>
          <w:rStyle w:val="contrib-role"/>
          <w:rFonts w:ascii="Times New Roman" w:hAnsi="Times New Roman" w:cs="Times New Roman"/>
          <w:iCs/>
          <w:sz w:val="24"/>
          <w:szCs w:val="24"/>
          <w:bdr w:val="none" w:sz="0" w:space="0" w:color="auto" w:frame="1"/>
        </w:rPr>
        <w:t xml:space="preserve"> and </w:t>
      </w:r>
      <w:r w:rsidRPr="002A23C2">
        <w:rPr>
          <w:rStyle w:val="name"/>
          <w:rFonts w:ascii="Times New Roman" w:hAnsi="Times New Roman" w:cs="Times New Roman"/>
          <w:iCs/>
          <w:sz w:val="24"/>
          <w:szCs w:val="24"/>
          <w:bdr w:val="none" w:sz="0" w:space="0" w:color="auto" w:frame="1"/>
        </w:rPr>
        <w:t>Barr</w:t>
      </w:r>
      <w:r w:rsidRPr="002A23C2">
        <w:rPr>
          <w:rStyle w:val="contrib-role"/>
          <w:rFonts w:ascii="Times New Roman" w:hAnsi="Times New Roman" w:cs="Times New Roman"/>
          <w:iCs/>
          <w:sz w:val="24"/>
          <w:szCs w:val="24"/>
          <w:bdr w:val="none" w:sz="0" w:space="0" w:color="auto" w:frame="1"/>
        </w:rPr>
        <w:t>, B. (2017) ‘</w:t>
      </w:r>
      <w:r w:rsidRPr="002A23C2">
        <w:rPr>
          <w:rFonts w:ascii="Times New Roman" w:hAnsi="Times New Roman" w:cs="Times New Roman"/>
          <w:sz w:val="24"/>
          <w:szCs w:val="24"/>
        </w:rPr>
        <w:t xml:space="preserve">Death rate now rising in UK’s poorest infants’ </w:t>
      </w:r>
      <w:r w:rsidRPr="002A23C2">
        <w:rPr>
          <w:rFonts w:ascii="Times New Roman" w:hAnsi="Times New Roman" w:cs="Times New Roman"/>
          <w:i/>
          <w:sz w:val="24"/>
          <w:szCs w:val="24"/>
        </w:rPr>
        <w:t xml:space="preserve">BMJ, </w:t>
      </w:r>
      <w:proofErr w:type="gramStart"/>
      <w:r w:rsidRPr="002A23C2">
        <w:rPr>
          <w:rFonts w:ascii="Times New Roman" w:hAnsi="Times New Roman" w:cs="Times New Roman"/>
          <w:sz w:val="24"/>
          <w:szCs w:val="24"/>
          <w:shd w:val="clear" w:color="auto" w:fill="FFFFFF"/>
        </w:rPr>
        <w:t>357:j</w:t>
      </w:r>
      <w:proofErr w:type="gramEnd"/>
      <w:r w:rsidRPr="002A23C2">
        <w:rPr>
          <w:rFonts w:ascii="Times New Roman" w:hAnsi="Times New Roman" w:cs="Times New Roman"/>
          <w:sz w:val="24"/>
          <w:szCs w:val="24"/>
          <w:shd w:val="clear" w:color="auto" w:fill="FFFFFF"/>
        </w:rPr>
        <w:t>2258</w:t>
      </w:r>
    </w:p>
    <w:p w14:paraId="3CCECEB0" w14:textId="77777777" w:rsidR="00575CDD" w:rsidRPr="002A23C2" w:rsidRDefault="00575CDD" w:rsidP="00575CDD">
      <w:pPr>
        <w:pStyle w:val="NoSpacing"/>
        <w:ind w:left="284" w:hanging="284"/>
        <w:rPr>
          <w:rFonts w:ascii="Times New Roman" w:hAnsi="Times New Roman" w:cs="Times New Roman"/>
          <w:i/>
          <w:sz w:val="24"/>
          <w:szCs w:val="24"/>
        </w:rPr>
      </w:pPr>
      <w:r w:rsidRPr="002A23C2">
        <w:rPr>
          <w:rFonts w:ascii="Times New Roman" w:hAnsi="Times New Roman" w:cs="Times New Roman"/>
          <w:sz w:val="24"/>
          <w:szCs w:val="24"/>
        </w:rPr>
        <w:t xml:space="preserve">Youth Justice Board and Ministry of Justice, (January 2018) </w:t>
      </w:r>
      <w:r w:rsidRPr="002A23C2">
        <w:rPr>
          <w:rFonts w:ascii="Times New Roman" w:hAnsi="Times New Roman" w:cs="Times New Roman"/>
          <w:i/>
          <w:sz w:val="24"/>
          <w:szCs w:val="24"/>
        </w:rPr>
        <w:t>Youth Justice Statistics 2016-17 England and Wales, available at https://assets.publishing.service.gov.uk/government/uploads/system/uploads/attachment_data/file/676072/youth_justice_statistics_2016-17.pdf</w:t>
      </w:r>
    </w:p>
    <w:p w14:paraId="64DC182B" w14:textId="77777777" w:rsidR="00575CDD" w:rsidRPr="002A23C2" w:rsidRDefault="00575CDD" w:rsidP="00575CDD">
      <w:pPr>
        <w:pStyle w:val="NoSpacing"/>
        <w:ind w:left="284" w:hanging="284"/>
        <w:rPr>
          <w:rStyle w:val="Hyperlink"/>
          <w:rFonts w:ascii="Times New Roman" w:hAnsi="Times New Roman" w:cs="Times New Roman"/>
          <w:sz w:val="24"/>
          <w:szCs w:val="24"/>
        </w:rPr>
      </w:pPr>
      <w:r w:rsidRPr="002A23C2">
        <w:rPr>
          <w:rFonts w:ascii="Times New Roman" w:hAnsi="Times New Roman" w:cs="Times New Roman"/>
          <w:sz w:val="24"/>
          <w:szCs w:val="24"/>
        </w:rPr>
        <w:t xml:space="preserve">The Children’s Society and the Carers Trust, 2016 ‘Assessments for Young Carers and Measuring impact and outcomes’ </w:t>
      </w:r>
      <w:hyperlink r:id="rId23" w:history="1">
        <w:r w:rsidRPr="002A23C2">
          <w:rPr>
            <w:rStyle w:val="Hyperlink"/>
            <w:rFonts w:ascii="Times New Roman" w:hAnsi="Times New Roman" w:cs="Times New Roman"/>
            <w:sz w:val="24"/>
            <w:szCs w:val="24"/>
          </w:rPr>
          <w:t>https://makingastepchangepractice.files.wordpress.com/2016/03/workshop-b.pdf</w:t>
        </w:r>
      </w:hyperlink>
    </w:p>
    <w:p w14:paraId="6A98087A" w14:textId="77777777" w:rsidR="00575CDD" w:rsidRPr="002A23C2" w:rsidRDefault="00575CDD" w:rsidP="00575CDD">
      <w:pPr>
        <w:pStyle w:val="NoSpacing"/>
        <w:ind w:left="284" w:hanging="284"/>
        <w:rPr>
          <w:rFonts w:ascii="Times New Roman" w:hAnsi="Times New Roman" w:cs="Times New Roman"/>
          <w:sz w:val="24"/>
          <w:szCs w:val="24"/>
        </w:rPr>
      </w:pPr>
      <w:r w:rsidRPr="002A23C2">
        <w:rPr>
          <w:rFonts w:ascii="Times New Roman" w:hAnsi="Times New Roman" w:cs="Times New Roman"/>
          <w:sz w:val="24"/>
          <w:szCs w:val="24"/>
        </w:rPr>
        <w:t xml:space="preserve">The Children’s Society, Action for Children and National Children’s Bureau (2017) </w:t>
      </w:r>
      <w:r w:rsidRPr="002A23C2">
        <w:rPr>
          <w:rFonts w:ascii="Times New Roman" w:hAnsi="Times New Roman" w:cs="Times New Roman"/>
          <w:i/>
          <w:sz w:val="24"/>
          <w:szCs w:val="24"/>
        </w:rPr>
        <w:t>Turning the Tide: Reversing the move to late intervention spending in children and young people's services</w:t>
      </w:r>
    </w:p>
    <w:p w14:paraId="658A2EDF" w14:textId="77777777" w:rsidR="00575CDD" w:rsidRPr="002A23C2" w:rsidRDefault="00575CDD" w:rsidP="00575CDD">
      <w:pPr>
        <w:pStyle w:val="NoSpacing"/>
        <w:ind w:left="284" w:hanging="284"/>
        <w:rPr>
          <w:rFonts w:ascii="Times New Roman" w:hAnsi="Times New Roman" w:cs="Times New Roman"/>
          <w:sz w:val="24"/>
          <w:szCs w:val="24"/>
        </w:rPr>
      </w:pPr>
      <w:r w:rsidRPr="002A23C2">
        <w:rPr>
          <w:rFonts w:ascii="Times New Roman" w:hAnsi="Times New Roman" w:cs="Times New Roman"/>
          <w:sz w:val="24"/>
          <w:szCs w:val="24"/>
        </w:rPr>
        <w:t xml:space="preserve">The Law Society ‘Access Denied? LASPO four years on: </w:t>
      </w:r>
      <w:proofErr w:type="gramStart"/>
      <w:r w:rsidRPr="002A23C2">
        <w:rPr>
          <w:rFonts w:ascii="Times New Roman" w:hAnsi="Times New Roman" w:cs="Times New Roman"/>
          <w:sz w:val="24"/>
          <w:szCs w:val="24"/>
        </w:rPr>
        <w:t>a</w:t>
      </w:r>
      <w:proofErr w:type="gramEnd"/>
      <w:r w:rsidRPr="002A23C2">
        <w:rPr>
          <w:rFonts w:ascii="Times New Roman" w:hAnsi="Times New Roman" w:cs="Times New Roman"/>
          <w:sz w:val="24"/>
          <w:szCs w:val="24"/>
        </w:rPr>
        <w:t xml:space="preserve"> Law Society review’, The Law Society, June 2017.</w:t>
      </w:r>
    </w:p>
    <w:p w14:paraId="01351933" w14:textId="77777777" w:rsidR="00575CDD" w:rsidRPr="002A23C2" w:rsidRDefault="00575CDD" w:rsidP="00575CDD">
      <w:pPr>
        <w:pStyle w:val="NoSpacing"/>
        <w:ind w:left="284" w:hanging="284"/>
        <w:rPr>
          <w:rFonts w:ascii="Times New Roman" w:hAnsi="Times New Roman" w:cs="Times New Roman"/>
          <w:sz w:val="24"/>
          <w:szCs w:val="24"/>
        </w:rPr>
      </w:pPr>
      <w:r w:rsidRPr="002A23C2">
        <w:rPr>
          <w:rFonts w:ascii="Times New Roman" w:hAnsi="Times New Roman" w:cs="Times New Roman"/>
          <w:sz w:val="24"/>
          <w:szCs w:val="24"/>
        </w:rPr>
        <w:t xml:space="preserve">Report of the UK Children’s Commissioners – UN Committee on the Rights of the Child examination of the fifth periodic report (2015). </w:t>
      </w:r>
    </w:p>
    <w:p w14:paraId="6D147A7D" w14:textId="77777777" w:rsidR="00575CDD" w:rsidRPr="002A23C2" w:rsidRDefault="00575CDD" w:rsidP="00575CDD">
      <w:pPr>
        <w:pStyle w:val="NoSpacing"/>
        <w:ind w:left="284" w:hanging="284"/>
        <w:rPr>
          <w:rFonts w:ascii="Times New Roman" w:hAnsi="Times New Roman" w:cs="Times New Roman"/>
          <w:sz w:val="24"/>
          <w:szCs w:val="24"/>
        </w:rPr>
      </w:pPr>
      <w:r w:rsidRPr="002A23C2">
        <w:rPr>
          <w:rFonts w:ascii="Times New Roman" w:hAnsi="Times New Roman" w:cs="Times New Roman"/>
          <w:sz w:val="24"/>
          <w:szCs w:val="24"/>
        </w:rPr>
        <w:t xml:space="preserve">Taylor, C. </w:t>
      </w:r>
      <w:r w:rsidRPr="002A23C2">
        <w:rPr>
          <w:rFonts w:ascii="Times New Roman" w:hAnsi="Times New Roman" w:cs="Times New Roman"/>
          <w:i/>
          <w:sz w:val="24"/>
          <w:szCs w:val="24"/>
        </w:rPr>
        <w:t>Review of the Youth Justice System in England and Wales</w:t>
      </w:r>
      <w:r w:rsidRPr="002A23C2">
        <w:rPr>
          <w:rFonts w:ascii="Times New Roman" w:hAnsi="Times New Roman" w:cs="Times New Roman"/>
          <w:sz w:val="24"/>
          <w:szCs w:val="24"/>
        </w:rPr>
        <w:t>, Ministry of Justice, Dec 2016</w:t>
      </w:r>
    </w:p>
    <w:p w14:paraId="45ABF9C2" w14:textId="77777777" w:rsidR="00575CDD" w:rsidRPr="002A23C2" w:rsidRDefault="00575CDD" w:rsidP="00575CDD">
      <w:pPr>
        <w:pStyle w:val="NoSpacing"/>
        <w:ind w:left="284" w:hanging="284"/>
        <w:rPr>
          <w:rFonts w:ascii="Times New Roman" w:hAnsi="Times New Roman" w:cs="Times New Roman"/>
          <w:sz w:val="24"/>
          <w:szCs w:val="24"/>
        </w:rPr>
      </w:pPr>
      <w:bookmarkStart w:id="16" w:name="_Hlk525906457"/>
      <w:proofErr w:type="spellStart"/>
      <w:r w:rsidRPr="002A23C2">
        <w:rPr>
          <w:rFonts w:ascii="Times New Roman" w:hAnsi="Times New Roman" w:cs="Times New Roman"/>
          <w:sz w:val="24"/>
          <w:szCs w:val="24"/>
        </w:rPr>
        <w:t>Unicef</w:t>
      </w:r>
      <w:proofErr w:type="spellEnd"/>
      <w:r w:rsidRPr="002A23C2">
        <w:rPr>
          <w:rFonts w:ascii="Times New Roman" w:hAnsi="Times New Roman" w:cs="Times New Roman"/>
          <w:sz w:val="24"/>
          <w:szCs w:val="24"/>
        </w:rPr>
        <w:t xml:space="preserve"> UK and the Children’s Society, </w:t>
      </w:r>
      <w:r w:rsidRPr="002A23C2">
        <w:rPr>
          <w:rFonts w:ascii="Times New Roman" w:hAnsi="Times New Roman" w:cs="Times New Roman"/>
          <w:i/>
          <w:sz w:val="24"/>
          <w:szCs w:val="24"/>
        </w:rPr>
        <w:t xml:space="preserve">The Costs and Benefits of Guardianship for Unaccompanied and Separated Migrant Children, </w:t>
      </w:r>
      <w:r w:rsidRPr="002A23C2">
        <w:rPr>
          <w:rFonts w:ascii="Times New Roman" w:hAnsi="Times New Roman" w:cs="Times New Roman"/>
          <w:sz w:val="24"/>
          <w:szCs w:val="24"/>
        </w:rPr>
        <w:t>15 July 2014.</w:t>
      </w:r>
    </w:p>
    <w:p w14:paraId="71995F84" w14:textId="77777777" w:rsidR="00575CDD" w:rsidRPr="002A23C2" w:rsidRDefault="00575CDD" w:rsidP="00575CDD">
      <w:pPr>
        <w:pStyle w:val="NoSpacing"/>
        <w:ind w:left="284" w:hanging="284"/>
        <w:rPr>
          <w:rFonts w:ascii="Times New Roman" w:hAnsi="Times New Roman" w:cs="Times New Roman"/>
          <w:sz w:val="24"/>
          <w:szCs w:val="24"/>
        </w:rPr>
      </w:pPr>
      <w:r w:rsidRPr="002A23C2">
        <w:rPr>
          <w:rFonts w:ascii="Times New Roman" w:hAnsi="Times New Roman" w:cs="Times New Roman"/>
          <w:sz w:val="24"/>
          <w:szCs w:val="24"/>
        </w:rPr>
        <w:t xml:space="preserve">UNICEF Tajikistan </w:t>
      </w:r>
      <w:bookmarkEnd w:id="16"/>
      <w:r w:rsidRPr="002A23C2">
        <w:rPr>
          <w:rFonts w:ascii="Times New Roman" w:hAnsi="Times New Roman" w:cs="Times New Roman"/>
          <w:sz w:val="24"/>
          <w:szCs w:val="24"/>
        </w:rPr>
        <w:t>“Cost-benefit Analysis of Child Protection Policies in Tajikistan” (2009) (Maastricht Graduate School of Governance: Maastricht University);</w:t>
      </w:r>
    </w:p>
    <w:p w14:paraId="23F23534" w14:textId="77777777" w:rsidR="00575CDD" w:rsidRPr="002A23C2" w:rsidRDefault="00575CDD" w:rsidP="00575CDD">
      <w:pPr>
        <w:pStyle w:val="NoSpacing"/>
        <w:ind w:left="284" w:hanging="284"/>
        <w:rPr>
          <w:rFonts w:ascii="Times New Roman" w:hAnsi="Times New Roman" w:cs="Times New Roman"/>
          <w:sz w:val="24"/>
          <w:szCs w:val="24"/>
        </w:rPr>
      </w:pPr>
      <w:r w:rsidRPr="002A23C2">
        <w:rPr>
          <w:rFonts w:ascii="Times New Roman" w:hAnsi="Times New Roman" w:cs="Times New Roman"/>
          <w:sz w:val="24"/>
          <w:szCs w:val="24"/>
        </w:rPr>
        <w:t xml:space="preserve">UNICEF </w:t>
      </w:r>
      <w:proofErr w:type="spellStart"/>
      <w:r w:rsidRPr="002A23C2">
        <w:rPr>
          <w:rFonts w:ascii="Times New Roman" w:hAnsi="Times New Roman" w:cs="Times New Roman"/>
          <w:i/>
          <w:sz w:val="24"/>
          <w:szCs w:val="24"/>
        </w:rPr>
        <w:t>Innocenti</w:t>
      </w:r>
      <w:proofErr w:type="spellEnd"/>
      <w:r w:rsidRPr="002A23C2">
        <w:rPr>
          <w:rFonts w:ascii="Times New Roman" w:hAnsi="Times New Roman" w:cs="Times New Roman"/>
          <w:i/>
          <w:sz w:val="24"/>
          <w:szCs w:val="24"/>
        </w:rPr>
        <w:t xml:space="preserve"> Report Card 12: Children of the Recession – The impact of the economic crisis on child well-being in rich countries</w:t>
      </w:r>
      <w:r w:rsidRPr="002A23C2">
        <w:rPr>
          <w:rFonts w:ascii="Times New Roman" w:hAnsi="Times New Roman" w:cs="Times New Roman"/>
          <w:sz w:val="24"/>
          <w:szCs w:val="24"/>
        </w:rPr>
        <w:t xml:space="preserve"> (2015) (Florence: UNICEF </w:t>
      </w:r>
      <w:proofErr w:type="spellStart"/>
      <w:r w:rsidRPr="002A23C2">
        <w:rPr>
          <w:rFonts w:ascii="Times New Roman" w:hAnsi="Times New Roman" w:cs="Times New Roman"/>
          <w:sz w:val="24"/>
          <w:szCs w:val="24"/>
        </w:rPr>
        <w:t>Innocenti</w:t>
      </w:r>
      <w:proofErr w:type="spellEnd"/>
      <w:r w:rsidRPr="002A23C2">
        <w:rPr>
          <w:rFonts w:ascii="Times New Roman" w:hAnsi="Times New Roman" w:cs="Times New Roman"/>
          <w:sz w:val="24"/>
          <w:szCs w:val="24"/>
        </w:rPr>
        <w:t>)</w:t>
      </w:r>
    </w:p>
    <w:p w14:paraId="1DEFD53F" w14:textId="77777777" w:rsidR="00575CDD" w:rsidRPr="002A23C2" w:rsidRDefault="00575CDD" w:rsidP="00575CDD">
      <w:pPr>
        <w:pStyle w:val="NoSpacing"/>
        <w:ind w:left="284" w:hanging="284"/>
        <w:rPr>
          <w:rFonts w:ascii="Times New Roman" w:hAnsi="Times New Roman" w:cs="Times New Roman"/>
          <w:sz w:val="24"/>
          <w:szCs w:val="24"/>
        </w:rPr>
      </w:pPr>
      <w:r w:rsidRPr="002A23C2">
        <w:rPr>
          <w:rFonts w:ascii="Times New Roman" w:hAnsi="Times New Roman" w:cs="Times New Roman"/>
          <w:sz w:val="24"/>
          <w:szCs w:val="24"/>
        </w:rPr>
        <w:t xml:space="preserve">UNICEF (2017) Briefing: The Case for Child Rights Impact Assessment in England, available at: </w:t>
      </w:r>
      <w:hyperlink r:id="rId24" w:history="1">
        <w:r w:rsidRPr="002A23C2">
          <w:rPr>
            <w:rStyle w:val="Hyperlink"/>
            <w:rFonts w:ascii="Times New Roman" w:hAnsi="Times New Roman" w:cs="Times New Roman"/>
            <w:sz w:val="24"/>
            <w:szCs w:val="24"/>
          </w:rPr>
          <w:t>https://downloads.unicef.org.uk/wp-content/uploads/2017/09/Unicef-UK-Briefing_Child-Rights-Impact-Assessment_England_September-2017.pdf?_ga=2.90938010.1635561106.1538746927-1243704848.1519900666</w:t>
        </w:r>
      </w:hyperlink>
      <w:r w:rsidRPr="002A23C2">
        <w:rPr>
          <w:rFonts w:ascii="Times New Roman" w:hAnsi="Times New Roman" w:cs="Times New Roman"/>
          <w:sz w:val="24"/>
          <w:szCs w:val="24"/>
        </w:rPr>
        <w:t xml:space="preserve"> (last accessed 5 October 2018)</w:t>
      </w:r>
    </w:p>
    <w:p w14:paraId="14D4A50F" w14:textId="77777777" w:rsidR="00575CDD" w:rsidRPr="002A23C2" w:rsidRDefault="00575CDD" w:rsidP="00575CDD">
      <w:pPr>
        <w:pStyle w:val="NoSpacing"/>
        <w:ind w:left="284" w:hanging="284"/>
        <w:rPr>
          <w:rFonts w:ascii="Times New Roman" w:hAnsi="Times New Roman" w:cs="Times New Roman"/>
          <w:sz w:val="24"/>
          <w:szCs w:val="24"/>
        </w:rPr>
      </w:pPr>
      <w:r w:rsidRPr="002A23C2">
        <w:rPr>
          <w:rFonts w:ascii="Times New Roman" w:hAnsi="Times New Roman" w:cs="Times New Roman"/>
          <w:sz w:val="24"/>
          <w:szCs w:val="24"/>
        </w:rPr>
        <w:t xml:space="preserve">UNICEF and EU Child Rights Toolkit, 2014 – Module 6 – </w:t>
      </w:r>
      <w:r w:rsidRPr="002A23C2">
        <w:rPr>
          <w:rFonts w:ascii="Times New Roman" w:hAnsi="Times New Roman" w:cs="Times New Roman"/>
          <w:i/>
          <w:sz w:val="24"/>
          <w:szCs w:val="24"/>
        </w:rPr>
        <w:t xml:space="preserve">Child </w:t>
      </w:r>
      <w:proofErr w:type="spellStart"/>
      <w:r w:rsidRPr="002A23C2">
        <w:rPr>
          <w:rFonts w:ascii="Times New Roman" w:hAnsi="Times New Roman" w:cs="Times New Roman"/>
          <w:i/>
          <w:sz w:val="24"/>
          <w:szCs w:val="24"/>
        </w:rPr>
        <w:t>Reponsive</w:t>
      </w:r>
      <w:proofErr w:type="spellEnd"/>
      <w:r w:rsidRPr="002A23C2">
        <w:rPr>
          <w:rFonts w:ascii="Times New Roman" w:hAnsi="Times New Roman" w:cs="Times New Roman"/>
          <w:i/>
          <w:sz w:val="24"/>
          <w:szCs w:val="24"/>
        </w:rPr>
        <w:t xml:space="preserve"> Budgeting</w:t>
      </w:r>
      <w:r w:rsidRPr="002A23C2">
        <w:rPr>
          <w:rFonts w:ascii="Times New Roman" w:hAnsi="Times New Roman" w:cs="Times New Roman"/>
          <w:sz w:val="24"/>
          <w:szCs w:val="24"/>
        </w:rPr>
        <w:t xml:space="preserve">, available at: </w:t>
      </w:r>
      <w:hyperlink r:id="rId25" w:history="1">
        <w:r w:rsidRPr="002A23C2">
          <w:rPr>
            <w:rStyle w:val="Hyperlink"/>
            <w:rFonts w:ascii="Times New Roman" w:hAnsi="Times New Roman" w:cs="Times New Roman"/>
            <w:sz w:val="24"/>
            <w:szCs w:val="24"/>
          </w:rPr>
          <w:t>https://www.unicef.org/eu/crtoolkit/toolkit.html</w:t>
        </w:r>
      </w:hyperlink>
      <w:r w:rsidRPr="002A23C2">
        <w:rPr>
          <w:rFonts w:ascii="Times New Roman" w:hAnsi="Times New Roman" w:cs="Times New Roman"/>
          <w:sz w:val="24"/>
          <w:szCs w:val="24"/>
        </w:rPr>
        <w:t xml:space="preserve"> (last accessed 8 October 2018).</w:t>
      </w:r>
    </w:p>
    <w:p w14:paraId="3CCCFBC1" w14:textId="77777777" w:rsidR="00575CDD" w:rsidRPr="002A23C2" w:rsidRDefault="00575CDD" w:rsidP="00575CDD">
      <w:pPr>
        <w:pStyle w:val="NoSpacing"/>
        <w:ind w:left="284" w:hanging="284"/>
        <w:rPr>
          <w:rFonts w:ascii="Times New Roman" w:hAnsi="Times New Roman" w:cs="Times New Roman"/>
          <w:sz w:val="24"/>
          <w:szCs w:val="24"/>
        </w:rPr>
      </w:pPr>
      <w:r w:rsidRPr="002A23C2">
        <w:rPr>
          <w:rFonts w:ascii="Times New Roman" w:hAnsi="Times New Roman" w:cs="Times New Roman"/>
          <w:sz w:val="24"/>
          <w:szCs w:val="24"/>
        </w:rPr>
        <w:t>United Nations Committee on the Rights of the Child General comment No. 19 (2016) on public budgeting for the realization of children’s rights (art. 4), CRC/C/GC/19 of 20 July 2016</w:t>
      </w:r>
    </w:p>
    <w:p w14:paraId="1EE2E3A5" w14:textId="77777777" w:rsidR="00575CDD" w:rsidRPr="002A23C2" w:rsidRDefault="00575CDD" w:rsidP="00575CDD">
      <w:pPr>
        <w:pStyle w:val="NoSpacing"/>
        <w:ind w:left="284" w:hanging="284"/>
        <w:rPr>
          <w:rStyle w:val="Hyperlink"/>
          <w:rFonts w:ascii="Times New Roman" w:hAnsi="Times New Roman" w:cs="Times New Roman"/>
          <w:sz w:val="24"/>
          <w:szCs w:val="24"/>
        </w:rPr>
      </w:pPr>
      <w:r w:rsidRPr="002A23C2">
        <w:rPr>
          <w:rFonts w:ascii="Times New Roman" w:hAnsi="Times New Roman" w:cs="Times New Roman"/>
          <w:sz w:val="24"/>
          <w:szCs w:val="24"/>
        </w:rPr>
        <w:t xml:space="preserve">Young Minds ‘ </w:t>
      </w:r>
      <w:r w:rsidRPr="002A23C2">
        <w:rPr>
          <w:rFonts w:ascii="Times New Roman" w:hAnsi="Times New Roman" w:cs="Times New Roman"/>
          <w:i/>
          <w:sz w:val="24"/>
          <w:szCs w:val="24"/>
        </w:rPr>
        <w:t>Cost Benefit Analysis Tool For Voluntary And Community Organisations</w:t>
      </w:r>
      <w:r w:rsidRPr="002A23C2">
        <w:rPr>
          <w:rFonts w:ascii="Times New Roman" w:hAnsi="Times New Roman" w:cs="Times New Roman"/>
          <w:sz w:val="24"/>
          <w:szCs w:val="24"/>
        </w:rPr>
        <w:t xml:space="preserve">’ </w:t>
      </w:r>
      <w:hyperlink r:id="rId26" w:history="1">
        <w:r w:rsidRPr="002A23C2">
          <w:rPr>
            <w:rStyle w:val="Hyperlink"/>
            <w:rFonts w:ascii="Times New Roman" w:hAnsi="Times New Roman" w:cs="Times New Roman"/>
            <w:sz w:val="24"/>
            <w:szCs w:val="24"/>
          </w:rPr>
          <w:t>http://www.youngminds.org.uk/training_services/bond_voluntary_sector/resources/commissioners/1759_cost_benefit_analysis_tool_for_voluntary_and_community_organisations</w:t>
        </w:r>
      </w:hyperlink>
    </w:p>
    <w:p w14:paraId="01440431" w14:textId="77777777" w:rsidR="00575CDD" w:rsidRPr="002A23C2" w:rsidRDefault="00575CDD" w:rsidP="00575CDD">
      <w:pPr>
        <w:pStyle w:val="NoSpacing"/>
        <w:ind w:left="284" w:hanging="284"/>
        <w:rPr>
          <w:rFonts w:ascii="Times New Roman" w:hAnsi="Times New Roman" w:cs="Times New Roman"/>
          <w:sz w:val="24"/>
          <w:szCs w:val="24"/>
        </w:rPr>
      </w:pPr>
      <w:r w:rsidRPr="002A23C2">
        <w:rPr>
          <w:rFonts w:ascii="Times New Roman" w:hAnsi="Times New Roman" w:cs="Times New Roman"/>
          <w:sz w:val="24"/>
          <w:szCs w:val="24"/>
        </w:rPr>
        <w:t xml:space="preserve">Young Minds, response to the All Party Parliamentary Group on Mental Health Inquiry into the Implementation of the Five Year Forward View for Mental Health, June 2018, available at: </w:t>
      </w:r>
      <w:hyperlink r:id="rId27" w:history="1">
        <w:r w:rsidRPr="002A23C2">
          <w:rPr>
            <w:rStyle w:val="Hyperlink"/>
            <w:rFonts w:ascii="Times New Roman" w:hAnsi="Times New Roman" w:cs="Times New Roman"/>
            <w:sz w:val="24"/>
            <w:szCs w:val="24"/>
          </w:rPr>
          <w:t>https://youngminds.org.uk/media/2526/read-our-response.pdf</w:t>
        </w:r>
      </w:hyperlink>
      <w:r w:rsidRPr="002A23C2">
        <w:rPr>
          <w:rFonts w:ascii="Times New Roman" w:hAnsi="Times New Roman" w:cs="Times New Roman"/>
          <w:sz w:val="24"/>
          <w:szCs w:val="24"/>
        </w:rPr>
        <w:t xml:space="preserve"> (last accessed 6 October 2018).  </w:t>
      </w:r>
    </w:p>
    <w:p w14:paraId="296177B6" w14:textId="77777777" w:rsidR="00575CDD" w:rsidRPr="002A23C2" w:rsidRDefault="00575CDD" w:rsidP="00575CDD">
      <w:pPr>
        <w:pStyle w:val="NoSpacing"/>
        <w:ind w:left="284" w:hanging="284"/>
        <w:rPr>
          <w:rFonts w:ascii="Times New Roman" w:hAnsi="Times New Roman" w:cs="Times New Roman"/>
          <w:sz w:val="24"/>
          <w:szCs w:val="24"/>
          <w:bdr w:val="none" w:sz="0" w:space="0" w:color="auto" w:frame="1"/>
        </w:rPr>
      </w:pPr>
      <w:r w:rsidRPr="002A23C2">
        <w:rPr>
          <w:rFonts w:ascii="Times New Roman" w:hAnsi="Times New Roman" w:cs="Times New Roman"/>
          <w:sz w:val="24"/>
          <w:szCs w:val="24"/>
          <w:lang w:eastAsia="en-GB"/>
        </w:rPr>
        <w:t xml:space="preserve">Leonardo </w:t>
      </w:r>
      <w:proofErr w:type="spellStart"/>
      <w:r w:rsidRPr="002A23C2">
        <w:rPr>
          <w:rFonts w:ascii="Times New Roman" w:hAnsi="Times New Roman" w:cs="Times New Roman"/>
          <w:sz w:val="24"/>
          <w:szCs w:val="24"/>
          <w:lang w:eastAsia="en-GB"/>
        </w:rPr>
        <w:t>Trasande</w:t>
      </w:r>
      <w:proofErr w:type="spellEnd"/>
      <w:r w:rsidRPr="002A23C2">
        <w:rPr>
          <w:rFonts w:ascii="Times New Roman" w:hAnsi="Times New Roman" w:cs="Times New Roman"/>
          <w:sz w:val="24"/>
          <w:szCs w:val="24"/>
          <w:lang w:eastAsia="en-GB"/>
        </w:rPr>
        <w:t xml:space="preserve"> and </w:t>
      </w:r>
      <w:proofErr w:type="spellStart"/>
      <w:r w:rsidRPr="002A23C2">
        <w:rPr>
          <w:rFonts w:ascii="Times New Roman" w:hAnsi="Times New Roman" w:cs="Times New Roman"/>
          <w:sz w:val="24"/>
          <w:szCs w:val="24"/>
          <w:lang w:eastAsia="en-GB"/>
        </w:rPr>
        <w:t>Samprit</w:t>
      </w:r>
      <w:proofErr w:type="spellEnd"/>
      <w:r w:rsidRPr="002A23C2">
        <w:rPr>
          <w:rFonts w:ascii="Times New Roman" w:hAnsi="Times New Roman" w:cs="Times New Roman"/>
          <w:sz w:val="24"/>
          <w:szCs w:val="24"/>
          <w:lang w:eastAsia="en-GB"/>
        </w:rPr>
        <w:t xml:space="preserve"> Chatterjee, ‘</w:t>
      </w:r>
      <w:r w:rsidRPr="002A23C2">
        <w:rPr>
          <w:rFonts w:ascii="Times New Roman" w:hAnsi="Times New Roman" w:cs="Times New Roman"/>
          <w:sz w:val="24"/>
          <w:szCs w:val="24"/>
          <w:bdr w:val="none" w:sz="0" w:space="0" w:color="auto" w:frame="1"/>
          <w:lang w:eastAsia="en-GB"/>
        </w:rPr>
        <w:t xml:space="preserve">The Impact of Obesity on Health Service Utilization and Costs in Childhood’ (2009) 17(9) </w:t>
      </w:r>
      <w:r w:rsidRPr="002A23C2">
        <w:rPr>
          <w:rFonts w:ascii="Times New Roman" w:hAnsi="Times New Roman" w:cs="Times New Roman"/>
          <w:i/>
          <w:sz w:val="24"/>
          <w:szCs w:val="24"/>
        </w:rPr>
        <w:t>Obesity</w:t>
      </w:r>
      <w:r w:rsidRPr="002A23C2">
        <w:rPr>
          <w:rFonts w:ascii="Times New Roman" w:hAnsi="Times New Roman" w:cs="Times New Roman"/>
          <w:sz w:val="24"/>
          <w:szCs w:val="24"/>
          <w:bdr w:val="none" w:sz="0" w:space="0" w:color="auto" w:frame="1"/>
        </w:rPr>
        <w:t xml:space="preserve">1749;  </w:t>
      </w:r>
    </w:p>
    <w:p w14:paraId="1B3A4588" w14:textId="77777777" w:rsidR="00575CDD" w:rsidRPr="002A23C2" w:rsidRDefault="00575CDD" w:rsidP="00575CDD">
      <w:pPr>
        <w:pStyle w:val="NoSpacing"/>
        <w:ind w:left="284" w:hanging="284"/>
        <w:rPr>
          <w:rFonts w:ascii="Times New Roman" w:hAnsi="Times New Roman" w:cs="Times New Roman"/>
          <w:sz w:val="24"/>
          <w:szCs w:val="24"/>
          <w:bdr w:val="none" w:sz="0" w:space="0" w:color="auto" w:frame="1"/>
          <w:lang w:eastAsia="en-GB"/>
        </w:rPr>
      </w:pPr>
      <w:r w:rsidRPr="002A23C2">
        <w:rPr>
          <w:rFonts w:ascii="Times New Roman" w:hAnsi="Times New Roman" w:cs="Times New Roman"/>
          <w:sz w:val="24"/>
          <w:szCs w:val="24"/>
          <w:bdr w:val="none" w:sz="0" w:space="0" w:color="auto" w:frame="1"/>
          <w:lang w:eastAsia="en-GB"/>
        </w:rPr>
        <w:t>Strauss R</w:t>
      </w:r>
      <w:r w:rsidRPr="002A23C2">
        <w:rPr>
          <w:rFonts w:ascii="Times New Roman" w:hAnsi="Times New Roman" w:cs="Times New Roman"/>
          <w:sz w:val="24"/>
          <w:szCs w:val="24"/>
          <w:bdr w:val="none" w:sz="0" w:space="0" w:color="auto" w:frame="1"/>
          <w:shd w:val="clear" w:color="auto" w:fill="FFFFFF"/>
          <w:lang w:eastAsia="en-GB"/>
        </w:rPr>
        <w:t>, </w:t>
      </w:r>
      <w:r w:rsidRPr="002A23C2">
        <w:rPr>
          <w:rFonts w:ascii="Times New Roman" w:hAnsi="Times New Roman" w:cs="Times New Roman"/>
          <w:sz w:val="24"/>
          <w:szCs w:val="24"/>
          <w:bdr w:val="none" w:sz="0" w:space="0" w:color="auto" w:frame="1"/>
          <w:lang w:eastAsia="en-GB"/>
        </w:rPr>
        <w:t>Pollack H, “Social marginalization of overweight children” (2003</w:t>
      </w:r>
      <w:r w:rsidRPr="002A23C2">
        <w:rPr>
          <w:rFonts w:ascii="Times New Roman" w:hAnsi="Times New Roman" w:cs="Times New Roman"/>
          <w:sz w:val="24"/>
          <w:szCs w:val="24"/>
          <w:bdr w:val="none" w:sz="0" w:space="0" w:color="auto" w:frame="1"/>
          <w:shd w:val="clear" w:color="auto" w:fill="FFFFFF"/>
          <w:lang w:eastAsia="en-GB"/>
        </w:rPr>
        <w:t>) </w:t>
      </w:r>
      <w:r w:rsidRPr="002A23C2">
        <w:rPr>
          <w:rFonts w:ascii="Times New Roman" w:hAnsi="Times New Roman" w:cs="Times New Roman"/>
          <w:sz w:val="24"/>
          <w:szCs w:val="24"/>
          <w:bdr w:val="none" w:sz="0" w:space="0" w:color="auto" w:frame="1"/>
          <w:lang w:eastAsia="en-GB"/>
        </w:rPr>
        <w:t>157</w:t>
      </w:r>
      <w:r w:rsidRPr="002A23C2">
        <w:rPr>
          <w:rFonts w:ascii="Times New Roman" w:hAnsi="Times New Roman" w:cs="Times New Roman"/>
          <w:sz w:val="24"/>
          <w:szCs w:val="24"/>
          <w:bdr w:val="none" w:sz="0" w:space="0" w:color="auto" w:frame="1"/>
          <w:shd w:val="clear" w:color="auto" w:fill="FFFFFF"/>
          <w:lang w:eastAsia="en-GB"/>
        </w:rPr>
        <w:t xml:space="preserve"> </w:t>
      </w:r>
      <w:r w:rsidRPr="002A23C2">
        <w:rPr>
          <w:rFonts w:ascii="Times New Roman" w:hAnsi="Times New Roman" w:cs="Times New Roman"/>
          <w:i/>
          <w:iCs/>
          <w:sz w:val="24"/>
          <w:szCs w:val="24"/>
          <w:bdr w:val="none" w:sz="0" w:space="0" w:color="auto" w:frame="1"/>
          <w:lang w:eastAsia="en-GB"/>
        </w:rPr>
        <w:t xml:space="preserve">Arch </w:t>
      </w:r>
      <w:proofErr w:type="spellStart"/>
      <w:r w:rsidRPr="002A23C2">
        <w:rPr>
          <w:rFonts w:ascii="Times New Roman" w:hAnsi="Times New Roman" w:cs="Times New Roman"/>
          <w:i/>
          <w:iCs/>
          <w:sz w:val="24"/>
          <w:szCs w:val="24"/>
          <w:bdr w:val="none" w:sz="0" w:space="0" w:color="auto" w:frame="1"/>
          <w:lang w:eastAsia="en-GB"/>
        </w:rPr>
        <w:t>Pediatr</w:t>
      </w:r>
      <w:proofErr w:type="spellEnd"/>
      <w:r w:rsidRPr="002A23C2">
        <w:rPr>
          <w:rFonts w:ascii="Times New Roman" w:hAnsi="Times New Roman" w:cs="Times New Roman"/>
          <w:i/>
          <w:iCs/>
          <w:sz w:val="24"/>
          <w:szCs w:val="24"/>
          <w:bdr w:val="none" w:sz="0" w:space="0" w:color="auto" w:frame="1"/>
          <w:lang w:eastAsia="en-GB"/>
        </w:rPr>
        <w:t xml:space="preserve"> </w:t>
      </w:r>
      <w:proofErr w:type="spellStart"/>
      <w:r w:rsidRPr="002A23C2">
        <w:rPr>
          <w:rFonts w:ascii="Times New Roman" w:hAnsi="Times New Roman" w:cs="Times New Roman"/>
          <w:i/>
          <w:iCs/>
          <w:sz w:val="24"/>
          <w:szCs w:val="24"/>
          <w:bdr w:val="none" w:sz="0" w:space="0" w:color="auto" w:frame="1"/>
          <w:lang w:eastAsia="en-GB"/>
        </w:rPr>
        <w:t>Adolesc</w:t>
      </w:r>
      <w:proofErr w:type="spellEnd"/>
      <w:r w:rsidRPr="002A23C2">
        <w:rPr>
          <w:rFonts w:ascii="Times New Roman" w:hAnsi="Times New Roman" w:cs="Times New Roman"/>
          <w:i/>
          <w:iCs/>
          <w:sz w:val="24"/>
          <w:szCs w:val="24"/>
          <w:bdr w:val="none" w:sz="0" w:space="0" w:color="auto" w:frame="1"/>
          <w:lang w:eastAsia="en-GB"/>
        </w:rPr>
        <w:t xml:space="preserve"> Med</w:t>
      </w:r>
      <w:r w:rsidRPr="002A23C2">
        <w:rPr>
          <w:rFonts w:ascii="Times New Roman" w:hAnsi="Times New Roman" w:cs="Times New Roman"/>
          <w:sz w:val="24"/>
          <w:szCs w:val="24"/>
          <w:bdr w:val="none" w:sz="0" w:space="0" w:color="auto" w:frame="1"/>
          <w:shd w:val="clear" w:color="auto" w:fill="FFFFFF"/>
          <w:lang w:eastAsia="en-GB"/>
        </w:rPr>
        <w:t> </w:t>
      </w:r>
      <w:r w:rsidRPr="002A23C2">
        <w:rPr>
          <w:rFonts w:ascii="Times New Roman" w:hAnsi="Times New Roman" w:cs="Times New Roman"/>
          <w:sz w:val="24"/>
          <w:szCs w:val="24"/>
          <w:bdr w:val="none" w:sz="0" w:space="0" w:color="auto" w:frame="1"/>
          <w:lang w:eastAsia="en-GB"/>
        </w:rPr>
        <w:t xml:space="preserve">746; </w:t>
      </w:r>
    </w:p>
    <w:p w14:paraId="258A2B2B" w14:textId="77777777" w:rsidR="00575CDD" w:rsidRPr="002A23C2" w:rsidRDefault="00575CDD" w:rsidP="00575CDD">
      <w:pPr>
        <w:pStyle w:val="NoSpacing"/>
        <w:ind w:left="284" w:hanging="284"/>
        <w:rPr>
          <w:rFonts w:ascii="Times New Roman" w:hAnsi="Times New Roman" w:cs="Times New Roman"/>
          <w:sz w:val="24"/>
          <w:szCs w:val="24"/>
          <w:bdr w:val="none" w:sz="0" w:space="0" w:color="auto" w:frame="1"/>
          <w:lang w:eastAsia="en-GB"/>
        </w:rPr>
      </w:pPr>
      <w:r w:rsidRPr="002A23C2">
        <w:rPr>
          <w:rFonts w:ascii="Times New Roman" w:hAnsi="Times New Roman" w:cs="Times New Roman"/>
          <w:sz w:val="24"/>
          <w:szCs w:val="24"/>
        </w:rPr>
        <w:t xml:space="preserve">Cookson, G. and </w:t>
      </w:r>
      <w:proofErr w:type="spellStart"/>
      <w:r w:rsidRPr="002A23C2">
        <w:rPr>
          <w:rFonts w:ascii="Times New Roman" w:hAnsi="Times New Roman" w:cs="Times New Roman"/>
          <w:sz w:val="24"/>
          <w:szCs w:val="24"/>
        </w:rPr>
        <w:t>Mold</w:t>
      </w:r>
      <w:proofErr w:type="spellEnd"/>
      <w:r w:rsidRPr="002A23C2">
        <w:rPr>
          <w:rFonts w:ascii="Times New Roman" w:hAnsi="Times New Roman" w:cs="Times New Roman"/>
          <w:sz w:val="24"/>
          <w:szCs w:val="24"/>
        </w:rPr>
        <w:t xml:space="preserve">, F. (2014) ‘Legal Action Low Commission evidence review, </w:t>
      </w:r>
      <w:proofErr w:type="gramStart"/>
      <w:r w:rsidRPr="002A23C2">
        <w:rPr>
          <w:rFonts w:ascii="Times New Roman" w:hAnsi="Times New Roman" w:cs="Times New Roman"/>
          <w:sz w:val="24"/>
          <w:szCs w:val="24"/>
        </w:rPr>
        <w:t>The</w:t>
      </w:r>
      <w:proofErr w:type="gramEnd"/>
      <w:r w:rsidRPr="002A23C2">
        <w:rPr>
          <w:rFonts w:ascii="Times New Roman" w:hAnsi="Times New Roman" w:cs="Times New Roman"/>
          <w:sz w:val="24"/>
          <w:szCs w:val="24"/>
        </w:rPr>
        <w:t xml:space="preserve"> business case for social welfare advice services An evidence review’ Low Commission, http://www.lowcommission.org.uk/dyn/1405934416347/LowCommissionPullout.pdf</w:t>
      </w:r>
    </w:p>
    <w:p w14:paraId="40A6C7A8" w14:textId="77777777" w:rsidR="00575CDD" w:rsidRPr="002A23C2" w:rsidRDefault="00575CDD" w:rsidP="00575CDD">
      <w:pPr>
        <w:pStyle w:val="NoSpacing"/>
        <w:ind w:left="284" w:hanging="284"/>
        <w:rPr>
          <w:rFonts w:ascii="Times New Roman" w:hAnsi="Times New Roman" w:cs="Times New Roman"/>
          <w:sz w:val="24"/>
          <w:szCs w:val="24"/>
          <w:bdr w:val="none" w:sz="0" w:space="0" w:color="auto" w:frame="1"/>
        </w:rPr>
      </w:pPr>
      <w:r w:rsidRPr="002A23C2">
        <w:rPr>
          <w:rFonts w:ascii="Times New Roman" w:hAnsi="Times New Roman" w:cs="Times New Roman"/>
          <w:sz w:val="24"/>
          <w:szCs w:val="24"/>
          <w:lang w:eastAsia="en-GB"/>
        </w:rPr>
        <w:t>Lowry, L Wechsler, H Wang, L</w:t>
      </w:r>
      <w:r w:rsidRPr="002A23C2">
        <w:rPr>
          <w:rFonts w:ascii="Times New Roman" w:hAnsi="Times New Roman" w:cs="Times New Roman"/>
          <w:sz w:val="24"/>
          <w:szCs w:val="24"/>
          <w:bdr w:val="none" w:sz="0" w:space="0" w:color="auto" w:frame="1"/>
          <w:vertAlign w:val="superscript"/>
          <w:lang w:eastAsia="en-GB"/>
        </w:rPr>
        <w:t xml:space="preserve"> </w:t>
      </w:r>
      <w:proofErr w:type="spellStart"/>
      <w:r w:rsidRPr="002A23C2">
        <w:rPr>
          <w:rFonts w:ascii="Times New Roman" w:hAnsi="Times New Roman" w:cs="Times New Roman"/>
          <w:sz w:val="24"/>
          <w:szCs w:val="24"/>
          <w:lang w:eastAsia="en-GB"/>
        </w:rPr>
        <w:t>Quanhe</w:t>
      </w:r>
      <w:proofErr w:type="spellEnd"/>
      <w:r w:rsidRPr="002A23C2">
        <w:rPr>
          <w:rFonts w:ascii="Times New Roman" w:hAnsi="Times New Roman" w:cs="Times New Roman"/>
          <w:sz w:val="24"/>
          <w:szCs w:val="24"/>
          <w:lang w:eastAsia="en-GB"/>
        </w:rPr>
        <w:t xml:space="preserve"> Y, “</w:t>
      </w:r>
      <w:r w:rsidRPr="002A23C2">
        <w:rPr>
          <w:rFonts w:ascii="Times New Roman" w:hAnsi="Times New Roman" w:cs="Times New Roman"/>
          <w:sz w:val="24"/>
          <w:szCs w:val="24"/>
          <w:bdr w:val="none" w:sz="0" w:space="0" w:color="auto" w:frame="1"/>
          <w:lang w:eastAsia="en-GB"/>
        </w:rPr>
        <w:t xml:space="preserve">Economic Analysis of a School-Based Obesity Prevention Program” (2003) 11 (11) </w:t>
      </w:r>
      <w:r w:rsidRPr="002A23C2">
        <w:rPr>
          <w:rFonts w:ascii="Times New Roman" w:hAnsi="Times New Roman" w:cs="Times New Roman"/>
          <w:i/>
          <w:sz w:val="24"/>
          <w:szCs w:val="24"/>
        </w:rPr>
        <w:t>Obesity Research</w:t>
      </w:r>
      <w:r w:rsidRPr="002A23C2">
        <w:rPr>
          <w:rFonts w:ascii="Times New Roman" w:hAnsi="Times New Roman" w:cs="Times New Roman"/>
          <w:sz w:val="24"/>
          <w:szCs w:val="24"/>
        </w:rPr>
        <w:t xml:space="preserve"> </w:t>
      </w:r>
      <w:r w:rsidRPr="002A23C2">
        <w:rPr>
          <w:rFonts w:ascii="Times New Roman" w:hAnsi="Times New Roman" w:cs="Times New Roman"/>
          <w:sz w:val="24"/>
          <w:szCs w:val="24"/>
          <w:bdr w:val="none" w:sz="0" w:space="0" w:color="auto" w:frame="1"/>
        </w:rPr>
        <w:t xml:space="preserve">1313; </w:t>
      </w:r>
    </w:p>
    <w:p w14:paraId="424A1C3A" w14:textId="59A923E7" w:rsidR="009775C4" w:rsidRPr="009775C4" w:rsidRDefault="009775C4" w:rsidP="00575CDD">
      <w:pPr>
        <w:pStyle w:val="NoSpacing"/>
        <w:ind w:left="284" w:hanging="284"/>
        <w:rPr>
          <w:rFonts w:ascii="Times New Roman" w:hAnsi="Times New Roman" w:cs="Times New Roman"/>
          <w:sz w:val="24"/>
          <w:szCs w:val="24"/>
        </w:rPr>
      </w:pPr>
      <w:bookmarkStart w:id="17" w:name="_Hlk526508087"/>
      <w:proofErr w:type="spellStart"/>
      <w:r>
        <w:rPr>
          <w:rFonts w:ascii="Times New Roman" w:hAnsi="Times New Roman" w:cs="Times New Roman"/>
          <w:sz w:val="24"/>
          <w:szCs w:val="24"/>
        </w:rPr>
        <w:t>Moyn</w:t>
      </w:r>
      <w:proofErr w:type="spellEnd"/>
      <w:r>
        <w:rPr>
          <w:rFonts w:ascii="Times New Roman" w:hAnsi="Times New Roman" w:cs="Times New Roman"/>
          <w:sz w:val="24"/>
          <w:szCs w:val="24"/>
        </w:rPr>
        <w:t xml:space="preserve">, S. (2018) </w:t>
      </w:r>
      <w:r>
        <w:rPr>
          <w:rFonts w:ascii="Times New Roman" w:hAnsi="Times New Roman" w:cs="Times New Roman"/>
          <w:i/>
          <w:sz w:val="24"/>
          <w:szCs w:val="24"/>
        </w:rPr>
        <w:t xml:space="preserve">Not Enough: Human Rights in an Unequal World </w:t>
      </w:r>
      <w:r>
        <w:rPr>
          <w:rFonts w:ascii="Times New Roman" w:hAnsi="Times New Roman" w:cs="Times New Roman"/>
          <w:sz w:val="24"/>
          <w:szCs w:val="24"/>
        </w:rPr>
        <w:t xml:space="preserve">Cambridge Massachusetts: Harvard University Press. </w:t>
      </w:r>
    </w:p>
    <w:p w14:paraId="59464E9C" w14:textId="147AB3A2" w:rsidR="00575CDD" w:rsidRPr="002A23C2" w:rsidRDefault="00575CDD" w:rsidP="00575CDD">
      <w:pPr>
        <w:pStyle w:val="NoSpacing"/>
        <w:ind w:left="284" w:hanging="284"/>
        <w:rPr>
          <w:rFonts w:ascii="Times New Roman" w:hAnsi="Times New Roman" w:cs="Times New Roman"/>
          <w:sz w:val="24"/>
          <w:szCs w:val="24"/>
        </w:rPr>
      </w:pPr>
      <w:proofErr w:type="spellStart"/>
      <w:r w:rsidRPr="002A23C2">
        <w:rPr>
          <w:rFonts w:ascii="Times New Roman" w:hAnsi="Times New Roman" w:cs="Times New Roman"/>
          <w:sz w:val="24"/>
          <w:szCs w:val="24"/>
        </w:rPr>
        <w:t>Mulhearn</w:t>
      </w:r>
      <w:proofErr w:type="spellEnd"/>
      <w:r w:rsidRPr="002A23C2">
        <w:rPr>
          <w:rFonts w:ascii="Times New Roman" w:hAnsi="Times New Roman" w:cs="Times New Roman"/>
          <w:sz w:val="24"/>
          <w:szCs w:val="24"/>
        </w:rPr>
        <w:t xml:space="preserve"> H, Brown C (2017a) </w:t>
      </w:r>
      <w:bookmarkEnd w:id="17"/>
      <w:r w:rsidRPr="002A23C2">
        <w:rPr>
          <w:rFonts w:ascii="Times New Roman" w:hAnsi="Times New Roman" w:cs="Times New Roman"/>
          <w:sz w:val="24"/>
          <w:szCs w:val="24"/>
        </w:rPr>
        <w:t xml:space="preserve">The Type 1 </w:t>
      </w:r>
      <w:proofErr w:type="spellStart"/>
      <w:r w:rsidRPr="002A23C2">
        <w:rPr>
          <w:rFonts w:ascii="Times New Roman" w:hAnsi="Times New Roman" w:cs="Times New Roman"/>
          <w:sz w:val="24"/>
          <w:szCs w:val="24"/>
        </w:rPr>
        <w:t>Kidz</w:t>
      </w:r>
      <w:proofErr w:type="spellEnd"/>
      <w:r w:rsidRPr="002A23C2">
        <w:rPr>
          <w:rFonts w:ascii="Times New Roman" w:hAnsi="Times New Roman" w:cs="Times New Roman"/>
          <w:sz w:val="24"/>
          <w:szCs w:val="24"/>
        </w:rPr>
        <w:t xml:space="preserve"> project. Part 1: Engaging children and young people with type 1 diabetes in their own health and wellbeing. Journal of Diabetes Nursing 21: 28–31</w:t>
      </w:r>
    </w:p>
    <w:p w14:paraId="6CB53743" w14:textId="77777777" w:rsidR="00575CDD" w:rsidRPr="002A23C2" w:rsidRDefault="00575CDD" w:rsidP="00575CDD">
      <w:pPr>
        <w:pStyle w:val="NoSpacing"/>
        <w:ind w:left="284" w:hanging="284"/>
        <w:rPr>
          <w:rStyle w:val="pagefirst"/>
          <w:rFonts w:ascii="Times New Roman" w:hAnsi="Times New Roman" w:cs="Times New Roman"/>
          <w:sz w:val="24"/>
          <w:szCs w:val="24"/>
          <w:bdr w:val="none" w:sz="0" w:space="0" w:color="auto" w:frame="1"/>
          <w:shd w:val="clear" w:color="auto" w:fill="FFFFFF"/>
        </w:rPr>
      </w:pPr>
      <w:proofErr w:type="spellStart"/>
      <w:r w:rsidRPr="002A23C2">
        <w:rPr>
          <w:rFonts w:ascii="Times New Roman" w:hAnsi="Times New Roman" w:cs="Times New Roman"/>
          <w:sz w:val="24"/>
          <w:szCs w:val="24"/>
          <w:shd w:val="clear" w:color="auto" w:fill="FFFFFF"/>
          <w:lang w:val="en"/>
        </w:rPr>
        <w:t>Pil</w:t>
      </w:r>
      <w:proofErr w:type="spellEnd"/>
      <w:r w:rsidRPr="002A23C2">
        <w:rPr>
          <w:rFonts w:ascii="Times New Roman" w:hAnsi="Times New Roman" w:cs="Times New Roman"/>
          <w:sz w:val="24"/>
          <w:szCs w:val="24"/>
          <w:shd w:val="clear" w:color="auto" w:fill="FFFFFF"/>
          <w:lang w:val="en"/>
        </w:rPr>
        <w:t xml:space="preserve">, L., Putman, K., Cardon, G., and </w:t>
      </w:r>
      <w:proofErr w:type="spellStart"/>
      <w:r w:rsidRPr="002A23C2">
        <w:rPr>
          <w:rFonts w:ascii="Times New Roman" w:hAnsi="Times New Roman" w:cs="Times New Roman"/>
          <w:sz w:val="24"/>
          <w:szCs w:val="24"/>
          <w:shd w:val="clear" w:color="auto" w:fill="FFFFFF"/>
          <w:lang w:val="en"/>
        </w:rPr>
        <w:t>ToyBox</w:t>
      </w:r>
      <w:proofErr w:type="spellEnd"/>
      <w:r w:rsidRPr="002A23C2">
        <w:rPr>
          <w:rFonts w:ascii="Times New Roman" w:hAnsi="Times New Roman" w:cs="Times New Roman"/>
          <w:sz w:val="24"/>
          <w:szCs w:val="24"/>
          <w:shd w:val="clear" w:color="auto" w:fill="FFFFFF"/>
          <w:lang w:val="en"/>
        </w:rPr>
        <w:t xml:space="preserve">-study group </w:t>
      </w:r>
      <w:r w:rsidRPr="002A23C2">
        <w:rPr>
          <w:rFonts w:ascii="Times New Roman" w:hAnsi="Times New Roman" w:cs="Times New Roman"/>
          <w:sz w:val="24"/>
          <w:szCs w:val="24"/>
          <w:shd w:val="clear" w:color="auto" w:fill="FFFFFF"/>
        </w:rPr>
        <w:t xml:space="preserve">“Establishing a method to estimate the cost-effectiveness of a kindergarten-based, family-involved intervention to prevent obesity in early childhood. The </w:t>
      </w:r>
      <w:proofErr w:type="spellStart"/>
      <w:r w:rsidRPr="002A23C2">
        <w:rPr>
          <w:rFonts w:ascii="Times New Roman" w:hAnsi="Times New Roman" w:cs="Times New Roman"/>
          <w:sz w:val="24"/>
          <w:szCs w:val="24"/>
          <w:shd w:val="clear" w:color="auto" w:fill="FFFFFF"/>
        </w:rPr>
        <w:t>ToyBox</w:t>
      </w:r>
      <w:proofErr w:type="spellEnd"/>
      <w:r w:rsidRPr="002A23C2">
        <w:rPr>
          <w:rFonts w:ascii="Times New Roman" w:hAnsi="Times New Roman" w:cs="Times New Roman"/>
          <w:sz w:val="24"/>
          <w:szCs w:val="24"/>
          <w:shd w:val="clear" w:color="auto" w:fill="FFFFFF"/>
        </w:rPr>
        <w:t>-study”</w:t>
      </w:r>
      <w:r w:rsidRPr="002A23C2">
        <w:rPr>
          <w:rFonts w:ascii="Times New Roman" w:hAnsi="Times New Roman" w:cs="Times New Roman"/>
          <w:sz w:val="24"/>
          <w:szCs w:val="24"/>
          <w:shd w:val="clear" w:color="auto" w:fill="FFFFFF"/>
          <w:lang w:val="en"/>
        </w:rPr>
        <w:t xml:space="preserve"> (2014) 15</w:t>
      </w:r>
      <w:r w:rsidRPr="002A23C2">
        <w:rPr>
          <w:rFonts w:ascii="Times New Roman" w:hAnsi="Times New Roman" w:cs="Times New Roman"/>
          <w:sz w:val="24"/>
          <w:szCs w:val="24"/>
          <w:shd w:val="clear" w:color="auto" w:fill="FFFFFF"/>
        </w:rPr>
        <w:t xml:space="preserve"> </w:t>
      </w:r>
      <w:r w:rsidRPr="002A23C2">
        <w:rPr>
          <w:rFonts w:ascii="Times New Roman" w:hAnsi="Times New Roman" w:cs="Times New Roman"/>
          <w:i/>
          <w:sz w:val="24"/>
          <w:szCs w:val="24"/>
          <w:shd w:val="clear" w:color="auto" w:fill="FFFFFF"/>
        </w:rPr>
        <w:t>Obesity Review</w:t>
      </w:r>
      <w:r w:rsidRPr="002A23C2">
        <w:rPr>
          <w:rFonts w:ascii="Times New Roman" w:hAnsi="Times New Roman" w:cs="Times New Roman"/>
          <w:sz w:val="24"/>
          <w:szCs w:val="24"/>
          <w:shd w:val="clear" w:color="auto" w:fill="FFFFFF"/>
        </w:rPr>
        <w:t xml:space="preserve"> 81</w:t>
      </w:r>
    </w:p>
    <w:p w14:paraId="7F15FDF9" w14:textId="77777777" w:rsidR="00575CDD" w:rsidRPr="002A23C2" w:rsidRDefault="00575CDD" w:rsidP="00575CDD">
      <w:pPr>
        <w:pStyle w:val="NoSpacing"/>
        <w:ind w:left="284" w:hanging="284"/>
        <w:rPr>
          <w:rFonts w:ascii="Times New Roman" w:hAnsi="Times New Roman" w:cs="Times New Roman"/>
          <w:sz w:val="24"/>
          <w:szCs w:val="24"/>
          <w:shd w:val="clear" w:color="auto" w:fill="FFFFFF"/>
        </w:rPr>
      </w:pPr>
      <w:r w:rsidRPr="002A23C2">
        <w:rPr>
          <w:rStyle w:val="author"/>
          <w:rFonts w:ascii="Times New Roman" w:hAnsi="Times New Roman" w:cs="Times New Roman"/>
          <w:sz w:val="24"/>
          <w:szCs w:val="24"/>
          <w:bdr w:val="none" w:sz="0" w:space="0" w:color="auto" w:frame="1"/>
          <w:shd w:val="clear" w:color="auto" w:fill="FFFFFF"/>
        </w:rPr>
        <w:t>Finkelstein EA</w:t>
      </w:r>
      <w:r w:rsidRPr="002A23C2">
        <w:rPr>
          <w:rFonts w:ascii="Times New Roman" w:hAnsi="Times New Roman" w:cs="Times New Roman"/>
          <w:sz w:val="24"/>
          <w:szCs w:val="24"/>
          <w:shd w:val="clear" w:color="auto" w:fill="FFFFFF"/>
        </w:rPr>
        <w:t>,</w:t>
      </w:r>
      <w:r w:rsidRPr="002A23C2">
        <w:rPr>
          <w:rStyle w:val="apple-converted-space"/>
          <w:rFonts w:ascii="Times New Roman" w:hAnsi="Times New Roman" w:cs="Times New Roman"/>
          <w:sz w:val="24"/>
          <w:szCs w:val="24"/>
          <w:shd w:val="clear" w:color="auto" w:fill="FFFFFF"/>
        </w:rPr>
        <w:t> </w:t>
      </w:r>
      <w:proofErr w:type="spellStart"/>
      <w:r w:rsidRPr="002A23C2">
        <w:rPr>
          <w:rStyle w:val="author"/>
          <w:rFonts w:ascii="Times New Roman" w:hAnsi="Times New Roman" w:cs="Times New Roman"/>
          <w:sz w:val="24"/>
          <w:szCs w:val="24"/>
          <w:bdr w:val="none" w:sz="0" w:space="0" w:color="auto" w:frame="1"/>
          <w:shd w:val="clear" w:color="auto" w:fill="FFFFFF"/>
        </w:rPr>
        <w:t>Trogdon</w:t>
      </w:r>
      <w:proofErr w:type="spellEnd"/>
      <w:r w:rsidRPr="002A23C2">
        <w:rPr>
          <w:rStyle w:val="author"/>
          <w:rFonts w:ascii="Times New Roman" w:hAnsi="Times New Roman" w:cs="Times New Roman"/>
          <w:sz w:val="24"/>
          <w:szCs w:val="24"/>
          <w:bdr w:val="none" w:sz="0" w:space="0" w:color="auto" w:frame="1"/>
          <w:shd w:val="clear" w:color="auto" w:fill="FFFFFF"/>
        </w:rPr>
        <w:t xml:space="preserve"> JG</w:t>
      </w:r>
      <w:r w:rsidRPr="002A23C2">
        <w:rPr>
          <w:rFonts w:ascii="Times New Roman" w:hAnsi="Times New Roman" w:cs="Times New Roman"/>
          <w:sz w:val="24"/>
          <w:szCs w:val="24"/>
          <w:shd w:val="clear" w:color="auto" w:fill="FFFFFF"/>
        </w:rPr>
        <w:t>.</w:t>
      </w:r>
      <w:r w:rsidRPr="002A23C2">
        <w:rPr>
          <w:rStyle w:val="apple-converted-space"/>
          <w:rFonts w:ascii="Times New Roman" w:hAnsi="Times New Roman" w:cs="Times New Roman"/>
          <w:sz w:val="24"/>
          <w:szCs w:val="24"/>
          <w:shd w:val="clear" w:color="auto" w:fill="FFFFFF"/>
        </w:rPr>
        <w:t> “</w:t>
      </w:r>
      <w:r w:rsidRPr="002A23C2">
        <w:rPr>
          <w:rStyle w:val="articletitle"/>
          <w:rFonts w:ascii="Times New Roman" w:hAnsi="Times New Roman" w:cs="Times New Roman"/>
          <w:sz w:val="24"/>
          <w:szCs w:val="24"/>
          <w:bdr w:val="none" w:sz="0" w:space="0" w:color="auto" w:frame="1"/>
          <w:shd w:val="clear" w:color="auto" w:fill="FFFFFF"/>
        </w:rPr>
        <w:t>Public health interventions for addressing childhood overweight: analysis of the business case”</w:t>
      </w:r>
      <w:r w:rsidRPr="002A23C2">
        <w:rPr>
          <w:rStyle w:val="apple-converted-space"/>
          <w:rFonts w:ascii="Times New Roman" w:hAnsi="Times New Roman" w:cs="Times New Roman"/>
          <w:sz w:val="24"/>
          <w:szCs w:val="24"/>
          <w:shd w:val="clear" w:color="auto" w:fill="FFFFFF"/>
        </w:rPr>
        <w:t> (</w:t>
      </w:r>
      <w:r w:rsidRPr="002A23C2">
        <w:rPr>
          <w:rStyle w:val="pubyear"/>
          <w:rFonts w:ascii="Times New Roman" w:hAnsi="Times New Roman" w:cs="Times New Roman"/>
          <w:sz w:val="24"/>
          <w:szCs w:val="24"/>
          <w:bdr w:val="none" w:sz="0" w:space="0" w:color="auto" w:frame="1"/>
          <w:shd w:val="clear" w:color="auto" w:fill="FFFFFF"/>
        </w:rPr>
        <w:t>2008</w:t>
      </w:r>
      <w:r w:rsidRPr="002A23C2">
        <w:rPr>
          <w:rStyle w:val="apple-converted-space"/>
          <w:rFonts w:ascii="Times New Roman" w:hAnsi="Times New Roman" w:cs="Times New Roman"/>
          <w:sz w:val="24"/>
          <w:szCs w:val="24"/>
          <w:shd w:val="clear" w:color="auto" w:fill="FFFFFF"/>
        </w:rPr>
        <w:t xml:space="preserve">) </w:t>
      </w:r>
      <w:r w:rsidRPr="002A23C2">
        <w:rPr>
          <w:rStyle w:val="vol"/>
          <w:rFonts w:ascii="Times New Roman" w:hAnsi="Times New Roman" w:cs="Times New Roman"/>
          <w:bCs/>
          <w:sz w:val="24"/>
          <w:szCs w:val="24"/>
          <w:bdr w:val="none" w:sz="0" w:space="0" w:color="auto" w:frame="1"/>
          <w:shd w:val="clear" w:color="auto" w:fill="FFFFFF"/>
        </w:rPr>
        <w:t xml:space="preserve">98 </w:t>
      </w:r>
      <w:r w:rsidRPr="002A23C2">
        <w:rPr>
          <w:rStyle w:val="journaltitle"/>
          <w:rFonts w:ascii="Times New Roman" w:hAnsi="Times New Roman" w:cs="Times New Roman"/>
          <w:i/>
          <w:iCs/>
          <w:sz w:val="24"/>
          <w:szCs w:val="24"/>
          <w:bdr w:val="none" w:sz="0" w:space="0" w:color="auto" w:frame="1"/>
          <w:shd w:val="clear" w:color="auto" w:fill="FFFFFF"/>
        </w:rPr>
        <w:t xml:space="preserve">Am J Public </w:t>
      </w:r>
      <w:proofErr w:type="gramStart"/>
      <w:r w:rsidRPr="002A23C2">
        <w:rPr>
          <w:rStyle w:val="journaltitle"/>
          <w:rFonts w:ascii="Times New Roman" w:hAnsi="Times New Roman" w:cs="Times New Roman"/>
          <w:i/>
          <w:iCs/>
          <w:sz w:val="24"/>
          <w:szCs w:val="24"/>
          <w:bdr w:val="none" w:sz="0" w:space="0" w:color="auto" w:frame="1"/>
          <w:shd w:val="clear" w:color="auto" w:fill="FFFFFF"/>
        </w:rPr>
        <w:t>Health</w:t>
      </w:r>
      <w:r w:rsidRPr="002A23C2">
        <w:rPr>
          <w:rStyle w:val="apple-converted-space"/>
          <w:rFonts w:ascii="Times New Roman" w:hAnsi="Times New Roman" w:cs="Times New Roman"/>
          <w:sz w:val="24"/>
          <w:szCs w:val="24"/>
          <w:shd w:val="clear" w:color="auto" w:fill="FFFFFF"/>
        </w:rPr>
        <w:t> </w:t>
      </w:r>
      <w:r w:rsidRPr="002A23C2">
        <w:rPr>
          <w:rFonts w:ascii="Times New Roman" w:hAnsi="Times New Roman" w:cs="Times New Roman"/>
          <w:sz w:val="24"/>
          <w:szCs w:val="24"/>
          <w:shd w:val="clear" w:color="auto" w:fill="FFFFFF"/>
        </w:rPr>
        <w:t>:</w:t>
      </w:r>
      <w:proofErr w:type="gramEnd"/>
      <w:r w:rsidRPr="002A23C2">
        <w:rPr>
          <w:rStyle w:val="apple-converted-space"/>
          <w:rFonts w:ascii="Times New Roman" w:hAnsi="Times New Roman" w:cs="Times New Roman"/>
          <w:sz w:val="24"/>
          <w:szCs w:val="24"/>
          <w:shd w:val="clear" w:color="auto" w:fill="FFFFFF"/>
        </w:rPr>
        <w:t> </w:t>
      </w:r>
      <w:r w:rsidRPr="002A23C2">
        <w:rPr>
          <w:rStyle w:val="pagefirst"/>
          <w:rFonts w:ascii="Times New Roman" w:hAnsi="Times New Roman" w:cs="Times New Roman"/>
          <w:sz w:val="24"/>
          <w:szCs w:val="24"/>
          <w:bdr w:val="none" w:sz="0" w:space="0" w:color="auto" w:frame="1"/>
          <w:shd w:val="clear" w:color="auto" w:fill="FFFFFF"/>
        </w:rPr>
        <w:t>411</w:t>
      </w:r>
      <w:r w:rsidRPr="002A23C2">
        <w:rPr>
          <w:rFonts w:ascii="Times New Roman" w:hAnsi="Times New Roman" w:cs="Times New Roman"/>
          <w:sz w:val="24"/>
          <w:szCs w:val="24"/>
          <w:shd w:val="clear" w:color="auto" w:fill="FFFFFF"/>
        </w:rPr>
        <w:t xml:space="preserve"> </w:t>
      </w:r>
    </w:p>
    <w:p w14:paraId="09BD2462" w14:textId="77777777" w:rsidR="00575CDD" w:rsidRPr="002A23C2" w:rsidRDefault="00575CDD" w:rsidP="00575CDD">
      <w:pPr>
        <w:pStyle w:val="NoSpacing"/>
        <w:ind w:left="284" w:hanging="284"/>
        <w:rPr>
          <w:rFonts w:ascii="Times New Roman" w:hAnsi="Times New Roman" w:cs="Times New Roman"/>
          <w:sz w:val="24"/>
          <w:szCs w:val="24"/>
        </w:rPr>
      </w:pPr>
      <w:r w:rsidRPr="002A23C2">
        <w:rPr>
          <w:rFonts w:ascii="Times New Roman" w:hAnsi="Times New Roman" w:cs="Times New Roman"/>
          <w:sz w:val="24"/>
          <w:szCs w:val="24"/>
        </w:rPr>
        <w:t xml:space="preserve">Sanders, A. and </w:t>
      </w:r>
      <w:proofErr w:type="spellStart"/>
      <w:r w:rsidRPr="002A23C2">
        <w:rPr>
          <w:rFonts w:ascii="Times New Roman" w:hAnsi="Times New Roman" w:cs="Times New Roman"/>
          <w:sz w:val="24"/>
          <w:szCs w:val="24"/>
        </w:rPr>
        <w:t>Silvestr</w:t>
      </w:r>
      <w:proofErr w:type="spellEnd"/>
      <w:r w:rsidRPr="002A23C2">
        <w:rPr>
          <w:rFonts w:ascii="Times New Roman" w:hAnsi="Times New Roman" w:cs="Times New Roman"/>
          <w:sz w:val="24"/>
          <w:szCs w:val="24"/>
        </w:rPr>
        <w:t xml:space="preserve">, A. ‘Lessons for the Coalition: an end of term report on New Labour and criminal justice’ (2011) (London: The Centre for Crime and Justice Studies); </w:t>
      </w:r>
    </w:p>
    <w:p w14:paraId="38297EDF" w14:textId="77777777" w:rsidR="00575CDD" w:rsidRPr="002A23C2" w:rsidRDefault="00575CDD" w:rsidP="00575CDD">
      <w:pPr>
        <w:pStyle w:val="NoSpacing"/>
        <w:ind w:left="284" w:hanging="284"/>
        <w:rPr>
          <w:rFonts w:ascii="Times New Roman" w:hAnsi="Times New Roman" w:cs="Times New Roman"/>
          <w:sz w:val="24"/>
          <w:szCs w:val="24"/>
        </w:rPr>
      </w:pPr>
      <w:r w:rsidRPr="002A23C2">
        <w:rPr>
          <w:rFonts w:ascii="Times New Roman" w:hAnsi="Times New Roman" w:cs="Times New Roman"/>
          <w:sz w:val="24"/>
          <w:szCs w:val="24"/>
        </w:rPr>
        <w:t xml:space="preserve">Cipriani, D. </w:t>
      </w:r>
      <w:r w:rsidRPr="002A23C2">
        <w:rPr>
          <w:rFonts w:ascii="Times New Roman" w:hAnsi="Times New Roman" w:cs="Times New Roman"/>
          <w:i/>
          <w:iCs/>
          <w:sz w:val="24"/>
          <w:szCs w:val="24"/>
        </w:rPr>
        <w:t>Children’s Rights and the Minimum Age of Criminal Responsibility: A Global Perspective</w:t>
      </w:r>
      <w:r w:rsidRPr="002A23C2">
        <w:rPr>
          <w:rFonts w:ascii="Times New Roman" w:hAnsi="Times New Roman" w:cs="Times New Roman"/>
          <w:sz w:val="24"/>
          <w:szCs w:val="24"/>
        </w:rPr>
        <w:t>. (2009). (</w:t>
      </w:r>
      <w:proofErr w:type="spellStart"/>
      <w:proofErr w:type="gramStart"/>
      <w:r w:rsidRPr="002A23C2">
        <w:rPr>
          <w:rFonts w:ascii="Times New Roman" w:hAnsi="Times New Roman" w:cs="Times New Roman"/>
          <w:sz w:val="24"/>
          <w:szCs w:val="24"/>
        </w:rPr>
        <w:t>Farnham:Ashgate</w:t>
      </w:r>
      <w:proofErr w:type="spellEnd"/>
      <w:proofErr w:type="gramEnd"/>
      <w:r w:rsidRPr="002A23C2">
        <w:rPr>
          <w:rFonts w:ascii="Times New Roman" w:hAnsi="Times New Roman" w:cs="Times New Roman"/>
          <w:sz w:val="24"/>
          <w:szCs w:val="24"/>
        </w:rPr>
        <w:t>); The Howard League for Penal Reform, ‘</w:t>
      </w:r>
      <w:r w:rsidRPr="002A23C2">
        <w:rPr>
          <w:rFonts w:ascii="Times New Roman" w:hAnsi="Times New Roman" w:cs="Times New Roman"/>
          <w:i/>
          <w:sz w:val="24"/>
          <w:szCs w:val="24"/>
        </w:rPr>
        <w:t>Punishing Children – A survey of criminal responsibility and approaches across Europe</w:t>
      </w:r>
      <w:r w:rsidRPr="002A23C2">
        <w:rPr>
          <w:rFonts w:ascii="Times New Roman" w:hAnsi="Times New Roman" w:cs="Times New Roman"/>
          <w:sz w:val="24"/>
          <w:szCs w:val="24"/>
        </w:rPr>
        <w:t xml:space="preserve">’, (2008) (London)  </w:t>
      </w:r>
    </w:p>
    <w:p w14:paraId="2AF4FE7D" w14:textId="77777777" w:rsidR="00575CDD" w:rsidRPr="002A23C2" w:rsidRDefault="00575CDD" w:rsidP="00575CDD">
      <w:pPr>
        <w:pStyle w:val="NoSpacing"/>
        <w:ind w:left="284" w:hanging="284"/>
        <w:rPr>
          <w:rStyle w:val="pagelast"/>
          <w:rFonts w:ascii="Times New Roman" w:hAnsi="Times New Roman" w:cs="Times New Roman"/>
          <w:sz w:val="24"/>
          <w:szCs w:val="24"/>
          <w:bdr w:val="none" w:sz="0" w:space="0" w:color="auto" w:frame="1"/>
          <w:shd w:val="clear" w:color="auto" w:fill="FFFFFF"/>
        </w:rPr>
      </w:pPr>
      <w:r w:rsidRPr="002A23C2">
        <w:rPr>
          <w:rStyle w:val="author"/>
          <w:rFonts w:ascii="Times New Roman" w:hAnsi="Times New Roman" w:cs="Times New Roman"/>
          <w:sz w:val="24"/>
          <w:szCs w:val="24"/>
          <w:bdr w:val="none" w:sz="0" w:space="0" w:color="auto" w:frame="1"/>
          <w:shd w:val="clear" w:color="auto" w:fill="FFFFFF"/>
        </w:rPr>
        <w:t>Wang G</w:t>
      </w:r>
      <w:r w:rsidRPr="002A23C2">
        <w:rPr>
          <w:rFonts w:ascii="Times New Roman" w:hAnsi="Times New Roman" w:cs="Times New Roman"/>
          <w:sz w:val="24"/>
          <w:szCs w:val="24"/>
          <w:shd w:val="clear" w:color="auto" w:fill="FFFFFF"/>
        </w:rPr>
        <w:t>,</w:t>
      </w:r>
      <w:r w:rsidRPr="002A23C2">
        <w:rPr>
          <w:rStyle w:val="apple-converted-space"/>
          <w:rFonts w:ascii="Times New Roman" w:hAnsi="Times New Roman" w:cs="Times New Roman"/>
          <w:sz w:val="24"/>
          <w:szCs w:val="24"/>
          <w:shd w:val="clear" w:color="auto" w:fill="FFFFFF"/>
        </w:rPr>
        <w:t> </w:t>
      </w:r>
      <w:r w:rsidRPr="002A23C2">
        <w:rPr>
          <w:rStyle w:val="author"/>
          <w:rFonts w:ascii="Times New Roman" w:hAnsi="Times New Roman" w:cs="Times New Roman"/>
          <w:sz w:val="24"/>
          <w:szCs w:val="24"/>
          <w:bdr w:val="none" w:sz="0" w:space="0" w:color="auto" w:frame="1"/>
          <w:shd w:val="clear" w:color="auto" w:fill="FFFFFF"/>
        </w:rPr>
        <w:t>Dietz WH</w:t>
      </w:r>
      <w:r w:rsidRPr="002A23C2">
        <w:rPr>
          <w:rFonts w:ascii="Times New Roman" w:hAnsi="Times New Roman" w:cs="Times New Roman"/>
          <w:sz w:val="24"/>
          <w:szCs w:val="24"/>
          <w:shd w:val="clear" w:color="auto" w:fill="FFFFFF"/>
        </w:rPr>
        <w:t>.</w:t>
      </w:r>
      <w:r w:rsidRPr="002A23C2">
        <w:rPr>
          <w:rStyle w:val="apple-converted-space"/>
          <w:rFonts w:ascii="Times New Roman" w:hAnsi="Times New Roman" w:cs="Times New Roman"/>
          <w:sz w:val="24"/>
          <w:szCs w:val="24"/>
          <w:shd w:val="clear" w:color="auto" w:fill="FFFFFF"/>
        </w:rPr>
        <w:t> “</w:t>
      </w:r>
      <w:r w:rsidRPr="002A23C2">
        <w:rPr>
          <w:rStyle w:val="articletitle"/>
          <w:rFonts w:ascii="Times New Roman" w:hAnsi="Times New Roman" w:cs="Times New Roman"/>
          <w:sz w:val="24"/>
          <w:szCs w:val="24"/>
          <w:bdr w:val="none" w:sz="0" w:space="0" w:color="auto" w:frame="1"/>
          <w:shd w:val="clear" w:color="auto" w:fill="FFFFFF"/>
        </w:rPr>
        <w:t>Economic burden of obesity in youths aged 6 to 17 years: 1979–1999”</w:t>
      </w:r>
      <w:r w:rsidRPr="002A23C2">
        <w:rPr>
          <w:rFonts w:ascii="Times New Roman" w:hAnsi="Times New Roman" w:cs="Times New Roman"/>
          <w:sz w:val="24"/>
          <w:szCs w:val="24"/>
          <w:shd w:val="clear" w:color="auto" w:fill="FFFFFF"/>
        </w:rPr>
        <w:t xml:space="preserve"> (</w:t>
      </w:r>
      <w:r w:rsidRPr="002A23C2">
        <w:rPr>
          <w:rStyle w:val="pubyear"/>
          <w:rFonts w:ascii="Times New Roman" w:hAnsi="Times New Roman" w:cs="Times New Roman"/>
          <w:sz w:val="24"/>
          <w:szCs w:val="24"/>
          <w:bdr w:val="none" w:sz="0" w:space="0" w:color="auto" w:frame="1"/>
          <w:shd w:val="clear" w:color="auto" w:fill="FFFFFF"/>
        </w:rPr>
        <w:t xml:space="preserve">2002) 109 </w:t>
      </w:r>
      <w:proofErr w:type="spellStart"/>
      <w:r w:rsidRPr="002A23C2">
        <w:rPr>
          <w:rStyle w:val="journaltitle"/>
          <w:rFonts w:ascii="Times New Roman" w:hAnsi="Times New Roman" w:cs="Times New Roman"/>
          <w:i/>
          <w:iCs/>
          <w:sz w:val="24"/>
          <w:szCs w:val="24"/>
          <w:bdr w:val="none" w:sz="0" w:space="0" w:color="auto" w:frame="1"/>
          <w:shd w:val="clear" w:color="auto" w:fill="FFFFFF"/>
        </w:rPr>
        <w:t>Pediatrics</w:t>
      </w:r>
      <w:proofErr w:type="spellEnd"/>
      <w:r w:rsidRPr="002A23C2">
        <w:rPr>
          <w:rStyle w:val="apple-converted-space"/>
          <w:rFonts w:ascii="Times New Roman" w:hAnsi="Times New Roman" w:cs="Times New Roman"/>
          <w:sz w:val="24"/>
          <w:szCs w:val="24"/>
          <w:shd w:val="clear" w:color="auto" w:fill="FFFFFF"/>
        </w:rPr>
        <w:t> </w:t>
      </w:r>
      <w:r w:rsidRPr="002A23C2">
        <w:rPr>
          <w:rStyle w:val="pagefirst"/>
          <w:rFonts w:ascii="Times New Roman" w:hAnsi="Times New Roman" w:cs="Times New Roman"/>
          <w:sz w:val="24"/>
          <w:szCs w:val="24"/>
          <w:bdr w:val="none" w:sz="0" w:space="0" w:color="auto" w:frame="1"/>
          <w:shd w:val="clear" w:color="auto" w:fill="FFFFFF"/>
        </w:rPr>
        <w:t>E81</w:t>
      </w:r>
      <w:r w:rsidRPr="002A23C2">
        <w:rPr>
          <w:rFonts w:ascii="Times New Roman" w:hAnsi="Times New Roman" w:cs="Times New Roman"/>
          <w:sz w:val="24"/>
          <w:szCs w:val="24"/>
          <w:shd w:val="clear" w:color="auto" w:fill="FFFFFF"/>
        </w:rPr>
        <w:t>–</w:t>
      </w:r>
      <w:r w:rsidRPr="002A23C2">
        <w:rPr>
          <w:rStyle w:val="pagelast"/>
          <w:rFonts w:ascii="Times New Roman" w:hAnsi="Times New Roman" w:cs="Times New Roman"/>
          <w:sz w:val="24"/>
          <w:szCs w:val="24"/>
          <w:bdr w:val="none" w:sz="0" w:space="0" w:color="auto" w:frame="1"/>
          <w:shd w:val="clear" w:color="auto" w:fill="FFFFFF"/>
        </w:rPr>
        <w:t>E81.</w:t>
      </w:r>
    </w:p>
    <w:p w14:paraId="13D3D435" w14:textId="77777777" w:rsidR="00575CDD" w:rsidRPr="002A23C2" w:rsidRDefault="00575CDD" w:rsidP="00575CDD">
      <w:pPr>
        <w:pStyle w:val="NoSpacing"/>
        <w:ind w:left="284" w:hanging="284"/>
        <w:rPr>
          <w:rFonts w:ascii="Times New Roman" w:hAnsi="Times New Roman" w:cs="Times New Roman"/>
          <w:sz w:val="24"/>
          <w:szCs w:val="24"/>
        </w:rPr>
      </w:pPr>
      <w:r w:rsidRPr="002A23C2">
        <w:rPr>
          <w:rFonts w:ascii="Times New Roman" w:hAnsi="Times New Roman" w:cs="Times New Roman"/>
          <w:sz w:val="24"/>
          <w:szCs w:val="24"/>
        </w:rPr>
        <w:t>Ministry of Justice Youth Justice Annual Statistics, 2012-2013</w:t>
      </w:r>
    </w:p>
    <w:p w14:paraId="4080C414" w14:textId="77777777" w:rsidR="00575CDD" w:rsidRPr="002A23C2" w:rsidRDefault="00575CDD" w:rsidP="00575CDD">
      <w:pPr>
        <w:pStyle w:val="NoSpacing"/>
        <w:ind w:left="284" w:hanging="284"/>
        <w:rPr>
          <w:rStyle w:val="pagelast"/>
          <w:rFonts w:ascii="Times New Roman" w:hAnsi="Times New Roman" w:cs="Times New Roman"/>
          <w:sz w:val="24"/>
          <w:szCs w:val="24"/>
          <w:bdr w:val="none" w:sz="0" w:space="0" w:color="auto" w:frame="1"/>
          <w:shd w:val="clear" w:color="auto" w:fill="FFFFFF"/>
        </w:rPr>
      </w:pPr>
      <w:r w:rsidRPr="002A23C2">
        <w:rPr>
          <w:rFonts w:ascii="Times New Roman" w:hAnsi="Times New Roman" w:cs="Times New Roman"/>
          <w:sz w:val="24"/>
          <w:szCs w:val="24"/>
        </w:rPr>
        <w:t xml:space="preserve">Wiles, E. ‘Aspirational Principles or Enforceable Rights? The Future for Socio-Economic Rights in National Law’ </w:t>
      </w:r>
      <w:r w:rsidRPr="002A23C2">
        <w:rPr>
          <w:rFonts w:ascii="Times New Roman" w:hAnsi="Times New Roman" w:cs="Times New Roman"/>
          <w:sz w:val="24"/>
          <w:szCs w:val="24"/>
          <w:shd w:val="clear" w:color="auto" w:fill="FFFFFF"/>
        </w:rPr>
        <w:t xml:space="preserve">(2006) 22 (1) </w:t>
      </w:r>
      <w:r w:rsidRPr="002A23C2">
        <w:rPr>
          <w:rFonts w:ascii="Times New Roman" w:hAnsi="Times New Roman" w:cs="Times New Roman"/>
          <w:i/>
          <w:sz w:val="24"/>
          <w:szCs w:val="24"/>
          <w:shd w:val="clear" w:color="auto" w:fill="FFFFFF"/>
        </w:rPr>
        <w:t>American University International Law Review</w:t>
      </w:r>
      <w:r w:rsidRPr="002A23C2">
        <w:rPr>
          <w:rFonts w:ascii="Times New Roman" w:hAnsi="Times New Roman" w:cs="Times New Roman"/>
          <w:sz w:val="24"/>
          <w:szCs w:val="24"/>
          <w:shd w:val="clear" w:color="auto" w:fill="FFFFFF"/>
        </w:rPr>
        <w:t xml:space="preserve"> 35;</w:t>
      </w:r>
    </w:p>
    <w:p w14:paraId="26EF1067" w14:textId="77777777" w:rsidR="00575CDD" w:rsidRPr="002A23C2" w:rsidRDefault="00575CDD" w:rsidP="00575CDD">
      <w:pPr>
        <w:pStyle w:val="NoSpacing"/>
        <w:ind w:left="284" w:hanging="284"/>
        <w:rPr>
          <w:rStyle w:val="pagelast"/>
          <w:rFonts w:ascii="Times New Roman" w:hAnsi="Times New Roman" w:cs="Times New Roman"/>
          <w:sz w:val="24"/>
          <w:szCs w:val="24"/>
          <w:bdr w:val="none" w:sz="0" w:space="0" w:color="auto" w:frame="1"/>
          <w:shd w:val="clear" w:color="auto" w:fill="FFFFFF"/>
        </w:rPr>
      </w:pPr>
      <w:r w:rsidRPr="002A23C2">
        <w:rPr>
          <w:rFonts w:ascii="Times New Roman" w:hAnsi="Times New Roman" w:cs="Times New Roman"/>
          <w:sz w:val="24"/>
          <w:szCs w:val="24"/>
          <w:lang w:val="en-US"/>
        </w:rPr>
        <w:t xml:space="preserve">Wiseman, J. ‘Cost Benefit Analysis in Education’ </w:t>
      </w:r>
      <w:r w:rsidRPr="002A23C2">
        <w:rPr>
          <w:rFonts w:ascii="Times New Roman" w:hAnsi="Times New Roman" w:cs="Times New Roman"/>
          <w:i/>
          <w:iCs/>
          <w:sz w:val="24"/>
          <w:szCs w:val="24"/>
          <w:shd w:val="clear" w:color="auto" w:fill="FFFFFF"/>
        </w:rPr>
        <w:t>Southern Economic Journal</w:t>
      </w:r>
      <w:r w:rsidRPr="002A23C2">
        <w:rPr>
          <w:rFonts w:ascii="Times New Roman" w:hAnsi="Times New Roman" w:cs="Times New Roman"/>
          <w:sz w:val="24"/>
          <w:szCs w:val="24"/>
          <w:shd w:val="clear" w:color="auto" w:fill="FFFFFF"/>
        </w:rPr>
        <w:t xml:space="preserve"> Vol. 32, No. 1, Part 2: Supplement: Education and the Southern Economy (July 1965), pp. 1-12</w:t>
      </w:r>
    </w:p>
    <w:p w14:paraId="3C5510CA" w14:textId="77777777" w:rsidR="00575CDD" w:rsidRPr="002A23C2" w:rsidRDefault="00575CDD" w:rsidP="00575CDD">
      <w:pPr>
        <w:pStyle w:val="NoSpacing"/>
        <w:ind w:left="284" w:hanging="284"/>
        <w:rPr>
          <w:rFonts w:ascii="Times New Roman" w:hAnsi="Times New Roman" w:cs="Times New Roman"/>
          <w:sz w:val="24"/>
          <w:szCs w:val="24"/>
        </w:rPr>
      </w:pPr>
      <w:bookmarkStart w:id="18" w:name="_Hlk526245256"/>
      <w:r w:rsidRPr="002A23C2">
        <w:rPr>
          <w:rFonts w:ascii="Times New Roman" w:hAnsi="Times New Roman" w:cs="Times New Roman"/>
          <w:sz w:val="24"/>
          <w:szCs w:val="24"/>
        </w:rPr>
        <w:t xml:space="preserve">Zechmeister, I. et. al. </w:t>
      </w:r>
      <w:bookmarkEnd w:id="18"/>
      <w:r w:rsidRPr="002A23C2">
        <w:rPr>
          <w:rFonts w:ascii="Times New Roman" w:hAnsi="Times New Roman" w:cs="Times New Roman"/>
          <w:sz w:val="24"/>
          <w:szCs w:val="24"/>
        </w:rPr>
        <w:t xml:space="preserve">‘Is it worth investing in mental health promotion and prevention of mental illness? A systematic review of the evidence from economic evaluations’ (2008) 8 (20) </w:t>
      </w:r>
      <w:r w:rsidRPr="002A23C2">
        <w:rPr>
          <w:rFonts w:ascii="Times New Roman" w:hAnsi="Times New Roman" w:cs="Times New Roman"/>
          <w:i/>
          <w:sz w:val="24"/>
          <w:szCs w:val="24"/>
        </w:rPr>
        <w:t xml:space="preserve">BMC Public Health </w:t>
      </w:r>
      <w:r w:rsidRPr="002A23C2">
        <w:rPr>
          <w:rFonts w:ascii="Times New Roman" w:hAnsi="Times New Roman" w:cs="Times New Roman"/>
          <w:sz w:val="24"/>
          <w:szCs w:val="24"/>
        </w:rPr>
        <w:t>1</w:t>
      </w:r>
    </w:p>
    <w:p w14:paraId="2671F944" w14:textId="77777777" w:rsidR="00575CDD" w:rsidRPr="002A23C2" w:rsidRDefault="00575CDD" w:rsidP="00575CDD">
      <w:pPr>
        <w:ind w:left="284" w:hanging="284"/>
        <w:rPr>
          <w:rFonts w:ascii="Times New Roman" w:hAnsi="Times New Roman" w:cs="Times New Roman"/>
          <w:sz w:val="24"/>
          <w:szCs w:val="24"/>
        </w:rPr>
      </w:pPr>
    </w:p>
    <w:p w14:paraId="7D745E0C" w14:textId="77777777" w:rsidR="00575CDD" w:rsidRPr="002A23C2" w:rsidRDefault="00575CDD" w:rsidP="00575CDD">
      <w:pPr>
        <w:pStyle w:val="contributor"/>
        <w:shd w:val="clear" w:color="auto" w:fill="FFFFFF"/>
        <w:spacing w:before="0" w:beforeAutospacing="0" w:after="0" w:afterAutospacing="0" w:line="264" w:lineRule="atLeast"/>
        <w:ind w:left="284" w:hanging="284"/>
        <w:textAlignment w:val="baseline"/>
        <w:rPr>
          <w:iCs/>
        </w:rPr>
      </w:pPr>
    </w:p>
    <w:p w14:paraId="7448E2F9" w14:textId="77777777" w:rsidR="00575CDD" w:rsidRPr="002A23C2" w:rsidRDefault="00575CDD" w:rsidP="00575CDD">
      <w:pPr>
        <w:pStyle w:val="volume-issue"/>
        <w:shd w:val="clear" w:color="auto" w:fill="FFFFFF"/>
        <w:spacing w:before="75" w:beforeAutospacing="0" w:after="75" w:afterAutospacing="0" w:line="263" w:lineRule="atLeast"/>
        <w:ind w:left="284" w:hanging="284"/>
      </w:pPr>
    </w:p>
    <w:p w14:paraId="2B386AF6" w14:textId="77777777" w:rsidR="00575CDD" w:rsidRPr="002A23C2" w:rsidRDefault="00575CDD" w:rsidP="00575CDD">
      <w:pPr>
        <w:pStyle w:val="Heading2"/>
        <w:shd w:val="clear" w:color="auto" w:fill="FFFFFF"/>
        <w:spacing w:before="150" w:after="225" w:line="450" w:lineRule="atLeast"/>
        <w:ind w:left="284" w:hanging="284"/>
        <w:rPr>
          <w:rFonts w:ascii="Times New Roman" w:hAnsi="Times New Roman" w:cs="Times New Roman"/>
          <w:b w:val="0"/>
          <w:i/>
          <w:sz w:val="24"/>
          <w:szCs w:val="24"/>
        </w:rPr>
      </w:pPr>
    </w:p>
    <w:p w14:paraId="2E6C26A0" w14:textId="77777777" w:rsidR="00575CDD" w:rsidRPr="002A23C2" w:rsidRDefault="00575CDD" w:rsidP="00575CDD">
      <w:pPr>
        <w:ind w:left="284" w:hanging="284"/>
        <w:rPr>
          <w:rFonts w:ascii="Times New Roman" w:hAnsi="Times New Roman" w:cs="Times New Roman"/>
          <w:sz w:val="24"/>
          <w:szCs w:val="24"/>
        </w:rPr>
      </w:pPr>
    </w:p>
    <w:p w14:paraId="02B4D20F" w14:textId="77777777" w:rsidR="001F0166" w:rsidRPr="002A23C2" w:rsidRDefault="001F0166" w:rsidP="006B0A3B">
      <w:pPr>
        <w:spacing w:line="360" w:lineRule="auto"/>
        <w:rPr>
          <w:rFonts w:ascii="Times New Roman" w:hAnsi="Times New Roman" w:cs="Times New Roman"/>
          <w:sz w:val="24"/>
          <w:szCs w:val="24"/>
        </w:rPr>
      </w:pPr>
    </w:p>
    <w:p w14:paraId="6DEB4145" w14:textId="77777777" w:rsidR="001F0166" w:rsidRPr="002A23C2" w:rsidRDefault="001F0166" w:rsidP="006B0A3B">
      <w:pPr>
        <w:spacing w:line="360" w:lineRule="auto"/>
        <w:rPr>
          <w:rFonts w:ascii="Times New Roman" w:hAnsi="Times New Roman" w:cs="Times New Roman"/>
          <w:sz w:val="24"/>
          <w:szCs w:val="24"/>
        </w:rPr>
      </w:pPr>
    </w:p>
    <w:p w14:paraId="7533DA45" w14:textId="77777777" w:rsidR="001F0166" w:rsidRPr="002A23C2" w:rsidRDefault="001F0166" w:rsidP="006B0A3B">
      <w:pPr>
        <w:spacing w:line="360" w:lineRule="auto"/>
        <w:rPr>
          <w:rFonts w:ascii="Times New Roman" w:hAnsi="Times New Roman" w:cs="Times New Roman"/>
          <w:sz w:val="24"/>
          <w:szCs w:val="24"/>
        </w:rPr>
      </w:pPr>
    </w:p>
    <w:sectPr w:rsidR="001F0166" w:rsidRPr="002A23C2" w:rsidSect="00666C27">
      <w:footerReference w:type="default" r:id="rId28"/>
      <w:pgSz w:w="11906" w:h="16838"/>
      <w:pgMar w:top="1440" w:right="1440"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91CFC" w14:textId="77777777" w:rsidR="00012AC9" w:rsidRDefault="00012AC9" w:rsidP="00583F1A">
      <w:pPr>
        <w:spacing w:after="0" w:line="240" w:lineRule="auto"/>
      </w:pPr>
      <w:r>
        <w:separator/>
      </w:r>
    </w:p>
  </w:endnote>
  <w:endnote w:type="continuationSeparator" w:id="0">
    <w:p w14:paraId="11558BBD" w14:textId="77777777" w:rsidR="00012AC9" w:rsidRDefault="00012AC9" w:rsidP="00583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2490408"/>
      <w:docPartObj>
        <w:docPartGallery w:val="Page Numbers (Bottom of Page)"/>
        <w:docPartUnique/>
      </w:docPartObj>
    </w:sdtPr>
    <w:sdtEndPr>
      <w:rPr>
        <w:noProof/>
      </w:rPr>
    </w:sdtEndPr>
    <w:sdtContent>
      <w:p w14:paraId="2377A87D" w14:textId="3B9A7F0B" w:rsidR="00F25B9A" w:rsidRDefault="00F25B9A">
        <w:pPr>
          <w:pStyle w:val="Footer"/>
          <w:jc w:val="right"/>
        </w:pPr>
        <w:r>
          <w:fldChar w:fldCharType="begin"/>
        </w:r>
        <w:r>
          <w:instrText xml:space="preserve"> PAGE   \* MERGEFORMAT </w:instrText>
        </w:r>
        <w:r>
          <w:fldChar w:fldCharType="separate"/>
        </w:r>
        <w:r w:rsidR="003E6EA3">
          <w:rPr>
            <w:noProof/>
          </w:rPr>
          <w:t>27</w:t>
        </w:r>
        <w:r>
          <w:rPr>
            <w:noProof/>
          </w:rPr>
          <w:fldChar w:fldCharType="end"/>
        </w:r>
      </w:p>
    </w:sdtContent>
  </w:sdt>
  <w:p w14:paraId="40879382" w14:textId="77777777" w:rsidR="00F25B9A" w:rsidRDefault="00F25B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80A13" w14:textId="77777777" w:rsidR="00012AC9" w:rsidRDefault="00012AC9" w:rsidP="00583F1A">
      <w:pPr>
        <w:spacing w:after="0" w:line="240" w:lineRule="auto"/>
      </w:pPr>
      <w:r>
        <w:separator/>
      </w:r>
    </w:p>
  </w:footnote>
  <w:footnote w:type="continuationSeparator" w:id="0">
    <w:p w14:paraId="487B8723" w14:textId="77777777" w:rsidR="00012AC9" w:rsidRDefault="00012AC9" w:rsidP="00583F1A">
      <w:pPr>
        <w:spacing w:after="0" w:line="240" w:lineRule="auto"/>
      </w:pPr>
      <w:r>
        <w:continuationSeparator/>
      </w:r>
    </w:p>
  </w:footnote>
  <w:footnote w:id="1">
    <w:p w14:paraId="6B0FBD15" w14:textId="0FC03FD0" w:rsidR="00F25B9A" w:rsidRPr="002B7604" w:rsidRDefault="00F25B9A">
      <w:pPr>
        <w:pStyle w:val="FootnoteText"/>
        <w:rPr>
          <w:rFonts w:ascii="Times New Roman" w:hAnsi="Times New Roman" w:cs="Times New Roman"/>
        </w:rPr>
      </w:pPr>
      <w:r w:rsidRPr="002B7604">
        <w:rPr>
          <w:rStyle w:val="FootnoteReference"/>
          <w:rFonts w:ascii="Times New Roman" w:hAnsi="Times New Roman" w:cs="Times New Roman"/>
        </w:rPr>
        <w:sym w:font="Symbol" w:char="F02A"/>
      </w:r>
      <w:r w:rsidRPr="002B7604">
        <w:rPr>
          <w:rFonts w:ascii="Times New Roman" w:hAnsi="Times New Roman" w:cs="Times New Roman"/>
        </w:rPr>
        <w:t xml:space="preserve"> I am </w:t>
      </w:r>
      <w:r w:rsidR="00A1500C">
        <w:rPr>
          <w:rFonts w:ascii="Times New Roman" w:hAnsi="Times New Roman" w:cs="Times New Roman"/>
        </w:rPr>
        <w:t>indebted</w:t>
      </w:r>
      <w:r w:rsidRPr="002B7604">
        <w:rPr>
          <w:rFonts w:ascii="Times New Roman" w:hAnsi="Times New Roman" w:cs="Times New Roman"/>
        </w:rPr>
        <w:t xml:space="preserve"> to Kathryn Hollingsworth, Debra Morris, Aoife Daly, Joshua Curtis, Amandine Garde, Liam Cairns, Mike Jones and Seamus Byrne for their feedback on earlier drafts of this article. Any remaining errors or omissions are my own.</w:t>
      </w:r>
    </w:p>
  </w:footnote>
  <w:footnote w:id="2">
    <w:p w14:paraId="7AAC937D" w14:textId="2DE6B8FA" w:rsidR="00F25B9A" w:rsidRPr="0040486A" w:rsidRDefault="00F25B9A" w:rsidP="00DC68B1">
      <w:pPr>
        <w:pStyle w:val="FootnoteText"/>
        <w:jc w:val="both"/>
        <w:rPr>
          <w:rFonts w:ascii="Times New Roman" w:hAnsi="Times New Roman" w:cs="Times New Roman"/>
        </w:rPr>
      </w:pPr>
      <w:r w:rsidRPr="0040486A">
        <w:rPr>
          <w:rStyle w:val="FootnoteReference"/>
          <w:rFonts w:ascii="Times New Roman" w:hAnsi="Times New Roman" w:cs="Times New Roman"/>
        </w:rPr>
        <w:footnoteRef/>
      </w:r>
      <w:r w:rsidRPr="0040486A">
        <w:rPr>
          <w:rFonts w:ascii="Times New Roman" w:hAnsi="Times New Roman" w:cs="Times New Roman"/>
        </w:rPr>
        <w:t xml:space="preserve"> For a more qualitative review, see </w:t>
      </w:r>
      <w:bookmarkStart w:id="1" w:name="_Hlk524349686"/>
      <w:r w:rsidRPr="0040486A">
        <w:rPr>
          <w:rFonts w:ascii="Times New Roman" w:hAnsi="Times New Roman" w:cs="Times New Roman"/>
        </w:rPr>
        <w:t xml:space="preserve">Ruxton, </w:t>
      </w:r>
      <w:bookmarkEnd w:id="1"/>
      <w:r>
        <w:rPr>
          <w:rFonts w:ascii="Times New Roman" w:hAnsi="Times New Roman" w:cs="Times New Roman"/>
        </w:rPr>
        <w:t>2012.</w:t>
      </w:r>
    </w:p>
  </w:footnote>
  <w:footnote w:id="3">
    <w:p w14:paraId="49378D41" w14:textId="1E48BFBD" w:rsidR="00F25B9A" w:rsidRPr="0040486A" w:rsidRDefault="00F25B9A">
      <w:pPr>
        <w:pStyle w:val="FootnoteText"/>
        <w:rPr>
          <w:rFonts w:ascii="Times New Roman" w:hAnsi="Times New Roman" w:cs="Times New Roman"/>
        </w:rPr>
      </w:pPr>
      <w:r w:rsidRPr="0040486A">
        <w:rPr>
          <w:rStyle w:val="FootnoteReference"/>
          <w:rFonts w:ascii="Times New Roman" w:hAnsi="Times New Roman" w:cs="Times New Roman"/>
        </w:rPr>
        <w:footnoteRef/>
      </w:r>
      <w:r w:rsidRPr="0040486A">
        <w:rPr>
          <w:rFonts w:ascii="Times New Roman" w:hAnsi="Times New Roman" w:cs="Times New Roman"/>
        </w:rPr>
        <w:t xml:space="preserve"> </w:t>
      </w:r>
      <w:r w:rsidRPr="0040486A">
        <w:rPr>
          <w:rFonts w:ascii="Times New Roman" w:hAnsi="Times New Roman" w:cs="Times New Roman"/>
          <w:color w:val="141414"/>
        </w:rPr>
        <w:t xml:space="preserve">The United Nations World Food Programme </w:t>
      </w:r>
      <w:proofErr w:type="gramStart"/>
      <w:r w:rsidRPr="0040486A">
        <w:rPr>
          <w:rFonts w:ascii="Times New Roman" w:hAnsi="Times New Roman" w:cs="Times New Roman"/>
          <w:color w:val="141414"/>
        </w:rPr>
        <w:t>defines food security as having reliable and consistent access at all times</w:t>
      </w:r>
      <w:proofErr w:type="gramEnd"/>
      <w:r w:rsidRPr="0040486A">
        <w:rPr>
          <w:rFonts w:ascii="Times New Roman" w:hAnsi="Times New Roman" w:cs="Times New Roman"/>
          <w:color w:val="141414"/>
        </w:rPr>
        <w:t xml:space="preserve"> to sufficient, safe, nutritious food to maintain a healthy and active life.</w:t>
      </w:r>
    </w:p>
  </w:footnote>
  <w:footnote w:id="4">
    <w:p w14:paraId="450B3E0A" w14:textId="6D125EAC" w:rsidR="00F25B9A" w:rsidRPr="0040486A" w:rsidRDefault="00F25B9A">
      <w:pPr>
        <w:pStyle w:val="FootnoteText"/>
        <w:rPr>
          <w:rFonts w:ascii="Times New Roman" w:hAnsi="Times New Roman" w:cs="Times New Roman"/>
        </w:rPr>
      </w:pPr>
      <w:r w:rsidRPr="0040486A">
        <w:rPr>
          <w:rStyle w:val="FootnoteReference"/>
          <w:rFonts w:ascii="Times New Roman" w:hAnsi="Times New Roman" w:cs="Times New Roman"/>
        </w:rPr>
        <w:footnoteRef/>
      </w:r>
      <w:r w:rsidRPr="0040486A">
        <w:rPr>
          <w:rFonts w:ascii="Times New Roman" w:hAnsi="Times New Roman" w:cs="Times New Roman"/>
        </w:rPr>
        <w:t xml:space="preserve"> Children’s charities have reported that more than 500 child protection inquiries were initiated daily in 2017, compared to around 200 a day the decade previously. </w:t>
      </w:r>
    </w:p>
  </w:footnote>
  <w:footnote w:id="5">
    <w:p w14:paraId="4E2B4C80" w14:textId="3C24507C" w:rsidR="00F25B9A" w:rsidRPr="0040486A" w:rsidRDefault="00F25B9A">
      <w:pPr>
        <w:pStyle w:val="FootnoteText"/>
        <w:rPr>
          <w:rFonts w:ascii="Times New Roman" w:hAnsi="Times New Roman" w:cs="Times New Roman"/>
        </w:rPr>
      </w:pPr>
      <w:r w:rsidRPr="0040486A">
        <w:rPr>
          <w:rStyle w:val="FootnoteReference"/>
          <w:rFonts w:ascii="Times New Roman" w:hAnsi="Times New Roman" w:cs="Times New Roman"/>
        </w:rPr>
        <w:footnoteRef/>
      </w:r>
      <w:r w:rsidRPr="0040486A">
        <w:rPr>
          <w:rFonts w:ascii="Times New Roman" w:hAnsi="Times New Roman" w:cs="Times New Roman"/>
        </w:rPr>
        <w:t xml:space="preserve"> This critique responds to the general, core principles rather than the technical approaches to CBA of which others are more qualified to comment. </w:t>
      </w:r>
      <w:proofErr w:type="gramStart"/>
      <w:r w:rsidRPr="0040486A">
        <w:rPr>
          <w:rFonts w:ascii="Times New Roman" w:hAnsi="Times New Roman" w:cs="Times New Roman"/>
        </w:rPr>
        <w:t>See in particular, Sen</w:t>
      </w:r>
      <w:proofErr w:type="gramEnd"/>
      <w:r w:rsidRPr="0040486A">
        <w:rPr>
          <w:rFonts w:ascii="Times New Roman" w:hAnsi="Times New Roman" w:cs="Times New Roman"/>
        </w:rPr>
        <w:t xml:space="preserve">, 2000; </w:t>
      </w:r>
      <w:r>
        <w:rPr>
          <w:rFonts w:ascii="Times New Roman" w:hAnsi="Times New Roman" w:cs="Times New Roman"/>
        </w:rPr>
        <w:t xml:space="preserve">and </w:t>
      </w:r>
      <w:r w:rsidRPr="0040486A">
        <w:rPr>
          <w:rFonts w:ascii="Times New Roman" w:hAnsi="Times New Roman" w:cs="Times New Roman"/>
        </w:rPr>
        <w:t>Adler and Posner, 2000.</w:t>
      </w:r>
    </w:p>
  </w:footnote>
  <w:footnote w:id="6">
    <w:p w14:paraId="04C2629E" w14:textId="3660E1B9" w:rsidR="00F25B9A" w:rsidRPr="0040486A" w:rsidRDefault="00F25B9A" w:rsidP="003870DC">
      <w:pPr>
        <w:pStyle w:val="NoSpacing"/>
        <w:jc w:val="both"/>
        <w:rPr>
          <w:rFonts w:ascii="Times New Roman" w:hAnsi="Times New Roman" w:cs="Times New Roman"/>
          <w:sz w:val="20"/>
          <w:szCs w:val="20"/>
        </w:rPr>
      </w:pPr>
      <w:r w:rsidRPr="0040486A">
        <w:rPr>
          <w:rStyle w:val="FootnoteReference"/>
          <w:rFonts w:ascii="Times New Roman" w:hAnsi="Times New Roman" w:cs="Times New Roman"/>
          <w:sz w:val="20"/>
          <w:szCs w:val="20"/>
        </w:rPr>
        <w:footnoteRef/>
      </w:r>
      <w:r w:rsidRPr="0040486A">
        <w:rPr>
          <w:rFonts w:ascii="Times New Roman" w:hAnsi="Times New Roman" w:cs="Times New Roman"/>
          <w:sz w:val="20"/>
          <w:szCs w:val="20"/>
        </w:rPr>
        <w:t xml:space="preserve"> This report estimated that </w:t>
      </w:r>
      <w:r w:rsidRPr="0040486A">
        <w:rPr>
          <w:rFonts w:ascii="Times New Roman" w:hAnsi="Times New Roman" w:cs="Times New Roman"/>
          <w:bCs/>
          <w:sz w:val="20"/>
          <w:szCs w:val="20"/>
        </w:rPr>
        <w:t xml:space="preserve">if services had intervened early for just one in ten of the young people sentenced to prison each year, public services could save over £100 million annually. See also Bateman, </w:t>
      </w:r>
      <w:r w:rsidRPr="0040486A">
        <w:rPr>
          <w:rFonts w:ascii="Times New Roman" w:hAnsi="Times New Roman" w:cs="Times New Roman"/>
          <w:bCs/>
          <w:sz w:val="20"/>
          <w:szCs w:val="20"/>
          <w:shd w:val="clear" w:color="auto" w:fill="FFFFFF"/>
        </w:rPr>
        <w:t>2011.</w:t>
      </w:r>
    </w:p>
  </w:footnote>
  <w:footnote w:id="7">
    <w:p w14:paraId="30C0BF49" w14:textId="77777777" w:rsidR="00F25B9A" w:rsidRPr="0040486A" w:rsidRDefault="00F25B9A" w:rsidP="00DC68B1">
      <w:pPr>
        <w:pStyle w:val="FootnoteText"/>
        <w:jc w:val="both"/>
        <w:rPr>
          <w:rFonts w:ascii="Times New Roman" w:hAnsi="Times New Roman" w:cs="Times New Roman"/>
        </w:rPr>
      </w:pPr>
      <w:r w:rsidRPr="0040486A">
        <w:rPr>
          <w:rStyle w:val="FootnoteReference"/>
          <w:rFonts w:ascii="Times New Roman" w:hAnsi="Times New Roman" w:cs="Times New Roman"/>
        </w:rPr>
        <w:footnoteRef/>
      </w:r>
      <w:r w:rsidRPr="0040486A">
        <w:rPr>
          <w:rFonts w:ascii="Times New Roman" w:hAnsi="Times New Roman" w:cs="Times New Roman"/>
        </w:rPr>
        <w:t xml:space="preserve"> </w:t>
      </w:r>
      <w:r w:rsidRPr="0040486A">
        <w:rPr>
          <w:rFonts w:ascii="Times New Roman" w:hAnsi="Times New Roman" w:cs="Times New Roman"/>
          <w:shd w:val="clear" w:color="auto" w:fill="FFFFFF"/>
        </w:rPr>
        <w:t xml:space="preserve">Speech by former Labour leader, </w:t>
      </w:r>
      <w:r w:rsidRPr="0040486A">
        <w:rPr>
          <w:rFonts w:ascii="Times New Roman" w:hAnsi="Times New Roman" w:cs="Times New Roman"/>
        </w:rPr>
        <w:t>Tony Blair</w:t>
      </w:r>
      <w:r w:rsidRPr="0040486A">
        <w:rPr>
          <w:rFonts w:ascii="Times New Roman" w:hAnsi="Times New Roman" w:cs="Times New Roman"/>
          <w:shd w:val="clear" w:color="auto" w:fill="FFFFFF"/>
        </w:rPr>
        <w:t xml:space="preserve"> at the annual Labour Party Conference, 30 September 1993 and legally endorsed in the</w:t>
      </w:r>
      <w:r w:rsidRPr="0040486A">
        <w:rPr>
          <w:rFonts w:ascii="Times New Roman" w:hAnsi="Times New Roman" w:cs="Times New Roman"/>
        </w:rPr>
        <w:t xml:space="preserve"> Crime and Disorder Act 1998</w:t>
      </w:r>
      <w:r w:rsidRPr="0040486A">
        <w:rPr>
          <w:rFonts w:ascii="Times New Roman" w:hAnsi="Times New Roman" w:cs="Times New Roman"/>
          <w:shd w:val="clear" w:color="auto" w:fill="FFFFFF"/>
        </w:rPr>
        <w:t xml:space="preserve"> and the </w:t>
      </w:r>
      <w:r w:rsidRPr="0040486A">
        <w:rPr>
          <w:rFonts w:ascii="Times New Roman" w:hAnsi="Times New Roman" w:cs="Times New Roman"/>
        </w:rPr>
        <w:t>Criminal Justice Act 2003</w:t>
      </w:r>
    </w:p>
  </w:footnote>
  <w:footnote w:id="8">
    <w:p w14:paraId="6D771381" w14:textId="208D7E32" w:rsidR="00F25B9A" w:rsidRPr="0040486A" w:rsidRDefault="00F25B9A" w:rsidP="00DC68B1">
      <w:pPr>
        <w:pStyle w:val="FootnoteText"/>
        <w:jc w:val="both"/>
        <w:rPr>
          <w:rFonts w:ascii="Times New Roman" w:hAnsi="Times New Roman" w:cs="Times New Roman"/>
        </w:rPr>
      </w:pPr>
      <w:r w:rsidRPr="0040486A">
        <w:rPr>
          <w:rStyle w:val="FootnoteReference"/>
          <w:rFonts w:ascii="Times New Roman" w:hAnsi="Times New Roman" w:cs="Times New Roman"/>
        </w:rPr>
        <w:footnoteRef/>
      </w:r>
      <w:r w:rsidRPr="0040486A">
        <w:rPr>
          <w:rFonts w:ascii="Times New Roman" w:hAnsi="Times New Roman" w:cs="Times New Roman"/>
        </w:rPr>
        <w:t xml:space="preserve"> For a very comprehensive historical overview of penal politics since the 1980s, see Goldson, ‘The circular motions’, 2015.</w:t>
      </w:r>
    </w:p>
  </w:footnote>
  <w:footnote w:id="9">
    <w:p w14:paraId="55EFC850" w14:textId="5E4F9A46" w:rsidR="00F25B9A" w:rsidRPr="0040486A" w:rsidRDefault="00F25B9A" w:rsidP="0045535E">
      <w:pPr>
        <w:pStyle w:val="NoSpacing"/>
        <w:rPr>
          <w:rFonts w:ascii="Times New Roman" w:hAnsi="Times New Roman" w:cs="Times New Roman"/>
          <w:sz w:val="20"/>
          <w:szCs w:val="20"/>
        </w:rPr>
      </w:pPr>
      <w:r w:rsidRPr="0040486A">
        <w:rPr>
          <w:rStyle w:val="FootnoteReference"/>
          <w:rFonts w:ascii="Times New Roman" w:hAnsi="Times New Roman" w:cs="Times New Roman"/>
          <w:sz w:val="20"/>
          <w:szCs w:val="20"/>
        </w:rPr>
        <w:footnoteRef/>
      </w:r>
      <w:r w:rsidRPr="0040486A">
        <w:rPr>
          <w:rFonts w:ascii="Times New Roman" w:hAnsi="Times New Roman" w:cs="Times New Roman"/>
          <w:sz w:val="20"/>
          <w:szCs w:val="20"/>
        </w:rPr>
        <w:t xml:space="preserve"> </w:t>
      </w:r>
      <w:r w:rsidRPr="0040486A">
        <w:rPr>
          <w:rFonts w:ascii="Times New Roman" w:hAnsi="Times New Roman" w:cs="Times New Roman"/>
          <w:sz w:val="20"/>
          <w:szCs w:val="20"/>
          <w:shd w:val="clear" w:color="auto" w:fill="FFFFFF"/>
        </w:rPr>
        <w:t xml:space="preserve">Youth custody consumed 75% of the youth justice budget at the start of the recession (2008 - http://blogs.lse.ac.uk/politicsandpolicy/the-austerity-of-youth-justice/ </w:t>
      </w:r>
    </w:p>
  </w:footnote>
  <w:footnote w:id="10">
    <w:p w14:paraId="26024222" w14:textId="46A0E1C5" w:rsidR="00F25B9A" w:rsidRPr="0040486A" w:rsidRDefault="00F25B9A" w:rsidP="0045535E">
      <w:pPr>
        <w:pStyle w:val="NoSpacing"/>
        <w:rPr>
          <w:rFonts w:ascii="Times New Roman" w:hAnsi="Times New Roman" w:cs="Times New Roman"/>
          <w:sz w:val="20"/>
          <w:szCs w:val="20"/>
        </w:rPr>
      </w:pPr>
      <w:r w:rsidRPr="0040486A">
        <w:rPr>
          <w:rStyle w:val="FootnoteReference"/>
          <w:rFonts w:ascii="Times New Roman" w:hAnsi="Times New Roman" w:cs="Times New Roman"/>
          <w:sz w:val="20"/>
          <w:szCs w:val="20"/>
        </w:rPr>
        <w:footnoteRef/>
      </w:r>
      <w:r w:rsidRPr="0040486A">
        <w:rPr>
          <w:rFonts w:ascii="Times New Roman" w:hAnsi="Times New Roman" w:cs="Times New Roman"/>
          <w:sz w:val="20"/>
          <w:szCs w:val="20"/>
        </w:rPr>
        <w:t xml:space="preserve"> Art 37(b) CRC; Council of Europe Guidelines on Child Friendly Justice, Section IV(A) paragraph 19. </w:t>
      </w:r>
    </w:p>
  </w:footnote>
  <w:footnote w:id="11">
    <w:p w14:paraId="56A3D7E9" w14:textId="0138E49D" w:rsidR="00F25B9A" w:rsidRPr="0040486A" w:rsidRDefault="00F25B9A" w:rsidP="00A5192C">
      <w:pPr>
        <w:pStyle w:val="FootnoteText"/>
        <w:jc w:val="both"/>
        <w:rPr>
          <w:rFonts w:ascii="Times New Roman" w:hAnsi="Times New Roman" w:cs="Times New Roman"/>
        </w:rPr>
      </w:pPr>
      <w:r w:rsidRPr="0040486A">
        <w:rPr>
          <w:rStyle w:val="FootnoteReference"/>
          <w:rFonts w:ascii="Times New Roman" w:hAnsi="Times New Roman" w:cs="Times New Roman"/>
        </w:rPr>
        <w:footnoteRef/>
      </w:r>
      <w:r w:rsidRPr="0040486A">
        <w:rPr>
          <w:rFonts w:ascii="Times New Roman" w:hAnsi="Times New Roman" w:cs="Times New Roman"/>
        </w:rPr>
        <w:t xml:space="preserve"> Referred to by </w:t>
      </w:r>
      <w:bookmarkStart w:id="10" w:name="_Hlk526249042"/>
      <w:r w:rsidRPr="0040486A">
        <w:rPr>
          <w:rFonts w:ascii="Times New Roman" w:hAnsi="Times New Roman" w:cs="Times New Roman"/>
        </w:rPr>
        <w:t xml:space="preserve">Jo Phoenix as </w:t>
      </w:r>
      <w:r w:rsidRPr="0040486A">
        <w:rPr>
          <w:rFonts w:ascii="Times New Roman" w:hAnsi="Times New Roman" w:cs="Times New Roman"/>
          <w:bCs/>
          <w:lang w:val="en-US"/>
        </w:rPr>
        <w:t>‘Repressive welfarism’ (2009, at p.113)</w:t>
      </w:r>
      <w:bookmarkEnd w:id="10"/>
    </w:p>
  </w:footnote>
  <w:footnote w:id="12">
    <w:p w14:paraId="669EDAFC" w14:textId="1A36A18D" w:rsidR="00F25B9A" w:rsidRPr="0040486A" w:rsidRDefault="00F25B9A" w:rsidP="00045066">
      <w:pPr>
        <w:pStyle w:val="NoSpacing"/>
        <w:jc w:val="both"/>
        <w:rPr>
          <w:rFonts w:ascii="Times New Roman" w:hAnsi="Times New Roman" w:cs="Times New Roman"/>
          <w:sz w:val="20"/>
          <w:szCs w:val="20"/>
        </w:rPr>
      </w:pPr>
      <w:r w:rsidRPr="0040486A">
        <w:rPr>
          <w:rStyle w:val="FootnoteReference"/>
          <w:rFonts w:ascii="Times New Roman" w:hAnsi="Times New Roman" w:cs="Times New Roman"/>
          <w:sz w:val="20"/>
          <w:szCs w:val="20"/>
        </w:rPr>
        <w:footnoteRef/>
      </w:r>
      <w:r w:rsidRPr="0040486A">
        <w:rPr>
          <w:rFonts w:ascii="Times New Roman" w:hAnsi="Times New Roman" w:cs="Times New Roman"/>
          <w:sz w:val="20"/>
          <w:szCs w:val="20"/>
        </w:rPr>
        <w:t xml:space="preserve"> The Social Security (Lone Parents and Miscellaneous Amendments) Regulations 2012, </w:t>
      </w:r>
      <w:r w:rsidRPr="0040486A">
        <w:rPr>
          <w:rFonts w:ascii="Times New Roman" w:hAnsi="Times New Roman" w:cs="Times New Roman"/>
          <w:bCs/>
          <w:sz w:val="20"/>
          <w:szCs w:val="20"/>
        </w:rPr>
        <w:t>No. 874</w:t>
      </w:r>
    </w:p>
  </w:footnote>
  <w:footnote w:id="13">
    <w:p w14:paraId="7743F17A" w14:textId="5ABC779D" w:rsidR="00F25B9A" w:rsidRPr="0040486A" w:rsidRDefault="00F25B9A" w:rsidP="00A15EBF">
      <w:pPr>
        <w:shd w:val="clear" w:color="auto" w:fill="FFFFFF"/>
        <w:spacing w:after="0" w:line="270" w:lineRule="atLeast"/>
        <w:jc w:val="both"/>
        <w:rPr>
          <w:rFonts w:ascii="Times New Roman" w:hAnsi="Times New Roman" w:cs="Times New Roman"/>
          <w:sz w:val="20"/>
          <w:szCs w:val="20"/>
        </w:rPr>
      </w:pPr>
      <w:r w:rsidRPr="0040486A">
        <w:rPr>
          <w:rStyle w:val="FootnoteReference"/>
          <w:rFonts w:ascii="Times New Roman" w:hAnsi="Times New Roman" w:cs="Times New Roman"/>
          <w:sz w:val="20"/>
          <w:szCs w:val="20"/>
        </w:rPr>
        <w:footnoteRef/>
      </w:r>
      <w:r w:rsidRPr="0040486A">
        <w:rPr>
          <w:rFonts w:ascii="Times New Roman" w:hAnsi="Times New Roman" w:cs="Times New Roman"/>
          <w:sz w:val="20"/>
          <w:szCs w:val="20"/>
        </w:rPr>
        <w:t xml:space="preserve"> The Income Support (Work-Related Activity) and Miscellaneous Amendments Regulations, </w:t>
      </w:r>
      <w:r w:rsidRPr="0040486A">
        <w:rPr>
          <w:rFonts w:ascii="Times New Roman" w:hAnsi="Times New Roman" w:cs="Times New Roman"/>
          <w:bCs/>
          <w:sz w:val="20"/>
          <w:szCs w:val="20"/>
        </w:rPr>
        <w:t>2014 No. 1097</w:t>
      </w:r>
      <w:r w:rsidRPr="0040486A">
        <w:rPr>
          <w:rFonts w:ascii="Times New Roman" w:hAnsi="Times New Roman" w:cs="Times New Roman"/>
          <w:b/>
          <w:bCs/>
          <w:color w:val="494949"/>
          <w:sz w:val="20"/>
          <w:szCs w:val="20"/>
        </w:rPr>
        <w:t xml:space="preserve"> </w:t>
      </w:r>
      <w:r w:rsidRPr="0040486A">
        <w:rPr>
          <w:rFonts w:ascii="Times New Roman" w:hAnsi="Times New Roman" w:cs="Times New Roman"/>
          <w:sz w:val="20"/>
          <w:szCs w:val="20"/>
          <w:shd w:val="clear" w:color="auto" w:fill="FFFFFF"/>
        </w:rPr>
        <w:t>A claimant with a child over 3 may be required to undertake work-related activity, and</w:t>
      </w:r>
      <w:r w:rsidRPr="0040486A">
        <w:rPr>
          <w:rStyle w:val="apple-converted-space"/>
          <w:rFonts w:ascii="Times New Roman" w:hAnsi="Times New Roman" w:cs="Times New Roman"/>
          <w:color w:val="000000"/>
          <w:sz w:val="20"/>
          <w:szCs w:val="20"/>
          <w:shd w:val="clear" w:color="auto" w:fill="FFFFFF"/>
        </w:rPr>
        <w:t> </w:t>
      </w:r>
      <w:r w:rsidRPr="0040486A">
        <w:rPr>
          <w:rFonts w:ascii="Times New Roman" w:hAnsi="Times New Roman" w:cs="Times New Roman"/>
          <w:sz w:val="20"/>
          <w:szCs w:val="20"/>
          <w:shd w:val="clear" w:color="auto" w:fill="FFFFFF"/>
        </w:rPr>
        <w:t xml:space="preserve">part of the benefit may be withdrawn for non-compliance. According to Department for Work and Pensions Statistics, </w:t>
      </w:r>
      <w:r w:rsidRPr="0040486A">
        <w:rPr>
          <w:rFonts w:ascii="Times New Roman" w:hAnsi="Times New Roman" w:cs="Times New Roman"/>
          <w:color w:val="000000"/>
          <w:sz w:val="20"/>
          <w:szCs w:val="20"/>
          <w:shd w:val="clear" w:color="auto" w:fill="FFFFFF"/>
        </w:rPr>
        <w:t>in the year up to and including December 2014, 43,100 sanctions (</w:t>
      </w:r>
      <w:r w:rsidRPr="0040486A">
        <w:rPr>
          <w:rFonts w:ascii="Times New Roman" w:hAnsi="Times New Roman" w:cs="Times New Roman"/>
          <w:sz w:val="20"/>
          <w:szCs w:val="20"/>
        </w:rPr>
        <w:t>essentially up to a 20</w:t>
      </w:r>
      <w:proofErr w:type="gramStart"/>
      <w:r w:rsidRPr="0040486A">
        <w:rPr>
          <w:rFonts w:ascii="Times New Roman" w:hAnsi="Times New Roman" w:cs="Times New Roman"/>
          <w:sz w:val="20"/>
          <w:szCs w:val="20"/>
        </w:rPr>
        <w:t>%  reduction</w:t>
      </w:r>
      <w:proofErr w:type="gramEnd"/>
      <w:r w:rsidRPr="0040486A">
        <w:rPr>
          <w:rFonts w:ascii="Times New Roman" w:hAnsi="Times New Roman" w:cs="Times New Roman"/>
          <w:sz w:val="20"/>
          <w:szCs w:val="20"/>
        </w:rPr>
        <w:t xml:space="preserve"> in the amount of income support a parent receives)</w:t>
      </w:r>
      <w:r w:rsidRPr="0040486A">
        <w:rPr>
          <w:rFonts w:ascii="Times New Roman" w:hAnsi="Times New Roman" w:cs="Times New Roman"/>
          <w:color w:val="000000"/>
          <w:sz w:val="20"/>
          <w:szCs w:val="20"/>
          <w:shd w:val="clear" w:color="auto" w:fill="FFFFFF"/>
        </w:rPr>
        <w:t xml:space="preserve"> were imposed on lone parents in receipt of Income Support.</w:t>
      </w:r>
      <w:r w:rsidRPr="0040486A">
        <w:rPr>
          <w:rFonts w:ascii="Times New Roman" w:hAnsi="Times New Roman" w:cs="Times New Roman"/>
          <w:sz w:val="20"/>
          <w:szCs w:val="20"/>
        </w:rPr>
        <w:t xml:space="preserve"> </w:t>
      </w:r>
      <w:r w:rsidRPr="0040486A">
        <w:rPr>
          <w:rFonts w:ascii="Times New Roman" w:hAnsi="Times New Roman" w:cs="Times New Roman"/>
          <w:sz w:val="20"/>
          <w:szCs w:val="20"/>
          <w:shd w:val="clear" w:color="auto" w:fill="FFFFFF"/>
        </w:rPr>
        <w:t xml:space="preserve">See further DWP, </w:t>
      </w:r>
      <w:r w:rsidRPr="0040486A">
        <w:rPr>
          <w:rFonts w:ascii="Times New Roman" w:hAnsi="Times New Roman" w:cs="Times New Roman"/>
          <w:i/>
          <w:sz w:val="20"/>
          <w:szCs w:val="20"/>
        </w:rPr>
        <w:t>Income Support Lone Parents Regime: Official Statistics Quarterly official statistics bulletin</w:t>
      </w:r>
      <w:r w:rsidRPr="0040486A">
        <w:rPr>
          <w:rFonts w:ascii="Times New Roman" w:hAnsi="Times New Roman" w:cs="Times New Roman"/>
          <w:sz w:val="20"/>
          <w:szCs w:val="20"/>
        </w:rPr>
        <w:t xml:space="preserve">, 27th May 2015. </w:t>
      </w:r>
    </w:p>
  </w:footnote>
  <w:footnote w:id="14">
    <w:p w14:paraId="393FF7DF" w14:textId="77777777" w:rsidR="00F25B9A" w:rsidRPr="0040486A" w:rsidRDefault="00F25B9A" w:rsidP="00E34D3C">
      <w:pPr>
        <w:pStyle w:val="FootnoteText"/>
        <w:rPr>
          <w:rFonts w:ascii="Times New Roman" w:hAnsi="Times New Roman" w:cs="Times New Roman"/>
        </w:rPr>
      </w:pPr>
      <w:r w:rsidRPr="0040486A">
        <w:rPr>
          <w:rStyle w:val="FootnoteReference"/>
          <w:rFonts w:ascii="Times New Roman" w:hAnsi="Times New Roman" w:cs="Times New Roman"/>
        </w:rPr>
        <w:footnoteRef/>
      </w:r>
      <w:r w:rsidRPr="0040486A">
        <w:rPr>
          <w:rFonts w:ascii="Times New Roman" w:hAnsi="Times New Roman" w:cs="Times New Roman"/>
        </w:rPr>
        <w:t xml:space="preserve"> Welfare Reform Act 2012 and Benefit Cap (Housing Benefit) Regulations 2012</w:t>
      </w:r>
    </w:p>
  </w:footnote>
  <w:footnote w:id="15">
    <w:p w14:paraId="4F36C780" w14:textId="77777777" w:rsidR="00F25B9A" w:rsidRPr="0040486A" w:rsidRDefault="00F25B9A" w:rsidP="00E34D3C">
      <w:pPr>
        <w:pStyle w:val="FootnoteText"/>
        <w:rPr>
          <w:rFonts w:ascii="Times New Roman" w:hAnsi="Times New Roman" w:cs="Times New Roman"/>
        </w:rPr>
      </w:pPr>
      <w:r w:rsidRPr="0040486A">
        <w:rPr>
          <w:rStyle w:val="FootnoteReference"/>
          <w:rFonts w:ascii="Times New Roman" w:hAnsi="Times New Roman" w:cs="Times New Roman"/>
        </w:rPr>
        <w:footnoteRef/>
      </w:r>
      <w:r w:rsidRPr="0040486A">
        <w:rPr>
          <w:rFonts w:ascii="Times New Roman" w:hAnsi="Times New Roman" w:cs="Times New Roman"/>
        </w:rPr>
        <w:t xml:space="preserve"> Welfare Reform and Work Act 2016, ss.13-14. Such rules have survived recent challenges, in </w:t>
      </w:r>
      <w:r w:rsidRPr="0040486A">
        <w:rPr>
          <w:rFonts w:ascii="Times New Roman" w:hAnsi="Times New Roman" w:cs="Times New Roman"/>
          <w:i/>
        </w:rPr>
        <w:t xml:space="preserve">R (SG) v Secretary of State for Work and Pensions </w:t>
      </w:r>
      <w:r w:rsidRPr="0040486A">
        <w:rPr>
          <w:rFonts w:ascii="Times New Roman" w:hAnsi="Times New Roman" w:cs="Times New Roman"/>
        </w:rPr>
        <w:t xml:space="preserve">[2015] UKSC 16; and in </w:t>
      </w:r>
      <w:r w:rsidRPr="0040486A">
        <w:rPr>
          <w:rFonts w:ascii="Times New Roman" w:hAnsi="Times New Roman" w:cs="Times New Roman"/>
          <w:i/>
        </w:rPr>
        <w:t xml:space="preserve">SC &amp; </w:t>
      </w:r>
      <w:proofErr w:type="spellStart"/>
      <w:r w:rsidRPr="0040486A">
        <w:rPr>
          <w:rFonts w:ascii="Times New Roman" w:hAnsi="Times New Roman" w:cs="Times New Roman"/>
          <w:i/>
        </w:rPr>
        <w:t>Ors</w:t>
      </w:r>
      <w:proofErr w:type="spellEnd"/>
      <w:r w:rsidRPr="0040486A">
        <w:rPr>
          <w:rFonts w:ascii="Times New Roman" w:hAnsi="Times New Roman" w:cs="Times New Roman"/>
          <w:i/>
        </w:rPr>
        <w:t xml:space="preserve"> v SSWP</w:t>
      </w:r>
      <w:r w:rsidRPr="0040486A">
        <w:rPr>
          <w:rFonts w:ascii="Times New Roman" w:hAnsi="Times New Roman" w:cs="Times New Roman"/>
        </w:rPr>
        <w:t xml:space="preserve"> [2018] EWHC 864 (Admin), </w:t>
      </w:r>
    </w:p>
  </w:footnote>
  <w:footnote w:id="16">
    <w:p w14:paraId="3331ACEF" w14:textId="610A1218" w:rsidR="00F25B9A" w:rsidRPr="0040486A" w:rsidRDefault="00F25B9A">
      <w:pPr>
        <w:pStyle w:val="FootnoteText"/>
        <w:rPr>
          <w:rFonts w:ascii="Times New Roman" w:hAnsi="Times New Roman" w:cs="Times New Roman"/>
        </w:rPr>
      </w:pPr>
      <w:r w:rsidRPr="0040486A">
        <w:rPr>
          <w:rStyle w:val="FootnoteReference"/>
          <w:rFonts w:ascii="Times New Roman" w:hAnsi="Times New Roman" w:cs="Times New Roman"/>
        </w:rPr>
        <w:footnoteRef/>
      </w:r>
      <w:r w:rsidRPr="0040486A">
        <w:rPr>
          <w:rFonts w:ascii="Times New Roman" w:hAnsi="Times New Roman" w:cs="Times New Roman"/>
        </w:rPr>
        <w:t xml:space="preserve"> The pledge to</w:t>
      </w:r>
      <w:r w:rsidRPr="0040486A">
        <w:rPr>
          <w:rFonts w:ascii="Times New Roman" w:hAnsi="Times New Roman" w:cs="Times New Roman"/>
          <w:color w:val="0B0C0C"/>
          <w:shd w:val="clear" w:color="auto" w:fill="FFFFFF"/>
        </w:rPr>
        <w:t xml:space="preserve"> provide free childcare of up to 30 hours a week for all working parents of </w:t>
      </w:r>
      <w:proofErr w:type="gramStart"/>
      <w:r w:rsidRPr="0040486A">
        <w:rPr>
          <w:rFonts w:ascii="Times New Roman" w:hAnsi="Times New Roman" w:cs="Times New Roman"/>
          <w:color w:val="0B0C0C"/>
          <w:shd w:val="clear" w:color="auto" w:fill="FFFFFF"/>
        </w:rPr>
        <w:t>3 and 4 year</w:t>
      </w:r>
      <w:proofErr w:type="gramEnd"/>
      <w:r w:rsidRPr="0040486A">
        <w:rPr>
          <w:rFonts w:ascii="Times New Roman" w:hAnsi="Times New Roman" w:cs="Times New Roman"/>
          <w:color w:val="0B0C0C"/>
          <w:shd w:val="clear" w:color="auto" w:fill="FFFFFF"/>
        </w:rPr>
        <w:t xml:space="preserve"> olds did not come into effect until September 2017, whilst the welfare cuts were implemented almost immediately. </w:t>
      </w:r>
    </w:p>
  </w:footnote>
  <w:footnote w:id="17">
    <w:p w14:paraId="79691255" w14:textId="300FCEA9" w:rsidR="00F25B9A" w:rsidRPr="0040486A" w:rsidRDefault="00F25B9A" w:rsidP="00856E42">
      <w:pPr>
        <w:pStyle w:val="NoSpacing"/>
        <w:rPr>
          <w:rFonts w:ascii="Times New Roman" w:hAnsi="Times New Roman" w:cs="Times New Roman"/>
          <w:sz w:val="20"/>
          <w:szCs w:val="20"/>
        </w:rPr>
      </w:pPr>
      <w:r w:rsidRPr="0040486A">
        <w:rPr>
          <w:rStyle w:val="FootnoteReference"/>
          <w:rFonts w:ascii="Times New Roman" w:hAnsi="Times New Roman" w:cs="Times New Roman"/>
          <w:sz w:val="20"/>
          <w:szCs w:val="20"/>
        </w:rPr>
        <w:footnoteRef/>
      </w:r>
      <w:r w:rsidRPr="0040486A">
        <w:rPr>
          <w:rFonts w:ascii="Times New Roman" w:hAnsi="Times New Roman" w:cs="Times New Roman"/>
          <w:sz w:val="20"/>
          <w:szCs w:val="20"/>
        </w:rPr>
        <w:t xml:space="preserve"> </w:t>
      </w:r>
      <w:r w:rsidRPr="0040486A">
        <w:rPr>
          <w:rFonts w:ascii="Times New Roman" w:hAnsi="Times New Roman" w:cs="Times New Roman"/>
          <w:i/>
          <w:sz w:val="20"/>
          <w:szCs w:val="20"/>
        </w:rPr>
        <w:t xml:space="preserve">R (SG and Others) v SSWP (previously JS and Others) v. SSWP, </w:t>
      </w:r>
      <w:r w:rsidRPr="0040486A">
        <w:rPr>
          <w:rFonts w:ascii="Times New Roman" w:hAnsi="Times New Roman" w:cs="Times New Roman"/>
          <w:sz w:val="20"/>
          <w:szCs w:val="20"/>
        </w:rPr>
        <w:t>[2015] UKSC 16. For a detailed analysis of the children’s rights implications of this decision, see</w:t>
      </w:r>
      <w:r w:rsidRPr="0040486A">
        <w:rPr>
          <w:rFonts w:ascii="Times New Roman" w:hAnsi="Times New Roman" w:cs="Times New Roman"/>
          <w:color w:val="000000"/>
          <w:sz w:val="20"/>
          <w:szCs w:val="20"/>
        </w:rPr>
        <w:t xml:space="preserve"> </w:t>
      </w:r>
      <w:bookmarkStart w:id="11" w:name="_Hlk526273489"/>
      <w:r w:rsidRPr="0040486A">
        <w:rPr>
          <w:rFonts w:ascii="Times New Roman" w:hAnsi="Times New Roman" w:cs="Times New Roman"/>
          <w:color w:val="000000"/>
          <w:sz w:val="20"/>
          <w:szCs w:val="20"/>
        </w:rPr>
        <w:t>Hollingsworth, 2015</w:t>
      </w:r>
      <w:bookmarkEnd w:id="11"/>
      <w:r w:rsidRPr="0040486A">
        <w:rPr>
          <w:rFonts w:ascii="Times New Roman" w:hAnsi="Times New Roman" w:cs="Times New Roman"/>
          <w:color w:val="000000"/>
          <w:sz w:val="20"/>
          <w:szCs w:val="20"/>
        </w:rPr>
        <w:t>.</w:t>
      </w:r>
    </w:p>
  </w:footnote>
  <w:footnote w:id="18">
    <w:p w14:paraId="7F6175B3" w14:textId="46558FB8" w:rsidR="00F25B9A" w:rsidRPr="0040486A" w:rsidRDefault="00F25B9A">
      <w:pPr>
        <w:pStyle w:val="FootnoteText"/>
        <w:rPr>
          <w:rFonts w:ascii="Times New Roman" w:hAnsi="Times New Roman" w:cs="Times New Roman"/>
        </w:rPr>
      </w:pPr>
      <w:r w:rsidRPr="0040486A">
        <w:rPr>
          <w:rStyle w:val="FootnoteReference"/>
          <w:rFonts w:ascii="Times New Roman" w:hAnsi="Times New Roman" w:cs="Times New Roman"/>
        </w:rPr>
        <w:footnoteRef/>
      </w:r>
      <w:r w:rsidRPr="0040486A">
        <w:rPr>
          <w:rFonts w:ascii="Times New Roman" w:hAnsi="Times New Roman" w:cs="Times New Roman"/>
        </w:rPr>
        <w:t xml:space="preserve"> Legal Aid </w:t>
      </w:r>
      <w:r w:rsidRPr="0040486A">
        <w:rPr>
          <w:rFonts w:ascii="Times New Roman" w:hAnsi="Times New Roman" w:cs="Times New Roman"/>
          <w:lang w:val="en-US"/>
        </w:rPr>
        <w:t>Sentencing and Punishment Act 2012 (LASPO)</w:t>
      </w:r>
    </w:p>
  </w:footnote>
  <w:footnote w:id="19">
    <w:p w14:paraId="16A88D92" w14:textId="77777777" w:rsidR="00F25B9A" w:rsidRPr="0040486A" w:rsidRDefault="00F25B9A" w:rsidP="00A472C4">
      <w:pPr>
        <w:pStyle w:val="NoSpacing"/>
        <w:rPr>
          <w:rFonts w:ascii="Times New Roman" w:hAnsi="Times New Roman" w:cs="Times New Roman"/>
          <w:sz w:val="20"/>
          <w:szCs w:val="20"/>
        </w:rPr>
      </w:pPr>
      <w:r w:rsidRPr="0040486A">
        <w:rPr>
          <w:rStyle w:val="FootnoteReference"/>
          <w:rFonts w:ascii="Times New Roman" w:hAnsi="Times New Roman" w:cs="Times New Roman"/>
          <w:sz w:val="20"/>
          <w:szCs w:val="20"/>
        </w:rPr>
        <w:footnoteRef/>
      </w:r>
      <w:r w:rsidRPr="0040486A">
        <w:rPr>
          <w:rFonts w:ascii="Times New Roman" w:hAnsi="Times New Roman" w:cs="Times New Roman"/>
          <w:sz w:val="20"/>
          <w:szCs w:val="20"/>
        </w:rPr>
        <w:t xml:space="preserve"> Legal Aid Agency Legal Aid Statistics in England and Wales – January to March 2016, (Ministry of Justice, 30 June 2016) </w:t>
      </w:r>
    </w:p>
  </w:footnote>
  <w:footnote w:id="20">
    <w:p w14:paraId="5B4BD6E1" w14:textId="250B76C5" w:rsidR="00F25B9A" w:rsidRPr="0040486A" w:rsidRDefault="00F25B9A" w:rsidP="00A472C4">
      <w:pPr>
        <w:pStyle w:val="NoSpacing"/>
        <w:rPr>
          <w:rFonts w:ascii="Times New Roman" w:hAnsi="Times New Roman" w:cs="Times New Roman"/>
          <w:sz w:val="20"/>
          <w:szCs w:val="20"/>
        </w:rPr>
      </w:pPr>
      <w:r w:rsidRPr="0040486A">
        <w:rPr>
          <w:rStyle w:val="FootnoteReference"/>
          <w:rFonts w:ascii="Times New Roman" w:hAnsi="Times New Roman" w:cs="Times New Roman"/>
          <w:sz w:val="20"/>
          <w:szCs w:val="20"/>
        </w:rPr>
        <w:footnoteRef/>
      </w:r>
      <w:r w:rsidRPr="0040486A">
        <w:rPr>
          <w:rFonts w:ascii="Times New Roman" w:hAnsi="Times New Roman" w:cs="Times New Roman"/>
          <w:sz w:val="20"/>
          <w:szCs w:val="20"/>
        </w:rPr>
        <w:t xml:space="preserve"> It has been estimated that approximately 68,000 children per year are affected </w:t>
      </w:r>
      <w:r w:rsidRPr="0040486A">
        <w:rPr>
          <w:rFonts w:ascii="Times New Roman" w:hAnsi="Times New Roman" w:cs="Times New Roman"/>
          <w:i/>
          <w:sz w:val="20"/>
          <w:szCs w:val="20"/>
        </w:rPr>
        <w:t>indirectly</w:t>
      </w:r>
      <w:r w:rsidRPr="0040486A">
        <w:rPr>
          <w:rFonts w:ascii="Times New Roman" w:hAnsi="Times New Roman" w:cs="Times New Roman"/>
          <w:sz w:val="20"/>
          <w:szCs w:val="20"/>
        </w:rPr>
        <w:t xml:space="preserve"> by the cuts in legal aid in private family cases alone (The Family Court Unions Parliamentary Group, 2014, at p.3) </w:t>
      </w:r>
    </w:p>
  </w:footnote>
  <w:footnote w:id="21">
    <w:p w14:paraId="5E35097E" w14:textId="2E246B5F" w:rsidR="00F25B9A" w:rsidRPr="0040486A" w:rsidRDefault="00F25B9A" w:rsidP="00CD27D3">
      <w:pPr>
        <w:pStyle w:val="NoSpacing"/>
        <w:rPr>
          <w:rFonts w:ascii="Times New Roman" w:hAnsi="Times New Roman" w:cs="Times New Roman"/>
          <w:sz w:val="20"/>
          <w:szCs w:val="20"/>
        </w:rPr>
      </w:pPr>
      <w:r w:rsidRPr="0040486A">
        <w:rPr>
          <w:rStyle w:val="FootnoteReference"/>
          <w:rFonts w:ascii="Times New Roman" w:hAnsi="Times New Roman" w:cs="Times New Roman"/>
          <w:sz w:val="20"/>
          <w:szCs w:val="20"/>
        </w:rPr>
        <w:footnoteRef/>
      </w:r>
      <w:r w:rsidRPr="0040486A">
        <w:rPr>
          <w:rFonts w:ascii="Times New Roman" w:hAnsi="Times New Roman" w:cs="Times New Roman"/>
          <w:sz w:val="20"/>
          <w:szCs w:val="20"/>
        </w:rPr>
        <w:t xml:space="preserve"> While there are some commendable attempts to assess </w:t>
      </w:r>
      <w:proofErr w:type="gramStart"/>
      <w:r w:rsidRPr="0040486A">
        <w:rPr>
          <w:rFonts w:ascii="Times New Roman" w:hAnsi="Times New Roman" w:cs="Times New Roman"/>
          <w:sz w:val="20"/>
          <w:szCs w:val="20"/>
        </w:rPr>
        <w:t>particular policy</w:t>
      </w:r>
      <w:proofErr w:type="gramEnd"/>
      <w:r w:rsidRPr="0040486A">
        <w:rPr>
          <w:rFonts w:ascii="Times New Roman" w:hAnsi="Times New Roman" w:cs="Times New Roman"/>
          <w:sz w:val="20"/>
          <w:szCs w:val="20"/>
        </w:rPr>
        <w:t xml:space="preserve"> interventions, in CBA terms these openly concede that there are significant challenges</w:t>
      </w:r>
      <w:r w:rsidRPr="0040486A">
        <w:rPr>
          <w:rFonts w:ascii="Times New Roman" w:hAnsi="Times New Roman" w:cs="Times New Roman"/>
          <w:sz w:val="20"/>
          <w:szCs w:val="20"/>
          <w:lang w:val="en-US"/>
        </w:rPr>
        <w:t xml:space="preserve"> in translating the findings of a defined research area into broader, concrete policy recommendations. Good examples are offered by Dalziel et al, 2015; Burger, 2010; and Zechmeister et al, 2008). </w:t>
      </w:r>
    </w:p>
  </w:footnote>
  <w:footnote w:id="22">
    <w:p w14:paraId="510B0FEA" w14:textId="365D8867" w:rsidR="00F25B9A" w:rsidRPr="0040486A" w:rsidRDefault="00F25B9A">
      <w:pPr>
        <w:pStyle w:val="FootnoteText"/>
        <w:rPr>
          <w:rFonts w:ascii="Times New Roman" w:hAnsi="Times New Roman" w:cs="Times New Roman"/>
        </w:rPr>
      </w:pPr>
      <w:r w:rsidRPr="0040486A">
        <w:rPr>
          <w:rStyle w:val="FootnoteReference"/>
          <w:rFonts w:ascii="Times New Roman" w:hAnsi="Times New Roman" w:cs="Times New Roman"/>
        </w:rPr>
        <w:footnoteRef/>
      </w:r>
      <w:r w:rsidRPr="0040486A">
        <w:rPr>
          <w:rFonts w:ascii="Times New Roman" w:hAnsi="Times New Roman" w:cs="Times New Roman"/>
        </w:rPr>
        <w:t xml:space="preserve"> Although this presumption is challenged later in the discussion – see below at 2.3.2.</w:t>
      </w:r>
    </w:p>
  </w:footnote>
  <w:footnote w:id="23">
    <w:p w14:paraId="166F12FC" w14:textId="63791D43" w:rsidR="00F25B9A" w:rsidRPr="0040486A" w:rsidRDefault="00F25B9A">
      <w:pPr>
        <w:pStyle w:val="FootnoteText"/>
        <w:rPr>
          <w:rFonts w:ascii="Times New Roman" w:hAnsi="Times New Roman" w:cs="Times New Roman"/>
        </w:rPr>
      </w:pPr>
      <w:r w:rsidRPr="0040486A">
        <w:rPr>
          <w:rStyle w:val="FootnoteReference"/>
          <w:rFonts w:ascii="Times New Roman" w:hAnsi="Times New Roman" w:cs="Times New Roman"/>
        </w:rPr>
        <w:footnoteRef/>
      </w:r>
      <w:r w:rsidRPr="0040486A">
        <w:rPr>
          <w:rFonts w:ascii="Times New Roman" w:hAnsi="Times New Roman" w:cs="Times New Roman"/>
        </w:rPr>
        <w:t xml:space="preserve"> Not just by virtue of Article 3 of the UN Convention on the Rights of the Child, but under s.11 of The Children Act 2004, Part III of the Children Act 1989, and through a range of domestic policy instruments specifically targeting unaccompanied </w:t>
      </w:r>
      <w:proofErr w:type="gramStart"/>
      <w:r w:rsidRPr="0040486A">
        <w:rPr>
          <w:rFonts w:ascii="Times New Roman" w:hAnsi="Times New Roman" w:cs="Times New Roman"/>
        </w:rPr>
        <w:t>children in particular</w:t>
      </w:r>
      <w:proofErr w:type="gramEnd"/>
      <w:r w:rsidRPr="0040486A">
        <w:rPr>
          <w:rFonts w:ascii="Times New Roman" w:hAnsi="Times New Roman" w:cs="Times New Roman"/>
        </w:rPr>
        <w:t xml:space="preserve">. See further Stalford, 2018. </w:t>
      </w:r>
    </w:p>
  </w:footnote>
  <w:footnote w:id="24">
    <w:p w14:paraId="65286ED4" w14:textId="20139D0A" w:rsidR="00F25B9A" w:rsidRPr="0040486A" w:rsidRDefault="00F25B9A">
      <w:pPr>
        <w:pStyle w:val="FootnoteText"/>
        <w:rPr>
          <w:rFonts w:ascii="Times New Roman" w:hAnsi="Times New Roman" w:cs="Times New Roman"/>
        </w:rPr>
      </w:pPr>
      <w:r w:rsidRPr="0040486A">
        <w:rPr>
          <w:rStyle w:val="FootnoteReference"/>
          <w:rFonts w:ascii="Times New Roman" w:hAnsi="Times New Roman" w:cs="Times New Roman"/>
        </w:rPr>
        <w:footnoteRef/>
      </w:r>
      <w:r w:rsidRPr="0040486A">
        <w:rPr>
          <w:rFonts w:ascii="Times New Roman" w:hAnsi="Times New Roman" w:cs="Times New Roman"/>
        </w:rPr>
        <w:t xml:space="preserve"> According to cross-national comparative research, one in five children and adolescents across the EU suffer from developmental, emotional or behavioural problems, and one in eight has a mental disorder (</w:t>
      </w:r>
      <w:proofErr w:type="spellStart"/>
      <w:r w:rsidRPr="0040486A">
        <w:rPr>
          <w:rFonts w:ascii="Times New Roman" w:hAnsi="Times New Roman" w:cs="Times New Roman"/>
        </w:rPr>
        <w:t>Braddick</w:t>
      </w:r>
      <w:proofErr w:type="spellEnd"/>
      <w:r w:rsidRPr="0040486A">
        <w:rPr>
          <w:rFonts w:ascii="Times New Roman" w:hAnsi="Times New Roman" w:cs="Times New Roman"/>
        </w:rPr>
        <w:t xml:space="preserve">, et al, 2009; </w:t>
      </w:r>
      <w:proofErr w:type="spellStart"/>
      <w:r w:rsidRPr="0040486A">
        <w:rPr>
          <w:rFonts w:ascii="Times New Roman" w:hAnsi="Times New Roman" w:cs="Times New Roman"/>
        </w:rPr>
        <w:t>Cyhlarova</w:t>
      </w:r>
      <w:proofErr w:type="spellEnd"/>
      <w:r w:rsidRPr="0040486A">
        <w:rPr>
          <w:rFonts w:ascii="Times New Roman" w:hAnsi="Times New Roman" w:cs="Times New Roman"/>
        </w:rPr>
        <w:t>, et al., 2010.</w:t>
      </w:r>
    </w:p>
  </w:footnote>
  <w:footnote w:id="25">
    <w:p w14:paraId="7D72D716" w14:textId="471458C4" w:rsidR="00F25B9A" w:rsidRPr="0040486A" w:rsidRDefault="00F25B9A" w:rsidP="005A0873">
      <w:pPr>
        <w:autoSpaceDE w:val="0"/>
        <w:autoSpaceDN w:val="0"/>
        <w:adjustRightInd w:val="0"/>
        <w:spacing w:after="0" w:line="240" w:lineRule="auto"/>
        <w:rPr>
          <w:rFonts w:ascii="Times New Roman" w:hAnsi="Times New Roman" w:cs="Times New Roman"/>
          <w:sz w:val="20"/>
          <w:szCs w:val="20"/>
        </w:rPr>
      </w:pPr>
      <w:r w:rsidRPr="0040486A">
        <w:rPr>
          <w:rStyle w:val="FootnoteReference"/>
          <w:rFonts w:ascii="Times New Roman" w:hAnsi="Times New Roman" w:cs="Times New Roman"/>
          <w:sz w:val="20"/>
          <w:szCs w:val="20"/>
        </w:rPr>
        <w:footnoteRef/>
      </w:r>
      <w:r w:rsidRPr="0040486A">
        <w:rPr>
          <w:rFonts w:ascii="Times New Roman" w:hAnsi="Times New Roman" w:cs="Times New Roman"/>
          <w:sz w:val="20"/>
          <w:szCs w:val="20"/>
        </w:rPr>
        <w:t xml:space="preserve"> See also CBA guidance introduced by the Government to support the public procurement process, ex. HM Treasury, Public Service Information Network and New Economy, ‘Supporting public service transformation: cost benefit analysis guidance for local partnerships’ (April 2014)</w:t>
      </w:r>
    </w:p>
  </w:footnote>
  <w:footnote w:id="26">
    <w:p w14:paraId="30E07149" w14:textId="52B6A426" w:rsidR="00F25B9A" w:rsidRPr="0040486A" w:rsidRDefault="00F25B9A" w:rsidP="00CF59CE">
      <w:pPr>
        <w:pStyle w:val="FootnoteText"/>
        <w:rPr>
          <w:rFonts w:ascii="Times New Roman" w:hAnsi="Times New Roman" w:cs="Times New Roman"/>
        </w:rPr>
      </w:pPr>
      <w:r w:rsidRPr="0040486A">
        <w:rPr>
          <w:rStyle w:val="FootnoteReference"/>
          <w:rFonts w:ascii="Times New Roman" w:hAnsi="Times New Roman" w:cs="Times New Roman"/>
        </w:rPr>
        <w:footnoteRef/>
      </w:r>
      <w:r w:rsidRPr="0040486A">
        <w:rPr>
          <w:rFonts w:ascii="Times New Roman" w:hAnsi="Times New Roman" w:cs="Times New Roman"/>
        </w:rPr>
        <w:t xml:space="preserve"> See also </w:t>
      </w:r>
      <w:hyperlink r:id="rId1" w:history="1">
        <w:r w:rsidRPr="0040486A">
          <w:rPr>
            <w:rStyle w:val="Hyperlink"/>
            <w:rFonts w:ascii="Times New Roman" w:hAnsi="Times New Roman" w:cs="Times New Roman"/>
          </w:rPr>
          <w:t>https://www.theguardian.com/society/2016/jun/04/child-deaths-priory-hospitals-cancel-nhs-contract</w:t>
        </w:r>
      </w:hyperlink>
      <w:r w:rsidRPr="0040486A">
        <w:rPr>
          <w:rFonts w:ascii="Times New Roman" w:hAnsi="Times New Roman" w:cs="Times New Roman"/>
        </w:rPr>
        <w:t xml:space="preserve">. </w:t>
      </w:r>
    </w:p>
  </w:footnote>
  <w:footnote w:id="27">
    <w:p w14:paraId="74CE240C" w14:textId="77777777" w:rsidR="00F25B9A" w:rsidRDefault="00F25B9A" w:rsidP="00C33587">
      <w:pPr>
        <w:pStyle w:val="FootnoteText"/>
      </w:pPr>
      <w:r>
        <w:rPr>
          <w:rStyle w:val="FootnoteReference"/>
        </w:rPr>
        <w:footnoteRef/>
      </w:r>
      <w:r>
        <w:t xml:space="preserve"> </w:t>
      </w:r>
      <w:r>
        <w:rPr>
          <w:rFonts w:ascii="Times New Roman" w:hAnsi="Times New Roman" w:cs="Times New Roman"/>
          <w:sz w:val="24"/>
          <w:szCs w:val="24"/>
        </w:rPr>
        <w:t xml:space="preserve">For a critical review of the abject failure of human rights to address economic inequalities altogether, see </w:t>
      </w:r>
      <w:proofErr w:type="spellStart"/>
      <w:r>
        <w:rPr>
          <w:rFonts w:ascii="Times New Roman" w:hAnsi="Times New Roman" w:cs="Times New Roman"/>
          <w:sz w:val="24"/>
          <w:szCs w:val="24"/>
        </w:rPr>
        <w:t>Moyn</w:t>
      </w:r>
      <w:proofErr w:type="spellEnd"/>
      <w:r>
        <w:rPr>
          <w:rFonts w:ascii="Times New Roman" w:hAnsi="Times New Roman" w:cs="Times New Roman"/>
          <w:sz w:val="24"/>
          <w:szCs w:val="24"/>
        </w:rPr>
        <w:t xml:space="preserve">, 2018. </w:t>
      </w:r>
    </w:p>
  </w:footnote>
  <w:footnote w:id="28">
    <w:p w14:paraId="3D9DB530" w14:textId="57604524" w:rsidR="00F25B9A" w:rsidRPr="0040486A" w:rsidRDefault="00F25B9A" w:rsidP="007359AA">
      <w:pPr>
        <w:pStyle w:val="FootnoteText"/>
        <w:jc w:val="both"/>
        <w:rPr>
          <w:rFonts w:ascii="Times New Roman" w:hAnsi="Times New Roman" w:cs="Times New Roman"/>
        </w:rPr>
      </w:pPr>
      <w:r w:rsidRPr="0040486A">
        <w:rPr>
          <w:rStyle w:val="FootnoteReference"/>
          <w:rFonts w:ascii="Times New Roman" w:hAnsi="Times New Roman" w:cs="Times New Roman"/>
        </w:rPr>
        <w:footnoteRef/>
      </w:r>
      <w:r w:rsidRPr="0040486A">
        <w:rPr>
          <w:rFonts w:ascii="Times New Roman" w:hAnsi="Times New Roman" w:cs="Times New Roman"/>
        </w:rPr>
        <w:t xml:space="preserve"> It is worth noting that Nolan (above note 12, pp.260-2) draws attention to the CRC’s ‘confused approach’ to the concepts of ‘progressive realisation’ and ‘maximum available resources’, observing that ‘the fact that the rate of progressive realisation is necessarily affected by the extent of resources available to the state does not reduce that concept to simply a restatement of the “maximum available resources” point’. </w:t>
      </w:r>
    </w:p>
  </w:footnote>
  <w:footnote w:id="29">
    <w:p w14:paraId="1F373E45" w14:textId="529F3906" w:rsidR="00F25B9A" w:rsidRPr="0040486A" w:rsidRDefault="00F25B9A" w:rsidP="00F1433D">
      <w:pPr>
        <w:pStyle w:val="FootnoteText"/>
        <w:jc w:val="both"/>
        <w:rPr>
          <w:rFonts w:ascii="Times New Roman" w:hAnsi="Times New Roman" w:cs="Times New Roman"/>
        </w:rPr>
      </w:pPr>
      <w:r w:rsidRPr="0040486A">
        <w:rPr>
          <w:rStyle w:val="FootnoteReference"/>
          <w:rFonts w:ascii="Times New Roman" w:hAnsi="Times New Roman" w:cs="Times New Roman"/>
        </w:rPr>
        <w:footnoteRef/>
      </w:r>
      <w:r w:rsidRPr="0040486A">
        <w:rPr>
          <w:rFonts w:ascii="Times New Roman" w:hAnsi="Times New Roman" w:cs="Times New Roman"/>
        </w:rPr>
        <w:t xml:space="preserve"> For a detailed analysis of the influence of the International Convention on Economic, Social and Cultural Rights and associated monitoring process on the development of the Committee’s guidance on the CRC, see Nolan, 2013. </w:t>
      </w:r>
    </w:p>
  </w:footnote>
  <w:footnote w:id="30">
    <w:p w14:paraId="16923C13" w14:textId="17B77512" w:rsidR="00F25B9A" w:rsidRPr="0040486A" w:rsidRDefault="00F25B9A">
      <w:pPr>
        <w:pStyle w:val="FootnoteText"/>
        <w:rPr>
          <w:rFonts w:ascii="Times New Roman" w:hAnsi="Times New Roman" w:cs="Times New Roman"/>
        </w:rPr>
      </w:pPr>
      <w:r w:rsidRPr="0040486A">
        <w:rPr>
          <w:rStyle w:val="FootnoteReference"/>
          <w:rFonts w:ascii="Times New Roman" w:hAnsi="Times New Roman" w:cs="Times New Roman"/>
        </w:rPr>
        <w:footnoteRef/>
      </w:r>
      <w:r w:rsidRPr="0040486A">
        <w:rPr>
          <w:rFonts w:ascii="Times New Roman" w:hAnsi="Times New Roman" w:cs="Times New Roman"/>
        </w:rPr>
        <w:t xml:space="preserve"> General Comment No.5 of the Committee on the Rights of the Child.  </w:t>
      </w:r>
    </w:p>
  </w:footnote>
  <w:footnote w:id="31">
    <w:p w14:paraId="4CD25362" w14:textId="6C2E8E28" w:rsidR="00F25B9A" w:rsidRPr="0040486A" w:rsidRDefault="00F25B9A">
      <w:pPr>
        <w:pStyle w:val="FootnoteText"/>
        <w:rPr>
          <w:rFonts w:ascii="Times New Roman" w:hAnsi="Times New Roman" w:cs="Times New Roman"/>
        </w:rPr>
      </w:pPr>
      <w:r w:rsidRPr="0040486A">
        <w:rPr>
          <w:rStyle w:val="FootnoteReference"/>
          <w:rFonts w:ascii="Times New Roman" w:hAnsi="Times New Roman" w:cs="Times New Roman"/>
        </w:rPr>
        <w:footnoteRef/>
      </w:r>
      <w:r w:rsidRPr="0040486A">
        <w:rPr>
          <w:rFonts w:ascii="Times New Roman" w:hAnsi="Times New Roman" w:cs="Times New Roman"/>
        </w:rPr>
        <w:t xml:space="preserve"> Above note 82, at p.121.</w:t>
      </w:r>
    </w:p>
  </w:footnote>
  <w:footnote w:id="32">
    <w:p w14:paraId="6A7C8CC9" w14:textId="4B19E0DB" w:rsidR="00F25B9A" w:rsidRPr="0040486A" w:rsidRDefault="00F25B9A" w:rsidP="000B2261">
      <w:pPr>
        <w:pStyle w:val="NoSpacing"/>
        <w:rPr>
          <w:rFonts w:ascii="Times New Roman" w:hAnsi="Times New Roman" w:cs="Times New Roman"/>
          <w:sz w:val="20"/>
          <w:szCs w:val="20"/>
        </w:rPr>
      </w:pPr>
      <w:r w:rsidRPr="0040486A">
        <w:rPr>
          <w:rStyle w:val="FootnoteReference"/>
          <w:rFonts w:ascii="Times New Roman" w:hAnsi="Times New Roman" w:cs="Times New Roman"/>
          <w:sz w:val="20"/>
          <w:szCs w:val="20"/>
        </w:rPr>
        <w:footnoteRef/>
      </w:r>
      <w:r w:rsidRPr="0040486A">
        <w:rPr>
          <w:rFonts w:ascii="Times New Roman" w:hAnsi="Times New Roman" w:cs="Times New Roman"/>
          <w:sz w:val="20"/>
          <w:szCs w:val="20"/>
        </w:rPr>
        <w:t xml:space="preserve"> While it is beyond the scope of this article to consider in any depth how the courts balance children’s rights with resource issues, see in particular </w:t>
      </w:r>
      <w:proofErr w:type="spellStart"/>
      <w:r w:rsidRPr="0040486A">
        <w:rPr>
          <w:rFonts w:ascii="Times New Roman" w:hAnsi="Times New Roman" w:cs="Times New Roman"/>
          <w:i/>
          <w:color w:val="000000"/>
          <w:sz w:val="20"/>
          <w:szCs w:val="20"/>
          <w:shd w:val="clear" w:color="auto" w:fill="FFFFFF"/>
        </w:rPr>
        <w:t>Nzolameso</w:t>
      </w:r>
      <w:proofErr w:type="spellEnd"/>
      <w:r w:rsidRPr="0040486A">
        <w:rPr>
          <w:rFonts w:ascii="Times New Roman" w:hAnsi="Times New Roman" w:cs="Times New Roman"/>
          <w:i/>
          <w:color w:val="000000"/>
          <w:sz w:val="20"/>
          <w:szCs w:val="20"/>
          <w:shd w:val="clear" w:color="auto" w:fill="FFFFFF"/>
        </w:rPr>
        <w:t xml:space="preserve"> v Westminster City Council</w:t>
      </w:r>
      <w:r w:rsidRPr="0040486A">
        <w:rPr>
          <w:rStyle w:val="apple-converted-space"/>
          <w:rFonts w:ascii="Times New Roman" w:hAnsi="Times New Roman" w:cs="Times New Roman"/>
          <w:color w:val="000000"/>
          <w:sz w:val="20"/>
          <w:szCs w:val="20"/>
          <w:shd w:val="clear" w:color="auto" w:fill="FFFFFF"/>
        </w:rPr>
        <w:t> </w:t>
      </w:r>
      <w:r w:rsidRPr="0040486A">
        <w:rPr>
          <w:rFonts w:ascii="Times New Roman" w:hAnsi="Times New Roman" w:cs="Times New Roman"/>
          <w:color w:val="000000"/>
          <w:sz w:val="20"/>
          <w:szCs w:val="20"/>
          <w:shd w:val="clear" w:color="auto" w:fill="FFFFFF"/>
        </w:rPr>
        <w:t>[2015] UKSC 22;  R (AM) v LB of Tower Hamlets and Havering</w:t>
      </w:r>
      <w:r w:rsidRPr="0040486A">
        <w:rPr>
          <w:rStyle w:val="apple-converted-space"/>
          <w:rFonts w:ascii="Times New Roman" w:hAnsi="Times New Roman" w:cs="Times New Roman"/>
          <w:color w:val="000000"/>
          <w:sz w:val="20"/>
          <w:szCs w:val="20"/>
          <w:shd w:val="clear" w:color="auto" w:fill="FFFFFF"/>
        </w:rPr>
        <w:t> </w:t>
      </w:r>
      <w:r w:rsidRPr="0040486A">
        <w:rPr>
          <w:rFonts w:ascii="Times New Roman" w:hAnsi="Times New Roman" w:cs="Times New Roman"/>
          <w:color w:val="000000"/>
          <w:sz w:val="20"/>
          <w:szCs w:val="20"/>
          <w:shd w:val="clear" w:color="auto" w:fill="FFFFFF"/>
        </w:rPr>
        <w:t xml:space="preserve">[2015] EWHC 1004 (Admin); </w:t>
      </w:r>
      <w:proofErr w:type="spellStart"/>
      <w:r w:rsidRPr="0040486A">
        <w:rPr>
          <w:rFonts w:ascii="Times New Roman" w:hAnsi="Times New Roman" w:cs="Times New Roman"/>
          <w:i/>
          <w:iCs/>
          <w:sz w:val="20"/>
          <w:szCs w:val="20"/>
        </w:rPr>
        <w:t>Burnip</w:t>
      </w:r>
      <w:proofErr w:type="spellEnd"/>
      <w:r w:rsidRPr="0040486A">
        <w:rPr>
          <w:rFonts w:ascii="Times New Roman" w:hAnsi="Times New Roman" w:cs="Times New Roman"/>
          <w:i/>
          <w:iCs/>
          <w:sz w:val="20"/>
          <w:szCs w:val="20"/>
        </w:rPr>
        <w:t xml:space="preserve"> v Birmingham City Council; </w:t>
      </w:r>
      <w:proofErr w:type="spellStart"/>
      <w:r w:rsidRPr="0040486A">
        <w:rPr>
          <w:rFonts w:ascii="Times New Roman" w:hAnsi="Times New Roman" w:cs="Times New Roman"/>
          <w:i/>
          <w:iCs/>
          <w:sz w:val="20"/>
          <w:szCs w:val="20"/>
        </w:rPr>
        <w:t>Trengrove</w:t>
      </w:r>
      <w:proofErr w:type="spellEnd"/>
      <w:r w:rsidRPr="0040486A">
        <w:rPr>
          <w:rFonts w:ascii="Times New Roman" w:hAnsi="Times New Roman" w:cs="Times New Roman"/>
          <w:i/>
          <w:iCs/>
          <w:sz w:val="20"/>
          <w:szCs w:val="20"/>
        </w:rPr>
        <w:t xml:space="preserve"> v Walsall Metropolitan Council; </w:t>
      </w:r>
      <w:proofErr w:type="spellStart"/>
      <w:r w:rsidRPr="0040486A">
        <w:rPr>
          <w:rFonts w:ascii="Times New Roman" w:hAnsi="Times New Roman" w:cs="Times New Roman"/>
          <w:i/>
          <w:iCs/>
          <w:sz w:val="20"/>
          <w:szCs w:val="20"/>
        </w:rPr>
        <w:t>Gorry</w:t>
      </w:r>
      <w:proofErr w:type="spellEnd"/>
      <w:r w:rsidRPr="0040486A">
        <w:rPr>
          <w:rFonts w:ascii="Times New Roman" w:hAnsi="Times New Roman" w:cs="Times New Roman"/>
          <w:i/>
          <w:iCs/>
          <w:sz w:val="20"/>
          <w:szCs w:val="20"/>
        </w:rPr>
        <w:t xml:space="preserve"> v Wiltshire Council </w:t>
      </w:r>
      <w:r w:rsidRPr="0040486A">
        <w:rPr>
          <w:rFonts w:ascii="Times New Roman" w:hAnsi="Times New Roman" w:cs="Times New Roman"/>
          <w:sz w:val="20"/>
          <w:szCs w:val="20"/>
        </w:rPr>
        <w:t xml:space="preserve">[2012] </w:t>
      </w:r>
      <w:r w:rsidRPr="0040486A">
        <w:rPr>
          <w:rFonts w:ascii="Times New Roman" w:hAnsi="Times New Roman" w:cs="Times New Roman"/>
          <w:bCs/>
          <w:sz w:val="20"/>
          <w:szCs w:val="20"/>
        </w:rPr>
        <w:t xml:space="preserve">EWCA </w:t>
      </w:r>
      <w:proofErr w:type="spellStart"/>
      <w:r w:rsidRPr="0040486A">
        <w:rPr>
          <w:rFonts w:ascii="Times New Roman" w:hAnsi="Times New Roman" w:cs="Times New Roman"/>
          <w:sz w:val="20"/>
          <w:szCs w:val="20"/>
        </w:rPr>
        <w:t>Civ</w:t>
      </w:r>
      <w:proofErr w:type="spellEnd"/>
      <w:r w:rsidRPr="0040486A">
        <w:rPr>
          <w:rFonts w:ascii="Times New Roman" w:hAnsi="Times New Roman" w:cs="Times New Roman"/>
          <w:sz w:val="20"/>
          <w:szCs w:val="20"/>
        </w:rPr>
        <w:t xml:space="preserve"> </w:t>
      </w:r>
      <w:r w:rsidRPr="0040486A">
        <w:rPr>
          <w:rFonts w:ascii="Times New Roman" w:hAnsi="Times New Roman" w:cs="Times New Roman"/>
          <w:bCs/>
          <w:sz w:val="20"/>
          <w:szCs w:val="20"/>
        </w:rPr>
        <w:t xml:space="preserve">629, </w:t>
      </w:r>
      <w:r w:rsidRPr="0040486A">
        <w:rPr>
          <w:rFonts w:ascii="Times New Roman" w:hAnsi="Times New Roman" w:cs="Times New Roman"/>
          <w:sz w:val="20"/>
          <w:szCs w:val="20"/>
        </w:rPr>
        <w:t xml:space="preserve">[2012] LGR </w:t>
      </w:r>
      <w:r w:rsidRPr="0040486A">
        <w:rPr>
          <w:rFonts w:ascii="Times New Roman" w:hAnsi="Times New Roman" w:cs="Times New Roman"/>
          <w:iCs/>
          <w:sz w:val="20"/>
          <w:szCs w:val="20"/>
        </w:rPr>
        <w:t>954;</w:t>
      </w:r>
      <w:r w:rsidRPr="0040486A">
        <w:rPr>
          <w:rFonts w:ascii="Times New Roman" w:hAnsi="Times New Roman" w:cs="Times New Roman"/>
          <w:i/>
          <w:iCs/>
          <w:sz w:val="20"/>
          <w:szCs w:val="20"/>
        </w:rPr>
        <w:t xml:space="preserve"> R (MA) v Secretary of State for Work and Pensions (Equality and Human Rights Commission Intervening) </w:t>
      </w:r>
      <w:r w:rsidRPr="0040486A">
        <w:rPr>
          <w:rFonts w:ascii="Times New Roman" w:hAnsi="Times New Roman" w:cs="Times New Roman"/>
          <w:sz w:val="20"/>
          <w:szCs w:val="20"/>
        </w:rPr>
        <w:t xml:space="preserve">[2014] </w:t>
      </w:r>
      <w:r w:rsidRPr="0040486A">
        <w:rPr>
          <w:rFonts w:ascii="Times New Roman" w:hAnsi="Times New Roman" w:cs="Times New Roman"/>
          <w:bCs/>
          <w:sz w:val="20"/>
          <w:szCs w:val="20"/>
        </w:rPr>
        <w:t xml:space="preserve">EWCA </w:t>
      </w:r>
      <w:proofErr w:type="spellStart"/>
      <w:r w:rsidRPr="0040486A">
        <w:rPr>
          <w:rFonts w:ascii="Times New Roman" w:hAnsi="Times New Roman" w:cs="Times New Roman"/>
          <w:sz w:val="20"/>
          <w:szCs w:val="20"/>
        </w:rPr>
        <w:t>Civ</w:t>
      </w:r>
      <w:proofErr w:type="spellEnd"/>
      <w:r w:rsidRPr="0040486A">
        <w:rPr>
          <w:rFonts w:ascii="Times New Roman" w:hAnsi="Times New Roman" w:cs="Times New Roman"/>
          <w:sz w:val="20"/>
          <w:szCs w:val="20"/>
        </w:rPr>
        <w:t xml:space="preserve"> </w:t>
      </w:r>
      <w:r w:rsidRPr="0040486A">
        <w:rPr>
          <w:rFonts w:ascii="Times New Roman" w:hAnsi="Times New Roman" w:cs="Times New Roman"/>
          <w:bCs/>
          <w:sz w:val="20"/>
          <w:szCs w:val="20"/>
        </w:rPr>
        <w:t xml:space="preserve">13, </w:t>
      </w:r>
      <w:r w:rsidRPr="0040486A">
        <w:rPr>
          <w:rFonts w:ascii="Times New Roman" w:hAnsi="Times New Roman" w:cs="Times New Roman"/>
          <w:sz w:val="20"/>
          <w:szCs w:val="20"/>
        </w:rPr>
        <w:t xml:space="preserve">[2014] PTSR 584; and </w:t>
      </w:r>
      <w:r w:rsidRPr="0040486A">
        <w:rPr>
          <w:rFonts w:ascii="Times New Roman" w:hAnsi="Times New Roman" w:cs="Times New Roman"/>
          <w:bCs/>
          <w:i/>
          <w:iCs/>
          <w:sz w:val="20"/>
          <w:szCs w:val="20"/>
        </w:rPr>
        <w:t xml:space="preserve">R (on the application of HC) (Appellant) v Secretary of State for Work and Pensions and others (Respondents) </w:t>
      </w:r>
      <w:r w:rsidRPr="0040486A">
        <w:rPr>
          <w:rFonts w:ascii="Times New Roman" w:hAnsi="Times New Roman" w:cs="Times New Roman"/>
          <w:bCs/>
          <w:sz w:val="20"/>
          <w:szCs w:val="20"/>
        </w:rPr>
        <w:t>[2017] UKSC 73</w:t>
      </w:r>
      <w:r w:rsidRPr="0040486A">
        <w:rPr>
          <w:rFonts w:ascii="Times New Roman" w:hAnsi="Times New Roman" w:cs="Times New Roman"/>
          <w:sz w:val="20"/>
          <w:szCs w:val="20"/>
        </w:rPr>
        <w:t xml:space="preserve"> . For a more cautious perspective on the effectiveness of pursuing the protection of children’s economic and social rights through the courts, see Nolan, 2012, chapter 6. </w:t>
      </w:r>
    </w:p>
  </w:footnote>
  <w:footnote w:id="33">
    <w:p w14:paraId="47742214" w14:textId="2D75C645" w:rsidR="00F25B9A" w:rsidRPr="0040486A" w:rsidRDefault="00F25B9A" w:rsidP="000B2261">
      <w:pPr>
        <w:pStyle w:val="NoSpacing"/>
        <w:rPr>
          <w:rFonts w:ascii="Times New Roman" w:hAnsi="Times New Roman" w:cs="Times New Roman"/>
          <w:sz w:val="20"/>
          <w:szCs w:val="20"/>
        </w:rPr>
      </w:pPr>
      <w:r w:rsidRPr="0040486A">
        <w:rPr>
          <w:rStyle w:val="FootnoteReference"/>
          <w:rFonts w:ascii="Times New Roman" w:hAnsi="Times New Roman" w:cs="Times New Roman"/>
          <w:sz w:val="20"/>
          <w:szCs w:val="20"/>
        </w:rPr>
        <w:footnoteRef/>
      </w:r>
      <w:r w:rsidRPr="0040486A">
        <w:rPr>
          <w:rFonts w:ascii="Times New Roman" w:hAnsi="Times New Roman" w:cs="Times New Roman"/>
          <w:sz w:val="20"/>
          <w:szCs w:val="20"/>
        </w:rPr>
        <w:t xml:space="preserve"> International monitoring mechanisms, such as the UN Committee on Economic, Social and Cultural Rights (CESCR), can hold states to account in this regard. In 2015, the CESCR launched an investigation into the UK government’s welfare cuts alleged to disproportionately affect children and other marginalised groups. See further list of issues in relation to the sixth periodic report of the United Kingdom of Great Britain and Northern Ireland, E/C.12/GBR/Q/6, 3 November 2015.</w:t>
      </w:r>
    </w:p>
  </w:footnote>
  <w:footnote w:id="34">
    <w:p w14:paraId="15D632F0" w14:textId="6B1F945C" w:rsidR="00F25B9A" w:rsidRPr="0040486A" w:rsidRDefault="00F25B9A" w:rsidP="008E2CB2">
      <w:pPr>
        <w:pStyle w:val="NoSpacing"/>
        <w:rPr>
          <w:rFonts w:ascii="Times New Roman" w:hAnsi="Times New Roman" w:cs="Times New Roman"/>
          <w:sz w:val="20"/>
          <w:szCs w:val="20"/>
        </w:rPr>
      </w:pPr>
      <w:r w:rsidRPr="0040486A">
        <w:rPr>
          <w:rStyle w:val="FootnoteReference"/>
          <w:rFonts w:ascii="Times New Roman" w:hAnsi="Times New Roman" w:cs="Times New Roman"/>
          <w:sz w:val="20"/>
          <w:szCs w:val="20"/>
        </w:rPr>
        <w:footnoteRef/>
      </w:r>
      <w:r w:rsidRPr="0040486A">
        <w:rPr>
          <w:rFonts w:ascii="Times New Roman" w:hAnsi="Times New Roman" w:cs="Times New Roman"/>
          <w:sz w:val="20"/>
          <w:szCs w:val="20"/>
        </w:rPr>
        <w:t xml:space="preserve"> Article 4 CRC </w:t>
      </w:r>
      <w:r w:rsidRPr="0040486A">
        <w:rPr>
          <w:rStyle w:val="SingleTxtGCar"/>
          <w:rFonts w:eastAsiaTheme="minorHAnsi"/>
          <w:lang w:val="en-GB" w:eastAsia="en-GB"/>
        </w:rPr>
        <w:t>requires</w:t>
      </w:r>
      <w:r w:rsidRPr="0040486A">
        <w:rPr>
          <w:rStyle w:val="SingleTxtGCar"/>
          <w:rFonts w:eastAsiaTheme="minorHAnsi"/>
          <w:lang w:eastAsia="en-GB"/>
        </w:rPr>
        <w:t xml:space="preserve"> States to undertake all appropriate legislative, administrative and other measures for the implementation of the rights in the Convention and devote the maximum amount of available resources to the realization of economic, social and cultural rights of the child.  </w:t>
      </w:r>
      <w:r w:rsidRPr="0040486A">
        <w:rPr>
          <w:rStyle w:val="SingleTxtGCar"/>
          <w:rFonts w:eastAsiaTheme="minorHAnsi"/>
          <w:lang w:val="en-GB" w:eastAsia="en-GB"/>
        </w:rPr>
        <w:t xml:space="preserve">At a regional level, </w:t>
      </w:r>
      <w:r w:rsidRPr="0040486A">
        <w:rPr>
          <w:rFonts w:ascii="Times New Roman" w:hAnsi="Times New Roman" w:cs="Times New Roman"/>
          <w:sz w:val="20"/>
          <w:szCs w:val="20"/>
        </w:rPr>
        <w:t xml:space="preserve">see also the </w:t>
      </w:r>
      <w:r w:rsidRPr="0040486A">
        <w:rPr>
          <w:rStyle w:val="Emphasis"/>
          <w:rFonts w:ascii="Times New Roman" w:hAnsi="Times New Roman" w:cs="Times New Roman"/>
          <w:bCs/>
          <w:i w:val="0"/>
          <w:iCs w:val="0"/>
          <w:sz w:val="20"/>
          <w:szCs w:val="20"/>
          <w:shd w:val="clear" w:color="auto" w:fill="FFFFFF"/>
        </w:rPr>
        <w:t>Rights</w:t>
      </w:r>
      <w:r w:rsidRPr="0040486A">
        <w:rPr>
          <w:rStyle w:val="apple-converted-space"/>
          <w:rFonts w:ascii="Times New Roman" w:hAnsi="Times New Roman" w:cs="Times New Roman"/>
          <w:sz w:val="20"/>
          <w:szCs w:val="20"/>
          <w:shd w:val="clear" w:color="auto" w:fill="FFFFFF"/>
        </w:rPr>
        <w:t> </w:t>
      </w:r>
      <w:r w:rsidRPr="0040486A">
        <w:rPr>
          <w:rFonts w:ascii="Times New Roman" w:hAnsi="Times New Roman" w:cs="Times New Roman"/>
          <w:sz w:val="20"/>
          <w:szCs w:val="20"/>
          <w:shd w:val="clear" w:color="auto" w:fill="FFFFFF"/>
        </w:rPr>
        <w:t>of</w:t>
      </w:r>
      <w:r w:rsidRPr="0040486A">
        <w:rPr>
          <w:rStyle w:val="apple-converted-space"/>
          <w:rFonts w:ascii="Times New Roman" w:hAnsi="Times New Roman" w:cs="Times New Roman"/>
          <w:sz w:val="20"/>
          <w:szCs w:val="20"/>
          <w:shd w:val="clear" w:color="auto" w:fill="FFFFFF"/>
        </w:rPr>
        <w:t> </w:t>
      </w:r>
      <w:r w:rsidRPr="0040486A">
        <w:rPr>
          <w:rStyle w:val="Emphasis"/>
          <w:rFonts w:ascii="Times New Roman" w:hAnsi="Times New Roman" w:cs="Times New Roman"/>
          <w:bCs/>
          <w:i w:val="0"/>
          <w:iCs w:val="0"/>
          <w:sz w:val="20"/>
          <w:szCs w:val="20"/>
          <w:shd w:val="clear" w:color="auto" w:fill="FFFFFF"/>
        </w:rPr>
        <w:t>Children</w:t>
      </w:r>
      <w:r w:rsidRPr="0040486A">
        <w:rPr>
          <w:rStyle w:val="apple-converted-space"/>
          <w:rFonts w:ascii="Times New Roman" w:hAnsi="Times New Roman" w:cs="Times New Roman"/>
          <w:sz w:val="20"/>
          <w:szCs w:val="20"/>
          <w:shd w:val="clear" w:color="auto" w:fill="FFFFFF"/>
        </w:rPr>
        <w:t> </w:t>
      </w:r>
      <w:r w:rsidRPr="0040486A">
        <w:rPr>
          <w:rFonts w:ascii="Times New Roman" w:hAnsi="Times New Roman" w:cs="Times New Roman"/>
          <w:sz w:val="20"/>
          <w:szCs w:val="20"/>
          <w:shd w:val="clear" w:color="auto" w:fill="FFFFFF"/>
        </w:rPr>
        <w:t>and Young Persons (</w:t>
      </w:r>
      <w:r w:rsidRPr="0040486A">
        <w:rPr>
          <w:rStyle w:val="Emphasis"/>
          <w:rFonts w:ascii="Times New Roman" w:hAnsi="Times New Roman" w:cs="Times New Roman"/>
          <w:bCs/>
          <w:i w:val="0"/>
          <w:iCs w:val="0"/>
          <w:sz w:val="20"/>
          <w:szCs w:val="20"/>
          <w:shd w:val="clear" w:color="auto" w:fill="FFFFFF"/>
        </w:rPr>
        <w:t>Wales</w:t>
      </w:r>
      <w:r w:rsidRPr="0040486A">
        <w:rPr>
          <w:rFonts w:ascii="Times New Roman" w:hAnsi="Times New Roman" w:cs="Times New Roman"/>
          <w:sz w:val="20"/>
          <w:szCs w:val="20"/>
          <w:shd w:val="clear" w:color="auto" w:fill="FFFFFF"/>
        </w:rPr>
        <w:t>)</w:t>
      </w:r>
      <w:r w:rsidRPr="0040486A">
        <w:rPr>
          <w:rStyle w:val="apple-converted-space"/>
          <w:rFonts w:ascii="Times New Roman" w:hAnsi="Times New Roman" w:cs="Times New Roman"/>
          <w:sz w:val="20"/>
          <w:szCs w:val="20"/>
          <w:shd w:val="clear" w:color="auto" w:fill="FFFFFF"/>
        </w:rPr>
        <w:t> </w:t>
      </w:r>
      <w:r w:rsidRPr="0040486A">
        <w:rPr>
          <w:rStyle w:val="Emphasis"/>
          <w:rFonts w:ascii="Times New Roman" w:hAnsi="Times New Roman" w:cs="Times New Roman"/>
          <w:bCs/>
          <w:i w:val="0"/>
          <w:iCs w:val="0"/>
          <w:sz w:val="20"/>
          <w:szCs w:val="20"/>
          <w:shd w:val="clear" w:color="auto" w:fill="FFFFFF"/>
        </w:rPr>
        <w:t>Measure</w:t>
      </w:r>
      <w:r w:rsidRPr="0040486A">
        <w:rPr>
          <w:rStyle w:val="apple-converted-space"/>
          <w:rFonts w:ascii="Times New Roman" w:hAnsi="Times New Roman" w:cs="Times New Roman"/>
          <w:sz w:val="20"/>
          <w:szCs w:val="20"/>
          <w:shd w:val="clear" w:color="auto" w:fill="FFFFFF"/>
        </w:rPr>
        <w:t> </w:t>
      </w:r>
      <w:r w:rsidRPr="0040486A">
        <w:rPr>
          <w:rFonts w:ascii="Times New Roman" w:hAnsi="Times New Roman" w:cs="Times New Roman"/>
          <w:sz w:val="20"/>
          <w:szCs w:val="20"/>
          <w:shd w:val="clear" w:color="auto" w:fill="FFFFFF"/>
        </w:rPr>
        <w:t>2011; and the</w:t>
      </w:r>
      <w:r w:rsidRPr="0040486A">
        <w:rPr>
          <w:rFonts w:ascii="Times New Roman" w:hAnsi="Times New Roman" w:cs="Times New Roman"/>
          <w:sz w:val="20"/>
          <w:szCs w:val="20"/>
        </w:rPr>
        <w:t xml:space="preserve"> Scotland, the Children and Young People (Scotland) Act 2014. </w:t>
      </w:r>
      <w:r w:rsidRPr="0040486A">
        <w:rPr>
          <w:rFonts w:ascii="Times New Roman" w:hAnsi="Times New Roman" w:cs="Times New Roman"/>
          <w:sz w:val="20"/>
          <w:szCs w:val="20"/>
          <w:shd w:val="clear" w:color="auto" w:fill="FFFFFF"/>
        </w:rPr>
        <w:t xml:space="preserve"> </w:t>
      </w:r>
    </w:p>
  </w:footnote>
  <w:footnote w:id="35">
    <w:p w14:paraId="436363FD" w14:textId="7D13D528" w:rsidR="00F25B9A" w:rsidRPr="0040486A" w:rsidRDefault="00F25B9A" w:rsidP="008E2CB2">
      <w:pPr>
        <w:pStyle w:val="NoSpacing"/>
        <w:rPr>
          <w:rFonts w:ascii="Times New Roman" w:hAnsi="Times New Roman" w:cs="Times New Roman"/>
          <w:sz w:val="20"/>
          <w:szCs w:val="20"/>
        </w:rPr>
      </w:pPr>
      <w:r w:rsidRPr="0040486A">
        <w:rPr>
          <w:rStyle w:val="FootnoteReference"/>
          <w:rFonts w:ascii="Times New Roman" w:hAnsi="Times New Roman" w:cs="Times New Roman"/>
          <w:sz w:val="20"/>
          <w:szCs w:val="20"/>
        </w:rPr>
        <w:footnoteRef/>
      </w:r>
      <w:r w:rsidRPr="0040486A">
        <w:rPr>
          <w:rFonts w:ascii="Times New Roman" w:hAnsi="Times New Roman" w:cs="Times New Roman"/>
          <w:sz w:val="20"/>
          <w:szCs w:val="20"/>
        </w:rPr>
        <w:t xml:space="preserve">See also the Treasury Guidance on public procurement, and the guidance ‘Managing Public Money’ (July 2013, with annexes revised in August 2015) both of which draw on the Green Book. </w:t>
      </w:r>
    </w:p>
  </w:footnote>
  <w:footnote w:id="36">
    <w:p w14:paraId="071BF753" w14:textId="06C384D9" w:rsidR="00F25B9A" w:rsidRPr="00B8101B" w:rsidRDefault="00F25B9A">
      <w:pPr>
        <w:pStyle w:val="FootnoteText"/>
        <w:rPr>
          <w:rFonts w:ascii="Times New Roman" w:hAnsi="Times New Roman" w:cs="Times New Roman"/>
        </w:rPr>
      </w:pPr>
      <w:r w:rsidRPr="0040486A">
        <w:rPr>
          <w:rStyle w:val="FootnoteReference"/>
          <w:rFonts w:ascii="Times New Roman" w:hAnsi="Times New Roman" w:cs="Times New Roman"/>
        </w:rPr>
        <w:footnoteRef/>
      </w:r>
      <w:r w:rsidRPr="0040486A">
        <w:rPr>
          <w:rFonts w:ascii="Times New Roman" w:hAnsi="Times New Roman" w:cs="Times New Roman"/>
        </w:rPr>
        <w:t xml:space="preserve"> Separate guidance has been issued to enable officials to determine the impact of public spending decisions on families, which includes some reference to children, although not within an explicit rights context </w:t>
      </w:r>
      <w:r w:rsidRPr="00B8101B">
        <w:rPr>
          <w:rFonts w:ascii="Times New Roman" w:hAnsi="Times New Roman" w:cs="Times New Roman"/>
        </w:rPr>
        <w:t xml:space="preserve">(Department for Work and Pensions, 2014). More recently, the Minister for Children and Families </w:t>
      </w:r>
      <w:r w:rsidRPr="00B8101B">
        <w:rPr>
          <w:rFonts w:ascii="Times New Roman" w:hAnsi="Times New Roman" w:cs="Times New Roman"/>
          <w:lang w:val="en-US"/>
        </w:rPr>
        <w:t>reiterated the Government’s full commitment to the promotion and safeguarding of children’s rights, in accordance with the CRC, across all areas of activity.</w:t>
      </w:r>
      <w:r w:rsidRPr="00B8101B">
        <w:rPr>
          <w:rFonts w:ascii="Times New Roman" w:hAnsi="Times New Roman" w:cs="Times New Roman"/>
          <w:noProof/>
          <w:lang w:val="en-US"/>
        </w:rPr>
        <w:t xml:space="preserve"> Zahawi N. Written ministerial statement for universal children’s day: HCWS1093, Department for Education. 2018, available at: </w:t>
      </w:r>
      <w:hyperlink r:id="rId2" w:history="1">
        <w:r w:rsidRPr="00B8101B">
          <w:rPr>
            <w:rStyle w:val="Hyperlink"/>
            <w:rFonts w:ascii="Times New Roman" w:hAnsi="Times New Roman" w:cs="Times New Roman"/>
            <w:noProof/>
            <w:lang w:val="en-US"/>
          </w:rPr>
          <w:t>https://www.parliament.uk/business/publications/written-questions-answers-statements/written-statement/Commons/2018-11-20/HCWS1093/</w:t>
        </w:r>
      </w:hyperlink>
    </w:p>
  </w:footnote>
  <w:footnote w:id="37">
    <w:p w14:paraId="39998DE6" w14:textId="35EACC89" w:rsidR="00F25B9A" w:rsidRPr="0040486A" w:rsidRDefault="00F25B9A" w:rsidP="001F4D01">
      <w:pPr>
        <w:pStyle w:val="NoSpacing"/>
        <w:rPr>
          <w:rFonts w:ascii="Times New Roman" w:hAnsi="Times New Roman" w:cs="Times New Roman"/>
          <w:sz w:val="20"/>
          <w:szCs w:val="20"/>
        </w:rPr>
      </w:pPr>
      <w:r w:rsidRPr="00B8101B">
        <w:rPr>
          <w:rStyle w:val="FootnoteReference"/>
          <w:rFonts w:ascii="Times New Roman" w:hAnsi="Times New Roman" w:cs="Times New Roman"/>
          <w:sz w:val="20"/>
          <w:szCs w:val="20"/>
        </w:rPr>
        <w:footnoteRef/>
      </w:r>
      <w:r w:rsidRPr="00B8101B">
        <w:rPr>
          <w:rFonts w:ascii="Times New Roman" w:hAnsi="Times New Roman" w:cs="Times New Roman"/>
          <w:sz w:val="20"/>
          <w:szCs w:val="20"/>
        </w:rPr>
        <w:t xml:space="preserve"> See for example </w:t>
      </w:r>
      <w:r w:rsidRPr="00B8101B">
        <w:rPr>
          <w:rFonts w:ascii="Times New Roman" w:hAnsi="Times New Roman" w:cs="Times New Roman"/>
          <w:bCs/>
          <w:sz w:val="20"/>
          <w:szCs w:val="20"/>
          <w:lang w:val="en-US"/>
        </w:rPr>
        <w:t xml:space="preserve">para 51 of General Comment No 5, Similarly, GC No. 14 on the best </w:t>
      </w:r>
      <w:proofErr w:type="gramStart"/>
      <w:r w:rsidRPr="00B8101B">
        <w:rPr>
          <w:rFonts w:ascii="Times New Roman" w:hAnsi="Times New Roman" w:cs="Times New Roman"/>
          <w:bCs/>
          <w:sz w:val="20"/>
          <w:szCs w:val="20"/>
          <w:lang w:val="en-US"/>
        </w:rPr>
        <w:t>interests</w:t>
      </w:r>
      <w:proofErr w:type="gramEnd"/>
      <w:r w:rsidRPr="00B8101B">
        <w:rPr>
          <w:rFonts w:ascii="Times New Roman" w:hAnsi="Times New Roman" w:cs="Times New Roman"/>
          <w:bCs/>
          <w:sz w:val="20"/>
          <w:szCs w:val="20"/>
          <w:lang w:val="en-US"/>
        </w:rPr>
        <w:t xml:space="preserve"> principle and GCs no 17 (para 54) and No 16 (para 29) all require States to introduce the necessary legislative, administrative, judicial, budgetary, promotion and </w:t>
      </w:r>
      <w:r w:rsidRPr="00B8101B">
        <w:rPr>
          <w:rFonts w:ascii="Times New Roman" w:hAnsi="Times New Roman" w:cs="Times New Roman"/>
          <w:bCs/>
          <w:i/>
          <w:sz w:val="20"/>
          <w:szCs w:val="20"/>
          <w:lang w:val="en-US"/>
        </w:rPr>
        <w:t xml:space="preserve">other measures </w:t>
      </w:r>
      <w:r w:rsidRPr="00B8101B">
        <w:rPr>
          <w:rFonts w:ascii="Times New Roman" w:hAnsi="Times New Roman" w:cs="Times New Roman"/>
          <w:sz w:val="20"/>
          <w:szCs w:val="20"/>
        </w:rPr>
        <w:t xml:space="preserve">aimed at the full enjoyment of those rights. </w:t>
      </w:r>
    </w:p>
  </w:footnote>
  <w:footnote w:id="38">
    <w:p w14:paraId="2D81D9EC" w14:textId="77777777" w:rsidR="00F25B9A" w:rsidRPr="0040486A" w:rsidRDefault="00F25B9A" w:rsidP="00ED738D">
      <w:pPr>
        <w:pStyle w:val="FootnoteText"/>
        <w:rPr>
          <w:rFonts w:ascii="Times New Roman" w:hAnsi="Times New Roman" w:cs="Times New Roman"/>
        </w:rPr>
      </w:pPr>
      <w:r w:rsidRPr="0040486A">
        <w:rPr>
          <w:rStyle w:val="FootnoteReference"/>
          <w:rFonts w:ascii="Times New Roman" w:hAnsi="Times New Roman" w:cs="Times New Roman"/>
        </w:rPr>
        <w:footnoteRef/>
      </w:r>
      <w:r w:rsidRPr="0040486A">
        <w:rPr>
          <w:rFonts w:ascii="Times New Roman" w:hAnsi="Times New Roman" w:cs="Times New Roman"/>
        </w:rPr>
        <w:t xml:space="preserve"> General comment No. 15 (2013) on the right of the child to the enjoyment of the highest attainable standard of health, CRC/C/GC/15 17 April 2013, para 38.</w:t>
      </w:r>
    </w:p>
  </w:footnote>
  <w:footnote w:id="39">
    <w:p w14:paraId="715106BE" w14:textId="77777777" w:rsidR="00F25B9A" w:rsidRPr="0040486A" w:rsidRDefault="00F25B9A" w:rsidP="006F5800">
      <w:pPr>
        <w:pStyle w:val="FootnoteText"/>
        <w:rPr>
          <w:rFonts w:ascii="Times New Roman" w:hAnsi="Times New Roman" w:cs="Times New Roman"/>
        </w:rPr>
      </w:pPr>
      <w:r w:rsidRPr="0040486A">
        <w:rPr>
          <w:rStyle w:val="FootnoteReference"/>
          <w:rFonts w:ascii="Times New Roman" w:hAnsi="Times New Roman" w:cs="Times New Roman"/>
        </w:rPr>
        <w:footnoteRef/>
      </w:r>
      <w:r w:rsidRPr="0040486A">
        <w:rPr>
          <w:rFonts w:ascii="Times New Roman" w:hAnsi="Times New Roman" w:cs="Times New Roman"/>
        </w:rPr>
        <w:t xml:space="preserve"> Joint general comment No. 3 (2017) of the Committee on the Protection of the Rights of All Migrant Workers and Members of Their Families and No. 22 (2017) of the Committee on the Rights of the Child on the general principles regarding the human rights of children in the context of international migration, CMW/C/GC/3-CRC/C/GC/22; </w:t>
      </w:r>
    </w:p>
  </w:footnote>
  <w:footnote w:id="40">
    <w:p w14:paraId="346EB9E6" w14:textId="3EAD30F9" w:rsidR="00F25B9A" w:rsidRPr="0040486A" w:rsidRDefault="00F25B9A">
      <w:pPr>
        <w:pStyle w:val="FootnoteText"/>
        <w:rPr>
          <w:rFonts w:ascii="Times New Roman" w:hAnsi="Times New Roman" w:cs="Times New Roman"/>
        </w:rPr>
      </w:pPr>
      <w:r w:rsidRPr="0040486A">
        <w:rPr>
          <w:rStyle w:val="FootnoteReference"/>
          <w:rFonts w:ascii="Times New Roman" w:hAnsi="Times New Roman" w:cs="Times New Roman"/>
        </w:rPr>
        <w:footnoteRef/>
      </w:r>
      <w:r w:rsidRPr="0040486A">
        <w:rPr>
          <w:rFonts w:ascii="Times New Roman" w:hAnsi="Times New Roman" w:cs="Times New Roman"/>
        </w:rPr>
        <w:t xml:space="preserve"> Joint general comment No. 4 (2017) of the Committee on the Protection of the Rights of All Migrant Workers and Members of Their Families and No. 23 (2017) of the Committee on the Rights of the Child on State obligations regarding the human rights of children in the context of international migration in countries of origin, transit, destination and return, CMW/C/GC/4-CRC/C/GC/23. </w:t>
      </w:r>
    </w:p>
  </w:footnote>
  <w:footnote w:id="41">
    <w:p w14:paraId="25E879CA" w14:textId="10ACE51F" w:rsidR="00F25B9A" w:rsidRPr="00ED7245" w:rsidRDefault="00F25B9A">
      <w:pPr>
        <w:pStyle w:val="FootnoteText"/>
        <w:rPr>
          <w:rFonts w:ascii="Times New Roman" w:hAnsi="Times New Roman" w:cs="Times New Roman"/>
        </w:rPr>
      </w:pPr>
      <w:r w:rsidRPr="00ED7245">
        <w:rPr>
          <w:rStyle w:val="FootnoteReference"/>
          <w:rFonts w:ascii="Times New Roman" w:hAnsi="Times New Roman" w:cs="Times New Roman"/>
        </w:rPr>
        <w:footnoteRef/>
      </w:r>
      <w:r w:rsidRPr="00ED7245">
        <w:rPr>
          <w:rFonts w:ascii="Times New Roman" w:hAnsi="Times New Roman" w:cs="Times New Roman"/>
        </w:rPr>
        <w:t xml:space="preserve"> A notable exception is </w:t>
      </w:r>
      <w:r w:rsidRPr="00ED7245">
        <w:rPr>
          <w:rFonts w:ascii="Times New Roman" w:hAnsi="Times New Roman" w:cs="Times New Roman"/>
          <w:color w:val="212121"/>
          <w:shd w:val="clear" w:color="auto" w:fill="FFFFFF"/>
        </w:rPr>
        <w:t xml:space="preserve">S. De </w:t>
      </w:r>
      <w:proofErr w:type="spellStart"/>
      <w:r w:rsidRPr="00ED7245">
        <w:rPr>
          <w:rFonts w:ascii="Times New Roman" w:hAnsi="Times New Roman" w:cs="Times New Roman"/>
          <w:color w:val="212121"/>
          <w:shd w:val="clear" w:color="auto" w:fill="FFFFFF"/>
        </w:rPr>
        <w:t>Vylder</w:t>
      </w:r>
      <w:proofErr w:type="spellEnd"/>
      <w:r w:rsidRPr="00ED7245">
        <w:rPr>
          <w:rFonts w:ascii="Times New Roman" w:hAnsi="Times New Roman" w:cs="Times New Roman"/>
          <w:color w:val="212121"/>
          <w:shd w:val="clear" w:color="auto" w:fill="FFFFFF"/>
        </w:rPr>
        <w:t>, 2004.</w:t>
      </w:r>
    </w:p>
  </w:footnote>
  <w:footnote w:id="42">
    <w:p w14:paraId="708CB182" w14:textId="65CCDA31" w:rsidR="00F25B9A" w:rsidRPr="00ED7245" w:rsidRDefault="00F25B9A">
      <w:pPr>
        <w:pStyle w:val="FootnoteText"/>
        <w:rPr>
          <w:rFonts w:ascii="Times New Roman" w:hAnsi="Times New Roman" w:cs="Times New Roman"/>
        </w:rPr>
      </w:pPr>
      <w:r w:rsidRPr="00ED7245">
        <w:rPr>
          <w:rStyle w:val="FootnoteReference"/>
          <w:rFonts w:ascii="Times New Roman" w:hAnsi="Times New Roman" w:cs="Times New Roman"/>
        </w:rPr>
        <w:footnoteRef/>
      </w:r>
      <w:r w:rsidRPr="00ED7245">
        <w:rPr>
          <w:rFonts w:ascii="Times New Roman" w:hAnsi="Times New Roman" w:cs="Times New Roman"/>
        </w:rPr>
        <w:t xml:space="preserve"> Some progress has been made in conceptualising and evidencing the complementarity between broader human rights and economics. </w:t>
      </w:r>
      <w:proofErr w:type="gramStart"/>
      <w:r w:rsidRPr="00ED7245">
        <w:rPr>
          <w:rFonts w:ascii="Times New Roman" w:hAnsi="Times New Roman" w:cs="Times New Roman"/>
        </w:rPr>
        <w:t>See in particular,</w:t>
      </w:r>
      <w:r w:rsidRPr="00ED7245">
        <w:rPr>
          <w:rFonts w:ascii="Times New Roman" w:hAnsi="Times New Roman" w:cs="Times New Roman"/>
          <w:lang w:val="en-IE"/>
        </w:rPr>
        <w:t xml:space="preserve"> Salomon</w:t>
      </w:r>
      <w:proofErr w:type="gramEnd"/>
      <w:r w:rsidRPr="00ED7245">
        <w:rPr>
          <w:rFonts w:ascii="Times New Roman" w:hAnsi="Times New Roman" w:cs="Times New Roman"/>
          <w:lang w:val="en-IE"/>
        </w:rPr>
        <w:t xml:space="preserve"> and Arnott, 2014; </w:t>
      </w:r>
      <w:r w:rsidRPr="00ED7245">
        <w:rPr>
          <w:rFonts w:ascii="Times New Roman" w:hAnsi="Times New Roman" w:cs="Times New Roman"/>
          <w:bCs/>
          <w:iCs/>
          <w:lang w:val="en-IE"/>
        </w:rPr>
        <w:t xml:space="preserve">Nolan, O'Connell and Harvey, 2013; Nolan, 2014; </w:t>
      </w:r>
      <w:r w:rsidRPr="00ED7245">
        <w:rPr>
          <w:rFonts w:ascii="Times New Roman" w:hAnsi="Times New Roman" w:cs="Times New Roman"/>
          <w:lang w:val="en-IE"/>
        </w:rPr>
        <w:t>Balakrishnan and Elson, 2008 and 2011; Seymour and Pincus, 2008; Harvey, 2002). As far as children are concerned, it</w:t>
      </w:r>
      <w:r w:rsidRPr="00ED7245">
        <w:rPr>
          <w:rFonts w:ascii="Times New Roman" w:hAnsi="Times New Roman" w:cs="Times New Roman"/>
        </w:rPr>
        <w:t xml:space="preserve"> is worth seeing how the </w:t>
      </w:r>
      <w:proofErr w:type="spellStart"/>
      <w:r w:rsidRPr="00ED7245">
        <w:rPr>
          <w:rFonts w:ascii="Times New Roman" w:hAnsi="Times New Roman" w:cs="Times New Roman"/>
        </w:rPr>
        <w:t>Childonomics</w:t>
      </w:r>
      <w:proofErr w:type="spellEnd"/>
      <w:r w:rsidRPr="00ED7245">
        <w:rPr>
          <w:rFonts w:ascii="Times New Roman" w:hAnsi="Times New Roman" w:cs="Times New Roman"/>
        </w:rPr>
        <w:t xml:space="preserve"> model will develop over time. Although it is not explicitly framed within a children’s rights context, they propose a methodology that involves contextualised, participatory evidence-gathering alongside the use of established, official datasets to test the impact of various types of investment in children’s services on children’s outcomes (or ‘benefits’) at individual, family, community and society level (Gheorghe et al, 2017). </w:t>
      </w:r>
    </w:p>
  </w:footnote>
  <w:footnote w:id="43">
    <w:p w14:paraId="663022B6" w14:textId="541D78F4" w:rsidR="00F25B9A" w:rsidRPr="0040486A" w:rsidRDefault="00F25B9A" w:rsidP="00E2291D">
      <w:pPr>
        <w:pStyle w:val="FootnoteText"/>
        <w:rPr>
          <w:rFonts w:ascii="Times New Roman" w:hAnsi="Times New Roman" w:cs="Times New Roman"/>
        </w:rPr>
      </w:pPr>
      <w:r w:rsidRPr="00ED7245">
        <w:rPr>
          <w:rStyle w:val="FootnoteReference"/>
          <w:rFonts w:ascii="Times New Roman" w:hAnsi="Times New Roman" w:cs="Times New Roman"/>
        </w:rPr>
        <w:footnoteRef/>
      </w:r>
      <w:r w:rsidRPr="00ED7245">
        <w:rPr>
          <w:rFonts w:ascii="Times New Roman" w:hAnsi="Times New Roman" w:cs="Times New Roman"/>
        </w:rPr>
        <w:t xml:space="preserve"> Article 22 CRC; UNICEF (2006), Guidelines on protecting the rights of trafficked children; UN Committee on the Rights of the Child (2005), General Comment 6; EU Trafficking Directive (2011); Council of Europe Convention on Action against Trafficking in Human Beings.</w:t>
      </w:r>
      <w:r w:rsidRPr="0040486A">
        <w:rPr>
          <w:rFonts w:ascii="Times New Roman" w:hAnsi="Times New Roman" w:cs="Times New Roman"/>
        </w:rPr>
        <w:t xml:space="preserve">  </w:t>
      </w:r>
    </w:p>
  </w:footnote>
  <w:footnote w:id="44">
    <w:p w14:paraId="127F83F1" w14:textId="211A652D" w:rsidR="00F25B9A" w:rsidRPr="0040486A" w:rsidRDefault="00F25B9A" w:rsidP="00E2291D">
      <w:pPr>
        <w:pStyle w:val="NoSpacing"/>
        <w:rPr>
          <w:rFonts w:ascii="Times New Roman" w:hAnsi="Times New Roman" w:cs="Times New Roman"/>
          <w:sz w:val="20"/>
          <w:szCs w:val="20"/>
        </w:rPr>
      </w:pPr>
      <w:r w:rsidRPr="0040486A">
        <w:rPr>
          <w:rStyle w:val="FootnoteReference"/>
          <w:rFonts w:ascii="Times New Roman" w:hAnsi="Times New Roman" w:cs="Times New Roman"/>
          <w:sz w:val="20"/>
          <w:szCs w:val="20"/>
        </w:rPr>
        <w:footnoteRef/>
      </w:r>
      <w:r w:rsidRPr="0040486A">
        <w:rPr>
          <w:rFonts w:ascii="Times New Roman" w:hAnsi="Times New Roman" w:cs="Times New Roman"/>
          <w:sz w:val="20"/>
          <w:szCs w:val="20"/>
        </w:rPr>
        <w:t xml:space="preserve"> NI passed legislation to introduce a similar guardianship scheme at the end of 2016.  See also the findings of a CBA conducted by the Open Political Economy Network in relation to the </w:t>
      </w:r>
      <w:r w:rsidRPr="0040486A">
        <w:rPr>
          <w:rFonts w:ascii="Times New Roman" w:hAnsi="Times New Roman" w:cs="Times New Roman"/>
          <w:sz w:val="20"/>
          <w:szCs w:val="20"/>
          <w:shd w:val="clear" w:color="auto" w:fill="FFFFFF"/>
        </w:rPr>
        <w:t>first comprehensive, international study of how refugees can contribute to advanced economies</w:t>
      </w:r>
      <w:r w:rsidRPr="0040486A">
        <w:rPr>
          <w:rStyle w:val="apple-converted-space"/>
          <w:rFonts w:ascii="Times New Roman" w:hAnsi="Times New Roman" w:cs="Times New Roman"/>
          <w:sz w:val="20"/>
          <w:szCs w:val="20"/>
          <w:shd w:val="clear" w:color="auto" w:fill="FFFFFF"/>
        </w:rPr>
        <w:t xml:space="preserve">. Its findings </w:t>
      </w:r>
      <w:r w:rsidRPr="0040486A">
        <w:rPr>
          <w:rFonts w:ascii="Times New Roman" w:hAnsi="Times New Roman" w:cs="Times New Roman"/>
          <w:sz w:val="20"/>
          <w:szCs w:val="20"/>
        </w:rPr>
        <w:t xml:space="preserve">estimate that </w:t>
      </w:r>
      <w:r w:rsidRPr="0040486A">
        <w:rPr>
          <w:rFonts w:ascii="Times New Roman" w:hAnsi="Times New Roman" w:cs="Times New Roman"/>
          <w:sz w:val="20"/>
          <w:szCs w:val="20"/>
          <w:shd w:val="clear" w:color="auto" w:fill="FFFFFF"/>
        </w:rPr>
        <w:t xml:space="preserve">investing one euro in welcoming refugees can yield nearly two euros in economic benefits within five years.  Again, the research adopts the rights framework as its starting point, specifically </w:t>
      </w:r>
      <w:r w:rsidRPr="0040486A">
        <w:rPr>
          <w:rFonts w:ascii="Times New Roman" w:hAnsi="Times New Roman" w:cs="Times New Roman"/>
          <w:sz w:val="20"/>
          <w:szCs w:val="20"/>
        </w:rPr>
        <w:t>the United Nations Convention and Protocol Relating to the Status of Refugees which legally commits states parties to offering refuge to people forcibly displaced from their country (</w:t>
      </w:r>
      <w:proofErr w:type="spellStart"/>
      <w:r w:rsidRPr="0040486A">
        <w:rPr>
          <w:rFonts w:ascii="Times New Roman" w:hAnsi="Times New Roman" w:cs="Times New Roman"/>
          <w:sz w:val="20"/>
          <w:szCs w:val="20"/>
        </w:rPr>
        <w:t>Legrain</w:t>
      </w:r>
      <w:proofErr w:type="spellEnd"/>
      <w:r w:rsidRPr="0040486A">
        <w:rPr>
          <w:rFonts w:ascii="Times New Roman" w:hAnsi="Times New Roman" w:cs="Times New Roman"/>
          <w:sz w:val="20"/>
          <w:szCs w:val="20"/>
        </w:rPr>
        <w:t>, 2016).</w:t>
      </w:r>
    </w:p>
  </w:footnote>
  <w:footnote w:id="45">
    <w:p w14:paraId="25285DBD" w14:textId="266AFDE2" w:rsidR="00F25B9A" w:rsidRPr="0040486A" w:rsidRDefault="00F25B9A" w:rsidP="004C2363">
      <w:pPr>
        <w:pStyle w:val="NoSpacing"/>
        <w:rPr>
          <w:rFonts w:ascii="Times New Roman" w:hAnsi="Times New Roman" w:cs="Times New Roman"/>
          <w:sz w:val="20"/>
          <w:szCs w:val="20"/>
        </w:rPr>
      </w:pPr>
      <w:r w:rsidRPr="0040486A">
        <w:rPr>
          <w:rStyle w:val="FootnoteReference"/>
          <w:rFonts w:ascii="Times New Roman" w:hAnsi="Times New Roman" w:cs="Times New Roman"/>
          <w:sz w:val="20"/>
          <w:szCs w:val="20"/>
        </w:rPr>
        <w:footnoteRef/>
      </w:r>
      <w:r w:rsidRPr="0040486A">
        <w:rPr>
          <w:rFonts w:ascii="Times New Roman" w:hAnsi="Times New Roman" w:cs="Times New Roman"/>
          <w:sz w:val="20"/>
          <w:szCs w:val="20"/>
        </w:rPr>
        <w:t xml:space="preserve"> See the revealing findings of the CBA conducted by </w:t>
      </w:r>
      <w:bookmarkStart w:id="12" w:name="_Hlk526769987"/>
      <w:r w:rsidRPr="0040486A">
        <w:rPr>
          <w:rFonts w:ascii="Times New Roman" w:hAnsi="Times New Roman" w:cs="Times New Roman"/>
          <w:sz w:val="20"/>
          <w:szCs w:val="20"/>
        </w:rPr>
        <w:t xml:space="preserve">Scott, et al., </w:t>
      </w:r>
      <w:r w:rsidRPr="0040486A">
        <w:rPr>
          <w:rFonts w:ascii="Times New Roman" w:hAnsi="Times New Roman" w:cs="Times New Roman"/>
          <w:sz w:val="20"/>
          <w:szCs w:val="20"/>
          <w:shd w:val="clear" w:color="auto" w:fill="FFFFFF"/>
        </w:rPr>
        <w:t xml:space="preserve">2001; and Bagley and Pritchard, 1998.  </w:t>
      </w:r>
      <w:bookmarkEnd w:id="12"/>
    </w:p>
  </w:footnote>
  <w:footnote w:id="46">
    <w:p w14:paraId="27A26752" w14:textId="77777777" w:rsidR="00F25B9A" w:rsidRPr="0040486A" w:rsidRDefault="00F25B9A" w:rsidP="00C03B1A">
      <w:pPr>
        <w:pStyle w:val="NoSpacing"/>
        <w:rPr>
          <w:rFonts w:ascii="Times New Roman" w:hAnsi="Times New Roman" w:cs="Times New Roman"/>
          <w:sz w:val="20"/>
          <w:szCs w:val="20"/>
        </w:rPr>
      </w:pPr>
      <w:r w:rsidRPr="0040486A">
        <w:rPr>
          <w:rStyle w:val="FootnoteReference"/>
          <w:rFonts w:ascii="Times New Roman" w:hAnsi="Times New Roman" w:cs="Times New Roman"/>
          <w:sz w:val="20"/>
          <w:szCs w:val="20"/>
        </w:rPr>
        <w:footnoteRef/>
      </w:r>
      <w:r w:rsidRPr="0040486A">
        <w:rPr>
          <w:rFonts w:ascii="Times New Roman" w:hAnsi="Times New Roman" w:cs="Times New Roman"/>
          <w:sz w:val="20"/>
          <w:szCs w:val="20"/>
          <w:vertAlign w:val="superscript"/>
        </w:rPr>
        <w:t xml:space="preserve"> </w:t>
      </w:r>
      <w:r w:rsidRPr="0040486A">
        <w:rPr>
          <w:rFonts w:ascii="Times New Roman" w:hAnsi="Times New Roman" w:cs="Times New Roman"/>
          <w:sz w:val="20"/>
          <w:szCs w:val="20"/>
        </w:rPr>
        <w:t>http://www.unicef.org.uk/rights-respecting-schools/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72EE"/>
    <w:multiLevelType w:val="multilevel"/>
    <w:tmpl w:val="B5C4D86E"/>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3E6FC7"/>
    <w:multiLevelType w:val="hybridMultilevel"/>
    <w:tmpl w:val="CA465C28"/>
    <w:lvl w:ilvl="0" w:tplc="6092454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1281F"/>
    <w:multiLevelType w:val="hybridMultilevel"/>
    <w:tmpl w:val="8EC215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295E05"/>
    <w:multiLevelType w:val="multilevel"/>
    <w:tmpl w:val="774ACBF8"/>
    <w:lvl w:ilvl="0">
      <w:start w:val="2"/>
      <w:numFmt w:val="decimal"/>
      <w:lvlText w:val="%1."/>
      <w:lvlJc w:val="left"/>
      <w:pPr>
        <w:ind w:left="540" w:hanging="540"/>
      </w:pPr>
      <w:rPr>
        <w:rFonts w:hint="default"/>
      </w:rPr>
    </w:lvl>
    <w:lvl w:ilvl="1">
      <w:start w:val="3"/>
      <w:numFmt w:val="decimal"/>
      <w:lvlText w:val="%1.%2."/>
      <w:lvlJc w:val="left"/>
      <w:pPr>
        <w:ind w:left="1440" w:hanging="540"/>
      </w:pPr>
      <w:rPr>
        <w:rFonts w:hint="default"/>
      </w:rPr>
    </w:lvl>
    <w:lvl w:ilvl="2">
      <w:start w:val="2"/>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4" w15:restartNumberingAfterBreak="0">
    <w:nsid w:val="149142D6"/>
    <w:multiLevelType w:val="multilevel"/>
    <w:tmpl w:val="AF5288FE"/>
    <w:lvl w:ilvl="0">
      <w:start w:val="2"/>
      <w:numFmt w:val="decimal"/>
      <w:lvlText w:val="%1."/>
      <w:lvlJc w:val="left"/>
      <w:pPr>
        <w:ind w:left="540" w:hanging="540"/>
      </w:pPr>
      <w:rPr>
        <w:rFonts w:hint="default"/>
      </w:rPr>
    </w:lvl>
    <w:lvl w:ilvl="1">
      <w:start w:val="3"/>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174D134C"/>
    <w:multiLevelType w:val="hybridMultilevel"/>
    <w:tmpl w:val="CCCC2EBE"/>
    <w:lvl w:ilvl="0" w:tplc="98EE4D46">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7323AF"/>
    <w:multiLevelType w:val="hybridMultilevel"/>
    <w:tmpl w:val="56623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0E06B8"/>
    <w:multiLevelType w:val="hybridMultilevel"/>
    <w:tmpl w:val="8F2ADB22"/>
    <w:lvl w:ilvl="0" w:tplc="5EE61318">
      <w:start w:val="1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083527"/>
    <w:multiLevelType w:val="hybridMultilevel"/>
    <w:tmpl w:val="C442AD92"/>
    <w:lvl w:ilvl="0" w:tplc="6A3E6E0C">
      <w:start w:val="1"/>
      <w:numFmt w:val="bullet"/>
      <w:lvlText w:val=""/>
      <w:lvlJc w:val="left"/>
      <w:pPr>
        <w:tabs>
          <w:tab w:val="num" w:pos="720"/>
        </w:tabs>
        <w:ind w:left="720" w:hanging="360"/>
      </w:pPr>
      <w:rPr>
        <w:rFonts w:ascii="Wingdings" w:hAnsi="Wingdings" w:hint="default"/>
      </w:rPr>
    </w:lvl>
    <w:lvl w:ilvl="1" w:tplc="4E0A28AA" w:tentative="1">
      <w:start w:val="1"/>
      <w:numFmt w:val="bullet"/>
      <w:lvlText w:val=""/>
      <w:lvlJc w:val="left"/>
      <w:pPr>
        <w:tabs>
          <w:tab w:val="num" w:pos="1440"/>
        </w:tabs>
        <w:ind w:left="1440" w:hanging="360"/>
      </w:pPr>
      <w:rPr>
        <w:rFonts w:ascii="Wingdings" w:hAnsi="Wingdings" w:hint="default"/>
      </w:rPr>
    </w:lvl>
    <w:lvl w:ilvl="2" w:tplc="6A70CCB0" w:tentative="1">
      <w:start w:val="1"/>
      <w:numFmt w:val="bullet"/>
      <w:lvlText w:val=""/>
      <w:lvlJc w:val="left"/>
      <w:pPr>
        <w:tabs>
          <w:tab w:val="num" w:pos="2160"/>
        </w:tabs>
        <w:ind w:left="2160" w:hanging="360"/>
      </w:pPr>
      <w:rPr>
        <w:rFonts w:ascii="Wingdings" w:hAnsi="Wingdings" w:hint="default"/>
      </w:rPr>
    </w:lvl>
    <w:lvl w:ilvl="3" w:tplc="F04E9FF4" w:tentative="1">
      <w:start w:val="1"/>
      <w:numFmt w:val="bullet"/>
      <w:lvlText w:val=""/>
      <w:lvlJc w:val="left"/>
      <w:pPr>
        <w:tabs>
          <w:tab w:val="num" w:pos="2880"/>
        </w:tabs>
        <w:ind w:left="2880" w:hanging="360"/>
      </w:pPr>
      <w:rPr>
        <w:rFonts w:ascii="Wingdings" w:hAnsi="Wingdings" w:hint="default"/>
      </w:rPr>
    </w:lvl>
    <w:lvl w:ilvl="4" w:tplc="DD1ABC3C" w:tentative="1">
      <w:start w:val="1"/>
      <w:numFmt w:val="bullet"/>
      <w:lvlText w:val=""/>
      <w:lvlJc w:val="left"/>
      <w:pPr>
        <w:tabs>
          <w:tab w:val="num" w:pos="3600"/>
        </w:tabs>
        <w:ind w:left="3600" w:hanging="360"/>
      </w:pPr>
      <w:rPr>
        <w:rFonts w:ascii="Wingdings" w:hAnsi="Wingdings" w:hint="default"/>
      </w:rPr>
    </w:lvl>
    <w:lvl w:ilvl="5" w:tplc="BAFCCBEA" w:tentative="1">
      <w:start w:val="1"/>
      <w:numFmt w:val="bullet"/>
      <w:lvlText w:val=""/>
      <w:lvlJc w:val="left"/>
      <w:pPr>
        <w:tabs>
          <w:tab w:val="num" w:pos="4320"/>
        </w:tabs>
        <w:ind w:left="4320" w:hanging="360"/>
      </w:pPr>
      <w:rPr>
        <w:rFonts w:ascii="Wingdings" w:hAnsi="Wingdings" w:hint="default"/>
      </w:rPr>
    </w:lvl>
    <w:lvl w:ilvl="6" w:tplc="7676F696" w:tentative="1">
      <w:start w:val="1"/>
      <w:numFmt w:val="bullet"/>
      <w:lvlText w:val=""/>
      <w:lvlJc w:val="left"/>
      <w:pPr>
        <w:tabs>
          <w:tab w:val="num" w:pos="5040"/>
        </w:tabs>
        <w:ind w:left="5040" w:hanging="360"/>
      </w:pPr>
      <w:rPr>
        <w:rFonts w:ascii="Wingdings" w:hAnsi="Wingdings" w:hint="default"/>
      </w:rPr>
    </w:lvl>
    <w:lvl w:ilvl="7" w:tplc="8E2A87E6" w:tentative="1">
      <w:start w:val="1"/>
      <w:numFmt w:val="bullet"/>
      <w:lvlText w:val=""/>
      <w:lvlJc w:val="left"/>
      <w:pPr>
        <w:tabs>
          <w:tab w:val="num" w:pos="5760"/>
        </w:tabs>
        <w:ind w:left="5760" w:hanging="360"/>
      </w:pPr>
      <w:rPr>
        <w:rFonts w:ascii="Wingdings" w:hAnsi="Wingdings" w:hint="default"/>
      </w:rPr>
    </w:lvl>
    <w:lvl w:ilvl="8" w:tplc="F6548B8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8C5A2B"/>
    <w:multiLevelType w:val="hybridMultilevel"/>
    <w:tmpl w:val="1F04625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2EE129B3"/>
    <w:multiLevelType w:val="hybridMultilevel"/>
    <w:tmpl w:val="0A48DB2C"/>
    <w:lvl w:ilvl="0" w:tplc="08090001">
      <w:start w:val="1"/>
      <w:numFmt w:val="bullet"/>
      <w:lvlText w:val=""/>
      <w:lvlJc w:val="left"/>
      <w:pPr>
        <w:ind w:left="1080" w:hanging="72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774279"/>
    <w:multiLevelType w:val="hybridMultilevel"/>
    <w:tmpl w:val="A4A25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A86AF7"/>
    <w:multiLevelType w:val="multilevel"/>
    <w:tmpl w:val="C0C60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16352E"/>
    <w:multiLevelType w:val="hybridMultilevel"/>
    <w:tmpl w:val="223EE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48765F"/>
    <w:multiLevelType w:val="hybridMultilevel"/>
    <w:tmpl w:val="FB5818BC"/>
    <w:lvl w:ilvl="0" w:tplc="5FACC13A">
      <w:start w:val="1"/>
      <w:numFmt w:val="bullet"/>
      <w:lvlText w:val=""/>
      <w:lvlJc w:val="left"/>
      <w:pPr>
        <w:tabs>
          <w:tab w:val="num" w:pos="720"/>
        </w:tabs>
        <w:ind w:left="720" w:hanging="360"/>
      </w:pPr>
      <w:rPr>
        <w:rFonts w:ascii="Wingdings" w:hAnsi="Wingdings" w:hint="default"/>
      </w:rPr>
    </w:lvl>
    <w:lvl w:ilvl="1" w:tplc="62F83702" w:tentative="1">
      <w:start w:val="1"/>
      <w:numFmt w:val="bullet"/>
      <w:lvlText w:val=""/>
      <w:lvlJc w:val="left"/>
      <w:pPr>
        <w:tabs>
          <w:tab w:val="num" w:pos="1440"/>
        </w:tabs>
        <w:ind w:left="1440" w:hanging="360"/>
      </w:pPr>
      <w:rPr>
        <w:rFonts w:ascii="Wingdings" w:hAnsi="Wingdings" w:hint="default"/>
      </w:rPr>
    </w:lvl>
    <w:lvl w:ilvl="2" w:tplc="925C4CE8" w:tentative="1">
      <w:start w:val="1"/>
      <w:numFmt w:val="bullet"/>
      <w:lvlText w:val=""/>
      <w:lvlJc w:val="left"/>
      <w:pPr>
        <w:tabs>
          <w:tab w:val="num" w:pos="2160"/>
        </w:tabs>
        <w:ind w:left="2160" w:hanging="360"/>
      </w:pPr>
      <w:rPr>
        <w:rFonts w:ascii="Wingdings" w:hAnsi="Wingdings" w:hint="default"/>
      </w:rPr>
    </w:lvl>
    <w:lvl w:ilvl="3" w:tplc="F1003562" w:tentative="1">
      <w:start w:val="1"/>
      <w:numFmt w:val="bullet"/>
      <w:lvlText w:val=""/>
      <w:lvlJc w:val="left"/>
      <w:pPr>
        <w:tabs>
          <w:tab w:val="num" w:pos="2880"/>
        </w:tabs>
        <w:ind w:left="2880" w:hanging="360"/>
      </w:pPr>
      <w:rPr>
        <w:rFonts w:ascii="Wingdings" w:hAnsi="Wingdings" w:hint="default"/>
      </w:rPr>
    </w:lvl>
    <w:lvl w:ilvl="4" w:tplc="714CC940" w:tentative="1">
      <w:start w:val="1"/>
      <w:numFmt w:val="bullet"/>
      <w:lvlText w:val=""/>
      <w:lvlJc w:val="left"/>
      <w:pPr>
        <w:tabs>
          <w:tab w:val="num" w:pos="3600"/>
        </w:tabs>
        <w:ind w:left="3600" w:hanging="360"/>
      </w:pPr>
      <w:rPr>
        <w:rFonts w:ascii="Wingdings" w:hAnsi="Wingdings" w:hint="default"/>
      </w:rPr>
    </w:lvl>
    <w:lvl w:ilvl="5" w:tplc="47EC82B8" w:tentative="1">
      <w:start w:val="1"/>
      <w:numFmt w:val="bullet"/>
      <w:lvlText w:val=""/>
      <w:lvlJc w:val="left"/>
      <w:pPr>
        <w:tabs>
          <w:tab w:val="num" w:pos="4320"/>
        </w:tabs>
        <w:ind w:left="4320" w:hanging="360"/>
      </w:pPr>
      <w:rPr>
        <w:rFonts w:ascii="Wingdings" w:hAnsi="Wingdings" w:hint="default"/>
      </w:rPr>
    </w:lvl>
    <w:lvl w:ilvl="6" w:tplc="2D4C4262" w:tentative="1">
      <w:start w:val="1"/>
      <w:numFmt w:val="bullet"/>
      <w:lvlText w:val=""/>
      <w:lvlJc w:val="left"/>
      <w:pPr>
        <w:tabs>
          <w:tab w:val="num" w:pos="5040"/>
        </w:tabs>
        <w:ind w:left="5040" w:hanging="360"/>
      </w:pPr>
      <w:rPr>
        <w:rFonts w:ascii="Wingdings" w:hAnsi="Wingdings" w:hint="default"/>
      </w:rPr>
    </w:lvl>
    <w:lvl w:ilvl="7" w:tplc="3BC2DB62" w:tentative="1">
      <w:start w:val="1"/>
      <w:numFmt w:val="bullet"/>
      <w:lvlText w:val=""/>
      <w:lvlJc w:val="left"/>
      <w:pPr>
        <w:tabs>
          <w:tab w:val="num" w:pos="5760"/>
        </w:tabs>
        <w:ind w:left="5760" w:hanging="360"/>
      </w:pPr>
      <w:rPr>
        <w:rFonts w:ascii="Wingdings" w:hAnsi="Wingdings" w:hint="default"/>
      </w:rPr>
    </w:lvl>
    <w:lvl w:ilvl="8" w:tplc="CD4466B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827845"/>
    <w:multiLevelType w:val="hybridMultilevel"/>
    <w:tmpl w:val="8602A3C4"/>
    <w:lvl w:ilvl="0" w:tplc="D94851A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B61E3F"/>
    <w:multiLevelType w:val="hybridMultilevel"/>
    <w:tmpl w:val="C78267BC"/>
    <w:lvl w:ilvl="0" w:tplc="7534D40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B5535D3"/>
    <w:multiLevelType w:val="multilevel"/>
    <w:tmpl w:val="44AA8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A36868"/>
    <w:multiLevelType w:val="multilevel"/>
    <w:tmpl w:val="65BEB8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4DD707D2"/>
    <w:multiLevelType w:val="hybridMultilevel"/>
    <w:tmpl w:val="C78267BC"/>
    <w:lvl w:ilvl="0" w:tplc="7534D40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F4E1C4F"/>
    <w:multiLevelType w:val="hybridMultilevel"/>
    <w:tmpl w:val="72B272E6"/>
    <w:lvl w:ilvl="0" w:tplc="3BF24618">
      <w:start w:val="1"/>
      <w:numFmt w:val="bullet"/>
      <w:lvlText w:val=""/>
      <w:lvlJc w:val="left"/>
      <w:pPr>
        <w:tabs>
          <w:tab w:val="num" w:pos="720"/>
        </w:tabs>
        <w:ind w:left="720" w:hanging="360"/>
      </w:pPr>
      <w:rPr>
        <w:rFonts w:ascii="Wingdings" w:hAnsi="Wingdings" w:hint="default"/>
      </w:rPr>
    </w:lvl>
    <w:lvl w:ilvl="1" w:tplc="8188D8EA">
      <w:start w:val="1224"/>
      <w:numFmt w:val="bullet"/>
      <w:lvlText w:val=""/>
      <w:lvlJc w:val="left"/>
      <w:pPr>
        <w:tabs>
          <w:tab w:val="num" w:pos="1440"/>
        </w:tabs>
        <w:ind w:left="1440" w:hanging="360"/>
      </w:pPr>
      <w:rPr>
        <w:rFonts w:ascii="Wingdings" w:hAnsi="Wingdings" w:hint="default"/>
      </w:rPr>
    </w:lvl>
    <w:lvl w:ilvl="2" w:tplc="39E0BE66" w:tentative="1">
      <w:start w:val="1"/>
      <w:numFmt w:val="bullet"/>
      <w:lvlText w:val=""/>
      <w:lvlJc w:val="left"/>
      <w:pPr>
        <w:tabs>
          <w:tab w:val="num" w:pos="2160"/>
        </w:tabs>
        <w:ind w:left="2160" w:hanging="360"/>
      </w:pPr>
      <w:rPr>
        <w:rFonts w:ascii="Wingdings" w:hAnsi="Wingdings" w:hint="default"/>
      </w:rPr>
    </w:lvl>
    <w:lvl w:ilvl="3" w:tplc="CF30E72C" w:tentative="1">
      <w:start w:val="1"/>
      <w:numFmt w:val="bullet"/>
      <w:lvlText w:val=""/>
      <w:lvlJc w:val="left"/>
      <w:pPr>
        <w:tabs>
          <w:tab w:val="num" w:pos="2880"/>
        </w:tabs>
        <w:ind w:left="2880" w:hanging="360"/>
      </w:pPr>
      <w:rPr>
        <w:rFonts w:ascii="Wingdings" w:hAnsi="Wingdings" w:hint="default"/>
      </w:rPr>
    </w:lvl>
    <w:lvl w:ilvl="4" w:tplc="0472DCA0" w:tentative="1">
      <w:start w:val="1"/>
      <w:numFmt w:val="bullet"/>
      <w:lvlText w:val=""/>
      <w:lvlJc w:val="left"/>
      <w:pPr>
        <w:tabs>
          <w:tab w:val="num" w:pos="3600"/>
        </w:tabs>
        <w:ind w:left="3600" w:hanging="360"/>
      </w:pPr>
      <w:rPr>
        <w:rFonts w:ascii="Wingdings" w:hAnsi="Wingdings" w:hint="default"/>
      </w:rPr>
    </w:lvl>
    <w:lvl w:ilvl="5" w:tplc="8642FB66" w:tentative="1">
      <w:start w:val="1"/>
      <w:numFmt w:val="bullet"/>
      <w:lvlText w:val=""/>
      <w:lvlJc w:val="left"/>
      <w:pPr>
        <w:tabs>
          <w:tab w:val="num" w:pos="4320"/>
        </w:tabs>
        <w:ind w:left="4320" w:hanging="360"/>
      </w:pPr>
      <w:rPr>
        <w:rFonts w:ascii="Wingdings" w:hAnsi="Wingdings" w:hint="default"/>
      </w:rPr>
    </w:lvl>
    <w:lvl w:ilvl="6" w:tplc="1E8C5222" w:tentative="1">
      <w:start w:val="1"/>
      <w:numFmt w:val="bullet"/>
      <w:lvlText w:val=""/>
      <w:lvlJc w:val="left"/>
      <w:pPr>
        <w:tabs>
          <w:tab w:val="num" w:pos="5040"/>
        </w:tabs>
        <w:ind w:left="5040" w:hanging="360"/>
      </w:pPr>
      <w:rPr>
        <w:rFonts w:ascii="Wingdings" w:hAnsi="Wingdings" w:hint="default"/>
      </w:rPr>
    </w:lvl>
    <w:lvl w:ilvl="7" w:tplc="3DE6034E" w:tentative="1">
      <w:start w:val="1"/>
      <w:numFmt w:val="bullet"/>
      <w:lvlText w:val=""/>
      <w:lvlJc w:val="left"/>
      <w:pPr>
        <w:tabs>
          <w:tab w:val="num" w:pos="5760"/>
        </w:tabs>
        <w:ind w:left="5760" w:hanging="360"/>
      </w:pPr>
      <w:rPr>
        <w:rFonts w:ascii="Wingdings" w:hAnsi="Wingdings" w:hint="default"/>
      </w:rPr>
    </w:lvl>
    <w:lvl w:ilvl="8" w:tplc="00589E6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847234"/>
    <w:multiLevelType w:val="hybridMultilevel"/>
    <w:tmpl w:val="77A2F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DE2D96"/>
    <w:multiLevelType w:val="hybridMultilevel"/>
    <w:tmpl w:val="FE20AD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2E5393A"/>
    <w:multiLevelType w:val="hybridMultilevel"/>
    <w:tmpl w:val="5C1CFC92"/>
    <w:lvl w:ilvl="0" w:tplc="0956AB70">
      <w:start w:val="1"/>
      <w:numFmt w:val="bullet"/>
      <w:lvlText w:val=""/>
      <w:lvlJc w:val="left"/>
      <w:pPr>
        <w:tabs>
          <w:tab w:val="num" w:pos="720"/>
        </w:tabs>
        <w:ind w:left="720" w:hanging="360"/>
      </w:pPr>
      <w:rPr>
        <w:rFonts w:ascii="Wingdings" w:hAnsi="Wingdings" w:hint="default"/>
      </w:rPr>
    </w:lvl>
    <w:lvl w:ilvl="1" w:tplc="9B266A62" w:tentative="1">
      <w:start w:val="1"/>
      <w:numFmt w:val="bullet"/>
      <w:lvlText w:val=""/>
      <w:lvlJc w:val="left"/>
      <w:pPr>
        <w:tabs>
          <w:tab w:val="num" w:pos="1440"/>
        </w:tabs>
        <w:ind w:left="1440" w:hanging="360"/>
      </w:pPr>
      <w:rPr>
        <w:rFonts w:ascii="Wingdings" w:hAnsi="Wingdings" w:hint="default"/>
      </w:rPr>
    </w:lvl>
    <w:lvl w:ilvl="2" w:tplc="A1EC819A" w:tentative="1">
      <w:start w:val="1"/>
      <w:numFmt w:val="bullet"/>
      <w:lvlText w:val=""/>
      <w:lvlJc w:val="left"/>
      <w:pPr>
        <w:tabs>
          <w:tab w:val="num" w:pos="2160"/>
        </w:tabs>
        <w:ind w:left="2160" w:hanging="360"/>
      </w:pPr>
      <w:rPr>
        <w:rFonts w:ascii="Wingdings" w:hAnsi="Wingdings" w:hint="default"/>
      </w:rPr>
    </w:lvl>
    <w:lvl w:ilvl="3" w:tplc="8D625BA4" w:tentative="1">
      <w:start w:val="1"/>
      <w:numFmt w:val="bullet"/>
      <w:lvlText w:val=""/>
      <w:lvlJc w:val="left"/>
      <w:pPr>
        <w:tabs>
          <w:tab w:val="num" w:pos="2880"/>
        </w:tabs>
        <w:ind w:left="2880" w:hanging="360"/>
      </w:pPr>
      <w:rPr>
        <w:rFonts w:ascii="Wingdings" w:hAnsi="Wingdings" w:hint="default"/>
      </w:rPr>
    </w:lvl>
    <w:lvl w:ilvl="4" w:tplc="03366FA8" w:tentative="1">
      <w:start w:val="1"/>
      <w:numFmt w:val="bullet"/>
      <w:lvlText w:val=""/>
      <w:lvlJc w:val="left"/>
      <w:pPr>
        <w:tabs>
          <w:tab w:val="num" w:pos="3600"/>
        </w:tabs>
        <w:ind w:left="3600" w:hanging="360"/>
      </w:pPr>
      <w:rPr>
        <w:rFonts w:ascii="Wingdings" w:hAnsi="Wingdings" w:hint="default"/>
      </w:rPr>
    </w:lvl>
    <w:lvl w:ilvl="5" w:tplc="FCF4CF7E" w:tentative="1">
      <w:start w:val="1"/>
      <w:numFmt w:val="bullet"/>
      <w:lvlText w:val=""/>
      <w:lvlJc w:val="left"/>
      <w:pPr>
        <w:tabs>
          <w:tab w:val="num" w:pos="4320"/>
        </w:tabs>
        <w:ind w:left="4320" w:hanging="360"/>
      </w:pPr>
      <w:rPr>
        <w:rFonts w:ascii="Wingdings" w:hAnsi="Wingdings" w:hint="default"/>
      </w:rPr>
    </w:lvl>
    <w:lvl w:ilvl="6" w:tplc="B0CE6500" w:tentative="1">
      <w:start w:val="1"/>
      <w:numFmt w:val="bullet"/>
      <w:lvlText w:val=""/>
      <w:lvlJc w:val="left"/>
      <w:pPr>
        <w:tabs>
          <w:tab w:val="num" w:pos="5040"/>
        </w:tabs>
        <w:ind w:left="5040" w:hanging="360"/>
      </w:pPr>
      <w:rPr>
        <w:rFonts w:ascii="Wingdings" w:hAnsi="Wingdings" w:hint="default"/>
      </w:rPr>
    </w:lvl>
    <w:lvl w:ilvl="7" w:tplc="2B745300" w:tentative="1">
      <w:start w:val="1"/>
      <w:numFmt w:val="bullet"/>
      <w:lvlText w:val=""/>
      <w:lvlJc w:val="left"/>
      <w:pPr>
        <w:tabs>
          <w:tab w:val="num" w:pos="5760"/>
        </w:tabs>
        <w:ind w:left="5760" w:hanging="360"/>
      </w:pPr>
      <w:rPr>
        <w:rFonts w:ascii="Wingdings" w:hAnsi="Wingdings" w:hint="default"/>
      </w:rPr>
    </w:lvl>
    <w:lvl w:ilvl="8" w:tplc="83DE6A4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0577BA"/>
    <w:multiLevelType w:val="hybridMultilevel"/>
    <w:tmpl w:val="76062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F754D8"/>
    <w:multiLevelType w:val="hybridMultilevel"/>
    <w:tmpl w:val="21120D62"/>
    <w:lvl w:ilvl="0" w:tplc="76A07266">
      <w:start w:val="2"/>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866CA8"/>
    <w:multiLevelType w:val="hybridMultilevel"/>
    <w:tmpl w:val="C78267BC"/>
    <w:lvl w:ilvl="0" w:tplc="7534D40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A7A15F6"/>
    <w:multiLevelType w:val="hybridMultilevel"/>
    <w:tmpl w:val="63228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F50E57"/>
    <w:multiLevelType w:val="multilevel"/>
    <w:tmpl w:val="BF56D1D0"/>
    <w:lvl w:ilvl="0">
      <w:start w:val="2"/>
      <w:numFmt w:val="decimal"/>
      <w:lvlText w:val="%1"/>
      <w:lvlJc w:val="left"/>
      <w:pPr>
        <w:ind w:left="480" w:hanging="480"/>
      </w:pPr>
      <w:rPr>
        <w:rFonts w:hint="default"/>
      </w:rPr>
    </w:lvl>
    <w:lvl w:ilvl="1">
      <w:start w:val="3"/>
      <w:numFmt w:val="decimal"/>
      <w:lvlText w:val="%1.%2"/>
      <w:lvlJc w:val="left"/>
      <w:pPr>
        <w:ind w:left="1020" w:hanging="48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9" w15:restartNumberingAfterBreak="0">
    <w:nsid w:val="71C85A92"/>
    <w:multiLevelType w:val="multilevel"/>
    <w:tmpl w:val="6330C2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3776328"/>
    <w:multiLevelType w:val="hybridMultilevel"/>
    <w:tmpl w:val="DD24654A"/>
    <w:lvl w:ilvl="0" w:tplc="60C02612">
      <w:start w:val="1"/>
      <w:numFmt w:val="decimal"/>
      <w:lvlText w:val="%1."/>
      <w:lvlJc w:val="left"/>
      <w:pPr>
        <w:ind w:left="930" w:hanging="570"/>
      </w:pPr>
      <w:rPr>
        <w:rFonts w:eastAsia="Calibr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837E04"/>
    <w:multiLevelType w:val="multilevel"/>
    <w:tmpl w:val="7BCA5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E628CB"/>
    <w:multiLevelType w:val="hybridMultilevel"/>
    <w:tmpl w:val="81867346"/>
    <w:lvl w:ilvl="0" w:tplc="114E1E86">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7A40D6"/>
    <w:multiLevelType w:val="hybridMultilevel"/>
    <w:tmpl w:val="303003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1D2D29"/>
    <w:multiLevelType w:val="multilevel"/>
    <w:tmpl w:val="6832B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33"/>
  </w:num>
  <w:num w:numId="4">
    <w:abstractNumId w:val="11"/>
  </w:num>
  <w:num w:numId="5">
    <w:abstractNumId w:val="20"/>
  </w:num>
  <w:num w:numId="6">
    <w:abstractNumId w:val="9"/>
  </w:num>
  <w:num w:numId="7">
    <w:abstractNumId w:val="22"/>
  </w:num>
  <w:num w:numId="8">
    <w:abstractNumId w:val="13"/>
  </w:num>
  <w:num w:numId="9">
    <w:abstractNumId w:val="24"/>
  </w:num>
  <w:num w:numId="10">
    <w:abstractNumId w:val="23"/>
  </w:num>
  <w:num w:numId="11">
    <w:abstractNumId w:val="2"/>
  </w:num>
  <w:num w:numId="12">
    <w:abstractNumId w:val="8"/>
  </w:num>
  <w:num w:numId="13">
    <w:abstractNumId w:val="21"/>
  </w:num>
  <w:num w:numId="14">
    <w:abstractNumId w:val="14"/>
  </w:num>
  <w:num w:numId="15">
    <w:abstractNumId w:val="19"/>
  </w:num>
  <w:num w:numId="16">
    <w:abstractNumId w:val="16"/>
  </w:num>
  <w:num w:numId="17">
    <w:abstractNumId w:val="26"/>
  </w:num>
  <w:num w:numId="18">
    <w:abstractNumId w:val="15"/>
  </w:num>
  <w:num w:numId="19">
    <w:abstractNumId w:val="29"/>
  </w:num>
  <w:num w:numId="20">
    <w:abstractNumId w:val="1"/>
  </w:num>
  <w:num w:numId="21">
    <w:abstractNumId w:val="12"/>
  </w:num>
  <w:num w:numId="22">
    <w:abstractNumId w:val="17"/>
  </w:num>
  <w:num w:numId="23">
    <w:abstractNumId w:val="32"/>
  </w:num>
  <w:num w:numId="24">
    <w:abstractNumId w:val="4"/>
  </w:num>
  <w:num w:numId="25">
    <w:abstractNumId w:val="28"/>
  </w:num>
  <w:num w:numId="26">
    <w:abstractNumId w:val="3"/>
  </w:num>
  <w:num w:numId="27">
    <w:abstractNumId w:val="0"/>
  </w:num>
  <w:num w:numId="28">
    <w:abstractNumId w:val="34"/>
  </w:num>
  <w:num w:numId="29">
    <w:abstractNumId w:val="27"/>
  </w:num>
  <w:num w:numId="30">
    <w:abstractNumId w:val="30"/>
  </w:num>
  <w:num w:numId="31">
    <w:abstractNumId w:val="6"/>
  </w:num>
  <w:num w:numId="32">
    <w:abstractNumId w:val="31"/>
  </w:num>
  <w:num w:numId="33">
    <w:abstractNumId w:val="25"/>
  </w:num>
  <w:num w:numId="34">
    <w:abstractNumId w:val="5"/>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AF9"/>
    <w:rsid w:val="00001FB2"/>
    <w:rsid w:val="00003BBC"/>
    <w:rsid w:val="00004903"/>
    <w:rsid w:val="000051AA"/>
    <w:rsid w:val="00006836"/>
    <w:rsid w:val="00007852"/>
    <w:rsid w:val="0001112D"/>
    <w:rsid w:val="00011C5D"/>
    <w:rsid w:val="00011F24"/>
    <w:rsid w:val="00012559"/>
    <w:rsid w:val="00012AC9"/>
    <w:rsid w:val="000132D7"/>
    <w:rsid w:val="00014BC7"/>
    <w:rsid w:val="00015174"/>
    <w:rsid w:val="0002181E"/>
    <w:rsid w:val="000221D8"/>
    <w:rsid w:val="0002340C"/>
    <w:rsid w:val="00023783"/>
    <w:rsid w:val="00023B2D"/>
    <w:rsid w:val="00023BF3"/>
    <w:rsid w:val="00023C26"/>
    <w:rsid w:val="00025EDD"/>
    <w:rsid w:val="00027FF9"/>
    <w:rsid w:val="0003078F"/>
    <w:rsid w:val="00031DC6"/>
    <w:rsid w:val="000323CB"/>
    <w:rsid w:val="00032D55"/>
    <w:rsid w:val="0003322C"/>
    <w:rsid w:val="000337A1"/>
    <w:rsid w:val="00034203"/>
    <w:rsid w:val="00034D05"/>
    <w:rsid w:val="0003601F"/>
    <w:rsid w:val="000376F4"/>
    <w:rsid w:val="00037E6E"/>
    <w:rsid w:val="00041749"/>
    <w:rsid w:val="000446AD"/>
    <w:rsid w:val="00045066"/>
    <w:rsid w:val="000459AA"/>
    <w:rsid w:val="00045A60"/>
    <w:rsid w:val="00046163"/>
    <w:rsid w:val="00046352"/>
    <w:rsid w:val="00046415"/>
    <w:rsid w:val="00047780"/>
    <w:rsid w:val="00055DA8"/>
    <w:rsid w:val="00055EBD"/>
    <w:rsid w:val="00055EE1"/>
    <w:rsid w:val="00056F15"/>
    <w:rsid w:val="00061C34"/>
    <w:rsid w:val="0006374B"/>
    <w:rsid w:val="00063916"/>
    <w:rsid w:val="00063A72"/>
    <w:rsid w:val="0006430F"/>
    <w:rsid w:val="00064C66"/>
    <w:rsid w:val="00064EEB"/>
    <w:rsid w:val="00064F48"/>
    <w:rsid w:val="00065667"/>
    <w:rsid w:val="00066658"/>
    <w:rsid w:val="000667B2"/>
    <w:rsid w:val="00066D99"/>
    <w:rsid w:val="00071978"/>
    <w:rsid w:val="00071D2D"/>
    <w:rsid w:val="00071E12"/>
    <w:rsid w:val="0007368C"/>
    <w:rsid w:val="00074021"/>
    <w:rsid w:val="000752B0"/>
    <w:rsid w:val="00075ACF"/>
    <w:rsid w:val="00075E34"/>
    <w:rsid w:val="00076A65"/>
    <w:rsid w:val="00082771"/>
    <w:rsid w:val="00084FDE"/>
    <w:rsid w:val="0009138E"/>
    <w:rsid w:val="00093A07"/>
    <w:rsid w:val="00094288"/>
    <w:rsid w:val="00095087"/>
    <w:rsid w:val="00095B0F"/>
    <w:rsid w:val="00097418"/>
    <w:rsid w:val="00097749"/>
    <w:rsid w:val="000A1335"/>
    <w:rsid w:val="000A168E"/>
    <w:rsid w:val="000A22FC"/>
    <w:rsid w:val="000A3CC8"/>
    <w:rsid w:val="000A40E9"/>
    <w:rsid w:val="000A428D"/>
    <w:rsid w:val="000A4330"/>
    <w:rsid w:val="000A5E96"/>
    <w:rsid w:val="000A62A1"/>
    <w:rsid w:val="000B1AA7"/>
    <w:rsid w:val="000B2261"/>
    <w:rsid w:val="000B399A"/>
    <w:rsid w:val="000B3E52"/>
    <w:rsid w:val="000B5977"/>
    <w:rsid w:val="000B620C"/>
    <w:rsid w:val="000C0D9D"/>
    <w:rsid w:val="000C1A6B"/>
    <w:rsid w:val="000C30D5"/>
    <w:rsid w:val="000C3117"/>
    <w:rsid w:val="000C554C"/>
    <w:rsid w:val="000C704F"/>
    <w:rsid w:val="000C7412"/>
    <w:rsid w:val="000D0B3D"/>
    <w:rsid w:val="000D22A9"/>
    <w:rsid w:val="000D37EC"/>
    <w:rsid w:val="000D49AF"/>
    <w:rsid w:val="000D53E8"/>
    <w:rsid w:val="000D58F4"/>
    <w:rsid w:val="000D5AEB"/>
    <w:rsid w:val="000D6844"/>
    <w:rsid w:val="000D74EC"/>
    <w:rsid w:val="000E00EC"/>
    <w:rsid w:val="000E12AE"/>
    <w:rsid w:val="000E22DC"/>
    <w:rsid w:val="000E2815"/>
    <w:rsid w:val="000E37D1"/>
    <w:rsid w:val="000E4155"/>
    <w:rsid w:val="000E453F"/>
    <w:rsid w:val="000E4904"/>
    <w:rsid w:val="000E705A"/>
    <w:rsid w:val="000E773F"/>
    <w:rsid w:val="000F0660"/>
    <w:rsid w:val="000F09A5"/>
    <w:rsid w:val="000F1BB8"/>
    <w:rsid w:val="000F1D7C"/>
    <w:rsid w:val="000F5399"/>
    <w:rsid w:val="000F556A"/>
    <w:rsid w:val="000F55BC"/>
    <w:rsid w:val="000F7445"/>
    <w:rsid w:val="0010054F"/>
    <w:rsid w:val="00100CBE"/>
    <w:rsid w:val="00100DB6"/>
    <w:rsid w:val="00100E4D"/>
    <w:rsid w:val="001017D2"/>
    <w:rsid w:val="00102FE8"/>
    <w:rsid w:val="00103765"/>
    <w:rsid w:val="00106458"/>
    <w:rsid w:val="00106494"/>
    <w:rsid w:val="00106FE9"/>
    <w:rsid w:val="0010742F"/>
    <w:rsid w:val="00107760"/>
    <w:rsid w:val="001111C7"/>
    <w:rsid w:val="00113D86"/>
    <w:rsid w:val="001142EE"/>
    <w:rsid w:val="001144CA"/>
    <w:rsid w:val="001155DB"/>
    <w:rsid w:val="0011755D"/>
    <w:rsid w:val="0012001C"/>
    <w:rsid w:val="00120A8E"/>
    <w:rsid w:val="001248A2"/>
    <w:rsid w:val="00126CC9"/>
    <w:rsid w:val="00126D14"/>
    <w:rsid w:val="0012719A"/>
    <w:rsid w:val="00127424"/>
    <w:rsid w:val="00127DD5"/>
    <w:rsid w:val="00127DE4"/>
    <w:rsid w:val="00131120"/>
    <w:rsid w:val="001321DF"/>
    <w:rsid w:val="00133869"/>
    <w:rsid w:val="00133E6D"/>
    <w:rsid w:val="001358C6"/>
    <w:rsid w:val="00136A4B"/>
    <w:rsid w:val="00137DA8"/>
    <w:rsid w:val="00137EB5"/>
    <w:rsid w:val="001405F9"/>
    <w:rsid w:val="0014065C"/>
    <w:rsid w:val="00140E0F"/>
    <w:rsid w:val="001433B7"/>
    <w:rsid w:val="001445C4"/>
    <w:rsid w:val="00145184"/>
    <w:rsid w:val="00146331"/>
    <w:rsid w:val="00146EE4"/>
    <w:rsid w:val="00147704"/>
    <w:rsid w:val="001500A6"/>
    <w:rsid w:val="00150A12"/>
    <w:rsid w:val="00151DC3"/>
    <w:rsid w:val="00155044"/>
    <w:rsid w:val="00157F65"/>
    <w:rsid w:val="00161D85"/>
    <w:rsid w:val="00161F82"/>
    <w:rsid w:val="00163DBD"/>
    <w:rsid w:val="00163E05"/>
    <w:rsid w:val="0016618C"/>
    <w:rsid w:val="00166C80"/>
    <w:rsid w:val="00167538"/>
    <w:rsid w:val="001676B5"/>
    <w:rsid w:val="001724BF"/>
    <w:rsid w:val="00173683"/>
    <w:rsid w:val="001741C7"/>
    <w:rsid w:val="00174B79"/>
    <w:rsid w:val="00176B14"/>
    <w:rsid w:val="0017761F"/>
    <w:rsid w:val="001806C7"/>
    <w:rsid w:val="001807B9"/>
    <w:rsid w:val="0018110C"/>
    <w:rsid w:val="00181F62"/>
    <w:rsid w:val="00182E3C"/>
    <w:rsid w:val="001830BD"/>
    <w:rsid w:val="00184C04"/>
    <w:rsid w:val="00187878"/>
    <w:rsid w:val="00190BA5"/>
    <w:rsid w:val="001915F3"/>
    <w:rsid w:val="00191B9D"/>
    <w:rsid w:val="00193F34"/>
    <w:rsid w:val="00194466"/>
    <w:rsid w:val="00196223"/>
    <w:rsid w:val="001A0C96"/>
    <w:rsid w:val="001A21BC"/>
    <w:rsid w:val="001A3912"/>
    <w:rsid w:val="001A3CAD"/>
    <w:rsid w:val="001A56E5"/>
    <w:rsid w:val="001A5C6C"/>
    <w:rsid w:val="001A62CC"/>
    <w:rsid w:val="001A7EA7"/>
    <w:rsid w:val="001B0221"/>
    <w:rsid w:val="001B0324"/>
    <w:rsid w:val="001B0A1F"/>
    <w:rsid w:val="001B12D3"/>
    <w:rsid w:val="001B1A6A"/>
    <w:rsid w:val="001B1DA8"/>
    <w:rsid w:val="001B2B19"/>
    <w:rsid w:val="001B2FE1"/>
    <w:rsid w:val="001B31D4"/>
    <w:rsid w:val="001B3FA2"/>
    <w:rsid w:val="001B4307"/>
    <w:rsid w:val="001B59E2"/>
    <w:rsid w:val="001B5EC8"/>
    <w:rsid w:val="001B5EDF"/>
    <w:rsid w:val="001B61DF"/>
    <w:rsid w:val="001B62D0"/>
    <w:rsid w:val="001B6800"/>
    <w:rsid w:val="001B7A3F"/>
    <w:rsid w:val="001C06AB"/>
    <w:rsid w:val="001C08B7"/>
    <w:rsid w:val="001C1B64"/>
    <w:rsid w:val="001C3C17"/>
    <w:rsid w:val="001C3D0E"/>
    <w:rsid w:val="001C448E"/>
    <w:rsid w:val="001C4FAC"/>
    <w:rsid w:val="001C7283"/>
    <w:rsid w:val="001C75C8"/>
    <w:rsid w:val="001D102C"/>
    <w:rsid w:val="001D434F"/>
    <w:rsid w:val="001D43E1"/>
    <w:rsid w:val="001D528C"/>
    <w:rsid w:val="001D5546"/>
    <w:rsid w:val="001D62B8"/>
    <w:rsid w:val="001D69B8"/>
    <w:rsid w:val="001D7ABC"/>
    <w:rsid w:val="001E0301"/>
    <w:rsid w:val="001E0AE5"/>
    <w:rsid w:val="001E42A6"/>
    <w:rsid w:val="001E473D"/>
    <w:rsid w:val="001E487A"/>
    <w:rsid w:val="001E786E"/>
    <w:rsid w:val="001E7FCE"/>
    <w:rsid w:val="001F0166"/>
    <w:rsid w:val="001F1EF0"/>
    <w:rsid w:val="001F223F"/>
    <w:rsid w:val="001F424E"/>
    <w:rsid w:val="001F4D01"/>
    <w:rsid w:val="001F5040"/>
    <w:rsid w:val="001F506B"/>
    <w:rsid w:val="001F6DB8"/>
    <w:rsid w:val="00200BF3"/>
    <w:rsid w:val="00201D3D"/>
    <w:rsid w:val="00202AC3"/>
    <w:rsid w:val="00202CFF"/>
    <w:rsid w:val="00203CD9"/>
    <w:rsid w:val="00207201"/>
    <w:rsid w:val="00207AC0"/>
    <w:rsid w:val="00213010"/>
    <w:rsid w:val="002130FE"/>
    <w:rsid w:val="0021321B"/>
    <w:rsid w:val="002145E4"/>
    <w:rsid w:val="00214F4B"/>
    <w:rsid w:val="00216B1B"/>
    <w:rsid w:val="002170CE"/>
    <w:rsid w:val="002179D2"/>
    <w:rsid w:val="00217E8D"/>
    <w:rsid w:val="00223D61"/>
    <w:rsid w:val="00224222"/>
    <w:rsid w:val="002242C6"/>
    <w:rsid w:val="002242CB"/>
    <w:rsid w:val="002243EF"/>
    <w:rsid w:val="002250EF"/>
    <w:rsid w:val="00226228"/>
    <w:rsid w:val="00230565"/>
    <w:rsid w:val="0023128B"/>
    <w:rsid w:val="00231323"/>
    <w:rsid w:val="00233F53"/>
    <w:rsid w:val="00234683"/>
    <w:rsid w:val="002350B6"/>
    <w:rsid w:val="00236244"/>
    <w:rsid w:val="002366B4"/>
    <w:rsid w:val="00236890"/>
    <w:rsid w:val="002369EC"/>
    <w:rsid w:val="00237912"/>
    <w:rsid w:val="0024114F"/>
    <w:rsid w:val="002413FD"/>
    <w:rsid w:val="002419C5"/>
    <w:rsid w:val="0024228F"/>
    <w:rsid w:val="00242849"/>
    <w:rsid w:val="002447B7"/>
    <w:rsid w:val="0024565A"/>
    <w:rsid w:val="00245700"/>
    <w:rsid w:val="0024625E"/>
    <w:rsid w:val="0024732B"/>
    <w:rsid w:val="00247DCE"/>
    <w:rsid w:val="00253D65"/>
    <w:rsid w:val="00255DC1"/>
    <w:rsid w:val="00255EE6"/>
    <w:rsid w:val="00256958"/>
    <w:rsid w:val="00256A98"/>
    <w:rsid w:val="00257024"/>
    <w:rsid w:val="00257994"/>
    <w:rsid w:val="002579B6"/>
    <w:rsid w:val="00260A26"/>
    <w:rsid w:val="00263F80"/>
    <w:rsid w:val="002647CB"/>
    <w:rsid w:val="002661F6"/>
    <w:rsid w:val="00266A44"/>
    <w:rsid w:val="00266D60"/>
    <w:rsid w:val="002670A0"/>
    <w:rsid w:val="00270513"/>
    <w:rsid w:val="00271207"/>
    <w:rsid w:val="00273084"/>
    <w:rsid w:val="00277742"/>
    <w:rsid w:val="00281645"/>
    <w:rsid w:val="0028253D"/>
    <w:rsid w:val="00283185"/>
    <w:rsid w:val="00284D0A"/>
    <w:rsid w:val="002850BD"/>
    <w:rsid w:val="00285A3C"/>
    <w:rsid w:val="00285E4B"/>
    <w:rsid w:val="00285FF6"/>
    <w:rsid w:val="0028712B"/>
    <w:rsid w:val="002871D4"/>
    <w:rsid w:val="00287A49"/>
    <w:rsid w:val="00287ABD"/>
    <w:rsid w:val="002904AC"/>
    <w:rsid w:val="002911AE"/>
    <w:rsid w:val="00292718"/>
    <w:rsid w:val="00292A75"/>
    <w:rsid w:val="002938A6"/>
    <w:rsid w:val="00293D9A"/>
    <w:rsid w:val="002949BB"/>
    <w:rsid w:val="0029510A"/>
    <w:rsid w:val="00295D34"/>
    <w:rsid w:val="00296E5E"/>
    <w:rsid w:val="002A0E12"/>
    <w:rsid w:val="002A1378"/>
    <w:rsid w:val="002A23C2"/>
    <w:rsid w:val="002A2615"/>
    <w:rsid w:val="002A3373"/>
    <w:rsid w:val="002A4A94"/>
    <w:rsid w:val="002A542F"/>
    <w:rsid w:val="002B346F"/>
    <w:rsid w:val="002B3C6E"/>
    <w:rsid w:val="002B62CC"/>
    <w:rsid w:val="002B7604"/>
    <w:rsid w:val="002C35FF"/>
    <w:rsid w:val="002C3C2C"/>
    <w:rsid w:val="002C46BD"/>
    <w:rsid w:val="002C4D77"/>
    <w:rsid w:val="002C5103"/>
    <w:rsid w:val="002C5D54"/>
    <w:rsid w:val="002C649D"/>
    <w:rsid w:val="002C706C"/>
    <w:rsid w:val="002C7261"/>
    <w:rsid w:val="002D11EF"/>
    <w:rsid w:val="002D12A1"/>
    <w:rsid w:val="002D18CA"/>
    <w:rsid w:val="002D2145"/>
    <w:rsid w:val="002D2377"/>
    <w:rsid w:val="002D32B5"/>
    <w:rsid w:val="002D3737"/>
    <w:rsid w:val="002D3C93"/>
    <w:rsid w:val="002D45CD"/>
    <w:rsid w:val="002D7AA9"/>
    <w:rsid w:val="002E174A"/>
    <w:rsid w:val="002E1F27"/>
    <w:rsid w:val="002E235D"/>
    <w:rsid w:val="002E3D57"/>
    <w:rsid w:val="002E421E"/>
    <w:rsid w:val="002E4B01"/>
    <w:rsid w:val="002E4B38"/>
    <w:rsid w:val="002E7942"/>
    <w:rsid w:val="002F019F"/>
    <w:rsid w:val="002F063F"/>
    <w:rsid w:val="002F0836"/>
    <w:rsid w:val="002F2BC9"/>
    <w:rsid w:val="002F5B5C"/>
    <w:rsid w:val="002F608C"/>
    <w:rsid w:val="002F6110"/>
    <w:rsid w:val="00303130"/>
    <w:rsid w:val="003034F3"/>
    <w:rsid w:val="003036DA"/>
    <w:rsid w:val="003040F9"/>
    <w:rsid w:val="00307721"/>
    <w:rsid w:val="003104A3"/>
    <w:rsid w:val="00310DB8"/>
    <w:rsid w:val="00310EBF"/>
    <w:rsid w:val="00312E11"/>
    <w:rsid w:val="00313046"/>
    <w:rsid w:val="00314B72"/>
    <w:rsid w:val="0031524B"/>
    <w:rsid w:val="00315979"/>
    <w:rsid w:val="00315B46"/>
    <w:rsid w:val="00315FB9"/>
    <w:rsid w:val="00316A62"/>
    <w:rsid w:val="00320901"/>
    <w:rsid w:val="003225C0"/>
    <w:rsid w:val="003229E4"/>
    <w:rsid w:val="003243AD"/>
    <w:rsid w:val="00324881"/>
    <w:rsid w:val="00327319"/>
    <w:rsid w:val="0032754B"/>
    <w:rsid w:val="0033099D"/>
    <w:rsid w:val="00331421"/>
    <w:rsid w:val="00335BD0"/>
    <w:rsid w:val="00336D94"/>
    <w:rsid w:val="003377DA"/>
    <w:rsid w:val="0034063E"/>
    <w:rsid w:val="003411BE"/>
    <w:rsid w:val="00341C89"/>
    <w:rsid w:val="003424D3"/>
    <w:rsid w:val="00343BAB"/>
    <w:rsid w:val="00344308"/>
    <w:rsid w:val="00344A4B"/>
    <w:rsid w:val="003472DF"/>
    <w:rsid w:val="00351930"/>
    <w:rsid w:val="00351FF9"/>
    <w:rsid w:val="003521BC"/>
    <w:rsid w:val="00352FD2"/>
    <w:rsid w:val="00353571"/>
    <w:rsid w:val="0035361D"/>
    <w:rsid w:val="00353D4E"/>
    <w:rsid w:val="003543CD"/>
    <w:rsid w:val="003555BD"/>
    <w:rsid w:val="0036042F"/>
    <w:rsid w:val="00362022"/>
    <w:rsid w:val="00362395"/>
    <w:rsid w:val="00362438"/>
    <w:rsid w:val="00362BDD"/>
    <w:rsid w:val="00365CD3"/>
    <w:rsid w:val="003667B8"/>
    <w:rsid w:val="0037112E"/>
    <w:rsid w:val="00371EB7"/>
    <w:rsid w:val="00374367"/>
    <w:rsid w:val="00377884"/>
    <w:rsid w:val="0038059C"/>
    <w:rsid w:val="003821BF"/>
    <w:rsid w:val="003846BB"/>
    <w:rsid w:val="00384774"/>
    <w:rsid w:val="00384CD4"/>
    <w:rsid w:val="00385B16"/>
    <w:rsid w:val="00385BAB"/>
    <w:rsid w:val="0038612A"/>
    <w:rsid w:val="003870DC"/>
    <w:rsid w:val="00390082"/>
    <w:rsid w:val="0039105B"/>
    <w:rsid w:val="0039169F"/>
    <w:rsid w:val="00392791"/>
    <w:rsid w:val="00395B9F"/>
    <w:rsid w:val="0039711D"/>
    <w:rsid w:val="003972D7"/>
    <w:rsid w:val="003977F7"/>
    <w:rsid w:val="00397D95"/>
    <w:rsid w:val="003A0B6E"/>
    <w:rsid w:val="003A10AC"/>
    <w:rsid w:val="003A232E"/>
    <w:rsid w:val="003A25CB"/>
    <w:rsid w:val="003A3EBF"/>
    <w:rsid w:val="003A3FC2"/>
    <w:rsid w:val="003A4A9E"/>
    <w:rsid w:val="003A4E39"/>
    <w:rsid w:val="003A5EE1"/>
    <w:rsid w:val="003B1260"/>
    <w:rsid w:val="003B14EB"/>
    <w:rsid w:val="003B2380"/>
    <w:rsid w:val="003B3480"/>
    <w:rsid w:val="003B4323"/>
    <w:rsid w:val="003B5702"/>
    <w:rsid w:val="003B75CF"/>
    <w:rsid w:val="003C072C"/>
    <w:rsid w:val="003C2211"/>
    <w:rsid w:val="003C340B"/>
    <w:rsid w:val="003C3457"/>
    <w:rsid w:val="003C36A1"/>
    <w:rsid w:val="003C3FA0"/>
    <w:rsid w:val="003C4DBA"/>
    <w:rsid w:val="003C50E3"/>
    <w:rsid w:val="003C56BB"/>
    <w:rsid w:val="003C617F"/>
    <w:rsid w:val="003C705D"/>
    <w:rsid w:val="003D021F"/>
    <w:rsid w:val="003D1DCA"/>
    <w:rsid w:val="003D6023"/>
    <w:rsid w:val="003D659F"/>
    <w:rsid w:val="003D7A7B"/>
    <w:rsid w:val="003E0940"/>
    <w:rsid w:val="003E161D"/>
    <w:rsid w:val="003E4070"/>
    <w:rsid w:val="003E442C"/>
    <w:rsid w:val="003E4CC4"/>
    <w:rsid w:val="003E538A"/>
    <w:rsid w:val="003E5ECF"/>
    <w:rsid w:val="003E6E33"/>
    <w:rsid w:val="003E6EA3"/>
    <w:rsid w:val="003F2D0D"/>
    <w:rsid w:val="003F325C"/>
    <w:rsid w:val="003F722A"/>
    <w:rsid w:val="003F7C2D"/>
    <w:rsid w:val="0040080A"/>
    <w:rsid w:val="004014F0"/>
    <w:rsid w:val="00401F2C"/>
    <w:rsid w:val="00403853"/>
    <w:rsid w:val="00403A4D"/>
    <w:rsid w:val="0040486A"/>
    <w:rsid w:val="00404E1D"/>
    <w:rsid w:val="00405684"/>
    <w:rsid w:val="00405A76"/>
    <w:rsid w:val="00405ADF"/>
    <w:rsid w:val="00405CCD"/>
    <w:rsid w:val="0040642A"/>
    <w:rsid w:val="00406571"/>
    <w:rsid w:val="004107B0"/>
    <w:rsid w:val="0041169E"/>
    <w:rsid w:val="004121A1"/>
    <w:rsid w:val="004128CA"/>
    <w:rsid w:val="00412CDC"/>
    <w:rsid w:val="00412E24"/>
    <w:rsid w:val="00412EF5"/>
    <w:rsid w:val="0041353C"/>
    <w:rsid w:val="00413CFB"/>
    <w:rsid w:val="00414E97"/>
    <w:rsid w:val="00415086"/>
    <w:rsid w:val="004153D8"/>
    <w:rsid w:val="004159DA"/>
    <w:rsid w:val="004237A0"/>
    <w:rsid w:val="00423D22"/>
    <w:rsid w:val="00424A4B"/>
    <w:rsid w:val="00424C62"/>
    <w:rsid w:val="00424E4D"/>
    <w:rsid w:val="00425103"/>
    <w:rsid w:val="004251FE"/>
    <w:rsid w:val="00425349"/>
    <w:rsid w:val="00425F9A"/>
    <w:rsid w:val="00426C65"/>
    <w:rsid w:val="004271A8"/>
    <w:rsid w:val="00431C00"/>
    <w:rsid w:val="00432683"/>
    <w:rsid w:val="004338BA"/>
    <w:rsid w:val="00433D10"/>
    <w:rsid w:val="004343EF"/>
    <w:rsid w:val="00434B79"/>
    <w:rsid w:val="00435344"/>
    <w:rsid w:val="00435ABA"/>
    <w:rsid w:val="00435AF9"/>
    <w:rsid w:val="0043695A"/>
    <w:rsid w:val="004406B6"/>
    <w:rsid w:val="0044087E"/>
    <w:rsid w:val="0044312B"/>
    <w:rsid w:val="00443928"/>
    <w:rsid w:val="00444661"/>
    <w:rsid w:val="00444EB0"/>
    <w:rsid w:val="00445B8F"/>
    <w:rsid w:val="00445C2C"/>
    <w:rsid w:val="00445D60"/>
    <w:rsid w:val="00446E2E"/>
    <w:rsid w:val="00447406"/>
    <w:rsid w:val="00450612"/>
    <w:rsid w:val="00450A36"/>
    <w:rsid w:val="00451AD1"/>
    <w:rsid w:val="00451DBB"/>
    <w:rsid w:val="00452E5E"/>
    <w:rsid w:val="00454B62"/>
    <w:rsid w:val="0045535E"/>
    <w:rsid w:val="00455611"/>
    <w:rsid w:val="004561F4"/>
    <w:rsid w:val="004570AF"/>
    <w:rsid w:val="004574E7"/>
    <w:rsid w:val="00457702"/>
    <w:rsid w:val="00460BF2"/>
    <w:rsid w:val="004610A1"/>
    <w:rsid w:val="004625E5"/>
    <w:rsid w:val="004706C0"/>
    <w:rsid w:val="0047099E"/>
    <w:rsid w:val="004720B4"/>
    <w:rsid w:val="00472B5A"/>
    <w:rsid w:val="004733A7"/>
    <w:rsid w:val="00473BE9"/>
    <w:rsid w:val="0047466B"/>
    <w:rsid w:val="00474B16"/>
    <w:rsid w:val="0047744B"/>
    <w:rsid w:val="00477AE8"/>
    <w:rsid w:val="00480132"/>
    <w:rsid w:val="0048075A"/>
    <w:rsid w:val="00480F7C"/>
    <w:rsid w:val="00482D29"/>
    <w:rsid w:val="0048328D"/>
    <w:rsid w:val="004846A7"/>
    <w:rsid w:val="004849FE"/>
    <w:rsid w:val="00486145"/>
    <w:rsid w:val="0048679F"/>
    <w:rsid w:val="00486CF4"/>
    <w:rsid w:val="00487384"/>
    <w:rsid w:val="00487AA0"/>
    <w:rsid w:val="00490A9E"/>
    <w:rsid w:val="00491A68"/>
    <w:rsid w:val="00492C63"/>
    <w:rsid w:val="004939A0"/>
    <w:rsid w:val="0049422F"/>
    <w:rsid w:val="004949D9"/>
    <w:rsid w:val="00495749"/>
    <w:rsid w:val="00496777"/>
    <w:rsid w:val="00496885"/>
    <w:rsid w:val="004A1275"/>
    <w:rsid w:val="004A4568"/>
    <w:rsid w:val="004A4C71"/>
    <w:rsid w:val="004A544E"/>
    <w:rsid w:val="004A6B18"/>
    <w:rsid w:val="004A71D8"/>
    <w:rsid w:val="004A7B58"/>
    <w:rsid w:val="004B111D"/>
    <w:rsid w:val="004B20F4"/>
    <w:rsid w:val="004B2181"/>
    <w:rsid w:val="004B3FE6"/>
    <w:rsid w:val="004B588A"/>
    <w:rsid w:val="004B60A4"/>
    <w:rsid w:val="004B6752"/>
    <w:rsid w:val="004B7180"/>
    <w:rsid w:val="004C0482"/>
    <w:rsid w:val="004C09F1"/>
    <w:rsid w:val="004C2244"/>
    <w:rsid w:val="004C2363"/>
    <w:rsid w:val="004C23CE"/>
    <w:rsid w:val="004C2F67"/>
    <w:rsid w:val="004C3FC5"/>
    <w:rsid w:val="004C53D4"/>
    <w:rsid w:val="004C5595"/>
    <w:rsid w:val="004C603D"/>
    <w:rsid w:val="004C73BC"/>
    <w:rsid w:val="004C7444"/>
    <w:rsid w:val="004D0408"/>
    <w:rsid w:val="004D08F7"/>
    <w:rsid w:val="004D23F2"/>
    <w:rsid w:val="004D270C"/>
    <w:rsid w:val="004D37FF"/>
    <w:rsid w:val="004D4DBD"/>
    <w:rsid w:val="004D590D"/>
    <w:rsid w:val="004D59D6"/>
    <w:rsid w:val="004D7AB5"/>
    <w:rsid w:val="004E2521"/>
    <w:rsid w:val="004E29F2"/>
    <w:rsid w:val="004E3B05"/>
    <w:rsid w:val="004E4278"/>
    <w:rsid w:val="004E6E54"/>
    <w:rsid w:val="004E7807"/>
    <w:rsid w:val="004F0270"/>
    <w:rsid w:val="004F057C"/>
    <w:rsid w:val="004F12C9"/>
    <w:rsid w:val="004F2239"/>
    <w:rsid w:val="004F2B74"/>
    <w:rsid w:val="004F2CD3"/>
    <w:rsid w:val="004F5DA0"/>
    <w:rsid w:val="004F5DF2"/>
    <w:rsid w:val="004F635E"/>
    <w:rsid w:val="004F6D78"/>
    <w:rsid w:val="004F791D"/>
    <w:rsid w:val="004F794E"/>
    <w:rsid w:val="00501A78"/>
    <w:rsid w:val="00502188"/>
    <w:rsid w:val="005040AB"/>
    <w:rsid w:val="005045D2"/>
    <w:rsid w:val="0050590D"/>
    <w:rsid w:val="00505B83"/>
    <w:rsid w:val="00513724"/>
    <w:rsid w:val="005137A6"/>
    <w:rsid w:val="00515ED4"/>
    <w:rsid w:val="00516DB5"/>
    <w:rsid w:val="00517313"/>
    <w:rsid w:val="00517B13"/>
    <w:rsid w:val="00521929"/>
    <w:rsid w:val="00522AA2"/>
    <w:rsid w:val="005232B3"/>
    <w:rsid w:val="00523423"/>
    <w:rsid w:val="00523D67"/>
    <w:rsid w:val="005240D3"/>
    <w:rsid w:val="005244CA"/>
    <w:rsid w:val="00524EC2"/>
    <w:rsid w:val="00525D84"/>
    <w:rsid w:val="00526218"/>
    <w:rsid w:val="00527178"/>
    <w:rsid w:val="005277F9"/>
    <w:rsid w:val="00527F0D"/>
    <w:rsid w:val="00527F81"/>
    <w:rsid w:val="0053086F"/>
    <w:rsid w:val="00532DEC"/>
    <w:rsid w:val="00533B20"/>
    <w:rsid w:val="00534EB2"/>
    <w:rsid w:val="00535F53"/>
    <w:rsid w:val="00537484"/>
    <w:rsid w:val="0054003D"/>
    <w:rsid w:val="0054192A"/>
    <w:rsid w:val="00542D90"/>
    <w:rsid w:val="0054422D"/>
    <w:rsid w:val="0054599A"/>
    <w:rsid w:val="00546909"/>
    <w:rsid w:val="00546ABE"/>
    <w:rsid w:val="00550222"/>
    <w:rsid w:val="00550603"/>
    <w:rsid w:val="0055076C"/>
    <w:rsid w:val="005514C3"/>
    <w:rsid w:val="00551646"/>
    <w:rsid w:val="005524FA"/>
    <w:rsid w:val="00552E44"/>
    <w:rsid w:val="005530DA"/>
    <w:rsid w:val="005559E5"/>
    <w:rsid w:val="00556117"/>
    <w:rsid w:val="00557A50"/>
    <w:rsid w:val="00562038"/>
    <w:rsid w:val="005620CC"/>
    <w:rsid w:val="00563D1C"/>
    <w:rsid w:val="00564D15"/>
    <w:rsid w:val="005655B5"/>
    <w:rsid w:val="0056612E"/>
    <w:rsid w:val="0056678D"/>
    <w:rsid w:val="00567559"/>
    <w:rsid w:val="0057022E"/>
    <w:rsid w:val="005736F9"/>
    <w:rsid w:val="00575A02"/>
    <w:rsid w:val="00575CDD"/>
    <w:rsid w:val="00576F7A"/>
    <w:rsid w:val="005816E6"/>
    <w:rsid w:val="00581FDD"/>
    <w:rsid w:val="00582003"/>
    <w:rsid w:val="00582381"/>
    <w:rsid w:val="00583545"/>
    <w:rsid w:val="00583F1A"/>
    <w:rsid w:val="00584C7B"/>
    <w:rsid w:val="005862CC"/>
    <w:rsid w:val="0058738E"/>
    <w:rsid w:val="0058769D"/>
    <w:rsid w:val="00587D61"/>
    <w:rsid w:val="00590139"/>
    <w:rsid w:val="00595052"/>
    <w:rsid w:val="00595F9D"/>
    <w:rsid w:val="005A0873"/>
    <w:rsid w:val="005A1F54"/>
    <w:rsid w:val="005A2D78"/>
    <w:rsid w:val="005A63DD"/>
    <w:rsid w:val="005A7191"/>
    <w:rsid w:val="005B1A19"/>
    <w:rsid w:val="005B2167"/>
    <w:rsid w:val="005B5141"/>
    <w:rsid w:val="005B51AF"/>
    <w:rsid w:val="005B5521"/>
    <w:rsid w:val="005C2266"/>
    <w:rsid w:val="005C4370"/>
    <w:rsid w:val="005D038F"/>
    <w:rsid w:val="005D2032"/>
    <w:rsid w:val="005D2AAB"/>
    <w:rsid w:val="005D3534"/>
    <w:rsid w:val="005D3AF8"/>
    <w:rsid w:val="005D453D"/>
    <w:rsid w:val="005D5534"/>
    <w:rsid w:val="005D675F"/>
    <w:rsid w:val="005D702C"/>
    <w:rsid w:val="005D739F"/>
    <w:rsid w:val="005E03EF"/>
    <w:rsid w:val="005E2145"/>
    <w:rsid w:val="005E23FC"/>
    <w:rsid w:val="005E26BF"/>
    <w:rsid w:val="005E3AF2"/>
    <w:rsid w:val="005E458E"/>
    <w:rsid w:val="005E5481"/>
    <w:rsid w:val="005E5A9A"/>
    <w:rsid w:val="005E5AB2"/>
    <w:rsid w:val="005E5AEC"/>
    <w:rsid w:val="005E5BDA"/>
    <w:rsid w:val="005E6323"/>
    <w:rsid w:val="005F0FD3"/>
    <w:rsid w:val="005F11CC"/>
    <w:rsid w:val="005F1ED3"/>
    <w:rsid w:val="005F2BFC"/>
    <w:rsid w:val="005F2F2E"/>
    <w:rsid w:val="005F320C"/>
    <w:rsid w:val="005F3F24"/>
    <w:rsid w:val="005F668E"/>
    <w:rsid w:val="005F777C"/>
    <w:rsid w:val="006009A2"/>
    <w:rsid w:val="00603C93"/>
    <w:rsid w:val="00603E98"/>
    <w:rsid w:val="006124C8"/>
    <w:rsid w:val="00613B1F"/>
    <w:rsid w:val="00614C5E"/>
    <w:rsid w:val="006151A9"/>
    <w:rsid w:val="006214E6"/>
    <w:rsid w:val="0062178E"/>
    <w:rsid w:val="00621B77"/>
    <w:rsid w:val="00621D8A"/>
    <w:rsid w:val="006226E7"/>
    <w:rsid w:val="006235FC"/>
    <w:rsid w:val="006236A4"/>
    <w:rsid w:val="006236F7"/>
    <w:rsid w:val="00623ABC"/>
    <w:rsid w:val="006241DF"/>
    <w:rsid w:val="006258EA"/>
    <w:rsid w:val="0063267B"/>
    <w:rsid w:val="006326CC"/>
    <w:rsid w:val="006338AC"/>
    <w:rsid w:val="00633B59"/>
    <w:rsid w:val="0063417F"/>
    <w:rsid w:val="00634ED5"/>
    <w:rsid w:val="00634FCC"/>
    <w:rsid w:val="0063502A"/>
    <w:rsid w:val="00635784"/>
    <w:rsid w:val="00635DD4"/>
    <w:rsid w:val="00636448"/>
    <w:rsid w:val="006366A0"/>
    <w:rsid w:val="0064246C"/>
    <w:rsid w:val="00642580"/>
    <w:rsid w:val="00642816"/>
    <w:rsid w:val="00643E5C"/>
    <w:rsid w:val="00644068"/>
    <w:rsid w:val="00645983"/>
    <w:rsid w:val="006473B8"/>
    <w:rsid w:val="00647BB4"/>
    <w:rsid w:val="00651580"/>
    <w:rsid w:val="00653639"/>
    <w:rsid w:val="00654CBB"/>
    <w:rsid w:val="00654FB8"/>
    <w:rsid w:val="00657CEE"/>
    <w:rsid w:val="00660C4E"/>
    <w:rsid w:val="00662648"/>
    <w:rsid w:val="0066301C"/>
    <w:rsid w:val="00663EEC"/>
    <w:rsid w:val="006659D9"/>
    <w:rsid w:val="00666C27"/>
    <w:rsid w:val="00671967"/>
    <w:rsid w:val="00674843"/>
    <w:rsid w:val="00677488"/>
    <w:rsid w:val="006774C8"/>
    <w:rsid w:val="006802BD"/>
    <w:rsid w:val="00682913"/>
    <w:rsid w:val="00682B82"/>
    <w:rsid w:val="00682B85"/>
    <w:rsid w:val="00682BF1"/>
    <w:rsid w:val="00682EF5"/>
    <w:rsid w:val="00683510"/>
    <w:rsid w:val="00683871"/>
    <w:rsid w:val="00684ABC"/>
    <w:rsid w:val="00684C4E"/>
    <w:rsid w:val="006863A8"/>
    <w:rsid w:val="00686497"/>
    <w:rsid w:val="006868C0"/>
    <w:rsid w:val="006877E1"/>
    <w:rsid w:val="00691332"/>
    <w:rsid w:val="006919E2"/>
    <w:rsid w:val="006927F5"/>
    <w:rsid w:val="00692D59"/>
    <w:rsid w:val="00693355"/>
    <w:rsid w:val="00694959"/>
    <w:rsid w:val="006964AC"/>
    <w:rsid w:val="006A3558"/>
    <w:rsid w:val="006A4259"/>
    <w:rsid w:val="006A47F2"/>
    <w:rsid w:val="006A5725"/>
    <w:rsid w:val="006A5E54"/>
    <w:rsid w:val="006A67BD"/>
    <w:rsid w:val="006A6DFD"/>
    <w:rsid w:val="006A75BA"/>
    <w:rsid w:val="006A7BE0"/>
    <w:rsid w:val="006B0363"/>
    <w:rsid w:val="006B0A3B"/>
    <w:rsid w:val="006B15A8"/>
    <w:rsid w:val="006B2CB2"/>
    <w:rsid w:val="006B4F4E"/>
    <w:rsid w:val="006B6C3D"/>
    <w:rsid w:val="006B7C30"/>
    <w:rsid w:val="006B7D7B"/>
    <w:rsid w:val="006C18BB"/>
    <w:rsid w:val="006C1B5B"/>
    <w:rsid w:val="006C22C5"/>
    <w:rsid w:val="006C2537"/>
    <w:rsid w:val="006C486A"/>
    <w:rsid w:val="006C5FD8"/>
    <w:rsid w:val="006C7184"/>
    <w:rsid w:val="006D13FF"/>
    <w:rsid w:val="006D5191"/>
    <w:rsid w:val="006D7445"/>
    <w:rsid w:val="006D7D38"/>
    <w:rsid w:val="006E18EC"/>
    <w:rsid w:val="006E1D9C"/>
    <w:rsid w:val="006E31CF"/>
    <w:rsid w:val="006E3F91"/>
    <w:rsid w:val="006E5B76"/>
    <w:rsid w:val="006E5C03"/>
    <w:rsid w:val="006F0B05"/>
    <w:rsid w:val="006F0E56"/>
    <w:rsid w:val="006F1CA8"/>
    <w:rsid w:val="006F1EB3"/>
    <w:rsid w:val="006F1EEF"/>
    <w:rsid w:val="006F24AF"/>
    <w:rsid w:val="006F43F2"/>
    <w:rsid w:val="006F570B"/>
    <w:rsid w:val="006F5800"/>
    <w:rsid w:val="006F5944"/>
    <w:rsid w:val="006F63AA"/>
    <w:rsid w:val="006F6DD3"/>
    <w:rsid w:val="006F79C6"/>
    <w:rsid w:val="006F7BEE"/>
    <w:rsid w:val="00702552"/>
    <w:rsid w:val="00703A49"/>
    <w:rsid w:val="00704786"/>
    <w:rsid w:val="00704E90"/>
    <w:rsid w:val="00705898"/>
    <w:rsid w:val="0070618B"/>
    <w:rsid w:val="00706787"/>
    <w:rsid w:val="00707A10"/>
    <w:rsid w:val="00707FA4"/>
    <w:rsid w:val="00710B5E"/>
    <w:rsid w:val="00713376"/>
    <w:rsid w:val="00715089"/>
    <w:rsid w:val="007168CF"/>
    <w:rsid w:val="007207D5"/>
    <w:rsid w:val="00722B2E"/>
    <w:rsid w:val="00723C71"/>
    <w:rsid w:val="0072464A"/>
    <w:rsid w:val="007247AD"/>
    <w:rsid w:val="007254A3"/>
    <w:rsid w:val="0072620C"/>
    <w:rsid w:val="00726BB6"/>
    <w:rsid w:val="00727F13"/>
    <w:rsid w:val="00730572"/>
    <w:rsid w:val="00730F11"/>
    <w:rsid w:val="0073201E"/>
    <w:rsid w:val="00733DBB"/>
    <w:rsid w:val="007359AA"/>
    <w:rsid w:val="00737AC3"/>
    <w:rsid w:val="0074085F"/>
    <w:rsid w:val="00743B02"/>
    <w:rsid w:val="00745574"/>
    <w:rsid w:val="00745CB3"/>
    <w:rsid w:val="00745E48"/>
    <w:rsid w:val="00746E5F"/>
    <w:rsid w:val="007477D9"/>
    <w:rsid w:val="007556FC"/>
    <w:rsid w:val="007559CB"/>
    <w:rsid w:val="00756632"/>
    <w:rsid w:val="00757663"/>
    <w:rsid w:val="00757C60"/>
    <w:rsid w:val="007600D5"/>
    <w:rsid w:val="00761CAF"/>
    <w:rsid w:val="007644FF"/>
    <w:rsid w:val="00764ACA"/>
    <w:rsid w:val="007657D2"/>
    <w:rsid w:val="00766E8F"/>
    <w:rsid w:val="00767E41"/>
    <w:rsid w:val="00767FCF"/>
    <w:rsid w:val="0077002C"/>
    <w:rsid w:val="00770350"/>
    <w:rsid w:val="00770BE0"/>
    <w:rsid w:val="007752D0"/>
    <w:rsid w:val="00775CCE"/>
    <w:rsid w:val="00777074"/>
    <w:rsid w:val="00780634"/>
    <w:rsid w:val="0078182A"/>
    <w:rsid w:val="00782246"/>
    <w:rsid w:val="00782439"/>
    <w:rsid w:val="00785311"/>
    <w:rsid w:val="00786C02"/>
    <w:rsid w:val="00787A4B"/>
    <w:rsid w:val="00790839"/>
    <w:rsid w:val="00791EE7"/>
    <w:rsid w:val="00793B33"/>
    <w:rsid w:val="00794BA5"/>
    <w:rsid w:val="00795931"/>
    <w:rsid w:val="00796888"/>
    <w:rsid w:val="0079725D"/>
    <w:rsid w:val="007A1A96"/>
    <w:rsid w:val="007A263F"/>
    <w:rsid w:val="007A29B4"/>
    <w:rsid w:val="007A2A2A"/>
    <w:rsid w:val="007A44E1"/>
    <w:rsid w:val="007A7A46"/>
    <w:rsid w:val="007B0871"/>
    <w:rsid w:val="007B0A44"/>
    <w:rsid w:val="007B19B9"/>
    <w:rsid w:val="007B1B70"/>
    <w:rsid w:val="007B20AE"/>
    <w:rsid w:val="007B2B37"/>
    <w:rsid w:val="007B3D93"/>
    <w:rsid w:val="007B5254"/>
    <w:rsid w:val="007B706C"/>
    <w:rsid w:val="007B7652"/>
    <w:rsid w:val="007B79D4"/>
    <w:rsid w:val="007C0B82"/>
    <w:rsid w:val="007C0D41"/>
    <w:rsid w:val="007C11C6"/>
    <w:rsid w:val="007C2B93"/>
    <w:rsid w:val="007C4269"/>
    <w:rsid w:val="007C5857"/>
    <w:rsid w:val="007C5A42"/>
    <w:rsid w:val="007C6E1A"/>
    <w:rsid w:val="007C7AAC"/>
    <w:rsid w:val="007D0E9B"/>
    <w:rsid w:val="007D1512"/>
    <w:rsid w:val="007D1726"/>
    <w:rsid w:val="007D1C21"/>
    <w:rsid w:val="007D40CA"/>
    <w:rsid w:val="007D489F"/>
    <w:rsid w:val="007D63E7"/>
    <w:rsid w:val="007D6FE7"/>
    <w:rsid w:val="007D7A16"/>
    <w:rsid w:val="007E14C8"/>
    <w:rsid w:val="007E18CB"/>
    <w:rsid w:val="007E2109"/>
    <w:rsid w:val="007E46B3"/>
    <w:rsid w:val="007E4FC3"/>
    <w:rsid w:val="007E616C"/>
    <w:rsid w:val="007E6B5B"/>
    <w:rsid w:val="007F001C"/>
    <w:rsid w:val="007F2804"/>
    <w:rsid w:val="007F2C61"/>
    <w:rsid w:val="007F3337"/>
    <w:rsid w:val="007F4C9F"/>
    <w:rsid w:val="007F54DA"/>
    <w:rsid w:val="007F60A4"/>
    <w:rsid w:val="007F6137"/>
    <w:rsid w:val="007F7F6F"/>
    <w:rsid w:val="00800741"/>
    <w:rsid w:val="00801EF0"/>
    <w:rsid w:val="0080246C"/>
    <w:rsid w:val="00802DC0"/>
    <w:rsid w:val="008040A5"/>
    <w:rsid w:val="00804E81"/>
    <w:rsid w:val="00804F50"/>
    <w:rsid w:val="00805427"/>
    <w:rsid w:val="00811931"/>
    <w:rsid w:val="00812867"/>
    <w:rsid w:val="00813711"/>
    <w:rsid w:val="00814594"/>
    <w:rsid w:val="0081578B"/>
    <w:rsid w:val="008164FC"/>
    <w:rsid w:val="0081799F"/>
    <w:rsid w:val="00820A30"/>
    <w:rsid w:val="008216C5"/>
    <w:rsid w:val="00822793"/>
    <w:rsid w:val="00823804"/>
    <w:rsid w:val="00824C89"/>
    <w:rsid w:val="0082647F"/>
    <w:rsid w:val="0082661D"/>
    <w:rsid w:val="00826C66"/>
    <w:rsid w:val="0082759C"/>
    <w:rsid w:val="00830884"/>
    <w:rsid w:val="00830CB6"/>
    <w:rsid w:val="00832039"/>
    <w:rsid w:val="00832B09"/>
    <w:rsid w:val="00834E09"/>
    <w:rsid w:val="00836CB0"/>
    <w:rsid w:val="008408F1"/>
    <w:rsid w:val="00841968"/>
    <w:rsid w:val="00841A22"/>
    <w:rsid w:val="00841D8B"/>
    <w:rsid w:val="0084231A"/>
    <w:rsid w:val="008463EC"/>
    <w:rsid w:val="008468E8"/>
    <w:rsid w:val="00846A59"/>
    <w:rsid w:val="00846FF6"/>
    <w:rsid w:val="00850165"/>
    <w:rsid w:val="00851463"/>
    <w:rsid w:val="00853C1F"/>
    <w:rsid w:val="00854058"/>
    <w:rsid w:val="00854099"/>
    <w:rsid w:val="008548EE"/>
    <w:rsid w:val="008549A6"/>
    <w:rsid w:val="008555DB"/>
    <w:rsid w:val="0085644D"/>
    <w:rsid w:val="0085681E"/>
    <w:rsid w:val="00856E42"/>
    <w:rsid w:val="0085767D"/>
    <w:rsid w:val="00857B2D"/>
    <w:rsid w:val="00860087"/>
    <w:rsid w:val="00861C54"/>
    <w:rsid w:val="008622D4"/>
    <w:rsid w:val="008631DE"/>
    <w:rsid w:val="008638C3"/>
    <w:rsid w:val="00864106"/>
    <w:rsid w:val="00866C6B"/>
    <w:rsid w:val="00866C89"/>
    <w:rsid w:val="00867860"/>
    <w:rsid w:val="00867C0C"/>
    <w:rsid w:val="00870743"/>
    <w:rsid w:val="00874E78"/>
    <w:rsid w:val="00874EB8"/>
    <w:rsid w:val="00877417"/>
    <w:rsid w:val="00877A43"/>
    <w:rsid w:val="00880E8C"/>
    <w:rsid w:val="00881CD8"/>
    <w:rsid w:val="0088204B"/>
    <w:rsid w:val="00882DAE"/>
    <w:rsid w:val="00882E38"/>
    <w:rsid w:val="008834AA"/>
    <w:rsid w:val="00884199"/>
    <w:rsid w:val="00885121"/>
    <w:rsid w:val="00887793"/>
    <w:rsid w:val="00892F04"/>
    <w:rsid w:val="00893F8D"/>
    <w:rsid w:val="00893FD6"/>
    <w:rsid w:val="0089552F"/>
    <w:rsid w:val="0089741D"/>
    <w:rsid w:val="008A103F"/>
    <w:rsid w:val="008A228F"/>
    <w:rsid w:val="008A3580"/>
    <w:rsid w:val="008A388A"/>
    <w:rsid w:val="008A5327"/>
    <w:rsid w:val="008A5ACD"/>
    <w:rsid w:val="008A69BF"/>
    <w:rsid w:val="008A6BB0"/>
    <w:rsid w:val="008A7069"/>
    <w:rsid w:val="008B0AFF"/>
    <w:rsid w:val="008B1E31"/>
    <w:rsid w:val="008C10E8"/>
    <w:rsid w:val="008C2611"/>
    <w:rsid w:val="008C3E8E"/>
    <w:rsid w:val="008C44CA"/>
    <w:rsid w:val="008C5B70"/>
    <w:rsid w:val="008C6063"/>
    <w:rsid w:val="008D29E7"/>
    <w:rsid w:val="008D311E"/>
    <w:rsid w:val="008D330D"/>
    <w:rsid w:val="008D3C93"/>
    <w:rsid w:val="008D42C6"/>
    <w:rsid w:val="008D5C43"/>
    <w:rsid w:val="008D744C"/>
    <w:rsid w:val="008E0A4B"/>
    <w:rsid w:val="008E1353"/>
    <w:rsid w:val="008E2CB2"/>
    <w:rsid w:val="008E364A"/>
    <w:rsid w:val="008E3C3B"/>
    <w:rsid w:val="008E72FD"/>
    <w:rsid w:val="008F4E00"/>
    <w:rsid w:val="008F5E43"/>
    <w:rsid w:val="00903216"/>
    <w:rsid w:val="00903830"/>
    <w:rsid w:val="009038FC"/>
    <w:rsid w:val="00903F04"/>
    <w:rsid w:val="00904602"/>
    <w:rsid w:val="0090547B"/>
    <w:rsid w:val="009062B1"/>
    <w:rsid w:val="00907A3F"/>
    <w:rsid w:val="00907EF7"/>
    <w:rsid w:val="00910473"/>
    <w:rsid w:val="0091343B"/>
    <w:rsid w:val="00913B8D"/>
    <w:rsid w:val="00914D91"/>
    <w:rsid w:val="00916121"/>
    <w:rsid w:val="009164F4"/>
    <w:rsid w:val="009169ED"/>
    <w:rsid w:val="00916AB7"/>
    <w:rsid w:val="009177F9"/>
    <w:rsid w:val="0091788D"/>
    <w:rsid w:val="0092258A"/>
    <w:rsid w:val="009226F2"/>
    <w:rsid w:val="00926A1B"/>
    <w:rsid w:val="009301E1"/>
    <w:rsid w:val="00933E49"/>
    <w:rsid w:val="00933F4A"/>
    <w:rsid w:val="00934690"/>
    <w:rsid w:val="009346DF"/>
    <w:rsid w:val="00934D76"/>
    <w:rsid w:val="009379B2"/>
    <w:rsid w:val="00946AB9"/>
    <w:rsid w:val="00947FF8"/>
    <w:rsid w:val="00950CFC"/>
    <w:rsid w:val="0095314E"/>
    <w:rsid w:val="0095321A"/>
    <w:rsid w:val="0095372C"/>
    <w:rsid w:val="009545F8"/>
    <w:rsid w:val="00956B1E"/>
    <w:rsid w:val="0096059A"/>
    <w:rsid w:val="009614E9"/>
    <w:rsid w:val="009618E6"/>
    <w:rsid w:val="00962438"/>
    <w:rsid w:val="009629F2"/>
    <w:rsid w:val="00963391"/>
    <w:rsid w:val="00964062"/>
    <w:rsid w:val="009666BD"/>
    <w:rsid w:val="00966F8A"/>
    <w:rsid w:val="00971400"/>
    <w:rsid w:val="009727DD"/>
    <w:rsid w:val="00972B05"/>
    <w:rsid w:val="00972C20"/>
    <w:rsid w:val="00973F60"/>
    <w:rsid w:val="00975F03"/>
    <w:rsid w:val="009775C4"/>
    <w:rsid w:val="0098033E"/>
    <w:rsid w:val="009807F1"/>
    <w:rsid w:val="00980B18"/>
    <w:rsid w:val="009813FB"/>
    <w:rsid w:val="00981F97"/>
    <w:rsid w:val="009820B7"/>
    <w:rsid w:val="0098234D"/>
    <w:rsid w:val="0098411F"/>
    <w:rsid w:val="00984594"/>
    <w:rsid w:val="0098473F"/>
    <w:rsid w:val="00984CCB"/>
    <w:rsid w:val="0098603B"/>
    <w:rsid w:val="00992277"/>
    <w:rsid w:val="00992D1F"/>
    <w:rsid w:val="009936DA"/>
    <w:rsid w:val="00993994"/>
    <w:rsid w:val="00993B2F"/>
    <w:rsid w:val="00993C76"/>
    <w:rsid w:val="009940F9"/>
    <w:rsid w:val="0099615B"/>
    <w:rsid w:val="00997454"/>
    <w:rsid w:val="0099786E"/>
    <w:rsid w:val="009A11C0"/>
    <w:rsid w:val="009A1C29"/>
    <w:rsid w:val="009A2BDC"/>
    <w:rsid w:val="009A57A1"/>
    <w:rsid w:val="009A5BD7"/>
    <w:rsid w:val="009A6930"/>
    <w:rsid w:val="009B1BBA"/>
    <w:rsid w:val="009B2DAF"/>
    <w:rsid w:val="009B3033"/>
    <w:rsid w:val="009B3194"/>
    <w:rsid w:val="009B31E6"/>
    <w:rsid w:val="009B5A53"/>
    <w:rsid w:val="009B6A4B"/>
    <w:rsid w:val="009B6D08"/>
    <w:rsid w:val="009B7024"/>
    <w:rsid w:val="009C02A4"/>
    <w:rsid w:val="009C02BA"/>
    <w:rsid w:val="009C196F"/>
    <w:rsid w:val="009C2BAD"/>
    <w:rsid w:val="009C3C01"/>
    <w:rsid w:val="009C55AE"/>
    <w:rsid w:val="009C61D6"/>
    <w:rsid w:val="009D251E"/>
    <w:rsid w:val="009D2AAE"/>
    <w:rsid w:val="009D45CE"/>
    <w:rsid w:val="009D63D3"/>
    <w:rsid w:val="009D75EB"/>
    <w:rsid w:val="009E031E"/>
    <w:rsid w:val="009E05E9"/>
    <w:rsid w:val="009E13FD"/>
    <w:rsid w:val="009E411F"/>
    <w:rsid w:val="009E4797"/>
    <w:rsid w:val="009E4D83"/>
    <w:rsid w:val="009E61CE"/>
    <w:rsid w:val="009E631B"/>
    <w:rsid w:val="009E6ED0"/>
    <w:rsid w:val="009E6F8E"/>
    <w:rsid w:val="009F148F"/>
    <w:rsid w:val="009F4DE5"/>
    <w:rsid w:val="009F505B"/>
    <w:rsid w:val="009F6133"/>
    <w:rsid w:val="009F7266"/>
    <w:rsid w:val="009F7A5E"/>
    <w:rsid w:val="00A012D2"/>
    <w:rsid w:val="00A020EC"/>
    <w:rsid w:val="00A02E0A"/>
    <w:rsid w:val="00A0321F"/>
    <w:rsid w:val="00A041AA"/>
    <w:rsid w:val="00A043CA"/>
    <w:rsid w:val="00A05A8E"/>
    <w:rsid w:val="00A0644D"/>
    <w:rsid w:val="00A064BA"/>
    <w:rsid w:val="00A06C13"/>
    <w:rsid w:val="00A072BD"/>
    <w:rsid w:val="00A1204C"/>
    <w:rsid w:val="00A1467D"/>
    <w:rsid w:val="00A14B2C"/>
    <w:rsid w:val="00A1500C"/>
    <w:rsid w:val="00A15B05"/>
    <w:rsid w:val="00A15D6F"/>
    <w:rsid w:val="00A15E54"/>
    <w:rsid w:val="00A15EBF"/>
    <w:rsid w:val="00A15F27"/>
    <w:rsid w:val="00A20DE2"/>
    <w:rsid w:val="00A2291F"/>
    <w:rsid w:val="00A2347C"/>
    <w:rsid w:val="00A2377F"/>
    <w:rsid w:val="00A2389B"/>
    <w:rsid w:val="00A243A5"/>
    <w:rsid w:val="00A26D23"/>
    <w:rsid w:val="00A32EAC"/>
    <w:rsid w:val="00A35E71"/>
    <w:rsid w:val="00A36AC1"/>
    <w:rsid w:val="00A37343"/>
    <w:rsid w:val="00A3786F"/>
    <w:rsid w:val="00A412D4"/>
    <w:rsid w:val="00A415E5"/>
    <w:rsid w:val="00A42824"/>
    <w:rsid w:val="00A43255"/>
    <w:rsid w:val="00A441A6"/>
    <w:rsid w:val="00A44811"/>
    <w:rsid w:val="00A44ACB"/>
    <w:rsid w:val="00A44FFA"/>
    <w:rsid w:val="00A45445"/>
    <w:rsid w:val="00A472C4"/>
    <w:rsid w:val="00A47E19"/>
    <w:rsid w:val="00A5142E"/>
    <w:rsid w:val="00A5192C"/>
    <w:rsid w:val="00A530EF"/>
    <w:rsid w:val="00A53F94"/>
    <w:rsid w:val="00A5671D"/>
    <w:rsid w:val="00A57082"/>
    <w:rsid w:val="00A5788B"/>
    <w:rsid w:val="00A604BB"/>
    <w:rsid w:val="00A609D9"/>
    <w:rsid w:val="00A60ABF"/>
    <w:rsid w:val="00A614AA"/>
    <w:rsid w:val="00A629D8"/>
    <w:rsid w:val="00A63C2A"/>
    <w:rsid w:val="00A64675"/>
    <w:rsid w:val="00A65754"/>
    <w:rsid w:val="00A67EC1"/>
    <w:rsid w:val="00A717DE"/>
    <w:rsid w:val="00A71F39"/>
    <w:rsid w:val="00A72D92"/>
    <w:rsid w:val="00A7355A"/>
    <w:rsid w:val="00A73BCC"/>
    <w:rsid w:val="00A73EB8"/>
    <w:rsid w:val="00A73F23"/>
    <w:rsid w:val="00A75702"/>
    <w:rsid w:val="00A7711E"/>
    <w:rsid w:val="00A77388"/>
    <w:rsid w:val="00A80B02"/>
    <w:rsid w:val="00A81201"/>
    <w:rsid w:val="00A818BA"/>
    <w:rsid w:val="00A820F9"/>
    <w:rsid w:val="00A82D15"/>
    <w:rsid w:val="00A833DB"/>
    <w:rsid w:val="00A836B5"/>
    <w:rsid w:val="00A857CA"/>
    <w:rsid w:val="00A85DDB"/>
    <w:rsid w:val="00A90153"/>
    <w:rsid w:val="00A917EA"/>
    <w:rsid w:val="00A9293C"/>
    <w:rsid w:val="00A92AC4"/>
    <w:rsid w:val="00A9310D"/>
    <w:rsid w:val="00A93FB2"/>
    <w:rsid w:val="00A94A57"/>
    <w:rsid w:val="00A95E74"/>
    <w:rsid w:val="00AA091C"/>
    <w:rsid w:val="00AA0CC4"/>
    <w:rsid w:val="00AA120F"/>
    <w:rsid w:val="00AA3766"/>
    <w:rsid w:val="00AA578D"/>
    <w:rsid w:val="00AA6797"/>
    <w:rsid w:val="00AB0604"/>
    <w:rsid w:val="00AB08E8"/>
    <w:rsid w:val="00AB1057"/>
    <w:rsid w:val="00AB10D3"/>
    <w:rsid w:val="00AB3A50"/>
    <w:rsid w:val="00AB5B80"/>
    <w:rsid w:val="00AC050F"/>
    <w:rsid w:val="00AC051D"/>
    <w:rsid w:val="00AC14A1"/>
    <w:rsid w:val="00AC3C96"/>
    <w:rsid w:val="00AC54C9"/>
    <w:rsid w:val="00AC66E0"/>
    <w:rsid w:val="00AC6815"/>
    <w:rsid w:val="00AC6E57"/>
    <w:rsid w:val="00AD0254"/>
    <w:rsid w:val="00AD0972"/>
    <w:rsid w:val="00AD25C3"/>
    <w:rsid w:val="00AD314C"/>
    <w:rsid w:val="00AD3FDC"/>
    <w:rsid w:val="00AD5659"/>
    <w:rsid w:val="00AD5989"/>
    <w:rsid w:val="00AE0080"/>
    <w:rsid w:val="00AE04F7"/>
    <w:rsid w:val="00AE36EF"/>
    <w:rsid w:val="00AE3EF0"/>
    <w:rsid w:val="00AE4276"/>
    <w:rsid w:val="00AE4662"/>
    <w:rsid w:val="00AE5DCB"/>
    <w:rsid w:val="00AE67E1"/>
    <w:rsid w:val="00AE6C91"/>
    <w:rsid w:val="00AF23E5"/>
    <w:rsid w:val="00AF4D3C"/>
    <w:rsid w:val="00AF4D70"/>
    <w:rsid w:val="00AF52FF"/>
    <w:rsid w:val="00AF649E"/>
    <w:rsid w:val="00B004A5"/>
    <w:rsid w:val="00B0101B"/>
    <w:rsid w:val="00B013B2"/>
    <w:rsid w:val="00B032CA"/>
    <w:rsid w:val="00B04E45"/>
    <w:rsid w:val="00B070B9"/>
    <w:rsid w:val="00B07445"/>
    <w:rsid w:val="00B07747"/>
    <w:rsid w:val="00B07D41"/>
    <w:rsid w:val="00B07F5A"/>
    <w:rsid w:val="00B11C6E"/>
    <w:rsid w:val="00B122B3"/>
    <w:rsid w:val="00B12488"/>
    <w:rsid w:val="00B131A3"/>
    <w:rsid w:val="00B13CBB"/>
    <w:rsid w:val="00B1428D"/>
    <w:rsid w:val="00B14B50"/>
    <w:rsid w:val="00B16364"/>
    <w:rsid w:val="00B17ECA"/>
    <w:rsid w:val="00B2227F"/>
    <w:rsid w:val="00B22E02"/>
    <w:rsid w:val="00B2302F"/>
    <w:rsid w:val="00B234B6"/>
    <w:rsid w:val="00B245A3"/>
    <w:rsid w:val="00B2609B"/>
    <w:rsid w:val="00B275C6"/>
    <w:rsid w:val="00B30C3B"/>
    <w:rsid w:val="00B35EBB"/>
    <w:rsid w:val="00B365A8"/>
    <w:rsid w:val="00B36E57"/>
    <w:rsid w:val="00B37DBF"/>
    <w:rsid w:val="00B403EA"/>
    <w:rsid w:val="00B41127"/>
    <w:rsid w:val="00B4540F"/>
    <w:rsid w:val="00B45F2D"/>
    <w:rsid w:val="00B51517"/>
    <w:rsid w:val="00B52544"/>
    <w:rsid w:val="00B53CFC"/>
    <w:rsid w:val="00B543AA"/>
    <w:rsid w:val="00B54527"/>
    <w:rsid w:val="00B54B61"/>
    <w:rsid w:val="00B55462"/>
    <w:rsid w:val="00B60F03"/>
    <w:rsid w:val="00B6142C"/>
    <w:rsid w:val="00B63951"/>
    <w:rsid w:val="00B63B14"/>
    <w:rsid w:val="00B63B15"/>
    <w:rsid w:val="00B6402D"/>
    <w:rsid w:val="00B6403A"/>
    <w:rsid w:val="00B65D88"/>
    <w:rsid w:val="00B662D3"/>
    <w:rsid w:val="00B67413"/>
    <w:rsid w:val="00B70BF0"/>
    <w:rsid w:val="00B710C7"/>
    <w:rsid w:val="00B72966"/>
    <w:rsid w:val="00B756F2"/>
    <w:rsid w:val="00B75B9C"/>
    <w:rsid w:val="00B7673D"/>
    <w:rsid w:val="00B8101B"/>
    <w:rsid w:val="00B81A9F"/>
    <w:rsid w:val="00B81B66"/>
    <w:rsid w:val="00B84484"/>
    <w:rsid w:val="00B87F49"/>
    <w:rsid w:val="00B91DA4"/>
    <w:rsid w:val="00B929D5"/>
    <w:rsid w:val="00B92B00"/>
    <w:rsid w:val="00B97628"/>
    <w:rsid w:val="00B97F28"/>
    <w:rsid w:val="00BA0384"/>
    <w:rsid w:val="00BA2754"/>
    <w:rsid w:val="00BA485E"/>
    <w:rsid w:val="00BA4C1D"/>
    <w:rsid w:val="00BA4F98"/>
    <w:rsid w:val="00BA6877"/>
    <w:rsid w:val="00BA73E6"/>
    <w:rsid w:val="00BA7810"/>
    <w:rsid w:val="00BB3B6B"/>
    <w:rsid w:val="00BB6B16"/>
    <w:rsid w:val="00BB73D1"/>
    <w:rsid w:val="00BB7AF8"/>
    <w:rsid w:val="00BC00CD"/>
    <w:rsid w:val="00BC056B"/>
    <w:rsid w:val="00BC116C"/>
    <w:rsid w:val="00BC1936"/>
    <w:rsid w:val="00BC4D08"/>
    <w:rsid w:val="00BC5586"/>
    <w:rsid w:val="00BC7FD3"/>
    <w:rsid w:val="00BD1131"/>
    <w:rsid w:val="00BD1EA5"/>
    <w:rsid w:val="00BD366A"/>
    <w:rsid w:val="00BD5B6C"/>
    <w:rsid w:val="00BD6E84"/>
    <w:rsid w:val="00BE200B"/>
    <w:rsid w:val="00BE236C"/>
    <w:rsid w:val="00BE270B"/>
    <w:rsid w:val="00BE3A15"/>
    <w:rsid w:val="00BE4775"/>
    <w:rsid w:val="00BE5C68"/>
    <w:rsid w:val="00BE6D03"/>
    <w:rsid w:val="00BE7C76"/>
    <w:rsid w:val="00BF3194"/>
    <w:rsid w:val="00BF3E53"/>
    <w:rsid w:val="00BF6C2E"/>
    <w:rsid w:val="00BF748A"/>
    <w:rsid w:val="00C0213B"/>
    <w:rsid w:val="00C03B1A"/>
    <w:rsid w:val="00C05A76"/>
    <w:rsid w:val="00C05B29"/>
    <w:rsid w:val="00C064B4"/>
    <w:rsid w:val="00C0755B"/>
    <w:rsid w:val="00C10355"/>
    <w:rsid w:val="00C10F70"/>
    <w:rsid w:val="00C11300"/>
    <w:rsid w:val="00C114E4"/>
    <w:rsid w:val="00C11C3C"/>
    <w:rsid w:val="00C12183"/>
    <w:rsid w:val="00C123C5"/>
    <w:rsid w:val="00C17028"/>
    <w:rsid w:val="00C1750E"/>
    <w:rsid w:val="00C175DE"/>
    <w:rsid w:val="00C23691"/>
    <w:rsid w:val="00C24213"/>
    <w:rsid w:val="00C256AE"/>
    <w:rsid w:val="00C259D3"/>
    <w:rsid w:val="00C27622"/>
    <w:rsid w:val="00C30B7E"/>
    <w:rsid w:val="00C32019"/>
    <w:rsid w:val="00C33587"/>
    <w:rsid w:val="00C3581D"/>
    <w:rsid w:val="00C35CB8"/>
    <w:rsid w:val="00C40011"/>
    <w:rsid w:val="00C41CE1"/>
    <w:rsid w:val="00C41D82"/>
    <w:rsid w:val="00C42424"/>
    <w:rsid w:val="00C473F3"/>
    <w:rsid w:val="00C51936"/>
    <w:rsid w:val="00C52489"/>
    <w:rsid w:val="00C52835"/>
    <w:rsid w:val="00C53327"/>
    <w:rsid w:val="00C55DB5"/>
    <w:rsid w:val="00C56074"/>
    <w:rsid w:val="00C567A8"/>
    <w:rsid w:val="00C60971"/>
    <w:rsid w:val="00C60A17"/>
    <w:rsid w:val="00C61BBF"/>
    <w:rsid w:val="00C6454F"/>
    <w:rsid w:val="00C65552"/>
    <w:rsid w:val="00C6643D"/>
    <w:rsid w:val="00C67223"/>
    <w:rsid w:val="00C7033E"/>
    <w:rsid w:val="00C720D1"/>
    <w:rsid w:val="00C72B6A"/>
    <w:rsid w:val="00C75A9E"/>
    <w:rsid w:val="00C77BB8"/>
    <w:rsid w:val="00C80BAE"/>
    <w:rsid w:val="00C81847"/>
    <w:rsid w:val="00C845B8"/>
    <w:rsid w:val="00C845FC"/>
    <w:rsid w:val="00C8512E"/>
    <w:rsid w:val="00C8609F"/>
    <w:rsid w:val="00C8639D"/>
    <w:rsid w:val="00C87DCB"/>
    <w:rsid w:val="00C90A7C"/>
    <w:rsid w:val="00C9155E"/>
    <w:rsid w:val="00C91667"/>
    <w:rsid w:val="00C91C67"/>
    <w:rsid w:val="00C91E25"/>
    <w:rsid w:val="00C92913"/>
    <w:rsid w:val="00C92F44"/>
    <w:rsid w:val="00C93555"/>
    <w:rsid w:val="00C94B32"/>
    <w:rsid w:val="00C9515C"/>
    <w:rsid w:val="00C95699"/>
    <w:rsid w:val="00C95C3E"/>
    <w:rsid w:val="00C97124"/>
    <w:rsid w:val="00C97F3F"/>
    <w:rsid w:val="00CA25E3"/>
    <w:rsid w:val="00CA274E"/>
    <w:rsid w:val="00CA5EE3"/>
    <w:rsid w:val="00CA5F98"/>
    <w:rsid w:val="00CA61D3"/>
    <w:rsid w:val="00CA6801"/>
    <w:rsid w:val="00CA776F"/>
    <w:rsid w:val="00CB1986"/>
    <w:rsid w:val="00CB2E70"/>
    <w:rsid w:val="00CB3C19"/>
    <w:rsid w:val="00CB49DC"/>
    <w:rsid w:val="00CB5619"/>
    <w:rsid w:val="00CC0161"/>
    <w:rsid w:val="00CC0272"/>
    <w:rsid w:val="00CC121C"/>
    <w:rsid w:val="00CC4AC7"/>
    <w:rsid w:val="00CC6EAC"/>
    <w:rsid w:val="00CC7798"/>
    <w:rsid w:val="00CD0E99"/>
    <w:rsid w:val="00CD1021"/>
    <w:rsid w:val="00CD1982"/>
    <w:rsid w:val="00CD27D3"/>
    <w:rsid w:val="00CD3353"/>
    <w:rsid w:val="00CD40E8"/>
    <w:rsid w:val="00CD41EE"/>
    <w:rsid w:val="00CD775E"/>
    <w:rsid w:val="00CE18F0"/>
    <w:rsid w:val="00CE2001"/>
    <w:rsid w:val="00CE30A8"/>
    <w:rsid w:val="00CE38CE"/>
    <w:rsid w:val="00CE443E"/>
    <w:rsid w:val="00CE4E6A"/>
    <w:rsid w:val="00CE6F27"/>
    <w:rsid w:val="00CE6F6A"/>
    <w:rsid w:val="00CE795D"/>
    <w:rsid w:val="00CE7C61"/>
    <w:rsid w:val="00CF04BA"/>
    <w:rsid w:val="00CF0EF9"/>
    <w:rsid w:val="00CF37CD"/>
    <w:rsid w:val="00CF59CE"/>
    <w:rsid w:val="00CF61A4"/>
    <w:rsid w:val="00CF6B57"/>
    <w:rsid w:val="00CF7492"/>
    <w:rsid w:val="00CF7F75"/>
    <w:rsid w:val="00D0063D"/>
    <w:rsid w:val="00D007F7"/>
    <w:rsid w:val="00D036C6"/>
    <w:rsid w:val="00D048D3"/>
    <w:rsid w:val="00D10429"/>
    <w:rsid w:val="00D11449"/>
    <w:rsid w:val="00D145DC"/>
    <w:rsid w:val="00D14A72"/>
    <w:rsid w:val="00D15B6C"/>
    <w:rsid w:val="00D20063"/>
    <w:rsid w:val="00D213D5"/>
    <w:rsid w:val="00D21B07"/>
    <w:rsid w:val="00D229EF"/>
    <w:rsid w:val="00D3031B"/>
    <w:rsid w:val="00D30521"/>
    <w:rsid w:val="00D31674"/>
    <w:rsid w:val="00D33FD0"/>
    <w:rsid w:val="00D346AF"/>
    <w:rsid w:val="00D34C22"/>
    <w:rsid w:val="00D35990"/>
    <w:rsid w:val="00D359F8"/>
    <w:rsid w:val="00D40298"/>
    <w:rsid w:val="00D415FA"/>
    <w:rsid w:val="00D41D34"/>
    <w:rsid w:val="00D41DEC"/>
    <w:rsid w:val="00D4210F"/>
    <w:rsid w:val="00D42423"/>
    <w:rsid w:val="00D424B3"/>
    <w:rsid w:val="00D44A96"/>
    <w:rsid w:val="00D46F29"/>
    <w:rsid w:val="00D504C0"/>
    <w:rsid w:val="00D50D01"/>
    <w:rsid w:val="00D51229"/>
    <w:rsid w:val="00D52222"/>
    <w:rsid w:val="00D52616"/>
    <w:rsid w:val="00D55EE2"/>
    <w:rsid w:val="00D602F7"/>
    <w:rsid w:val="00D60652"/>
    <w:rsid w:val="00D60CF9"/>
    <w:rsid w:val="00D61117"/>
    <w:rsid w:val="00D625C0"/>
    <w:rsid w:val="00D65B4D"/>
    <w:rsid w:val="00D71772"/>
    <w:rsid w:val="00D7422F"/>
    <w:rsid w:val="00D77E75"/>
    <w:rsid w:val="00D80973"/>
    <w:rsid w:val="00D83873"/>
    <w:rsid w:val="00D84D51"/>
    <w:rsid w:val="00D9010F"/>
    <w:rsid w:val="00D9019C"/>
    <w:rsid w:val="00D90999"/>
    <w:rsid w:val="00D9126C"/>
    <w:rsid w:val="00D91417"/>
    <w:rsid w:val="00D9388A"/>
    <w:rsid w:val="00D94088"/>
    <w:rsid w:val="00D94AF8"/>
    <w:rsid w:val="00D94F85"/>
    <w:rsid w:val="00D96D41"/>
    <w:rsid w:val="00DA15D3"/>
    <w:rsid w:val="00DA186A"/>
    <w:rsid w:val="00DA22B5"/>
    <w:rsid w:val="00DA2654"/>
    <w:rsid w:val="00DA3868"/>
    <w:rsid w:val="00DA40B1"/>
    <w:rsid w:val="00DA4C8D"/>
    <w:rsid w:val="00DA5BF2"/>
    <w:rsid w:val="00DA6D8F"/>
    <w:rsid w:val="00DA6DB6"/>
    <w:rsid w:val="00DA76EF"/>
    <w:rsid w:val="00DA7D87"/>
    <w:rsid w:val="00DB0D56"/>
    <w:rsid w:val="00DB3E29"/>
    <w:rsid w:val="00DB4AE5"/>
    <w:rsid w:val="00DB5E29"/>
    <w:rsid w:val="00DC0376"/>
    <w:rsid w:val="00DC05A7"/>
    <w:rsid w:val="00DC2433"/>
    <w:rsid w:val="00DC2C1F"/>
    <w:rsid w:val="00DC2EF2"/>
    <w:rsid w:val="00DC3152"/>
    <w:rsid w:val="00DC507C"/>
    <w:rsid w:val="00DC68B1"/>
    <w:rsid w:val="00DD2421"/>
    <w:rsid w:val="00DD2748"/>
    <w:rsid w:val="00DD2BC7"/>
    <w:rsid w:val="00DD377F"/>
    <w:rsid w:val="00DD49EB"/>
    <w:rsid w:val="00DD5C8D"/>
    <w:rsid w:val="00DD6C71"/>
    <w:rsid w:val="00DD7C09"/>
    <w:rsid w:val="00DE12CF"/>
    <w:rsid w:val="00DE2C9B"/>
    <w:rsid w:val="00DE376A"/>
    <w:rsid w:val="00DE4766"/>
    <w:rsid w:val="00DE6BD1"/>
    <w:rsid w:val="00DF0164"/>
    <w:rsid w:val="00DF31A6"/>
    <w:rsid w:val="00DF375A"/>
    <w:rsid w:val="00DF3A1F"/>
    <w:rsid w:val="00DF3C03"/>
    <w:rsid w:val="00DF3D32"/>
    <w:rsid w:val="00DF5750"/>
    <w:rsid w:val="00DF6AB5"/>
    <w:rsid w:val="00DF6D22"/>
    <w:rsid w:val="00E05272"/>
    <w:rsid w:val="00E056BD"/>
    <w:rsid w:val="00E05D73"/>
    <w:rsid w:val="00E05E6B"/>
    <w:rsid w:val="00E10874"/>
    <w:rsid w:val="00E1458B"/>
    <w:rsid w:val="00E14D4E"/>
    <w:rsid w:val="00E15601"/>
    <w:rsid w:val="00E16DF5"/>
    <w:rsid w:val="00E16F4A"/>
    <w:rsid w:val="00E2007E"/>
    <w:rsid w:val="00E2291D"/>
    <w:rsid w:val="00E24A3F"/>
    <w:rsid w:val="00E25635"/>
    <w:rsid w:val="00E264F0"/>
    <w:rsid w:val="00E26816"/>
    <w:rsid w:val="00E271A3"/>
    <w:rsid w:val="00E27C28"/>
    <w:rsid w:val="00E30434"/>
    <w:rsid w:val="00E30C13"/>
    <w:rsid w:val="00E321BF"/>
    <w:rsid w:val="00E33D7F"/>
    <w:rsid w:val="00E34D3C"/>
    <w:rsid w:val="00E34FD2"/>
    <w:rsid w:val="00E36E1B"/>
    <w:rsid w:val="00E401C2"/>
    <w:rsid w:val="00E41BA2"/>
    <w:rsid w:val="00E43E40"/>
    <w:rsid w:val="00E440D1"/>
    <w:rsid w:val="00E45844"/>
    <w:rsid w:val="00E46F91"/>
    <w:rsid w:val="00E50134"/>
    <w:rsid w:val="00E503F1"/>
    <w:rsid w:val="00E526B7"/>
    <w:rsid w:val="00E53455"/>
    <w:rsid w:val="00E53963"/>
    <w:rsid w:val="00E556F3"/>
    <w:rsid w:val="00E55F1F"/>
    <w:rsid w:val="00E57164"/>
    <w:rsid w:val="00E57673"/>
    <w:rsid w:val="00E57788"/>
    <w:rsid w:val="00E6264C"/>
    <w:rsid w:val="00E648FE"/>
    <w:rsid w:val="00E64FB1"/>
    <w:rsid w:val="00E66326"/>
    <w:rsid w:val="00E73E9C"/>
    <w:rsid w:val="00E746F6"/>
    <w:rsid w:val="00E75E3B"/>
    <w:rsid w:val="00E760EB"/>
    <w:rsid w:val="00E776DA"/>
    <w:rsid w:val="00E82D0A"/>
    <w:rsid w:val="00E83FFE"/>
    <w:rsid w:val="00E840B8"/>
    <w:rsid w:val="00E87323"/>
    <w:rsid w:val="00E9040B"/>
    <w:rsid w:val="00E912B1"/>
    <w:rsid w:val="00E913ED"/>
    <w:rsid w:val="00E927C2"/>
    <w:rsid w:val="00E93D04"/>
    <w:rsid w:val="00E9496F"/>
    <w:rsid w:val="00E95EF2"/>
    <w:rsid w:val="00E96B77"/>
    <w:rsid w:val="00E96F07"/>
    <w:rsid w:val="00E9788B"/>
    <w:rsid w:val="00E97E57"/>
    <w:rsid w:val="00EA0431"/>
    <w:rsid w:val="00EA04BC"/>
    <w:rsid w:val="00EA0727"/>
    <w:rsid w:val="00EA0BBD"/>
    <w:rsid w:val="00EA246D"/>
    <w:rsid w:val="00EA36C6"/>
    <w:rsid w:val="00EA4F06"/>
    <w:rsid w:val="00EA5B22"/>
    <w:rsid w:val="00EA68EB"/>
    <w:rsid w:val="00EA6A89"/>
    <w:rsid w:val="00EA79AB"/>
    <w:rsid w:val="00EA7F0D"/>
    <w:rsid w:val="00EB0918"/>
    <w:rsid w:val="00EB0D12"/>
    <w:rsid w:val="00EB19A4"/>
    <w:rsid w:val="00EB2A79"/>
    <w:rsid w:val="00EB3F09"/>
    <w:rsid w:val="00EB4682"/>
    <w:rsid w:val="00EB4E85"/>
    <w:rsid w:val="00EB575E"/>
    <w:rsid w:val="00EB5E71"/>
    <w:rsid w:val="00EB72CA"/>
    <w:rsid w:val="00EC0D84"/>
    <w:rsid w:val="00EC0D8E"/>
    <w:rsid w:val="00EC1B2D"/>
    <w:rsid w:val="00EC4765"/>
    <w:rsid w:val="00EC76B9"/>
    <w:rsid w:val="00EC7F2C"/>
    <w:rsid w:val="00ED374A"/>
    <w:rsid w:val="00ED3B5E"/>
    <w:rsid w:val="00ED3FF0"/>
    <w:rsid w:val="00ED5AC3"/>
    <w:rsid w:val="00ED6512"/>
    <w:rsid w:val="00ED6BCC"/>
    <w:rsid w:val="00ED7245"/>
    <w:rsid w:val="00ED738D"/>
    <w:rsid w:val="00EE11E0"/>
    <w:rsid w:val="00EE2B1E"/>
    <w:rsid w:val="00EE30F1"/>
    <w:rsid w:val="00EE5901"/>
    <w:rsid w:val="00EE5C79"/>
    <w:rsid w:val="00EE694D"/>
    <w:rsid w:val="00EE6A9B"/>
    <w:rsid w:val="00EF527F"/>
    <w:rsid w:val="00EF5FDE"/>
    <w:rsid w:val="00EF67A3"/>
    <w:rsid w:val="00EF7685"/>
    <w:rsid w:val="00F0003A"/>
    <w:rsid w:val="00F02420"/>
    <w:rsid w:val="00F035AA"/>
    <w:rsid w:val="00F07769"/>
    <w:rsid w:val="00F07E00"/>
    <w:rsid w:val="00F10924"/>
    <w:rsid w:val="00F11D58"/>
    <w:rsid w:val="00F12213"/>
    <w:rsid w:val="00F13F3D"/>
    <w:rsid w:val="00F1433D"/>
    <w:rsid w:val="00F144A9"/>
    <w:rsid w:val="00F14A2C"/>
    <w:rsid w:val="00F1513D"/>
    <w:rsid w:val="00F15800"/>
    <w:rsid w:val="00F15C08"/>
    <w:rsid w:val="00F20294"/>
    <w:rsid w:val="00F21D14"/>
    <w:rsid w:val="00F21D63"/>
    <w:rsid w:val="00F225DD"/>
    <w:rsid w:val="00F23F1A"/>
    <w:rsid w:val="00F24261"/>
    <w:rsid w:val="00F25B9A"/>
    <w:rsid w:val="00F25CB9"/>
    <w:rsid w:val="00F25D3D"/>
    <w:rsid w:val="00F312CB"/>
    <w:rsid w:val="00F315F3"/>
    <w:rsid w:val="00F3291A"/>
    <w:rsid w:val="00F33D3B"/>
    <w:rsid w:val="00F3691D"/>
    <w:rsid w:val="00F375BC"/>
    <w:rsid w:val="00F40ED5"/>
    <w:rsid w:val="00F4247B"/>
    <w:rsid w:val="00F445BC"/>
    <w:rsid w:val="00F44BAB"/>
    <w:rsid w:val="00F47848"/>
    <w:rsid w:val="00F47A8C"/>
    <w:rsid w:val="00F47E95"/>
    <w:rsid w:val="00F5062F"/>
    <w:rsid w:val="00F51787"/>
    <w:rsid w:val="00F51FE1"/>
    <w:rsid w:val="00F52BF3"/>
    <w:rsid w:val="00F561B0"/>
    <w:rsid w:val="00F565A0"/>
    <w:rsid w:val="00F565C3"/>
    <w:rsid w:val="00F57CB4"/>
    <w:rsid w:val="00F603AF"/>
    <w:rsid w:val="00F616F1"/>
    <w:rsid w:val="00F63E77"/>
    <w:rsid w:val="00F64340"/>
    <w:rsid w:val="00F67CD1"/>
    <w:rsid w:val="00F67FC8"/>
    <w:rsid w:val="00F70376"/>
    <w:rsid w:val="00F70A5A"/>
    <w:rsid w:val="00F71F07"/>
    <w:rsid w:val="00F720F6"/>
    <w:rsid w:val="00F72160"/>
    <w:rsid w:val="00F72675"/>
    <w:rsid w:val="00F72721"/>
    <w:rsid w:val="00F743A5"/>
    <w:rsid w:val="00F757E5"/>
    <w:rsid w:val="00F761C7"/>
    <w:rsid w:val="00F76DE2"/>
    <w:rsid w:val="00F76F6A"/>
    <w:rsid w:val="00F77B85"/>
    <w:rsid w:val="00F77C4A"/>
    <w:rsid w:val="00F825F8"/>
    <w:rsid w:val="00F8328E"/>
    <w:rsid w:val="00F83886"/>
    <w:rsid w:val="00F83E7F"/>
    <w:rsid w:val="00F83E94"/>
    <w:rsid w:val="00F854E0"/>
    <w:rsid w:val="00F85FC8"/>
    <w:rsid w:val="00F914FD"/>
    <w:rsid w:val="00F92671"/>
    <w:rsid w:val="00F93424"/>
    <w:rsid w:val="00F94CA6"/>
    <w:rsid w:val="00F94DA0"/>
    <w:rsid w:val="00F95F46"/>
    <w:rsid w:val="00F96258"/>
    <w:rsid w:val="00F973A0"/>
    <w:rsid w:val="00FA0E83"/>
    <w:rsid w:val="00FA4212"/>
    <w:rsid w:val="00FA5173"/>
    <w:rsid w:val="00FA66C5"/>
    <w:rsid w:val="00FA6F92"/>
    <w:rsid w:val="00FB02AE"/>
    <w:rsid w:val="00FB0359"/>
    <w:rsid w:val="00FB0F3D"/>
    <w:rsid w:val="00FB37D9"/>
    <w:rsid w:val="00FB7604"/>
    <w:rsid w:val="00FB7AF4"/>
    <w:rsid w:val="00FC0FF9"/>
    <w:rsid w:val="00FC1E19"/>
    <w:rsid w:val="00FC2707"/>
    <w:rsid w:val="00FC2855"/>
    <w:rsid w:val="00FC648B"/>
    <w:rsid w:val="00FC6A0B"/>
    <w:rsid w:val="00FD0DF5"/>
    <w:rsid w:val="00FD1B31"/>
    <w:rsid w:val="00FD332C"/>
    <w:rsid w:val="00FD7F14"/>
    <w:rsid w:val="00FE0EFA"/>
    <w:rsid w:val="00FE134A"/>
    <w:rsid w:val="00FE5B02"/>
    <w:rsid w:val="00FF26F0"/>
    <w:rsid w:val="00FF40C4"/>
    <w:rsid w:val="00FF437E"/>
    <w:rsid w:val="00FF456F"/>
    <w:rsid w:val="00FF6350"/>
    <w:rsid w:val="00FF7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9F2E5"/>
  <w15:docId w15:val="{A6AAE455-8F1D-4C01-8CBA-A4E5F3CBE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35A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8308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E694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AF9"/>
    <w:rPr>
      <w:rFonts w:ascii="Times New Roman" w:eastAsia="Times New Roman" w:hAnsi="Times New Roman" w:cs="Times New Roman"/>
      <w:b/>
      <w:bCs/>
      <w:kern w:val="36"/>
      <w:sz w:val="48"/>
      <w:szCs w:val="48"/>
      <w:lang w:eastAsia="en-GB"/>
    </w:rPr>
  </w:style>
  <w:style w:type="character" w:customStyle="1" w:styleId="addmd">
    <w:name w:val="addmd"/>
    <w:basedOn w:val="DefaultParagraphFont"/>
    <w:rsid w:val="00435AF9"/>
  </w:style>
  <w:style w:type="paragraph" w:styleId="ListParagraph">
    <w:name w:val="List Paragraph"/>
    <w:basedOn w:val="Normal"/>
    <w:uiPriority w:val="34"/>
    <w:qFormat/>
    <w:rsid w:val="00435AF9"/>
    <w:pPr>
      <w:ind w:left="720"/>
      <w:contextualSpacing/>
    </w:pPr>
  </w:style>
  <w:style w:type="character" w:styleId="Hyperlink">
    <w:name w:val="Hyperlink"/>
    <w:basedOn w:val="DefaultParagraphFont"/>
    <w:uiPriority w:val="99"/>
    <w:unhideWhenUsed/>
    <w:rsid w:val="00F96258"/>
    <w:rPr>
      <w:color w:val="0000FF" w:themeColor="hyperlink"/>
      <w:u w:val="single"/>
    </w:rPr>
  </w:style>
  <w:style w:type="character" w:styleId="FollowedHyperlink">
    <w:name w:val="FollowedHyperlink"/>
    <w:basedOn w:val="DefaultParagraphFont"/>
    <w:uiPriority w:val="99"/>
    <w:semiHidden/>
    <w:unhideWhenUsed/>
    <w:rsid w:val="00F96258"/>
    <w:rPr>
      <w:color w:val="800080" w:themeColor="followedHyperlink"/>
      <w:u w:val="single"/>
    </w:rPr>
  </w:style>
  <w:style w:type="character" w:customStyle="1" w:styleId="apple-converted-space">
    <w:name w:val="apple-converted-space"/>
    <w:basedOn w:val="DefaultParagraphFont"/>
    <w:rsid w:val="00934D76"/>
  </w:style>
  <w:style w:type="paragraph" w:customStyle="1" w:styleId="Default">
    <w:name w:val="Default"/>
    <w:rsid w:val="0011755D"/>
    <w:pPr>
      <w:autoSpaceDE w:val="0"/>
      <w:autoSpaceDN w:val="0"/>
      <w:adjustRightInd w:val="0"/>
      <w:spacing w:after="0" w:line="240" w:lineRule="auto"/>
    </w:pPr>
    <w:rPr>
      <w:rFonts w:ascii="EUAlbertina" w:eastAsia="Times New Roman" w:hAnsi="EUAlbertina" w:cs="EUAlbertina"/>
      <w:color w:val="000000"/>
      <w:sz w:val="24"/>
      <w:szCs w:val="24"/>
      <w:lang w:eastAsia="en-GB"/>
    </w:rPr>
  </w:style>
  <w:style w:type="paragraph" w:styleId="NormalWeb">
    <w:name w:val="Normal (Web)"/>
    <w:basedOn w:val="Normal"/>
    <w:uiPriority w:val="99"/>
    <w:rsid w:val="005E5481"/>
    <w:pPr>
      <w:spacing w:before="100" w:beforeAutospacing="1" w:after="100" w:afterAutospacing="1" w:line="240" w:lineRule="auto"/>
      <w:jc w:val="both"/>
    </w:pPr>
    <w:rPr>
      <w:rFonts w:ascii="Times New Roman" w:eastAsia="Times New Roman" w:hAnsi="Times New Roman" w:cs="Times New Roman"/>
      <w:color w:val="000000"/>
      <w:sz w:val="24"/>
      <w:szCs w:val="24"/>
      <w:lang w:val="en-US"/>
    </w:rPr>
  </w:style>
  <w:style w:type="paragraph" w:styleId="FootnoteText">
    <w:name w:val="footnote text"/>
    <w:basedOn w:val="Normal"/>
    <w:link w:val="FootnoteTextChar"/>
    <w:uiPriority w:val="99"/>
    <w:unhideWhenUsed/>
    <w:rsid w:val="00583F1A"/>
    <w:pPr>
      <w:spacing w:after="0" w:line="240" w:lineRule="auto"/>
    </w:pPr>
    <w:rPr>
      <w:sz w:val="20"/>
      <w:szCs w:val="20"/>
    </w:rPr>
  </w:style>
  <w:style w:type="character" w:customStyle="1" w:styleId="FootnoteTextChar">
    <w:name w:val="Footnote Text Char"/>
    <w:basedOn w:val="DefaultParagraphFont"/>
    <w:link w:val="FootnoteText"/>
    <w:uiPriority w:val="99"/>
    <w:rsid w:val="00583F1A"/>
    <w:rPr>
      <w:sz w:val="20"/>
      <w:szCs w:val="20"/>
    </w:rPr>
  </w:style>
  <w:style w:type="character" w:styleId="FootnoteReference">
    <w:name w:val="footnote reference"/>
    <w:basedOn w:val="DefaultParagraphFont"/>
    <w:uiPriority w:val="99"/>
    <w:semiHidden/>
    <w:unhideWhenUsed/>
    <w:rsid w:val="00583F1A"/>
    <w:rPr>
      <w:vertAlign w:val="superscript"/>
    </w:rPr>
  </w:style>
  <w:style w:type="paragraph" w:styleId="Header">
    <w:name w:val="header"/>
    <w:basedOn w:val="Normal"/>
    <w:link w:val="HeaderChar"/>
    <w:uiPriority w:val="99"/>
    <w:unhideWhenUsed/>
    <w:rsid w:val="001C1B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1B64"/>
  </w:style>
  <w:style w:type="paragraph" w:styleId="Footer">
    <w:name w:val="footer"/>
    <w:basedOn w:val="Normal"/>
    <w:link w:val="FooterChar"/>
    <w:uiPriority w:val="99"/>
    <w:unhideWhenUsed/>
    <w:rsid w:val="001C1B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B64"/>
  </w:style>
  <w:style w:type="paragraph" w:styleId="NoSpacing">
    <w:name w:val="No Spacing"/>
    <w:uiPriority w:val="1"/>
    <w:qFormat/>
    <w:rsid w:val="00EA04BC"/>
    <w:pPr>
      <w:spacing w:after="0" w:line="240" w:lineRule="auto"/>
    </w:pPr>
  </w:style>
  <w:style w:type="character" w:styleId="CommentReference">
    <w:name w:val="annotation reference"/>
    <w:basedOn w:val="DefaultParagraphFont"/>
    <w:uiPriority w:val="99"/>
    <w:semiHidden/>
    <w:unhideWhenUsed/>
    <w:rsid w:val="00100DB6"/>
    <w:rPr>
      <w:sz w:val="16"/>
      <w:szCs w:val="16"/>
    </w:rPr>
  </w:style>
  <w:style w:type="paragraph" w:styleId="CommentText">
    <w:name w:val="annotation text"/>
    <w:basedOn w:val="Normal"/>
    <w:link w:val="CommentTextChar"/>
    <w:uiPriority w:val="99"/>
    <w:unhideWhenUsed/>
    <w:rsid w:val="00100DB6"/>
    <w:pPr>
      <w:spacing w:line="240" w:lineRule="auto"/>
    </w:pPr>
    <w:rPr>
      <w:sz w:val="20"/>
      <w:szCs w:val="20"/>
    </w:rPr>
  </w:style>
  <w:style w:type="character" w:customStyle="1" w:styleId="CommentTextChar">
    <w:name w:val="Comment Text Char"/>
    <w:basedOn w:val="DefaultParagraphFont"/>
    <w:link w:val="CommentText"/>
    <w:uiPriority w:val="99"/>
    <w:rsid w:val="00100DB6"/>
    <w:rPr>
      <w:sz w:val="20"/>
      <w:szCs w:val="20"/>
    </w:rPr>
  </w:style>
  <w:style w:type="paragraph" w:styleId="CommentSubject">
    <w:name w:val="annotation subject"/>
    <w:basedOn w:val="CommentText"/>
    <w:next w:val="CommentText"/>
    <w:link w:val="CommentSubjectChar"/>
    <w:uiPriority w:val="99"/>
    <w:semiHidden/>
    <w:unhideWhenUsed/>
    <w:rsid w:val="00100DB6"/>
    <w:rPr>
      <w:b/>
      <w:bCs/>
    </w:rPr>
  </w:style>
  <w:style w:type="character" w:customStyle="1" w:styleId="CommentSubjectChar">
    <w:name w:val="Comment Subject Char"/>
    <w:basedOn w:val="CommentTextChar"/>
    <w:link w:val="CommentSubject"/>
    <w:uiPriority w:val="99"/>
    <w:semiHidden/>
    <w:rsid w:val="00100DB6"/>
    <w:rPr>
      <w:b/>
      <w:bCs/>
      <w:sz w:val="20"/>
      <w:szCs w:val="20"/>
    </w:rPr>
  </w:style>
  <w:style w:type="paragraph" w:styleId="BalloonText">
    <w:name w:val="Balloon Text"/>
    <w:basedOn w:val="Normal"/>
    <w:link w:val="BalloonTextChar"/>
    <w:uiPriority w:val="99"/>
    <w:semiHidden/>
    <w:unhideWhenUsed/>
    <w:rsid w:val="00100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DB6"/>
    <w:rPr>
      <w:rFonts w:ascii="Tahoma" w:hAnsi="Tahoma" w:cs="Tahoma"/>
      <w:sz w:val="16"/>
      <w:szCs w:val="16"/>
    </w:rPr>
  </w:style>
  <w:style w:type="character" w:customStyle="1" w:styleId="Heading2Char">
    <w:name w:val="Heading 2 Char"/>
    <w:basedOn w:val="DefaultParagraphFont"/>
    <w:link w:val="Heading2"/>
    <w:uiPriority w:val="9"/>
    <w:rsid w:val="00830884"/>
    <w:rPr>
      <w:rFonts w:asciiTheme="majorHAnsi" w:eastAsiaTheme="majorEastAsia" w:hAnsiTheme="majorHAnsi" w:cstheme="majorBidi"/>
      <w:b/>
      <w:bCs/>
      <w:color w:val="4F81BD" w:themeColor="accent1"/>
      <w:sz w:val="26"/>
      <w:szCs w:val="26"/>
    </w:rPr>
  </w:style>
  <w:style w:type="character" w:customStyle="1" w:styleId="hlfld-contribauthor">
    <w:name w:val="hlfld-contribauthor"/>
    <w:basedOn w:val="DefaultParagraphFont"/>
    <w:rsid w:val="00F44BAB"/>
  </w:style>
  <w:style w:type="character" w:styleId="Emphasis">
    <w:name w:val="Emphasis"/>
    <w:basedOn w:val="DefaultParagraphFont"/>
    <w:uiPriority w:val="20"/>
    <w:qFormat/>
    <w:rsid w:val="003104A3"/>
    <w:rPr>
      <w:i/>
      <w:iCs/>
    </w:rPr>
  </w:style>
  <w:style w:type="character" w:styleId="Strong">
    <w:name w:val="Strong"/>
    <w:basedOn w:val="DefaultParagraphFont"/>
    <w:uiPriority w:val="22"/>
    <w:qFormat/>
    <w:rsid w:val="00CE6F27"/>
    <w:rPr>
      <w:b/>
      <w:bCs/>
    </w:rPr>
  </w:style>
  <w:style w:type="character" w:customStyle="1" w:styleId="cit-title">
    <w:name w:val="cit-title"/>
    <w:basedOn w:val="DefaultParagraphFont"/>
    <w:rsid w:val="00223D61"/>
  </w:style>
  <w:style w:type="character" w:customStyle="1" w:styleId="site-title">
    <w:name w:val="site-title"/>
    <w:basedOn w:val="DefaultParagraphFont"/>
    <w:rsid w:val="00223D61"/>
  </w:style>
  <w:style w:type="character" w:customStyle="1" w:styleId="cit-print-date">
    <w:name w:val="cit-print-date"/>
    <w:basedOn w:val="DefaultParagraphFont"/>
    <w:rsid w:val="00223D61"/>
  </w:style>
  <w:style w:type="character" w:customStyle="1" w:styleId="cit-vol">
    <w:name w:val="cit-vol"/>
    <w:basedOn w:val="DefaultParagraphFont"/>
    <w:rsid w:val="00223D61"/>
  </w:style>
  <w:style w:type="character" w:customStyle="1" w:styleId="cit-sep">
    <w:name w:val="cit-sep"/>
    <w:basedOn w:val="DefaultParagraphFont"/>
    <w:rsid w:val="00223D61"/>
  </w:style>
  <w:style w:type="character" w:customStyle="1" w:styleId="cit-first-page">
    <w:name w:val="cit-first-page"/>
    <w:basedOn w:val="DefaultParagraphFont"/>
    <w:rsid w:val="00223D61"/>
  </w:style>
  <w:style w:type="character" w:customStyle="1" w:styleId="cit-last-page">
    <w:name w:val="cit-last-page"/>
    <w:basedOn w:val="DefaultParagraphFont"/>
    <w:rsid w:val="00223D61"/>
  </w:style>
  <w:style w:type="character" w:customStyle="1" w:styleId="cit-first-element">
    <w:name w:val="cit-first-element"/>
    <w:basedOn w:val="DefaultParagraphFont"/>
    <w:rsid w:val="00223D61"/>
  </w:style>
  <w:style w:type="paragraph" w:customStyle="1" w:styleId="SingleTxtG">
    <w:name w:val="_ Single Txt_G"/>
    <w:basedOn w:val="Normal"/>
    <w:link w:val="SingleTxtGCar"/>
    <w:rsid w:val="0055076C"/>
    <w:pPr>
      <w:suppressAutoHyphens/>
      <w:spacing w:after="120" w:line="240" w:lineRule="atLeast"/>
      <w:ind w:left="1134" w:right="1134"/>
      <w:jc w:val="both"/>
    </w:pPr>
    <w:rPr>
      <w:rFonts w:ascii="Times New Roman" w:eastAsia="Times New Roman" w:hAnsi="Times New Roman" w:cs="Times New Roman"/>
      <w:sz w:val="20"/>
      <w:szCs w:val="20"/>
      <w:lang w:val="x-none"/>
    </w:rPr>
  </w:style>
  <w:style w:type="character" w:customStyle="1" w:styleId="SingleTxtGCar">
    <w:name w:val="_ Single Txt_G Car"/>
    <w:link w:val="SingleTxtG"/>
    <w:rsid w:val="0055076C"/>
    <w:rPr>
      <w:rFonts w:ascii="Times New Roman" w:eastAsia="Times New Roman" w:hAnsi="Times New Roman" w:cs="Times New Roman"/>
      <w:sz w:val="20"/>
      <w:szCs w:val="20"/>
      <w:lang w:val="x-none"/>
    </w:rPr>
  </w:style>
  <w:style w:type="paragraph" w:customStyle="1" w:styleId="articledetails">
    <w:name w:val="articledetails"/>
    <w:basedOn w:val="Normal"/>
    <w:rsid w:val="00486C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
    <w:name w:val="author"/>
    <w:basedOn w:val="DefaultParagraphFont"/>
    <w:rsid w:val="00486CF4"/>
  </w:style>
  <w:style w:type="character" w:customStyle="1" w:styleId="articletitle">
    <w:name w:val="articletitle"/>
    <w:basedOn w:val="DefaultParagraphFont"/>
    <w:rsid w:val="00486CF4"/>
  </w:style>
  <w:style w:type="character" w:customStyle="1" w:styleId="journaltitle">
    <w:name w:val="journaltitle"/>
    <w:basedOn w:val="DefaultParagraphFont"/>
    <w:rsid w:val="00486CF4"/>
  </w:style>
  <w:style w:type="character" w:customStyle="1" w:styleId="pubyear">
    <w:name w:val="pubyear"/>
    <w:basedOn w:val="DefaultParagraphFont"/>
    <w:rsid w:val="00486CF4"/>
  </w:style>
  <w:style w:type="character" w:customStyle="1" w:styleId="vol">
    <w:name w:val="vol"/>
    <w:basedOn w:val="DefaultParagraphFont"/>
    <w:rsid w:val="00486CF4"/>
  </w:style>
  <w:style w:type="character" w:customStyle="1" w:styleId="pagefirst">
    <w:name w:val="pagefirst"/>
    <w:basedOn w:val="DefaultParagraphFont"/>
    <w:rsid w:val="00486CF4"/>
  </w:style>
  <w:style w:type="character" w:customStyle="1" w:styleId="pagelast">
    <w:name w:val="pagelast"/>
    <w:basedOn w:val="DefaultParagraphFont"/>
    <w:rsid w:val="00486CF4"/>
  </w:style>
  <w:style w:type="character" w:customStyle="1" w:styleId="bullet">
    <w:name w:val="bullet"/>
    <w:basedOn w:val="DefaultParagraphFont"/>
    <w:rsid w:val="00A81201"/>
  </w:style>
  <w:style w:type="character" w:customStyle="1" w:styleId="Heading3Char">
    <w:name w:val="Heading 3 Char"/>
    <w:basedOn w:val="DefaultParagraphFont"/>
    <w:link w:val="Heading3"/>
    <w:uiPriority w:val="9"/>
    <w:rsid w:val="00EE694D"/>
    <w:rPr>
      <w:rFonts w:asciiTheme="majorHAnsi" w:eastAsiaTheme="majorEastAsia" w:hAnsiTheme="majorHAnsi" w:cstheme="majorBidi"/>
      <w:b/>
      <w:bCs/>
      <w:color w:val="4F81BD" w:themeColor="accent1"/>
    </w:rPr>
  </w:style>
  <w:style w:type="character" w:customStyle="1" w:styleId="italic">
    <w:name w:val="italic"/>
    <w:basedOn w:val="DefaultParagraphFont"/>
    <w:rsid w:val="00FD1B31"/>
  </w:style>
  <w:style w:type="character" w:styleId="HTMLCite">
    <w:name w:val="HTML Cite"/>
    <w:basedOn w:val="DefaultParagraphFont"/>
    <w:uiPriority w:val="99"/>
    <w:semiHidden/>
    <w:unhideWhenUsed/>
    <w:rsid w:val="00B36E57"/>
    <w:rPr>
      <w:i/>
      <w:iCs/>
    </w:rPr>
  </w:style>
  <w:style w:type="character" w:customStyle="1" w:styleId="cit">
    <w:name w:val="cit"/>
    <w:basedOn w:val="DefaultParagraphFont"/>
    <w:rsid w:val="00E927C2"/>
  </w:style>
  <w:style w:type="character" w:customStyle="1" w:styleId="a-size-large">
    <w:name w:val="a-size-large"/>
    <w:basedOn w:val="DefaultParagraphFont"/>
    <w:rsid w:val="00841A22"/>
  </w:style>
  <w:style w:type="paragraph" w:customStyle="1" w:styleId="Standard">
    <w:name w:val="Standard"/>
    <w:rsid w:val="00CD27D3"/>
    <w:pPr>
      <w:suppressAutoHyphens/>
      <w:autoSpaceDN w:val="0"/>
      <w:textAlignment w:val="baseline"/>
    </w:pPr>
    <w:rPr>
      <w:rFonts w:ascii="Calibri" w:eastAsia="Times New Roman" w:hAnsi="Calibri" w:cs="Times New Roman"/>
      <w:kern w:val="3"/>
      <w:lang w:eastAsia="zh-CN"/>
    </w:rPr>
  </w:style>
  <w:style w:type="character" w:customStyle="1" w:styleId="UnresolvedMention1">
    <w:name w:val="Unresolved Mention1"/>
    <w:basedOn w:val="DefaultParagraphFont"/>
    <w:uiPriority w:val="99"/>
    <w:semiHidden/>
    <w:unhideWhenUsed/>
    <w:rsid w:val="002C5D54"/>
    <w:rPr>
      <w:color w:val="605E5C"/>
      <w:shd w:val="clear" w:color="auto" w:fill="E1DFDD"/>
    </w:rPr>
  </w:style>
  <w:style w:type="character" w:customStyle="1" w:styleId="UnresolvedMention2">
    <w:name w:val="Unresolved Mention2"/>
    <w:basedOn w:val="DefaultParagraphFont"/>
    <w:uiPriority w:val="99"/>
    <w:semiHidden/>
    <w:unhideWhenUsed/>
    <w:rsid w:val="008A69BF"/>
    <w:rPr>
      <w:color w:val="605E5C"/>
      <w:shd w:val="clear" w:color="auto" w:fill="E1DFDD"/>
    </w:rPr>
  </w:style>
  <w:style w:type="paragraph" w:customStyle="1" w:styleId="volume-issue">
    <w:name w:val="volume-issue"/>
    <w:basedOn w:val="Normal"/>
    <w:rsid w:val="00575C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al">
    <w:name w:val="val"/>
    <w:basedOn w:val="DefaultParagraphFont"/>
    <w:rsid w:val="00575CDD"/>
  </w:style>
  <w:style w:type="paragraph" w:customStyle="1" w:styleId="contributor">
    <w:name w:val="contributor"/>
    <w:basedOn w:val="Normal"/>
    <w:rsid w:val="00575C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ame">
    <w:name w:val="name"/>
    <w:basedOn w:val="DefaultParagraphFont"/>
    <w:rsid w:val="00575CDD"/>
  </w:style>
  <w:style w:type="character" w:customStyle="1" w:styleId="contrib-role">
    <w:name w:val="contrib-role"/>
    <w:basedOn w:val="DefaultParagraphFont"/>
    <w:rsid w:val="00575CDD"/>
  </w:style>
  <w:style w:type="character" w:customStyle="1" w:styleId="UnresolvedMention3">
    <w:name w:val="Unresolved Mention3"/>
    <w:basedOn w:val="DefaultParagraphFont"/>
    <w:uiPriority w:val="99"/>
    <w:semiHidden/>
    <w:unhideWhenUsed/>
    <w:rsid w:val="002B7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46571">
      <w:bodyDiv w:val="1"/>
      <w:marLeft w:val="0"/>
      <w:marRight w:val="0"/>
      <w:marTop w:val="0"/>
      <w:marBottom w:val="0"/>
      <w:divBdr>
        <w:top w:val="none" w:sz="0" w:space="0" w:color="auto"/>
        <w:left w:val="none" w:sz="0" w:space="0" w:color="auto"/>
        <w:bottom w:val="none" w:sz="0" w:space="0" w:color="auto"/>
        <w:right w:val="none" w:sz="0" w:space="0" w:color="auto"/>
      </w:divBdr>
    </w:div>
    <w:div w:id="68773535">
      <w:bodyDiv w:val="1"/>
      <w:marLeft w:val="0"/>
      <w:marRight w:val="0"/>
      <w:marTop w:val="0"/>
      <w:marBottom w:val="0"/>
      <w:divBdr>
        <w:top w:val="none" w:sz="0" w:space="0" w:color="auto"/>
        <w:left w:val="none" w:sz="0" w:space="0" w:color="auto"/>
        <w:bottom w:val="none" w:sz="0" w:space="0" w:color="auto"/>
        <w:right w:val="none" w:sz="0" w:space="0" w:color="auto"/>
      </w:divBdr>
      <w:divsChild>
        <w:div w:id="1184200949">
          <w:marLeft w:val="734"/>
          <w:marRight w:val="0"/>
          <w:marTop w:val="134"/>
          <w:marBottom w:val="0"/>
          <w:divBdr>
            <w:top w:val="none" w:sz="0" w:space="0" w:color="auto"/>
            <w:left w:val="none" w:sz="0" w:space="0" w:color="auto"/>
            <w:bottom w:val="none" w:sz="0" w:space="0" w:color="auto"/>
            <w:right w:val="none" w:sz="0" w:space="0" w:color="auto"/>
          </w:divBdr>
        </w:div>
      </w:divsChild>
    </w:div>
    <w:div w:id="109276848">
      <w:bodyDiv w:val="1"/>
      <w:marLeft w:val="0"/>
      <w:marRight w:val="0"/>
      <w:marTop w:val="0"/>
      <w:marBottom w:val="0"/>
      <w:divBdr>
        <w:top w:val="none" w:sz="0" w:space="0" w:color="auto"/>
        <w:left w:val="none" w:sz="0" w:space="0" w:color="auto"/>
        <w:bottom w:val="none" w:sz="0" w:space="0" w:color="auto"/>
        <w:right w:val="none" w:sz="0" w:space="0" w:color="auto"/>
      </w:divBdr>
      <w:divsChild>
        <w:div w:id="1685203477">
          <w:marLeft w:val="0"/>
          <w:marRight w:val="0"/>
          <w:marTop w:val="0"/>
          <w:marBottom w:val="0"/>
          <w:divBdr>
            <w:top w:val="none" w:sz="0" w:space="0" w:color="auto"/>
            <w:left w:val="none" w:sz="0" w:space="0" w:color="auto"/>
            <w:bottom w:val="none" w:sz="0" w:space="0" w:color="auto"/>
            <w:right w:val="none" w:sz="0" w:space="0" w:color="auto"/>
          </w:divBdr>
          <w:divsChild>
            <w:div w:id="2926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3496">
      <w:bodyDiv w:val="1"/>
      <w:marLeft w:val="0"/>
      <w:marRight w:val="0"/>
      <w:marTop w:val="0"/>
      <w:marBottom w:val="0"/>
      <w:divBdr>
        <w:top w:val="none" w:sz="0" w:space="0" w:color="auto"/>
        <w:left w:val="none" w:sz="0" w:space="0" w:color="auto"/>
        <w:bottom w:val="none" w:sz="0" w:space="0" w:color="auto"/>
        <w:right w:val="none" w:sz="0" w:space="0" w:color="auto"/>
      </w:divBdr>
    </w:div>
    <w:div w:id="135996237">
      <w:bodyDiv w:val="1"/>
      <w:marLeft w:val="0"/>
      <w:marRight w:val="0"/>
      <w:marTop w:val="0"/>
      <w:marBottom w:val="0"/>
      <w:divBdr>
        <w:top w:val="none" w:sz="0" w:space="0" w:color="auto"/>
        <w:left w:val="none" w:sz="0" w:space="0" w:color="auto"/>
        <w:bottom w:val="none" w:sz="0" w:space="0" w:color="auto"/>
        <w:right w:val="none" w:sz="0" w:space="0" w:color="auto"/>
      </w:divBdr>
      <w:divsChild>
        <w:div w:id="1858960921">
          <w:marLeft w:val="0"/>
          <w:marRight w:val="0"/>
          <w:marTop w:val="0"/>
          <w:marBottom w:val="0"/>
          <w:divBdr>
            <w:top w:val="none" w:sz="0" w:space="0" w:color="auto"/>
            <w:left w:val="none" w:sz="0" w:space="0" w:color="auto"/>
            <w:bottom w:val="none" w:sz="0" w:space="0" w:color="auto"/>
            <w:right w:val="none" w:sz="0" w:space="0" w:color="auto"/>
          </w:divBdr>
        </w:div>
        <w:div w:id="625307653">
          <w:marLeft w:val="0"/>
          <w:marRight w:val="0"/>
          <w:marTop w:val="0"/>
          <w:marBottom w:val="0"/>
          <w:divBdr>
            <w:top w:val="none" w:sz="0" w:space="0" w:color="auto"/>
            <w:left w:val="none" w:sz="0" w:space="0" w:color="auto"/>
            <w:bottom w:val="none" w:sz="0" w:space="0" w:color="auto"/>
            <w:right w:val="none" w:sz="0" w:space="0" w:color="auto"/>
          </w:divBdr>
        </w:div>
        <w:div w:id="406804729">
          <w:marLeft w:val="0"/>
          <w:marRight w:val="0"/>
          <w:marTop w:val="0"/>
          <w:marBottom w:val="0"/>
          <w:divBdr>
            <w:top w:val="none" w:sz="0" w:space="0" w:color="auto"/>
            <w:left w:val="none" w:sz="0" w:space="0" w:color="auto"/>
            <w:bottom w:val="none" w:sz="0" w:space="0" w:color="auto"/>
            <w:right w:val="none" w:sz="0" w:space="0" w:color="auto"/>
          </w:divBdr>
        </w:div>
        <w:div w:id="1835492357">
          <w:marLeft w:val="0"/>
          <w:marRight w:val="0"/>
          <w:marTop w:val="0"/>
          <w:marBottom w:val="0"/>
          <w:divBdr>
            <w:top w:val="none" w:sz="0" w:space="0" w:color="auto"/>
            <w:left w:val="none" w:sz="0" w:space="0" w:color="auto"/>
            <w:bottom w:val="none" w:sz="0" w:space="0" w:color="auto"/>
            <w:right w:val="none" w:sz="0" w:space="0" w:color="auto"/>
          </w:divBdr>
        </w:div>
        <w:div w:id="1035690454">
          <w:marLeft w:val="0"/>
          <w:marRight w:val="0"/>
          <w:marTop w:val="0"/>
          <w:marBottom w:val="0"/>
          <w:divBdr>
            <w:top w:val="none" w:sz="0" w:space="0" w:color="auto"/>
            <w:left w:val="none" w:sz="0" w:space="0" w:color="auto"/>
            <w:bottom w:val="none" w:sz="0" w:space="0" w:color="auto"/>
            <w:right w:val="none" w:sz="0" w:space="0" w:color="auto"/>
          </w:divBdr>
        </w:div>
        <w:div w:id="2017809241">
          <w:marLeft w:val="0"/>
          <w:marRight w:val="0"/>
          <w:marTop w:val="0"/>
          <w:marBottom w:val="0"/>
          <w:divBdr>
            <w:top w:val="none" w:sz="0" w:space="0" w:color="auto"/>
            <w:left w:val="none" w:sz="0" w:space="0" w:color="auto"/>
            <w:bottom w:val="none" w:sz="0" w:space="0" w:color="auto"/>
            <w:right w:val="none" w:sz="0" w:space="0" w:color="auto"/>
          </w:divBdr>
        </w:div>
        <w:div w:id="267198696">
          <w:marLeft w:val="0"/>
          <w:marRight w:val="0"/>
          <w:marTop w:val="0"/>
          <w:marBottom w:val="0"/>
          <w:divBdr>
            <w:top w:val="none" w:sz="0" w:space="0" w:color="auto"/>
            <w:left w:val="none" w:sz="0" w:space="0" w:color="auto"/>
            <w:bottom w:val="none" w:sz="0" w:space="0" w:color="auto"/>
            <w:right w:val="none" w:sz="0" w:space="0" w:color="auto"/>
          </w:divBdr>
        </w:div>
      </w:divsChild>
    </w:div>
    <w:div w:id="155875817">
      <w:bodyDiv w:val="1"/>
      <w:marLeft w:val="0"/>
      <w:marRight w:val="0"/>
      <w:marTop w:val="0"/>
      <w:marBottom w:val="0"/>
      <w:divBdr>
        <w:top w:val="none" w:sz="0" w:space="0" w:color="auto"/>
        <w:left w:val="none" w:sz="0" w:space="0" w:color="auto"/>
        <w:bottom w:val="none" w:sz="0" w:space="0" w:color="auto"/>
        <w:right w:val="none" w:sz="0" w:space="0" w:color="auto"/>
      </w:divBdr>
    </w:div>
    <w:div w:id="158011406">
      <w:bodyDiv w:val="1"/>
      <w:marLeft w:val="0"/>
      <w:marRight w:val="0"/>
      <w:marTop w:val="0"/>
      <w:marBottom w:val="0"/>
      <w:divBdr>
        <w:top w:val="none" w:sz="0" w:space="0" w:color="auto"/>
        <w:left w:val="none" w:sz="0" w:space="0" w:color="auto"/>
        <w:bottom w:val="none" w:sz="0" w:space="0" w:color="auto"/>
        <w:right w:val="none" w:sz="0" w:space="0" w:color="auto"/>
      </w:divBdr>
      <w:divsChild>
        <w:div w:id="1854878131">
          <w:marLeft w:val="0"/>
          <w:marRight w:val="0"/>
          <w:marTop w:val="0"/>
          <w:marBottom w:val="0"/>
          <w:divBdr>
            <w:top w:val="none" w:sz="0" w:space="0" w:color="auto"/>
            <w:left w:val="none" w:sz="0" w:space="0" w:color="auto"/>
            <w:bottom w:val="none" w:sz="0" w:space="0" w:color="auto"/>
            <w:right w:val="none" w:sz="0" w:space="0" w:color="auto"/>
          </w:divBdr>
        </w:div>
        <w:div w:id="622807691">
          <w:marLeft w:val="0"/>
          <w:marRight w:val="0"/>
          <w:marTop w:val="0"/>
          <w:marBottom w:val="0"/>
          <w:divBdr>
            <w:top w:val="none" w:sz="0" w:space="0" w:color="auto"/>
            <w:left w:val="none" w:sz="0" w:space="0" w:color="auto"/>
            <w:bottom w:val="none" w:sz="0" w:space="0" w:color="auto"/>
            <w:right w:val="none" w:sz="0" w:space="0" w:color="auto"/>
          </w:divBdr>
        </w:div>
        <w:div w:id="1720322706">
          <w:marLeft w:val="0"/>
          <w:marRight w:val="0"/>
          <w:marTop w:val="0"/>
          <w:marBottom w:val="0"/>
          <w:divBdr>
            <w:top w:val="none" w:sz="0" w:space="0" w:color="auto"/>
            <w:left w:val="none" w:sz="0" w:space="0" w:color="auto"/>
            <w:bottom w:val="none" w:sz="0" w:space="0" w:color="auto"/>
            <w:right w:val="none" w:sz="0" w:space="0" w:color="auto"/>
          </w:divBdr>
        </w:div>
        <w:div w:id="377441231">
          <w:marLeft w:val="0"/>
          <w:marRight w:val="0"/>
          <w:marTop w:val="0"/>
          <w:marBottom w:val="0"/>
          <w:divBdr>
            <w:top w:val="none" w:sz="0" w:space="0" w:color="auto"/>
            <w:left w:val="none" w:sz="0" w:space="0" w:color="auto"/>
            <w:bottom w:val="none" w:sz="0" w:space="0" w:color="auto"/>
            <w:right w:val="none" w:sz="0" w:space="0" w:color="auto"/>
          </w:divBdr>
        </w:div>
        <w:div w:id="1456558740">
          <w:marLeft w:val="0"/>
          <w:marRight w:val="0"/>
          <w:marTop w:val="0"/>
          <w:marBottom w:val="0"/>
          <w:divBdr>
            <w:top w:val="none" w:sz="0" w:space="0" w:color="auto"/>
            <w:left w:val="none" w:sz="0" w:space="0" w:color="auto"/>
            <w:bottom w:val="none" w:sz="0" w:space="0" w:color="auto"/>
            <w:right w:val="none" w:sz="0" w:space="0" w:color="auto"/>
          </w:divBdr>
        </w:div>
      </w:divsChild>
    </w:div>
    <w:div w:id="170334307">
      <w:bodyDiv w:val="1"/>
      <w:marLeft w:val="0"/>
      <w:marRight w:val="0"/>
      <w:marTop w:val="0"/>
      <w:marBottom w:val="0"/>
      <w:divBdr>
        <w:top w:val="none" w:sz="0" w:space="0" w:color="auto"/>
        <w:left w:val="none" w:sz="0" w:space="0" w:color="auto"/>
        <w:bottom w:val="none" w:sz="0" w:space="0" w:color="auto"/>
        <w:right w:val="none" w:sz="0" w:space="0" w:color="auto"/>
      </w:divBdr>
    </w:div>
    <w:div w:id="176238869">
      <w:bodyDiv w:val="1"/>
      <w:marLeft w:val="0"/>
      <w:marRight w:val="0"/>
      <w:marTop w:val="0"/>
      <w:marBottom w:val="0"/>
      <w:divBdr>
        <w:top w:val="none" w:sz="0" w:space="0" w:color="auto"/>
        <w:left w:val="none" w:sz="0" w:space="0" w:color="auto"/>
        <w:bottom w:val="none" w:sz="0" w:space="0" w:color="auto"/>
        <w:right w:val="none" w:sz="0" w:space="0" w:color="auto"/>
      </w:divBdr>
    </w:div>
    <w:div w:id="198006315">
      <w:bodyDiv w:val="1"/>
      <w:marLeft w:val="0"/>
      <w:marRight w:val="0"/>
      <w:marTop w:val="0"/>
      <w:marBottom w:val="0"/>
      <w:divBdr>
        <w:top w:val="none" w:sz="0" w:space="0" w:color="auto"/>
        <w:left w:val="none" w:sz="0" w:space="0" w:color="auto"/>
        <w:bottom w:val="none" w:sz="0" w:space="0" w:color="auto"/>
        <w:right w:val="none" w:sz="0" w:space="0" w:color="auto"/>
      </w:divBdr>
    </w:div>
    <w:div w:id="199754628">
      <w:bodyDiv w:val="1"/>
      <w:marLeft w:val="0"/>
      <w:marRight w:val="0"/>
      <w:marTop w:val="0"/>
      <w:marBottom w:val="0"/>
      <w:divBdr>
        <w:top w:val="none" w:sz="0" w:space="0" w:color="auto"/>
        <w:left w:val="none" w:sz="0" w:space="0" w:color="auto"/>
        <w:bottom w:val="none" w:sz="0" w:space="0" w:color="auto"/>
        <w:right w:val="none" w:sz="0" w:space="0" w:color="auto"/>
      </w:divBdr>
    </w:div>
    <w:div w:id="220479502">
      <w:bodyDiv w:val="1"/>
      <w:marLeft w:val="0"/>
      <w:marRight w:val="0"/>
      <w:marTop w:val="0"/>
      <w:marBottom w:val="0"/>
      <w:divBdr>
        <w:top w:val="none" w:sz="0" w:space="0" w:color="auto"/>
        <w:left w:val="none" w:sz="0" w:space="0" w:color="auto"/>
        <w:bottom w:val="none" w:sz="0" w:space="0" w:color="auto"/>
        <w:right w:val="none" w:sz="0" w:space="0" w:color="auto"/>
      </w:divBdr>
      <w:divsChild>
        <w:div w:id="1212690201">
          <w:marLeft w:val="0"/>
          <w:marRight w:val="0"/>
          <w:marTop w:val="0"/>
          <w:marBottom w:val="0"/>
          <w:divBdr>
            <w:top w:val="none" w:sz="0" w:space="0" w:color="auto"/>
            <w:left w:val="none" w:sz="0" w:space="0" w:color="auto"/>
            <w:bottom w:val="none" w:sz="0" w:space="0" w:color="auto"/>
            <w:right w:val="none" w:sz="0" w:space="0" w:color="auto"/>
          </w:divBdr>
        </w:div>
        <w:div w:id="1458835473">
          <w:marLeft w:val="0"/>
          <w:marRight w:val="0"/>
          <w:marTop w:val="0"/>
          <w:marBottom w:val="0"/>
          <w:divBdr>
            <w:top w:val="none" w:sz="0" w:space="0" w:color="auto"/>
            <w:left w:val="none" w:sz="0" w:space="0" w:color="auto"/>
            <w:bottom w:val="none" w:sz="0" w:space="0" w:color="auto"/>
            <w:right w:val="none" w:sz="0" w:space="0" w:color="auto"/>
          </w:divBdr>
        </w:div>
        <w:div w:id="1574048786">
          <w:marLeft w:val="0"/>
          <w:marRight w:val="0"/>
          <w:marTop w:val="0"/>
          <w:marBottom w:val="0"/>
          <w:divBdr>
            <w:top w:val="none" w:sz="0" w:space="0" w:color="auto"/>
            <w:left w:val="none" w:sz="0" w:space="0" w:color="auto"/>
            <w:bottom w:val="none" w:sz="0" w:space="0" w:color="auto"/>
            <w:right w:val="none" w:sz="0" w:space="0" w:color="auto"/>
          </w:divBdr>
        </w:div>
        <w:div w:id="281615669">
          <w:marLeft w:val="0"/>
          <w:marRight w:val="0"/>
          <w:marTop w:val="0"/>
          <w:marBottom w:val="0"/>
          <w:divBdr>
            <w:top w:val="none" w:sz="0" w:space="0" w:color="auto"/>
            <w:left w:val="none" w:sz="0" w:space="0" w:color="auto"/>
            <w:bottom w:val="none" w:sz="0" w:space="0" w:color="auto"/>
            <w:right w:val="none" w:sz="0" w:space="0" w:color="auto"/>
          </w:divBdr>
        </w:div>
        <w:div w:id="394082973">
          <w:marLeft w:val="0"/>
          <w:marRight w:val="0"/>
          <w:marTop w:val="0"/>
          <w:marBottom w:val="0"/>
          <w:divBdr>
            <w:top w:val="none" w:sz="0" w:space="0" w:color="auto"/>
            <w:left w:val="none" w:sz="0" w:space="0" w:color="auto"/>
            <w:bottom w:val="none" w:sz="0" w:space="0" w:color="auto"/>
            <w:right w:val="none" w:sz="0" w:space="0" w:color="auto"/>
          </w:divBdr>
        </w:div>
        <w:div w:id="789978805">
          <w:marLeft w:val="0"/>
          <w:marRight w:val="0"/>
          <w:marTop w:val="0"/>
          <w:marBottom w:val="0"/>
          <w:divBdr>
            <w:top w:val="none" w:sz="0" w:space="0" w:color="auto"/>
            <w:left w:val="none" w:sz="0" w:space="0" w:color="auto"/>
            <w:bottom w:val="none" w:sz="0" w:space="0" w:color="auto"/>
            <w:right w:val="none" w:sz="0" w:space="0" w:color="auto"/>
          </w:divBdr>
        </w:div>
      </w:divsChild>
    </w:div>
    <w:div w:id="228152114">
      <w:bodyDiv w:val="1"/>
      <w:marLeft w:val="0"/>
      <w:marRight w:val="0"/>
      <w:marTop w:val="0"/>
      <w:marBottom w:val="0"/>
      <w:divBdr>
        <w:top w:val="none" w:sz="0" w:space="0" w:color="auto"/>
        <w:left w:val="none" w:sz="0" w:space="0" w:color="auto"/>
        <w:bottom w:val="none" w:sz="0" w:space="0" w:color="auto"/>
        <w:right w:val="none" w:sz="0" w:space="0" w:color="auto"/>
      </w:divBdr>
    </w:div>
    <w:div w:id="285699474">
      <w:bodyDiv w:val="1"/>
      <w:marLeft w:val="0"/>
      <w:marRight w:val="0"/>
      <w:marTop w:val="0"/>
      <w:marBottom w:val="0"/>
      <w:divBdr>
        <w:top w:val="none" w:sz="0" w:space="0" w:color="auto"/>
        <w:left w:val="none" w:sz="0" w:space="0" w:color="auto"/>
        <w:bottom w:val="none" w:sz="0" w:space="0" w:color="auto"/>
        <w:right w:val="none" w:sz="0" w:space="0" w:color="auto"/>
      </w:divBdr>
    </w:div>
    <w:div w:id="302467535">
      <w:bodyDiv w:val="1"/>
      <w:marLeft w:val="0"/>
      <w:marRight w:val="0"/>
      <w:marTop w:val="0"/>
      <w:marBottom w:val="0"/>
      <w:divBdr>
        <w:top w:val="none" w:sz="0" w:space="0" w:color="auto"/>
        <w:left w:val="none" w:sz="0" w:space="0" w:color="auto"/>
        <w:bottom w:val="none" w:sz="0" w:space="0" w:color="auto"/>
        <w:right w:val="none" w:sz="0" w:space="0" w:color="auto"/>
      </w:divBdr>
      <w:divsChild>
        <w:div w:id="379474449">
          <w:marLeft w:val="0"/>
          <w:marRight w:val="0"/>
          <w:marTop w:val="0"/>
          <w:marBottom w:val="0"/>
          <w:divBdr>
            <w:top w:val="none" w:sz="0" w:space="0" w:color="auto"/>
            <w:left w:val="none" w:sz="0" w:space="0" w:color="auto"/>
            <w:bottom w:val="none" w:sz="0" w:space="0" w:color="auto"/>
            <w:right w:val="none" w:sz="0" w:space="0" w:color="auto"/>
          </w:divBdr>
        </w:div>
        <w:div w:id="54738672">
          <w:marLeft w:val="0"/>
          <w:marRight w:val="0"/>
          <w:marTop w:val="0"/>
          <w:marBottom w:val="0"/>
          <w:divBdr>
            <w:top w:val="none" w:sz="0" w:space="0" w:color="auto"/>
            <w:left w:val="none" w:sz="0" w:space="0" w:color="auto"/>
            <w:bottom w:val="none" w:sz="0" w:space="0" w:color="auto"/>
            <w:right w:val="none" w:sz="0" w:space="0" w:color="auto"/>
          </w:divBdr>
        </w:div>
        <w:div w:id="456795362">
          <w:marLeft w:val="0"/>
          <w:marRight w:val="0"/>
          <w:marTop w:val="0"/>
          <w:marBottom w:val="0"/>
          <w:divBdr>
            <w:top w:val="none" w:sz="0" w:space="0" w:color="auto"/>
            <w:left w:val="none" w:sz="0" w:space="0" w:color="auto"/>
            <w:bottom w:val="none" w:sz="0" w:space="0" w:color="auto"/>
            <w:right w:val="none" w:sz="0" w:space="0" w:color="auto"/>
          </w:divBdr>
        </w:div>
      </w:divsChild>
    </w:div>
    <w:div w:id="384178383">
      <w:bodyDiv w:val="1"/>
      <w:marLeft w:val="0"/>
      <w:marRight w:val="0"/>
      <w:marTop w:val="0"/>
      <w:marBottom w:val="0"/>
      <w:divBdr>
        <w:top w:val="none" w:sz="0" w:space="0" w:color="auto"/>
        <w:left w:val="none" w:sz="0" w:space="0" w:color="auto"/>
        <w:bottom w:val="none" w:sz="0" w:space="0" w:color="auto"/>
        <w:right w:val="none" w:sz="0" w:space="0" w:color="auto"/>
      </w:divBdr>
      <w:divsChild>
        <w:div w:id="1710179697">
          <w:marLeft w:val="0"/>
          <w:marRight w:val="0"/>
          <w:marTop w:val="0"/>
          <w:marBottom w:val="0"/>
          <w:divBdr>
            <w:top w:val="none" w:sz="0" w:space="0" w:color="auto"/>
            <w:left w:val="none" w:sz="0" w:space="0" w:color="auto"/>
            <w:bottom w:val="none" w:sz="0" w:space="0" w:color="auto"/>
            <w:right w:val="none" w:sz="0" w:space="0" w:color="auto"/>
          </w:divBdr>
        </w:div>
        <w:div w:id="248199130">
          <w:marLeft w:val="0"/>
          <w:marRight w:val="0"/>
          <w:marTop w:val="0"/>
          <w:marBottom w:val="0"/>
          <w:divBdr>
            <w:top w:val="none" w:sz="0" w:space="0" w:color="auto"/>
            <w:left w:val="none" w:sz="0" w:space="0" w:color="auto"/>
            <w:bottom w:val="none" w:sz="0" w:space="0" w:color="auto"/>
            <w:right w:val="none" w:sz="0" w:space="0" w:color="auto"/>
          </w:divBdr>
        </w:div>
        <w:div w:id="857737888">
          <w:marLeft w:val="0"/>
          <w:marRight w:val="0"/>
          <w:marTop w:val="0"/>
          <w:marBottom w:val="0"/>
          <w:divBdr>
            <w:top w:val="none" w:sz="0" w:space="0" w:color="auto"/>
            <w:left w:val="none" w:sz="0" w:space="0" w:color="auto"/>
            <w:bottom w:val="none" w:sz="0" w:space="0" w:color="auto"/>
            <w:right w:val="none" w:sz="0" w:space="0" w:color="auto"/>
          </w:divBdr>
        </w:div>
      </w:divsChild>
    </w:div>
    <w:div w:id="544486151">
      <w:bodyDiv w:val="1"/>
      <w:marLeft w:val="0"/>
      <w:marRight w:val="0"/>
      <w:marTop w:val="0"/>
      <w:marBottom w:val="0"/>
      <w:divBdr>
        <w:top w:val="none" w:sz="0" w:space="0" w:color="auto"/>
        <w:left w:val="none" w:sz="0" w:space="0" w:color="auto"/>
        <w:bottom w:val="none" w:sz="0" w:space="0" w:color="auto"/>
        <w:right w:val="none" w:sz="0" w:space="0" w:color="auto"/>
      </w:divBdr>
    </w:div>
    <w:div w:id="561523552">
      <w:bodyDiv w:val="1"/>
      <w:marLeft w:val="0"/>
      <w:marRight w:val="0"/>
      <w:marTop w:val="0"/>
      <w:marBottom w:val="0"/>
      <w:divBdr>
        <w:top w:val="none" w:sz="0" w:space="0" w:color="auto"/>
        <w:left w:val="none" w:sz="0" w:space="0" w:color="auto"/>
        <w:bottom w:val="none" w:sz="0" w:space="0" w:color="auto"/>
        <w:right w:val="none" w:sz="0" w:space="0" w:color="auto"/>
      </w:divBdr>
    </w:div>
    <w:div w:id="621619628">
      <w:bodyDiv w:val="1"/>
      <w:marLeft w:val="0"/>
      <w:marRight w:val="0"/>
      <w:marTop w:val="0"/>
      <w:marBottom w:val="0"/>
      <w:divBdr>
        <w:top w:val="none" w:sz="0" w:space="0" w:color="auto"/>
        <w:left w:val="none" w:sz="0" w:space="0" w:color="auto"/>
        <w:bottom w:val="none" w:sz="0" w:space="0" w:color="auto"/>
        <w:right w:val="none" w:sz="0" w:space="0" w:color="auto"/>
      </w:divBdr>
    </w:div>
    <w:div w:id="700207339">
      <w:bodyDiv w:val="1"/>
      <w:marLeft w:val="0"/>
      <w:marRight w:val="0"/>
      <w:marTop w:val="0"/>
      <w:marBottom w:val="0"/>
      <w:divBdr>
        <w:top w:val="none" w:sz="0" w:space="0" w:color="auto"/>
        <w:left w:val="none" w:sz="0" w:space="0" w:color="auto"/>
        <w:bottom w:val="none" w:sz="0" w:space="0" w:color="auto"/>
        <w:right w:val="none" w:sz="0" w:space="0" w:color="auto"/>
      </w:divBdr>
    </w:div>
    <w:div w:id="830488231">
      <w:bodyDiv w:val="1"/>
      <w:marLeft w:val="0"/>
      <w:marRight w:val="0"/>
      <w:marTop w:val="0"/>
      <w:marBottom w:val="0"/>
      <w:divBdr>
        <w:top w:val="none" w:sz="0" w:space="0" w:color="auto"/>
        <w:left w:val="none" w:sz="0" w:space="0" w:color="auto"/>
        <w:bottom w:val="none" w:sz="0" w:space="0" w:color="auto"/>
        <w:right w:val="none" w:sz="0" w:space="0" w:color="auto"/>
      </w:divBdr>
      <w:divsChild>
        <w:div w:id="2092851078">
          <w:marLeft w:val="0"/>
          <w:marRight w:val="0"/>
          <w:marTop w:val="0"/>
          <w:marBottom w:val="0"/>
          <w:divBdr>
            <w:top w:val="none" w:sz="0" w:space="0" w:color="auto"/>
            <w:left w:val="none" w:sz="0" w:space="0" w:color="auto"/>
            <w:bottom w:val="none" w:sz="0" w:space="0" w:color="auto"/>
            <w:right w:val="none" w:sz="0" w:space="0" w:color="auto"/>
          </w:divBdr>
        </w:div>
        <w:div w:id="1006519473">
          <w:marLeft w:val="0"/>
          <w:marRight w:val="0"/>
          <w:marTop w:val="0"/>
          <w:marBottom w:val="0"/>
          <w:divBdr>
            <w:top w:val="none" w:sz="0" w:space="0" w:color="auto"/>
            <w:left w:val="none" w:sz="0" w:space="0" w:color="auto"/>
            <w:bottom w:val="none" w:sz="0" w:space="0" w:color="auto"/>
            <w:right w:val="none" w:sz="0" w:space="0" w:color="auto"/>
          </w:divBdr>
        </w:div>
        <w:div w:id="1510296446">
          <w:marLeft w:val="0"/>
          <w:marRight w:val="0"/>
          <w:marTop w:val="0"/>
          <w:marBottom w:val="0"/>
          <w:divBdr>
            <w:top w:val="none" w:sz="0" w:space="0" w:color="auto"/>
            <w:left w:val="none" w:sz="0" w:space="0" w:color="auto"/>
            <w:bottom w:val="none" w:sz="0" w:space="0" w:color="auto"/>
            <w:right w:val="none" w:sz="0" w:space="0" w:color="auto"/>
          </w:divBdr>
        </w:div>
      </w:divsChild>
    </w:div>
    <w:div w:id="869032740">
      <w:bodyDiv w:val="1"/>
      <w:marLeft w:val="0"/>
      <w:marRight w:val="0"/>
      <w:marTop w:val="0"/>
      <w:marBottom w:val="0"/>
      <w:divBdr>
        <w:top w:val="none" w:sz="0" w:space="0" w:color="auto"/>
        <w:left w:val="none" w:sz="0" w:space="0" w:color="auto"/>
        <w:bottom w:val="none" w:sz="0" w:space="0" w:color="auto"/>
        <w:right w:val="none" w:sz="0" w:space="0" w:color="auto"/>
      </w:divBdr>
      <w:divsChild>
        <w:div w:id="1722559409">
          <w:marLeft w:val="0"/>
          <w:marRight w:val="0"/>
          <w:marTop w:val="0"/>
          <w:marBottom w:val="0"/>
          <w:divBdr>
            <w:top w:val="none" w:sz="0" w:space="0" w:color="auto"/>
            <w:left w:val="none" w:sz="0" w:space="0" w:color="auto"/>
            <w:bottom w:val="none" w:sz="0" w:space="0" w:color="auto"/>
            <w:right w:val="none" w:sz="0" w:space="0" w:color="auto"/>
          </w:divBdr>
          <w:divsChild>
            <w:div w:id="44153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77941">
      <w:bodyDiv w:val="1"/>
      <w:marLeft w:val="0"/>
      <w:marRight w:val="0"/>
      <w:marTop w:val="0"/>
      <w:marBottom w:val="0"/>
      <w:divBdr>
        <w:top w:val="none" w:sz="0" w:space="0" w:color="auto"/>
        <w:left w:val="none" w:sz="0" w:space="0" w:color="auto"/>
        <w:bottom w:val="none" w:sz="0" w:space="0" w:color="auto"/>
        <w:right w:val="none" w:sz="0" w:space="0" w:color="auto"/>
      </w:divBdr>
    </w:div>
    <w:div w:id="953751366">
      <w:bodyDiv w:val="1"/>
      <w:marLeft w:val="0"/>
      <w:marRight w:val="0"/>
      <w:marTop w:val="0"/>
      <w:marBottom w:val="0"/>
      <w:divBdr>
        <w:top w:val="none" w:sz="0" w:space="0" w:color="auto"/>
        <w:left w:val="none" w:sz="0" w:space="0" w:color="auto"/>
        <w:bottom w:val="none" w:sz="0" w:space="0" w:color="auto"/>
        <w:right w:val="none" w:sz="0" w:space="0" w:color="auto"/>
      </w:divBdr>
      <w:divsChild>
        <w:div w:id="1932810331">
          <w:marLeft w:val="0"/>
          <w:marRight w:val="0"/>
          <w:marTop w:val="0"/>
          <w:marBottom w:val="0"/>
          <w:divBdr>
            <w:top w:val="none" w:sz="0" w:space="0" w:color="auto"/>
            <w:left w:val="none" w:sz="0" w:space="0" w:color="auto"/>
            <w:bottom w:val="none" w:sz="0" w:space="0" w:color="auto"/>
            <w:right w:val="none" w:sz="0" w:space="0" w:color="auto"/>
          </w:divBdr>
        </w:div>
        <w:div w:id="1076628948">
          <w:marLeft w:val="0"/>
          <w:marRight w:val="0"/>
          <w:marTop w:val="0"/>
          <w:marBottom w:val="0"/>
          <w:divBdr>
            <w:top w:val="none" w:sz="0" w:space="0" w:color="auto"/>
            <w:left w:val="none" w:sz="0" w:space="0" w:color="auto"/>
            <w:bottom w:val="none" w:sz="0" w:space="0" w:color="auto"/>
            <w:right w:val="none" w:sz="0" w:space="0" w:color="auto"/>
          </w:divBdr>
        </w:div>
        <w:div w:id="416363575">
          <w:marLeft w:val="0"/>
          <w:marRight w:val="0"/>
          <w:marTop w:val="0"/>
          <w:marBottom w:val="0"/>
          <w:divBdr>
            <w:top w:val="none" w:sz="0" w:space="0" w:color="auto"/>
            <w:left w:val="none" w:sz="0" w:space="0" w:color="auto"/>
            <w:bottom w:val="none" w:sz="0" w:space="0" w:color="auto"/>
            <w:right w:val="none" w:sz="0" w:space="0" w:color="auto"/>
          </w:divBdr>
        </w:div>
      </w:divsChild>
    </w:div>
    <w:div w:id="1002706943">
      <w:bodyDiv w:val="1"/>
      <w:marLeft w:val="0"/>
      <w:marRight w:val="0"/>
      <w:marTop w:val="0"/>
      <w:marBottom w:val="0"/>
      <w:divBdr>
        <w:top w:val="none" w:sz="0" w:space="0" w:color="auto"/>
        <w:left w:val="none" w:sz="0" w:space="0" w:color="auto"/>
        <w:bottom w:val="none" w:sz="0" w:space="0" w:color="auto"/>
        <w:right w:val="none" w:sz="0" w:space="0" w:color="auto"/>
      </w:divBdr>
      <w:divsChild>
        <w:div w:id="698314014">
          <w:marLeft w:val="0"/>
          <w:marRight w:val="0"/>
          <w:marTop w:val="0"/>
          <w:marBottom w:val="0"/>
          <w:divBdr>
            <w:top w:val="none" w:sz="0" w:space="0" w:color="auto"/>
            <w:left w:val="none" w:sz="0" w:space="0" w:color="auto"/>
            <w:bottom w:val="none" w:sz="0" w:space="0" w:color="auto"/>
            <w:right w:val="none" w:sz="0" w:space="0" w:color="auto"/>
          </w:divBdr>
          <w:divsChild>
            <w:div w:id="135307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365138">
      <w:bodyDiv w:val="1"/>
      <w:marLeft w:val="0"/>
      <w:marRight w:val="0"/>
      <w:marTop w:val="0"/>
      <w:marBottom w:val="0"/>
      <w:divBdr>
        <w:top w:val="none" w:sz="0" w:space="0" w:color="auto"/>
        <w:left w:val="none" w:sz="0" w:space="0" w:color="auto"/>
        <w:bottom w:val="none" w:sz="0" w:space="0" w:color="auto"/>
        <w:right w:val="none" w:sz="0" w:space="0" w:color="auto"/>
      </w:divBdr>
      <w:divsChild>
        <w:div w:id="1565288059">
          <w:marLeft w:val="734"/>
          <w:marRight w:val="0"/>
          <w:marTop w:val="96"/>
          <w:marBottom w:val="0"/>
          <w:divBdr>
            <w:top w:val="none" w:sz="0" w:space="0" w:color="auto"/>
            <w:left w:val="none" w:sz="0" w:space="0" w:color="auto"/>
            <w:bottom w:val="none" w:sz="0" w:space="0" w:color="auto"/>
            <w:right w:val="none" w:sz="0" w:space="0" w:color="auto"/>
          </w:divBdr>
        </w:div>
        <w:div w:id="281425698">
          <w:marLeft w:val="1426"/>
          <w:marRight w:val="0"/>
          <w:marTop w:val="86"/>
          <w:marBottom w:val="0"/>
          <w:divBdr>
            <w:top w:val="none" w:sz="0" w:space="0" w:color="auto"/>
            <w:left w:val="none" w:sz="0" w:space="0" w:color="auto"/>
            <w:bottom w:val="none" w:sz="0" w:space="0" w:color="auto"/>
            <w:right w:val="none" w:sz="0" w:space="0" w:color="auto"/>
          </w:divBdr>
        </w:div>
      </w:divsChild>
    </w:div>
    <w:div w:id="1047803260">
      <w:bodyDiv w:val="1"/>
      <w:marLeft w:val="0"/>
      <w:marRight w:val="0"/>
      <w:marTop w:val="0"/>
      <w:marBottom w:val="0"/>
      <w:divBdr>
        <w:top w:val="none" w:sz="0" w:space="0" w:color="auto"/>
        <w:left w:val="none" w:sz="0" w:space="0" w:color="auto"/>
        <w:bottom w:val="none" w:sz="0" w:space="0" w:color="auto"/>
        <w:right w:val="none" w:sz="0" w:space="0" w:color="auto"/>
      </w:divBdr>
    </w:div>
    <w:div w:id="1048844816">
      <w:bodyDiv w:val="1"/>
      <w:marLeft w:val="0"/>
      <w:marRight w:val="0"/>
      <w:marTop w:val="0"/>
      <w:marBottom w:val="0"/>
      <w:divBdr>
        <w:top w:val="none" w:sz="0" w:space="0" w:color="auto"/>
        <w:left w:val="none" w:sz="0" w:space="0" w:color="auto"/>
        <w:bottom w:val="none" w:sz="0" w:space="0" w:color="auto"/>
        <w:right w:val="none" w:sz="0" w:space="0" w:color="auto"/>
      </w:divBdr>
    </w:div>
    <w:div w:id="1050960060">
      <w:bodyDiv w:val="1"/>
      <w:marLeft w:val="0"/>
      <w:marRight w:val="0"/>
      <w:marTop w:val="0"/>
      <w:marBottom w:val="0"/>
      <w:divBdr>
        <w:top w:val="none" w:sz="0" w:space="0" w:color="auto"/>
        <w:left w:val="none" w:sz="0" w:space="0" w:color="auto"/>
        <w:bottom w:val="none" w:sz="0" w:space="0" w:color="auto"/>
        <w:right w:val="none" w:sz="0" w:space="0" w:color="auto"/>
      </w:divBdr>
    </w:div>
    <w:div w:id="1102840662">
      <w:bodyDiv w:val="1"/>
      <w:marLeft w:val="0"/>
      <w:marRight w:val="0"/>
      <w:marTop w:val="0"/>
      <w:marBottom w:val="0"/>
      <w:divBdr>
        <w:top w:val="none" w:sz="0" w:space="0" w:color="auto"/>
        <w:left w:val="none" w:sz="0" w:space="0" w:color="auto"/>
        <w:bottom w:val="none" w:sz="0" w:space="0" w:color="auto"/>
        <w:right w:val="none" w:sz="0" w:space="0" w:color="auto"/>
      </w:divBdr>
      <w:divsChild>
        <w:div w:id="489101285">
          <w:marLeft w:val="0"/>
          <w:marRight w:val="0"/>
          <w:marTop w:val="0"/>
          <w:marBottom w:val="0"/>
          <w:divBdr>
            <w:top w:val="none" w:sz="0" w:space="0" w:color="auto"/>
            <w:left w:val="none" w:sz="0" w:space="0" w:color="auto"/>
            <w:bottom w:val="none" w:sz="0" w:space="0" w:color="auto"/>
            <w:right w:val="none" w:sz="0" w:space="0" w:color="auto"/>
          </w:divBdr>
        </w:div>
        <w:div w:id="1123109568">
          <w:marLeft w:val="0"/>
          <w:marRight w:val="0"/>
          <w:marTop w:val="0"/>
          <w:marBottom w:val="0"/>
          <w:divBdr>
            <w:top w:val="none" w:sz="0" w:space="0" w:color="auto"/>
            <w:left w:val="none" w:sz="0" w:space="0" w:color="auto"/>
            <w:bottom w:val="none" w:sz="0" w:space="0" w:color="auto"/>
            <w:right w:val="none" w:sz="0" w:space="0" w:color="auto"/>
          </w:divBdr>
        </w:div>
      </w:divsChild>
    </w:div>
    <w:div w:id="1106969760">
      <w:bodyDiv w:val="1"/>
      <w:marLeft w:val="0"/>
      <w:marRight w:val="0"/>
      <w:marTop w:val="0"/>
      <w:marBottom w:val="0"/>
      <w:divBdr>
        <w:top w:val="none" w:sz="0" w:space="0" w:color="auto"/>
        <w:left w:val="none" w:sz="0" w:space="0" w:color="auto"/>
        <w:bottom w:val="none" w:sz="0" w:space="0" w:color="auto"/>
        <w:right w:val="none" w:sz="0" w:space="0" w:color="auto"/>
      </w:divBdr>
      <w:divsChild>
        <w:div w:id="915092849">
          <w:marLeft w:val="0"/>
          <w:marRight w:val="0"/>
          <w:marTop w:val="0"/>
          <w:marBottom w:val="0"/>
          <w:divBdr>
            <w:top w:val="none" w:sz="0" w:space="0" w:color="auto"/>
            <w:left w:val="none" w:sz="0" w:space="0" w:color="auto"/>
            <w:bottom w:val="none" w:sz="0" w:space="0" w:color="auto"/>
            <w:right w:val="none" w:sz="0" w:space="0" w:color="auto"/>
          </w:divBdr>
        </w:div>
        <w:div w:id="1370570083">
          <w:marLeft w:val="0"/>
          <w:marRight w:val="0"/>
          <w:marTop w:val="0"/>
          <w:marBottom w:val="0"/>
          <w:divBdr>
            <w:top w:val="none" w:sz="0" w:space="0" w:color="auto"/>
            <w:left w:val="none" w:sz="0" w:space="0" w:color="auto"/>
            <w:bottom w:val="none" w:sz="0" w:space="0" w:color="auto"/>
            <w:right w:val="none" w:sz="0" w:space="0" w:color="auto"/>
          </w:divBdr>
        </w:div>
        <w:div w:id="351298785">
          <w:marLeft w:val="0"/>
          <w:marRight w:val="0"/>
          <w:marTop w:val="0"/>
          <w:marBottom w:val="0"/>
          <w:divBdr>
            <w:top w:val="none" w:sz="0" w:space="0" w:color="auto"/>
            <w:left w:val="none" w:sz="0" w:space="0" w:color="auto"/>
            <w:bottom w:val="none" w:sz="0" w:space="0" w:color="auto"/>
            <w:right w:val="none" w:sz="0" w:space="0" w:color="auto"/>
          </w:divBdr>
        </w:div>
        <w:div w:id="1051726962">
          <w:marLeft w:val="0"/>
          <w:marRight w:val="0"/>
          <w:marTop w:val="0"/>
          <w:marBottom w:val="0"/>
          <w:divBdr>
            <w:top w:val="none" w:sz="0" w:space="0" w:color="auto"/>
            <w:left w:val="none" w:sz="0" w:space="0" w:color="auto"/>
            <w:bottom w:val="none" w:sz="0" w:space="0" w:color="auto"/>
            <w:right w:val="none" w:sz="0" w:space="0" w:color="auto"/>
          </w:divBdr>
        </w:div>
        <w:div w:id="1775712195">
          <w:marLeft w:val="0"/>
          <w:marRight w:val="0"/>
          <w:marTop w:val="0"/>
          <w:marBottom w:val="0"/>
          <w:divBdr>
            <w:top w:val="none" w:sz="0" w:space="0" w:color="auto"/>
            <w:left w:val="none" w:sz="0" w:space="0" w:color="auto"/>
            <w:bottom w:val="none" w:sz="0" w:space="0" w:color="auto"/>
            <w:right w:val="none" w:sz="0" w:space="0" w:color="auto"/>
          </w:divBdr>
        </w:div>
        <w:div w:id="1216354464">
          <w:marLeft w:val="0"/>
          <w:marRight w:val="0"/>
          <w:marTop w:val="0"/>
          <w:marBottom w:val="0"/>
          <w:divBdr>
            <w:top w:val="none" w:sz="0" w:space="0" w:color="auto"/>
            <w:left w:val="none" w:sz="0" w:space="0" w:color="auto"/>
            <w:bottom w:val="none" w:sz="0" w:space="0" w:color="auto"/>
            <w:right w:val="none" w:sz="0" w:space="0" w:color="auto"/>
          </w:divBdr>
        </w:div>
      </w:divsChild>
    </w:div>
    <w:div w:id="1129469345">
      <w:bodyDiv w:val="1"/>
      <w:marLeft w:val="0"/>
      <w:marRight w:val="0"/>
      <w:marTop w:val="0"/>
      <w:marBottom w:val="0"/>
      <w:divBdr>
        <w:top w:val="none" w:sz="0" w:space="0" w:color="auto"/>
        <w:left w:val="none" w:sz="0" w:space="0" w:color="auto"/>
        <w:bottom w:val="none" w:sz="0" w:space="0" w:color="auto"/>
        <w:right w:val="none" w:sz="0" w:space="0" w:color="auto"/>
      </w:divBdr>
      <w:divsChild>
        <w:div w:id="771824015">
          <w:marLeft w:val="0"/>
          <w:marRight w:val="0"/>
          <w:marTop w:val="0"/>
          <w:marBottom w:val="0"/>
          <w:divBdr>
            <w:top w:val="none" w:sz="0" w:space="0" w:color="auto"/>
            <w:left w:val="none" w:sz="0" w:space="0" w:color="auto"/>
            <w:bottom w:val="none" w:sz="0" w:space="0" w:color="auto"/>
            <w:right w:val="none" w:sz="0" w:space="0" w:color="auto"/>
          </w:divBdr>
        </w:div>
        <w:div w:id="219948488">
          <w:marLeft w:val="0"/>
          <w:marRight w:val="0"/>
          <w:marTop w:val="0"/>
          <w:marBottom w:val="0"/>
          <w:divBdr>
            <w:top w:val="none" w:sz="0" w:space="0" w:color="auto"/>
            <w:left w:val="none" w:sz="0" w:space="0" w:color="auto"/>
            <w:bottom w:val="none" w:sz="0" w:space="0" w:color="auto"/>
            <w:right w:val="none" w:sz="0" w:space="0" w:color="auto"/>
          </w:divBdr>
        </w:div>
        <w:div w:id="12538227">
          <w:marLeft w:val="0"/>
          <w:marRight w:val="0"/>
          <w:marTop w:val="0"/>
          <w:marBottom w:val="0"/>
          <w:divBdr>
            <w:top w:val="none" w:sz="0" w:space="0" w:color="auto"/>
            <w:left w:val="none" w:sz="0" w:space="0" w:color="auto"/>
            <w:bottom w:val="none" w:sz="0" w:space="0" w:color="auto"/>
            <w:right w:val="none" w:sz="0" w:space="0" w:color="auto"/>
          </w:divBdr>
        </w:div>
      </w:divsChild>
    </w:div>
    <w:div w:id="1159347971">
      <w:bodyDiv w:val="1"/>
      <w:marLeft w:val="0"/>
      <w:marRight w:val="0"/>
      <w:marTop w:val="0"/>
      <w:marBottom w:val="0"/>
      <w:divBdr>
        <w:top w:val="none" w:sz="0" w:space="0" w:color="auto"/>
        <w:left w:val="none" w:sz="0" w:space="0" w:color="auto"/>
        <w:bottom w:val="none" w:sz="0" w:space="0" w:color="auto"/>
        <w:right w:val="none" w:sz="0" w:space="0" w:color="auto"/>
      </w:divBdr>
    </w:div>
    <w:div w:id="1161384164">
      <w:bodyDiv w:val="1"/>
      <w:marLeft w:val="0"/>
      <w:marRight w:val="0"/>
      <w:marTop w:val="0"/>
      <w:marBottom w:val="0"/>
      <w:divBdr>
        <w:top w:val="none" w:sz="0" w:space="0" w:color="auto"/>
        <w:left w:val="none" w:sz="0" w:space="0" w:color="auto"/>
        <w:bottom w:val="none" w:sz="0" w:space="0" w:color="auto"/>
        <w:right w:val="none" w:sz="0" w:space="0" w:color="auto"/>
      </w:divBdr>
    </w:div>
    <w:div w:id="1192954882">
      <w:bodyDiv w:val="1"/>
      <w:marLeft w:val="0"/>
      <w:marRight w:val="0"/>
      <w:marTop w:val="0"/>
      <w:marBottom w:val="0"/>
      <w:divBdr>
        <w:top w:val="none" w:sz="0" w:space="0" w:color="auto"/>
        <w:left w:val="none" w:sz="0" w:space="0" w:color="auto"/>
        <w:bottom w:val="none" w:sz="0" w:space="0" w:color="auto"/>
        <w:right w:val="none" w:sz="0" w:space="0" w:color="auto"/>
      </w:divBdr>
      <w:divsChild>
        <w:div w:id="2012173222">
          <w:marLeft w:val="0"/>
          <w:marRight w:val="0"/>
          <w:marTop w:val="0"/>
          <w:marBottom w:val="0"/>
          <w:divBdr>
            <w:top w:val="none" w:sz="0" w:space="0" w:color="auto"/>
            <w:left w:val="none" w:sz="0" w:space="0" w:color="auto"/>
            <w:bottom w:val="none" w:sz="0" w:space="0" w:color="auto"/>
            <w:right w:val="none" w:sz="0" w:space="0" w:color="auto"/>
          </w:divBdr>
        </w:div>
        <w:div w:id="766537872">
          <w:marLeft w:val="0"/>
          <w:marRight w:val="0"/>
          <w:marTop w:val="0"/>
          <w:marBottom w:val="0"/>
          <w:divBdr>
            <w:top w:val="none" w:sz="0" w:space="0" w:color="auto"/>
            <w:left w:val="none" w:sz="0" w:space="0" w:color="auto"/>
            <w:bottom w:val="none" w:sz="0" w:space="0" w:color="auto"/>
            <w:right w:val="none" w:sz="0" w:space="0" w:color="auto"/>
          </w:divBdr>
        </w:div>
        <w:div w:id="2059863618">
          <w:marLeft w:val="0"/>
          <w:marRight w:val="0"/>
          <w:marTop w:val="0"/>
          <w:marBottom w:val="0"/>
          <w:divBdr>
            <w:top w:val="none" w:sz="0" w:space="0" w:color="auto"/>
            <w:left w:val="none" w:sz="0" w:space="0" w:color="auto"/>
            <w:bottom w:val="none" w:sz="0" w:space="0" w:color="auto"/>
            <w:right w:val="none" w:sz="0" w:space="0" w:color="auto"/>
          </w:divBdr>
        </w:div>
        <w:div w:id="522204165">
          <w:marLeft w:val="0"/>
          <w:marRight w:val="0"/>
          <w:marTop w:val="0"/>
          <w:marBottom w:val="0"/>
          <w:divBdr>
            <w:top w:val="none" w:sz="0" w:space="0" w:color="auto"/>
            <w:left w:val="none" w:sz="0" w:space="0" w:color="auto"/>
            <w:bottom w:val="none" w:sz="0" w:space="0" w:color="auto"/>
            <w:right w:val="none" w:sz="0" w:space="0" w:color="auto"/>
          </w:divBdr>
        </w:div>
      </w:divsChild>
    </w:div>
    <w:div w:id="1313215362">
      <w:bodyDiv w:val="1"/>
      <w:marLeft w:val="0"/>
      <w:marRight w:val="0"/>
      <w:marTop w:val="0"/>
      <w:marBottom w:val="0"/>
      <w:divBdr>
        <w:top w:val="none" w:sz="0" w:space="0" w:color="auto"/>
        <w:left w:val="none" w:sz="0" w:space="0" w:color="auto"/>
        <w:bottom w:val="none" w:sz="0" w:space="0" w:color="auto"/>
        <w:right w:val="none" w:sz="0" w:space="0" w:color="auto"/>
      </w:divBdr>
      <w:divsChild>
        <w:div w:id="712651535">
          <w:marLeft w:val="0"/>
          <w:marRight w:val="0"/>
          <w:marTop w:val="0"/>
          <w:marBottom w:val="0"/>
          <w:divBdr>
            <w:top w:val="none" w:sz="0" w:space="0" w:color="auto"/>
            <w:left w:val="none" w:sz="0" w:space="0" w:color="auto"/>
            <w:bottom w:val="none" w:sz="0" w:space="0" w:color="auto"/>
            <w:right w:val="none" w:sz="0" w:space="0" w:color="auto"/>
          </w:divBdr>
          <w:divsChild>
            <w:div w:id="1862551987">
              <w:marLeft w:val="0"/>
              <w:marRight w:val="0"/>
              <w:marTop w:val="0"/>
              <w:marBottom w:val="0"/>
              <w:divBdr>
                <w:top w:val="none" w:sz="0" w:space="0" w:color="auto"/>
                <w:left w:val="none" w:sz="0" w:space="0" w:color="auto"/>
                <w:bottom w:val="none" w:sz="0" w:space="0" w:color="auto"/>
                <w:right w:val="none" w:sz="0" w:space="0" w:color="auto"/>
              </w:divBdr>
            </w:div>
            <w:div w:id="2040085281">
              <w:marLeft w:val="0"/>
              <w:marRight w:val="0"/>
              <w:marTop w:val="0"/>
              <w:marBottom w:val="0"/>
              <w:divBdr>
                <w:top w:val="none" w:sz="0" w:space="0" w:color="auto"/>
                <w:left w:val="none" w:sz="0" w:space="0" w:color="auto"/>
                <w:bottom w:val="none" w:sz="0" w:space="0" w:color="auto"/>
                <w:right w:val="none" w:sz="0" w:space="0" w:color="auto"/>
              </w:divBdr>
            </w:div>
            <w:div w:id="1862158070">
              <w:marLeft w:val="0"/>
              <w:marRight w:val="0"/>
              <w:marTop w:val="0"/>
              <w:marBottom w:val="0"/>
              <w:divBdr>
                <w:top w:val="none" w:sz="0" w:space="0" w:color="auto"/>
                <w:left w:val="none" w:sz="0" w:space="0" w:color="auto"/>
                <w:bottom w:val="none" w:sz="0" w:space="0" w:color="auto"/>
                <w:right w:val="none" w:sz="0" w:space="0" w:color="auto"/>
              </w:divBdr>
            </w:div>
            <w:div w:id="1553426871">
              <w:marLeft w:val="0"/>
              <w:marRight w:val="0"/>
              <w:marTop w:val="0"/>
              <w:marBottom w:val="0"/>
              <w:divBdr>
                <w:top w:val="none" w:sz="0" w:space="0" w:color="auto"/>
                <w:left w:val="none" w:sz="0" w:space="0" w:color="auto"/>
                <w:bottom w:val="none" w:sz="0" w:space="0" w:color="auto"/>
                <w:right w:val="none" w:sz="0" w:space="0" w:color="auto"/>
              </w:divBdr>
            </w:div>
            <w:div w:id="1233806541">
              <w:marLeft w:val="0"/>
              <w:marRight w:val="0"/>
              <w:marTop w:val="0"/>
              <w:marBottom w:val="0"/>
              <w:divBdr>
                <w:top w:val="none" w:sz="0" w:space="0" w:color="auto"/>
                <w:left w:val="none" w:sz="0" w:space="0" w:color="auto"/>
                <w:bottom w:val="none" w:sz="0" w:space="0" w:color="auto"/>
                <w:right w:val="none" w:sz="0" w:space="0" w:color="auto"/>
              </w:divBdr>
            </w:div>
            <w:div w:id="105180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27952">
      <w:bodyDiv w:val="1"/>
      <w:marLeft w:val="0"/>
      <w:marRight w:val="0"/>
      <w:marTop w:val="0"/>
      <w:marBottom w:val="0"/>
      <w:divBdr>
        <w:top w:val="none" w:sz="0" w:space="0" w:color="auto"/>
        <w:left w:val="none" w:sz="0" w:space="0" w:color="auto"/>
        <w:bottom w:val="none" w:sz="0" w:space="0" w:color="auto"/>
        <w:right w:val="none" w:sz="0" w:space="0" w:color="auto"/>
      </w:divBdr>
    </w:div>
    <w:div w:id="1402679388">
      <w:bodyDiv w:val="1"/>
      <w:marLeft w:val="0"/>
      <w:marRight w:val="0"/>
      <w:marTop w:val="0"/>
      <w:marBottom w:val="0"/>
      <w:divBdr>
        <w:top w:val="none" w:sz="0" w:space="0" w:color="auto"/>
        <w:left w:val="none" w:sz="0" w:space="0" w:color="auto"/>
        <w:bottom w:val="none" w:sz="0" w:space="0" w:color="auto"/>
        <w:right w:val="none" w:sz="0" w:space="0" w:color="auto"/>
      </w:divBdr>
      <w:divsChild>
        <w:div w:id="328020707">
          <w:marLeft w:val="0"/>
          <w:marRight w:val="0"/>
          <w:marTop w:val="0"/>
          <w:marBottom w:val="0"/>
          <w:divBdr>
            <w:top w:val="none" w:sz="0" w:space="0" w:color="auto"/>
            <w:left w:val="none" w:sz="0" w:space="0" w:color="auto"/>
            <w:bottom w:val="none" w:sz="0" w:space="0" w:color="auto"/>
            <w:right w:val="none" w:sz="0" w:space="0" w:color="auto"/>
          </w:divBdr>
          <w:divsChild>
            <w:div w:id="870149775">
              <w:marLeft w:val="0"/>
              <w:marRight w:val="0"/>
              <w:marTop w:val="0"/>
              <w:marBottom w:val="0"/>
              <w:divBdr>
                <w:top w:val="none" w:sz="0" w:space="0" w:color="auto"/>
                <w:left w:val="none" w:sz="0" w:space="0" w:color="auto"/>
                <w:bottom w:val="none" w:sz="0" w:space="0" w:color="auto"/>
                <w:right w:val="none" w:sz="0" w:space="0" w:color="auto"/>
              </w:divBdr>
            </w:div>
            <w:div w:id="415832176">
              <w:marLeft w:val="0"/>
              <w:marRight w:val="0"/>
              <w:marTop w:val="0"/>
              <w:marBottom w:val="0"/>
              <w:divBdr>
                <w:top w:val="none" w:sz="0" w:space="0" w:color="auto"/>
                <w:left w:val="none" w:sz="0" w:space="0" w:color="auto"/>
                <w:bottom w:val="none" w:sz="0" w:space="0" w:color="auto"/>
                <w:right w:val="none" w:sz="0" w:space="0" w:color="auto"/>
              </w:divBdr>
            </w:div>
            <w:div w:id="122120400">
              <w:marLeft w:val="0"/>
              <w:marRight w:val="0"/>
              <w:marTop w:val="0"/>
              <w:marBottom w:val="0"/>
              <w:divBdr>
                <w:top w:val="none" w:sz="0" w:space="0" w:color="auto"/>
                <w:left w:val="none" w:sz="0" w:space="0" w:color="auto"/>
                <w:bottom w:val="none" w:sz="0" w:space="0" w:color="auto"/>
                <w:right w:val="none" w:sz="0" w:space="0" w:color="auto"/>
              </w:divBdr>
            </w:div>
            <w:div w:id="63644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38588">
      <w:bodyDiv w:val="1"/>
      <w:marLeft w:val="0"/>
      <w:marRight w:val="0"/>
      <w:marTop w:val="0"/>
      <w:marBottom w:val="0"/>
      <w:divBdr>
        <w:top w:val="none" w:sz="0" w:space="0" w:color="auto"/>
        <w:left w:val="none" w:sz="0" w:space="0" w:color="auto"/>
        <w:bottom w:val="none" w:sz="0" w:space="0" w:color="auto"/>
        <w:right w:val="none" w:sz="0" w:space="0" w:color="auto"/>
      </w:divBdr>
    </w:div>
    <w:div w:id="1722554476">
      <w:bodyDiv w:val="1"/>
      <w:marLeft w:val="0"/>
      <w:marRight w:val="0"/>
      <w:marTop w:val="0"/>
      <w:marBottom w:val="0"/>
      <w:divBdr>
        <w:top w:val="none" w:sz="0" w:space="0" w:color="auto"/>
        <w:left w:val="none" w:sz="0" w:space="0" w:color="auto"/>
        <w:bottom w:val="none" w:sz="0" w:space="0" w:color="auto"/>
        <w:right w:val="none" w:sz="0" w:space="0" w:color="auto"/>
      </w:divBdr>
      <w:divsChild>
        <w:div w:id="1249655580">
          <w:marLeft w:val="0"/>
          <w:marRight w:val="0"/>
          <w:marTop w:val="0"/>
          <w:marBottom w:val="0"/>
          <w:divBdr>
            <w:top w:val="none" w:sz="0" w:space="0" w:color="auto"/>
            <w:left w:val="none" w:sz="0" w:space="0" w:color="auto"/>
            <w:bottom w:val="none" w:sz="0" w:space="0" w:color="auto"/>
            <w:right w:val="none" w:sz="0" w:space="0" w:color="auto"/>
          </w:divBdr>
        </w:div>
        <w:div w:id="960916235">
          <w:marLeft w:val="0"/>
          <w:marRight w:val="0"/>
          <w:marTop w:val="0"/>
          <w:marBottom w:val="0"/>
          <w:divBdr>
            <w:top w:val="none" w:sz="0" w:space="0" w:color="auto"/>
            <w:left w:val="none" w:sz="0" w:space="0" w:color="auto"/>
            <w:bottom w:val="none" w:sz="0" w:space="0" w:color="auto"/>
            <w:right w:val="none" w:sz="0" w:space="0" w:color="auto"/>
          </w:divBdr>
        </w:div>
        <w:div w:id="720594335">
          <w:marLeft w:val="0"/>
          <w:marRight w:val="0"/>
          <w:marTop w:val="0"/>
          <w:marBottom w:val="0"/>
          <w:divBdr>
            <w:top w:val="none" w:sz="0" w:space="0" w:color="auto"/>
            <w:left w:val="none" w:sz="0" w:space="0" w:color="auto"/>
            <w:bottom w:val="none" w:sz="0" w:space="0" w:color="auto"/>
            <w:right w:val="none" w:sz="0" w:space="0" w:color="auto"/>
          </w:divBdr>
        </w:div>
        <w:div w:id="934363288">
          <w:marLeft w:val="0"/>
          <w:marRight w:val="0"/>
          <w:marTop w:val="0"/>
          <w:marBottom w:val="0"/>
          <w:divBdr>
            <w:top w:val="none" w:sz="0" w:space="0" w:color="auto"/>
            <w:left w:val="none" w:sz="0" w:space="0" w:color="auto"/>
            <w:bottom w:val="none" w:sz="0" w:space="0" w:color="auto"/>
            <w:right w:val="none" w:sz="0" w:space="0" w:color="auto"/>
          </w:divBdr>
        </w:div>
        <w:div w:id="637956637">
          <w:marLeft w:val="0"/>
          <w:marRight w:val="0"/>
          <w:marTop w:val="0"/>
          <w:marBottom w:val="0"/>
          <w:divBdr>
            <w:top w:val="none" w:sz="0" w:space="0" w:color="auto"/>
            <w:left w:val="none" w:sz="0" w:space="0" w:color="auto"/>
            <w:bottom w:val="none" w:sz="0" w:space="0" w:color="auto"/>
            <w:right w:val="none" w:sz="0" w:space="0" w:color="auto"/>
          </w:divBdr>
        </w:div>
      </w:divsChild>
    </w:div>
    <w:div w:id="1731345615">
      <w:bodyDiv w:val="1"/>
      <w:marLeft w:val="0"/>
      <w:marRight w:val="0"/>
      <w:marTop w:val="0"/>
      <w:marBottom w:val="0"/>
      <w:divBdr>
        <w:top w:val="none" w:sz="0" w:space="0" w:color="auto"/>
        <w:left w:val="none" w:sz="0" w:space="0" w:color="auto"/>
        <w:bottom w:val="none" w:sz="0" w:space="0" w:color="auto"/>
        <w:right w:val="none" w:sz="0" w:space="0" w:color="auto"/>
      </w:divBdr>
    </w:div>
    <w:div w:id="1756630229">
      <w:bodyDiv w:val="1"/>
      <w:marLeft w:val="0"/>
      <w:marRight w:val="0"/>
      <w:marTop w:val="0"/>
      <w:marBottom w:val="0"/>
      <w:divBdr>
        <w:top w:val="none" w:sz="0" w:space="0" w:color="auto"/>
        <w:left w:val="none" w:sz="0" w:space="0" w:color="auto"/>
        <w:bottom w:val="none" w:sz="0" w:space="0" w:color="auto"/>
        <w:right w:val="none" w:sz="0" w:space="0" w:color="auto"/>
      </w:divBdr>
    </w:div>
    <w:div w:id="1776901969">
      <w:bodyDiv w:val="1"/>
      <w:marLeft w:val="0"/>
      <w:marRight w:val="0"/>
      <w:marTop w:val="0"/>
      <w:marBottom w:val="0"/>
      <w:divBdr>
        <w:top w:val="none" w:sz="0" w:space="0" w:color="auto"/>
        <w:left w:val="none" w:sz="0" w:space="0" w:color="auto"/>
        <w:bottom w:val="none" w:sz="0" w:space="0" w:color="auto"/>
        <w:right w:val="none" w:sz="0" w:space="0" w:color="auto"/>
      </w:divBdr>
      <w:divsChild>
        <w:div w:id="1888757822">
          <w:marLeft w:val="912"/>
          <w:marRight w:val="0"/>
          <w:marTop w:val="0"/>
          <w:marBottom w:val="0"/>
          <w:divBdr>
            <w:top w:val="none" w:sz="0" w:space="0" w:color="auto"/>
            <w:left w:val="none" w:sz="0" w:space="0" w:color="auto"/>
            <w:bottom w:val="none" w:sz="0" w:space="0" w:color="auto"/>
            <w:right w:val="none" w:sz="0" w:space="0" w:color="auto"/>
          </w:divBdr>
        </w:div>
        <w:div w:id="1417050964">
          <w:marLeft w:val="912"/>
          <w:marRight w:val="0"/>
          <w:marTop w:val="0"/>
          <w:marBottom w:val="0"/>
          <w:divBdr>
            <w:top w:val="none" w:sz="0" w:space="0" w:color="auto"/>
            <w:left w:val="none" w:sz="0" w:space="0" w:color="auto"/>
            <w:bottom w:val="none" w:sz="0" w:space="0" w:color="auto"/>
            <w:right w:val="none" w:sz="0" w:space="0" w:color="auto"/>
          </w:divBdr>
        </w:div>
      </w:divsChild>
    </w:div>
    <w:div w:id="1808281984">
      <w:bodyDiv w:val="1"/>
      <w:marLeft w:val="0"/>
      <w:marRight w:val="0"/>
      <w:marTop w:val="0"/>
      <w:marBottom w:val="0"/>
      <w:divBdr>
        <w:top w:val="none" w:sz="0" w:space="0" w:color="auto"/>
        <w:left w:val="none" w:sz="0" w:space="0" w:color="auto"/>
        <w:bottom w:val="none" w:sz="0" w:space="0" w:color="auto"/>
        <w:right w:val="none" w:sz="0" w:space="0" w:color="auto"/>
      </w:divBdr>
    </w:div>
    <w:div w:id="1840316468">
      <w:bodyDiv w:val="1"/>
      <w:marLeft w:val="0"/>
      <w:marRight w:val="0"/>
      <w:marTop w:val="0"/>
      <w:marBottom w:val="0"/>
      <w:divBdr>
        <w:top w:val="none" w:sz="0" w:space="0" w:color="auto"/>
        <w:left w:val="none" w:sz="0" w:space="0" w:color="auto"/>
        <w:bottom w:val="none" w:sz="0" w:space="0" w:color="auto"/>
        <w:right w:val="none" w:sz="0" w:space="0" w:color="auto"/>
      </w:divBdr>
      <w:divsChild>
        <w:div w:id="1819884013">
          <w:marLeft w:val="0"/>
          <w:marRight w:val="0"/>
          <w:marTop w:val="0"/>
          <w:marBottom w:val="0"/>
          <w:divBdr>
            <w:top w:val="none" w:sz="0" w:space="0" w:color="auto"/>
            <w:left w:val="none" w:sz="0" w:space="0" w:color="auto"/>
            <w:bottom w:val="none" w:sz="0" w:space="0" w:color="auto"/>
            <w:right w:val="none" w:sz="0" w:space="0" w:color="auto"/>
          </w:divBdr>
        </w:div>
        <w:div w:id="1074816340">
          <w:marLeft w:val="0"/>
          <w:marRight w:val="0"/>
          <w:marTop w:val="0"/>
          <w:marBottom w:val="0"/>
          <w:divBdr>
            <w:top w:val="none" w:sz="0" w:space="0" w:color="auto"/>
            <w:left w:val="none" w:sz="0" w:space="0" w:color="auto"/>
            <w:bottom w:val="none" w:sz="0" w:space="0" w:color="auto"/>
            <w:right w:val="none" w:sz="0" w:space="0" w:color="auto"/>
          </w:divBdr>
        </w:div>
      </w:divsChild>
    </w:div>
    <w:div w:id="1912353445">
      <w:bodyDiv w:val="1"/>
      <w:marLeft w:val="0"/>
      <w:marRight w:val="0"/>
      <w:marTop w:val="0"/>
      <w:marBottom w:val="0"/>
      <w:divBdr>
        <w:top w:val="none" w:sz="0" w:space="0" w:color="auto"/>
        <w:left w:val="none" w:sz="0" w:space="0" w:color="auto"/>
        <w:bottom w:val="none" w:sz="0" w:space="0" w:color="auto"/>
        <w:right w:val="none" w:sz="0" w:space="0" w:color="auto"/>
      </w:divBdr>
    </w:div>
    <w:div w:id="1923755688">
      <w:bodyDiv w:val="1"/>
      <w:marLeft w:val="0"/>
      <w:marRight w:val="0"/>
      <w:marTop w:val="0"/>
      <w:marBottom w:val="0"/>
      <w:divBdr>
        <w:top w:val="none" w:sz="0" w:space="0" w:color="auto"/>
        <w:left w:val="none" w:sz="0" w:space="0" w:color="auto"/>
        <w:bottom w:val="none" w:sz="0" w:space="0" w:color="auto"/>
        <w:right w:val="none" w:sz="0" w:space="0" w:color="auto"/>
      </w:divBdr>
      <w:divsChild>
        <w:div w:id="817067910">
          <w:marLeft w:val="734"/>
          <w:marRight w:val="0"/>
          <w:marTop w:val="134"/>
          <w:marBottom w:val="0"/>
          <w:divBdr>
            <w:top w:val="none" w:sz="0" w:space="0" w:color="auto"/>
            <w:left w:val="none" w:sz="0" w:space="0" w:color="auto"/>
            <w:bottom w:val="none" w:sz="0" w:space="0" w:color="auto"/>
            <w:right w:val="none" w:sz="0" w:space="0" w:color="auto"/>
          </w:divBdr>
        </w:div>
      </w:divsChild>
    </w:div>
    <w:div w:id="1936358610">
      <w:bodyDiv w:val="1"/>
      <w:marLeft w:val="0"/>
      <w:marRight w:val="0"/>
      <w:marTop w:val="0"/>
      <w:marBottom w:val="0"/>
      <w:divBdr>
        <w:top w:val="none" w:sz="0" w:space="0" w:color="auto"/>
        <w:left w:val="none" w:sz="0" w:space="0" w:color="auto"/>
        <w:bottom w:val="none" w:sz="0" w:space="0" w:color="auto"/>
        <w:right w:val="none" w:sz="0" w:space="0" w:color="auto"/>
      </w:divBdr>
    </w:div>
    <w:div w:id="1979457278">
      <w:bodyDiv w:val="1"/>
      <w:marLeft w:val="0"/>
      <w:marRight w:val="0"/>
      <w:marTop w:val="0"/>
      <w:marBottom w:val="0"/>
      <w:divBdr>
        <w:top w:val="none" w:sz="0" w:space="0" w:color="auto"/>
        <w:left w:val="none" w:sz="0" w:space="0" w:color="auto"/>
        <w:bottom w:val="none" w:sz="0" w:space="0" w:color="auto"/>
        <w:right w:val="none" w:sz="0" w:space="0" w:color="auto"/>
      </w:divBdr>
      <w:divsChild>
        <w:div w:id="2005235821">
          <w:marLeft w:val="0"/>
          <w:marRight w:val="0"/>
          <w:marTop w:val="0"/>
          <w:marBottom w:val="0"/>
          <w:divBdr>
            <w:top w:val="none" w:sz="0" w:space="0" w:color="auto"/>
            <w:left w:val="none" w:sz="0" w:space="0" w:color="auto"/>
            <w:bottom w:val="none" w:sz="0" w:space="0" w:color="auto"/>
            <w:right w:val="none" w:sz="0" w:space="0" w:color="auto"/>
          </w:divBdr>
        </w:div>
        <w:div w:id="349642699">
          <w:marLeft w:val="0"/>
          <w:marRight w:val="0"/>
          <w:marTop w:val="0"/>
          <w:marBottom w:val="0"/>
          <w:divBdr>
            <w:top w:val="none" w:sz="0" w:space="0" w:color="auto"/>
            <w:left w:val="none" w:sz="0" w:space="0" w:color="auto"/>
            <w:bottom w:val="none" w:sz="0" w:space="0" w:color="auto"/>
            <w:right w:val="none" w:sz="0" w:space="0" w:color="auto"/>
          </w:divBdr>
        </w:div>
        <w:div w:id="847599905">
          <w:marLeft w:val="0"/>
          <w:marRight w:val="0"/>
          <w:marTop w:val="0"/>
          <w:marBottom w:val="0"/>
          <w:divBdr>
            <w:top w:val="none" w:sz="0" w:space="0" w:color="auto"/>
            <w:left w:val="none" w:sz="0" w:space="0" w:color="auto"/>
            <w:bottom w:val="none" w:sz="0" w:space="0" w:color="auto"/>
            <w:right w:val="none" w:sz="0" w:space="0" w:color="auto"/>
          </w:divBdr>
        </w:div>
        <w:div w:id="1802456082">
          <w:marLeft w:val="0"/>
          <w:marRight w:val="0"/>
          <w:marTop w:val="0"/>
          <w:marBottom w:val="0"/>
          <w:divBdr>
            <w:top w:val="none" w:sz="0" w:space="0" w:color="auto"/>
            <w:left w:val="none" w:sz="0" w:space="0" w:color="auto"/>
            <w:bottom w:val="none" w:sz="0" w:space="0" w:color="auto"/>
            <w:right w:val="none" w:sz="0" w:space="0" w:color="auto"/>
          </w:divBdr>
        </w:div>
      </w:divsChild>
    </w:div>
    <w:div w:id="1985117196">
      <w:bodyDiv w:val="1"/>
      <w:marLeft w:val="0"/>
      <w:marRight w:val="0"/>
      <w:marTop w:val="0"/>
      <w:marBottom w:val="0"/>
      <w:divBdr>
        <w:top w:val="none" w:sz="0" w:space="0" w:color="auto"/>
        <w:left w:val="none" w:sz="0" w:space="0" w:color="auto"/>
        <w:bottom w:val="none" w:sz="0" w:space="0" w:color="auto"/>
        <w:right w:val="none" w:sz="0" w:space="0" w:color="auto"/>
      </w:divBdr>
    </w:div>
    <w:div w:id="1996491170">
      <w:bodyDiv w:val="1"/>
      <w:marLeft w:val="0"/>
      <w:marRight w:val="0"/>
      <w:marTop w:val="0"/>
      <w:marBottom w:val="0"/>
      <w:divBdr>
        <w:top w:val="none" w:sz="0" w:space="0" w:color="auto"/>
        <w:left w:val="none" w:sz="0" w:space="0" w:color="auto"/>
        <w:bottom w:val="none" w:sz="0" w:space="0" w:color="auto"/>
        <w:right w:val="none" w:sz="0" w:space="0" w:color="auto"/>
      </w:divBdr>
      <w:divsChild>
        <w:div w:id="1244950702">
          <w:marLeft w:val="0"/>
          <w:marRight w:val="0"/>
          <w:marTop w:val="0"/>
          <w:marBottom w:val="0"/>
          <w:divBdr>
            <w:top w:val="none" w:sz="0" w:space="0" w:color="auto"/>
            <w:left w:val="none" w:sz="0" w:space="0" w:color="auto"/>
            <w:bottom w:val="none" w:sz="0" w:space="0" w:color="auto"/>
            <w:right w:val="none" w:sz="0" w:space="0" w:color="auto"/>
          </w:divBdr>
          <w:divsChild>
            <w:div w:id="1811483769">
              <w:marLeft w:val="0"/>
              <w:marRight w:val="0"/>
              <w:marTop w:val="0"/>
              <w:marBottom w:val="0"/>
              <w:divBdr>
                <w:top w:val="none" w:sz="0" w:space="0" w:color="auto"/>
                <w:left w:val="none" w:sz="0" w:space="0" w:color="auto"/>
                <w:bottom w:val="none" w:sz="0" w:space="0" w:color="auto"/>
                <w:right w:val="none" w:sz="0" w:space="0" w:color="auto"/>
              </w:divBdr>
            </w:div>
            <w:div w:id="1994917330">
              <w:marLeft w:val="0"/>
              <w:marRight w:val="0"/>
              <w:marTop w:val="0"/>
              <w:marBottom w:val="0"/>
              <w:divBdr>
                <w:top w:val="none" w:sz="0" w:space="0" w:color="auto"/>
                <w:left w:val="none" w:sz="0" w:space="0" w:color="auto"/>
                <w:bottom w:val="none" w:sz="0" w:space="0" w:color="auto"/>
                <w:right w:val="none" w:sz="0" w:space="0" w:color="auto"/>
              </w:divBdr>
            </w:div>
            <w:div w:id="1548713117">
              <w:marLeft w:val="0"/>
              <w:marRight w:val="0"/>
              <w:marTop w:val="0"/>
              <w:marBottom w:val="0"/>
              <w:divBdr>
                <w:top w:val="none" w:sz="0" w:space="0" w:color="auto"/>
                <w:left w:val="none" w:sz="0" w:space="0" w:color="auto"/>
                <w:bottom w:val="none" w:sz="0" w:space="0" w:color="auto"/>
                <w:right w:val="none" w:sz="0" w:space="0" w:color="auto"/>
              </w:divBdr>
            </w:div>
            <w:div w:id="1333482888">
              <w:marLeft w:val="0"/>
              <w:marRight w:val="0"/>
              <w:marTop w:val="0"/>
              <w:marBottom w:val="0"/>
              <w:divBdr>
                <w:top w:val="none" w:sz="0" w:space="0" w:color="auto"/>
                <w:left w:val="none" w:sz="0" w:space="0" w:color="auto"/>
                <w:bottom w:val="none" w:sz="0" w:space="0" w:color="auto"/>
                <w:right w:val="none" w:sz="0" w:space="0" w:color="auto"/>
              </w:divBdr>
            </w:div>
            <w:div w:id="1383628029">
              <w:marLeft w:val="0"/>
              <w:marRight w:val="0"/>
              <w:marTop w:val="0"/>
              <w:marBottom w:val="0"/>
              <w:divBdr>
                <w:top w:val="none" w:sz="0" w:space="0" w:color="auto"/>
                <w:left w:val="none" w:sz="0" w:space="0" w:color="auto"/>
                <w:bottom w:val="none" w:sz="0" w:space="0" w:color="auto"/>
                <w:right w:val="none" w:sz="0" w:space="0" w:color="auto"/>
              </w:divBdr>
            </w:div>
            <w:div w:id="566039156">
              <w:marLeft w:val="0"/>
              <w:marRight w:val="0"/>
              <w:marTop w:val="0"/>
              <w:marBottom w:val="0"/>
              <w:divBdr>
                <w:top w:val="none" w:sz="0" w:space="0" w:color="auto"/>
                <w:left w:val="none" w:sz="0" w:space="0" w:color="auto"/>
                <w:bottom w:val="none" w:sz="0" w:space="0" w:color="auto"/>
                <w:right w:val="none" w:sz="0" w:space="0" w:color="auto"/>
              </w:divBdr>
            </w:div>
            <w:div w:id="1817987202">
              <w:marLeft w:val="0"/>
              <w:marRight w:val="0"/>
              <w:marTop w:val="0"/>
              <w:marBottom w:val="0"/>
              <w:divBdr>
                <w:top w:val="none" w:sz="0" w:space="0" w:color="auto"/>
                <w:left w:val="none" w:sz="0" w:space="0" w:color="auto"/>
                <w:bottom w:val="none" w:sz="0" w:space="0" w:color="auto"/>
                <w:right w:val="none" w:sz="0" w:space="0" w:color="auto"/>
              </w:divBdr>
            </w:div>
            <w:div w:id="915162755">
              <w:marLeft w:val="0"/>
              <w:marRight w:val="0"/>
              <w:marTop w:val="0"/>
              <w:marBottom w:val="0"/>
              <w:divBdr>
                <w:top w:val="none" w:sz="0" w:space="0" w:color="auto"/>
                <w:left w:val="none" w:sz="0" w:space="0" w:color="auto"/>
                <w:bottom w:val="none" w:sz="0" w:space="0" w:color="auto"/>
                <w:right w:val="none" w:sz="0" w:space="0" w:color="auto"/>
              </w:divBdr>
            </w:div>
            <w:div w:id="889540334">
              <w:marLeft w:val="0"/>
              <w:marRight w:val="0"/>
              <w:marTop w:val="0"/>
              <w:marBottom w:val="0"/>
              <w:divBdr>
                <w:top w:val="none" w:sz="0" w:space="0" w:color="auto"/>
                <w:left w:val="none" w:sz="0" w:space="0" w:color="auto"/>
                <w:bottom w:val="none" w:sz="0" w:space="0" w:color="auto"/>
                <w:right w:val="none" w:sz="0" w:space="0" w:color="auto"/>
              </w:divBdr>
            </w:div>
            <w:div w:id="362442346">
              <w:marLeft w:val="0"/>
              <w:marRight w:val="0"/>
              <w:marTop w:val="0"/>
              <w:marBottom w:val="0"/>
              <w:divBdr>
                <w:top w:val="none" w:sz="0" w:space="0" w:color="auto"/>
                <w:left w:val="none" w:sz="0" w:space="0" w:color="auto"/>
                <w:bottom w:val="none" w:sz="0" w:space="0" w:color="auto"/>
                <w:right w:val="none" w:sz="0" w:space="0" w:color="auto"/>
              </w:divBdr>
            </w:div>
            <w:div w:id="1890606215">
              <w:marLeft w:val="0"/>
              <w:marRight w:val="0"/>
              <w:marTop w:val="0"/>
              <w:marBottom w:val="0"/>
              <w:divBdr>
                <w:top w:val="none" w:sz="0" w:space="0" w:color="auto"/>
                <w:left w:val="none" w:sz="0" w:space="0" w:color="auto"/>
                <w:bottom w:val="none" w:sz="0" w:space="0" w:color="auto"/>
                <w:right w:val="none" w:sz="0" w:space="0" w:color="auto"/>
              </w:divBdr>
            </w:div>
            <w:div w:id="1102993816">
              <w:marLeft w:val="0"/>
              <w:marRight w:val="0"/>
              <w:marTop w:val="0"/>
              <w:marBottom w:val="0"/>
              <w:divBdr>
                <w:top w:val="none" w:sz="0" w:space="0" w:color="auto"/>
                <w:left w:val="none" w:sz="0" w:space="0" w:color="auto"/>
                <w:bottom w:val="none" w:sz="0" w:space="0" w:color="auto"/>
                <w:right w:val="none" w:sz="0" w:space="0" w:color="auto"/>
              </w:divBdr>
            </w:div>
            <w:div w:id="1010528004">
              <w:marLeft w:val="0"/>
              <w:marRight w:val="0"/>
              <w:marTop w:val="0"/>
              <w:marBottom w:val="0"/>
              <w:divBdr>
                <w:top w:val="none" w:sz="0" w:space="0" w:color="auto"/>
                <w:left w:val="none" w:sz="0" w:space="0" w:color="auto"/>
                <w:bottom w:val="none" w:sz="0" w:space="0" w:color="auto"/>
                <w:right w:val="none" w:sz="0" w:space="0" w:color="auto"/>
              </w:divBdr>
            </w:div>
            <w:div w:id="232281716">
              <w:marLeft w:val="0"/>
              <w:marRight w:val="0"/>
              <w:marTop w:val="0"/>
              <w:marBottom w:val="0"/>
              <w:divBdr>
                <w:top w:val="none" w:sz="0" w:space="0" w:color="auto"/>
                <w:left w:val="none" w:sz="0" w:space="0" w:color="auto"/>
                <w:bottom w:val="none" w:sz="0" w:space="0" w:color="auto"/>
                <w:right w:val="none" w:sz="0" w:space="0" w:color="auto"/>
              </w:divBdr>
            </w:div>
            <w:div w:id="1125657208">
              <w:marLeft w:val="0"/>
              <w:marRight w:val="0"/>
              <w:marTop w:val="0"/>
              <w:marBottom w:val="0"/>
              <w:divBdr>
                <w:top w:val="none" w:sz="0" w:space="0" w:color="auto"/>
                <w:left w:val="none" w:sz="0" w:space="0" w:color="auto"/>
                <w:bottom w:val="none" w:sz="0" w:space="0" w:color="auto"/>
                <w:right w:val="none" w:sz="0" w:space="0" w:color="auto"/>
              </w:divBdr>
            </w:div>
            <w:div w:id="1566381309">
              <w:marLeft w:val="0"/>
              <w:marRight w:val="0"/>
              <w:marTop w:val="0"/>
              <w:marBottom w:val="0"/>
              <w:divBdr>
                <w:top w:val="none" w:sz="0" w:space="0" w:color="auto"/>
                <w:left w:val="none" w:sz="0" w:space="0" w:color="auto"/>
                <w:bottom w:val="none" w:sz="0" w:space="0" w:color="auto"/>
                <w:right w:val="none" w:sz="0" w:space="0" w:color="auto"/>
              </w:divBdr>
            </w:div>
            <w:div w:id="1258947980">
              <w:marLeft w:val="0"/>
              <w:marRight w:val="0"/>
              <w:marTop w:val="0"/>
              <w:marBottom w:val="0"/>
              <w:divBdr>
                <w:top w:val="none" w:sz="0" w:space="0" w:color="auto"/>
                <w:left w:val="none" w:sz="0" w:space="0" w:color="auto"/>
                <w:bottom w:val="none" w:sz="0" w:space="0" w:color="auto"/>
                <w:right w:val="none" w:sz="0" w:space="0" w:color="auto"/>
              </w:divBdr>
            </w:div>
            <w:div w:id="1427193956">
              <w:marLeft w:val="0"/>
              <w:marRight w:val="0"/>
              <w:marTop w:val="0"/>
              <w:marBottom w:val="0"/>
              <w:divBdr>
                <w:top w:val="none" w:sz="0" w:space="0" w:color="auto"/>
                <w:left w:val="none" w:sz="0" w:space="0" w:color="auto"/>
                <w:bottom w:val="none" w:sz="0" w:space="0" w:color="auto"/>
                <w:right w:val="none" w:sz="0" w:space="0" w:color="auto"/>
              </w:divBdr>
            </w:div>
            <w:div w:id="1663855634">
              <w:marLeft w:val="0"/>
              <w:marRight w:val="0"/>
              <w:marTop w:val="0"/>
              <w:marBottom w:val="0"/>
              <w:divBdr>
                <w:top w:val="none" w:sz="0" w:space="0" w:color="auto"/>
                <w:left w:val="none" w:sz="0" w:space="0" w:color="auto"/>
                <w:bottom w:val="none" w:sz="0" w:space="0" w:color="auto"/>
                <w:right w:val="none" w:sz="0" w:space="0" w:color="auto"/>
              </w:divBdr>
            </w:div>
            <w:div w:id="474297355">
              <w:marLeft w:val="0"/>
              <w:marRight w:val="0"/>
              <w:marTop w:val="0"/>
              <w:marBottom w:val="0"/>
              <w:divBdr>
                <w:top w:val="none" w:sz="0" w:space="0" w:color="auto"/>
                <w:left w:val="none" w:sz="0" w:space="0" w:color="auto"/>
                <w:bottom w:val="none" w:sz="0" w:space="0" w:color="auto"/>
                <w:right w:val="none" w:sz="0" w:space="0" w:color="auto"/>
              </w:divBdr>
            </w:div>
            <w:div w:id="809322019">
              <w:marLeft w:val="0"/>
              <w:marRight w:val="0"/>
              <w:marTop w:val="0"/>
              <w:marBottom w:val="0"/>
              <w:divBdr>
                <w:top w:val="none" w:sz="0" w:space="0" w:color="auto"/>
                <w:left w:val="none" w:sz="0" w:space="0" w:color="auto"/>
                <w:bottom w:val="none" w:sz="0" w:space="0" w:color="auto"/>
                <w:right w:val="none" w:sz="0" w:space="0" w:color="auto"/>
              </w:divBdr>
            </w:div>
            <w:div w:id="1030112567">
              <w:marLeft w:val="0"/>
              <w:marRight w:val="0"/>
              <w:marTop w:val="0"/>
              <w:marBottom w:val="0"/>
              <w:divBdr>
                <w:top w:val="none" w:sz="0" w:space="0" w:color="auto"/>
                <w:left w:val="none" w:sz="0" w:space="0" w:color="auto"/>
                <w:bottom w:val="none" w:sz="0" w:space="0" w:color="auto"/>
                <w:right w:val="none" w:sz="0" w:space="0" w:color="auto"/>
              </w:divBdr>
            </w:div>
            <w:div w:id="1621254677">
              <w:marLeft w:val="0"/>
              <w:marRight w:val="0"/>
              <w:marTop w:val="0"/>
              <w:marBottom w:val="0"/>
              <w:divBdr>
                <w:top w:val="none" w:sz="0" w:space="0" w:color="auto"/>
                <w:left w:val="none" w:sz="0" w:space="0" w:color="auto"/>
                <w:bottom w:val="none" w:sz="0" w:space="0" w:color="auto"/>
                <w:right w:val="none" w:sz="0" w:space="0" w:color="auto"/>
              </w:divBdr>
            </w:div>
            <w:div w:id="1865441367">
              <w:marLeft w:val="0"/>
              <w:marRight w:val="0"/>
              <w:marTop w:val="0"/>
              <w:marBottom w:val="0"/>
              <w:divBdr>
                <w:top w:val="none" w:sz="0" w:space="0" w:color="auto"/>
                <w:left w:val="none" w:sz="0" w:space="0" w:color="auto"/>
                <w:bottom w:val="none" w:sz="0" w:space="0" w:color="auto"/>
                <w:right w:val="none" w:sz="0" w:space="0" w:color="auto"/>
              </w:divBdr>
            </w:div>
            <w:div w:id="460810742">
              <w:marLeft w:val="0"/>
              <w:marRight w:val="0"/>
              <w:marTop w:val="0"/>
              <w:marBottom w:val="0"/>
              <w:divBdr>
                <w:top w:val="none" w:sz="0" w:space="0" w:color="auto"/>
                <w:left w:val="none" w:sz="0" w:space="0" w:color="auto"/>
                <w:bottom w:val="none" w:sz="0" w:space="0" w:color="auto"/>
                <w:right w:val="none" w:sz="0" w:space="0" w:color="auto"/>
              </w:divBdr>
            </w:div>
            <w:div w:id="883521421">
              <w:marLeft w:val="0"/>
              <w:marRight w:val="0"/>
              <w:marTop w:val="0"/>
              <w:marBottom w:val="0"/>
              <w:divBdr>
                <w:top w:val="none" w:sz="0" w:space="0" w:color="auto"/>
                <w:left w:val="none" w:sz="0" w:space="0" w:color="auto"/>
                <w:bottom w:val="none" w:sz="0" w:space="0" w:color="auto"/>
                <w:right w:val="none" w:sz="0" w:space="0" w:color="auto"/>
              </w:divBdr>
            </w:div>
            <w:div w:id="2014724374">
              <w:marLeft w:val="0"/>
              <w:marRight w:val="0"/>
              <w:marTop w:val="0"/>
              <w:marBottom w:val="0"/>
              <w:divBdr>
                <w:top w:val="none" w:sz="0" w:space="0" w:color="auto"/>
                <w:left w:val="none" w:sz="0" w:space="0" w:color="auto"/>
                <w:bottom w:val="none" w:sz="0" w:space="0" w:color="auto"/>
                <w:right w:val="none" w:sz="0" w:space="0" w:color="auto"/>
              </w:divBdr>
            </w:div>
            <w:div w:id="154541357">
              <w:marLeft w:val="0"/>
              <w:marRight w:val="0"/>
              <w:marTop w:val="0"/>
              <w:marBottom w:val="0"/>
              <w:divBdr>
                <w:top w:val="none" w:sz="0" w:space="0" w:color="auto"/>
                <w:left w:val="none" w:sz="0" w:space="0" w:color="auto"/>
                <w:bottom w:val="none" w:sz="0" w:space="0" w:color="auto"/>
                <w:right w:val="none" w:sz="0" w:space="0" w:color="auto"/>
              </w:divBdr>
            </w:div>
            <w:div w:id="1608074065">
              <w:marLeft w:val="0"/>
              <w:marRight w:val="0"/>
              <w:marTop w:val="0"/>
              <w:marBottom w:val="0"/>
              <w:divBdr>
                <w:top w:val="none" w:sz="0" w:space="0" w:color="auto"/>
                <w:left w:val="none" w:sz="0" w:space="0" w:color="auto"/>
                <w:bottom w:val="none" w:sz="0" w:space="0" w:color="auto"/>
                <w:right w:val="none" w:sz="0" w:space="0" w:color="auto"/>
              </w:divBdr>
            </w:div>
            <w:div w:id="668290345">
              <w:marLeft w:val="0"/>
              <w:marRight w:val="0"/>
              <w:marTop w:val="0"/>
              <w:marBottom w:val="0"/>
              <w:divBdr>
                <w:top w:val="none" w:sz="0" w:space="0" w:color="auto"/>
                <w:left w:val="none" w:sz="0" w:space="0" w:color="auto"/>
                <w:bottom w:val="none" w:sz="0" w:space="0" w:color="auto"/>
                <w:right w:val="none" w:sz="0" w:space="0" w:color="auto"/>
              </w:divBdr>
            </w:div>
            <w:div w:id="899554925">
              <w:marLeft w:val="0"/>
              <w:marRight w:val="0"/>
              <w:marTop w:val="0"/>
              <w:marBottom w:val="0"/>
              <w:divBdr>
                <w:top w:val="none" w:sz="0" w:space="0" w:color="auto"/>
                <w:left w:val="none" w:sz="0" w:space="0" w:color="auto"/>
                <w:bottom w:val="none" w:sz="0" w:space="0" w:color="auto"/>
                <w:right w:val="none" w:sz="0" w:space="0" w:color="auto"/>
              </w:divBdr>
            </w:div>
            <w:div w:id="1432511301">
              <w:marLeft w:val="0"/>
              <w:marRight w:val="0"/>
              <w:marTop w:val="0"/>
              <w:marBottom w:val="0"/>
              <w:divBdr>
                <w:top w:val="none" w:sz="0" w:space="0" w:color="auto"/>
                <w:left w:val="none" w:sz="0" w:space="0" w:color="auto"/>
                <w:bottom w:val="none" w:sz="0" w:space="0" w:color="auto"/>
                <w:right w:val="none" w:sz="0" w:space="0" w:color="auto"/>
              </w:divBdr>
            </w:div>
            <w:div w:id="1656106295">
              <w:marLeft w:val="0"/>
              <w:marRight w:val="0"/>
              <w:marTop w:val="0"/>
              <w:marBottom w:val="0"/>
              <w:divBdr>
                <w:top w:val="none" w:sz="0" w:space="0" w:color="auto"/>
                <w:left w:val="none" w:sz="0" w:space="0" w:color="auto"/>
                <w:bottom w:val="none" w:sz="0" w:space="0" w:color="auto"/>
                <w:right w:val="none" w:sz="0" w:space="0" w:color="auto"/>
              </w:divBdr>
            </w:div>
            <w:div w:id="996105773">
              <w:marLeft w:val="0"/>
              <w:marRight w:val="0"/>
              <w:marTop w:val="0"/>
              <w:marBottom w:val="0"/>
              <w:divBdr>
                <w:top w:val="none" w:sz="0" w:space="0" w:color="auto"/>
                <w:left w:val="none" w:sz="0" w:space="0" w:color="auto"/>
                <w:bottom w:val="none" w:sz="0" w:space="0" w:color="auto"/>
                <w:right w:val="none" w:sz="0" w:space="0" w:color="auto"/>
              </w:divBdr>
            </w:div>
            <w:div w:id="437600731">
              <w:marLeft w:val="0"/>
              <w:marRight w:val="0"/>
              <w:marTop w:val="0"/>
              <w:marBottom w:val="0"/>
              <w:divBdr>
                <w:top w:val="none" w:sz="0" w:space="0" w:color="auto"/>
                <w:left w:val="none" w:sz="0" w:space="0" w:color="auto"/>
                <w:bottom w:val="none" w:sz="0" w:space="0" w:color="auto"/>
                <w:right w:val="none" w:sz="0" w:space="0" w:color="auto"/>
              </w:divBdr>
            </w:div>
            <w:div w:id="422533538">
              <w:marLeft w:val="0"/>
              <w:marRight w:val="0"/>
              <w:marTop w:val="0"/>
              <w:marBottom w:val="0"/>
              <w:divBdr>
                <w:top w:val="none" w:sz="0" w:space="0" w:color="auto"/>
                <w:left w:val="none" w:sz="0" w:space="0" w:color="auto"/>
                <w:bottom w:val="none" w:sz="0" w:space="0" w:color="auto"/>
                <w:right w:val="none" w:sz="0" w:space="0" w:color="auto"/>
              </w:divBdr>
            </w:div>
            <w:div w:id="1047803884">
              <w:marLeft w:val="0"/>
              <w:marRight w:val="0"/>
              <w:marTop w:val="0"/>
              <w:marBottom w:val="0"/>
              <w:divBdr>
                <w:top w:val="none" w:sz="0" w:space="0" w:color="auto"/>
                <w:left w:val="none" w:sz="0" w:space="0" w:color="auto"/>
                <w:bottom w:val="none" w:sz="0" w:space="0" w:color="auto"/>
                <w:right w:val="none" w:sz="0" w:space="0" w:color="auto"/>
              </w:divBdr>
            </w:div>
            <w:div w:id="2033602378">
              <w:marLeft w:val="0"/>
              <w:marRight w:val="0"/>
              <w:marTop w:val="0"/>
              <w:marBottom w:val="0"/>
              <w:divBdr>
                <w:top w:val="none" w:sz="0" w:space="0" w:color="auto"/>
                <w:left w:val="none" w:sz="0" w:space="0" w:color="auto"/>
                <w:bottom w:val="none" w:sz="0" w:space="0" w:color="auto"/>
                <w:right w:val="none" w:sz="0" w:space="0" w:color="auto"/>
              </w:divBdr>
            </w:div>
            <w:div w:id="1965386286">
              <w:marLeft w:val="0"/>
              <w:marRight w:val="0"/>
              <w:marTop w:val="0"/>
              <w:marBottom w:val="0"/>
              <w:divBdr>
                <w:top w:val="none" w:sz="0" w:space="0" w:color="auto"/>
                <w:left w:val="none" w:sz="0" w:space="0" w:color="auto"/>
                <w:bottom w:val="none" w:sz="0" w:space="0" w:color="auto"/>
                <w:right w:val="none" w:sz="0" w:space="0" w:color="auto"/>
              </w:divBdr>
            </w:div>
            <w:div w:id="178853389">
              <w:marLeft w:val="0"/>
              <w:marRight w:val="0"/>
              <w:marTop w:val="0"/>
              <w:marBottom w:val="0"/>
              <w:divBdr>
                <w:top w:val="none" w:sz="0" w:space="0" w:color="auto"/>
                <w:left w:val="none" w:sz="0" w:space="0" w:color="auto"/>
                <w:bottom w:val="none" w:sz="0" w:space="0" w:color="auto"/>
                <w:right w:val="none" w:sz="0" w:space="0" w:color="auto"/>
              </w:divBdr>
            </w:div>
            <w:div w:id="2051103121">
              <w:marLeft w:val="0"/>
              <w:marRight w:val="0"/>
              <w:marTop w:val="0"/>
              <w:marBottom w:val="0"/>
              <w:divBdr>
                <w:top w:val="none" w:sz="0" w:space="0" w:color="auto"/>
                <w:left w:val="none" w:sz="0" w:space="0" w:color="auto"/>
                <w:bottom w:val="none" w:sz="0" w:space="0" w:color="auto"/>
                <w:right w:val="none" w:sz="0" w:space="0" w:color="auto"/>
              </w:divBdr>
            </w:div>
            <w:div w:id="936644536">
              <w:marLeft w:val="0"/>
              <w:marRight w:val="0"/>
              <w:marTop w:val="0"/>
              <w:marBottom w:val="0"/>
              <w:divBdr>
                <w:top w:val="none" w:sz="0" w:space="0" w:color="auto"/>
                <w:left w:val="none" w:sz="0" w:space="0" w:color="auto"/>
                <w:bottom w:val="none" w:sz="0" w:space="0" w:color="auto"/>
                <w:right w:val="none" w:sz="0" w:space="0" w:color="auto"/>
              </w:divBdr>
            </w:div>
            <w:div w:id="394665141">
              <w:marLeft w:val="0"/>
              <w:marRight w:val="0"/>
              <w:marTop w:val="0"/>
              <w:marBottom w:val="0"/>
              <w:divBdr>
                <w:top w:val="none" w:sz="0" w:space="0" w:color="auto"/>
                <w:left w:val="none" w:sz="0" w:space="0" w:color="auto"/>
                <w:bottom w:val="none" w:sz="0" w:space="0" w:color="auto"/>
                <w:right w:val="none" w:sz="0" w:space="0" w:color="auto"/>
              </w:divBdr>
            </w:div>
            <w:div w:id="154254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842658">
      <w:bodyDiv w:val="1"/>
      <w:marLeft w:val="0"/>
      <w:marRight w:val="0"/>
      <w:marTop w:val="0"/>
      <w:marBottom w:val="0"/>
      <w:divBdr>
        <w:top w:val="none" w:sz="0" w:space="0" w:color="auto"/>
        <w:left w:val="none" w:sz="0" w:space="0" w:color="auto"/>
        <w:bottom w:val="none" w:sz="0" w:space="0" w:color="auto"/>
        <w:right w:val="none" w:sz="0" w:space="0" w:color="auto"/>
      </w:divBdr>
      <w:divsChild>
        <w:div w:id="912742439">
          <w:marLeft w:val="734"/>
          <w:marRight w:val="0"/>
          <w:marTop w:val="115"/>
          <w:marBottom w:val="0"/>
          <w:divBdr>
            <w:top w:val="none" w:sz="0" w:space="0" w:color="auto"/>
            <w:left w:val="none" w:sz="0" w:space="0" w:color="auto"/>
            <w:bottom w:val="none" w:sz="0" w:space="0" w:color="auto"/>
            <w:right w:val="none" w:sz="0" w:space="0" w:color="auto"/>
          </w:divBdr>
        </w:div>
      </w:divsChild>
    </w:div>
    <w:div w:id="2028288819">
      <w:bodyDiv w:val="1"/>
      <w:marLeft w:val="0"/>
      <w:marRight w:val="0"/>
      <w:marTop w:val="0"/>
      <w:marBottom w:val="0"/>
      <w:divBdr>
        <w:top w:val="none" w:sz="0" w:space="0" w:color="auto"/>
        <w:left w:val="none" w:sz="0" w:space="0" w:color="auto"/>
        <w:bottom w:val="none" w:sz="0" w:space="0" w:color="auto"/>
        <w:right w:val="none" w:sz="0" w:space="0" w:color="auto"/>
      </w:divBdr>
      <w:divsChild>
        <w:div w:id="2069642726">
          <w:marLeft w:val="0"/>
          <w:marRight w:val="0"/>
          <w:marTop w:val="0"/>
          <w:marBottom w:val="0"/>
          <w:divBdr>
            <w:top w:val="none" w:sz="0" w:space="0" w:color="auto"/>
            <w:left w:val="none" w:sz="0" w:space="0" w:color="auto"/>
            <w:bottom w:val="none" w:sz="0" w:space="0" w:color="auto"/>
            <w:right w:val="none" w:sz="0" w:space="0" w:color="auto"/>
          </w:divBdr>
        </w:div>
        <w:div w:id="1210612641">
          <w:marLeft w:val="0"/>
          <w:marRight w:val="0"/>
          <w:marTop w:val="0"/>
          <w:marBottom w:val="0"/>
          <w:divBdr>
            <w:top w:val="none" w:sz="0" w:space="0" w:color="auto"/>
            <w:left w:val="none" w:sz="0" w:space="0" w:color="auto"/>
            <w:bottom w:val="none" w:sz="0" w:space="0" w:color="auto"/>
            <w:right w:val="none" w:sz="0" w:space="0" w:color="auto"/>
          </w:divBdr>
        </w:div>
        <w:div w:id="2030833171">
          <w:marLeft w:val="0"/>
          <w:marRight w:val="0"/>
          <w:marTop w:val="0"/>
          <w:marBottom w:val="0"/>
          <w:divBdr>
            <w:top w:val="none" w:sz="0" w:space="0" w:color="auto"/>
            <w:left w:val="none" w:sz="0" w:space="0" w:color="auto"/>
            <w:bottom w:val="none" w:sz="0" w:space="0" w:color="auto"/>
            <w:right w:val="none" w:sz="0" w:space="0" w:color="auto"/>
          </w:divBdr>
        </w:div>
        <w:div w:id="26764064">
          <w:marLeft w:val="0"/>
          <w:marRight w:val="0"/>
          <w:marTop w:val="0"/>
          <w:marBottom w:val="0"/>
          <w:divBdr>
            <w:top w:val="none" w:sz="0" w:space="0" w:color="auto"/>
            <w:left w:val="none" w:sz="0" w:space="0" w:color="auto"/>
            <w:bottom w:val="none" w:sz="0" w:space="0" w:color="auto"/>
            <w:right w:val="none" w:sz="0" w:space="0" w:color="auto"/>
          </w:divBdr>
        </w:div>
        <w:div w:id="1815874403">
          <w:marLeft w:val="0"/>
          <w:marRight w:val="0"/>
          <w:marTop w:val="0"/>
          <w:marBottom w:val="0"/>
          <w:divBdr>
            <w:top w:val="none" w:sz="0" w:space="0" w:color="auto"/>
            <w:left w:val="none" w:sz="0" w:space="0" w:color="auto"/>
            <w:bottom w:val="none" w:sz="0" w:space="0" w:color="auto"/>
            <w:right w:val="none" w:sz="0" w:space="0" w:color="auto"/>
          </w:divBdr>
        </w:div>
        <w:div w:id="1827357785">
          <w:marLeft w:val="0"/>
          <w:marRight w:val="0"/>
          <w:marTop w:val="0"/>
          <w:marBottom w:val="0"/>
          <w:divBdr>
            <w:top w:val="none" w:sz="0" w:space="0" w:color="auto"/>
            <w:left w:val="none" w:sz="0" w:space="0" w:color="auto"/>
            <w:bottom w:val="none" w:sz="0" w:space="0" w:color="auto"/>
            <w:right w:val="none" w:sz="0" w:space="0" w:color="auto"/>
          </w:divBdr>
        </w:div>
        <w:div w:id="885215749">
          <w:marLeft w:val="0"/>
          <w:marRight w:val="0"/>
          <w:marTop w:val="0"/>
          <w:marBottom w:val="0"/>
          <w:divBdr>
            <w:top w:val="none" w:sz="0" w:space="0" w:color="auto"/>
            <w:left w:val="none" w:sz="0" w:space="0" w:color="auto"/>
            <w:bottom w:val="none" w:sz="0" w:space="0" w:color="auto"/>
            <w:right w:val="none" w:sz="0" w:space="0" w:color="auto"/>
          </w:divBdr>
        </w:div>
        <w:div w:id="743183953">
          <w:marLeft w:val="0"/>
          <w:marRight w:val="0"/>
          <w:marTop w:val="0"/>
          <w:marBottom w:val="0"/>
          <w:divBdr>
            <w:top w:val="none" w:sz="0" w:space="0" w:color="auto"/>
            <w:left w:val="none" w:sz="0" w:space="0" w:color="auto"/>
            <w:bottom w:val="none" w:sz="0" w:space="0" w:color="auto"/>
            <w:right w:val="none" w:sz="0" w:space="0" w:color="auto"/>
          </w:divBdr>
        </w:div>
        <w:div w:id="548348500">
          <w:marLeft w:val="0"/>
          <w:marRight w:val="0"/>
          <w:marTop w:val="0"/>
          <w:marBottom w:val="0"/>
          <w:divBdr>
            <w:top w:val="none" w:sz="0" w:space="0" w:color="auto"/>
            <w:left w:val="none" w:sz="0" w:space="0" w:color="auto"/>
            <w:bottom w:val="none" w:sz="0" w:space="0" w:color="auto"/>
            <w:right w:val="none" w:sz="0" w:space="0" w:color="auto"/>
          </w:divBdr>
        </w:div>
      </w:divsChild>
    </w:div>
    <w:div w:id="207449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ldrenssociety.org.uk/sites/default/files/turning-the-tide.pdf" TargetMode="External"/><Relationship Id="rId13" Type="http://schemas.openxmlformats.org/officeDocument/2006/relationships/hyperlink" Target="http://peaceandjustice.org.uk/wp-content/uploads/2016/05/UASC-and-child-refugees-in-scotland-may-2016-final.pdf" TargetMode="External"/><Relationship Id="rId18" Type="http://schemas.openxmlformats.org/officeDocument/2006/relationships/hyperlink" Target="http://eprint.ncl.ac.uk/pub_details2.aspx?pub_id=199553" TargetMode="External"/><Relationship Id="rId26" Type="http://schemas.openxmlformats.org/officeDocument/2006/relationships/hyperlink" Target="http://www.youngminds.org.uk/training_services/bond_voluntary_sector/resources/commissioners/1759_cost_benefit_analysis_tool_for_voluntary_and_community_organisations" TargetMode="External"/><Relationship Id="rId3" Type="http://schemas.openxmlformats.org/officeDocument/2006/relationships/styles" Target="styles.xml"/><Relationship Id="rId21" Type="http://schemas.openxmlformats.org/officeDocument/2006/relationships/hyperlink" Target="https://onlinelibrary.wiley.com/toc/10990860/2013/27/5" TargetMode="External"/><Relationship Id="rId7" Type="http://schemas.openxmlformats.org/officeDocument/2006/relationships/endnotes" Target="endnotes.xml"/><Relationship Id="rId12" Type="http://schemas.openxmlformats.org/officeDocument/2006/relationships/hyperlink" Target="http://www.cpag.org.uk/sites/default/files/CPAG%20Briefing%20-%20Welfare%20Reform%20and%20Work%20Bill%20Commons%202nd%20Reading%2020-07-15.pdf" TargetMode="External"/><Relationship Id="rId17" Type="http://schemas.openxmlformats.org/officeDocument/2006/relationships/hyperlink" Target="http://eprint.ncl.ac.uk/pub_details2.aspx?pub_id=192946" TargetMode="External"/><Relationship Id="rId25" Type="http://schemas.openxmlformats.org/officeDocument/2006/relationships/hyperlink" Target="https://www.unicef.org/eu/crtoolkit/toolkit.html" TargetMode="External"/><Relationship Id="rId2" Type="http://schemas.openxmlformats.org/officeDocument/2006/relationships/numbering" Target="numbering.xml"/><Relationship Id="rId16" Type="http://schemas.openxmlformats.org/officeDocument/2006/relationships/hyperlink" Target="https://www.gingerbread.org.uk/wp-content/uploads/2018/06/Work-and-Pensions-committee-response-sanctions-inquiry-180525.pdf" TargetMode="External"/><Relationship Id="rId20" Type="http://schemas.openxmlformats.org/officeDocument/2006/relationships/hyperlink" Target="https://www.gov.uk/government/publications/childrens-social-care-data-in-england-2018/childrens-social-care-data-in-england-2017-to-2018-main-finding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ni.org.uk/DatabaseDocs/nav_7890662__cini_briefing_on_childrens_budgeting.pdf" TargetMode="External"/><Relationship Id="rId24" Type="http://schemas.openxmlformats.org/officeDocument/2006/relationships/hyperlink" Target="https://downloads.unicef.org.uk/wp-content/uploads/2017/09/Unicef-UK-Briefing_Child-Rights-Impact-Assessment_England_September-2017.pdf?_ga=2.90938010.1635561106.1538746927-1243704848.1519900666" TargetMode="External"/><Relationship Id="rId5" Type="http://schemas.openxmlformats.org/officeDocument/2006/relationships/webSettings" Target="webSettings.xml"/><Relationship Id="rId15" Type="http://schemas.openxmlformats.org/officeDocument/2006/relationships/hyperlink" Target="https://www.eurochild.org/fileadmin/public/06_Projects/Childonomics/Childonomics_-_Methodology_310118.pdf" TargetMode="External"/><Relationship Id="rId23" Type="http://schemas.openxmlformats.org/officeDocument/2006/relationships/hyperlink" Target="https://makingastepchangepractice.files.wordpress.com/2016/03/workshop-b.pdf" TargetMode="External"/><Relationship Id="rId28" Type="http://schemas.openxmlformats.org/officeDocument/2006/relationships/footer" Target="footer1.xml"/><Relationship Id="rId10" Type="http://schemas.openxmlformats.org/officeDocument/2006/relationships/hyperlink" Target="http://www.cpag.org.uk/sites/default/files/Briefing%20two%20child%20limit.pdf" TargetMode="External"/><Relationship Id="rId19" Type="http://schemas.openxmlformats.org/officeDocument/2006/relationships/hyperlink" Target="http://www.tandfebooks.com.liverpool.idm.oclc.org/action/doSearch?ContribStored=Mishan%2C+E" TargetMode="External"/><Relationship Id="rId4" Type="http://schemas.openxmlformats.org/officeDocument/2006/relationships/settings" Target="settings.xml"/><Relationship Id="rId9" Type="http://schemas.openxmlformats.org/officeDocument/2006/relationships/hyperlink" Target="https://policy-practice.oxfam.org.uk/publications/multiple-cuts-for-the-poorest-families-175-million-of-the-poorest-families-have-315868" TargetMode="External"/><Relationship Id="rId14" Type="http://schemas.openxmlformats.org/officeDocument/2006/relationships/hyperlink" Target="https://www.gov.uk/government/uploads/system/uploads/attachment_data/file/217343/family-justice-review-final-report.pdf" TargetMode="External"/><Relationship Id="rId22" Type="http://schemas.openxmlformats.org/officeDocument/2006/relationships/hyperlink" Target="http://blogs.lse.ac.uk/politicsandpolicy/the-austerity-of-youth-justice/" TargetMode="External"/><Relationship Id="rId27" Type="http://schemas.openxmlformats.org/officeDocument/2006/relationships/hyperlink" Target="https://youngminds.org.uk/media/2526/read-our-response.pdf"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parliament.uk/business/publications/written-questions-answers-statements/written-statement/Commons/2018-11-20/HCWS1093/" TargetMode="External"/><Relationship Id="rId1" Type="http://schemas.openxmlformats.org/officeDocument/2006/relationships/hyperlink" Target="https://www.theguardian.com/society/2016/jun/04/child-deaths-priory-hospitals-cancel-nhs-con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150D5-907B-493F-A43D-27117706B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37</Pages>
  <Words>14754</Words>
  <Characters>84099</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 Stalford</cp:lastModifiedBy>
  <cp:revision>12</cp:revision>
  <cp:lastPrinted>2016-07-22T21:50:00Z</cp:lastPrinted>
  <dcterms:created xsi:type="dcterms:W3CDTF">2019-01-25T12:16:00Z</dcterms:created>
  <dcterms:modified xsi:type="dcterms:W3CDTF">2019-01-25T13:06:00Z</dcterms:modified>
</cp:coreProperties>
</file>