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D3F521" w14:textId="77777777" w:rsidR="00773B1C" w:rsidRPr="00484410" w:rsidRDefault="00773B1C" w:rsidP="00773B1C">
      <w:pPr>
        <w:pStyle w:val="Footer"/>
        <w:rPr>
          <w:b/>
          <w:szCs w:val="16"/>
          <w:lang w:val="en-GB"/>
        </w:rPr>
      </w:pPr>
      <w:bookmarkStart w:id="0" w:name="_GoBack"/>
      <w:bookmarkEnd w:id="0"/>
      <w:proofErr w:type="spellStart"/>
      <w:r w:rsidRPr="00484410">
        <w:rPr>
          <w:b/>
          <w:szCs w:val="16"/>
          <w:lang w:val="en-GB"/>
        </w:rPr>
        <w:t>Oñati</w:t>
      </w:r>
      <w:proofErr w:type="spellEnd"/>
      <w:r w:rsidRPr="00484410">
        <w:rPr>
          <w:b/>
          <w:szCs w:val="16"/>
          <w:lang w:val="en-GB"/>
        </w:rPr>
        <w:t xml:space="preserve"> Socio-legal Series, forthcoming / en </w:t>
      </w:r>
      <w:proofErr w:type="spellStart"/>
      <w:r w:rsidRPr="00484410">
        <w:rPr>
          <w:b/>
          <w:szCs w:val="16"/>
          <w:lang w:val="en-GB"/>
        </w:rPr>
        <w:t>preparación</w:t>
      </w:r>
      <w:proofErr w:type="spellEnd"/>
      <w:r w:rsidRPr="00484410">
        <w:rPr>
          <w:b/>
          <w:szCs w:val="16"/>
          <w:lang w:val="en-GB"/>
        </w:rPr>
        <w:t xml:space="preserve"> – State of Exception, Law and Economy: A socio-legal approach to the economic of exception in an era of crisis</w:t>
      </w:r>
    </w:p>
    <w:p w14:paraId="19013094" w14:textId="77777777" w:rsidR="00C53359" w:rsidRPr="00484410" w:rsidRDefault="00C53359" w:rsidP="00C53359">
      <w:pPr>
        <w:pStyle w:val="Footer"/>
        <w:rPr>
          <w:szCs w:val="16"/>
          <w:lang w:val="en-GB"/>
        </w:rPr>
      </w:pPr>
      <w:r w:rsidRPr="00484410">
        <w:rPr>
          <w:szCs w:val="16"/>
          <w:lang w:val="en-GB"/>
        </w:rPr>
        <w:t>ISSN: 2079-5971</w:t>
      </w:r>
    </w:p>
    <w:p w14:paraId="5DB14ED8" w14:textId="77777777" w:rsidR="0030684B" w:rsidRPr="00484410" w:rsidRDefault="00DC58AA" w:rsidP="0030684B">
      <w:pPr>
        <w:pStyle w:val="Ttuloartculo"/>
        <w:rPr>
          <w:lang w:val="en-GB"/>
        </w:rPr>
      </w:pPr>
      <w:bookmarkStart w:id="1" w:name="_Toc524602075"/>
      <w:bookmarkStart w:id="2" w:name="_Toc278545227"/>
      <w:bookmarkStart w:id="3" w:name="_Toc349550676"/>
      <w:bookmarkStart w:id="4" w:name="_Toc487720129"/>
      <w:r w:rsidRPr="00484410">
        <w:rPr>
          <w:lang w:val="en-GB"/>
        </w:rPr>
        <w:t>State of Exception, Law and Economy: A socio-legal approach to the economy of exception in an era of crisis</w:t>
      </w:r>
      <w:bookmarkEnd w:id="1"/>
    </w:p>
    <w:p w14:paraId="762A8D55" w14:textId="77777777" w:rsidR="0030684B" w:rsidRPr="00484410" w:rsidRDefault="00DC58AA" w:rsidP="0030684B">
      <w:pPr>
        <w:pStyle w:val="Autorartculo"/>
        <w:rPr>
          <w:lang w:val="en-GB"/>
        </w:rPr>
      </w:pPr>
      <w:r w:rsidRPr="00484410">
        <w:rPr>
          <w:lang w:val="en-GB"/>
        </w:rPr>
        <w:t>José Atiles</w:t>
      </w:r>
      <w:r w:rsidR="0030684B" w:rsidRPr="00484410">
        <w:rPr>
          <w:rStyle w:val="FootnoteReference"/>
          <w:smallCaps w:val="0"/>
          <w:lang w:val="en-GB"/>
        </w:rPr>
        <w:footnoteReference w:customMarkFollows="1" w:id="1"/>
        <w:sym w:font="Symbol" w:char="F02A"/>
      </w:r>
      <w:r w:rsidRPr="00484410">
        <w:rPr>
          <w:rStyle w:val="FootnoteReference"/>
          <w:smallCaps w:val="0"/>
          <w:lang w:val="en-GB"/>
        </w:rPr>
        <w:br/>
      </w:r>
      <w:r w:rsidRPr="00484410">
        <w:rPr>
          <w:lang w:val="en-GB"/>
        </w:rPr>
        <w:t>David Whyte</w:t>
      </w:r>
      <w:r w:rsidRPr="00484410">
        <w:rPr>
          <w:rStyle w:val="FootnoteReference"/>
          <w:lang w:val="en-GB"/>
        </w:rPr>
        <w:footnoteReference w:customMarkFollows="1" w:id="2"/>
        <w:sym w:font="Symbol" w:char="F02A"/>
      </w:r>
    </w:p>
    <w:tbl>
      <w:tblPr>
        <w:tblW w:w="0" w:type="auto"/>
        <w:jc w:val="center"/>
        <w:tblLayout w:type="fixed"/>
        <w:tblLook w:val="01E0" w:firstRow="1" w:lastRow="1" w:firstColumn="1" w:lastColumn="1" w:noHBand="0" w:noVBand="0"/>
      </w:tblPr>
      <w:tblGrid>
        <w:gridCol w:w="7488"/>
        <w:gridCol w:w="1156"/>
      </w:tblGrid>
      <w:tr w:rsidR="00217E7F" w:rsidRPr="00484410" w14:paraId="386F8861" w14:textId="77777777">
        <w:trPr>
          <w:jc w:val="center"/>
        </w:trPr>
        <w:tc>
          <w:tcPr>
            <w:tcW w:w="7488" w:type="dxa"/>
            <w:vAlign w:val="center"/>
          </w:tcPr>
          <w:p w14:paraId="597CE00D" w14:textId="22DE921E" w:rsidR="00217E7F" w:rsidRPr="00484410" w:rsidRDefault="007C708C" w:rsidP="00AE3709">
            <w:pPr>
              <w:pStyle w:val="Footer"/>
              <w:autoSpaceDE w:val="0"/>
              <w:rPr>
                <w:lang w:val="en-GB"/>
              </w:rPr>
            </w:pPr>
            <w:bookmarkStart w:id="5" w:name="_Toc278545228"/>
            <w:bookmarkEnd w:id="2"/>
            <w:bookmarkEnd w:id="3"/>
            <w:bookmarkEnd w:id="4"/>
            <w:r w:rsidRPr="00484410">
              <w:rPr>
                <w:lang w:val="en-GB"/>
              </w:rPr>
              <w:t>Atiles, J. and Whyte, D</w:t>
            </w:r>
            <w:r w:rsidR="0030684B" w:rsidRPr="00484410">
              <w:rPr>
                <w:lang w:val="en-GB"/>
              </w:rPr>
              <w:t>., 201</w:t>
            </w:r>
            <w:r w:rsidRPr="00484410">
              <w:rPr>
                <w:lang w:val="en-GB"/>
              </w:rPr>
              <w:t>8</w:t>
            </w:r>
            <w:r w:rsidR="0030684B" w:rsidRPr="00484410">
              <w:rPr>
                <w:lang w:val="en-GB"/>
              </w:rPr>
              <w:t xml:space="preserve">. </w:t>
            </w:r>
            <w:r w:rsidRPr="00484410">
              <w:rPr>
                <w:lang w:val="en-GB"/>
              </w:rPr>
              <w:t>State of Exception, Law and Economy: A socio-legal approach to the economy of exception in an era of crisis</w:t>
            </w:r>
            <w:r w:rsidR="0030684B" w:rsidRPr="00484410">
              <w:rPr>
                <w:lang w:val="en-GB"/>
              </w:rPr>
              <w:t xml:space="preserve">. </w:t>
            </w:r>
            <w:proofErr w:type="spellStart"/>
            <w:r w:rsidR="00217E7F" w:rsidRPr="00484410">
              <w:rPr>
                <w:i/>
                <w:lang w:val="en-GB"/>
              </w:rPr>
              <w:t>Oñati</w:t>
            </w:r>
            <w:proofErr w:type="spellEnd"/>
            <w:r w:rsidR="00217E7F" w:rsidRPr="00484410">
              <w:rPr>
                <w:i/>
                <w:lang w:val="en-GB"/>
              </w:rPr>
              <w:t xml:space="preserve"> Socio-legal Series</w:t>
            </w:r>
            <w:r w:rsidR="00217E7F" w:rsidRPr="00484410">
              <w:rPr>
                <w:lang w:val="en-GB"/>
              </w:rPr>
              <w:t xml:space="preserve"> [online], </w:t>
            </w:r>
            <w:r w:rsidRPr="00484410">
              <w:rPr>
                <w:lang w:val="en-GB"/>
              </w:rPr>
              <w:t xml:space="preserve">forthcoming / en </w:t>
            </w:r>
            <w:proofErr w:type="spellStart"/>
            <w:r w:rsidRPr="00484410">
              <w:rPr>
                <w:lang w:val="en-GB"/>
              </w:rPr>
              <w:t>preparación</w:t>
            </w:r>
            <w:proofErr w:type="spellEnd"/>
            <w:r w:rsidR="00217E7F" w:rsidRPr="00484410">
              <w:rPr>
                <w:lang w:val="en-GB"/>
              </w:rPr>
              <w:t xml:space="preserve">. Available from: </w:t>
            </w:r>
            <w:r w:rsidRPr="00484410">
              <w:rPr>
                <w:lang w:val="en-GB"/>
              </w:rPr>
              <w:t xml:space="preserve">/ </w:t>
            </w:r>
            <w:proofErr w:type="spellStart"/>
            <w:r w:rsidRPr="00484410">
              <w:rPr>
                <w:lang w:val="en-GB"/>
              </w:rPr>
              <w:t>Disponible</w:t>
            </w:r>
            <w:proofErr w:type="spellEnd"/>
            <w:r w:rsidRPr="00484410">
              <w:rPr>
                <w:lang w:val="en-GB"/>
              </w:rPr>
              <w:t xml:space="preserve"> en: </w:t>
            </w:r>
            <w:hyperlink r:id="rId9" w:history="1">
              <w:r w:rsidR="00E44F55" w:rsidRPr="00484410">
                <w:rPr>
                  <w:rStyle w:val="Hyperlink"/>
                  <w:lang w:val="en-GB"/>
                </w:rPr>
                <w:t>h</w:t>
              </w:r>
              <w:r w:rsidR="00217E7F" w:rsidRPr="00484410">
                <w:rPr>
                  <w:rStyle w:val="Hyperlink"/>
                  <w:lang w:val="en-GB"/>
                </w:rPr>
                <w:t>ttp://ssrn.com/abstract=</w:t>
              </w:r>
              <w:r w:rsidR="00AE3709" w:rsidRPr="00484410">
                <w:rPr>
                  <w:rStyle w:val="Hyperlink"/>
                  <w:lang w:val="en-GB"/>
                </w:rPr>
                <w:t>3248981</w:t>
              </w:r>
            </w:hyperlink>
          </w:p>
        </w:tc>
        <w:tc>
          <w:tcPr>
            <w:tcW w:w="1156" w:type="dxa"/>
            <w:vAlign w:val="center"/>
          </w:tcPr>
          <w:p w14:paraId="26AC3B66" w14:textId="065059E1" w:rsidR="00217E7F" w:rsidRPr="00484410" w:rsidRDefault="0050717D" w:rsidP="00925E6C">
            <w:pPr>
              <w:pStyle w:val="Footer"/>
              <w:autoSpaceDE w:val="0"/>
              <w:jc w:val="center"/>
              <w:rPr>
                <w:lang w:val="en-GB"/>
              </w:rPr>
            </w:pPr>
            <w:r>
              <w:rPr>
                <w:noProof/>
                <w:lang w:val="en-US" w:eastAsia="en-US"/>
              </w:rPr>
              <w:drawing>
                <wp:inline distT="0" distB="0" distL="0" distR="0" wp14:anchorId="7319D4C3" wp14:editId="3D697ACF">
                  <wp:extent cx="532800" cy="532800"/>
                  <wp:effectExtent l="0" t="0" r="635" b="63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ro-stateofexc.png"/>
                          <pic:cNvPicPr/>
                        </pic:nvPicPr>
                        <pic:blipFill>
                          <a:blip r:embed="rId10">
                            <a:extLst>
                              <a:ext uri="{28A0092B-C50C-407E-A947-70E740481C1C}">
                                <a14:useLocalDpi xmlns:a14="http://schemas.microsoft.com/office/drawing/2010/main" val="0"/>
                              </a:ext>
                            </a:extLst>
                          </a:blip>
                          <a:stretch>
                            <a:fillRect/>
                          </a:stretch>
                        </pic:blipFill>
                        <pic:spPr>
                          <a:xfrm>
                            <a:off x="0" y="0"/>
                            <a:ext cx="532800" cy="532800"/>
                          </a:xfrm>
                          <a:prstGeom prst="rect">
                            <a:avLst/>
                          </a:prstGeom>
                        </pic:spPr>
                      </pic:pic>
                    </a:graphicData>
                  </a:graphic>
                </wp:inline>
              </w:drawing>
            </w:r>
          </w:p>
        </w:tc>
      </w:tr>
    </w:tbl>
    <w:p w14:paraId="29CFC04A" w14:textId="420EF2A2" w:rsidR="000F5D3A" w:rsidRPr="00484410" w:rsidRDefault="000F5D3A" w:rsidP="006E1C08">
      <w:pPr>
        <w:pStyle w:val="Epgrafe1"/>
        <w:rPr>
          <w:lang w:val="en-GB"/>
        </w:rPr>
      </w:pPr>
      <w:bookmarkStart w:id="6" w:name="_Toc349550677"/>
      <w:bookmarkStart w:id="7" w:name="_Toc487720130"/>
      <w:bookmarkStart w:id="8" w:name="_Toc524602076"/>
      <w:r w:rsidRPr="00484410">
        <w:rPr>
          <w:lang w:val="en-GB"/>
        </w:rPr>
        <w:t>Abstract</w:t>
      </w:r>
      <w:bookmarkEnd w:id="5"/>
      <w:bookmarkEnd w:id="6"/>
      <w:bookmarkEnd w:id="7"/>
      <w:bookmarkEnd w:id="8"/>
    </w:p>
    <w:p w14:paraId="0815D144" w14:textId="03C51ACA" w:rsidR="00247F3C" w:rsidRPr="00484410" w:rsidRDefault="002F635A" w:rsidP="00247F3C">
      <w:pPr>
        <w:pStyle w:val="Parrafo"/>
        <w:rPr>
          <w:lang w:val="en-GB"/>
        </w:rPr>
      </w:pPr>
      <w:r>
        <w:rPr>
          <w:color w:val="000000"/>
          <w:lang w:val="en-GB"/>
        </w:rPr>
        <w:t>Departing f</w:t>
      </w:r>
      <w:r w:rsidRPr="003544CC">
        <w:rPr>
          <w:color w:val="000000"/>
          <w:lang w:val="en-GB"/>
        </w:rPr>
        <w:t>rom a critical understanding of the relationship between state, law and power</w:t>
      </w:r>
      <w:r>
        <w:rPr>
          <w:color w:val="000000"/>
          <w:lang w:val="en-GB"/>
        </w:rPr>
        <w:t>, we</w:t>
      </w:r>
      <w:r w:rsidR="00247F3C" w:rsidRPr="003544CC">
        <w:rPr>
          <w:color w:val="000000"/>
          <w:lang w:val="en-GB"/>
        </w:rPr>
        <w:t xml:space="preserve"> propose a critical overview of the concept of the state of exception developed by Giorgio Agamben. We emphasise the idea that the principle of legal exceptionality is not as merely used in </w:t>
      </w:r>
      <w:r w:rsidR="00DA11F3" w:rsidRPr="00DA11F3">
        <w:rPr>
          <w:color w:val="000000"/>
          <w:lang w:val="en-GB"/>
        </w:rPr>
        <w:t>response</w:t>
      </w:r>
      <w:r w:rsidR="00247F3C" w:rsidRPr="003544CC">
        <w:rPr>
          <w:color w:val="000000"/>
          <w:lang w:val="en-GB"/>
        </w:rPr>
        <w:t xml:space="preserve"> to the current crisis in capitalism, but is an enduring and core technique of power used by states to reproduce economic and colonial power relations. </w:t>
      </w:r>
      <w:r>
        <w:rPr>
          <w:color w:val="000000"/>
          <w:lang w:val="en-GB"/>
        </w:rPr>
        <w:t xml:space="preserve">Thus, </w:t>
      </w:r>
      <w:r w:rsidR="00247F3C" w:rsidRPr="003544CC">
        <w:rPr>
          <w:color w:val="000000"/>
          <w:lang w:val="en-GB"/>
        </w:rPr>
        <w:t>th</w:t>
      </w:r>
      <w:r>
        <w:rPr>
          <w:color w:val="000000"/>
          <w:lang w:val="en-GB"/>
        </w:rPr>
        <w:t>is</w:t>
      </w:r>
      <w:r w:rsidR="00247F3C" w:rsidRPr="003544CC">
        <w:rPr>
          <w:color w:val="000000"/>
          <w:lang w:val="en-GB"/>
        </w:rPr>
        <w:t xml:space="preserve"> paper offers three core points of departure from dominant understandings of the state of exception. First, we urge a rupture of </w:t>
      </w:r>
      <w:r w:rsidR="00247F3C" w:rsidRPr="00484410">
        <w:rPr>
          <w:lang w:val="en-GB"/>
        </w:rPr>
        <w:t>the crude opposition between positive law and the state of exception. Second, we argue for a rejection of limited Western concept of (liberal, political) rights.</w:t>
      </w:r>
      <w:r w:rsidR="009A4F63">
        <w:rPr>
          <w:lang w:val="en-GB"/>
        </w:rPr>
        <w:t xml:space="preserve"> </w:t>
      </w:r>
      <w:r w:rsidR="00247F3C" w:rsidRPr="00484410">
        <w:rPr>
          <w:lang w:val="en-GB"/>
        </w:rPr>
        <w:t xml:space="preserve">Finally, we argue for an attention to the materiality of power relations, rather than a narrow focus on the power projected by formal institutions of state power. </w:t>
      </w:r>
    </w:p>
    <w:p w14:paraId="73393352" w14:textId="77777777" w:rsidR="006E1C08" w:rsidRPr="00484410" w:rsidRDefault="000F5D3A" w:rsidP="006E1C08">
      <w:pPr>
        <w:pStyle w:val="Epgrafe1"/>
        <w:rPr>
          <w:lang w:val="en-GB"/>
        </w:rPr>
      </w:pPr>
      <w:bookmarkStart w:id="9" w:name="_Toc278545229"/>
      <w:bookmarkStart w:id="10" w:name="_Toc349550678"/>
      <w:bookmarkStart w:id="11" w:name="_Toc487720131"/>
      <w:bookmarkStart w:id="12" w:name="_Toc524602077"/>
      <w:r w:rsidRPr="00484410">
        <w:rPr>
          <w:lang w:val="en-GB"/>
        </w:rPr>
        <w:t>Key words</w:t>
      </w:r>
      <w:bookmarkEnd w:id="9"/>
      <w:bookmarkEnd w:id="10"/>
      <w:bookmarkEnd w:id="11"/>
      <w:bookmarkEnd w:id="12"/>
    </w:p>
    <w:p w14:paraId="5AFEADF8" w14:textId="7CCB552B" w:rsidR="007A3971" w:rsidRPr="00484410" w:rsidRDefault="007A3971" w:rsidP="004865D2">
      <w:pPr>
        <w:pStyle w:val="Parrafo"/>
        <w:rPr>
          <w:lang w:val="en-GB"/>
        </w:rPr>
      </w:pPr>
      <w:r w:rsidRPr="003544CC">
        <w:rPr>
          <w:color w:val="000000"/>
          <w:lang w:val="en-GB"/>
        </w:rPr>
        <w:t>Giorgio Agamben</w:t>
      </w:r>
      <w:r w:rsidR="003544CC">
        <w:rPr>
          <w:color w:val="000000"/>
          <w:lang w:val="en-GB"/>
        </w:rPr>
        <w:t>;</w:t>
      </w:r>
      <w:r w:rsidRPr="003544CC">
        <w:rPr>
          <w:color w:val="000000"/>
          <w:lang w:val="en-GB"/>
        </w:rPr>
        <w:t xml:space="preserve"> </w:t>
      </w:r>
      <w:r w:rsidR="009A4F63" w:rsidRPr="003544CC">
        <w:rPr>
          <w:color w:val="000000"/>
          <w:lang w:val="en-GB"/>
        </w:rPr>
        <w:t>exceptionality</w:t>
      </w:r>
      <w:r w:rsidR="003544CC">
        <w:rPr>
          <w:color w:val="000000"/>
          <w:lang w:val="en-GB"/>
        </w:rPr>
        <w:t>;</w:t>
      </w:r>
      <w:r w:rsidRPr="003544CC">
        <w:rPr>
          <w:color w:val="000000"/>
          <w:lang w:val="en-GB"/>
        </w:rPr>
        <w:t xml:space="preserve"> </w:t>
      </w:r>
      <w:r w:rsidR="009A4F63" w:rsidRPr="003544CC">
        <w:rPr>
          <w:color w:val="000000"/>
          <w:lang w:val="en-GB"/>
        </w:rPr>
        <w:t>neoliberalism</w:t>
      </w:r>
      <w:r w:rsidR="003544CC">
        <w:rPr>
          <w:color w:val="000000"/>
          <w:lang w:val="en-GB"/>
        </w:rPr>
        <w:t>;</w:t>
      </w:r>
      <w:r w:rsidRPr="003544CC">
        <w:rPr>
          <w:color w:val="000000"/>
          <w:lang w:val="en-GB"/>
        </w:rPr>
        <w:t xml:space="preserve"> </w:t>
      </w:r>
      <w:r w:rsidR="009A4F63" w:rsidRPr="003544CC">
        <w:rPr>
          <w:color w:val="000000"/>
          <w:lang w:val="en-GB"/>
        </w:rPr>
        <w:t>state power</w:t>
      </w:r>
      <w:r w:rsidR="003544CC">
        <w:rPr>
          <w:color w:val="000000"/>
          <w:lang w:val="en-GB"/>
        </w:rPr>
        <w:t>;</w:t>
      </w:r>
      <w:r w:rsidRPr="003544CC">
        <w:rPr>
          <w:color w:val="000000"/>
          <w:lang w:val="en-GB"/>
        </w:rPr>
        <w:t xml:space="preserve"> </w:t>
      </w:r>
      <w:r w:rsidR="009A4F63" w:rsidRPr="003544CC">
        <w:rPr>
          <w:color w:val="000000"/>
          <w:lang w:val="en-GB"/>
        </w:rPr>
        <w:t>political economy</w:t>
      </w:r>
      <w:r w:rsidR="009A4F63" w:rsidRPr="00484410" w:rsidDel="007A3971">
        <w:rPr>
          <w:lang w:val="en-GB"/>
        </w:rPr>
        <w:t xml:space="preserve"> </w:t>
      </w:r>
    </w:p>
    <w:p w14:paraId="7CB90985" w14:textId="77777777" w:rsidR="007A3971" w:rsidRPr="009A4F63" w:rsidRDefault="007A3971" w:rsidP="007A3971">
      <w:pPr>
        <w:pStyle w:val="Parrafo"/>
        <w:rPr>
          <w:rFonts w:cs="Arial"/>
          <w:b/>
          <w:i/>
          <w:iCs/>
        </w:rPr>
      </w:pPr>
      <w:bookmarkStart w:id="13" w:name="_Toc278545230"/>
      <w:bookmarkStart w:id="14" w:name="_Toc349550679"/>
      <w:bookmarkStart w:id="15" w:name="_Toc487720132"/>
      <w:bookmarkStart w:id="16" w:name="_Toc524602078"/>
      <w:r w:rsidRPr="003544CC">
        <w:rPr>
          <w:rFonts w:cs="Arial"/>
          <w:b/>
          <w:iCs/>
        </w:rPr>
        <w:t>Resumen</w:t>
      </w:r>
    </w:p>
    <w:p w14:paraId="61AF4114" w14:textId="3AF047BF" w:rsidR="007A3971" w:rsidRPr="003544CC" w:rsidRDefault="007A3971" w:rsidP="007A3971">
      <w:pPr>
        <w:pStyle w:val="Parrafo"/>
        <w:rPr>
          <w:rFonts w:cs="Arial"/>
          <w:iCs/>
        </w:rPr>
      </w:pPr>
      <w:r w:rsidRPr="003544CC">
        <w:rPr>
          <w:rFonts w:cs="Arial"/>
          <w:iCs/>
        </w:rPr>
        <w:t>Nuestra aproximación a</w:t>
      </w:r>
      <w:r w:rsidR="00745837">
        <w:rPr>
          <w:rFonts w:cs="Arial"/>
          <w:iCs/>
        </w:rPr>
        <w:t xml:space="preserve">l </w:t>
      </w:r>
      <w:r w:rsidRPr="003544CC">
        <w:rPr>
          <w:rFonts w:cs="Arial"/>
          <w:iCs/>
        </w:rPr>
        <w:t xml:space="preserve">concepto </w:t>
      </w:r>
      <w:r w:rsidR="00745837">
        <w:rPr>
          <w:rFonts w:cs="Arial"/>
          <w:iCs/>
        </w:rPr>
        <w:t xml:space="preserve">de estado de excepción desarrollado por Giorgio </w:t>
      </w:r>
      <w:proofErr w:type="spellStart"/>
      <w:r w:rsidR="00745837">
        <w:rPr>
          <w:rFonts w:cs="Arial"/>
          <w:iCs/>
        </w:rPr>
        <w:t>Agamben</w:t>
      </w:r>
      <w:proofErr w:type="spellEnd"/>
      <w:r w:rsidR="00745837">
        <w:rPr>
          <w:rFonts w:cs="Arial"/>
          <w:iCs/>
        </w:rPr>
        <w:t xml:space="preserve"> </w:t>
      </w:r>
      <w:r w:rsidRPr="003544CC">
        <w:rPr>
          <w:rFonts w:cs="Arial"/>
          <w:iCs/>
        </w:rPr>
        <w:t xml:space="preserve">surge de una comprensión crítica de la relación entre Estado, derecho y poder. </w:t>
      </w:r>
      <w:r w:rsidR="00A336D3">
        <w:rPr>
          <w:rFonts w:cs="Arial"/>
          <w:iCs/>
        </w:rPr>
        <w:t>H</w:t>
      </w:r>
      <w:r w:rsidR="009A4F63">
        <w:rPr>
          <w:rFonts w:cs="Arial"/>
          <w:iCs/>
        </w:rPr>
        <w:t>acemos hincapié</w:t>
      </w:r>
      <w:r w:rsidR="009A4F63" w:rsidRPr="003544CC">
        <w:rPr>
          <w:rFonts w:cs="Arial"/>
          <w:iCs/>
        </w:rPr>
        <w:t xml:space="preserve"> </w:t>
      </w:r>
      <w:r w:rsidRPr="003544CC">
        <w:rPr>
          <w:rFonts w:cs="Arial"/>
          <w:iCs/>
        </w:rPr>
        <w:t xml:space="preserve">en que </w:t>
      </w:r>
      <w:r w:rsidR="00745837">
        <w:rPr>
          <w:rFonts w:cs="Arial"/>
          <w:iCs/>
        </w:rPr>
        <w:t>el</w:t>
      </w:r>
      <w:r w:rsidRPr="003544CC">
        <w:rPr>
          <w:rFonts w:cs="Arial"/>
          <w:iCs/>
        </w:rPr>
        <w:t xml:space="preserve"> principio de excepcionalidad jurídica no es meramente utilizad</w:t>
      </w:r>
      <w:r w:rsidR="00745837">
        <w:rPr>
          <w:rFonts w:cs="Arial"/>
          <w:iCs/>
        </w:rPr>
        <w:t>o</w:t>
      </w:r>
      <w:r w:rsidRPr="003544CC">
        <w:rPr>
          <w:rFonts w:cs="Arial"/>
          <w:iCs/>
        </w:rPr>
        <w:t xml:space="preserve"> en respuesta a la actual crisis capitalista, sino que es una técnica de poder central y duradera utilizada por el </w:t>
      </w:r>
      <w:r w:rsidR="009A4F63" w:rsidRPr="003544CC">
        <w:rPr>
          <w:rFonts w:cs="Arial"/>
          <w:iCs/>
        </w:rPr>
        <w:t xml:space="preserve">Estado </w:t>
      </w:r>
      <w:r w:rsidRPr="003544CC">
        <w:rPr>
          <w:rFonts w:cs="Arial"/>
          <w:iCs/>
        </w:rPr>
        <w:t>para reproducir relaciones de poder económicas y coloniales.</w:t>
      </w:r>
      <w:r w:rsidR="00745837">
        <w:rPr>
          <w:rFonts w:cs="Arial"/>
          <w:iCs/>
        </w:rPr>
        <w:t xml:space="preserve"> E</w:t>
      </w:r>
      <w:r w:rsidRPr="003544CC">
        <w:rPr>
          <w:rFonts w:cs="Arial"/>
          <w:iCs/>
        </w:rPr>
        <w:t>sta introducción ofrece tres puntos centrales a partir de la comprensión dominante del estado de excepción</w:t>
      </w:r>
      <w:r w:rsidR="009A4F63">
        <w:rPr>
          <w:rFonts w:cs="Arial"/>
          <w:iCs/>
        </w:rPr>
        <w:t>:</w:t>
      </w:r>
      <w:r w:rsidRPr="003544CC">
        <w:rPr>
          <w:rFonts w:cs="Arial"/>
          <w:iCs/>
        </w:rPr>
        <w:t xml:space="preserve"> </w:t>
      </w:r>
      <w:r w:rsidR="009A4F63">
        <w:rPr>
          <w:rFonts w:cs="Arial"/>
          <w:iCs/>
        </w:rPr>
        <w:t>p</w:t>
      </w:r>
      <w:r w:rsidRPr="003544CC">
        <w:rPr>
          <w:rFonts w:cs="Arial"/>
          <w:iCs/>
        </w:rPr>
        <w:t xml:space="preserve">rimero, planteamos </w:t>
      </w:r>
      <w:r w:rsidR="00745837">
        <w:rPr>
          <w:rFonts w:cs="Arial"/>
          <w:iCs/>
        </w:rPr>
        <w:t>una ruptura</w:t>
      </w:r>
      <w:r w:rsidRPr="003544CC">
        <w:rPr>
          <w:rFonts w:cs="Arial"/>
          <w:iCs/>
        </w:rPr>
        <w:t xml:space="preserve"> con la oposición cruda entre derecho positivo y estado de excepción</w:t>
      </w:r>
      <w:r w:rsidR="009A4F63">
        <w:rPr>
          <w:rFonts w:cs="Arial"/>
          <w:iCs/>
        </w:rPr>
        <w:t>;</w:t>
      </w:r>
      <w:r w:rsidRPr="003544CC">
        <w:rPr>
          <w:rFonts w:cs="Arial"/>
          <w:iCs/>
        </w:rPr>
        <w:t xml:space="preserve"> </w:t>
      </w:r>
      <w:r w:rsidR="009A4F63" w:rsidRPr="003544CC">
        <w:rPr>
          <w:rFonts w:cs="Arial"/>
          <w:iCs/>
        </w:rPr>
        <w:t>segundo</w:t>
      </w:r>
      <w:r w:rsidRPr="003544CC">
        <w:rPr>
          <w:rFonts w:cs="Arial"/>
          <w:iCs/>
        </w:rPr>
        <w:t>, argüimos en favor del rechazo de la concepción limitada occidental (liberal y política) de los derechos</w:t>
      </w:r>
      <w:r w:rsidR="009A4F63">
        <w:rPr>
          <w:rFonts w:cs="Arial"/>
          <w:iCs/>
        </w:rPr>
        <w:t>;</w:t>
      </w:r>
      <w:r w:rsidRPr="003544CC">
        <w:rPr>
          <w:rFonts w:cs="Arial"/>
          <w:iCs/>
        </w:rPr>
        <w:t xml:space="preserve"> </w:t>
      </w:r>
      <w:r w:rsidR="009A4F63" w:rsidRPr="003544CC">
        <w:rPr>
          <w:rFonts w:cs="Arial"/>
          <w:iCs/>
        </w:rPr>
        <w:t>finalmente</w:t>
      </w:r>
      <w:r w:rsidRPr="003544CC">
        <w:rPr>
          <w:rFonts w:cs="Arial"/>
          <w:iCs/>
        </w:rPr>
        <w:t xml:space="preserve">, defendemos prestar </w:t>
      </w:r>
      <w:r w:rsidRPr="003544CC">
        <w:rPr>
          <w:rFonts w:cs="Arial"/>
          <w:iCs/>
        </w:rPr>
        <w:lastRenderedPageBreak/>
        <w:t>atención a la materialidad de las relaciones de poder, más que al énfasis limitado en el poder protegido por las instituciones formales del poder estatal.</w:t>
      </w:r>
      <w:r w:rsidR="009A4F63">
        <w:rPr>
          <w:rFonts w:cs="Arial"/>
          <w:iCs/>
        </w:rPr>
        <w:t xml:space="preserve"> </w:t>
      </w:r>
    </w:p>
    <w:p w14:paraId="1B608F95" w14:textId="77777777" w:rsidR="007A3971" w:rsidRPr="003544CC" w:rsidRDefault="007A3971" w:rsidP="0091154F">
      <w:pPr>
        <w:pStyle w:val="Epgrafe1"/>
      </w:pPr>
      <w:r w:rsidRPr="003544CC">
        <w:t>Palabras clave</w:t>
      </w:r>
    </w:p>
    <w:p w14:paraId="544E808E" w14:textId="7C1757D8" w:rsidR="00217E7F" w:rsidRPr="0091154F" w:rsidRDefault="007A3971" w:rsidP="006E1C08">
      <w:pPr>
        <w:pStyle w:val="Parrafo"/>
      </w:pPr>
      <w:r w:rsidRPr="003544CC">
        <w:rPr>
          <w:rFonts w:cs="Arial"/>
          <w:iCs/>
        </w:rPr>
        <w:t xml:space="preserve">Giorgio </w:t>
      </w:r>
      <w:proofErr w:type="spellStart"/>
      <w:r w:rsidRPr="003544CC">
        <w:rPr>
          <w:rFonts w:cs="Arial"/>
          <w:iCs/>
        </w:rPr>
        <w:t>Agamben</w:t>
      </w:r>
      <w:proofErr w:type="spellEnd"/>
      <w:r w:rsidR="003544CC">
        <w:rPr>
          <w:rFonts w:cs="Arial"/>
          <w:iCs/>
        </w:rPr>
        <w:t>;</w:t>
      </w:r>
      <w:r w:rsidRPr="003544CC">
        <w:rPr>
          <w:rFonts w:cs="Arial"/>
          <w:iCs/>
        </w:rPr>
        <w:t xml:space="preserve"> </w:t>
      </w:r>
      <w:r w:rsidR="009A4F63" w:rsidRPr="003544CC">
        <w:rPr>
          <w:rFonts w:cs="Arial"/>
          <w:iCs/>
        </w:rPr>
        <w:t>excepcionalidad</w:t>
      </w:r>
      <w:r w:rsidR="003544CC">
        <w:rPr>
          <w:rFonts w:cs="Arial"/>
          <w:iCs/>
        </w:rPr>
        <w:t>;</w:t>
      </w:r>
      <w:r w:rsidRPr="003544CC">
        <w:rPr>
          <w:rFonts w:cs="Arial"/>
          <w:iCs/>
        </w:rPr>
        <w:t xml:space="preserve"> </w:t>
      </w:r>
      <w:r w:rsidR="009A4F63" w:rsidRPr="003544CC">
        <w:rPr>
          <w:rFonts w:cs="Arial"/>
          <w:iCs/>
        </w:rPr>
        <w:t>neoliberalismo</w:t>
      </w:r>
      <w:r w:rsidR="003544CC">
        <w:rPr>
          <w:rFonts w:cs="Arial"/>
          <w:iCs/>
        </w:rPr>
        <w:t>;</w:t>
      </w:r>
      <w:r w:rsidRPr="003544CC">
        <w:rPr>
          <w:rFonts w:cs="Arial"/>
          <w:iCs/>
        </w:rPr>
        <w:t xml:space="preserve"> </w:t>
      </w:r>
      <w:r w:rsidR="009A4F63" w:rsidRPr="003544CC">
        <w:rPr>
          <w:rFonts w:cs="Arial"/>
          <w:iCs/>
        </w:rPr>
        <w:t>poder estatal</w:t>
      </w:r>
      <w:r w:rsidR="003544CC">
        <w:rPr>
          <w:rFonts w:cs="Arial"/>
          <w:iCs/>
        </w:rPr>
        <w:t>;</w:t>
      </w:r>
      <w:r w:rsidRPr="003544CC">
        <w:rPr>
          <w:rFonts w:cs="Arial"/>
          <w:iCs/>
        </w:rPr>
        <w:t xml:space="preserve"> </w:t>
      </w:r>
      <w:r w:rsidR="009A4F63" w:rsidRPr="003544CC">
        <w:rPr>
          <w:rFonts w:cs="Arial"/>
          <w:iCs/>
        </w:rPr>
        <w:t>economía política</w:t>
      </w:r>
      <w:bookmarkEnd w:id="13"/>
      <w:bookmarkEnd w:id="14"/>
      <w:bookmarkEnd w:id="15"/>
      <w:bookmarkEnd w:id="16"/>
    </w:p>
    <w:p w14:paraId="12897A83" w14:textId="77777777" w:rsidR="00A93BAA" w:rsidRPr="0091154F" w:rsidRDefault="00A93BAA" w:rsidP="006E1C08">
      <w:pPr>
        <w:pStyle w:val="Parrafo"/>
      </w:pPr>
    </w:p>
    <w:p w14:paraId="3F2DA62B" w14:textId="77777777" w:rsidR="00A93BAA" w:rsidRPr="0091154F" w:rsidRDefault="00A93BAA" w:rsidP="006E1C08">
      <w:pPr>
        <w:pStyle w:val="Parrafo"/>
        <w:sectPr w:rsidR="00A93BAA" w:rsidRPr="0091154F" w:rsidSect="004A1DAB">
          <w:headerReference w:type="even" r:id="rId11"/>
          <w:headerReference w:type="default" r:id="rId12"/>
          <w:footerReference w:type="even" r:id="rId13"/>
          <w:footerReference w:type="default" r:id="rId14"/>
          <w:headerReference w:type="first" r:id="rId15"/>
          <w:footerReference w:type="first" r:id="rId16"/>
          <w:pgSz w:w="11906" w:h="16838"/>
          <w:pgMar w:top="2336" w:right="1701" w:bottom="1418" w:left="1701" w:header="709" w:footer="377" w:gutter="0"/>
          <w:pgNumType w:start="1"/>
          <w:cols w:space="708"/>
          <w:titlePg/>
          <w:docGrid w:linePitch="360"/>
        </w:sectPr>
      </w:pPr>
    </w:p>
    <w:p w14:paraId="554C8A66" w14:textId="77777777" w:rsidR="00257559" w:rsidRPr="00484410" w:rsidRDefault="00257559" w:rsidP="000002D7">
      <w:pPr>
        <w:pStyle w:val="Epgrafe1"/>
        <w:rPr>
          <w:lang w:val="en-GB"/>
        </w:rPr>
      </w:pPr>
      <w:bookmarkStart w:id="17" w:name="_Toc278545232"/>
      <w:bookmarkStart w:id="18" w:name="_Toc349550681"/>
      <w:bookmarkStart w:id="19" w:name="_Toc487720134"/>
      <w:bookmarkStart w:id="20" w:name="_Toc524602080"/>
      <w:r w:rsidRPr="00484410">
        <w:rPr>
          <w:lang w:val="en-GB"/>
        </w:rPr>
        <w:lastRenderedPageBreak/>
        <w:t xml:space="preserve">Table of contents / </w:t>
      </w:r>
      <w:proofErr w:type="spellStart"/>
      <w:r w:rsidRPr="00484410">
        <w:rPr>
          <w:lang w:val="en-GB"/>
        </w:rPr>
        <w:t>Índice</w:t>
      </w:r>
      <w:bookmarkEnd w:id="17"/>
      <w:bookmarkEnd w:id="18"/>
      <w:bookmarkEnd w:id="19"/>
      <w:bookmarkEnd w:id="20"/>
      <w:proofErr w:type="spellEnd"/>
    </w:p>
    <w:sdt>
      <w:sdtPr>
        <w:rPr>
          <w:lang w:val="en-GB"/>
        </w:rPr>
        <w:id w:val="-2062077958"/>
        <w:docPartObj>
          <w:docPartGallery w:val="Table of Contents"/>
          <w:docPartUnique/>
        </w:docPartObj>
      </w:sdtPr>
      <w:sdtEndPr>
        <w:rPr>
          <w:b/>
          <w:bCs/>
        </w:rPr>
      </w:sdtEndPr>
      <w:sdtContent>
        <w:p w14:paraId="4D996D1C" w14:textId="2F388451" w:rsidR="00B6707D" w:rsidRPr="003544CC" w:rsidRDefault="00B6707D" w:rsidP="00B6707D">
          <w:pPr>
            <w:pStyle w:val="TOC1"/>
            <w:tabs>
              <w:tab w:val="right" w:leader="dot" w:pos="8494"/>
            </w:tabs>
            <w:rPr>
              <w:rFonts w:ascii="Verdana" w:eastAsiaTheme="minorEastAsia" w:hAnsi="Verdana" w:cstheme="minorBidi"/>
              <w:noProof/>
              <w:sz w:val="20"/>
              <w:szCs w:val="20"/>
              <w:lang w:val="en-GB" w:eastAsia="en-US"/>
            </w:rPr>
          </w:pPr>
          <w:r w:rsidRPr="007E144B">
            <w:rPr>
              <w:b/>
              <w:bCs/>
              <w:lang w:val="en-GB"/>
            </w:rPr>
            <w:fldChar w:fldCharType="begin"/>
          </w:r>
          <w:r w:rsidRPr="00484410">
            <w:rPr>
              <w:b/>
              <w:bCs/>
              <w:lang w:val="en-GB"/>
            </w:rPr>
            <w:instrText xml:space="preserve"> TOC \o "1-3" \h \z \u </w:instrText>
          </w:r>
          <w:r w:rsidRPr="007E144B">
            <w:rPr>
              <w:b/>
              <w:bCs/>
              <w:lang w:val="en-GB"/>
            </w:rPr>
            <w:fldChar w:fldCharType="separate"/>
          </w:r>
          <w:hyperlink w:anchor="_Toc524602081" w:history="1">
            <w:r w:rsidRPr="00484410">
              <w:rPr>
                <w:rStyle w:val="Hyperlink"/>
                <w:rFonts w:ascii="Verdana" w:hAnsi="Verdana"/>
                <w:noProof/>
                <w:sz w:val="20"/>
                <w:szCs w:val="20"/>
                <w:lang w:val="en-GB"/>
              </w:rPr>
              <w:t>1. Introduction</w:t>
            </w:r>
            <w:r w:rsidRPr="00484410">
              <w:rPr>
                <w:rFonts w:ascii="Verdana" w:hAnsi="Verdana"/>
                <w:noProof/>
                <w:webHidden/>
                <w:sz w:val="20"/>
                <w:szCs w:val="20"/>
                <w:lang w:val="en-GB"/>
              </w:rPr>
              <w:tab/>
            </w:r>
            <w:r w:rsidRPr="003544CC">
              <w:rPr>
                <w:rFonts w:ascii="Verdana" w:hAnsi="Verdana"/>
                <w:noProof/>
                <w:webHidden/>
                <w:sz w:val="20"/>
                <w:szCs w:val="20"/>
                <w:lang w:val="en-GB"/>
              </w:rPr>
              <w:fldChar w:fldCharType="begin"/>
            </w:r>
            <w:r w:rsidRPr="00484410">
              <w:rPr>
                <w:rFonts w:ascii="Verdana" w:hAnsi="Verdana"/>
                <w:noProof/>
                <w:webHidden/>
                <w:sz w:val="20"/>
                <w:szCs w:val="20"/>
                <w:lang w:val="en-GB"/>
              </w:rPr>
              <w:instrText xml:space="preserve"> PAGEREF _Toc524602081 \h </w:instrText>
            </w:r>
            <w:r w:rsidRPr="003544CC">
              <w:rPr>
                <w:rFonts w:ascii="Verdana" w:hAnsi="Verdana"/>
                <w:noProof/>
                <w:webHidden/>
                <w:sz w:val="20"/>
                <w:szCs w:val="20"/>
                <w:lang w:val="en-GB"/>
              </w:rPr>
            </w:r>
            <w:r w:rsidRPr="003544CC">
              <w:rPr>
                <w:rFonts w:ascii="Verdana" w:hAnsi="Verdana"/>
                <w:noProof/>
                <w:webHidden/>
                <w:sz w:val="20"/>
                <w:szCs w:val="20"/>
                <w:lang w:val="en-GB"/>
              </w:rPr>
              <w:fldChar w:fldCharType="separate"/>
            </w:r>
            <w:r w:rsidR="00745837">
              <w:rPr>
                <w:rFonts w:ascii="Verdana" w:hAnsi="Verdana"/>
                <w:noProof/>
                <w:webHidden/>
                <w:sz w:val="20"/>
                <w:szCs w:val="20"/>
                <w:lang w:val="en-GB"/>
              </w:rPr>
              <w:t>4</w:t>
            </w:r>
            <w:r w:rsidRPr="003544CC">
              <w:rPr>
                <w:rFonts w:ascii="Verdana" w:hAnsi="Verdana"/>
                <w:noProof/>
                <w:webHidden/>
                <w:sz w:val="20"/>
                <w:szCs w:val="20"/>
                <w:lang w:val="en-GB"/>
              </w:rPr>
              <w:fldChar w:fldCharType="end"/>
            </w:r>
          </w:hyperlink>
        </w:p>
        <w:p w14:paraId="11FB9F18" w14:textId="2638DED6" w:rsidR="00B6707D" w:rsidRPr="00AD6762" w:rsidRDefault="0018641F">
          <w:pPr>
            <w:pStyle w:val="TOC2"/>
            <w:rPr>
              <w:rFonts w:ascii="Verdana" w:eastAsiaTheme="minorEastAsia" w:hAnsi="Verdana" w:cstheme="minorBidi"/>
              <w:noProof/>
              <w:sz w:val="20"/>
              <w:szCs w:val="20"/>
              <w:lang w:val="en-GB" w:eastAsia="en-US"/>
            </w:rPr>
          </w:pPr>
          <w:hyperlink w:anchor="_Toc524602082" w:history="1">
            <w:r w:rsidR="00B6707D" w:rsidRPr="00926F4B">
              <w:rPr>
                <w:rStyle w:val="Hyperlink"/>
                <w:rFonts w:ascii="Verdana" w:hAnsi="Verdana"/>
                <w:noProof/>
                <w:sz w:val="20"/>
                <w:szCs w:val="20"/>
                <w:lang w:val="en-GB"/>
              </w:rPr>
              <w:t>2. States of Exception</w:t>
            </w:r>
            <w:r w:rsidR="00B6707D" w:rsidRPr="00484410">
              <w:rPr>
                <w:rFonts w:ascii="Verdana" w:hAnsi="Verdana"/>
                <w:noProof/>
                <w:webHidden/>
                <w:sz w:val="20"/>
                <w:szCs w:val="20"/>
                <w:lang w:val="en-GB"/>
              </w:rPr>
              <w:tab/>
            </w:r>
            <w:r w:rsidR="00B6707D" w:rsidRPr="007E144B">
              <w:rPr>
                <w:rFonts w:ascii="Verdana" w:hAnsi="Verdana"/>
                <w:noProof/>
                <w:webHidden/>
                <w:sz w:val="20"/>
                <w:szCs w:val="20"/>
                <w:lang w:val="en-GB"/>
              </w:rPr>
              <w:fldChar w:fldCharType="begin"/>
            </w:r>
            <w:r w:rsidR="00B6707D" w:rsidRPr="00484410">
              <w:rPr>
                <w:rFonts w:ascii="Verdana" w:hAnsi="Verdana"/>
                <w:noProof/>
                <w:webHidden/>
                <w:sz w:val="20"/>
                <w:szCs w:val="20"/>
                <w:lang w:val="en-GB"/>
              </w:rPr>
              <w:instrText xml:space="preserve"> PAGEREF _Toc524602082 \h </w:instrText>
            </w:r>
            <w:r w:rsidR="00B6707D" w:rsidRPr="007E144B">
              <w:rPr>
                <w:rFonts w:ascii="Verdana" w:hAnsi="Verdana"/>
                <w:noProof/>
                <w:webHidden/>
                <w:sz w:val="20"/>
                <w:szCs w:val="20"/>
                <w:lang w:val="en-GB"/>
              </w:rPr>
            </w:r>
            <w:r w:rsidR="00B6707D" w:rsidRPr="007E144B">
              <w:rPr>
                <w:rFonts w:ascii="Verdana" w:hAnsi="Verdana"/>
                <w:noProof/>
                <w:webHidden/>
                <w:sz w:val="20"/>
                <w:szCs w:val="20"/>
                <w:lang w:val="en-GB"/>
              </w:rPr>
              <w:fldChar w:fldCharType="separate"/>
            </w:r>
            <w:r w:rsidR="00745837">
              <w:rPr>
                <w:rFonts w:ascii="Verdana" w:hAnsi="Verdana"/>
                <w:noProof/>
                <w:webHidden/>
                <w:sz w:val="20"/>
                <w:szCs w:val="20"/>
                <w:lang w:val="en-GB"/>
              </w:rPr>
              <w:t>4</w:t>
            </w:r>
            <w:r w:rsidR="00B6707D" w:rsidRPr="007E144B">
              <w:rPr>
                <w:rFonts w:ascii="Verdana" w:hAnsi="Verdana"/>
                <w:noProof/>
                <w:webHidden/>
                <w:sz w:val="20"/>
                <w:szCs w:val="20"/>
                <w:lang w:val="en-GB"/>
              </w:rPr>
              <w:fldChar w:fldCharType="end"/>
            </w:r>
          </w:hyperlink>
        </w:p>
        <w:p w14:paraId="7D131FFA" w14:textId="6EC96F30" w:rsidR="00B6707D" w:rsidRPr="00AD6762" w:rsidRDefault="0018641F">
          <w:pPr>
            <w:pStyle w:val="TOC2"/>
            <w:rPr>
              <w:rFonts w:ascii="Verdana" w:eastAsiaTheme="minorEastAsia" w:hAnsi="Verdana" w:cstheme="minorBidi"/>
              <w:noProof/>
              <w:sz w:val="20"/>
              <w:szCs w:val="20"/>
              <w:lang w:val="en-GB" w:eastAsia="en-US"/>
            </w:rPr>
          </w:pPr>
          <w:hyperlink w:anchor="_Toc524602083" w:history="1">
            <w:r w:rsidR="00B6707D" w:rsidRPr="00926F4B">
              <w:rPr>
                <w:rStyle w:val="Hyperlink"/>
                <w:rFonts w:ascii="Verdana" w:hAnsi="Verdana"/>
                <w:noProof/>
                <w:sz w:val="20"/>
                <w:szCs w:val="20"/>
                <w:lang w:val="en-GB"/>
              </w:rPr>
              <w:t>3. A N</w:t>
            </w:r>
            <w:r w:rsidR="00B6707D" w:rsidRPr="00484410">
              <w:rPr>
                <w:rStyle w:val="Hyperlink"/>
                <w:rFonts w:ascii="Verdana" w:hAnsi="Verdana"/>
                <w:noProof/>
                <w:sz w:val="20"/>
                <w:szCs w:val="20"/>
                <w:lang w:val="en-GB"/>
              </w:rPr>
              <w:t>arrow Conception of “State” and “Law”</w:t>
            </w:r>
            <w:r w:rsidR="00B6707D" w:rsidRPr="00484410">
              <w:rPr>
                <w:rFonts w:ascii="Verdana" w:hAnsi="Verdana"/>
                <w:noProof/>
                <w:webHidden/>
                <w:sz w:val="20"/>
                <w:szCs w:val="20"/>
                <w:lang w:val="en-GB"/>
              </w:rPr>
              <w:tab/>
            </w:r>
            <w:r w:rsidR="00B6707D" w:rsidRPr="007E144B">
              <w:rPr>
                <w:rFonts w:ascii="Verdana" w:hAnsi="Verdana"/>
                <w:noProof/>
                <w:webHidden/>
                <w:sz w:val="20"/>
                <w:szCs w:val="20"/>
                <w:lang w:val="en-GB"/>
              </w:rPr>
              <w:fldChar w:fldCharType="begin"/>
            </w:r>
            <w:r w:rsidR="00B6707D" w:rsidRPr="00484410">
              <w:rPr>
                <w:rFonts w:ascii="Verdana" w:hAnsi="Verdana"/>
                <w:noProof/>
                <w:webHidden/>
                <w:sz w:val="20"/>
                <w:szCs w:val="20"/>
                <w:lang w:val="en-GB"/>
              </w:rPr>
              <w:instrText xml:space="preserve"> PAGEREF _Toc524602083 \h </w:instrText>
            </w:r>
            <w:r w:rsidR="00B6707D" w:rsidRPr="007E144B">
              <w:rPr>
                <w:rFonts w:ascii="Verdana" w:hAnsi="Verdana"/>
                <w:noProof/>
                <w:webHidden/>
                <w:sz w:val="20"/>
                <w:szCs w:val="20"/>
                <w:lang w:val="en-GB"/>
              </w:rPr>
            </w:r>
            <w:r w:rsidR="00B6707D" w:rsidRPr="007E144B">
              <w:rPr>
                <w:rFonts w:ascii="Verdana" w:hAnsi="Verdana"/>
                <w:noProof/>
                <w:webHidden/>
                <w:sz w:val="20"/>
                <w:szCs w:val="20"/>
                <w:lang w:val="en-GB"/>
              </w:rPr>
              <w:fldChar w:fldCharType="separate"/>
            </w:r>
            <w:r w:rsidR="00745837">
              <w:rPr>
                <w:rFonts w:ascii="Verdana" w:hAnsi="Verdana"/>
                <w:noProof/>
                <w:webHidden/>
                <w:sz w:val="20"/>
                <w:szCs w:val="20"/>
                <w:lang w:val="en-GB"/>
              </w:rPr>
              <w:t>7</w:t>
            </w:r>
            <w:r w:rsidR="00B6707D" w:rsidRPr="007E144B">
              <w:rPr>
                <w:rFonts w:ascii="Verdana" w:hAnsi="Verdana"/>
                <w:noProof/>
                <w:webHidden/>
                <w:sz w:val="20"/>
                <w:szCs w:val="20"/>
                <w:lang w:val="en-GB"/>
              </w:rPr>
              <w:fldChar w:fldCharType="end"/>
            </w:r>
          </w:hyperlink>
        </w:p>
        <w:p w14:paraId="61BEA5DD" w14:textId="40BB6E29" w:rsidR="00B6707D" w:rsidRPr="00AD6762" w:rsidRDefault="0018641F">
          <w:pPr>
            <w:pStyle w:val="TOC2"/>
            <w:rPr>
              <w:rFonts w:ascii="Verdana" w:eastAsiaTheme="minorEastAsia" w:hAnsi="Verdana" w:cstheme="minorBidi"/>
              <w:noProof/>
              <w:sz w:val="20"/>
              <w:szCs w:val="20"/>
              <w:lang w:val="en-GB" w:eastAsia="en-US"/>
            </w:rPr>
          </w:pPr>
          <w:hyperlink w:anchor="_Toc524602084" w:history="1">
            <w:r w:rsidR="00B6707D" w:rsidRPr="00926F4B">
              <w:rPr>
                <w:rStyle w:val="Hyperlink"/>
                <w:rFonts w:ascii="Verdana" w:hAnsi="Verdana"/>
                <w:noProof/>
                <w:sz w:val="20"/>
                <w:szCs w:val="20"/>
                <w:lang w:val="en-GB"/>
              </w:rPr>
              <w:t>4. The Special Issue</w:t>
            </w:r>
            <w:r w:rsidR="00B6707D" w:rsidRPr="00484410">
              <w:rPr>
                <w:rFonts w:ascii="Verdana" w:hAnsi="Verdana"/>
                <w:noProof/>
                <w:webHidden/>
                <w:sz w:val="20"/>
                <w:szCs w:val="20"/>
                <w:lang w:val="en-GB"/>
              </w:rPr>
              <w:tab/>
            </w:r>
            <w:r w:rsidR="00B6707D" w:rsidRPr="007E144B">
              <w:rPr>
                <w:rFonts w:ascii="Verdana" w:hAnsi="Verdana"/>
                <w:noProof/>
                <w:webHidden/>
                <w:sz w:val="20"/>
                <w:szCs w:val="20"/>
                <w:lang w:val="en-GB"/>
              </w:rPr>
              <w:fldChar w:fldCharType="begin"/>
            </w:r>
            <w:r w:rsidR="00B6707D" w:rsidRPr="00484410">
              <w:rPr>
                <w:rFonts w:ascii="Verdana" w:hAnsi="Verdana"/>
                <w:noProof/>
                <w:webHidden/>
                <w:sz w:val="20"/>
                <w:szCs w:val="20"/>
                <w:lang w:val="en-GB"/>
              </w:rPr>
              <w:instrText xml:space="preserve"> PAGEREF _Toc524602084 \h </w:instrText>
            </w:r>
            <w:r w:rsidR="00B6707D" w:rsidRPr="007E144B">
              <w:rPr>
                <w:rFonts w:ascii="Verdana" w:hAnsi="Verdana"/>
                <w:noProof/>
                <w:webHidden/>
                <w:sz w:val="20"/>
                <w:szCs w:val="20"/>
                <w:lang w:val="en-GB"/>
              </w:rPr>
            </w:r>
            <w:r w:rsidR="00B6707D" w:rsidRPr="007E144B">
              <w:rPr>
                <w:rFonts w:ascii="Verdana" w:hAnsi="Verdana"/>
                <w:noProof/>
                <w:webHidden/>
                <w:sz w:val="20"/>
                <w:szCs w:val="20"/>
                <w:lang w:val="en-GB"/>
              </w:rPr>
              <w:fldChar w:fldCharType="separate"/>
            </w:r>
            <w:r w:rsidR="00745837">
              <w:rPr>
                <w:rFonts w:ascii="Verdana" w:hAnsi="Verdana"/>
                <w:noProof/>
                <w:webHidden/>
                <w:sz w:val="20"/>
                <w:szCs w:val="20"/>
                <w:lang w:val="en-GB"/>
              </w:rPr>
              <w:t>9</w:t>
            </w:r>
            <w:r w:rsidR="00B6707D" w:rsidRPr="007E144B">
              <w:rPr>
                <w:rFonts w:ascii="Verdana" w:hAnsi="Verdana"/>
                <w:noProof/>
                <w:webHidden/>
                <w:sz w:val="20"/>
                <w:szCs w:val="20"/>
                <w:lang w:val="en-GB"/>
              </w:rPr>
              <w:fldChar w:fldCharType="end"/>
            </w:r>
          </w:hyperlink>
        </w:p>
        <w:p w14:paraId="69EE0CCA" w14:textId="717E001F" w:rsidR="00B6707D" w:rsidRPr="00AD6762" w:rsidRDefault="0018641F">
          <w:pPr>
            <w:pStyle w:val="TOC2"/>
            <w:rPr>
              <w:rFonts w:ascii="Verdana" w:eastAsiaTheme="minorEastAsia" w:hAnsi="Verdana" w:cstheme="minorBidi"/>
              <w:noProof/>
              <w:sz w:val="20"/>
              <w:szCs w:val="20"/>
              <w:lang w:val="en-GB" w:eastAsia="en-US"/>
            </w:rPr>
          </w:pPr>
          <w:hyperlink w:anchor="_Toc524602085" w:history="1">
            <w:r w:rsidR="00B6707D" w:rsidRPr="00926F4B">
              <w:rPr>
                <w:rStyle w:val="Hyperlink"/>
                <w:rFonts w:ascii="Verdana" w:hAnsi="Verdana"/>
                <w:noProof/>
                <w:sz w:val="20"/>
                <w:szCs w:val="20"/>
                <w:lang w:val="en-GB"/>
              </w:rPr>
              <w:t>References</w:t>
            </w:r>
            <w:r w:rsidR="00B6707D" w:rsidRPr="00484410">
              <w:rPr>
                <w:rFonts w:ascii="Verdana" w:hAnsi="Verdana"/>
                <w:noProof/>
                <w:webHidden/>
                <w:sz w:val="20"/>
                <w:szCs w:val="20"/>
                <w:lang w:val="en-GB"/>
              </w:rPr>
              <w:tab/>
            </w:r>
            <w:r w:rsidR="00B6707D" w:rsidRPr="007E144B">
              <w:rPr>
                <w:rFonts w:ascii="Verdana" w:hAnsi="Verdana"/>
                <w:noProof/>
                <w:webHidden/>
                <w:sz w:val="20"/>
                <w:szCs w:val="20"/>
                <w:lang w:val="en-GB"/>
              </w:rPr>
              <w:fldChar w:fldCharType="begin"/>
            </w:r>
            <w:r w:rsidR="00B6707D" w:rsidRPr="00484410">
              <w:rPr>
                <w:rFonts w:ascii="Verdana" w:hAnsi="Verdana"/>
                <w:noProof/>
                <w:webHidden/>
                <w:sz w:val="20"/>
                <w:szCs w:val="20"/>
                <w:lang w:val="en-GB"/>
              </w:rPr>
              <w:instrText xml:space="preserve"> PAGEREF _Toc524602085 \h </w:instrText>
            </w:r>
            <w:r w:rsidR="00B6707D" w:rsidRPr="007E144B">
              <w:rPr>
                <w:rFonts w:ascii="Verdana" w:hAnsi="Verdana"/>
                <w:noProof/>
                <w:webHidden/>
                <w:sz w:val="20"/>
                <w:szCs w:val="20"/>
                <w:lang w:val="en-GB"/>
              </w:rPr>
            </w:r>
            <w:r w:rsidR="00B6707D" w:rsidRPr="007E144B">
              <w:rPr>
                <w:rFonts w:ascii="Verdana" w:hAnsi="Verdana"/>
                <w:noProof/>
                <w:webHidden/>
                <w:sz w:val="20"/>
                <w:szCs w:val="20"/>
                <w:lang w:val="en-GB"/>
              </w:rPr>
              <w:fldChar w:fldCharType="separate"/>
            </w:r>
            <w:r w:rsidR="00745837">
              <w:rPr>
                <w:rFonts w:ascii="Verdana" w:hAnsi="Verdana"/>
                <w:noProof/>
                <w:webHidden/>
                <w:sz w:val="20"/>
                <w:szCs w:val="20"/>
                <w:lang w:val="en-GB"/>
              </w:rPr>
              <w:t>9</w:t>
            </w:r>
            <w:r w:rsidR="00B6707D" w:rsidRPr="007E144B">
              <w:rPr>
                <w:rFonts w:ascii="Verdana" w:hAnsi="Verdana"/>
                <w:noProof/>
                <w:webHidden/>
                <w:sz w:val="20"/>
                <w:szCs w:val="20"/>
                <w:lang w:val="en-GB"/>
              </w:rPr>
              <w:fldChar w:fldCharType="end"/>
            </w:r>
          </w:hyperlink>
        </w:p>
        <w:p w14:paraId="4E88D8D4" w14:textId="2D93E21F" w:rsidR="00B6707D" w:rsidRPr="00484410" w:rsidRDefault="00B6707D">
          <w:pPr>
            <w:rPr>
              <w:lang w:val="en-GB"/>
            </w:rPr>
          </w:pPr>
          <w:r w:rsidRPr="007E144B">
            <w:rPr>
              <w:b/>
              <w:bCs/>
              <w:lang w:val="en-GB"/>
            </w:rPr>
            <w:fldChar w:fldCharType="end"/>
          </w:r>
        </w:p>
      </w:sdtContent>
    </w:sdt>
    <w:p w14:paraId="24C5AA5D" w14:textId="77777777" w:rsidR="00B6707D" w:rsidRPr="00484410" w:rsidRDefault="00B6707D" w:rsidP="00257559">
      <w:pPr>
        <w:pStyle w:val="Parrafo"/>
        <w:rPr>
          <w:lang w:val="en-GB"/>
        </w:rPr>
      </w:pPr>
    </w:p>
    <w:p w14:paraId="0B7FBD18" w14:textId="77777777" w:rsidR="00B6707D" w:rsidRPr="00484410" w:rsidRDefault="00B6707D" w:rsidP="00B6707D">
      <w:pPr>
        <w:pStyle w:val="Parrafo"/>
        <w:rPr>
          <w:lang w:val="en-GB"/>
        </w:rPr>
      </w:pPr>
    </w:p>
    <w:p w14:paraId="5D17FC38" w14:textId="72A167D5" w:rsidR="00FB5E18" w:rsidRPr="00484410" w:rsidRDefault="00257559" w:rsidP="000002D7">
      <w:pPr>
        <w:pStyle w:val="Epgrafe1"/>
        <w:rPr>
          <w:lang w:val="en-GB"/>
        </w:rPr>
      </w:pPr>
      <w:r w:rsidRPr="00484410">
        <w:rPr>
          <w:lang w:val="en-GB"/>
        </w:rPr>
        <w:br w:type="page"/>
      </w:r>
      <w:bookmarkStart w:id="21" w:name="_Toc487720135"/>
      <w:bookmarkStart w:id="22" w:name="_Toc524602081"/>
      <w:r w:rsidR="00FB5E18" w:rsidRPr="00484410">
        <w:rPr>
          <w:lang w:val="en-GB"/>
        </w:rPr>
        <w:lastRenderedPageBreak/>
        <w:t>1. Introduction</w:t>
      </w:r>
      <w:bookmarkEnd w:id="21"/>
      <w:bookmarkEnd w:id="22"/>
    </w:p>
    <w:p w14:paraId="7C33EA40" w14:textId="49756184" w:rsidR="00C7696E" w:rsidRPr="00484410" w:rsidRDefault="00C7696E" w:rsidP="00C7696E">
      <w:pPr>
        <w:pStyle w:val="Parrafo"/>
        <w:rPr>
          <w:lang w:val="en-GB"/>
        </w:rPr>
      </w:pPr>
      <w:r w:rsidRPr="00484410">
        <w:rPr>
          <w:lang w:val="en-GB"/>
        </w:rPr>
        <w:t>The state of exception has become, in the last two decades, a key concept used by social and political theorists to explain periods of cris</w:t>
      </w:r>
      <w:r w:rsidR="00093C14" w:rsidRPr="00484410">
        <w:rPr>
          <w:lang w:val="en-GB"/>
        </w:rPr>
        <w:t>i</w:t>
      </w:r>
      <w:r w:rsidRPr="00484410">
        <w:rPr>
          <w:lang w:val="en-GB"/>
        </w:rPr>
        <w:t xml:space="preserve">s. Newspapers, media-outlets, and online platforms inform us, almost every day, of state of emergency declarations, the imposition of exceptional measures or the activation of martial law to deal with economic, social, environmental and political crises, or to tackle scenarios of political violence. In short, we are witnessing a normalization of a state of exception as a technique of political management in contemporary democracies. At the same time, we would argue that the </w:t>
      </w:r>
      <w:r w:rsidRPr="00484410">
        <w:rPr>
          <w:i/>
          <w:lang w:val="en-GB"/>
        </w:rPr>
        <w:t>conceptualisation</w:t>
      </w:r>
      <w:r w:rsidRPr="00484410">
        <w:rPr>
          <w:lang w:val="en-GB"/>
        </w:rPr>
        <w:t xml:space="preserve"> of the state of exception remains underdeveloped. The concept has been narrowly understood as a process in which the suspension of the rule of law and certain constitutional guarantees by the sovereign, have the intention of normalising an “emergency situation” that “threatens” the constitution and/or the normal function of the legal system. Political violence, revolution and riots, </w:t>
      </w:r>
      <w:r w:rsidR="00093C14" w:rsidRPr="00484410">
        <w:rPr>
          <w:lang w:val="en-GB"/>
        </w:rPr>
        <w:t xml:space="preserve">the refugee crisis and </w:t>
      </w:r>
      <w:r w:rsidRPr="00484410">
        <w:rPr>
          <w:lang w:val="en-GB"/>
        </w:rPr>
        <w:t xml:space="preserve">natural disasters have been the dominant focus of state of exception analyses in the socio-legal and philosophic-political traditions. </w:t>
      </w:r>
    </w:p>
    <w:p w14:paraId="6EAE8764" w14:textId="5A0C0968" w:rsidR="00C7696E" w:rsidRPr="00484410" w:rsidRDefault="00C7696E" w:rsidP="00C7696E">
      <w:pPr>
        <w:pStyle w:val="Parrafo"/>
        <w:rPr>
          <w:lang w:val="en-GB"/>
        </w:rPr>
      </w:pPr>
      <w:r w:rsidRPr="00484410">
        <w:rPr>
          <w:lang w:val="en-GB"/>
        </w:rPr>
        <w:t xml:space="preserve">As we will argue in this introduction, the dominant intellectual perspective of the state of exception, typified by </w:t>
      </w:r>
      <w:r w:rsidR="00327809" w:rsidRPr="00484410">
        <w:rPr>
          <w:lang w:val="en-GB"/>
        </w:rPr>
        <w:t xml:space="preserve">Giorgio </w:t>
      </w:r>
      <w:r w:rsidRPr="00484410">
        <w:rPr>
          <w:lang w:val="en-GB"/>
        </w:rPr>
        <w:t xml:space="preserve">Agamben’s (2005) development of the concept remains somewhat reductive and limited in its explanatory capacity. Our contention is that, despite the normalization of the state of exception in many jurisdictions (a contention of Agamben’s thesis that we agree with), the social-legal, political and economic effects of its implementation remains undertheorized. Even more so, the effects of the state of exception on the people who suffer its implementation most </w:t>
      </w:r>
      <w:r w:rsidR="00891768" w:rsidRPr="00484410">
        <w:rPr>
          <w:lang w:val="en-GB"/>
        </w:rPr>
        <w:t>–</w:t>
      </w:r>
      <w:r w:rsidRPr="00484410">
        <w:rPr>
          <w:lang w:val="en-GB"/>
        </w:rPr>
        <w:t xml:space="preserve"> those whose Benjamin (2006) named</w:t>
      </w:r>
      <w:r w:rsidR="00891768" w:rsidRPr="00484410">
        <w:rPr>
          <w:lang w:val="en-GB"/>
        </w:rPr>
        <w:t>,</w:t>
      </w:r>
      <w:r w:rsidRPr="00484410">
        <w:rPr>
          <w:lang w:val="en-GB"/>
        </w:rPr>
        <w:t xml:space="preserve"> in his </w:t>
      </w:r>
      <w:r w:rsidRPr="00484410">
        <w:rPr>
          <w:i/>
          <w:lang w:val="en-GB"/>
        </w:rPr>
        <w:t>Theses VIII</w:t>
      </w:r>
      <w:r w:rsidRPr="00484410">
        <w:rPr>
          <w:lang w:val="en-GB"/>
        </w:rPr>
        <w:t xml:space="preserve">, </w:t>
      </w:r>
      <w:r w:rsidR="00891768" w:rsidRPr="00484410">
        <w:rPr>
          <w:lang w:val="en-GB"/>
        </w:rPr>
        <w:t>“</w:t>
      </w:r>
      <w:r w:rsidRPr="00484410">
        <w:rPr>
          <w:lang w:val="en-GB"/>
        </w:rPr>
        <w:t>the tradition of the oppressed</w:t>
      </w:r>
      <w:r w:rsidR="00891768" w:rsidRPr="00484410">
        <w:rPr>
          <w:lang w:val="en-GB"/>
        </w:rPr>
        <w:t>”</w:t>
      </w:r>
      <w:r w:rsidR="00093C14" w:rsidRPr="00484410">
        <w:rPr>
          <w:lang w:val="en-GB"/>
        </w:rPr>
        <w:t xml:space="preserve"> </w:t>
      </w:r>
      <w:r w:rsidR="003544CC">
        <w:rPr>
          <w:lang w:val="en-GB"/>
        </w:rPr>
        <w:t>–</w:t>
      </w:r>
      <w:r w:rsidR="00093C14" w:rsidRPr="00484410">
        <w:rPr>
          <w:lang w:val="en-GB"/>
        </w:rPr>
        <w:t xml:space="preserve"> </w:t>
      </w:r>
      <w:r w:rsidRPr="00484410">
        <w:rPr>
          <w:lang w:val="en-GB"/>
        </w:rPr>
        <w:t>represents an important gap in the conceptualisation of the relationship between exceptionality, law and political economy. In this sense, this special issue aims to expand our understanding of the dispositive of the state of exception in the current socio-legal, political and economic global context.</w:t>
      </w:r>
      <w:r w:rsidR="00F37C71" w:rsidRPr="00484410">
        <w:rPr>
          <w:rStyle w:val="FootnoteReference"/>
          <w:lang w:val="en-GB"/>
        </w:rPr>
        <w:footnoteReference w:id="3"/>
      </w:r>
      <w:r w:rsidRPr="00484410">
        <w:rPr>
          <w:lang w:val="en-GB"/>
        </w:rPr>
        <w:t xml:space="preserve"> To do so, it explores the basis of a new epistemological approach in socio-legal studies. This epistemological approach refines Agamben’s analysis and systemises the connection between sovereignty, emergency laws and economy.</w:t>
      </w:r>
      <w:r w:rsidR="009E6404" w:rsidRPr="00484410">
        <w:rPr>
          <w:lang w:val="en-GB"/>
        </w:rPr>
        <w:t xml:space="preserve"> </w:t>
      </w:r>
    </w:p>
    <w:p w14:paraId="388D0821" w14:textId="46619400" w:rsidR="00C7696E" w:rsidRPr="00484410" w:rsidRDefault="00C7696E" w:rsidP="00C7696E">
      <w:pPr>
        <w:pStyle w:val="Parrafo"/>
        <w:rPr>
          <w:lang w:val="en-GB"/>
        </w:rPr>
      </w:pPr>
      <w:r w:rsidRPr="00484410">
        <w:rPr>
          <w:lang w:val="en-GB"/>
        </w:rPr>
        <w:t>The special issue thus sets out new ways of thinking about the challenges facing the development of law and quasi-legal mechanism in connection to economic development, democratic governance, corporate power and political mobili</w:t>
      </w:r>
      <w:r w:rsidR="00B8355D" w:rsidRPr="00484410">
        <w:rPr>
          <w:lang w:val="en-GB"/>
        </w:rPr>
        <w:t>s</w:t>
      </w:r>
      <w:r w:rsidRPr="00484410">
        <w:rPr>
          <w:lang w:val="en-GB"/>
        </w:rPr>
        <w:t>ation in the current period.</w:t>
      </w:r>
      <w:r w:rsidR="009E6404" w:rsidRPr="00484410">
        <w:rPr>
          <w:lang w:val="en-GB"/>
        </w:rPr>
        <w:t xml:space="preserve"> </w:t>
      </w:r>
      <w:r w:rsidRPr="00484410">
        <w:rPr>
          <w:lang w:val="en-GB"/>
        </w:rPr>
        <w:t>The articles in this special issue aim to disentangle the concept of the state of exception, as well as to portray its entwined relationship with economic and political dominations. At the same time</w:t>
      </w:r>
      <w:r w:rsidR="00B8355D" w:rsidRPr="00484410">
        <w:rPr>
          <w:lang w:val="en-GB"/>
        </w:rPr>
        <w:t xml:space="preserve">, </w:t>
      </w:r>
      <w:r w:rsidRPr="00484410">
        <w:rPr>
          <w:lang w:val="en-GB"/>
        </w:rPr>
        <w:t xml:space="preserve">it seeks to place the history and experiences of those who suffer the most in the face of the exceptional techniques of state power at the core of its reflection. </w:t>
      </w:r>
    </w:p>
    <w:p w14:paraId="157DBD1F" w14:textId="77777777" w:rsidR="00C7696E" w:rsidRPr="00484410" w:rsidRDefault="00C7696E" w:rsidP="00C7696E">
      <w:pPr>
        <w:pStyle w:val="Epgrafe1"/>
        <w:rPr>
          <w:lang w:val="en-GB"/>
        </w:rPr>
      </w:pPr>
      <w:bookmarkStart w:id="23" w:name="_Toc524602082"/>
      <w:r w:rsidRPr="00484410">
        <w:rPr>
          <w:lang w:val="en-GB"/>
        </w:rPr>
        <w:t>2. States of Exception</w:t>
      </w:r>
      <w:bookmarkEnd w:id="23"/>
    </w:p>
    <w:p w14:paraId="13CD0DA7" w14:textId="08F08CA9" w:rsidR="00C7696E" w:rsidRPr="00484410" w:rsidRDefault="00C7696E" w:rsidP="00C7696E">
      <w:pPr>
        <w:pStyle w:val="Parrafo"/>
        <w:rPr>
          <w:lang w:val="en-GB"/>
        </w:rPr>
      </w:pPr>
      <w:r w:rsidRPr="00484410">
        <w:rPr>
          <w:lang w:val="en-GB"/>
        </w:rPr>
        <w:t>In two seminal studies, Giorgio Agamben (1998, 2005) demonstrated that the state of exception has ceased to be a dispositive of administration in exceptional situations and has become a routinised dispositive of governmentality, involving a more integral process of social ordering in contemporary Western societies.</w:t>
      </w:r>
      <w:r w:rsidR="009E6404" w:rsidRPr="00484410">
        <w:rPr>
          <w:lang w:val="en-GB"/>
        </w:rPr>
        <w:t xml:space="preserve"> </w:t>
      </w:r>
      <w:r w:rsidR="00093C14" w:rsidRPr="00484410">
        <w:rPr>
          <w:lang w:val="en-GB"/>
        </w:rPr>
        <w:t xml:space="preserve">States of exception are those situations that enable the state/sovereign to invoke the right to suspend the normal rule of law. Normally this occurs under conditions of a declared national emergency involving a security crisis or challenge to the integrity of the state (whether real or imagined). </w:t>
      </w:r>
      <w:r w:rsidRPr="00484410">
        <w:rPr>
          <w:lang w:val="en-GB"/>
        </w:rPr>
        <w:t>For Agamben, the state of exception represents something fundamental to state power.</w:t>
      </w:r>
      <w:r w:rsidR="009E6404" w:rsidRPr="00484410">
        <w:rPr>
          <w:lang w:val="en-GB"/>
        </w:rPr>
        <w:t xml:space="preserve"> </w:t>
      </w:r>
      <w:r w:rsidRPr="00484410">
        <w:rPr>
          <w:lang w:val="en-GB"/>
        </w:rPr>
        <w:t xml:space="preserve">Starting from this point </w:t>
      </w:r>
      <w:r w:rsidRPr="00484410">
        <w:rPr>
          <w:lang w:val="en-GB"/>
        </w:rPr>
        <w:lastRenderedPageBreak/>
        <w:t xml:space="preserve">Agamben shows how the state of exception has become an almost permanent condition in the most powerful and advanced Global North states. Rather than being understood as aberrations or the extremes at the margins of state power, the worst excesses of arbitrary state power (e.g., Abu Ghraib and Guantanamo) represent the latest manifestations of an ever-present core of state/law/power. In other forms of political and legal governance, the state of exception has visibly become the norm. </w:t>
      </w:r>
    </w:p>
    <w:p w14:paraId="3C918CC5" w14:textId="5B23967B" w:rsidR="00C7696E" w:rsidRPr="002530DF" w:rsidRDefault="00093C14" w:rsidP="00C7696E">
      <w:pPr>
        <w:pStyle w:val="Parrafo"/>
        <w:rPr>
          <w:lang w:val="en-GB"/>
        </w:rPr>
      </w:pPr>
      <w:r w:rsidRPr="00484410">
        <w:rPr>
          <w:lang w:val="en-GB"/>
        </w:rPr>
        <w:t xml:space="preserve">The state of exception </w:t>
      </w:r>
      <w:r w:rsidR="00C7696E" w:rsidRPr="00484410">
        <w:rPr>
          <w:lang w:val="en-GB"/>
        </w:rPr>
        <w:t xml:space="preserve">is not merely a result of bad government, or a pathological condition, but, is </w:t>
      </w:r>
      <w:r w:rsidR="00891768" w:rsidRPr="00484410">
        <w:rPr>
          <w:lang w:val="en-GB"/>
        </w:rPr>
        <w:t>[</w:t>
      </w:r>
      <w:r w:rsidR="00C7696E" w:rsidRPr="00484410">
        <w:rPr>
          <w:lang w:val="en-GB"/>
        </w:rPr>
        <w:t>following Schmitt’s (2005) famous statement that the sovereign is “he who decides on the state of exception”</w:t>
      </w:r>
      <w:r w:rsidR="00891768" w:rsidRPr="00484410">
        <w:rPr>
          <w:lang w:val="en-GB"/>
        </w:rPr>
        <w:t>]</w:t>
      </w:r>
      <w:r w:rsidR="00C7696E" w:rsidRPr="00484410">
        <w:rPr>
          <w:lang w:val="en-GB"/>
        </w:rPr>
        <w:t xml:space="preserve"> the very foundation of state sovereignty. A key aspect of sovereign power that his analysis reveals is the relation between the sovereign and its ability to reproduce the space between law and non-law in which a “secret solidarity between law and anomie” is revealed. There are similarities here with Naomi Klein’s</w:t>
      </w:r>
      <w:r w:rsidR="00891768" w:rsidRPr="00484410">
        <w:rPr>
          <w:lang w:val="en-GB"/>
        </w:rPr>
        <w:t xml:space="preserve"> (2007)</w:t>
      </w:r>
      <w:r w:rsidR="00C7696E" w:rsidRPr="00484410">
        <w:rPr>
          <w:lang w:val="en-GB"/>
        </w:rPr>
        <w:t xml:space="preserve"> analysis in </w:t>
      </w:r>
      <w:r w:rsidR="00C7696E" w:rsidRPr="00484410">
        <w:rPr>
          <w:i/>
          <w:lang w:val="en-GB"/>
        </w:rPr>
        <w:t xml:space="preserve">The Shock Doctrine </w:t>
      </w:r>
      <w:r w:rsidR="00C7696E" w:rsidRPr="00484410">
        <w:rPr>
          <w:lang w:val="en-GB"/>
        </w:rPr>
        <w:t xml:space="preserve">in the sense that the deliberate creation of chaos is intended to shock a subjugated population into compliance with extreme economic measures. </w:t>
      </w:r>
      <w:r w:rsidRPr="00484410">
        <w:rPr>
          <w:lang w:val="en-GB"/>
        </w:rPr>
        <w:t xml:space="preserve">Others have </w:t>
      </w:r>
      <w:r w:rsidR="00C7696E" w:rsidRPr="00484410">
        <w:rPr>
          <w:lang w:val="en-GB"/>
        </w:rPr>
        <w:t>shown that the state of exception works as the legal framework for legitimating corruption and plundering</w:t>
      </w:r>
      <w:r w:rsidR="00891768" w:rsidRPr="00484410">
        <w:rPr>
          <w:lang w:val="en-GB"/>
        </w:rPr>
        <w:t>.</w:t>
      </w:r>
      <w:r w:rsidR="00C7696E" w:rsidRPr="00484410">
        <w:rPr>
          <w:rStyle w:val="FootnoteReference"/>
          <w:lang w:val="en-GB"/>
        </w:rPr>
        <w:footnoteReference w:id="4"/>
      </w:r>
      <w:r w:rsidR="00C7696E" w:rsidRPr="00484410">
        <w:rPr>
          <w:lang w:val="en-GB"/>
        </w:rPr>
        <w:t xml:space="preserve"> </w:t>
      </w:r>
    </w:p>
    <w:p w14:paraId="36D237E2" w14:textId="0686336C" w:rsidR="00C7696E" w:rsidRPr="00484410" w:rsidRDefault="00C7696E" w:rsidP="00C7696E">
      <w:pPr>
        <w:pStyle w:val="Parrafo"/>
        <w:rPr>
          <w:lang w:val="en-GB"/>
        </w:rPr>
      </w:pPr>
      <w:r w:rsidRPr="00484410">
        <w:rPr>
          <w:lang w:val="en-GB"/>
        </w:rPr>
        <w:t>For Agamben, therefore, the state of exception represents something fundamental to state power.</w:t>
      </w:r>
      <w:r w:rsidR="009E6404" w:rsidRPr="00484410">
        <w:rPr>
          <w:lang w:val="en-GB"/>
        </w:rPr>
        <w:t xml:space="preserve"> </w:t>
      </w:r>
      <w:r w:rsidRPr="00484410">
        <w:rPr>
          <w:lang w:val="en-GB"/>
        </w:rPr>
        <w:t xml:space="preserve">And it is the intensification of the form that exception takes in contemporary states that reveals something about both the </w:t>
      </w:r>
      <w:r w:rsidRPr="00484410">
        <w:rPr>
          <w:i/>
          <w:lang w:val="en-GB"/>
        </w:rPr>
        <w:t>structure</w:t>
      </w:r>
      <w:r w:rsidRPr="00484410">
        <w:rPr>
          <w:lang w:val="en-GB"/>
        </w:rPr>
        <w:t xml:space="preserve"> of the law and the limits of </w:t>
      </w:r>
      <w:r w:rsidRPr="00484410">
        <w:rPr>
          <w:i/>
          <w:lang w:val="en-GB"/>
        </w:rPr>
        <w:t>legal</w:t>
      </w:r>
      <w:r w:rsidRPr="00484410">
        <w:rPr>
          <w:lang w:val="en-GB"/>
        </w:rPr>
        <w:t xml:space="preserve"> authority. The state of exception normally occurs under the guise of </w:t>
      </w:r>
      <w:r w:rsidRPr="00484410">
        <w:rPr>
          <w:i/>
          <w:lang w:val="en-GB"/>
        </w:rPr>
        <w:t>necessity</w:t>
      </w:r>
      <w:r w:rsidRPr="00484410">
        <w:rPr>
          <w:lang w:val="en-GB"/>
        </w:rPr>
        <w:t xml:space="preserve">. Agamben argues that the concept of necessity </w:t>
      </w:r>
      <w:r w:rsidR="00891768" w:rsidRPr="00484410">
        <w:rPr>
          <w:lang w:val="en-GB"/>
        </w:rPr>
        <w:t xml:space="preserve">– </w:t>
      </w:r>
      <w:r w:rsidRPr="00484410">
        <w:rPr>
          <w:lang w:val="en-GB"/>
        </w:rPr>
        <w:t>derived directly from Carl Schmitt (2005)</w:t>
      </w:r>
      <w:r w:rsidR="00891768" w:rsidRPr="00484410">
        <w:rPr>
          <w:lang w:val="en-GB"/>
        </w:rPr>
        <w:t>–</w:t>
      </w:r>
      <w:r w:rsidRPr="00484410">
        <w:rPr>
          <w:lang w:val="en-GB"/>
        </w:rPr>
        <w:t xml:space="preserve"> is the figure that enables the state of exception to appear “as an ‘illegal’ but perfectly ‘juridical and constitutional’ measure that is realised in the production of new norms (or of a new juridical order)” </w:t>
      </w:r>
      <w:r w:rsidR="00891768" w:rsidRPr="00484410">
        <w:rPr>
          <w:lang w:val="en-GB"/>
        </w:rPr>
        <w:t>[</w:t>
      </w:r>
      <w:r w:rsidRPr="00484410">
        <w:rPr>
          <w:lang w:val="en-GB"/>
        </w:rPr>
        <w:t>Agamben 2005</w:t>
      </w:r>
      <w:r w:rsidR="00891768" w:rsidRPr="00484410">
        <w:rPr>
          <w:lang w:val="en-GB"/>
        </w:rPr>
        <w:t>,</w:t>
      </w:r>
      <w:r w:rsidRPr="00484410">
        <w:rPr>
          <w:lang w:val="en-GB"/>
        </w:rPr>
        <w:t xml:space="preserve"> 28</w:t>
      </w:r>
      <w:r w:rsidR="00891768" w:rsidRPr="00484410">
        <w:rPr>
          <w:lang w:val="en-GB"/>
        </w:rPr>
        <w:t>]</w:t>
      </w:r>
      <w:r w:rsidRPr="00484410">
        <w:rPr>
          <w:lang w:val="en-GB"/>
        </w:rPr>
        <w:t xml:space="preserve">. As Hannah Arendt (1977) noted in the context of the Third Reich, suspension of the law is generally justified using a principle of </w:t>
      </w:r>
      <w:r w:rsidRPr="00484410">
        <w:rPr>
          <w:i/>
          <w:lang w:val="en-GB"/>
        </w:rPr>
        <w:t xml:space="preserve">raison </w:t>
      </w:r>
      <w:proofErr w:type="spellStart"/>
      <w:r w:rsidRPr="00484410">
        <w:rPr>
          <w:i/>
          <w:lang w:val="en-GB"/>
        </w:rPr>
        <w:t>d’etat</w:t>
      </w:r>
      <w:proofErr w:type="spellEnd"/>
      <w:r w:rsidRPr="00484410">
        <w:rPr>
          <w:lang w:val="en-GB"/>
        </w:rPr>
        <w:t xml:space="preserve"> (literally, </w:t>
      </w:r>
      <w:r w:rsidR="00891768" w:rsidRPr="00484410">
        <w:rPr>
          <w:lang w:val="en-GB"/>
        </w:rPr>
        <w:t>“</w:t>
      </w:r>
      <w:r w:rsidRPr="00484410">
        <w:rPr>
          <w:lang w:val="en-GB"/>
        </w:rPr>
        <w:t>reason of state</w:t>
      </w:r>
      <w:r w:rsidR="00891768" w:rsidRPr="00484410">
        <w:rPr>
          <w:lang w:val="en-GB"/>
        </w:rPr>
        <w:t>”</w:t>
      </w:r>
      <w:r w:rsidRPr="00484410">
        <w:rPr>
          <w:lang w:val="en-GB"/>
        </w:rPr>
        <w:t xml:space="preserve"> which is normally equated to the national interest)</w:t>
      </w:r>
      <w:r w:rsidR="00BA5F13" w:rsidRPr="00484410">
        <w:rPr>
          <w:lang w:val="en-GB"/>
        </w:rPr>
        <w:t>;</w:t>
      </w:r>
      <w:r w:rsidRPr="00484410">
        <w:rPr>
          <w:lang w:val="en-GB"/>
        </w:rPr>
        <w:t xml:space="preserve"> an overriding concern that requires the state to use extreme means to defend its integrity. For Agamben, the US detention centres of Abu Ghraib and Guantanamo represent the highest stage of development of the state of exception, and rather than being understood as extremes of state power, they portray the most recent</w:t>
      </w:r>
      <w:r w:rsidR="009E6404" w:rsidRPr="00484410">
        <w:rPr>
          <w:lang w:val="en-GB"/>
        </w:rPr>
        <w:t xml:space="preserve"> </w:t>
      </w:r>
      <w:r w:rsidRPr="00484410">
        <w:rPr>
          <w:lang w:val="en-GB"/>
        </w:rPr>
        <w:t>manifestations of an ever-present core of state/law/power. The state of exception that is so clearly discernible at Abu Ghraib and Guantanamo therefore acts as a kind of hidden matrix that we can use to chart the course of contemporary politics.</w:t>
      </w:r>
    </w:p>
    <w:p w14:paraId="39B6BC88" w14:textId="70F0CE00" w:rsidR="00C7696E" w:rsidRPr="00484410" w:rsidRDefault="00C7696E" w:rsidP="00C7696E">
      <w:pPr>
        <w:pStyle w:val="Parrafo"/>
        <w:rPr>
          <w:lang w:val="en-GB"/>
        </w:rPr>
      </w:pPr>
      <w:r w:rsidRPr="00484410">
        <w:rPr>
          <w:lang w:val="en-GB"/>
        </w:rPr>
        <w:t>The camp, for Agamben, represents a geopolitical dimension of power</w:t>
      </w:r>
      <w:r w:rsidR="00891768" w:rsidRPr="00484410">
        <w:rPr>
          <w:lang w:val="en-GB"/>
        </w:rPr>
        <w:t>.</w:t>
      </w:r>
      <w:r w:rsidRPr="00484410">
        <w:rPr>
          <w:rStyle w:val="FootnoteReference"/>
          <w:sz w:val="22"/>
          <w:szCs w:val="22"/>
          <w:lang w:val="en-GB"/>
        </w:rPr>
        <w:footnoteReference w:id="5"/>
      </w:r>
      <w:r w:rsidRPr="00484410">
        <w:rPr>
          <w:lang w:val="en-GB"/>
        </w:rPr>
        <w:t xml:space="preserve"> Rather than merely being understood as an aberration or extreme at the margins of state practice, the camp represents the violent structure of geopolitical power that the paradigm of the state of exception now adopts. The ontological approach adopted by Agamben is significant here, for he argues that the camp should be interpreted in terms of what it tells us about the structure of state power, rather than what it tells us about a specific empirical moment:</w:t>
      </w:r>
    </w:p>
    <w:p w14:paraId="326B88AC" w14:textId="496F24D2" w:rsidR="00C7696E" w:rsidRPr="00484410" w:rsidRDefault="00C7696E" w:rsidP="00C7696E">
      <w:pPr>
        <w:pStyle w:val="citaparrafopropio"/>
        <w:rPr>
          <w:lang w:val="en-GB"/>
        </w:rPr>
      </w:pPr>
      <w:r w:rsidRPr="00484410">
        <w:rPr>
          <w:lang w:val="en-GB"/>
        </w:rPr>
        <w:t xml:space="preserve">Instead of deducing the definition of the camp from the events that took place there, we will ask: What is a camp, what is its </w:t>
      </w:r>
      <w:proofErr w:type="spellStart"/>
      <w:r w:rsidRPr="00484410">
        <w:rPr>
          <w:lang w:val="en-GB"/>
        </w:rPr>
        <w:t>juridico</w:t>
      </w:r>
      <w:proofErr w:type="spellEnd"/>
      <w:r w:rsidRPr="00484410">
        <w:rPr>
          <w:lang w:val="en-GB"/>
        </w:rPr>
        <w:t>-political structure, that such events could take place there?</w:t>
      </w:r>
      <w:r w:rsidR="009E6404" w:rsidRPr="00484410">
        <w:rPr>
          <w:lang w:val="en-GB"/>
        </w:rPr>
        <w:t xml:space="preserve"> </w:t>
      </w:r>
      <w:r w:rsidRPr="00484410">
        <w:rPr>
          <w:lang w:val="en-GB"/>
        </w:rPr>
        <w:t xml:space="preserve">This will lead us to regard the camp, not as a historical fact and an anomaly belonging to the past (even if still verifiable) but in some way as the hidden matrix and </w:t>
      </w:r>
      <w:r w:rsidRPr="00484410">
        <w:rPr>
          <w:i/>
          <w:lang w:val="en-GB"/>
        </w:rPr>
        <w:t>nomos</w:t>
      </w:r>
      <w:r w:rsidRPr="00484410">
        <w:rPr>
          <w:lang w:val="en-GB"/>
        </w:rPr>
        <w:t xml:space="preserve"> of the political space in which we are still living (Agamben 1998</w:t>
      </w:r>
      <w:r w:rsidR="00891768" w:rsidRPr="00484410">
        <w:rPr>
          <w:lang w:val="en-GB"/>
        </w:rPr>
        <w:t>,</w:t>
      </w:r>
      <w:r w:rsidRPr="00484410">
        <w:rPr>
          <w:lang w:val="en-GB"/>
        </w:rPr>
        <w:t xml:space="preserve"> 166) </w:t>
      </w:r>
    </w:p>
    <w:p w14:paraId="6266EB19" w14:textId="34D01DA3" w:rsidR="00C7696E" w:rsidRPr="00484410" w:rsidRDefault="00C7696E" w:rsidP="00C7696E">
      <w:pPr>
        <w:pStyle w:val="Parrafo"/>
        <w:rPr>
          <w:lang w:val="en-GB"/>
        </w:rPr>
      </w:pPr>
      <w:r w:rsidRPr="00484410">
        <w:rPr>
          <w:lang w:val="en-GB"/>
        </w:rPr>
        <w:lastRenderedPageBreak/>
        <w:t xml:space="preserve">For Agamben, the state of exception, embodied in the camp, represents the core of state power; the </w:t>
      </w:r>
      <w:proofErr w:type="spellStart"/>
      <w:r w:rsidRPr="00484410">
        <w:rPr>
          <w:lang w:val="en-GB"/>
        </w:rPr>
        <w:t>spacial</w:t>
      </w:r>
      <w:proofErr w:type="spellEnd"/>
      <w:r w:rsidRPr="00484410">
        <w:rPr>
          <w:lang w:val="en-GB"/>
        </w:rPr>
        <w:t xml:space="preserve">/geopolitical foundation of its sovereignty. This is something very different from a Weberian understanding of state sovereignty </w:t>
      </w:r>
      <w:r w:rsidR="00891768" w:rsidRPr="00484410">
        <w:rPr>
          <w:lang w:val="en-GB"/>
        </w:rPr>
        <w:t>–</w:t>
      </w:r>
      <w:r w:rsidRPr="00484410">
        <w:rPr>
          <w:lang w:val="en-GB"/>
        </w:rPr>
        <w:t xml:space="preserve"> as founded on the exclusive claim to legitimate violence within a constitutionally or legally recognised territory. For Agamben it is not merely the ability to deploy violence, but the rather the ability to impose a particular form-of-law (exception) that denotes sovereign </w:t>
      </w:r>
      <w:proofErr w:type="spellStart"/>
      <w:r w:rsidRPr="00484410">
        <w:rPr>
          <w:lang w:val="en-GB"/>
        </w:rPr>
        <w:t>authority</w:t>
      </w:r>
      <w:r w:rsidR="00BA5F13" w:rsidRPr="00484410">
        <w:rPr>
          <w:lang w:val="en-GB"/>
        </w:rPr>
        <w:t>.The</w:t>
      </w:r>
      <w:proofErr w:type="spellEnd"/>
      <w:r w:rsidR="00BA5F13" w:rsidRPr="00484410">
        <w:rPr>
          <w:lang w:val="en-GB"/>
        </w:rPr>
        <w:t xml:space="preserve"> imposition of this sovereign authority </w:t>
      </w:r>
      <w:r w:rsidRPr="00484410">
        <w:rPr>
          <w:lang w:val="en-GB"/>
        </w:rPr>
        <w:t>can be inside or outside the rule of law.</w:t>
      </w:r>
      <w:r w:rsidR="009E6404" w:rsidRPr="00484410">
        <w:rPr>
          <w:lang w:val="en-GB"/>
        </w:rPr>
        <w:t xml:space="preserve"> </w:t>
      </w:r>
      <w:r w:rsidRPr="00484410">
        <w:rPr>
          <w:lang w:val="en-GB"/>
        </w:rPr>
        <w:t xml:space="preserve">From this perspective, the relationship between states and a particular rule of law therefore cannot be defined easily; the state of exception exists neither as a lawful space nor as a space of complete lawlessness. Rather a state of exception exists in an indeterminate space or zone of </w:t>
      </w:r>
      <w:proofErr w:type="spellStart"/>
      <w:r w:rsidRPr="00484410">
        <w:rPr>
          <w:lang w:val="en-GB"/>
        </w:rPr>
        <w:t>indistinction</w:t>
      </w:r>
      <w:proofErr w:type="spellEnd"/>
      <w:r w:rsidRPr="00484410">
        <w:rPr>
          <w:lang w:val="en-GB"/>
        </w:rPr>
        <w:t xml:space="preserve"> somewhere between law (in so far as a sovereign authority issues a degree or order that is, by virtue of the fact it has been made by the sovereign, claims a legal source) and non-law (in so far as the normal rule of law, or the normal rules of legal procedure have been suspended or erased).</w:t>
      </w:r>
      <w:r w:rsidR="009E6404" w:rsidRPr="00484410">
        <w:rPr>
          <w:lang w:val="en-GB"/>
        </w:rPr>
        <w:t xml:space="preserve"> </w:t>
      </w:r>
      <w:r w:rsidRPr="00484410">
        <w:rPr>
          <w:lang w:val="en-GB"/>
        </w:rPr>
        <w:t>The ability of the sovereign to reproduce the space between law and non-law is a moment in which a “secret solidarity between anomie and law” is revealed (Agamben 2005</w:t>
      </w:r>
      <w:r w:rsidR="00891768" w:rsidRPr="00484410">
        <w:rPr>
          <w:lang w:val="en-GB"/>
        </w:rPr>
        <w:t>,</w:t>
      </w:r>
      <w:r w:rsidRPr="00484410">
        <w:rPr>
          <w:lang w:val="en-GB"/>
        </w:rPr>
        <w:t xml:space="preserve"> 71). Power is thus extended through </w:t>
      </w:r>
      <w:r w:rsidRPr="00484410">
        <w:rPr>
          <w:i/>
          <w:lang w:val="en-GB"/>
        </w:rPr>
        <w:t>anomic</w:t>
      </w:r>
      <w:r w:rsidRPr="00484410">
        <w:rPr>
          <w:lang w:val="en-GB"/>
        </w:rPr>
        <w:t xml:space="preserve"> conjunctures in a given state/social</w:t>
      </w:r>
      <w:r w:rsidR="00892DB5">
        <w:rPr>
          <w:lang w:val="en-GB"/>
        </w:rPr>
        <w:t xml:space="preserve"> </w:t>
      </w:r>
      <w:r w:rsidRPr="00892DB5">
        <w:rPr>
          <w:lang w:val="en-GB"/>
        </w:rPr>
        <w:t>system</w:t>
      </w:r>
      <w:r w:rsidR="00BA5F13" w:rsidRPr="00356D3A">
        <w:rPr>
          <w:lang w:val="en-GB"/>
        </w:rPr>
        <w:t>; indeed power is</w:t>
      </w:r>
      <w:r w:rsidR="00BA5F13" w:rsidRPr="00AD6762">
        <w:rPr>
          <w:lang w:val="en-GB"/>
        </w:rPr>
        <w:t xml:space="preserve"> </w:t>
      </w:r>
      <w:r w:rsidR="00BA5F13" w:rsidRPr="00484410">
        <w:rPr>
          <w:lang w:val="en-GB"/>
        </w:rPr>
        <w:t>applied through the deliberate creation of anomie.</w:t>
      </w:r>
    </w:p>
    <w:p w14:paraId="21561C43" w14:textId="7D99B37A" w:rsidR="00C7696E" w:rsidRPr="00484410" w:rsidRDefault="00C7696E" w:rsidP="00C7696E">
      <w:pPr>
        <w:pStyle w:val="Parrafo"/>
        <w:rPr>
          <w:lang w:val="en-GB"/>
        </w:rPr>
      </w:pPr>
      <w:r w:rsidRPr="00484410">
        <w:rPr>
          <w:lang w:val="en-GB"/>
        </w:rPr>
        <w:t xml:space="preserve">While the camp portrays the normalisation of geopolitical power and its philosophical, political, and legal redefinition of contemporary democracies, these zones of anomie, also produce a paradigmatic form-of-life, or a biopolitical dimension. In </w:t>
      </w:r>
      <w:r w:rsidRPr="00484410">
        <w:rPr>
          <w:i/>
          <w:lang w:val="en-GB"/>
        </w:rPr>
        <w:t xml:space="preserve">Homo </w:t>
      </w:r>
      <w:proofErr w:type="spellStart"/>
      <w:r w:rsidRPr="00484410">
        <w:rPr>
          <w:i/>
          <w:lang w:val="en-GB"/>
        </w:rPr>
        <w:t>Sacer</w:t>
      </w:r>
      <w:proofErr w:type="spellEnd"/>
      <w:r w:rsidRPr="00484410">
        <w:rPr>
          <w:lang w:val="en-GB"/>
        </w:rPr>
        <w:t xml:space="preserve">, Foucault’s influence is made explicit in a passage that regrets that lack of development of his idea of the </w:t>
      </w:r>
      <w:r w:rsidR="00FF4050" w:rsidRPr="00484410">
        <w:rPr>
          <w:lang w:val="en-GB"/>
        </w:rPr>
        <w:t>“</w:t>
      </w:r>
      <w:r w:rsidRPr="00484410">
        <w:rPr>
          <w:lang w:val="en-GB"/>
        </w:rPr>
        <w:t>political double bind</w:t>
      </w:r>
      <w:r w:rsidR="00FF4050" w:rsidRPr="00484410">
        <w:rPr>
          <w:lang w:val="en-GB"/>
        </w:rPr>
        <w:t>”</w:t>
      </w:r>
      <w:r w:rsidRPr="00484410">
        <w:rPr>
          <w:lang w:val="en-GB"/>
        </w:rPr>
        <w:t>.</w:t>
      </w:r>
      <w:r w:rsidR="009E6404" w:rsidRPr="00484410">
        <w:rPr>
          <w:lang w:val="en-GB"/>
        </w:rPr>
        <w:t xml:space="preserve"> </w:t>
      </w:r>
      <w:r w:rsidRPr="00484410">
        <w:rPr>
          <w:lang w:val="en-GB"/>
        </w:rPr>
        <w:t>Here, Agamben (1998) argues that what is needed to elaborate our understanding of the state is a development of the interrelation between (objectivising) political techniques and (</w:t>
      </w:r>
      <w:proofErr w:type="spellStart"/>
      <w:r w:rsidRPr="00484410">
        <w:rPr>
          <w:lang w:val="en-GB"/>
        </w:rPr>
        <w:t>subjectivising</w:t>
      </w:r>
      <w:proofErr w:type="spellEnd"/>
      <w:r w:rsidRPr="00484410">
        <w:rPr>
          <w:lang w:val="en-GB"/>
        </w:rPr>
        <w:t xml:space="preserve">) technologies of the self – a consistent theme in Foucault’s centring of a concept of bio-politics. For Agamben it is in the </w:t>
      </w:r>
      <w:r w:rsidRPr="00484410">
        <w:rPr>
          <w:i/>
          <w:lang w:val="en-GB"/>
        </w:rPr>
        <w:t>convergence</w:t>
      </w:r>
      <w:r w:rsidRPr="00484410">
        <w:rPr>
          <w:lang w:val="en-GB"/>
        </w:rPr>
        <w:t xml:space="preserve"> of those realms of power that allows us to get closer to understanding the </w:t>
      </w:r>
      <w:proofErr w:type="spellStart"/>
      <w:r w:rsidRPr="00484410">
        <w:rPr>
          <w:lang w:val="en-GB"/>
        </w:rPr>
        <w:t>originary</w:t>
      </w:r>
      <w:proofErr w:type="spellEnd"/>
      <w:r w:rsidRPr="00484410">
        <w:rPr>
          <w:lang w:val="en-GB"/>
        </w:rPr>
        <w:t xml:space="preserve"> structure of state sovereignty.</w:t>
      </w:r>
      <w:r w:rsidR="009E6404" w:rsidRPr="00484410">
        <w:rPr>
          <w:lang w:val="en-GB"/>
        </w:rPr>
        <w:t xml:space="preserve"> </w:t>
      </w:r>
      <w:r w:rsidRPr="00484410">
        <w:rPr>
          <w:lang w:val="en-GB"/>
        </w:rPr>
        <w:t xml:space="preserve">In order to unlock this basic structure of sovereignty, he seeks to identify a “unitary </w:t>
      </w:r>
      <w:proofErr w:type="spellStart"/>
      <w:r w:rsidRPr="00484410">
        <w:rPr>
          <w:lang w:val="en-GB"/>
        </w:rPr>
        <w:t>center</w:t>
      </w:r>
      <w:proofErr w:type="spellEnd"/>
      <w:r w:rsidRPr="00484410">
        <w:rPr>
          <w:lang w:val="en-GB"/>
        </w:rPr>
        <w:t xml:space="preserve"> in which the political ‘double bind’ finds its </w:t>
      </w:r>
      <w:r w:rsidRPr="00484410">
        <w:rPr>
          <w:i/>
          <w:lang w:val="en-GB"/>
        </w:rPr>
        <w:t xml:space="preserve">raison </w:t>
      </w:r>
      <w:proofErr w:type="spellStart"/>
      <w:r w:rsidRPr="00484410">
        <w:rPr>
          <w:i/>
          <w:lang w:val="en-GB"/>
        </w:rPr>
        <w:t>d’etre</w:t>
      </w:r>
      <w:proofErr w:type="spellEnd"/>
      <w:r w:rsidRPr="00484410">
        <w:rPr>
          <w:lang w:val="en-GB"/>
        </w:rPr>
        <w:t>” (</w:t>
      </w:r>
      <w:proofErr w:type="spellStart"/>
      <w:r w:rsidRPr="00484410">
        <w:rPr>
          <w:lang w:val="en-GB"/>
        </w:rPr>
        <w:t>Agamben</w:t>
      </w:r>
      <w:proofErr w:type="spellEnd"/>
      <w:r w:rsidRPr="00484410">
        <w:rPr>
          <w:lang w:val="en-GB"/>
        </w:rPr>
        <w:t xml:space="preserve"> 1998</w:t>
      </w:r>
      <w:r w:rsidR="00FF4050" w:rsidRPr="00484410">
        <w:rPr>
          <w:lang w:val="en-GB"/>
        </w:rPr>
        <w:t>,</w:t>
      </w:r>
      <w:r w:rsidRPr="00484410">
        <w:rPr>
          <w:lang w:val="en-GB"/>
        </w:rPr>
        <w:t xml:space="preserve"> 6). Ultimately this unitary centre appears as a convergence of </w:t>
      </w:r>
      <w:r w:rsidR="00FF4050" w:rsidRPr="00484410">
        <w:rPr>
          <w:lang w:val="en-GB"/>
        </w:rPr>
        <w:t>“</w:t>
      </w:r>
      <w:r w:rsidRPr="00484410">
        <w:rPr>
          <w:lang w:val="en-GB"/>
        </w:rPr>
        <w:t>bare</w:t>
      </w:r>
      <w:r w:rsidR="00FF4050" w:rsidRPr="00484410">
        <w:rPr>
          <w:lang w:val="en-GB"/>
        </w:rPr>
        <w:t>”</w:t>
      </w:r>
      <w:r w:rsidRPr="00484410">
        <w:rPr>
          <w:lang w:val="en-GB"/>
        </w:rPr>
        <w:t xml:space="preserve"> or </w:t>
      </w:r>
      <w:r w:rsidR="00FF4050" w:rsidRPr="00484410">
        <w:rPr>
          <w:lang w:val="en-GB"/>
        </w:rPr>
        <w:t>“</w:t>
      </w:r>
      <w:r w:rsidRPr="00484410">
        <w:rPr>
          <w:lang w:val="en-GB"/>
        </w:rPr>
        <w:t>naked</w:t>
      </w:r>
      <w:r w:rsidR="00FF4050" w:rsidRPr="00484410">
        <w:rPr>
          <w:lang w:val="en-GB"/>
        </w:rPr>
        <w:t>”</w:t>
      </w:r>
      <w:r w:rsidRPr="00484410">
        <w:rPr>
          <w:lang w:val="en-GB"/>
        </w:rPr>
        <w:t xml:space="preserve"> life (a life reduced to biological existence without the protection of political status, rights or citizenship) and sovereign power.</w:t>
      </w:r>
      <w:r w:rsidR="009E6404" w:rsidRPr="00484410">
        <w:rPr>
          <w:lang w:val="en-GB"/>
        </w:rPr>
        <w:t xml:space="preserve"> </w:t>
      </w:r>
      <w:r w:rsidRPr="00484410">
        <w:rPr>
          <w:lang w:val="en-GB"/>
        </w:rPr>
        <w:t xml:space="preserve">As this process of convergence unfolds, the state of exception collapses any formal segregation between the individual and the rule of law. In short, bare life is a form-of-life that has been abandoned to the violence of law. </w:t>
      </w:r>
    </w:p>
    <w:p w14:paraId="7F870BAE" w14:textId="4A5120B0" w:rsidR="00C7696E" w:rsidRPr="00484410" w:rsidRDefault="00C7696E" w:rsidP="00C7696E">
      <w:pPr>
        <w:pStyle w:val="Parrafo"/>
        <w:rPr>
          <w:b/>
          <w:lang w:val="en-GB"/>
        </w:rPr>
      </w:pPr>
      <w:r w:rsidRPr="00484410">
        <w:rPr>
          <w:lang w:val="en-GB"/>
        </w:rPr>
        <w:t xml:space="preserve">Although Agamben does not develop in detail an analysis of how this is achieved, others adopting a similar approach have. The state of exception, as </w:t>
      </w:r>
      <w:proofErr w:type="spellStart"/>
      <w:r w:rsidRPr="00484410">
        <w:rPr>
          <w:lang w:val="en-GB"/>
        </w:rPr>
        <w:t>Aradau</w:t>
      </w:r>
      <w:proofErr w:type="spellEnd"/>
      <w:r w:rsidRPr="00484410">
        <w:rPr>
          <w:lang w:val="en-GB"/>
        </w:rPr>
        <w:t xml:space="preserve"> (2007) has noted, represents a fundamental shift in the political structure; namely the collapse of law into </w:t>
      </w:r>
      <w:r w:rsidRPr="00484410">
        <w:rPr>
          <w:i/>
          <w:lang w:val="en-GB"/>
        </w:rPr>
        <w:t>nomos</w:t>
      </w:r>
      <w:r w:rsidRPr="00484410">
        <w:rPr>
          <w:lang w:val="en-GB"/>
        </w:rPr>
        <w:t xml:space="preserve"> (the practical requirements necessary to control the space in which legal decisions are taken).</w:t>
      </w:r>
      <w:r w:rsidR="009E6404" w:rsidRPr="00484410">
        <w:rPr>
          <w:lang w:val="en-GB"/>
        </w:rPr>
        <w:t xml:space="preserve"> </w:t>
      </w:r>
      <w:r w:rsidRPr="00484410">
        <w:rPr>
          <w:lang w:val="en-GB"/>
        </w:rPr>
        <w:t xml:space="preserve">Thus, one feature of a state of exception is that the legal authority to take decisions is transferred from political </w:t>
      </w:r>
      <w:r w:rsidRPr="00484410">
        <w:rPr>
          <w:i/>
          <w:lang w:val="en-GB"/>
        </w:rPr>
        <w:t>fora</w:t>
      </w:r>
      <w:r w:rsidRPr="00484410">
        <w:rPr>
          <w:lang w:val="en-GB"/>
        </w:rPr>
        <w:t xml:space="preserve"> to administrative or bureaucratic officials. This is what Butler (2003) ha</w:t>
      </w:r>
      <w:r w:rsidR="00BA5F13" w:rsidRPr="00484410">
        <w:rPr>
          <w:lang w:val="en-GB"/>
        </w:rPr>
        <w:t>s</w:t>
      </w:r>
      <w:r w:rsidRPr="00484410">
        <w:rPr>
          <w:lang w:val="en-GB"/>
        </w:rPr>
        <w:t xml:space="preserve"> called governmentality, and/or the </w:t>
      </w:r>
      <w:proofErr w:type="spellStart"/>
      <w:r w:rsidRPr="00484410">
        <w:rPr>
          <w:lang w:val="en-GB"/>
        </w:rPr>
        <w:t>technification</w:t>
      </w:r>
      <w:proofErr w:type="spellEnd"/>
      <w:r w:rsidRPr="00484410">
        <w:rPr>
          <w:lang w:val="en-GB"/>
        </w:rPr>
        <w:t xml:space="preserve"> of the politics. In Guantanamo, for example, the law functions through the bureaucracy and administrative practices of the prison itself.</w:t>
      </w:r>
      <w:r w:rsidR="009E6404" w:rsidRPr="00484410">
        <w:rPr>
          <w:lang w:val="en-GB"/>
        </w:rPr>
        <w:t xml:space="preserve"> </w:t>
      </w:r>
      <w:r w:rsidRPr="00484410">
        <w:rPr>
          <w:lang w:val="en-GB"/>
        </w:rPr>
        <w:t>Key decisions about prisoners or migrants, or any other subject population and how they are to be processed</w:t>
      </w:r>
      <w:r w:rsidR="00BA5F13" w:rsidRPr="00484410">
        <w:rPr>
          <w:lang w:val="en-GB"/>
        </w:rPr>
        <w:t>,</w:t>
      </w:r>
      <w:r w:rsidRPr="00484410">
        <w:rPr>
          <w:lang w:val="en-GB"/>
        </w:rPr>
        <w:t xml:space="preserve"> </w:t>
      </w:r>
      <w:r w:rsidR="00B6707D" w:rsidRPr="00484410">
        <w:rPr>
          <w:lang w:val="en-GB"/>
        </w:rPr>
        <w:t>no longer</w:t>
      </w:r>
      <w:r w:rsidRPr="00484410">
        <w:rPr>
          <w:lang w:val="en-GB"/>
        </w:rPr>
        <w:t xml:space="preserve"> emanate from legislatures or </w:t>
      </w:r>
      <w:r w:rsidR="00BA5F13" w:rsidRPr="00484410">
        <w:rPr>
          <w:lang w:val="en-GB"/>
        </w:rPr>
        <w:t>direct</w:t>
      </w:r>
      <w:r w:rsidRPr="00484410">
        <w:rPr>
          <w:lang w:val="en-GB"/>
        </w:rPr>
        <w:t xml:space="preserve"> political decisions, but are made by technicians. What happens is that such technically oriented forms of control (which we understand as </w:t>
      </w:r>
      <w:r w:rsidRPr="003544CC">
        <w:rPr>
          <w:i/>
          <w:lang w:val="en-GB"/>
        </w:rPr>
        <w:t>always</w:t>
      </w:r>
      <w:r w:rsidRPr="00484410">
        <w:rPr>
          <w:lang w:val="en-GB"/>
        </w:rPr>
        <w:t xml:space="preserve"> political) respond to</w:t>
      </w:r>
      <w:r w:rsidRPr="00D42487">
        <w:rPr>
          <w:lang w:val="en-GB"/>
        </w:rPr>
        <w:t xml:space="preserve"> a particular space according to the requirements of the specific situation, rather than according to any political or legal </w:t>
      </w:r>
      <w:r w:rsidR="00BA5F13" w:rsidRPr="00892DB5">
        <w:rPr>
          <w:lang w:val="en-GB"/>
        </w:rPr>
        <w:t>command</w:t>
      </w:r>
      <w:r w:rsidRPr="00892DB5">
        <w:rPr>
          <w:lang w:val="en-GB"/>
        </w:rPr>
        <w:t>. The implications of this transformation are that law imposed by the state of exception is administrative, lacks d</w:t>
      </w:r>
      <w:r w:rsidRPr="00484410">
        <w:rPr>
          <w:lang w:val="en-GB"/>
        </w:rPr>
        <w:t>emocratic accountability and is arbitrary and reactionary (</w:t>
      </w:r>
      <w:proofErr w:type="spellStart"/>
      <w:r w:rsidRPr="00484410">
        <w:rPr>
          <w:lang w:val="en-GB"/>
        </w:rPr>
        <w:t>Aradau</w:t>
      </w:r>
      <w:proofErr w:type="spellEnd"/>
      <w:r w:rsidRPr="00484410">
        <w:rPr>
          <w:lang w:val="en-GB"/>
        </w:rPr>
        <w:t xml:space="preserve"> 2007</w:t>
      </w:r>
      <w:r w:rsidR="00FF4050" w:rsidRPr="00484410">
        <w:rPr>
          <w:lang w:val="en-GB"/>
        </w:rPr>
        <w:t>,</w:t>
      </w:r>
      <w:r w:rsidRPr="00484410">
        <w:rPr>
          <w:lang w:val="en-GB"/>
        </w:rPr>
        <w:t xml:space="preserve"> 496-497). Therefore, the uses of the state of exception create the condition for the depoliticization of politics and it </w:t>
      </w:r>
      <w:proofErr w:type="spellStart"/>
      <w:r w:rsidRPr="00484410">
        <w:rPr>
          <w:lang w:val="en-GB"/>
        </w:rPr>
        <w:t>repoliticization</w:t>
      </w:r>
      <w:proofErr w:type="spellEnd"/>
      <w:r w:rsidRPr="00484410">
        <w:rPr>
          <w:lang w:val="en-GB"/>
        </w:rPr>
        <w:t xml:space="preserve"> into</w:t>
      </w:r>
      <w:r w:rsidR="009E6404" w:rsidRPr="00484410">
        <w:rPr>
          <w:lang w:val="en-GB"/>
        </w:rPr>
        <w:t xml:space="preserve"> </w:t>
      </w:r>
      <w:r w:rsidRPr="00484410">
        <w:rPr>
          <w:lang w:val="en-GB"/>
        </w:rPr>
        <w:t xml:space="preserve">mere technical </w:t>
      </w:r>
      <w:r w:rsidRPr="00484410">
        <w:rPr>
          <w:lang w:val="en-GB"/>
        </w:rPr>
        <w:lastRenderedPageBreak/>
        <w:t>issues that can be address</w:t>
      </w:r>
      <w:r w:rsidR="00BA5F13" w:rsidRPr="00484410">
        <w:rPr>
          <w:lang w:val="en-GB"/>
        </w:rPr>
        <w:t>ed</w:t>
      </w:r>
      <w:r w:rsidRPr="00484410">
        <w:rPr>
          <w:lang w:val="en-GB"/>
        </w:rPr>
        <w:t xml:space="preserve"> without democratic or public debates. In short, the state of exception has become the legal form of the neoliberal rationality.</w:t>
      </w:r>
    </w:p>
    <w:p w14:paraId="7AD80E24" w14:textId="543744F5" w:rsidR="00C7696E" w:rsidRPr="00484410" w:rsidRDefault="00C7696E" w:rsidP="00C7696E">
      <w:pPr>
        <w:pStyle w:val="Parrafo"/>
        <w:rPr>
          <w:lang w:val="en-GB"/>
        </w:rPr>
      </w:pPr>
      <w:r w:rsidRPr="00484410">
        <w:rPr>
          <w:lang w:val="en-GB"/>
        </w:rPr>
        <w:t>To sum up the discussion so far, we understand the contribution that Agamben makes in his development of the concept of the state of exception significantly extends our understanding of the co-ordinates of state power beyond the traditional relationship between of law, power, and sovereignty. Indeed, his work develops a complex, two-dimensional, manifestation of state/law/power in contemporary politics. On the one hand, a geopolitical dimension expressed through the paradigm of the camp;</w:t>
      </w:r>
      <w:r w:rsidRPr="00484410">
        <w:rPr>
          <w:i/>
          <w:lang w:val="en-GB"/>
        </w:rPr>
        <w:t xml:space="preserve"> </w:t>
      </w:r>
      <w:r w:rsidRPr="00484410">
        <w:rPr>
          <w:lang w:val="en-GB"/>
        </w:rPr>
        <w:t>and, on the other hand, the biopolitical dimension expressed through the paradigm of the bare life</w:t>
      </w:r>
      <w:r w:rsidRPr="00484410">
        <w:rPr>
          <w:i/>
          <w:lang w:val="en-GB"/>
        </w:rPr>
        <w:t>.</w:t>
      </w:r>
      <w:r w:rsidRPr="00484410">
        <w:rPr>
          <w:lang w:val="en-GB"/>
        </w:rPr>
        <w:t xml:space="preserve"> However, as we pointed out above, in this special issue, we are interested in proposing a third dimension ignored by Agamben, but present in Schmitt (2003), that is, the </w:t>
      </w:r>
      <w:r w:rsidRPr="00484410">
        <w:rPr>
          <w:i/>
          <w:lang w:val="en-GB"/>
        </w:rPr>
        <w:t>economic</w:t>
      </w:r>
      <w:r w:rsidRPr="00484410">
        <w:rPr>
          <w:lang w:val="en-GB"/>
        </w:rPr>
        <w:t xml:space="preserve"> dimension of the exceptionality.</w:t>
      </w:r>
      <w:r w:rsidR="009E6404" w:rsidRPr="00484410">
        <w:rPr>
          <w:lang w:val="en-GB"/>
        </w:rPr>
        <w:t xml:space="preserve"> </w:t>
      </w:r>
      <w:r w:rsidRPr="00484410">
        <w:rPr>
          <w:lang w:val="en-GB"/>
        </w:rPr>
        <w:t>It is to this third dimension that we now seek to open in the following discussion.</w:t>
      </w:r>
    </w:p>
    <w:p w14:paraId="4DA365B3" w14:textId="02E204B2" w:rsidR="00C7696E" w:rsidRPr="00484410" w:rsidRDefault="00C7696E" w:rsidP="00C7696E">
      <w:pPr>
        <w:pStyle w:val="Epgrafe1"/>
        <w:rPr>
          <w:lang w:val="en-GB"/>
        </w:rPr>
      </w:pPr>
      <w:bookmarkStart w:id="24" w:name="_Toc524602083"/>
      <w:r w:rsidRPr="00484410">
        <w:rPr>
          <w:lang w:val="en-GB"/>
        </w:rPr>
        <w:t>3. A Narrow Conception of State and Law</w:t>
      </w:r>
      <w:bookmarkEnd w:id="24"/>
    </w:p>
    <w:p w14:paraId="10817027" w14:textId="6C2BE4B5" w:rsidR="00C7696E" w:rsidRPr="00484410" w:rsidRDefault="00C7696E" w:rsidP="00C7696E">
      <w:pPr>
        <w:pStyle w:val="Parrafo"/>
        <w:rPr>
          <w:lang w:val="en-GB"/>
        </w:rPr>
      </w:pPr>
      <w:r w:rsidRPr="00484410">
        <w:rPr>
          <w:lang w:val="en-GB"/>
        </w:rPr>
        <w:t xml:space="preserve">Agamben criticises anarchist and Marxist critiques of the state for their failure to recognise the </w:t>
      </w:r>
      <w:proofErr w:type="spellStart"/>
      <w:r w:rsidRPr="00484410">
        <w:rPr>
          <w:lang w:val="en-GB"/>
        </w:rPr>
        <w:t>originary</w:t>
      </w:r>
      <w:proofErr w:type="spellEnd"/>
      <w:r w:rsidRPr="00484410">
        <w:rPr>
          <w:lang w:val="en-GB"/>
        </w:rPr>
        <w:t xml:space="preserve"> structure of state authority and power. Thus, the theory of the State “is the reef on which the revolutions of our century have been shipwrecked” (Agamben 1998</w:t>
      </w:r>
      <w:r w:rsidR="00FF4050" w:rsidRPr="00484410">
        <w:rPr>
          <w:lang w:val="en-GB"/>
        </w:rPr>
        <w:t>,</w:t>
      </w:r>
      <w:r w:rsidRPr="00484410">
        <w:rPr>
          <w:lang w:val="en-GB"/>
        </w:rPr>
        <w:t xml:space="preserve"> 12). Yet Agamben’s conceptualisation of the state is narrow and incomplete for different reasons: it relies on a formalist understanding of legal and political power. Agamben’s fixation with formal process means he is unable to adequately conceptualise the wider dynamics of state power and sovereignty that exist beyond the status ascribed to individuals, or the status ascribed to a particular juncture in the legal order.</w:t>
      </w:r>
      <w:r w:rsidR="009E6404" w:rsidRPr="00484410">
        <w:rPr>
          <w:lang w:val="en-GB"/>
        </w:rPr>
        <w:t xml:space="preserve"> </w:t>
      </w:r>
      <w:r w:rsidRPr="00484410">
        <w:rPr>
          <w:lang w:val="en-GB"/>
        </w:rPr>
        <w:t xml:space="preserve">In order to develop this critique further we set out three points below in which Agamben’s theory of the state appears somewhat formalist. </w:t>
      </w:r>
    </w:p>
    <w:p w14:paraId="50B83FC4" w14:textId="022F1838" w:rsidR="00C7696E" w:rsidRPr="00484410" w:rsidRDefault="00C7696E" w:rsidP="00C7696E">
      <w:pPr>
        <w:pStyle w:val="Parrafo"/>
        <w:rPr>
          <w:lang w:val="en-GB"/>
        </w:rPr>
      </w:pPr>
      <w:r w:rsidRPr="00484410">
        <w:rPr>
          <w:lang w:val="en-GB"/>
        </w:rPr>
        <w:t xml:space="preserve">First, the power struggle he analyses is a </w:t>
      </w:r>
      <w:r w:rsidRPr="00484410">
        <w:rPr>
          <w:i/>
          <w:lang w:val="en-GB"/>
        </w:rPr>
        <w:t>legal</w:t>
      </w:r>
      <w:r w:rsidRPr="00484410">
        <w:rPr>
          <w:lang w:val="en-GB"/>
        </w:rPr>
        <w:t xml:space="preserve"> one: the opposition between positive law and the state of exception (which constitutes the undermining of positive law). This is indicated in his consistent argument that state of exception corresponds to a shift in law, from a constitutionally founded civil/criminal legal order to a martial order</w:t>
      </w:r>
      <w:r w:rsidR="00AE3709" w:rsidRPr="00484410">
        <w:rPr>
          <w:lang w:val="en-GB"/>
        </w:rPr>
        <w:t>. Thus, the state of exception</w:t>
      </w:r>
      <w:r w:rsidRPr="00484410">
        <w:rPr>
          <w:lang w:val="en-GB"/>
        </w:rPr>
        <w:t xml:space="preserve"> that appears in Agamben’s work is narrowly concerned with the repressive apparatuses of the state.</w:t>
      </w:r>
      <w:r w:rsidR="009E6404" w:rsidRPr="00484410">
        <w:rPr>
          <w:lang w:val="en-GB"/>
        </w:rPr>
        <w:t xml:space="preserve"> </w:t>
      </w:r>
      <w:r w:rsidRPr="00484410">
        <w:rPr>
          <w:lang w:val="en-GB"/>
        </w:rPr>
        <w:t xml:space="preserve">As a consequence, the rule of law in this formulation is understood in negative, or controlling terms, rather than positive or productive terms (Lemke 2005); as a process of social control rather than social ordering. In doing so, the real social relationships that structure, and are reinforced by, legal relations, are obscured by a concept of a state of exception that fails to constitute human lives in terms of their economic and social </w:t>
      </w:r>
      <w:r w:rsidR="00BA5F13" w:rsidRPr="00484410">
        <w:rPr>
          <w:lang w:val="en-GB"/>
        </w:rPr>
        <w:t>reproduction</w:t>
      </w:r>
      <w:r w:rsidRPr="00484410">
        <w:rPr>
          <w:lang w:val="en-GB"/>
        </w:rPr>
        <w:t xml:space="preserve">. </w:t>
      </w:r>
    </w:p>
    <w:p w14:paraId="47731380" w14:textId="132932A9" w:rsidR="00C7696E" w:rsidRPr="00484410" w:rsidRDefault="00C7696E" w:rsidP="00C7696E">
      <w:pPr>
        <w:pStyle w:val="Parrafo"/>
        <w:rPr>
          <w:lang w:val="en-GB"/>
        </w:rPr>
      </w:pPr>
      <w:r w:rsidRPr="00484410">
        <w:rPr>
          <w:lang w:val="en-GB"/>
        </w:rPr>
        <w:t>For example, racial equality might be formally guaranteed by law, but at the same time is undermined by the real material relations experienced by people of colour in materially unequal societies</w:t>
      </w:r>
      <w:r w:rsidR="00FF4050" w:rsidRPr="00484410">
        <w:rPr>
          <w:lang w:val="en-GB"/>
        </w:rPr>
        <w:t>.</w:t>
      </w:r>
      <w:r w:rsidRPr="00484410">
        <w:rPr>
          <w:rStyle w:val="FootnoteReference"/>
          <w:sz w:val="22"/>
          <w:szCs w:val="22"/>
          <w:lang w:val="en-GB"/>
        </w:rPr>
        <w:footnoteReference w:id="6"/>
      </w:r>
      <w:r w:rsidRPr="00484410">
        <w:rPr>
          <w:lang w:val="en-GB"/>
        </w:rPr>
        <w:t xml:space="preserve"> As </w:t>
      </w:r>
      <w:proofErr w:type="spellStart"/>
      <w:r w:rsidRPr="00484410">
        <w:rPr>
          <w:lang w:val="en-GB"/>
        </w:rPr>
        <w:t>Mbembe</w:t>
      </w:r>
      <w:proofErr w:type="spellEnd"/>
      <w:r w:rsidRPr="00484410">
        <w:rPr>
          <w:lang w:val="en-GB"/>
        </w:rPr>
        <w:t xml:space="preserve"> (2003) remains us, Agamben ignores the life experiences of those bodies to whom </w:t>
      </w:r>
      <w:proofErr w:type="spellStart"/>
      <w:r w:rsidRPr="00926F4B">
        <w:rPr>
          <w:i/>
          <w:lang w:val="en-GB"/>
        </w:rPr>
        <w:t>necropolitics</w:t>
      </w:r>
      <w:proofErr w:type="spellEnd"/>
      <w:r w:rsidRPr="00484410">
        <w:rPr>
          <w:lang w:val="en-GB"/>
        </w:rPr>
        <w:t xml:space="preserve"> and violence constitute the norm. Thus, Agamben is overly concerned with a liberal concept of rights which privileges formal political and civil </w:t>
      </w:r>
      <w:r w:rsidRPr="00356D3A">
        <w:rPr>
          <w:lang w:val="en-GB"/>
        </w:rPr>
        <w:t>rights</w:t>
      </w:r>
      <w:r w:rsidRPr="00892DB5">
        <w:rPr>
          <w:lang w:val="en-GB"/>
        </w:rPr>
        <w:t xml:space="preserve"> over and above the limits that economic or social dimensions impose upon </w:t>
      </w:r>
      <w:r w:rsidRPr="00356D3A">
        <w:rPr>
          <w:lang w:val="en-GB"/>
        </w:rPr>
        <w:t>rights</w:t>
      </w:r>
      <w:r w:rsidR="009F00C1" w:rsidRPr="00356D3A">
        <w:rPr>
          <w:lang w:val="en-GB"/>
        </w:rPr>
        <w:t xml:space="preserve">. </w:t>
      </w:r>
      <w:r w:rsidRPr="00356D3A">
        <w:rPr>
          <w:lang w:val="en-GB"/>
        </w:rPr>
        <w:t xml:space="preserve">Agamben’s concern with </w:t>
      </w:r>
      <w:r w:rsidRPr="00356D3A">
        <w:rPr>
          <w:i/>
          <w:lang w:val="en-GB"/>
        </w:rPr>
        <w:t>legal</w:t>
      </w:r>
      <w:r w:rsidRPr="00B16DB0">
        <w:rPr>
          <w:lang w:val="en-GB"/>
        </w:rPr>
        <w:t xml:space="preserve"> ordering leads to an unnecessary disguising of </w:t>
      </w:r>
      <w:r w:rsidRPr="00926F4B">
        <w:rPr>
          <w:i/>
          <w:lang w:val="en-GB"/>
        </w:rPr>
        <w:t>socio</w:t>
      </w:r>
      <w:r w:rsidRPr="00484410">
        <w:rPr>
          <w:lang w:val="en-GB"/>
        </w:rPr>
        <w:t>-</w:t>
      </w:r>
      <w:r w:rsidRPr="00484410">
        <w:rPr>
          <w:i/>
          <w:lang w:val="en-GB"/>
        </w:rPr>
        <w:t>economic</w:t>
      </w:r>
      <w:r w:rsidRPr="00484410">
        <w:rPr>
          <w:lang w:val="en-GB"/>
        </w:rPr>
        <w:t xml:space="preserve"> ordering (Whyte 2009). In short, as Reynolds (2017) reminds us, the state of exception is always applied in racialized </w:t>
      </w:r>
      <w:r w:rsidR="00BA5F13" w:rsidRPr="00484410">
        <w:rPr>
          <w:lang w:val="en-GB"/>
        </w:rPr>
        <w:t>forms</w:t>
      </w:r>
      <w:r w:rsidRPr="00484410">
        <w:rPr>
          <w:lang w:val="en-GB"/>
        </w:rPr>
        <w:t>.</w:t>
      </w:r>
    </w:p>
    <w:p w14:paraId="24BFF26A" w14:textId="2D6327FA" w:rsidR="00C7696E" w:rsidRPr="00484410" w:rsidRDefault="00C7696E" w:rsidP="00C7696E">
      <w:pPr>
        <w:pStyle w:val="Parrafo"/>
        <w:rPr>
          <w:lang w:val="en-GB"/>
        </w:rPr>
      </w:pPr>
      <w:r w:rsidRPr="00484410">
        <w:rPr>
          <w:lang w:val="en-GB"/>
        </w:rPr>
        <w:t xml:space="preserve">The consequence of Agamben’s formalism is that law, or the status ascribed by law </w:t>
      </w:r>
      <w:r w:rsidR="00BA5F13" w:rsidRPr="00484410">
        <w:rPr>
          <w:lang w:val="en-GB"/>
        </w:rPr>
        <w:t>to people,</w:t>
      </w:r>
      <w:r w:rsidRPr="00484410">
        <w:rPr>
          <w:lang w:val="en-GB"/>
        </w:rPr>
        <w:t xml:space="preserve"> becomes the determining factor in structuring power relations. However, although law is key in reproducing inequalities,</w:t>
      </w:r>
      <w:r w:rsidR="000B516C" w:rsidRPr="00484410">
        <w:rPr>
          <w:lang w:val="en-GB"/>
        </w:rPr>
        <w:t xml:space="preserve"> it is not the origin of those inequalities.</w:t>
      </w:r>
      <w:r w:rsidRPr="00484410">
        <w:rPr>
          <w:lang w:val="en-GB"/>
        </w:rPr>
        <w:t xml:space="preserve"> </w:t>
      </w:r>
      <w:r w:rsidR="000B516C" w:rsidRPr="00484410">
        <w:rPr>
          <w:lang w:val="en-GB"/>
        </w:rPr>
        <w:t>U</w:t>
      </w:r>
      <w:r w:rsidRPr="00484410">
        <w:rPr>
          <w:lang w:val="en-GB"/>
        </w:rPr>
        <w:t xml:space="preserve">ltimately law </w:t>
      </w:r>
      <w:r w:rsidR="000B516C" w:rsidRPr="00484410">
        <w:rPr>
          <w:lang w:val="en-GB"/>
        </w:rPr>
        <w:t>reproduces inequalities</w:t>
      </w:r>
      <w:r w:rsidR="000B516C" w:rsidRPr="00484410" w:rsidDel="000B516C">
        <w:rPr>
          <w:lang w:val="en-GB"/>
        </w:rPr>
        <w:t xml:space="preserve"> </w:t>
      </w:r>
      <w:r w:rsidRPr="00484410">
        <w:rPr>
          <w:lang w:val="en-GB"/>
        </w:rPr>
        <w:t xml:space="preserve">by supporting power relations that are fundamentally determined as unequal through social (as opposed to </w:t>
      </w:r>
      <w:r w:rsidRPr="00484410">
        <w:rPr>
          <w:i/>
          <w:lang w:val="en-GB"/>
        </w:rPr>
        <w:t>legal</w:t>
      </w:r>
      <w:r w:rsidRPr="00484410">
        <w:rPr>
          <w:lang w:val="en-GB"/>
        </w:rPr>
        <w:t xml:space="preserve">) </w:t>
      </w:r>
      <w:r w:rsidRPr="00484410">
        <w:rPr>
          <w:lang w:val="en-GB"/>
        </w:rPr>
        <w:lastRenderedPageBreak/>
        <w:t>relations: through land and property ownership, through the working relationships, through patterns of accumulation and consumption, and so on.</w:t>
      </w:r>
      <w:r w:rsidR="009E6404" w:rsidRPr="00484410">
        <w:rPr>
          <w:lang w:val="en-GB"/>
        </w:rPr>
        <w:t xml:space="preserve"> </w:t>
      </w:r>
    </w:p>
    <w:p w14:paraId="72C388F9" w14:textId="6C31C810" w:rsidR="00C7696E" w:rsidRPr="00484410" w:rsidRDefault="00C7696E" w:rsidP="00C7696E">
      <w:pPr>
        <w:pStyle w:val="Parrafo"/>
        <w:rPr>
          <w:lang w:val="en-GB"/>
        </w:rPr>
      </w:pPr>
      <w:r w:rsidRPr="00484410">
        <w:rPr>
          <w:lang w:val="en-GB"/>
        </w:rPr>
        <w:t>Second, the concept of the state of exception as articulated by Agamben is always rooted in a Western idea of rights</w:t>
      </w:r>
      <w:r w:rsidR="00505500" w:rsidRPr="00484410">
        <w:rPr>
          <w:lang w:val="en-GB"/>
        </w:rPr>
        <w:t xml:space="preserve">. </w:t>
      </w:r>
      <w:r w:rsidR="000B516C" w:rsidRPr="00484410">
        <w:rPr>
          <w:lang w:val="en-GB"/>
        </w:rPr>
        <w:t>Yet i</w:t>
      </w:r>
      <w:r w:rsidRPr="00484410">
        <w:rPr>
          <w:lang w:val="en-GB"/>
        </w:rPr>
        <w:t xml:space="preserve">n colonial contexts, the state of exception </w:t>
      </w:r>
      <w:r w:rsidR="000B516C" w:rsidRPr="00484410">
        <w:rPr>
          <w:lang w:val="en-GB"/>
        </w:rPr>
        <w:t>typically</w:t>
      </w:r>
      <w:r w:rsidR="00356D3A">
        <w:rPr>
          <w:lang w:val="en-GB"/>
        </w:rPr>
        <w:t xml:space="preserve"> </w:t>
      </w:r>
      <w:r w:rsidRPr="00356D3A">
        <w:rPr>
          <w:lang w:val="en-GB"/>
        </w:rPr>
        <w:t xml:space="preserve">takes a rather different form than the imposition of a biopolitics that eradicates human rights or civil liberties. The early colonial regimes, after all, never afforded any such liberties to indigenous peoples. </w:t>
      </w:r>
      <w:r w:rsidR="000B516C" w:rsidRPr="00356D3A">
        <w:rPr>
          <w:lang w:val="en-GB"/>
        </w:rPr>
        <w:t>Yet as Stephen</w:t>
      </w:r>
      <w:r w:rsidRPr="00356D3A">
        <w:rPr>
          <w:lang w:val="en-GB"/>
        </w:rPr>
        <w:t xml:space="preserve"> Morton (20</w:t>
      </w:r>
      <w:r w:rsidRPr="00B16DB0">
        <w:rPr>
          <w:lang w:val="en-GB"/>
        </w:rPr>
        <w:t>13) has shown</w:t>
      </w:r>
      <w:r w:rsidR="000B516C" w:rsidRPr="00B16DB0">
        <w:rPr>
          <w:lang w:val="en-GB"/>
        </w:rPr>
        <w:t xml:space="preserve">, a key </w:t>
      </w:r>
      <w:r w:rsidRPr="00926F4B">
        <w:rPr>
          <w:lang w:val="en-GB"/>
        </w:rPr>
        <w:t xml:space="preserve">manifestation of the state of exception can be found in the </w:t>
      </w:r>
      <w:r w:rsidR="000B516C" w:rsidRPr="00926F4B">
        <w:rPr>
          <w:lang w:val="en-GB"/>
        </w:rPr>
        <w:t>Eur</w:t>
      </w:r>
      <w:r w:rsidR="00356D3A">
        <w:rPr>
          <w:lang w:val="en-GB"/>
        </w:rPr>
        <w:t>o</w:t>
      </w:r>
      <w:r w:rsidR="000B516C" w:rsidRPr="00356D3A">
        <w:rPr>
          <w:lang w:val="en-GB"/>
        </w:rPr>
        <w:t xml:space="preserve">pean </w:t>
      </w:r>
      <w:r w:rsidRPr="00484410">
        <w:rPr>
          <w:lang w:val="en-GB"/>
        </w:rPr>
        <w:t>colonies and not necessarily in Global North states or</w:t>
      </w:r>
      <w:r w:rsidR="000B516C" w:rsidRPr="00484410">
        <w:rPr>
          <w:lang w:val="en-GB"/>
        </w:rPr>
        <w:t>,</w:t>
      </w:r>
      <w:r w:rsidRPr="00484410">
        <w:rPr>
          <w:lang w:val="en-GB"/>
        </w:rPr>
        <w:t xml:space="preserve"> as Agamben would argue, in the </w:t>
      </w:r>
      <w:r w:rsidR="000B516C" w:rsidRPr="00484410">
        <w:rPr>
          <w:lang w:val="en-GB"/>
        </w:rPr>
        <w:t xml:space="preserve">continuity between </w:t>
      </w:r>
      <w:r w:rsidRPr="00484410">
        <w:rPr>
          <w:lang w:val="en-GB"/>
        </w:rPr>
        <w:t>Roman Empire</w:t>
      </w:r>
      <w:r w:rsidR="000B516C" w:rsidRPr="00484410">
        <w:rPr>
          <w:lang w:val="en-GB"/>
        </w:rPr>
        <w:t xml:space="preserve"> and European statehood</w:t>
      </w:r>
      <w:r w:rsidRPr="00484410">
        <w:rPr>
          <w:lang w:val="en-GB"/>
        </w:rPr>
        <w:t>. Therefore, in contradistinction to Agamben, we argue that the colonial origins of the state of exception are present in its everyday applications on the Global North</w:t>
      </w:r>
      <w:r w:rsidR="00FF4050" w:rsidRPr="00484410">
        <w:rPr>
          <w:lang w:val="en-GB"/>
        </w:rPr>
        <w:t>.</w:t>
      </w:r>
      <w:r w:rsidRPr="00484410">
        <w:rPr>
          <w:rStyle w:val="FootnoteReference"/>
          <w:sz w:val="22"/>
          <w:szCs w:val="22"/>
          <w:lang w:val="en-GB"/>
        </w:rPr>
        <w:footnoteReference w:id="7"/>
      </w:r>
      <w:r w:rsidRPr="00484410">
        <w:rPr>
          <w:lang w:val="en-GB"/>
        </w:rPr>
        <w:t xml:space="preserve"> Hence, legitimate authority for the expansion of the British and US Empires in their earliest moments was provided by the demarcation of a notional line between the inside/civilised notion of self and the outside/savage notion of self (</w:t>
      </w:r>
      <w:proofErr w:type="spellStart"/>
      <w:r w:rsidRPr="00484410">
        <w:rPr>
          <w:lang w:val="en-GB"/>
        </w:rPr>
        <w:t>Venator</w:t>
      </w:r>
      <w:proofErr w:type="spellEnd"/>
      <w:r w:rsidRPr="00484410">
        <w:rPr>
          <w:lang w:val="en-GB"/>
        </w:rPr>
        <w:t>-Santiago 2006</w:t>
      </w:r>
      <w:r w:rsidR="00FF4050" w:rsidRPr="00484410">
        <w:rPr>
          <w:lang w:val="en-GB"/>
        </w:rPr>
        <w:t>,</w:t>
      </w:r>
      <w:r w:rsidRPr="00484410">
        <w:rPr>
          <w:lang w:val="en-GB"/>
        </w:rPr>
        <w:t xml:space="preserve"> Santos 2007). As long as the Native American or African was on the other side of the divide, theft of land, brutalisation and genocide could be legitimate. Boiled down to its most simple logic, otherness or being outside of our civilisation justified</w:t>
      </w:r>
      <w:r w:rsidR="009E6404" w:rsidRPr="00484410">
        <w:rPr>
          <w:lang w:val="en-GB"/>
        </w:rPr>
        <w:t xml:space="preserve"> </w:t>
      </w:r>
      <w:r w:rsidR="00FF4050" w:rsidRPr="00484410">
        <w:rPr>
          <w:lang w:val="en-GB"/>
        </w:rPr>
        <w:t>–</w:t>
      </w:r>
      <w:r w:rsidRPr="00484410">
        <w:rPr>
          <w:lang w:val="en-GB"/>
        </w:rPr>
        <w:t xml:space="preserve"> in law and in practice </w:t>
      </w:r>
      <w:r w:rsidR="00FF4050" w:rsidRPr="00484410">
        <w:rPr>
          <w:lang w:val="en-GB"/>
        </w:rPr>
        <w:t>–</w:t>
      </w:r>
      <w:r w:rsidRPr="00484410">
        <w:rPr>
          <w:lang w:val="en-GB"/>
        </w:rPr>
        <w:t xml:space="preserve"> the most extreme measures of violence and expropriation. </w:t>
      </w:r>
    </w:p>
    <w:p w14:paraId="526AA8B3" w14:textId="02037213" w:rsidR="00C7696E" w:rsidRPr="00484410" w:rsidRDefault="00C7696E" w:rsidP="00C7696E">
      <w:pPr>
        <w:pStyle w:val="Parrafo"/>
        <w:rPr>
          <w:lang w:val="en-GB"/>
        </w:rPr>
      </w:pPr>
      <w:r w:rsidRPr="00484410">
        <w:rPr>
          <w:lang w:val="en-GB"/>
        </w:rPr>
        <w:t xml:space="preserve">A third point of critique that also stems from this overbearing concern with </w:t>
      </w:r>
      <w:r w:rsidRPr="00484410">
        <w:rPr>
          <w:i/>
          <w:lang w:val="en-GB"/>
        </w:rPr>
        <w:t>legal</w:t>
      </w:r>
      <w:r w:rsidRPr="00484410">
        <w:rPr>
          <w:lang w:val="en-GB"/>
        </w:rPr>
        <w:t xml:space="preserve"> rather than </w:t>
      </w:r>
      <w:r w:rsidRPr="00484410">
        <w:rPr>
          <w:i/>
          <w:lang w:val="en-GB"/>
        </w:rPr>
        <w:t>socio</w:t>
      </w:r>
      <w:r w:rsidRPr="00484410">
        <w:rPr>
          <w:lang w:val="en-GB"/>
        </w:rPr>
        <w:t>-</w:t>
      </w:r>
      <w:r w:rsidRPr="00484410">
        <w:rPr>
          <w:i/>
          <w:lang w:val="en-GB"/>
        </w:rPr>
        <w:t>economic</w:t>
      </w:r>
      <w:r w:rsidRPr="00484410">
        <w:rPr>
          <w:lang w:val="en-GB"/>
        </w:rPr>
        <w:t xml:space="preserve"> ordering, identifies a tendency in Agamben’s work to limit </w:t>
      </w:r>
      <w:r w:rsidR="007A3971" w:rsidRPr="00484410">
        <w:rPr>
          <w:lang w:val="en-GB"/>
        </w:rPr>
        <w:t xml:space="preserve">his scope of </w:t>
      </w:r>
      <w:r w:rsidRPr="00484410">
        <w:rPr>
          <w:lang w:val="en-GB"/>
        </w:rPr>
        <w:t>analysis to the formal institutions of state power.</w:t>
      </w:r>
      <w:r w:rsidR="009E6404" w:rsidRPr="00484410">
        <w:rPr>
          <w:lang w:val="en-GB"/>
        </w:rPr>
        <w:t xml:space="preserve"> </w:t>
      </w:r>
      <w:r w:rsidRPr="00484410">
        <w:rPr>
          <w:lang w:val="en-GB"/>
        </w:rPr>
        <w:t xml:space="preserve">Thus, there is a tendency to reduce the business of the state to the institutions that are formally public. Markets and market institutions such as corporations are seen as formally separate and </w:t>
      </w:r>
      <w:r w:rsidRPr="00356D3A">
        <w:rPr>
          <w:lang w:val="en-GB"/>
        </w:rPr>
        <w:t xml:space="preserve">outside </w:t>
      </w:r>
      <w:r w:rsidRPr="00484410">
        <w:rPr>
          <w:lang w:val="en-GB"/>
        </w:rPr>
        <w:t>the state. The danger here is that we repro</w:t>
      </w:r>
      <w:r w:rsidRPr="00356D3A">
        <w:rPr>
          <w:lang w:val="en-GB"/>
        </w:rPr>
        <w:t xml:space="preserve">duce a reductionist view of power in which the relationship between states and capital is simplistically be defined in terms of their antagonistic or external </w:t>
      </w:r>
      <w:r w:rsidRPr="00484410">
        <w:rPr>
          <w:lang w:val="en-GB"/>
        </w:rPr>
        <w:t xml:space="preserve">positioning against each other (Tombs and Whyte 2009). Yet </w:t>
      </w:r>
      <w:r w:rsidR="007A3971" w:rsidRPr="00356D3A">
        <w:rPr>
          <w:lang w:val="en-GB"/>
        </w:rPr>
        <w:t xml:space="preserve">late capitalism </w:t>
      </w:r>
      <w:r w:rsidRPr="00356D3A">
        <w:rPr>
          <w:lang w:val="en-GB"/>
        </w:rPr>
        <w:t>is marked by a close interdependence of state institutions and corporations.</w:t>
      </w:r>
      <w:r w:rsidR="009E6404" w:rsidRPr="00356D3A">
        <w:rPr>
          <w:lang w:val="en-GB"/>
        </w:rPr>
        <w:t xml:space="preserve"> </w:t>
      </w:r>
      <w:r w:rsidRPr="00B16DB0">
        <w:rPr>
          <w:lang w:val="en-GB"/>
        </w:rPr>
        <w:t xml:space="preserve">This does not mean that the extent to which </w:t>
      </w:r>
      <w:r w:rsidR="00FF4050" w:rsidRPr="00B16DB0">
        <w:rPr>
          <w:lang w:val="en-GB"/>
        </w:rPr>
        <w:t>“</w:t>
      </w:r>
      <w:r w:rsidRPr="00B16DB0">
        <w:rPr>
          <w:lang w:val="en-GB"/>
        </w:rPr>
        <w:t>public</w:t>
      </w:r>
      <w:r w:rsidR="00FF4050" w:rsidRPr="00B16DB0">
        <w:rPr>
          <w:lang w:val="en-GB"/>
        </w:rPr>
        <w:t>”</w:t>
      </w:r>
      <w:r w:rsidRPr="00B16DB0">
        <w:rPr>
          <w:lang w:val="en-GB"/>
        </w:rPr>
        <w:t xml:space="preserve"> </w:t>
      </w:r>
      <w:r w:rsidRPr="00484410">
        <w:rPr>
          <w:lang w:val="en-GB"/>
        </w:rPr>
        <w:t xml:space="preserve">and </w:t>
      </w:r>
      <w:r w:rsidR="00FF4050" w:rsidRPr="00356D3A">
        <w:rPr>
          <w:lang w:val="en-GB"/>
        </w:rPr>
        <w:t>“</w:t>
      </w:r>
      <w:r w:rsidRPr="00356D3A">
        <w:rPr>
          <w:lang w:val="en-GB"/>
        </w:rPr>
        <w:t>private</w:t>
      </w:r>
      <w:r w:rsidR="00FF4050" w:rsidRPr="00356D3A">
        <w:rPr>
          <w:lang w:val="en-GB"/>
        </w:rPr>
        <w:t>”</w:t>
      </w:r>
      <w:r w:rsidRPr="00356D3A">
        <w:rPr>
          <w:lang w:val="en-GB"/>
        </w:rPr>
        <w:t xml:space="preserve"> </w:t>
      </w:r>
      <w:r w:rsidRPr="00484410">
        <w:rPr>
          <w:lang w:val="en-GB"/>
        </w:rPr>
        <w:t>sectors exists as (formally) institutionally distinct is not important.</w:t>
      </w:r>
      <w:r w:rsidR="009E6404" w:rsidRPr="00484410">
        <w:rPr>
          <w:lang w:val="en-GB"/>
        </w:rPr>
        <w:t xml:space="preserve"> </w:t>
      </w:r>
      <w:r w:rsidRPr="00484410">
        <w:rPr>
          <w:lang w:val="en-GB"/>
        </w:rPr>
        <w:t>But it does mean that a concept of the state that does not consider the place of capital is likely to miss a great deal in its consideration of state sovereignty</w:t>
      </w:r>
      <w:r w:rsidR="007A3971" w:rsidRPr="00484410">
        <w:rPr>
          <w:lang w:val="en-GB"/>
        </w:rPr>
        <w:t>.</w:t>
      </w:r>
      <w:r w:rsidR="009A4F63">
        <w:rPr>
          <w:lang w:val="en-GB"/>
        </w:rPr>
        <w:t xml:space="preserve"> </w:t>
      </w:r>
      <w:r w:rsidR="007A3971" w:rsidRPr="00484410">
        <w:rPr>
          <w:lang w:val="en-GB"/>
        </w:rPr>
        <w:t xml:space="preserve">Namely, it is likely to miss what </w:t>
      </w:r>
      <w:r w:rsidRPr="00484410">
        <w:rPr>
          <w:lang w:val="en-GB"/>
        </w:rPr>
        <w:t>the state of exception means for economic actors (investors, corporations, people ‘domiciled’ in tax havens etc.).</w:t>
      </w:r>
      <w:r w:rsidR="009E6404" w:rsidRPr="00484410">
        <w:rPr>
          <w:lang w:val="en-GB"/>
        </w:rPr>
        <w:t xml:space="preserve"> </w:t>
      </w:r>
    </w:p>
    <w:p w14:paraId="60D6B8C3" w14:textId="08547E8C" w:rsidR="00C7696E" w:rsidRPr="00484410" w:rsidRDefault="00C7696E" w:rsidP="00C7696E">
      <w:pPr>
        <w:pStyle w:val="Parrafo"/>
        <w:rPr>
          <w:lang w:val="en-GB"/>
        </w:rPr>
      </w:pPr>
      <w:r w:rsidRPr="00484410">
        <w:rPr>
          <w:lang w:val="en-GB"/>
        </w:rPr>
        <w:t>The common questions that those three points raise is: where does the state of exception fit into regimes of capital accumulation (both colonial/Global South and domestic/Global North)? And how might we understand contemporary forms of colonial and economic power as connected to exceptional legal power.</w:t>
      </w:r>
      <w:r w:rsidR="009E6404" w:rsidRPr="00484410">
        <w:rPr>
          <w:lang w:val="en-GB"/>
        </w:rPr>
        <w:t xml:space="preserve"> </w:t>
      </w:r>
      <w:r w:rsidRPr="00484410">
        <w:rPr>
          <w:lang w:val="en-GB"/>
        </w:rPr>
        <w:t>Our contention is not that those three points of critique provide reason to invalidate the general approach taken by Agamben. Rather, we see the state of exception as a powerful theoretical tool that can be adapted as a useful means for understanding the relationship between law, economics and sovereignty in the neoliberal era.</w:t>
      </w:r>
      <w:r w:rsidR="009E6404" w:rsidRPr="00484410">
        <w:rPr>
          <w:lang w:val="en-GB"/>
        </w:rPr>
        <w:t xml:space="preserve"> </w:t>
      </w:r>
    </w:p>
    <w:p w14:paraId="287AF399" w14:textId="391A69C2" w:rsidR="00C7696E" w:rsidRPr="00484410" w:rsidRDefault="00C7696E" w:rsidP="00C7696E">
      <w:pPr>
        <w:pStyle w:val="Parrafo"/>
        <w:rPr>
          <w:lang w:val="en-GB"/>
        </w:rPr>
      </w:pPr>
      <w:r w:rsidRPr="00484410">
        <w:rPr>
          <w:lang w:val="en-GB"/>
        </w:rPr>
        <w:t xml:space="preserve">Indeed, some preliminary work has been mapped out along those lines (i.e. </w:t>
      </w:r>
      <w:r w:rsidR="00FF4050" w:rsidRPr="00484410">
        <w:rPr>
          <w:lang w:val="en-GB"/>
        </w:rPr>
        <w:t xml:space="preserve">Ong 2006, </w:t>
      </w:r>
      <w:proofErr w:type="spellStart"/>
      <w:r w:rsidR="00FF4050" w:rsidRPr="00484410">
        <w:rPr>
          <w:lang w:val="en-GB"/>
        </w:rPr>
        <w:t>Venator</w:t>
      </w:r>
      <w:proofErr w:type="spellEnd"/>
      <w:r w:rsidR="00FF4050" w:rsidRPr="00484410">
        <w:rPr>
          <w:lang w:val="en-GB"/>
        </w:rPr>
        <w:t xml:space="preserve">-Santiago 2006, </w:t>
      </w:r>
      <w:r w:rsidRPr="00484410">
        <w:rPr>
          <w:lang w:val="en-GB"/>
        </w:rPr>
        <w:t>Whyte 2009, 2010</w:t>
      </w:r>
      <w:r w:rsidR="00FF4050" w:rsidRPr="00484410">
        <w:rPr>
          <w:lang w:val="en-GB"/>
        </w:rPr>
        <w:t xml:space="preserve">, </w:t>
      </w:r>
      <w:r w:rsidRPr="00484410">
        <w:rPr>
          <w:lang w:val="en-GB"/>
        </w:rPr>
        <w:t>Reynolds 2012</w:t>
      </w:r>
      <w:r w:rsidR="00FF4050" w:rsidRPr="00484410">
        <w:rPr>
          <w:lang w:val="en-GB"/>
        </w:rPr>
        <w:t>,</w:t>
      </w:r>
      <w:r w:rsidRPr="00484410">
        <w:rPr>
          <w:lang w:val="en-GB"/>
        </w:rPr>
        <w:t xml:space="preserve"> Atiles 2</w:t>
      </w:r>
      <w:r w:rsidR="004A126F" w:rsidRPr="00484410">
        <w:rPr>
          <w:lang w:val="en-GB"/>
        </w:rPr>
        <w:t>016, 2018</w:t>
      </w:r>
      <w:r w:rsidRPr="00484410">
        <w:rPr>
          <w:lang w:val="en-GB"/>
        </w:rPr>
        <w:t xml:space="preserve">). The concept of state of exception has been applied by a number of commentators </w:t>
      </w:r>
      <w:r w:rsidR="00FF4050" w:rsidRPr="00484410">
        <w:rPr>
          <w:lang w:val="en-GB"/>
        </w:rPr>
        <w:t>–</w:t>
      </w:r>
      <w:r w:rsidRPr="00484410">
        <w:rPr>
          <w:lang w:val="en-GB"/>
        </w:rPr>
        <w:t xml:space="preserve"> to understanding government responses to the economic crisis (Lazzarato 2013)</w:t>
      </w:r>
      <w:r w:rsidR="00FF4050" w:rsidRPr="00484410">
        <w:rPr>
          <w:lang w:val="en-GB"/>
        </w:rPr>
        <w:t xml:space="preserve"> –</w:t>
      </w:r>
      <w:r w:rsidRPr="00484410">
        <w:rPr>
          <w:lang w:val="en-GB"/>
        </w:rPr>
        <w:t xml:space="preserve">. It is also significant in this respect that Schmitt (2003) coined the term </w:t>
      </w:r>
      <w:r w:rsidR="00FF4050" w:rsidRPr="00484410">
        <w:rPr>
          <w:lang w:val="en-GB"/>
        </w:rPr>
        <w:t>“</w:t>
      </w:r>
      <w:r w:rsidRPr="00484410">
        <w:rPr>
          <w:lang w:val="en-GB"/>
        </w:rPr>
        <w:t>economic-fiscal state of emergency</w:t>
      </w:r>
      <w:r w:rsidR="00FF4050" w:rsidRPr="00484410">
        <w:rPr>
          <w:lang w:val="en-GB"/>
        </w:rPr>
        <w:t>”</w:t>
      </w:r>
      <w:r w:rsidRPr="00484410">
        <w:rPr>
          <w:lang w:val="en-GB"/>
        </w:rPr>
        <w:t xml:space="preserve"> to refer to the implementation of this dispositive in the context of economic crises. Benjamin (2006) was well aware of the implication of those uses of exceptionality, when he pointed out that the </w:t>
      </w:r>
      <w:r w:rsidRPr="00484410">
        <w:rPr>
          <w:lang w:val="en-GB"/>
        </w:rPr>
        <w:lastRenderedPageBreak/>
        <w:t>state of exception is the norm for the tradition of the oppressed. The oppressed named by Benjamin were those who suffered economic and social subjugation</w:t>
      </w:r>
      <w:r w:rsidR="007A3971" w:rsidRPr="00484410">
        <w:rPr>
          <w:lang w:val="en-GB"/>
        </w:rPr>
        <w:t>, not merely those who suffered formal political repression</w:t>
      </w:r>
      <w:r w:rsidRPr="00484410">
        <w:rPr>
          <w:lang w:val="en-GB"/>
        </w:rPr>
        <w:t xml:space="preserve">. </w:t>
      </w:r>
    </w:p>
    <w:p w14:paraId="0FDFF77F" w14:textId="4557FEBC" w:rsidR="00C7696E" w:rsidRPr="00484410" w:rsidRDefault="00C7696E" w:rsidP="00C7696E">
      <w:pPr>
        <w:pStyle w:val="Parrafo"/>
        <w:rPr>
          <w:lang w:val="en-GB"/>
        </w:rPr>
      </w:pPr>
      <w:r w:rsidRPr="00484410">
        <w:rPr>
          <w:lang w:val="en-GB"/>
        </w:rPr>
        <w:t xml:space="preserve">This special issue deals with these scenarios of legal, sociological, economic and philosophic-political challenges imposed by the state of exception as a strategy of governmentality in the local and global political and economic arena. The contributors to this special issue utilise a range of disciplinary epistemological and methodological approaches to develop a perspective that brings the concept of the state of exception to the process of understanding the legal ordering of contemporary capitalism. This is an application of the concept that has hitherto been neglected in socio-legal analysis. </w:t>
      </w:r>
    </w:p>
    <w:p w14:paraId="1E267E7B" w14:textId="77777777" w:rsidR="00C7696E" w:rsidRPr="00484410" w:rsidRDefault="00C7696E" w:rsidP="00C7696E">
      <w:pPr>
        <w:pStyle w:val="Epgrafe1"/>
        <w:rPr>
          <w:lang w:val="en-GB"/>
        </w:rPr>
      </w:pPr>
      <w:bookmarkStart w:id="25" w:name="_Toc524602084"/>
      <w:r w:rsidRPr="00484410">
        <w:rPr>
          <w:lang w:val="en-GB"/>
        </w:rPr>
        <w:t>4. The Special Issue</w:t>
      </w:r>
      <w:bookmarkEnd w:id="25"/>
    </w:p>
    <w:p w14:paraId="45CF0921" w14:textId="5BD4422B" w:rsidR="00C7696E" w:rsidRPr="00484410" w:rsidRDefault="00C7696E" w:rsidP="00C7696E">
      <w:pPr>
        <w:pStyle w:val="Parrafo"/>
        <w:rPr>
          <w:lang w:val="en-GB"/>
        </w:rPr>
      </w:pPr>
      <w:r w:rsidRPr="00484410">
        <w:rPr>
          <w:lang w:val="en-GB"/>
        </w:rPr>
        <w:t xml:space="preserve">This special issue is divided into three major sub-topics: the colonial state of exception (articles by </w:t>
      </w:r>
      <w:proofErr w:type="spellStart"/>
      <w:r w:rsidRPr="00484410">
        <w:rPr>
          <w:lang w:val="en-GB"/>
        </w:rPr>
        <w:t>Atiles</w:t>
      </w:r>
      <w:proofErr w:type="spellEnd"/>
      <w:r w:rsidRPr="00484410">
        <w:rPr>
          <w:lang w:val="en-GB"/>
        </w:rPr>
        <w:t>, Rodríguez-</w:t>
      </w:r>
      <w:proofErr w:type="spellStart"/>
      <w:r w:rsidRPr="00484410">
        <w:rPr>
          <w:lang w:val="en-GB"/>
        </w:rPr>
        <w:t>Maeso</w:t>
      </w:r>
      <w:proofErr w:type="spellEnd"/>
      <w:r w:rsidRPr="00484410">
        <w:rPr>
          <w:lang w:val="en-GB"/>
        </w:rPr>
        <w:t xml:space="preserve">, Coleman); the economic state of exception (articles by Rojas and </w:t>
      </w:r>
      <w:proofErr w:type="spellStart"/>
      <w:r w:rsidRPr="00484410">
        <w:rPr>
          <w:lang w:val="en-GB"/>
        </w:rPr>
        <w:t>Bernat</w:t>
      </w:r>
      <w:proofErr w:type="spellEnd"/>
      <w:r w:rsidRPr="00484410">
        <w:rPr>
          <w:lang w:val="en-GB"/>
        </w:rPr>
        <w:t>); and, corporate exceptionalism (articles by Whyte, and Ciocc</w:t>
      </w:r>
      <w:r w:rsidR="008E62C5" w:rsidRPr="00484410">
        <w:rPr>
          <w:lang w:val="en-GB"/>
        </w:rPr>
        <w:t>h</w:t>
      </w:r>
      <w:r w:rsidRPr="00484410">
        <w:rPr>
          <w:lang w:val="en-GB"/>
        </w:rPr>
        <w:t xml:space="preserve">ini and Khoury), each sub-topic providing a distinctive space for debating and </w:t>
      </w:r>
      <w:r w:rsidRPr="00484410">
        <w:rPr>
          <w:i/>
          <w:lang w:val="en-GB"/>
        </w:rPr>
        <w:t>focus</w:t>
      </w:r>
      <w:r w:rsidRPr="00484410">
        <w:rPr>
          <w:lang w:val="en-GB"/>
        </w:rPr>
        <w:t xml:space="preserve"> discussion on the implications of, and possible solutions to, the problems posed by the economy of exception. </w:t>
      </w:r>
    </w:p>
    <w:p w14:paraId="329E05AA" w14:textId="1993C64C" w:rsidR="00C7696E" w:rsidRPr="00484410" w:rsidRDefault="00C7696E" w:rsidP="00C7696E">
      <w:pPr>
        <w:pStyle w:val="Parrafo"/>
        <w:rPr>
          <w:lang w:val="en-GB"/>
        </w:rPr>
      </w:pPr>
      <w:r w:rsidRPr="00484410">
        <w:rPr>
          <w:lang w:val="en-GB"/>
        </w:rPr>
        <w:t xml:space="preserve">Thus, articles by </w:t>
      </w:r>
      <w:proofErr w:type="spellStart"/>
      <w:r w:rsidRPr="00484410">
        <w:rPr>
          <w:lang w:val="en-GB"/>
        </w:rPr>
        <w:t>Atiles</w:t>
      </w:r>
      <w:proofErr w:type="spellEnd"/>
      <w:r w:rsidRPr="00484410">
        <w:rPr>
          <w:lang w:val="en-GB"/>
        </w:rPr>
        <w:t>, Rodríguez-</w:t>
      </w:r>
      <w:proofErr w:type="spellStart"/>
      <w:r w:rsidRPr="00484410">
        <w:rPr>
          <w:lang w:val="en-GB"/>
        </w:rPr>
        <w:t>Maeso</w:t>
      </w:r>
      <w:proofErr w:type="spellEnd"/>
      <w:r w:rsidRPr="00484410">
        <w:rPr>
          <w:lang w:val="en-GB"/>
        </w:rPr>
        <w:t xml:space="preserve"> and Coleman deal with the theoretical and historical analysis of the state of exception in three different contexts of colonial rule. Together they articulate a deep analysis of the legal, political history and constitutional precedents of the development of state of exception in Western countries’ colonial projects.</w:t>
      </w:r>
      <w:r w:rsidR="009E6404" w:rsidRPr="00484410">
        <w:rPr>
          <w:lang w:val="en-GB"/>
        </w:rPr>
        <w:t xml:space="preserve"> </w:t>
      </w:r>
      <w:r w:rsidRPr="00484410">
        <w:rPr>
          <w:lang w:val="en-GB"/>
        </w:rPr>
        <w:t xml:space="preserve">Those articles tackle case studies on US-Puerto Rico, European anti-racist policies and </w:t>
      </w:r>
      <w:r w:rsidR="00B16DB0">
        <w:rPr>
          <w:lang w:val="en-GB"/>
        </w:rPr>
        <w:t xml:space="preserve">corporate violence in </w:t>
      </w:r>
      <w:r w:rsidRPr="00B16DB0">
        <w:rPr>
          <w:lang w:val="en-GB"/>
        </w:rPr>
        <w:t>Latin America</w:t>
      </w:r>
      <w:r w:rsidRPr="00484410">
        <w:rPr>
          <w:lang w:val="en-GB"/>
        </w:rPr>
        <w:t>.</w:t>
      </w:r>
      <w:r w:rsidR="009E6404" w:rsidRPr="00356D3A">
        <w:rPr>
          <w:lang w:val="en-GB"/>
        </w:rPr>
        <w:t xml:space="preserve"> </w:t>
      </w:r>
      <w:r w:rsidRPr="00B16DB0">
        <w:rPr>
          <w:lang w:val="en-GB"/>
        </w:rPr>
        <w:t xml:space="preserve">Articles by Rojas and </w:t>
      </w:r>
      <w:proofErr w:type="spellStart"/>
      <w:r w:rsidRPr="00B16DB0">
        <w:rPr>
          <w:lang w:val="en-GB"/>
        </w:rPr>
        <w:t>Bernat</w:t>
      </w:r>
      <w:proofErr w:type="spellEnd"/>
      <w:r w:rsidRPr="00B16DB0">
        <w:rPr>
          <w:lang w:val="en-GB"/>
        </w:rPr>
        <w:t xml:space="preserve"> show how the state of exception had become a legal dispositive of economic development that instead of promoting just development has led to impoverishment of societies and of their legal, economic and political systems. Together, those articles reveal the connections between the state of exception and neoliberalism </w:t>
      </w:r>
      <w:r w:rsidR="00DC755F" w:rsidRPr="00B16DB0">
        <w:rPr>
          <w:lang w:val="en-GB"/>
        </w:rPr>
        <w:t>in the context of the</w:t>
      </w:r>
      <w:r w:rsidRPr="00B16DB0">
        <w:rPr>
          <w:lang w:val="en-GB"/>
        </w:rPr>
        <w:t xml:space="preserve"> current economic crisis</w:t>
      </w:r>
      <w:r w:rsidR="00DC755F" w:rsidRPr="00B16DB0">
        <w:rPr>
          <w:lang w:val="en-GB"/>
        </w:rPr>
        <w:t xml:space="preserve"> and</w:t>
      </w:r>
      <w:r w:rsidRPr="00B16DB0">
        <w:rPr>
          <w:lang w:val="en-GB"/>
        </w:rPr>
        <w:t xml:space="preserve"> how the state of exception is central</w:t>
      </w:r>
      <w:r w:rsidRPr="00484410">
        <w:rPr>
          <w:lang w:val="en-GB"/>
        </w:rPr>
        <w:t xml:space="preserve"> to the development of economic development and poverty policies. Cases that will be analysed </w:t>
      </w:r>
      <w:r w:rsidR="00DC755F" w:rsidRPr="00484410">
        <w:rPr>
          <w:lang w:val="en-GB"/>
        </w:rPr>
        <w:t>here</w:t>
      </w:r>
      <w:r w:rsidRPr="00484410">
        <w:rPr>
          <w:lang w:val="en-GB"/>
        </w:rPr>
        <w:t xml:space="preserve"> include the brutal assault on Southern European countries in the name of neoliberal austerity, and the continuum of state violence to secure an economic order in Colombia that was underpinned by an unremitting resort to exceptional powers.</w:t>
      </w:r>
      <w:r w:rsidR="009E6404" w:rsidRPr="00484410">
        <w:rPr>
          <w:lang w:val="en-GB"/>
        </w:rPr>
        <w:t xml:space="preserve"> </w:t>
      </w:r>
      <w:r w:rsidRPr="00484410">
        <w:rPr>
          <w:lang w:val="en-GB"/>
        </w:rPr>
        <w:t xml:space="preserve">Whyte provides an overview of how the concept of the ‘corporate citizen’ can illuminate a series of exceptional political and legal interventions that </w:t>
      </w:r>
      <w:r w:rsidR="00DC755F" w:rsidRPr="00484410">
        <w:rPr>
          <w:lang w:val="en-GB"/>
        </w:rPr>
        <w:t xml:space="preserve">at the same time masks class power and </w:t>
      </w:r>
      <w:r w:rsidRPr="00484410">
        <w:rPr>
          <w:lang w:val="en-GB"/>
        </w:rPr>
        <w:t>secure</w:t>
      </w:r>
      <w:r w:rsidR="00DC755F" w:rsidRPr="00484410">
        <w:rPr>
          <w:lang w:val="en-GB"/>
        </w:rPr>
        <w:t>s</w:t>
      </w:r>
      <w:r w:rsidRPr="00484410">
        <w:rPr>
          <w:lang w:val="en-GB"/>
        </w:rPr>
        <w:t xml:space="preserve"> the economic dominance of </w:t>
      </w:r>
      <w:r w:rsidR="00DC755F" w:rsidRPr="00484410">
        <w:rPr>
          <w:lang w:val="en-GB"/>
        </w:rPr>
        <w:t>a narrow elite</w:t>
      </w:r>
      <w:r w:rsidRPr="00484410">
        <w:rPr>
          <w:lang w:val="en-GB"/>
        </w:rPr>
        <w:t>, whilst Ciocc</w:t>
      </w:r>
      <w:r w:rsidR="008E62C5" w:rsidRPr="00484410">
        <w:rPr>
          <w:lang w:val="en-GB"/>
        </w:rPr>
        <w:t>h</w:t>
      </w:r>
      <w:r w:rsidRPr="00484410">
        <w:rPr>
          <w:lang w:val="en-GB"/>
        </w:rPr>
        <w:t xml:space="preserve">ini and Khoury show that the Investor-State Dispute Settlement mechanism used in bilateral treaties acts as an exceptional set of rules to neutralise major conflicts around </w:t>
      </w:r>
      <w:r w:rsidR="00DC755F" w:rsidRPr="00484410">
        <w:rPr>
          <w:lang w:val="en-GB"/>
        </w:rPr>
        <w:t>corporate violence</w:t>
      </w:r>
      <w:r w:rsidRPr="00484410">
        <w:rPr>
          <w:lang w:val="en-GB"/>
        </w:rPr>
        <w:t>.</w:t>
      </w:r>
    </w:p>
    <w:p w14:paraId="734C19F4" w14:textId="6F9FA0F4" w:rsidR="00C7696E" w:rsidRPr="00484410" w:rsidRDefault="00C7696E" w:rsidP="00C7696E">
      <w:pPr>
        <w:pStyle w:val="Parrafo"/>
        <w:rPr>
          <w:lang w:val="en-GB"/>
        </w:rPr>
      </w:pPr>
      <w:r w:rsidRPr="00484410">
        <w:rPr>
          <w:lang w:val="en-GB"/>
        </w:rPr>
        <w:t>As a result, this special issue constitutes a unique effort to illuminate what has been forgotten and</w:t>
      </w:r>
      <w:r w:rsidR="00DC755F" w:rsidRPr="00484410">
        <w:rPr>
          <w:lang w:val="en-GB"/>
        </w:rPr>
        <w:t xml:space="preserve"> has remained</w:t>
      </w:r>
      <w:r w:rsidRPr="00484410">
        <w:rPr>
          <w:lang w:val="en-GB"/>
        </w:rPr>
        <w:t xml:space="preserve"> invisib</w:t>
      </w:r>
      <w:r w:rsidR="00DC755F" w:rsidRPr="00484410">
        <w:rPr>
          <w:lang w:val="en-GB"/>
        </w:rPr>
        <w:t>le</w:t>
      </w:r>
      <w:r w:rsidRPr="00484410">
        <w:rPr>
          <w:lang w:val="en-GB"/>
        </w:rPr>
        <w:t xml:space="preserve"> in the state of exception literature. The special issue aims to rethink the state of exception from below, from the place of those whose lives have been affected by both the economic crises and exceptionality. </w:t>
      </w:r>
    </w:p>
    <w:p w14:paraId="498CA59E" w14:textId="77777777" w:rsidR="00C7696E" w:rsidRPr="00484410" w:rsidRDefault="00C7696E" w:rsidP="00C7696E">
      <w:pPr>
        <w:pStyle w:val="Epgrafe1"/>
        <w:rPr>
          <w:lang w:val="en-GB"/>
        </w:rPr>
      </w:pPr>
      <w:bookmarkStart w:id="26" w:name="_Toc524602085"/>
      <w:r w:rsidRPr="00484410">
        <w:rPr>
          <w:lang w:val="en-GB"/>
        </w:rPr>
        <w:t>References</w:t>
      </w:r>
      <w:bookmarkEnd w:id="26"/>
    </w:p>
    <w:p w14:paraId="33BA8188" w14:textId="2802B666" w:rsidR="00C7696E" w:rsidRPr="00484410" w:rsidRDefault="00C7696E" w:rsidP="00C7696E">
      <w:pPr>
        <w:pStyle w:val="Bibliography"/>
        <w:rPr>
          <w:lang w:val="en-GB"/>
        </w:rPr>
      </w:pPr>
      <w:r w:rsidRPr="00484410">
        <w:rPr>
          <w:lang w:val="en-GB"/>
        </w:rPr>
        <w:t>Agamben, G.</w:t>
      </w:r>
      <w:r w:rsidR="007179AC" w:rsidRPr="00484410">
        <w:rPr>
          <w:lang w:val="en-GB"/>
        </w:rPr>
        <w:t xml:space="preserve">, </w:t>
      </w:r>
      <w:r w:rsidRPr="00484410">
        <w:rPr>
          <w:lang w:val="en-GB"/>
        </w:rPr>
        <w:t xml:space="preserve">1998. </w:t>
      </w:r>
      <w:r w:rsidRPr="00484410">
        <w:rPr>
          <w:i/>
          <w:lang w:val="en-GB"/>
        </w:rPr>
        <w:t xml:space="preserve">Homo </w:t>
      </w:r>
      <w:proofErr w:type="spellStart"/>
      <w:r w:rsidRPr="00484410">
        <w:rPr>
          <w:i/>
          <w:lang w:val="en-GB"/>
        </w:rPr>
        <w:t>Sacer</w:t>
      </w:r>
      <w:proofErr w:type="spellEnd"/>
      <w:r w:rsidRPr="00484410">
        <w:rPr>
          <w:i/>
          <w:lang w:val="en-GB"/>
        </w:rPr>
        <w:t>: sovereign power and bare lif</w:t>
      </w:r>
      <w:r w:rsidR="007179AC" w:rsidRPr="00484410">
        <w:rPr>
          <w:i/>
          <w:lang w:val="en-GB"/>
        </w:rPr>
        <w:t>e.</w:t>
      </w:r>
      <w:r w:rsidRPr="00484410">
        <w:rPr>
          <w:lang w:val="en-GB"/>
        </w:rPr>
        <w:t xml:space="preserve"> </w:t>
      </w:r>
      <w:r w:rsidR="007179AC" w:rsidRPr="00484410">
        <w:rPr>
          <w:lang w:val="en-GB"/>
        </w:rPr>
        <w:t xml:space="preserve">Trans.: </w:t>
      </w:r>
      <w:r w:rsidRPr="00484410">
        <w:rPr>
          <w:lang w:val="en-GB"/>
        </w:rPr>
        <w:t>Daniel Heller-</w:t>
      </w:r>
      <w:proofErr w:type="spellStart"/>
      <w:r w:rsidRPr="00484410">
        <w:rPr>
          <w:lang w:val="en-GB"/>
        </w:rPr>
        <w:t>Roazen</w:t>
      </w:r>
      <w:proofErr w:type="spellEnd"/>
      <w:r w:rsidR="007179AC" w:rsidRPr="00484410">
        <w:rPr>
          <w:lang w:val="en-GB"/>
        </w:rPr>
        <w:t>.</w:t>
      </w:r>
      <w:r w:rsidRPr="00484410">
        <w:rPr>
          <w:lang w:val="en-GB"/>
        </w:rPr>
        <w:t xml:space="preserve"> Stanford, </w:t>
      </w:r>
      <w:r w:rsidR="007179AC" w:rsidRPr="00484410">
        <w:rPr>
          <w:lang w:val="en-GB"/>
        </w:rPr>
        <w:t>CA</w:t>
      </w:r>
      <w:r w:rsidRPr="00484410">
        <w:rPr>
          <w:lang w:val="en-GB"/>
        </w:rPr>
        <w:t>: Stanford University Press.</w:t>
      </w:r>
    </w:p>
    <w:p w14:paraId="1507FDCC" w14:textId="5C675C3E" w:rsidR="00C7696E" w:rsidRPr="00484410" w:rsidRDefault="00C7696E" w:rsidP="00C7696E">
      <w:pPr>
        <w:pStyle w:val="Bibliography"/>
        <w:rPr>
          <w:lang w:val="en-GB"/>
        </w:rPr>
      </w:pPr>
      <w:r w:rsidRPr="00484410">
        <w:rPr>
          <w:lang w:val="en-GB"/>
        </w:rPr>
        <w:t>Agamben, G.</w:t>
      </w:r>
      <w:r w:rsidR="00201933" w:rsidRPr="00484410">
        <w:rPr>
          <w:lang w:val="en-GB"/>
        </w:rPr>
        <w:t>,</w:t>
      </w:r>
      <w:r w:rsidRPr="00484410">
        <w:rPr>
          <w:lang w:val="en-GB"/>
        </w:rPr>
        <w:t xml:space="preserve"> 2005. </w:t>
      </w:r>
      <w:r w:rsidRPr="00484410">
        <w:rPr>
          <w:i/>
          <w:lang w:val="en-GB"/>
        </w:rPr>
        <w:t>State of Exception</w:t>
      </w:r>
      <w:r w:rsidR="007179AC" w:rsidRPr="00484410">
        <w:rPr>
          <w:lang w:val="en-GB"/>
        </w:rPr>
        <w:t>.</w:t>
      </w:r>
      <w:r w:rsidRPr="00484410">
        <w:rPr>
          <w:lang w:val="en-GB"/>
        </w:rPr>
        <w:t xml:space="preserve"> </w:t>
      </w:r>
      <w:r w:rsidR="007179AC" w:rsidRPr="00484410">
        <w:rPr>
          <w:lang w:val="en-GB"/>
        </w:rPr>
        <w:t xml:space="preserve">Trans.: </w:t>
      </w:r>
      <w:r w:rsidR="00201933" w:rsidRPr="00484410">
        <w:rPr>
          <w:lang w:val="en-GB"/>
        </w:rPr>
        <w:t xml:space="preserve">Kevin </w:t>
      </w:r>
      <w:proofErr w:type="spellStart"/>
      <w:r w:rsidR="00201933" w:rsidRPr="00484410">
        <w:rPr>
          <w:lang w:val="en-GB"/>
        </w:rPr>
        <w:t>Attel</w:t>
      </w:r>
      <w:proofErr w:type="spellEnd"/>
      <w:r w:rsidR="00201933" w:rsidRPr="00484410">
        <w:rPr>
          <w:lang w:val="en-GB"/>
        </w:rPr>
        <w:t>.</w:t>
      </w:r>
      <w:r w:rsidRPr="00484410">
        <w:rPr>
          <w:lang w:val="en-GB"/>
        </w:rPr>
        <w:t xml:space="preserve"> University of Chicago Press.</w:t>
      </w:r>
    </w:p>
    <w:p w14:paraId="79003811" w14:textId="6A276CB1" w:rsidR="00201933" w:rsidRPr="00484410" w:rsidRDefault="00C7696E" w:rsidP="00201933">
      <w:pPr>
        <w:pStyle w:val="Bibliography"/>
        <w:rPr>
          <w:sz w:val="24"/>
          <w:lang w:val="en-GB"/>
        </w:rPr>
      </w:pPr>
      <w:proofErr w:type="spellStart"/>
      <w:r w:rsidRPr="00484410">
        <w:rPr>
          <w:lang w:val="en-GB"/>
        </w:rPr>
        <w:t>Aradau</w:t>
      </w:r>
      <w:proofErr w:type="spellEnd"/>
      <w:r w:rsidRPr="00484410">
        <w:rPr>
          <w:lang w:val="en-GB"/>
        </w:rPr>
        <w:t>, C.</w:t>
      </w:r>
      <w:r w:rsidR="00201933" w:rsidRPr="00484410">
        <w:rPr>
          <w:lang w:val="en-GB"/>
        </w:rPr>
        <w:t>,</w:t>
      </w:r>
      <w:r w:rsidRPr="00484410">
        <w:rPr>
          <w:lang w:val="en-GB"/>
        </w:rPr>
        <w:t xml:space="preserve"> 2007. Law Transformed:</w:t>
      </w:r>
      <w:r w:rsidR="00201933" w:rsidRPr="00484410">
        <w:rPr>
          <w:lang w:val="en-GB"/>
        </w:rPr>
        <w:t xml:space="preserve"> Guantanamo and</w:t>
      </w:r>
      <w:r w:rsidRPr="00484410">
        <w:rPr>
          <w:lang w:val="en-GB"/>
        </w:rPr>
        <w:t xml:space="preserve"> the </w:t>
      </w:r>
      <w:r w:rsidR="00201933" w:rsidRPr="00484410">
        <w:rPr>
          <w:lang w:val="en-GB"/>
        </w:rPr>
        <w:t>‘</w:t>
      </w:r>
      <w:r w:rsidRPr="00484410">
        <w:rPr>
          <w:lang w:val="en-GB"/>
        </w:rPr>
        <w:t>other</w:t>
      </w:r>
      <w:r w:rsidR="00201933" w:rsidRPr="00484410">
        <w:rPr>
          <w:lang w:val="en-GB"/>
        </w:rPr>
        <w:t>’</w:t>
      </w:r>
      <w:r w:rsidRPr="00484410">
        <w:rPr>
          <w:lang w:val="en-GB"/>
        </w:rPr>
        <w:t xml:space="preserve"> exception</w:t>
      </w:r>
      <w:r w:rsidR="00201933" w:rsidRPr="00484410">
        <w:rPr>
          <w:lang w:val="en-GB"/>
        </w:rPr>
        <w:t xml:space="preserve">. </w:t>
      </w:r>
      <w:r w:rsidRPr="00484410">
        <w:rPr>
          <w:i/>
          <w:lang w:val="en-GB"/>
        </w:rPr>
        <w:t>Third World Quarterly</w:t>
      </w:r>
      <w:r w:rsidR="00201933" w:rsidRPr="00484410">
        <w:rPr>
          <w:lang w:val="en-GB"/>
        </w:rPr>
        <w:t xml:space="preserve"> [online], </w:t>
      </w:r>
      <w:r w:rsidRPr="00484410">
        <w:rPr>
          <w:lang w:val="en-GB"/>
        </w:rPr>
        <w:t>28</w:t>
      </w:r>
      <w:r w:rsidR="00201933" w:rsidRPr="00484410">
        <w:rPr>
          <w:lang w:val="en-GB"/>
        </w:rPr>
        <w:t xml:space="preserve"> (</w:t>
      </w:r>
      <w:r w:rsidRPr="00484410">
        <w:rPr>
          <w:lang w:val="en-GB"/>
        </w:rPr>
        <w:t>3</w:t>
      </w:r>
      <w:r w:rsidR="00201933" w:rsidRPr="00484410">
        <w:rPr>
          <w:lang w:val="en-GB"/>
        </w:rPr>
        <w:t>),</w:t>
      </w:r>
      <w:r w:rsidRPr="00484410">
        <w:rPr>
          <w:lang w:val="en-GB"/>
        </w:rPr>
        <w:t xml:space="preserve"> </w:t>
      </w:r>
      <w:r w:rsidR="00201933" w:rsidRPr="00484410">
        <w:rPr>
          <w:lang w:val="en-GB"/>
        </w:rPr>
        <w:t>489-501</w:t>
      </w:r>
      <w:r w:rsidRPr="00484410">
        <w:rPr>
          <w:lang w:val="en-GB"/>
        </w:rPr>
        <w:t>.</w:t>
      </w:r>
      <w:r w:rsidR="00201933" w:rsidRPr="00484410">
        <w:rPr>
          <w:lang w:val="en-GB"/>
        </w:rPr>
        <w:t xml:space="preserve"> Available from: </w:t>
      </w:r>
      <w:hyperlink r:id="rId17" w:history="1">
        <w:r w:rsidR="00201933" w:rsidRPr="009A4F63">
          <w:rPr>
            <w:rStyle w:val="Hyperlink"/>
            <w:lang w:val="en-GB"/>
          </w:rPr>
          <w:t>https://www.jstor.org/stable/20454942</w:t>
        </w:r>
      </w:hyperlink>
      <w:r w:rsidR="00201933" w:rsidRPr="00484410">
        <w:rPr>
          <w:lang w:val="en-GB"/>
        </w:rPr>
        <w:t xml:space="preserve"> </w:t>
      </w:r>
      <w:r w:rsidR="009A4F63">
        <w:rPr>
          <w:lang w:val="en-GB"/>
        </w:rPr>
        <w:t>[Accessed 14 September 2018].</w:t>
      </w:r>
    </w:p>
    <w:p w14:paraId="15FF15F0" w14:textId="338192D6" w:rsidR="00C7696E" w:rsidRPr="0091154F" w:rsidRDefault="00C7696E" w:rsidP="00C7696E">
      <w:pPr>
        <w:pStyle w:val="Bibliography"/>
      </w:pPr>
      <w:r w:rsidRPr="00484410">
        <w:rPr>
          <w:lang w:val="en-GB"/>
        </w:rPr>
        <w:lastRenderedPageBreak/>
        <w:t>Arendt, H.</w:t>
      </w:r>
      <w:r w:rsidR="00201933" w:rsidRPr="00484410">
        <w:rPr>
          <w:lang w:val="en-GB"/>
        </w:rPr>
        <w:t>,</w:t>
      </w:r>
      <w:r w:rsidRPr="00484410">
        <w:rPr>
          <w:lang w:val="en-GB"/>
        </w:rPr>
        <w:t xml:space="preserve"> 1977. </w:t>
      </w:r>
      <w:r w:rsidRPr="00484410">
        <w:rPr>
          <w:i/>
          <w:lang w:val="en-GB"/>
        </w:rPr>
        <w:t>Eichma</w:t>
      </w:r>
      <w:r w:rsidR="00201933" w:rsidRPr="00484410">
        <w:rPr>
          <w:i/>
          <w:lang w:val="en-GB"/>
        </w:rPr>
        <w:t>n</w:t>
      </w:r>
      <w:r w:rsidRPr="00484410">
        <w:rPr>
          <w:i/>
          <w:lang w:val="en-GB"/>
        </w:rPr>
        <w:t>n in Jerusalem: a report on the banality of evil</w:t>
      </w:r>
      <w:r w:rsidRPr="00484410">
        <w:rPr>
          <w:lang w:val="en-GB"/>
        </w:rPr>
        <w:t xml:space="preserve">. </w:t>
      </w:r>
      <w:r w:rsidRPr="0091154F">
        <w:t xml:space="preserve">London: </w:t>
      </w:r>
      <w:proofErr w:type="spellStart"/>
      <w:r w:rsidRPr="0091154F">
        <w:t>Penguin</w:t>
      </w:r>
      <w:proofErr w:type="spellEnd"/>
      <w:r w:rsidRPr="0091154F">
        <w:t>.</w:t>
      </w:r>
    </w:p>
    <w:p w14:paraId="794879DF" w14:textId="0036AFB3" w:rsidR="00C7696E" w:rsidRPr="00484410" w:rsidRDefault="00C7696E" w:rsidP="00C7696E">
      <w:pPr>
        <w:pStyle w:val="Bibliography"/>
        <w:rPr>
          <w:lang w:val="en-GB"/>
        </w:rPr>
      </w:pPr>
      <w:r w:rsidRPr="0091154F">
        <w:t xml:space="preserve">Atiles, J., 2016. </w:t>
      </w:r>
      <w:r w:rsidRPr="0091154F">
        <w:rPr>
          <w:i/>
        </w:rPr>
        <w:t>Apuntes para abandonar el derecho</w:t>
      </w:r>
      <w:r w:rsidRPr="0091154F">
        <w:t xml:space="preserve">: </w:t>
      </w:r>
      <w:r w:rsidRPr="0091154F">
        <w:rPr>
          <w:i/>
        </w:rPr>
        <w:t xml:space="preserve">Estado de excepción </w:t>
      </w:r>
      <w:r w:rsidR="004A126F" w:rsidRPr="0091154F">
        <w:rPr>
          <w:i/>
        </w:rPr>
        <w:t>c</w:t>
      </w:r>
      <w:r w:rsidRPr="0091154F">
        <w:rPr>
          <w:i/>
        </w:rPr>
        <w:t>olonial en Puerto Rico.</w:t>
      </w:r>
      <w:r w:rsidRPr="0091154F">
        <w:t xml:space="preserve"> </w:t>
      </w:r>
      <w:r w:rsidRPr="00484410">
        <w:rPr>
          <w:lang w:val="en-GB"/>
        </w:rPr>
        <w:t xml:space="preserve">Cabo </w:t>
      </w:r>
      <w:proofErr w:type="spellStart"/>
      <w:r w:rsidRPr="00484410">
        <w:rPr>
          <w:lang w:val="en-GB"/>
        </w:rPr>
        <w:t>Rojo</w:t>
      </w:r>
      <w:proofErr w:type="spellEnd"/>
      <w:r w:rsidRPr="00484410">
        <w:rPr>
          <w:lang w:val="en-GB"/>
        </w:rPr>
        <w:t xml:space="preserve">, PR: </w:t>
      </w:r>
      <w:proofErr w:type="spellStart"/>
      <w:r w:rsidRPr="00484410">
        <w:rPr>
          <w:lang w:val="en-GB"/>
        </w:rPr>
        <w:t>Educación</w:t>
      </w:r>
      <w:proofErr w:type="spellEnd"/>
      <w:r w:rsidRPr="00484410">
        <w:rPr>
          <w:lang w:val="en-GB"/>
        </w:rPr>
        <w:t xml:space="preserve"> </w:t>
      </w:r>
      <w:proofErr w:type="spellStart"/>
      <w:r w:rsidRPr="00484410">
        <w:rPr>
          <w:lang w:val="en-GB"/>
        </w:rPr>
        <w:t>Emergente</w:t>
      </w:r>
      <w:proofErr w:type="spellEnd"/>
      <w:r w:rsidRPr="00484410">
        <w:rPr>
          <w:lang w:val="en-GB"/>
        </w:rPr>
        <w:t>.</w:t>
      </w:r>
    </w:p>
    <w:p w14:paraId="6C786981" w14:textId="3F5B6E0E" w:rsidR="00C7696E" w:rsidRPr="00484410" w:rsidRDefault="004A126F" w:rsidP="00C7696E">
      <w:pPr>
        <w:pStyle w:val="Bibliography"/>
        <w:rPr>
          <w:i/>
          <w:lang w:val="en-GB"/>
        </w:rPr>
      </w:pPr>
      <w:r w:rsidRPr="00484410">
        <w:rPr>
          <w:lang w:val="en-GB"/>
        </w:rPr>
        <w:t>Atiles, J., 2018</w:t>
      </w:r>
      <w:r w:rsidR="00C7696E" w:rsidRPr="00484410">
        <w:rPr>
          <w:lang w:val="en-GB"/>
        </w:rPr>
        <w:t xml:space="preserve"> (in this issue). Colonial State of Exception as Economic Policy: A Socio-Legal analysis of the Puerto Rican Case. </w:t>
      </w:r>
      <w:proofErr w:type="spellStart"/>
      <w:r w:rsidR="00C7696E" w:rsidRPr="00484410">
        <w:rPr>
          <w:i/>
          <w:lang w:val="en-GB"/>
        </w:rPr>
        <w:t>Oñati</w:t>
      </w:r>
      <w:proofErr w:type="spellEnd"/>
      <w:r w:rsidR="00C7696E" w:rsidRPr="00484410">
        <w:rPr>
          <w:i/>
          <w:lang w:val="en-GB"/>
        </w:rPr>
        <w:t xml:space="preserve"> </w:t>
      </w:r>
      <w:r w:rsidRPr="00484410">
        <w:rPr>
          <w:i/>
          <w:lang w:val="en-GB"/>
        </w:rPr>
        <w:t xml:space="preserve">Socio-legal Series </w:t>
      </w:r>
      <w:r w:rsidRPr="00484410">
        <w:rPr>
          <w:lang w:val="en-GB"/>
        </w:rPr>
        <w:t xml:space="preserve">[online]. Available from: </w:t>
      </w:r>
      <w:hyperlink r:id="rId18" w:history="1">
        <w:r w:rsidR="009A4F63" w:rsidRPr="001B3031">
          <w:rPr>
            <w:rStyle w:val="Hyperlink"/>
            <w:lang w:val="en-GB"/>
          </w:rPr>
          <w:t>https://ssrn.com/abstract=3183309</w:t>
        </w:r>
      </w:hyperlink>
      <w:r w:rsidR="009A4F63">
        <w:rPr>
          <w:lang w:val="en-GB"/>
        </w:rPr>
        <w:t xml:space="preserve"> [Accessed 14 September 2018].</w:t>
      </w:r>
    </w:p>
    <w:p w14:paraId="62745FB0" w14:textId="0BDA8EF6" w:rsidR="00C7696E" w:rsidRPr="00484410" w:rsidRDefault="00C7696E" w:rsidP="00C7696E">
      <w:pPr>
        <w:pStyle w:val="Bibliography"/>
        <w:rPr>
          <w:i/>
          <w:lang w:val="en-GB"/>
        </w:rPr>
      </w:pPr>
      <w:r w:rsidRPr="00484410">
        <w:rPr>
          <w:bCs/>
          <w:lang w:val="en-GB" w:eastAsia="ar-SA"/>
        </w:rPr>
        <w:t>Atiles, J.,</w:t>
      </w:r>
      <w:r w:rsidR="004A126F" w:rsidRPr="00484410">
        <w:rPr>
          <w:bCs/>
          <w:lang w:val="en-GB" w:eastAsia="ar-SA"/>
        </w:rPr>
        <w:t xml:space="preserve"> forthcoming</w:t>
      </w:r>
      <w:r w:rsidRPr="00484410">
        <w:rPr>
          <w:bCs/>
          <w:lang w:val="en-GB" w:eastAsia="ar-SA"/>
        </w:rPr>
        <w:t xml:space="preserve"> </w:t>
      </w:r>
      <w:r w:rsidR="004A126F" w:rsidRPr="00484410">
        <w:rPr>
          <w:bCs/>
          <w:lang w:val="en-GB" w:eastAsia="ar-SA"/>
        </w:rPr>
        <w:t>2018.</w:t>
      </w:r>
      <w:r w:rsidRPr="00484410">
        <w:rPr>
          <w:bCs/>
          <w:lang w:val="en-GB" w:eastAsia="ar-SA"/>
        </w:rPr>
        <w:t xml:space="preserve"> </w:t>
      </w:r>
      <w:r w:rsidRPr="00484410">
        <w:rPr>
          <w:rFonts w:eastAsia="Times"/>
          <w:lang w:val="en-GB"/>
        </w:rPr>
        <w:t xml:space="preserve">Economic-Financial State of Exception and the Puerto Rican Debt and Fiscal Crisis. </w:t>
      </w:r>
      <w:r w:rsidRPr="00484410">
        <w:rPr>
          <w:rFonts w:eastAsia="Times"/>
          <w:i/>
          <w:lang w:val="en-GB"/>
        </w:rPr>
        <w:t>Caribbean Voices,</w:t>
      </w:r>
      <w:r w:rsidRPr="00484410">
        <w:rPr>
          <w:rFonts w:eastAsia="Times"/>
          <w:lang w:val="en-GB"/>
        </w:rPr>
        <w:t xml:space="preserve"> </w:t>
      </w:r>
      <w:r w:rsidRPr="00484410">
        <w:rPr>
          <w:rFonts w:eastAsia="Times"/>
          <w:i/>
          <w:lang w:val="en-GB"/>
        </w:rPr>
        <w:t>Special issue on the Puerto Rican Crisis.</w:t>
      </w:r>
    </w:p>
    <w:p w14:paraId="2587DD72" w14:textId="6DEF5920" w:rsidR="00C7696E" w:rsidRPr="00484410" w:rsidRDefault="00C7696E" w:rsidP="00C7696E">
      <w:pPr>
        <w:pStyle w:val="Bibliography"/>
        <w:rPr>
          <w:lang w:val="en-GB"/>
        </w:rPr>
      </w:pPr>
      <w:r w:rsidRPr="00484410">
        <w:rPr>
          <w:lang w:val="en-GB"/>
        </w:rPr>
        <w:t>Benjamin, W.</w:t>
      </w:r>
      <w:r w:rsidR="004A126F" w:rsidRPr="00484410">
        <w:rPr>
          <w:lang w:val="en-GB"/>
        </w:rPr>
        <w:t>,</w:t>
      </w:r>
      <w:r w:rsidRPr="00484410">
        <w:rPr>
          <w:lang w:val="en-GB"/>
        </w:rPr>
        <w:t xml:space="preserve"> 2006. On the Concept of History</w:t>
      </w:r>
      <w:r w:rsidR="004A126F" w:rsidRPr="00484410">
        <w:rPr>
          <w:lang w:val="en-GB"/>
        </w:rPr>
        <w:t xml:space="preserve">. </w:t>
      </w:r>
      <w:r w:rsidR="004A126F" w:rsidRPr="00484410">
        <w:rPr>
          <w:i/>
          <w:lang w:val="en-GB"/>
        </w:rPr>
        <w:t>In</w:t>
      </w:r>
      <w:r w:rsidR="004A126F" w:rsidRPr="00484410">
        <w:rPr>
          <w:lang w:val="en-GB"/>
        </w:rPr>
        <w:t>:</w:t>
      </w:r>
      <w:r w:rsidRPr="00484410">
        <w:rPr>
          <w:lang w:val="en-GB"/>
        </w:rPr>
        <w:t xml:space="preserve"> H</w:t>
      </w:r>
      <w:r w:rsidR="004A126F" w:rsidRPr="00484410">
        <w:rPr>
          <w:lang w:val="en-GB"/>
        </w:rPr>
        <w:t xml:space="preserve">. Eiland and M.W. Jennings, </w:t>
      </w:r>
      <w:r w:rsidRPr="00484410">
        <w:rPr>
          <w:lang w:val="en-GB"/>
        </w:rPr>
        <w:t xml:space="preserve">eds. </w:t>
      </w:r>
      <w:r w:rsidRPr="00484410">
        <w:rPr>
          <w:i/>
          <w:lang w:val="en-GB"/>
        </w:rPr>
        <w:t>Walter Benjamin: Select Writings, Volume 4:</w:t>
      </w:r>
      <w:r w:rsidR="004A126F" w:rsidRPr="00484410">
        <w:rPr>
          <w:i/>
          <w:lang w:val="en-GB"/>
        </w:rPr>
        <w:t xml:space="preserve"> </w:t>
      </w:r>
      <w:r w:rsidRPr="00484410">
        <w:rPr>
          <w:i/>
          <w:lang w:val="en-GB"/>
        </w:rPr>
        <w:t>1938 1940</w:t>
      </w:r>
      <w:r w:rsidRPr="00484410">
        <w:rPr>
          <w:lang w:val="en-GB"/>
        </w:rPr>
        <w:t xml:space="preserve">. Cambridge, </w:t>
      </w:r>
      <w:r w:rsidR="004A126F" w:rsidRPr="00484410">
        <w:rPr>
          <w:lang w:val="en-GB"/>
        </w:rPr>
        <w:t>MA</w:t>
      </w:r>
      <w:r w:rsidRPr="00484410">
        <w:rPr>
          <w:lang w:val="en-GB"/>
        </w:rPr>
        <w:t xml:space="preserve">: Harvard University Press. </w:t>
      </w:r>
    </w:p>
    <w:p w14:paraId="68473794" w14:textId="7C9EADDA" w:rsidR="00C7696E" w:rsidRPr="00484410" w:rsidRDefault="00C7696E" w:rsidP="00C7696E">
      <w:pPr>
        <w:pStyle w:val="Bibliography"/>
        <w:rPr>
          <w:rFonts w:eastAsia="Times"/>
          <w:lang w:val="en-GB"/>
        </w:rPr>
      </w:pPr>
      <w:r w:rsidRPr="00484410">
        <w:rPr>
          <w:rFonts w:eastAsia="Times"/>
          <w:lang w:val="en-GB"/>
        </w:rPr>
        <w:t xml:space="preserve">Butler, J., 2004. </w:t>
      </w:r>
      <w:r w:rsidRPr="00484410">
        <w:rPr>
          <w:rFonts w:eastAsia="Times"/>
          <w:i/>
          <w:lang w:val="en-GB"/>
        </w:rPr>
        <w:t>Precarious Life: The Power</w:t>
      </w:r>
      <w:r w:rsidR="004A126F" w:rsidRPr="00484410">
        <w:rPr>
          <w:rFonts w:eastAsia="Times"/>
          <w:i/>
          <w:lang w:val="en-GB"/>
        </w:rPr>
        <w:t>s</w:t>
      </w:r>
      <w:r w:rsidRPr="00484410">
        <w:rPr>
          <w:rFonts w:eastAsia="Times"/>
          <w:i/>
          <w:lang w:val="en-GB"/>
        </w:rPr>
        <w:t xml:space="preserve"> of Mourning and Violence</w:t>
      </w:r>
      <w:r w:rsidRPr="00484410">
        <w:rPr>
          <w:rFonts w:eastAsia="Times"/>
          <w:lang w:val="en-GB"/>
        </w:rPr>
        <w:t xml:space="preserve">. London: Verso. </w:t>
      </w:r>
    </w:p>
    <w:p w14:paraId="0F2C0874" w14:textId="5B09D115" w:rsidR="00C7696E" w:rsidRPr="00484410" w:rsidRDefault="004A126F" w:rsidP="004A126F">
      <w:pPr>
        <w:pStyle w:val="Bibliography"/>
        <w:rPr>
          <w:lang w:val="en-GB"/>
        </w:rPr>
      </w:pPr>
      <w:proofErr w:type="spellStart"/>
      <w:r w:rsidRPr="00484410">
        <w:rPr>
          <w:lang w:val="en-GB"/>
        </w:rPr>
        <w:t>Césaire</w:t>
      </w:r>
      <w:proofErr w:type="spellEnd"/>
      <w:r w:rsidRPr="00484410">
        <w:rPr>
          <w:lang w:val="en-GB"/>
        </w:rPr>
        <w:t xml:space="preserve">, A., </w:t>
      </w:r>
      <w:r w:rsidR="00C7696E" w:rsidRPr="00484410">
        <w:rPr>
          <w:lang w:val="en-GB"/>
        </w:rPr>
        <w:t xml:space="preserve">2000. </w:t>
      </w:r>
      <w:r w:rsidR="00C7696E" w:rsidRPr="00484410">
        <w:rPr>
          <w:i/>
          <w:lang w:val="en-GB"/>
        </w:rPr>
        <w:t>Discourse on Colonialism</w:t>
      </w:r>
      <w:r w:rsidR="00C7696E" w:rsidRPr="00484410">
        <w:rPr>
          <w:lang w:val="en-GB"/>
        </w:rPr>
        <w:t>.</w:t>
      </w:r>
      <w:r w:rsidRPr="00484410">
        <w:rPr>
          <w:lang w:val="en-GB"/>
        </w:rPr>
        <w:t xml:space="preserve"> </w:t>
      </w:r>
      <w:r w:rsidR="00426359" w:rsidRPr="00484410">
        <w:rPr>
          <w:lang w:val="en-GB"/>
        </w:rPr>
        <w:t xml:space="preserve">Trans.: Joan Pinkham. </w:t>
      </w:r>
      <w:r w:rsidR="00C7696E" w:rsidRPr="00484410">
        <w:rPr>
          <w:lang w:val="en-GB"/>
        </w:rPr>
        <w:t>New York: Monthly Review Press.</w:t>
      </w:r>
    </w:p>
    <w:p w14:paraId="274CFBE5" w14:textId="7042FE44" w:rsidR="00C7696E" w:rsidRPr="00484410" w:rsidRDefault="00C7696E" w:rsidP="00C7696E">
      <w:pPr>
        <w:pStyle w:val="Bibliography"/>
        <w:rPr>
          <w:lang w:val="en-GB"/>
        </w:rPr>
      </w:pPr>
      <w:r w:rsidRPr="00484410">
        <w:rPr>
          <w:lang w:val="en-GB"/>
        </w:rPr>
        <w:t>Klein, N.</w:t>
      </w:r>
      <w:r w:rsidR="004A126F" w:rsidRPr="00484410">
        <w:rPr>
          <w:lang w:val="en-GB"/>
        </w:rPr>
        <w:t>,</w:t>
      </w:r>
      <w:r w:rsidRPr="00484410">
        <w:rPr>
          <w:lang w:val="en-GB"/>
        </w:rPr>
        <w:t xml:space="preserve"> 2007. </w:t>
      </w:r>
      <w:r w:rsidRPr="00484410">
        <w:rPr>
          <w:i/>
          <w:lang w:val="en-GB"/>
        </w:rPr>
        <w:t>The Shock Doctrine: The Rise of Disaster Capitalism</w:t>
      </w:r>
      <w:r w:rsidR="004A126F" w:rsidRPr="00484410">
        <w:rPr>
          <w:lang w:val="en-GB"/>
        </w:rPr>
        <w:t>.</w:t>
      </w:r>
      <w:r w:rsidRPr="00484410">
        <w:rPr>
          <w:lang w:val="en-GB"/>
        </w:rPr>
        <w:t xml:space="preserve"> Toronto</w:t>
      </w:r>
      <w:r w:rsidR="004A126F" w:rsidRPr="00484410">
        <w:rPr>
          <w:lang w:val="en-GB"/>
        </w:rPr>
        <w:t>, ON</w:t>
      </w:r>
      <w:r w:rsidRPr="00484410">
        <w:rPr>
          <w:lang w:val="en-GB"/>
        </w:rPr>
        <w:t>: Random House.</w:t>
      </w:r>
    </w:p>
    <w:p w14:paraId="4F684B0B" w14:textId="5899CB14" w:rsidR="00C7696E" w:rsidRPr="00484410" w:rsidRDefault="00C7696E" w:rsidP="00C7696E">
      <w:pPr>
        <w:pStyle w:val="Bibliography"/>
        <w:rPr>
          <w:lang w:val="en-GB"/>
        </w:rPr>
      </w:pPr>
      <w:r w:rsidRPr="00484410">
        <w:rPr>
          <w:lang w:val="en-GB"/>
        </w:rPr>
        <w:t>Lazzarato, M.</w:t>
      </w:r>
      <w:r w:rsidR="00426359" w:rsidRPr="00484410">
        <w:rPr>
          <w:lang w:val="en-GB"/>
        </w:rPr>
        <w:t>,</w:t>
      </w:r>
      <w:r w:rsidRPr="00484410">
        <w:rPr>
          <w:lang w:val="en-GB"/>
        </w:rPr>
        <w:t xml:space="preserve"> 2013. </w:t>
      </w:r>
      <w:r w:rsidRPr="00484410">
        <w:rPr>
          <w:i/>
          <w:lang w:val="en-GB"/>
        </w:rPr>
        <w:t>Governing by Debt</w:t>
      </w:r>
      <w:r w:rsidRPr="00484410">
        <w:rPr>
          <w:lang w:val="en-GB"/>
        </w:rPr>
        <w:t xml:space="preserve">. </w:t>
      </w:r>
      <w:r w:rsidR="004A126F" w:rsidRPr="00484410">
        <w:rPr>
          <w:lang w:val="en-GB"/>
        </w:rPr>
        <w:t>Trans.:</w:t>
      </w:r>
      <w:r w:rsidRPr="00484410">
        <w:rPr>
          <w:lang w:val="en-GB"/>
        </w:rPr>
        <w:t xml:space="preserve"> J.D. Jordan. Cambridge, </w:t>
      </w:r>
      <w:r w:rsidR="004A126F" w:rsidRPr="00484410">
        <w:rPr>
          <w:lang w:val="en-GB"/>
        </w:rPr>
        <w:t>MA /</w:t>
      </w:r>
      <w:r w:rsidRPr="00484410">
        <w:rPr>
          <w:lang w:val="en-GB"/>
        </w:rPr>
        <w:t xml:space="preserve"> London: </w:t>
      </w:r>
      <w:proofErr w:type="spellStart"/>
      <w:r w:rsidRPr="00484410">
        <w:rPr>
          <w:lang w:val="en-GB"/>
        </w:rPr>
        <w:t>Semiotext</w:t>
      </w:r>
      <w:proofErr w:type="spellEnd"/>
      <w:r w:rsidRPr="00484410">
        <w:rPr>
          <w:lang w:val="en-GB"/>
        </w:rPr>
        <w:t>.</w:t>
      </w:r>
    </w:p>
    <w:p w14:paraId="6F13D071" w14:textId="48BB6082" w:rsidR="00C7696E" w:rsidRPr="00484410" w:rsidRDefault="00C7696E" w:rsidP="00C7696E">
      <w:pPr>
        <w:pStyle w:val="Bibliography"/>
        <w:rPr>
          <w:lang w:val="en-GB"/>
        </w:rPr>
      </w:pPr>
      <w:r w:rsidRPr="00484410">
        <w:rPr>
          <w:lang w:val="en-GB"/>
        </w:rPr>
        <w:t>Lemke, T.</w:t>
      </w:r>
      <w:r w:rsidR="00426359" w:rsidRPr="00484410">
        <w:rPr>
          <w:lang w:val="en-GB"/>
        </w:rPr>
        <w:t>,</w:t>
      </w:r>
      <w:r w:rsidRPr="00484410">
        <w:rPr>
          <w:lang w:val="en-GB"/>
        </w:rPr>
        <w:t xml:space="preserve"> 2005. </w:t>
      </w:r>
      <w:r w:rsidR="00426359" w:rsidRPr="00484410">
        <w:rPr>
          <w:lang w:val="en-GB"/>
        </w:rPr>
        <w:t xml:space="preserve">‘A Zone of </w:t>
      </w:r>
      <w:proofErr w:type="spellStart"/>
      <w:r w:rsidR="00426359" w:rsidRPr="00484410">
        <w:rPr>
          <w:lang w:val="en-GB"/>
        </w:rPr>
        <w:t>Indistinction</w:t>
      </w:r>
      <w:proofErr w:type="spellEnd"/>
      <w:r w:rsidR="00426359" w:rsidRPr="00484410">
        <w:rPr>
          <w:lang w:val="en-GB"/>
        </w:rPr>
        <w:t>’</w:t>
      </w:r>
      <w:r w:rsidR="009E6404" w:rsidRPr="00484410">
        <w:rPr>
          <w:lang w:val="en-GB"/>
        </w:rPr>
        <w:t xml:space="preserve"> </w:t>
      </w:r>
      <w:r w:rsidRPr="00484410">
        <w:rPr>
          <w:lang w:val="en-GB"/>
        </w:rPr>
        <w:t>– A Critique of Giorgio Agamben's Concept of Biopolitics</w:t>
      </w:r>
      <w:r w:rsidR="00426359" w:rsidRPr="00484410">
        <w:rPr>
          <w:i/>
          <w:lang w:val="en-GB"/>
        </w:rPr>
        <w:t>.</w:t>
      </w:r>
      <w:r w:rsidRPr="00484410">
        <w:rPr>
          <w:i/>
          <w:lang w:val="en-GB"/>
        </w:rPr>
        <w:t xml:space="preserve"> Outlines. Critical Social Studies</w:t>
      </w:r>
      <w:r w:rsidR="00426359" w:rsidRPr="00484410">
        <w:rPr>
          <w:lang w:val="en-GB"/>
        </w:rPr>
        <w:t xml:space="preserve"> [online], </w:t>
      </w:r>
      <w:r w:rsidRPr="00484410">
        <w:rPr>
          <w:lang w:val="en-GB"/>
        </w:rPr>
        <w:t xml:space="preserve">7 </w:t>
      </w:r>
      <w:r w:rsidR="00426359" w:rsidRPr="00484410">
        <w:rPr>
          <w:lang w:val="en-GB"/>
        </w:rPr>
        <w:t>(</w:t>
      </w:r>
      <w:r w:rsidRPr="00484410">
        <w:rPr>
          <w:lang w:val="en-GB"/>
        </w:rPr>
        <w:t>1</w:t>
      </w:r>
      <w:r w:rsidR="00426359" w:rsidRPr="00484410">
        <w:rPr>
          <w:lang w:val="en-GB"/>
        </w:rPr>
        <w:t xml:space="preserve">), 3-13. Available from: </w:t>
      </w:r>
      <w:hyperlink r:id="rId19" w:history="1">
        <w:r w:rsidR="009A4F63" w:rsidRPr="001B3031">
          <w:rPr>
            <w:rStyle w:val="Hyperlink"/>
            <w:lang w:val="en-GB"/>
          </w:rPr>
          <w:t>https://tidsskrift.dk/outlines/article/view/2107/1871</w:t>
        </w:r>
      </w:hyperlink>
      <w:r w:rsidR="009A4F63">
        <w:rPr>
          <w:lang w:val="en-GB"/>
        </w:rPr>
        <w:t xml:space="preserve"> [Accessed 14 September 2018].</w:t>
      </w:r>
    </w:p>
    <w:p w14:paraId="66306B05" w14:textId="0778BA4A" w:rsidR="00C7696E" w:rsidRPr="00484410" w:rsidRDefault="00C7696E" w:rsidP="00C7696E">
      <w:pPr>
        <w:pStyle w:val="Bibliography"/>
        <w:rPr>
          <w:rFonts w:eastAsia="Times"/>
          <w:lang w:val="en-GB"/>
        </w:rPr>
      </w:pPr>
      <w:proofErr w:type="spellStart"/>
      <w:r w:rsidRPr="00484410">
        <w:rPr>
          <w:lang w:val="en-GB"/>
        </w:rPr>
        <w:t>Mattei</w:t>
      </w:r>
      <w:proofErr w:type="spellEnd"/>
      <w:r w:rsidRPr="00484410">
        <w:rPr>
          <w:lang w:val="en-GB"/>
        </w:rPr>
        <w:t>, U.</w:t>
      </w:r>
      <w:r w:rsidR="00426359" w:rsidRPr="00484410">
        <w:rPr>
          <w:lang w:val="en-GB"/>
        </w:rPr>
        <w:t>,</w:t>
      </w:r>
      <w:r w:rsidRPr="00484410">
        <w:rPr>
          <w:lang w:val="en-GB"/>
        </w:rPr>
        <w:t xml:space="preserve"> 2010. Emergency-based Predatory Capitalism: The Rule of Law, Alternative Dis</w:t>
      </w:r>
      <w:r w:rsidR="00426359" w:rsidRPr="00484410">
        <w:rPr>
          <w:lang w:val="en-GB"/>
        </w:rPr>
        <w:t>pute Resolution and Development.</w:t>
      </w:r>
      <w:r w:rsidRPr="00484410">
        <w:rPr>
          <w:lang w:val="en-GB"/>
        </w:rPr>
        <w:t xml:space="preserve"> </w:t>
      </w:r>
      <w:r w:rsidRPr="00484410">
        <w:rPr>
          <w:i/>
          <w:lang w:val="en-GB"/>
        </w:rPr>
        <w:t>In</w:t>
      </w:r>
      <w:r w:rsidR="00426359" w:rsidRPr="00484410">
        <w:rPr>
          <w:lang w:val="en-GB"/>
        </w:rPr>
        <w:t xml:space="preserve">: D. </w:t>
      </w:r>
      <w:proofErr w:type="spellStart"/>
      <w:r w:rsidR="00426359" w:rsidRPr="00484410">
        <w:rPr>
          <w:lang w:val="en-GB"/>
        </w:rPr>
        <w:t>Fassin</w:t>
      </w:r>
      <w:proofErr w:type="spellEnd"/>
      <w:r w:rsidRPr="00484410">
        <w:rPr>
          <w:lang w:val="en-GB"/>
        </w:rPr>
        <w:t xml:space="preserve"> and </w:t>
      </w:r>
      <w:r w:rsidR="00426359" w:rsidRPr="00484410">
        <w:rPr>
          <w:lang w:val="en-GB"/>
        </w:rPr>
        <w:t xml:space="preserve">M. </w:t>
      </w:r>
      <w:proofErr w:type="spellStart"/>
      <w:r w:rsidRPr="00484410">
        <w:rPr>
          <w:lang w:val="en-GB"/>
        </w:rPr>
        <w:t>Pandolfi</w:t>
      </w:r>
      <w:proofErr w:type="spellEnd"/>
      <w:r w:rsidRPr="00484410">
        <w:rPr>
          <w:lang w:val="en-GB"/>
        </w:rPr>
        <w:t xml:space="preserve">, eds. </w:t>
      </w:r>
      <w:r w:rsidRPr="00484410">
        <w:rPr>
          <w:i/>
          <w:lang w:val="en-GB"/>
        </w:rPr>
        <w:t>Contemporary States of Emergency: The Politics of Military and Humanitarian Interventions</w:t>
      </w:r>
      <w:r w:rsidRPr="00484410">
        <w:rPr>
          <w:lang w:val="en-GB"/>
        </w:rPr>
        <w:t>. New York: Zone Books, 89-105.</w:t>
      </w:r>
    </w:p>
    <w:p w14:paraId="6A869547" w14:textId="2B076198" w:rsidR="00C7696E" w:rsidRPr="00484410" w:rsidRDefault="00C7696E" w:rsidP="00C7696E">
      <w:pPr>
        <w:pStyle w:val="Bibliography"/>
        <w:rPr>
          <w:rFonts w:eastAsia="Times"/>
          <w:lang w:val="en-GB"/>
        </w:rPr>
      </w:pPr>
      <w:proofErr w:type="spellStart"/>
      <w:r w:rsidRPr="00484410">
        <w:rPr>
          <w:rFonts w:eastAsia="Times"/>
          <w:lang w:val="en-GB"/>
        </w:rPr>
        <w:t>Mbembe</w:t>
      </w:r>
      <w:proofErr w:type="spellEnd"/>
      <w:r w:rsidRPr="00484410">
        <w:rPr>
          <w:rFonts w:eastAsia="Times"/>
          <w:lang w:val="en-GB"/>
        </w:rPr>
        <w:t>, A.</w:t>
      </w:r>
      <w:r w:rsidR="00426359" w:rsidRPr="00484410">
        <w:rPr>
          <w:rFonts w:eastAsia="Times"/>
          <w:lang w:val="en-GB"/>
        </w:rPr>
        <w:t>,</w:t>
      </w:r>
      <w:r w:rsidRPr="00484410">
        <w:rPr>
          <w:rFonts w:eastAsia="Times"/>
          <w:lang w:val="en-GB"/>
        </w:rPr>
        <w:t xml:space="preserve"> 2003. </w:t>
      </w:r>
      <w:proofErr w:type="spellStart"/>
      <w:r w:rsidRPr="00484410">
        <w:rPr>
          <w:rFonts w:eastAsia="Times"/>
          <w:lang w:val="en-GB"/>
        </w:rPr>
        <w:t>Necropolitics</w:t>
      </w:r>
      <w:proofErr w:type="spellEnd"/>
      <w:r w:rsidRPr="00484410">
        <w:rPr>
          <w:rFonts w:eastAsia="Times"/>
          <w:lang w:val="en-GB"/>
        </w:rPr>
        <w:t xml:space="preserve">. </w:t>
      </w:r>
      <w:r w:rsidRPr="00484410">
        <w:rPr>
          <w:rFonts w:eastAsia="Times"/>
          <w:i/>
          <w:lang w:val="en-GB"/>
        </w:rPr>
        <w:t>Public Culture</w:t>
      </w:r>
      <w:r w:rsidR="00426359" w:rsidRPr="00484410">
        <w:rPr>
          <w:rFonts w:eastAsia="Times"/>
          <w:lang w:val="en-GB"/>
        </w:rPr>
        <w:t xml:space="preserve"> [online], </w:t>
      </w:r>
      <w:r w:rsidRPr="00484410">
        <w:rPr>
          <w:rFonts w:eastAsia="Times"/>
          <w:lang w:val="en-GB"/>
        </w:rPr>
        <w:t>15</w:t>
      </w:r>
      <w:r w:rsidR="00426359" w:rsidRPr="00484410">
        <w:rPr>
          <w:rFonts w:eastAsia="Times"/>
          <w:lang w:val="en-GB"/>
        </w:rPr>
        <w:t xml:space="preserve"> </w:t>
      </w:r>
      <w:r w:rsidRPr="00484410">
        <w:rPr>
          <w:rFonts w:eastAsia="Times"/>
          <w:lang w:val="en-GB"/>
        </w:rPr>
        <w:t>(1), 11-40.</w:t>
      </w:r>
      <w:r w:rsidR="00426359" w:rsidRPr="00484410">
        <w:rPr>
          <w:rFonts w:eastAsia="Times"/>
          <w:lang w:val="en-GB"/>
        </w:rPr>
        <w:t xml:space="preserve"> Available from: </w:t>
      </w:r>
      <w:hyperlink r:id="rId20" w:history="1">
        <w:r w:rsidR="009A4F63" w:rsidRPr="001B3031">
          <w:rPr>
            <w:rStyle w:val="Hyperlink"/>
            <w:rFonts w:eastAsia="Times"/>
            <w:lang w:val="en-GB"/>
          </w:rPr>
          <w:t>https://doi.org/10.1215/08992363-15-1-11</w:t>
        </w:r>
      </w:hyperlink>
      <w:r w:rsidR="009A4F63">
        <w:rPr>
          <w:rFonts w:eastAsia="Times"/>
          <w:lang w:val="en-GB"/>
        </w:rPr>
        <w:t xml:space="preserve"> </w:t>
      </w:r>
      <w:r w:rsidR="009A4F63">
        <w:rPr>
          <w:lang w:val="en-GB"/>
        </w:rPr>
        <w:t>[Accessed 14 September 2018].</w:t>
      </w:r>
    </w:p>
    <w:p w14:paraId="4819A54D" w14:textId="1E76302B" w:rsidR="00C7696E" w:rsidRPr="00484410" w:rsidRDefault="00C7696E" w:rsidP="00C7696E">
      <w:pPr>
        <w:pStyle w:val="Bibliography"/>
        <w:rPr>
          <w:rFonts w:eastAsia="Times"/>
          <w:lang w:val="en-GB"/>
        </w:rPr>
      </w:pPr>
      <w:r w:rsidRPr="00484410">
        <w:rPr>
          <w:rFonts w:eastAsia="Times"/>
          <w:lang w:val="en-GB"/>
        </w:rPr>
        <w:t xml:space="preserve">Morton, S., 2013. </w:t>
      </w:r>
      <w:r w:rsidRPr="00484410">
        <w:rPr>
          <w:rFonts w:eastAsia="Times"/>
          <w:i/>
          <w:lang w:val="en-GB"/>
        </w:rPr>
        <w:t xml:space="preserve">States of Emergency: Colonialism, Literature and Law. </w:t>
      </w:r>
      <w:r w:rsidRPr="00484410">
        <w:rPr>
          <w:rFonts w:eastAsia="Times"/>
          <w:lang w:val="en-GB"/>
        </w:rPr>
        <w:t>Liverpool University Press.</w:t>
      </w:r>
    </w:p>
    <w:p w14:paraId="1AE75304" w14:textId="4573C99B" w:rsidR="00C7696E" w:rsidRPr="00484410" w:rsidRDefault="00C7696E" w:rsidP="00C7696E">
      <w:pPr>
        <w:pStyle w:val="Bibliography"/>
        <w:rPr>
          <w:rFonts w:eastAsia="Times"/>
          <w:lang w:val="en-GB"/>
        </w:rPr>
      </w:pPr>
      <w:r w:rsidRPr="00484410">
        <w:rPr>
          <w:rFonts w:eastAsia="Times"/>
          <w:lang w:val="en-GB"/>
        </w:rPr>
        <w:t xml:space="preserve">Ong, A., 2006. </w:t>
      </w:r>
      <w:r w:rsidRPr="00484410">
        <w:rPr>
          <w:rFonts w:eastAsia="Times"/>
          <w:i/>
          <w:lang w:val="en-GB"/>
        </w:rPr>
        <w:t>Neoliberalism as Exception: Mutations in Citizenship and Sovereignty</w:t>
      </w:r>
      <w:r w:rsidRPr="00484410">
        <w:rPr>
          <w:rFonts w:eastAsia="Times"/>
          <w:lang w:val="en-GB"/>
        </w:rPr>
        <w:t>. Durham</w:t>
      </w:r>
      <w:r w:rsidR="00426359" w:rsidRPr="00484410">
        <w:rPr>
          <w:rFonts w:eastAsia="Times"/>
          <w:lang w:val="en-GB"/>
        </w:rPr>
        <w:t>, NC</w:t>
      </w:r>
      <w:r w:rsidRPr="00484410">
        <w:rPr>
          <w:rFonts w:eastAsia="Times"/>
          <w:lang w:val="en-GB"/>
        </w:rPr>
        <w:t xml:space="preserve">: Duke University Press. </w:t>
      </w:r>
    </w:p>
    <w:p w14:paraId="37688457" w14:textId="77777777" w:rsidR="00C7696E" w:rsidRPr="00484410" w:rsidRDefault="00C7696E" w:rsidP="00C7696E">
      <w:pPr>
        <w:pStyle w:val="Bibliography"/>
        <w:rPr>
          <w:rFonts w:eastAsia="Times"/>
          <w:lang w:val="en-GB"/>
        </w:rPr>
      </w:pPr>
      <w:r w:rsidRPr="00484410">
        <w:rPr>
          <w:rFonts w:eastAsia="Times"/>
          <w:lang w:val="en-GB"/>
        </w:rPr>
        <w:t xml:space="preserve">Reynolds, J., 2012. The Political Economy of State of Emergency. </w:t>
      </w:r>
      <w:r w:rsidRPr="00484410">
        <w:rPr>
          <w:rFonts w:eastAsia="Times"/>
          <w:i/>
          <w:lang w:val="en-GB"/>
        </w:rPr>
        <w:t>Oregon Review of International Law,</w:t>
      </w:r>
      <w:r w:rsidRPr="00484410">
        <w:rPr>
          <w:rFonts w:eastAsia="Times"/>
          <w:lang w:val="en-GB"/>
        </w:rPr>
        <w:t xml:space="preserve"> 14, 85-130.</w:t>
      </w:r>
    </w:p>
    <w:p w14:paraId="3FA9C6D0" w14:textId="4F06D041" w:rsidR="00C7696E" w:rsidRPr="00484410" w:rsidRDefault="00C7696E" w:rsidP="00C7696E">
      <w:pPr>
        <w:pStyle w:val="Bibliography"/>
        <w:rPr>
          <w:lang w:val="en-GB"/>
        </w:rPr>
      </w:pPr>
      <w:r w:rsidRPr="00484410">
        <w:rPr>
          <w:lang w:val="en-GB"/>
        </w:rPr>
        <w:t>Reynolds, J.</w:t>
      </w:r>
      <w:r w:rsidR="00426359" w:rsidRPr="00484410">
        <w:rPr>
          <w:lang w:val="en-GB"/>
        </w:rPr>
        <w:t>,</w:t>
      </w:r>
      <w:r w:rsidRPr="00484410">
        <w:rPr>
          <w:lang w:val="en-GB"/>
        </w:rPr>
        <w:t xml:space="preserve"> 2017. </w:t>
      </w:r>
      <w:r w:rsidRPr="00484410">
        <w:rPr>
          <w:i/>
          <w:lang w:val="en-GB"/>
        </w:rPr>
        <w:t>Empire, Emergency and the International Law</w:t>
      </w:r>
      <w:r w:rsidRPr="00484410">
        <w:rPr>
          <w:lang w:val="en-GB"/>
        </w:rPr>
        <w:t xml:space="preserve">. Cambridge University Press. </w:t>
      </w:r>
    </w:p>
    <w:p w14:paraId="6F3CDECB" w14:textId="41A3D34F" w:rsidR="00C7696E" w:rsidRPr="00484410" w:rsidRDefault="00C7696E" w:rsidP="00C7696E">
      <w:pPr>
        <w:pStyle w:val="Bibliography"/>
        <w:rPr>
          <w:lang w:val="en-GB"/>
        </w:rPr>
      </w:pPr>
      <w:r w:rsidRPr="00484410">
        <w:rPr>
          <w:lang w:val="en-GB"/>
        </w:rPr>
        <w:t>Schmitt, C.</w:t>
      </w:r>
      <w:r w:rsidR="00426359" w:rsidRPr="00484410">
        <w:rPr>
          <w:lang w:val="en-GB"/>
        </w:rPr>
        <w:t>,</w:t>
      </w:r>
      <w:r w:rsidRPr="00484410">
        <w:rPr>
          <w:lang w:val="en-GB"/>
        </w:rPr>
        <w:t xml:space="preserve"> 2003. </w:t>
      </w:r>
      <w:r w:rsidRPr="00484410">
        <w:rPr>
          <w:i/>
          <w:lang w:val="en-GB"/>
        </w:rPr>
        <w:t xml:space="preserve">The Nomos of the Earth: in the international law of the jus </w:t>
      </w:r>
      <w:proofErr w:type="spellStart"/>
      <w:r w:rsidRPr="00484410">
        <w:rPr>
          <w:i/>
          <w:lang w:val="en-GB"/>
        </w:rPr>
        <w:t>publicum</w:t>
      </w:r>
      <w:proofErr w:type="spellEnd"/>
      <w:r w:rsidRPr="00484410">
        <w:rPr>
          <w:i/>
          <w:lang w:val="en-GB"/>
        </w:rPr>
        <w:t xml:space="preserve"> </w:t>
      </w:r>
      <w:proofErr w:type="spellStart"/>
      <w:r w:rsidRPr="00484410">
        <w:rPr>
          <w:i/>
          <w:lang w:val="en-GB"/>
        </w:rPr>
        <w:t>Europaeum</w:t>
      </w:r>
      <w:proofErr w:type="spellEnd"/>
      <w:r w:rsidR="00426359" w:rsidRPr="00484410">
        <w:rPr>
          <w:lang w:val="en-GB"/>
        </w:rPr>
        <w:t xml:space="preserve">. Trans.: G.L. </w:t>
      </w:r>
      <w:proofErr w:type="spellStart"/>
      <w:r w:rsidR="00426359" w:rsidRPr="00484410">
        <w:rPr>
          <w:lang w:val="en-GB"/>
        </w:rPr>
        <w:t>Ulmen</w:t>
      </w:r>
      <w:proofErr w:type="spellEnd"/>
      <w:r w:rsidR="00426359" w:rsidRPr="00484410">
        <w:rPr>
          <w:lang w:val="en-GB"/>
        </w:rPr>
        <w:t>.</w:t>
      </w:r>
      <w:r w:rsidRPr="00484410">
        <w:rPr>
          <w:lang w:val="en-GB"/>
        </w:rPr>
        <w:t xml:space="preserve"> New York: Telos.</w:t>
      </w:r>
    </w:p>
    <w:p w14:paraId="0D3C0BA8" w14:textId="083A654D" w:rsidR="00C7696E" w:rsidRPr="00484410" w:rsidRDefault="00C7696E" w:rsidP="00C7696E">
      <w:pPr>
        <w:pStyle w:val="Bibliography"/>
        <w:rPr>
          <w:lang w:val="en-GB"/>
        </w:rPr>
      </w:pPr>
      <w:r w:rsidRPr="00484410">
        <w:rPr>
          <w:rFonts w:eastAsia="Times"/>
          <w:lang w:val="en-GB"/>
        </w:rPr>
        <w:t xml:space="preserve">Schmitt, C., 2005. </w:t>
      </w:r>
      <w:r w:rsidRPr="00484410">
        <w:rPr>
          <w:rFonts w:eastAsia="Times"/>
          <w:i/>
          <w:lang w:val="en-GB"/>
        </w:rPr>
        <w:t>Political Theology</w:t>
      </w:r>
      <w:r w:rsidRPr="00484410">
        <w:rPr>
          <w:rFonts w:eastAsia="Times"/>
          <w:lang w:val="en-GB"/>
        </w:rPr>
        <w:t xml:space="preserve">. </w:t>
      </w:r>
      <w:r w:rsidR="00426359" w:rsidRPr="00484410">
        <w:rPr>
          <w:rFonts w:eastAsia="Times"/>
          <w:lang w:val="en-GB"/>
        </w:rPr>
        <w:t xml:space="preserve">Trans.: George Schwab. </w:t>
      </w:r>
      <w:r w:rsidRPr="00484410">
        <w:rPr>
          <w:rFonts w:eastAsia="Times"/>
          <w:lang w:val="en-GB"/>
        </w:rPr>
        <w:t>University of Chicago Press.</w:t>
      </w:r>
    </w:p>
    <w:p w14:paraId="5397F3E3" w14:textId="074EF187" w:rsidR="00C7696E" w:rsidRPr="00484410" w:rsidRDefault="00C7696E" w:rsidP="00C7696E">
      <w:pPr>
        <w:pStyle w:val="Bibliography"/>
        <w:rPr>
          <w:lang w:val="en-GB"/>
        </w:rPr>
      </w:pPr>
      <w:r w:rsidRPr="00484410">
        <w:rPr>
          <w:lang w:val="en-GB"/>
        </w:rPr>
        <w:t>Santos, B.</w:t>
      </w:r>
      <w:r w:rsidR="00426359" w:rsidRPr="00484410">
        <w:rPr>
          <w:lang w:val="en-GB"/>
        </w:rPr>
        <w:t xml:space="preserve"> de S.,</w:t>
      </w:r>
      <w:r w:rsidRPr="00484410">
        <w:rPr>
          <w:lang w:val="en-GB"/>
        </w:rPr>
        <w:t xml:space="preserve"> 2007</w:t>
      </w:r>
      <w:r w:rsidR="00426359" w:rsidRPr="00484410">
        <w:rPr>
          <w:lang w:val="en-GB"/>
        </w:rPr>
        <w:t>.</w:t>
      </w:r>
      <w:r w:rsidRPr="00484410">
        <w:rPr>
          <w:lang w:val="en-GB"/>
        </w:rPr>
        <w:t xml:space="preserve"> Beyond Abyssal Thinking: From Global L</w:t>
      </w:r>
      <w:r w:rsidR="00426359" w:rsidRPr="00484410">
        <w:rPr>
          <w:lang w:val="en-GB"/>
        </w:rPr>
        <w:t>ines to Ecologies of Knowledges.</w:t>
      </w:r>
      <w:r w:rsidRPr="00484410">
        <w:rPr>
          <w:lang w:val="en-GB"/>
        </w:rPr>
        <w:t xml:space="preserve"> </w:t>
      </w:r>
      <w:proofErr w:type="spellStart"/>
      <w:r w:rsidRPr="00484410">
        <w:rPr>
          <w:i/>
          <w:lang w:val="en-GB"/>
        </w:rPr>
        <w:t>Revista</w:t>
      </w:r>
      <w:proofErr w:type="spellEnd"/>
      <w:r w:rsidRPr="00484410">
        <w:rPr>
          <w:i/>
          <w:lang w:val="en-GB"/>
        </w:rPr>
        <w:t xml:space="preserve"> </w:t>
      </w:r>
      <w:proofErr w:type="spellStart"/>
      <w:r w:rsidRPr="00484410">
        <w:rPr>
          <w:i/>
          <w:lang w:val="en-GB"/>
        </w:rPr>
        <w:t>Cr</w:t>
      </w:r>
      <w:r w:rsidR="00426359" w:rsidRPr="00484410">
        <w:rPr>
          <w:i/>
          <w:lang w:val="en-GB"/>
        </w:rPr>
        <w:t>í</w:t>
      </w:r>
      <w:r w:rsidRPr="00484410">
        <w:rPr>
          <w:i/>
          <w:lang w:val="en-GB"/>
        </w:rPr>
        <w:t>tica</w:t>
      </w:r>
      <w:proofErr w:type="spellEnd"/>
      <w:r w:rsidRPr="00484410">
        <w:rPr>
          <w:i/>
          <w:lang w:val="en-GB"/>
        </w:rPr>
        <w:t xml:space="preserve"> de </w:t>
      </w:r>
      <w:proofErr w:type="spellStart"/>
      <w:r w:rsidRPr="00484410">
        <w:rPr>
          <w:i/>
          <w:lang w:val="en-GB"/>
        </w:rPr>
        <w:t>Ci</w:t>
      </w:r>
      <w:r w:rsidR="00426359" w:rsidRPr="00484410">
        <w:rPr>
          <w:i/>
          <w:lang w:val="en-GB"/>
        </w:rPr>
        <w:t>ê</w:t>
      </w:r>
      <w:r w:rsidRPr="00484410">
        <w:rPr>
          <w:i/>
          <w:lang w:val="en-GB"/>
        </w:rPr>
        <w:t>ncias</w:t>
      </w:r>
      <w:proofErr w:type="spellEnd"/>
      <w:r w:rsidRPr="00484410">
        <w:rPr>
          <w:i/>
          <w:lang w:val="en-GB"/>
        </w:rPr>
        <w:t xml:space="preserve"> </w:t>
      </w:r>
      <w:proofErr w:type="spellStart"/>
      <w:r w:rsidRPr="00484410">
        <w:rPr>
          <w:i/>
          <w:lang w:val="en-GB"/>
        </w:rPr>
        <w:t>Sociais</w:t>
      </w:r>
      <w:proofErr w:type="spellEnd"/>
      <w:r w:rsidR="00426359" w:rsidRPr="00484410">
        <w:rPr>
          <w:lang w:val="en-GB"/>
        </w:rPr>
        <w:t xml:space="preserve"> [online]</w:t>
      </w:r>
      <w:r w:rsidRPr="00484410">
        <w:rPr>
          <w:lang w:val="en-GB"/>
        </w:rPr>
        <w:t xml:space="preserve">, 30 </w:t>
      </w:r>
      <w:r w:rsidR="00426359" w:rsidRPr="00484410">
        <w:rPr>
          <w:lang w:val="en-GB"/>
        </w:rPr>
        <w:t>(</w:t>
      </w:r>
      <w:r w:rsidRPr="00484410">
        <w:rPr>
          <w:lang w:val="en-GB"/>
        </w:rPr>
        <w:t>1</w:t>
      </w:r>
      <w:r w:rsidR="00426359" w:rsidRPr="00484410">
        <w:rPr>
          <w:lang w:val="en-GB"/>
        </w:rPr>
        <w:t>),</w:t>
      </w:r>
      <w:r w:rsidRPr="00484410">
        <w:rPr>
          <w:lang w:val="en-GB"/>
        </w:rPr>
        <w:t xml:space="preserve"> 45-89.</w:t>
      </w:r>
      <w:r w:rsidR="00426359" w:rsidRPr="00484410">
        <w:rPr>
          <w:lang w:val="en-GB"/>
        </w:rPr>
        <w:t xml:space="preserve"> Available from: </w:t>
      </w:r>
      <w:hyperlink r:id="rId21" w:history="1">
        <w:r w:rsidR="009A4F63" w:rsidRPr="001B3031">
          <w:rPr>
            <w:rStyle w:val="Hyperlink"/>
            <w:lang w:val="en-GB"/>
          </w:rPr>
          <w:t>http://www.boaventuradesousasantos.pt/media/pdfs/Beyond_Abyssal_Thinking_Review_2007.PDF</w:t>
        </w:r>
      </w:hyperlink>
      <w:r w:rsidR="009A4F63">
        <w:rPr>
          <w:lang w:val="en-GB"/>
        </w:rPr>
        <w:t xml:space="preserve"> [Accessed 14 September 2018].</w:t>
      </w:r>
    </w:p>
    <w:p w14:paraId="07742CBA" w14:textId="003836E4" w:rsidR="00C7696E" w:rsidRPr="00484410" w:rsidRDefault="00A40D6D" w:rsidP="00C7696E">
      <w:pPr>
        <w:pStyle w:val="Bibliography"/>
        <w:rPr>
          <w:lang w:val="en-GB"/>
        </w:rPr>
      </w:pPr>
      <w:proofErr w:type="spellStart"/>
      <w:r w:rsidRPr="00484410">
        <w:rPr>
          <w:lang w:val="en-GB"/>
        </w:rPr>
        <w:t>Thiong’o</w:t>
      </w:r>
      <w:proofErr w:type="spellEnd"/>
      <w:r w:rsidRPr="00484410">
        <w:rPr>
          <w:lang w:val="en-GB"/>
        </w:rPr>
        <w:t>, N.</w:t>
      </w:r>
      <w:r w:rsidR="00C7696E" w:rsidRPr="00484410">
        <w:rPr>
          <w:lang w:val="en-GB"/>
        </w:rPr>
        <w:t>W.</w:t>
      </w:r>
      <w:r w:rsidRPr="00484410">
        <w:rPr>
          <w:lang w:val="en-GB"/>
        </w:rPr>
        <w:t>,</w:t>
      </w:r>
      <w:r w:rsidR="00C7696E" w:rsidRPr="00484410">
        <w:rPr>
          <w:lang w:val="en-GB"/>
        </w:rPr>
        <w:t xml:space="preserve"> 2011. </w:t>
      </w:r>
      <w:r w:rsidR="00C7696E" w:rsidRPr="00484410">
        <w:rPr>
          <w:i/>
          <w:lang w:val="en-GB"/>
        </w:rPr>
        <w:t>Dreams in a Time of War: A Childhood Memoir</w:t>
      </w:r>
      <w:r w:rsidR="00C7696E" w:rsidRPr="00484410">
        <w:rPr>
          <w:lang w:val="en-GB"/>
        </w:rPr>
        <w:t xml:space="preserve">. London: Vintage Books. </w:t>
      </w:r>
    </w:p>
    <w:p w14:paraId="0EE48635" w14:textId="65F6CF4D" w:rsidR="00C7696E" w:rsidRPr="00484410" w:rsidRDefault="00C7696E" w:rsidP="00C7696E">
      <w:pPr>
        <w:pStyle w:val="Bibliography"/>
        <w:rPr>
          <w:lang w:val="en-GB"/>
        </w:rPr>
      </w:pPr>
      <w:proofErr w:type="spellStart"/>
      <w:r w:rsidRPr="00484410">
        <w:rPr>
          <w:lang w:val="en-GB"/>
        </w:rPr>
        <w:t>Thiong’o</w:t>
      </w:r>
      <w:proofErr w:type="spellEnd"/>
      <w:r w:rsidRPr="00484410">
        <w:rPr>
          <w:lang w:val="en-GB"/>
        </w:rPr>
        <w:t>, N.W.</w:t>
      </w:r>
      <w:r w:rsidR="00A40D6D" w:rsidRPr="00484410">
        <w:rPr>
          <w:lang w:val="en-GB"/>
        </w:rPr>
        <w:t>,</w:t>
      </w:r>
      <w:r w:rsidRPr="00484410">
        <w:rPr>
          <w:lang w:val="en-GB"/>
        </w:rPr>
        <w:t xml:space="preserve"> 2013. </w:t>
      </w:r>
      <w:r w:rsidRPr="00484410">
        <w:rPr>
          <w:i/>
          <w:lang w:val="en-GB"/>
        </w:rPr>
        <w:t>In the House of the Interpreter: A Memoir</w:t>
      </w:r>
      <w:r w:rsidRPr="00484410">
        <w:rPr>
          <w:lang w:val="en-GB"/>
        </w:rPr>
        <w:t xml:space="preserve">. London: Vintage Books. </w:t>
      </w:r>
    </w:p>
    <w:p w14:paraId="6FFD604A" w14:textId="09D1DDEF" w:rsidR="00C7696E" w:rsidRPr="00484410" w:rsidRDefault="00C7696E" w:rsidP="00C7696E">
      <w:pPr>
        <w:pStyle w:val="Bibliography"/>
        <w:rPr>
          <w:lang w:val="en-GB"/>
        </w:rPr>
      </w:pPr>
      <w:r w:rsidRPr="00484410">
        <w:rPr>
          <w:lang w:val="en-GB"/>
        </w:rPr>
        <w:t>Tombs, S.</w:t>
      </w:r>
      <w:r w:rsidR="0050717D">
        <w:rPr>
          <w:lang w:val="en-GB"/>
        </w:rPr>
        <w:t>,</w:t>
      </w:r>
      <w:r w:rsidRPr="00484410">
        <w:rPr>
          <w:lang w:val="en-GB"/>
        </w:rPr>
        <w:t xml:space="preserve"> and Whyte, D.</w:t>
      </w:r>
      <w:r w:rsidR="00A40D6D" w:rsidRPr="00484410">
        <w:rPr>
          <w:lang w:val="en-GB"/>
        </w:rPr>
        <w:t>,</w:t>
      </w:r>
      <w:r w:rsidRPr="00484410">
        <w:rPr>
          <w:lang w:val="en-GB"/>
        </w:rPr>
        <w:t xml:space="preserve"> 2009. T</w:t>
      </w:r>
      <w:r w:rsidR="00A40D6D" w:rsidRPr="00484410">
        <w:rPr>
          <w:lang w:val="en-GB"/>
        </w:rPr>
        <w:t xml:space="preserve">he State and Corporate Crime. </w:t>
      </w:r>
      <w:r w:rsidR="00A40D6D" w:rsidRPr="0091154F">
        <w:rPr>
          <w:i/>
          <w:lang w:val="fr-FR"/>
        </w:rPr>
        <w:t>In</w:t>
      </w:r>
      <w:r w:rsidR="00A40D6D" w:rsidRPr="0091154F">
        <w:rPr>
          <w:lang w:val="fr-FR"/>
        </w:rPr>
        <w:t>: R.</w:t>
      </w:r>
      <w:r w:rsidRPr="0091154F">
        <w:rPr>
          <w:lang w:val="fr-FR"/>
        </w:rPr>
        <w:t xml:space="preserve"> Coleman</w:t>
      </w:r>
      <w:r w:rsidR="00A40D6D" w:rsidRPr="0091154F">
        <w:rPr>
          <w:lang w:val="fr-FR"/>
        </w:rPr>
        <w:t xml:space="preserve"> </w:t>
      </w:r>
      <w:r w:rsidR="00A40D6D" w:rsidRPr="0091154F">
        <w:rPr>
          <w:i/>
          <w:lang w:val="fr-FR"/>
        </w:rPr>
        <w:t xml:space="preserve">et </w:t>
      </w:r>
      <w:proofErr w:type="gramStart"/>
      <w:r w:rsidR="00A40D6D" w:rsidRPr="0091154F">
        <w:rPr>
          <w:i/>
          <w:lang w:val="fr-FR"/>
        </w:rPr>
        <w:t>al.</w:t>
      </w:r>
      <w:r w:rsidR="00A40D6D" w:rsidRPr="0091154F">
        <w:rPr>
          <w:lang w:val="fr-FR"/>
        </w:rPr>
        <w:t>,</w:t>
      </w:r>
      <w:proofErr w:type="gramEnd"/>
      <w:r w:rsidR="00A40D6D" w:rsidRPr="0091154F">
        <w:rPr>
          <w:lang w:val="fr-FR"/>
        </w:rPr>
        <w:t xml:space="preserve"> </w:t>
      </w:r>
      <w:proofErr w:type="spellStart"/>
      <w:r w:rsidR="00A40D6D" w:rsidRPr="0091154F">
        <w:rPr>
          <w:lang w:val="fr-FR"/>
        </w:rPr>
        <w:t>eds</w:t>
      </w:r>
      <w:proofErr w:type="spellEnd"/>
      <w:r w:rsidR="00A40D6D" w:rsidRPr="0091154F">
        <w:rPr>
          <w:lang w:val="fr-FR"/>
        </w:rPr>
        <w:t>.</w:t>
      </w:r>
      <w:r w:rsidRPr="0091154F">
        <w:rPr>
          <w:lang w:val="fr-FR"/>
        </w:rPr>
        <w:t xml:space="preserve"> </w:t>
      </w:r>
      <w:r w:rsidRPr="00484410">
        <w:rPr>
          <w:i/>
          <w:lang w:val="en-GB"/>
        </w:rPr>
        <w:t>State, Crime, Power</w:t>
      </w:r>
      <w:r w:rsidR="00A40D6D" w:rsidRPr="00484410">
        <w:rPr>
          <w:lang w:val="en-GB"/>
        </w:rPr>
        <w:t>.</w:t>
      </w:r>
      <w:r w:rsidRPr="00484410">
        <w:rPr>
          <w:lang w:val="en-GB"/>
        </w:rPr>
        <w:t xml:space="preserve"> London: Sage.</w:t>
      </w:r>
    </w:p>
    <w:p w14:paraId="6663EA32" w14:textId="3E97C894" w:rsidR="00C7696E" w:rsidRPr="00484410" w:rsidRDefault="00C7696E" w:rsidP="00C7696E">
      <w:pPr>
        <w:pStyle w:val="Bibliography"/>
        <w:rPr>
          <w:lang w:val="en-GB"/>
        </w:rPr>
      </w:pPr>
      <w:proofErr w:type="spellStart"/>
      <w:r w:rsidRPr="00484410">
        <w:rPr>
          <w:lang w:val="en-GB"/>
        </w:rPr>
        <w:t>Venator</w:t>
      </w:r>
      <w:proofErr w:type="spellEnd"/>
      <w:r w:rsidRPr="00484410">
        <w:rPr>
          <w:lang w:val="en-GB"/>
        </w:rPr>
        <w:t>-Santiago, C.</w:t>
      </w:r>
      <w:r w:rsidR="00A40D6D" w:rsidRPr="00484410">
        <w:rPr>
          <w:lang w:val="en-GB"/>
        </w:rPr>
        <w:t>,</w:t>
      </w:r>
      <w:r w:rsidRPr="00484410">
        <w:rPr>
          <w:lang w:val="en-GB"/>
        </w:rPr>
        <w:t xml:space="preserve"> 2006. From </w:t>
      </w:r>
      <w:r w:rsidR="00A40D6D" w:rsidRPr="00484410">
        <w:rPr>
          <w:lang w:val="en-GB"/>
        </w:rPr>
        <w:t xml:space="preserve">the </w:t>
      </w:r>
      <w:r w:rsidRPr="00484410">
        <w:rPr>
          <w:lang w:val="en-GB"/>
        </w:rPr>
        <w:t>Insular Cases to Camp X-Ray: Agamben’s state of exception and United States territorial law</w:t>
      </w:r>
      <w:r w:rsidR="00A40D6D" w:rsidRPr="00484410">
        <w:rPr>
          <w:lang w:val="en-GB"/>
        </w:rPr>
        <w:t xml:space="preserve">. </w:t>
      </w:r>
      <w:r w:rsidR="00A40D6D" w:rsidRPr="00484410">
        <w:rPr>
          <w:i/>
          <w:lang w:val="en-GB"/>
        </w:rPr>
        <w:t>In</w:t>
      </w:r>
      <w:r w:rsidR="00A40D6D" w:rsidRPr="00484410">
        <w:rPr>
          <w:lang w:val="en-GB"/>
        </w:rPr>
        <w:t xml:space="preserve">: A. </w:t>
      </w:r>
      <w:proofErr w:type="spellStart"/>
      <w:r w:rsidR="00A40D6D" w:rsidRPr="00484410">
        <w:rPr>
          <w:lang w:val="en-GB"/>
        </w:rPr>
        <w:t>Sarat</w:t>
      </w:r>
      <w:proofErr w:type="spellEnd"/>
      <w:r w:rsidR="00A40D6D" w:rsidRPr="00484410">
        <w:rPr>
          <w:lang w:val="en-GB"/>
        </w:rPr>
        <w:t>, ed.,</w:t>
      </w:r>
      <w:r w:rsidRPr="00484410">
        <w:rPr>
          <w:lang w:val="en-GB"/>
        </w:rPr>
        <w:t xml:space="preserve"> </w:t>
      </w:r>
      <w:r w:rsidRPr="00484410">
        <w:rPr>
          <w:i/>
          <w:lang w:val="en-GB"/>
        </w:rPr>
        <w:t>Studies in Law, Politics and Society</w:t>
      </w:r>
      <w:r w:rsidRPr="00484410">
        <w:rPr>
          <w:lang w:val="en-GB"/>
        </w:rPr>
        <w:t>, vol. 39, 15-55.</w:t>
      </w:r>
    </w:p>
    <w:p w14:paraId="221C6EFC" w14:textId="4E68BB79" w:rsidR="00C7696E" w:rsidRPr="00484410" w:rsidRDefault="00C7696E" w:rsidP="00C7696E">
      <w:pPr>
        <w:pStyle w:val="Bibliography"/>
        <w:rPr>
          <w:lang w:val="en-GB"/>
        </w:rPr>
      </w:pPr>
      <w:proofErr w:type="spellStart"/>
      <w:r w:rsidRPr="00484410">
        <w:rPr>
          <w:lang w:val="en-GB"/>
        </w:rPr>
        <w:t>Weheliye</w:t>
      </w:r>
      <w:proofErr w:type="spellEnd"/>
      <w:r w:rsidRPr="00484410">
        <w:rPr>
          <w:lang w:val="en-GB"/>
        </w:rPr>
        <w:t>, A.</w:t>
      </w:r>
      <w:r w:rsidR="00A40D6D" w:rsidRPr="00484410">
        <w:rPr>
          <w:lang w:val="en-GB"/>
        </w:rPr>
        <w:t>,</w:t>
      </w:r>
      <w:r w:rsidRPr="00484410">
        <w:rPr>
          <w:lang w:val="en-GB"/>
        </w:rPr>
        <w:t xml:space="preserve"> 2014. </w:t>
      </w:r>
      <w:r w:rsidRPr="00484410">
        <w:rPr>
          <w:i/>
          <w:lang w:val="en-GB"/>
        </w:rPr>
        <w:t>Habeas Viscus: Racializing Assemblages, Biopolitics, and Black Feminist Theories of the Human</w:t>
      </w:r>
      <w:r w:rsidR="00A40D6D" w:rsidRPr="00484410">
        <w:rPr>
          <w:lang w:val="en-GB"/>
        </w:rPr>
        <w:t xml:space="preserve">. Durham, NC / </w:t>
      </w:r>
      <w:r w:rsidRPr="00484410">
        <w:rPr>
          <w:lang w:val="en-GB"/>
        </w:rPr>
        <w:t xml:space="preserve">London: Duke University Press. </w:t>
      </w:r>
    </w:p>
    <w:p w14:paraId="37DA85D3" w14:textId="3C4BAF7A" w:rsidR="00C7696E" w:rsidRPr="00484410" w:rsidRDefault="00C7696E" w:rsidP="00C7696E">
      <w:pPr>
        <w:pStyle w:val="Bibliography"/>
        <w:rPr>
          <w:lang w:val="en-GB"/>
        </w:rPr>
      </w:pPr>
      <w:r w:rsidRPr="00484410">
        <w:rPr>
          <w:lang w:val="en-GB"/>
        </w:rPr>
        <w:t>Whyte, D.</w:t>
      </w:r>
      <w:r w:rsidR="00A40D6D" w:rsidRPr="00484410">
        <w:rPr>
          <w:lang w:val="en-GB"/>
        </w:rPr>
        <w:t>,</w:t>
      </w:r>
      <w:r w:rsidRPr="00484410">
        <w:rPr>
          <w:lang w:val="en-GB"/>
        </w:rPr>
        <w:t xml:space="preserve"> 2009. Naked </w:t>
      </w:r>
      <w:r w:rsidR="00A40D6D" w:rsidRPr="00484410">
        <w:rPr>
          <w:lang w:val="en-GB"/>
        </w:rPr>
        <w:t>Labour: putting Agamben to work.</w:t>
      </w:r>
      <w:r w:rsidRPr="00484410">
        <w:rPr>
          <w:lang w:val="en-GB"/>
        </w:rPr>
        <w:t xml:space="preserve"> </w:t>
      </w:r>
      <w:r w:rsidRPr="00484410">
        <w:rPr>
          <w:i/>
          <w:lang w:val="en-GB"/>
        </w:rPr>
        <w:t>Australian Feminist Law Journal</w:t>
      </w:r>
      <w:r w:rsidR="00A40D6D" w:rsidRPr="00484410">
        <w:rPr>
          <w:lang w:val="en-GB"/>
        </w:rPr>
        <w:t xml:space="preserve"> [online], 31 (1),</w:t>
      </w:r>
      <w:r w:rsidRPr="00484410">
        <w:rPr>
          <w:lang w:val="en-GB"/>
        </w:rPr>
        <w:t xml:space="preserve"> 57-76.</w:t>
      </w:r>
      <w:r w:rsidR="00A40D6D" w:rsidRPr="00484410">
        <w:rPr>
          <w:lang w:val="en-GB"/>
        </w:rPr>
        <w:t xml:space="preserve"> Available from: </w:t>
      </w:r>
      <w:hyperlink r:id="rId22" w:history="1">
        <w:r w:rsidR="009A4F63" w:rsidRPr="001B3031">
          <w:rPr>
            <w:rStyle w:val="Hyperlink"/>
            <w:lang w:val="en-GB"/>
          </w:rPr>
          <w:t>https://doi.org/10.1080/13200968.2009.10854427</w:t>
        </w:r>
      </w:hyperlink>
      <w:r w:rsidR="009A4F63">
        <w:rPr>
          <w:lang w:val="en-GB"/>
        </w:rPr>
        <w:t xml:space="preserve"> [Accessed 14 September 2018].</w:t>
      </w:r>
    </w:p>
    <w:p w14:paraId="554CC60B" w14:textId="23E731B8" w:rsidR="00C7696E" w:rsidRPr="00484410" w:rsidRDefault="00C7696E" w:rsidP="00C7696E">
      <w:pPr>
        <w:pStyle w:val="Bibliography"/>
        <w:rPr>
          <w:lang w:val="en-GB"/>
        </w:rPr>
      </w:pPr>
      <w:r w:rsidRPr="00484410">
        <w:rPr>
          <w:lang w:val="en-GB"/>
        </w:rPr>
        <w:t>Whyte, D.</w:t>
      </w:r>
      <w:r w:rsidR="00A40D6D" w:rsidRPr="00484410">
        <w:rPr>
          <w:lang w:val="en-GB"/>
        </w:rPr>
        <w:t>,</w:t>
      </w:r>
      <w:r w:rsidRPr="00484410">
        <w:rPr>
          <w:lang w:val="en-GB"/>
        </w:rPr>
        <w:t xml:space="preserve"> 2010. The Neo-liberal State of Exception in </w:t>
      </w:r>
      <w:r w:rsidR="00A40D6D" w:rsidRPr="00484410">
        <w:rPr>
          <w:lang w:val="en-GB"/>
        </w:rPr>
        <w:t>Occupied Iraq.</w:t>
      </w:r>
      <w:r w:rsidRPr="00484410">
        <w:rPr>
          <w:lang w:val="en-GB"/>
        </w:rPr>
        <w:t xml:space="preserve"> </w:t>
      </w:r>
      <w:r w:rsidR="00A40D6D" w:rsidRPr="00484410">
        <w:rPr>
          <w:i/>
          <w:lang w:val="en-GB"/>
        </w:rPr>
        <w:t>In</w:t>
      </w:r>
      <w:r w:rsidR="00A40D6D" w:rsidRPr="00484410">
        <w:rPr>
          <w:lang w:val="en-GB"/>
        </w:rPr>
        <w:t xml:space="preserve">: W. </w:t>
      </w:r>
      <w:r w:rsidRPr="00484410">
        <w:rPr>
          <w:lang w:val="en-GB"/>
        </w:rPr>
        <w:t xml:space="preserve">Chambliss, </w:t>
      </w:r>
      <w:r w:rsidR="00A40D6D" w:rsidRPr="00484410">
        <w:rPr>
          <w:lang w:val="en-GB"/>
        </w:rPr>
        <w:t>R.</w:t>
      </w:r>
      <w:r w:rsidRPr="00484410">
        <w:rPr>
          <w:lang w:val="en-GB"/>
        </w:rPr>
        <w:t xml:space="preserve"> Michalowski and </w:t>
      </w:r>
      <w:r w:rsidR="00A40D6D" w:rsidRPr="00484410">
        <w:rPr>
          <w:lang w:val="en-GB"/>
        </w:rPr>
        <w:t xml:space="preserve">R. </w:t>
      </w:r>
      <w:r w:rsidRPr="00484410">
        <w:rPr>
          <w:lang w:val="en-GB"/>
        </w:rPr>
        <w:t xml:space="preserve">Kramer, eds. </w:t>
      </w:r>
      <w:r w:rsidRPr="00484410">
        <w:rPr>
          <w:i/>
          <w:lang w:val="en-GB"/>
        </w:rPr>
        <w:t>State Crime in the Global Age</w:t>
      </w:r>
      <w:r w:rsidR="00A40D6D" w:rsidRPr="00484410">
        <w:rPr>
          <w:i/>
          <w:lang w:val="en-GB"/>
        </w:rPr>
        <w:t>.</w:t>
      </w:r>
      <w:r w:rsidRPr="00484410">
        <w:rPr>
          <w:lang w:val="en-GB"/>
        </w:rPr>
        <w:t xml:space="preserve"> </w:t>
      </w:r>
      <w:proofErr w:type="spellStart"/>
      <w:r w:rsidR="00A40D6D" w:rsidRPr="00484410">
        <w:rPr>
          <w:lang w:val="en-GB"/>
        </w:rPr>
        <w:t>Cullompton</w:t>
      </w:r>
      <w:proofErr w:type="spellEnd"/>
      <w:r w:rsidRPr="00484410">
        <w:rPr>
          <w:lang w:val="en-GB"/>
        </w:rPr>
        <w:t xml:space="preserve">: </w:t>
      </w:r>
      <w:proofErr w:type="spellStart"/>
      <w:r w:rsidRPr="00484410">
        <w:rPr>
          <w:lang w:val="en-GB"/>
        </w:rPr>
        <w:t>Willan</w:t>
      </w:r>
      <w:proofErr w:type="spellEnd"/>
      <w:r w:rsidRPr="00484410">
        <w:rPr>
          <w:lang w:val="en-GB"/>
        </w:rPr>
        <w:t>.</w:t>
      </w:r>
    </w:p>
    <w:p w14:paraId="7D567E64" w14:textId="77777777" w:rsidR="00C7696E" w:rsidRPr="00484410" w:rsidRDefault="00C7696E" w:rsidP="00C7696E">
      <w:pPr>
        <w:pStyle w:val="Bibliography"/>
        <w:rPr>
          <w:lang w:val="en-GB"/>
        </w:rPr>
      </w:pPr>
      <w:r w:rsidRPr="00484410">
        <w:rPr>
          <w:lang w:val="en-GB"/>
        </w:rPr>
        <w:t>.</w:t>
      </w:r>
    </w:p>
    <w:p w14:paraId="7A3BBFD4" w14:textId="77777777" w:rsidR="00C7696E" w:rsidRPr="00484410" w:rsidRDefault="00C7696E" w:rsidP="00C7696E">
      <w:pPr>
        <w:pStyle w:val="Bibliography"/>
        <w:rPr>
          <w:lang w:val="en-GB"/>
        </w:rPr>
      </w:pPr>
    </w:p>
    <w:p w14:paraId="613B31CF" w14:textId="77777777" w:rsidR="00C7696E" w:rsidRPr="00484410" w:rsidRDefault="00C7696E" w:rsidP="00C7696E">
      <w:pPr>
        <w:pStyle w:val="Bibliography"/>
        <w:rPr>
          <w:lang w:val="en-GB"/>
        </w:rPr>
      </w:pPr>
    </w:p>
    <w:p w14:paraId="36F2AD8A" w14:textId="77777777" w:rsidR="00980118" w:rsidRPr="00484410" w:rsidRDefault="00980118" w:rsidP="00C7696E">
      <w:pPr>
        <w:pStyle w:val="Bibliography"/>
        <w:rPr>
          <w:lang w:val="en-GB"/>
        </w:rPr>
      </w:pPr>
    </w:p>
    <w:sectPr w:rsidR="00980118" w:rsidRPr="00484410" w:rsidSect="00217E7F">
      <w:headerReference w:type="default" r:id="rId23"/>
      <w:footerReference w:type="default" r:id="rId24"/>
      <w:headerReference w:type="first" r:id="rId25"/>
      <w:footerReference w:type="first" r:id="rId26"/>
      <w:pgSz w:w="11906" w:h="16838" w:code="9"/>
      <w:pgMar w:top="1418" w:right="1701" w:bottom="1418" w:left="1701" w:header="709" w:footer="3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BED7CE" w14:textId="77777777" w:rsidR="00CE6F5F" w:rsidRDefault="00CE6F5F">
      <w:r>
        <w:separator/>
      </w:r>
    </w:p>
  </w:endnote>
  <w:endnote w:type="continuationSeparator" w:id="0">
    <w:p w14:paraId="2C2BA912" w14:textId="77777777" w:rsidR="00CE6F5F" w:rsidRDefault="00CE6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F938C7" w14:textId="77777777" w:rsidR="00F37C71" w:rsidRPr="005C6E73" w:rsidRDefault="00F37C71" w:rsidP="004A4E53">
    <w:pPr>
      <w:pStyle w:val="Footer"/>
      <w:framePr w:wrap="around" w:vAnchor="page" w:hAnchor="page" w:x="1872" w:y="16217"/>
      <w:rPr>
        <w:rStyle w:val="PageNumber"/>
        <w:szCs w:val="16"/>
      </w:rPr>
    </w:pPr>
    <w:r w:rsidRPr="005C6E73">
      <w:rPr>
        <w:rStyle w:val="PageNumber"/>
        <w:szCs w:val="16"/>
      </w:rPr>
      <w:fldChar w:fldCharType="begin"/>
    </w:r>
    <w:r w:rsidRPr="005C6E73">
      <w:rPr>
        <w:rStyle w:val="PageNumber"/>
        <w:szCs w:val="16"/>
      </w:rPr>
      <w:instrText xml:space="preserve">PAGE  </w:instrText>
    </w:r>
    <w:r w:rsidRPr="005C6E73">
      <w:rPr>
        <w:rStyle w:val="PageNumber"/>
        <w:szCs w:val="16"/>
      </w:rPr>
      <w:fldChar w:fldCharType="separate"/>
    </w:r>
    <w:r w:rsidR="0018641F">
      <w:rPr>
        <w:rStyle w:val="PageNumber"/>
        <w:noProof/>
        <w:szCs w:val="16"/>
      </w:rPr>
      <w:t>10</w:t>
    </w:r>
    <w:r w:rsidRPr="005C6E73">
      <w:rPr>
        <w:rStyle w:val="PageNumber"/>
        <w:szCs w:val="16"/>
      </w:rPr>
      <w:fldChar w:fldCharType="end"/>
    </w:r>
  </w:p>
  <w:p w14:paraId="26040662" w14:textId="77777777" w:rsidR="00F37C71" w:rsidRPr="005C6E73" w:rsidRDefault="00F37C71" w:rsidP="00BE4999">
    <w:pPr>
      <w:pStyle w:val="Footer"/>
      <w:spacing w:after="120"/>
      <w:rPr>
        <w:szCs w:val="16"/>
        <w:lang w:val="en-GB"/>
      </w:rPr>
    </w:pPr>
    <w:r>
      <w:rPr>
        <w:noProof/>
        <w:szCs w:val="16"/>
        <w:lang w:val="en-US" w:eastAsia="en-US"/>
      </w:rPr>
      <mc:AlternateContent>
        <mc:Choice Requires="wps">
          <w:drawing>
            <wp:anchor distT="0" distB="0" distL="114300" distR="114300" simplePos="0" relativeHeight="251656192" behindDoc="0" locked="0" layoutInCell="1" allowOverlap="1" wp14:anchorId="6D8B00CC" wp14:editId="08AA7698">
              <wp:simplePos x="0" y="0"/>
              <wp:positionH relativeFrom="column">
                <wp:posOffset>0</wp:posOffset>
              </wp:positionH>
              <wp:positionV relativeFrom="paragraph">
                <wp:posOffset>111125</wp:posOffset>
              </wp:positionV>
              <wp:extent cx="5400040" cy="0"/>
              <wp:effectExtent l="19050" t="15875" r="19685" b="12700"/>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9D52D13"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2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" strokecolor="#ccc" strokeweight="2pt"/>
          </w:pict>
        </mc:Fallback>
      </mc:AlternateContent>
    </w:r>
  </w:p>
  <w:p w14:paraId="03759A26" w14:textId="3AB0C793" w:rsidR="00F37C71" w:rsidRPr="00C65CB0" w:rsidRDefault="00F37C71" w:rsidP="00DB4C5D">
    <w:pPr>
      <w:pStyle w:val="Footer"/>
      <w:jc w:val="right"/>
      <w:rPr>
        <w:szCs w:val="16"/>
      </w:rPr>
    </w:pPr>
    <w:proofErr w:type="spellStart"/>
    <w:r w:rsidRPr="00C65CB0">
      <w:rPr>
        <w:szCs w:val="16"/>
      </w:rPr>
      <w:t>Oñati</w:t>
    </w:r>
    <w:proofErr w:type="spellEnd"/>
    <w:r w:rsidRPr="00C65CB0">
      <w:rPr>
        <w:szCs w:val="16"/>
      </w:rPr>
      <w:t xml:space="preserve"> Socio-</w:t>
    </w:r>
    <w:r>
      <w:rPr>
        <w:szCs w:val="16"/>
      </w:rPr>
      <w:t>l</w:t>
    </w:r>
    <w:r w:rsidRPr="00C65CB0">
      <w:rPr>
        <w:szCs w:val="16"/>
      </w:rPr>
      <w:t xml:space="preserve">egal Series, </w:t>
    </w:r>
    <w:proofErr w:type="spellStart"/>
    <w:r w:rsidR="009A4F63">
      <w:rPr>
        <w:szCs w:val="16"/>
      </w:rPr>
      <w:t>forthcoming</w:t>
    </w:r>
    <w:proofErr w:type="spellEnd"/>
    <w:r w:rsidR="009A4F63">
      <w:rPr>
        <w:szCs w:val="16"/>
      </w:rPr>
      <w:t xml:space="preserve"> / en preparación</w:t>
    </w:r>
  </w:p>
  <w:p w14:paraId="51A74E4A" w14:textId="77777777" w:rsidR="00F37C71" w:rsidRPr="009A4F63" w:rsidRDefault="00F37C71" w:rsidP="00DB4C5D">
    <w:pPr>
      <w:pStyle w:val="Footer"/>
      <w:jc w:val="right"/>
      <w:rPr>
        <w:szCs w:val="16"/>
      </w:rPr>
    </w:pPr>
    <w:r w:rsidRPr="009A4F63">
      <w:rPr>
        <w:szCs w:val="16"/>
      </w:rPr>
      <w:t>ISSN: 2079-5971</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E9986" w14:textId="77777777" w:rsidR="00F37C71" w:rsidRDefault="00F37C71" w:rsidP="00BE4999">
    <w:pPr>
      <w:pStyle w:val="Footer"/>
      <w:rPr>
        <w:szCs w:val="16"/>
        <w:lang w:val="en-GB"/>
      </w:rPr>
    </w:pPr>
    <w:r>
      <w:rPr>
        <w:noProof/>
        <w:szCs w:val="16"/>
        <w:lang w:val="en-US" w:eastAsia="en-US"/>
      </w:rPr>
      <mc:AlternateContent>
        <mc:Choice Requires="wps">
          <w:drawing>
            <wp:anchor distT="0" distB="0" distL="114300" distR="114300" simplePos="0" relativeHeight="251654144" behindDoc="0" locked="0" layoutInCell="1" allowOverlap="1" wp14:anchorId="0E9448AA" wp14:editId="69B45202">
              <wp:simplePos x="0" y="0"/>
              <wp:positionH relativeFrom="column">
                <wp:posOffset>0</wp:posOffset>
              </wp:positionH>
              <wp:positionV relativeFrom="paragraph">
                <wp:posOffset>29845</wp:posOffset>
              </wp:positionV>
              <wp:extent cx="5400040" cy="0"/>
              <wp:effectExtent l="19050" t="20320" r="19685" b="1778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FD8DA46" id="Line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" strokecolor="#ccc" strokeweight="2pt"/>
          </w:pict>
        </mc:Fallback>
      </mc:AlternateContent>
    </w:r>
  </w:p>
  <w:p w14:paraId="6F3497AC" w14:textId="77777777" w:rsidR="00F37C71" w:rsidRPr="000F5D3A" w:rsidRDefault="00F37C71" w:rsidP="00193103">
    <w:pPr>
      <w:pStyle w:val="Footer"/>
      <w:framePr w:wrap="around" w:vAnchor="page" w:hAnchor="page" w:x="9980" w:y="16217"/>
      <w:rPr>
        <w:rStyle w:val="PageNumber"/>
        <w:sz w:val="20"/>
        <w:szCs w:val="20"/>
        <w:lang w:val="en-GB"/>
      </w:rPr>
    </w:pPr>
    <w:r w:rsidRPr="000B1C1F">
      <w:rPr>
        <w:rStyle w:val="PageNumber"/>
        <w:szCs w:val="16"/>
      </w:rPr>
      <w:fldChar w:fldCharType="begin"/>
    </w:r>
    <w:r w:rsidRPr="000F5D3A">
      <w:rPr>
        <w:rStyle w:val="PageNumber"/>
        <w:szCs w:val="16"/>
        <w:lang w:val="en-GB"/>
      </w:rPr>
      <w:instrText xml:space="preserve">PAGE  </w:instrText>
    </w:r>
    <w:r w:rsidRPr="000B1C1F">
      <w:rPr>
        <w:rStyle w:val="PageNumber"/>
        <w:szCs w:val="16"/>
      </w:rPr>
      <w:fldChar w:fldCharType="separate"/>
    </w:r>
    <w:r>
      <w:rPr>
        <w:rStyle w:val="PageNumber"/>
        <w:noProof/>
        <w:szCs w:val="16"/>
        <w:lang w:val="en-GB"/>
      </w:rPr>
      <w:t>3</w:t>
    </w:r>
    <w:r w:rsidRPr="000B1C1F">
      <w:rPr>
        <w:rStyle w:val="PageNumber"/>
        <w:szCs w:val="16"/>
      </w:rPr>
      <w:fldChar w:fldCharType="end"/>
    </w:r>
  </w:p>
  <w:p w14:paraId="4FAB9433" w14:textId="77777777" w:rsidR="00F37C71" w:rsidRDefault="00F37C71" w:rsidP="000002D7">
    <w:pPr>
      <w:pStyle w:val="Footer"/>
      <w:jc w:val="center"/>
      <w:rPr>
        <w:szCs w:val="16"/>
        <w:lang w:val="en-GB"/>
      </w:rPr>
    </w:pPr>
    <w:proofErr w:type="spellStart"/>
    <w:r>
      <w:rPr>
        <w:szCs w:val="16"/>
        <w:lang w:val="en-GB"/>
      </w:rPr>
      <w:t>Oñati</w:t>
    </w:r>
    <w:proofErr w:type="spellEnd"/>
    <w:r>
      <w:rPr>
        <w:szCs w:val="16"/>
        <w:lang w:val="en-GB"/>
      </w:rPr>
      <w:t xml:space="preserve"> International Institute for the Sociology of Law</w:t>
    </w:r>
  </w:p>
  <w:p w14:paraId="046145F8" w14:textId="77777777" w:rsidR="00F37C71" w:rsidRPr="00193103" w:rsidRDefault="00F37C71" w:rsidP="000002D7">
    <w:pPr>
      <w:pStyle w:val="Footer"/>
      <w:jc w:val="center"/>
      <w:rPr>
        <w:szCs w:val="16"/>
        <w:lang w:val="pt-BR"/>
      </w:rPr>
    </w:pPr>
    <w:proofErr w:type="spellStart"/>
    <w:r w:rsidRPr="00193103">
      <w:rPr>
        <w:szCs w:val="16"/>
        <w:lang w:val="pt-BR"/>
      </w:rPr>
      <w:t>Antigua</w:t>
    </w:r>
    <w:proofErr w:type="spellEnd"/>
    <w:r w:rsidRPr="00193103">
      <w:rPr>
        <w:szCs w:val="16"/>
        <w:lang w:val="pt-BR"/>
      </w:rPr>
      <w:t xml:space="preserve"> </w:t>
    </w:r>
    <w:proofErr w:type="spellStart"/>
    <w:r w:rsidRPr="00193103">
      <w:rPr>
        <w:szCs w:val="16"/>
        <w:lang w:val="pt-BR"/>
      </w:rPr>
      <w:t>Universidad</w:t>
    </w:r>
    <w:proofErr w:type="spellEnd"/>
    <w:r w:rsidRPr="00193103">
      <w:rPr>
        <w:szCs w:val="16"/>
        <w:lang w:val="pt-BR"/>
      </w:rPr>
      <w:t xml:space="preserve"> s/n - Apdo.28 20560 </w:t>
    </w:r>
    <w:proofErr w:type="spellStart"/>
    <w:r w:rsidRPr="00193103">
      <w:rPr>
        <w:szCs w:val="16"/>
        <w:lang w:val="pt-BR"/>
      </w:rPr>
      <w:t>Oñati</w:t>
    </w:r>
    <w:proofErr w:type="spellEnd"/>
    <w:r w:rsidRPr="00193103">
      <w:rPr>
        <w:szCs w:val="16"/>
        <w:lang w:val="pt-BR"/>
      </w:rPr>
      <w:t xml:space="preserve"> - </w:t>
    </w:r>
    <w:proofErr w:type="spellStart"/>
    <w:r w:rsidRPr="00193103">
      <w:rPr>
        <w:szCs w:val="16"/>
        <w:lang w:val="pt-BR"/>
      </w:rPr>
      <w:t>Gipuzkoa</w:t>
    </w:r>
    <w:proofErr w:type="spellEnd"/>
    <w:r w:rsidRPr="00193103">
      <w:rPr>
        <w:szCs w:val="16"/>
        <w:lang w:val="pt-BR"/>
      </w:rPr>
      <w:t xml:space="preserve"> – Spain</w:t>
    </w:r>
  </w:p>
  <w:p w14:paraId="22C5DB9D" w14:textId="77777777" w:rsidR="00F37C71" w:rsidRPr="00193103" w:rsidRDefault="00F37C71" w:rsidP="000002D7">
    <w:pPr>
      <w:pStyle w:val="Footer"/>
      <w:jc w:val="center"/>
      <w:rPr>
        <w:szCs w:val="16"/>
        <w:lang w:val="pt-BR"/>
      </w:rPr>
    </w:pPr>
    <w:r w:rsidRPr="00193103">
      <w:rPr>
        <w:szCs w:val="16"/>
        <w:lang w:val="pt-BR"/>
      </w:rPr>
      <w:t>Tel. (+34) 943 783064 / Fax</w:t>
    </w:r>
    <w:r>
      <w:rPr>
        <w:szCs w:val="16"/>
        <w:lang w:val="pt-BR"/>
      </w:rPr>
      <w:t xml:space="preserve"> </w:t>
    </w:r>
    <w:r w:rsidRPr="00193103">
      <w:rPr>
        <w:szCs w:val="16"/>
        <w:lang w:val="pt-BR"/>
      </w:rPr>
      <w:t>(+34) 943 783147</w:t>
    </w:r>
  </w:p>
  <w:p w14:paraId="1B86E96F" w14:textId="77777777" w:rsidR="00F37C71" w:rsidRPr="00193103" w:rsidRDefault="00F37C71" w:rsidP="000002D7">
    <w:pPr>
      <w:pStyle w:val="Footer"/>
      <w:jc w:val="center"/>
      <w:rPr>
        <w:szCs w:val="16"/>
        <w:lang w:val="pt-BR"/>
      </w:rPr>
    </w:pPr>
    <w:r w:rsidRPr="00193103">
      <w:rPr>
        <w:b/>
        <w:bCs/>
        <w:szCs w:val="16"/>
        <w:lang w:val="pt-BR"/>
      </w:rPr>
      <w:t>E</w:t>
    </w:r>
    <w:r w:rsidRPr="00193103">
      <w:rPr>
        <w:szCs w:val="16"/>
        <w:lang w:val="pt-BR"/>
      </w:rPr>
      <w:t xml:space="preserve">: </w:t>
    </w:r>
    <w:hyperlink r:id="rId1" w:history="1">
      <w:r w:rsidRPr="00193103">
        <w:rPr>
          <w:color w:val="0000FF"/>
          <w:szCs w:val="16"/>
          <w:u w:val="single"/>
          <w:lang w:val="pt-BR"/>
        </w:rPr>
        <w:t>opo@iisj.es</w:t>
      </w:r>
    </w:hyperlink>
    <w:r w:rsidRPr="00193103">
      <w:rPr>
        <w:szCs w:val="16"/>
        <w:lang w:val="pt-BR"/>
      </w:rPr>
      <w:t xml:space="preserve"> </w:t>
    </w:r>
    <w:r w:rsidRPr="00193103">
      <w:rPr>
        <w:b/>
        <w:bCs/>
        <w:szCs w:val="16"/>
        <w:lang w:val="pt-BR"/>
      </w:rPr>
      <w:t>W</w:t>
    </w:r>
    <w:r w:rsidRPr="00193103">
      <w:rPr>
        <w:szCs w:val="16"/>
        <w:lang w:val="pt-BR"/>
      </w:rPr>
      <w:t xml:space="preserve">: </w:t>
    </w:r>
    <w:hyperlink r:id="rId2" w:history="1">
      <w:r w:rsidRPr="00193103">
        <w:rPr>
          <w:rStyle w:val="Hyperlink"/>
          <w:szCs w:val="16"/>
          <w:lang w:val="pt-BR"/>
        </w:rPr>
        <w:t>http://opo.iisj.net</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F8EAD8" w14:textId="77777777" w:rsidR="00F37C71" w:rsidRDefault="00F37C71" w:rsidP="00217E7F">
    <w:pPr>
      <w:pStyle w:val="Footer"/>
      <w:rPr>
        <w:szCs w:val="16"/>
        <w:lang w:val="en-GB"/>
      </w:rPr>
    </w:pPr>
    <w:r>
      <w:rPr>
        <w:noProof/>
        <w:lang w:val="en-US" w:eastAsia="en-US"/>
      </w:rPr>
      <w:drawing>
        <wp:anchor distT="0" distB="0" distL="114300" distR="114300" simplePos="0" relativeHeight="251662336" behindDoc="1" locked="0" layoutInCell="1" allowOverlap="1" wp14:anchorId="4BEC4D0D" wp14:editId="4354DBD1">
          <wp:simplePos x="0" y="0"/>
          <wp:positionH relativeFrom="column">
            <wp:posOffset>2326005</wp:posOffset>
          </wp:positionH>
          <wp:positionV relativeFrom="paragraph">
            <wp:posOffset>85090</wp:posOffset>
          </wp:positionV>
          <wp:extent cx="754380" cy="144780"/>
          <wp:effectExtent l="0" t="0" r="7620" b="7620"/>
          <wp:wrapTight wrapText="bothSides">
            <wp:wrapPolygon edited="0">
              <wp:start x="0" y="0"/>
              <wp:lineTo x="0" y="19895"/>
              <wp:lineTo x="21273" y="19895"/>
              <wp:lineTo x="21273" y="0"/>
              <wp:lineTo x="0" y="0"/>
            </wp:wrapPolygon>
          </wp:wrapTight>
          <wp:docPr id="21" name="Imagen 2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 cy="144780"/>
                  </a:xfrm>
                  <a:prstGeom prst="rect">
                    <a:avLst/>
                  </a:prstGeom>
                  <a:noFill/>
                </pic:spPr>
              </pic:pic>
            </a:graphicData>
          </a:graphic>
          <wp14:sizeRelH relativeFrom="page">
            <wp14:pctWidth>0</wp14:pctWidth>
          </wp14:sizeRelH>
          <wp14:sizeRelV relativeFrom="page">
            <wp14:pctHeight>0</wp14:pctHeight>
          </wp14:sizeRelV>
        </wp:anchor>
      </w:drawing>
    </w:r>
    <w:r>
      <w:rPr>
        <w:noProof/>
        <w:szCs w:val="16"/>
        <w:lang w:val="en-US" w:eastAsia="en-US"/>
      </w:rPr>
      <mc:AlternateContent>
        <mc:Choice Requires="wps">
          <w:drawing>
            <wp:anchor distT="0" distB="0" distL="114300" distR="114300" simplePos="0" relativeHeight="251660288" behindDoc="0" locked="0" layoutInCell="1" allowOverlap="1" wp14:anchorId="2981B094" wp14:editId="6F5FD476">
              <wp:simplePos x="0" y="0"/>
              <wp:positionH relativeFrom="column">
                <wp:posOffset>0</wp:posOffset>
              </wp:positionH>
              <wp:positionV relativeFrom="paragraph">
                <wp:posOffset>29845</wp:posOffset>
              </wp:positionV>
              <wp:extent cx="5400040" cy="0"/>
              <wp:effectExtent l="19050" t="20320" r="19685" b="1778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90B84F1" id="Line 2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" strokecolor="#ccc" strokeweight="2pt"/>
          </w:pict>
        </mc:Fallback>
      </mc:AlternateContent>
    </w:r>
  </w:p>
  <w:p w14:paraId="2D425832" w14:textId="593C02D1" w:rsidR="00F37C71" w:rsidRDefault="00F37C71" w:rsidP="00217E7F">
    <w:pPr>
      <w:pStyle w:val="Footer"/>
      <w:jc w:val="center"/>
      <w:rPr>
        <w:szCs w:val="16"/>
        <w:lang w:val="en-GB"/>
      </w:rPr>
    </w:pPr>
  </w:p>
  <w:p w14:paraId="09560D6E" w14:textId="653E4ECD" w:rsidR="00F37C71" w:rsidRDefault="00F37C71" w:rsidP="00217E7F">
    <w:pPr>
      <w:pStyle w:val="Footer"/>
      <w:jc w:val="center"/>
      <w:rPr>
        <w:szCs w:val="16"/>
        <w:lang w:val="en-GB"/>
      </w:rPr>
    </w:pPr>
    <w:proofErr w:type="spellStart"/>
    <w:r>
      <w:rPr>
        <w:szCs w:val="16"/>
        <w:lang w:val="en-GB"/>
      </w:rPr>
      <w:t>Oñati</w:t>
    </w:r>
    <w:proofErr w:type="spellEnd"/>
    <w:r>
      <w:rPr>
        <w:szCs w:val="16"/>
        <w:lang w:val="en-GB"/>
      </w:rPr>
      <w:t xml:space="preserve"> International Institute for the Sociology of Law</w:t>
    </w:r>
  </w:p>
  <w:p w14:paraId="454DE7D6" w14:textId="77777777" w:rsidR="00F37C71" w:rsidRPr="00193103" w:rsidRDefault="00F37C71" w:rsidP="00217E7F">
    <w:pPr>
      <w:pStyle w:val="Footer"/>
      <w:jc w:val="center"/>
      <w:rPr>
        <w:szCs w:val="16"/>
        <w:lang w:val="pt-BR"/>
      </w:rPr>
    </w:pPr>
    <w:proofErr w:type="spellStart"/>
    <w:r w:rsidRPr="00193103">
      <w:rPr>
        <w:szCs w:val="16"/>
        <w:lang w:val="pt-BR"/>
      </w:rPr>
      <w:t>Antigua</w:t>
    </w:r>
    <w:proofErr w:type="spellEnd"/>
    <w:r w:rsidRPr="00193103">
      <w:rPr>
        <w:szCs w:val="16"/>
        <w:lang w:val="pt-BR"/>
      </w:rPr>
      <w:t xml:space="preserve"> </w:t>
    </w:r>
    <w:proofErr w:type="spellStart"/>
    <w:r w:rsidRPr="00193103">
      <w:rPr>
        <w:szCs w:val="16"/>
        <w:lang w:val="pt-BR"/>
      </w:rPr>
      <w:t>Universidad</w:t>
    </w:r>
    <w:proofErr w:type="spellEnd"/>
    <w:r w:rsidRPr="00193103">
      <w:rPr>
        <w:szCs w:val="16"/>
        <w:lang w:val="pt-BR"/>
      </w:rPr>
      <w:t xml:space="preserve"> s/n - Apdo.28 20560 </w:t>
    </w:r>
    <w:proofErr w:type="spellStart"/>
    <w:r w:rsidRPr="00193103">
      <w:rPr>
        <w:szCs w:val="16"/>
        <w:lang w:val="pt-BR"/>
      </w:rPr>
      <w:t>Oñati</w:t>
    </w:r>
    <w:proofErr w:type="spellEnd"/>
    <w:r w:rsidRPr="00193103">
      <w:rPr>
        <w:szCs w:val="16"/>
        <w:lang w:val="pt-BR"/>
      </w:rPr>
      <w:t xml:space="preserve"> - </w:t>
    </w:r>
    <w:proofErr w:type="spellStart"/>
    <w:r w:rsidRPr="00193103">
      <w:rPr>
        <w:szCs w:val="16"/>
        <w:lang w:val="pt-BR"/>
      </w:rPr>
      <w:t>Gipuzkoa</w:t>
    </w:r>
    <w:proofErr w:type="spellEnd"/>
    <w:r w:rsidRPr="00193103">
      <w:rPr>
        <w:szCs w:val="16"/>
        <w:lang w:val="pt-BR"/>
      </w:rPr>
      <w:t xml:space="preserve"> – Spain</w:t>
    </w:r>
  </w:p>
  <w:p w14:paraId="58C3E365" w14:textId="77777777" w:rsidR="00F37C71" w:rsidRPr="0044778F" w:rsidRDefault="00F37C71" w:rsidP="00217E7F">
    <w:pPr>
      <w:pStyle w:val="Footer"/>
      <w:framePr w:wrap="around" w:vAnchor="page" w:hAnchor="page" w:x="9980" w:y="16217"/>
      <w:rPr>
        <w:rStyle w:val="PageNumber"/>
        <w:sz w:val="20"/>
        <w:szCs w:val="20"/>
        <w:lang w:val="pt-BR"/>
      </w:rPr>
    </w:pPr>
    <w:r w:rsidRPr="000B1C1F">
      <w:rPr>
        <w:rStyle w:val="PageNumber"/>
        <w:szCs w:val="16"/>
      </w:rPr>
      <w:fldChar w:fldCharType="begin"/>
    </w:r>
    <w:r w:rsidRPr="0044778F">
      <w:rPr>
        <w:rStyle w:val="PageNumber"/>
        <w:szCs w:val="16"/>
        <w:lang w:val="pt-BR"/>
      </w:rPr>
      <w:instrText xml:space="preserve">PAGE  </w:instrText>
    </w:r>
    <w:r w:rsidRPr="000B1C1F">
      <w:rPr>
        <w:rStyle w:val="PageNumber"/>
        <w:szCs w:val="16"/>
      </w:rPr>
      <w:fldChar w:fldCharType="separate"/>
    </w:r>
    <w:r w:rsidR="0018641F">
      <w:rPr>
        <w:rStyle w:val="PageNumber"/>
        <w:noProof/>
        <w:szCs w:val="16"/>
        <w:lang w:val="pt-BR"/>
      </w:rPr>
      <w:t>1</w:t>
    </w:r>
    <w:r w:rsidRPr="000B1C1F">
      <w:rPr>
        <w:rStyle w:val="PageNumber"/>
        <w:szCs w:val="16"/>
      </w:rPr>
      <w:fldChar w:fldCharType="end"/>
    </w:r>
  </w:p>
  <w:p w14:paraId="6DF76DAF" w14:textId="77777777" w:rsidR="00F37C71" w:rsidRPr="00193103" w:rsidRDefault="00F37C71" w:rsidP="00217E7F">
    <w:pPr>
      <w:pStyle w:val="Footer"/>
      <w:jc w:val="center"/>
      <w:rPr>
        <w:szCs w:val="16"/>
        <w:lang w:val="pt-BR"/>
      </w:rPr>
    </w:pPr>
    <w:r>
      <w:rPr>
        <w:szCs w:val="16"/>
        <w:lang w:val="pt-BR"/>
      </w:rPr>
      <w:t>Tel. (+34) 943 783064</w:t>
    </w:r>
  </w:p>
  <w:p w14:paraId="4837C42A" w14:textId="77777777" w:rsidR="00F37C71" w:rsidRPr="005D34CA" w:rsidRDefault="00F37C71" w:rsidP="00217E7F">
    <w:pPr>
      <w:pStyle w:val="Footer"/>
      <w:jc w:val="center"/>
      <w:rPr>
        <w:szCs w:val="16"/>
        <w:lang w:val="pt-BR"/>
      </w:rPr>
    </w:pPr>
    <w:r w:rsidRPr="00193103">
      <w:rPr>
        <w:b/>
        <w:bCs/>
        <w:szCs w:val="16"/>
        <w:lang w:val="pt-BR"/>
      </w:rPr>
      <w:t>E</w:t>
    </w:r>
    <w:r w:rsidRPr="00193103">
      <w:rPr>
        <w:szCs w:val="16"/>
        <w:lang w:val="pt-BR"/>
      </w:rPr>
      <w:t xml:space="preserve">: </w:t>
    </w:r>
    <w:hyperlink r:id="rId2" w:history="1">
      <w:r w:rsidRPr="007431D2">
        <w:rPr>
          <w:rStyle w:val="Hyperlink"/>
          <w:szCs w:val="16"/>
          <w:lang w:val="pt-BR"/>
        </w:rPr>
        <w:t>opo@iisj.es</w:t>
      </w:r>
    </w:hyperlink>
    <w:r>
      <w:rPr>
        <w:szCs w:val="16"/>
        <w:lang w:val="pt-BR"/>
      </w:rPr>
      <w:t xml:space="preserve"> </w:t>
    </w:r>
    <w:r w:rsidRPr="00193103">
      <w:rPr>
        <w:b/>
        <w:bCs/>
        <w:szCs w:val="16"/>
        <w:lang w:val="pt-BR"/>
      </w:rPr>
      <w:t>W</w:t>
    </w:r>
    <w:r w:rsidRPr="00193103">
      <w:rPr>
        <w:szCs w:val="16"/>
        <w:lang w:val="pt-BR"/>
      </w:rPr>
      <w:t xml:space="preserve">: </w:t>
    </w:r>
    <w:hyperlink r:id="rId3" w:history="1">
      <w:r w:rsidRPr="00E96D75">
        <w:rPr>
          <w:rStyle w:val="Hyperlink"/>
          <w:szCs w:val="16"/>
          <w:lang w:val="pt-BR"/>
        </w:rPr>
        <w:t>http</w:t>
      </w:r>
      <w:r w:rsidRPr="00E96D75">
        <w:rPr>
          <w:rStyle w:val="Hyperlink"/>
          <w:lang w:val="pt-BR"/>
        </w:rPr>
        <w:t>://opo.iisj.</w:t>
      </w:r>
      <w:r w:rsidRPr="00E96D75">
        <w:rPr>
          <w:rStyle w:val="Hyperlink"/>
          <w:szCs w:val="16"/>
          <w:lang w:val="pt-BR"/>
        </w:rPr>
        <w:t>net</w:t>
      </w:r>
    </w:hyperlink>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1447A" w14:textId="77777777" w:rsidR="00F37C71" w:rsidRDefault="00F37C71" w:rsidP="00BE4999">
    <w:pPr>
      <w:pStyle w:val="Footer"/>
      <w:rPr>
        <w:szCs w:val="16"/>
        <w:lang w:val="en-GB"/>
      </w:rPr>
    </w:pPr>
    <w:r>
      <w:rPr>
        <w:noProof/>
        <w:szCs w:val="16"/>
        <w:lang w:val="en-US" w:eastAsia="en-US"/>
      </w:rPr>
      <mc:AlternateContent>
        <mc:Choice Requires="wps">
          <w:drawing>
            <wp:anchor distT="0" distB="0" distL="114300" distR="114300" simplePos="0" relativeHeight="251656704" behindDoc="0" locked="0" layoutInCell="1" allowOverlap="1" wp14:anchorId="4A731A67" wp14:editId="3CC8AB13">
              <wp:simplePos x="0" y="0"/>
              <wp:positionH relativeFrom="column">
                <wp:posOffset>0</wp:posOffset>
              </wp:positionH>
              <wp:positionV relativeFrom="paragraph">
                <wp:posOffset>29845</wp:posOffset>
              </wp:positionV>
              <wp:extent cx="5400040" cy="0"/>
              <wp:effectExtent l="19050" t="20320" r="19685" b="1778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20FA597D"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5pt" to="425.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" strokecolor="#ccc" strokeweight="2pt"/>
          </w:pict>
        </mc:Fallback>
      </mc:AlternateContent>
    </w:r>
  </w:p>
  <w:p w14:paraId="691CEF8F" w14:textId="77777777" w:rsidR="00F37C71" w:rsidRPr="00193103" w:rsidRDefault="00F37C71" w:rsidP="004A4E53">
    <w:pPr>
      <w:pStyle w:val="Footer"/>
      <w:framePr w:wrap="around" w:vAnchor="page" w:hAnchor="page" w:x="9980" w:y="16217"/>
      <w:rPr>
        <w:rStyle w:val="PageNumber"/>
        <w:sz w:val="20"/>
        <w:szCs w:val="20"/>
      </w:rPr>
    </w:pPr>
    <w:r w:rsidRPr="000B1C1F">
      <w:rPr>
        <w:rStyle w:val="PageNumber"/>
        <w:szCs w:val="16"/>
      </w:rPr>
      <w:fldChar w:fldCharType="begin"/>
    </w:r>
    <w:r w:rsidRPr="00193103">
      <w:rPr>
        <w:rStyle w:val="PageNumber"/>
        <w:szCs w:val="16"/>
      </w:rPr>
      <w:instrText xml:space="preserve">PAGE  </w:instrText>
    </w:r>
    <w:r w:rsidRPr="000B1C1F">
      <w:rPr>
        <w:rStyle w:val="PageNumber"/>
        <w:szCs w:val="16"/>
      </w:rPr>
      <w:fldChar w:fldCharType="separate"/>
    </w:r>
    <w:r w:rsidR="0018641F">
      <w:rPr>
        <w:rStyle w:val="PageNumber"/>
        <w:noProof/>
        <w:szCs w:val="16"/>
      </w:rPr>
      <w:t>11</w:t>
    </w:r>
    <w:r w:rsidRPr="000B1C1F">
      <w:rPr>
        <w:rStyle w:val="PageNumber"/>
        <w:szCs w:val="16"/>
      </w:rPr>
      <w:fldChar w:fldCharType="end"/>
    </w:r>
  </w:p>
  <w:p w14:paraId="161F28BA" w14:textId="4E0AAB76" w:rsidR="00F37C71" w:rsidRPr="00C65CB0" w:rsidRDefault="00F37C71" w:rsidP="00BE4999">
    <w:pPr>
      <w:pStyle w:val="Footer"/>
      <w:rPr>
        <w:szCs w:val="16"/>
      </w:rPr>
    </w:pPr>
    <w:proofErr w:type="spellStart"/>
    <w:r w:rsidRPr="00C65CB0">
      <w:rPr>
        <w:szCs w:val="16"/>
      </w:rPr>
      <w:t>Oñati</w:t>
    </w:r>
    <w:proofErr w:type="spellEnd"/>
    <w:r w:rsidRPr="00C65CB0">
      <w:rPr>
        <w:szCs w:val="16"/>
      </w:rPr>
      <w:t xml:space="preserve"> Socio-</w:t>
    </w:r>
    <w:r>
      <w:rPr>
        <w:szCs w:val="16"/>
      </w:rPr>
      <w:t>l</w:t>
    </w:r>
    <w:r w:rsidRPr="00C65CB0">
      <w:rPr>
        <w:szCs w:val="16"/>
      </w:rPr>
      <w:t xml:space="preserve">egal Series, </w:t>
    </w:r>
    <w:proofErr w:type="spellStart"/>
    <w:r w:rsidR="009A4F63">
      <w:rPr>
        <w:szCs w:val="16"/>
      </w:rPr>
      <w:t>forthcoming</w:t>
    </w:r>
    <w:proofErr w:type="spellEnd"/>
    <w:r w:rsidR="009A4F63">
      <w:rPr>
        <w:szCs w:val="16"/>
      </w:rPr>
      <w:t xml:space="preserve"> / en preparación </w:t>
    </w:r>
  </w:p>
  <w:p w14:paraId="446A3100" w14:textId="77777777" w:rsidR="00F37C71" w:rsidRPr="009A4F63" w:rsidRDefault="00F37C71" w:rsidP="00BE4999">
    <w:pPr>
      <w:pStyle w:val="Footer"/>
      <w:rPr>
        <w:szCs w:val="16"/>
      </w:rPr>
    </w:pPr>
    <w:r w:rsidRPr="009A4F63">
      <w:rPr>
        <w:szCs w:val="16"/>
      </w:rPr>
      <w:t>ISSN: 2079-5971</w:t>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CB69C" w14:textId="77777777" w:rsidR="00F37C71" w:rsidRPr="005C6E73" w:rsidRDefault="00F37C71" w:rsidP="00B72FD8">
    <w:pPr>
      <w:pStyle w:val="Footer"/>
      <w:framePr w:wrap="around" w:vAnchor="page" w:hAnchor="page" w:x="1872" w:y="16217"/>
      <w:rPr>
        <w:rStyle w:val="PageNumber"/>
        <w:szCs w:val="16"/>
      </w:rPr>
    </w:pPr>
    <w:r w:rsidRPr="005C6E73">
      <w:rPr>
        <w:rStyle w:val="PageNumber"/>
        <w:szCs w:val="16"/>
      </w:rPr>
      <w:fldChar w:fldCharType="begin"/>
    </w:r>
    <w:r w:rsidRPr="005C6E73">
      <w:rPr>
        <w:rStyle w:val="PageNumber"/>
        <w:szCs w:val="16"/>
      </w:rPr>
      <w:instrText xml:space="preserve">PAGE  </w:instrText>
    </w:r>
    <w:r w:rsidRPr="005C6E73">
      <w:rPr>
        <w:rStyle w:val="PageNumber"/>
        <w:szCs w:val="16"/>
      </w:rPr>
      <w:fldChar w:fldCharType="separate"/>
    </w:r>
    <w:r>
      <w:rPr>
        <w:rStyle w:val="PageNumber"/>
        <w:noProof/>
        <w:szCs w:val="16"/>
      </w:rPr>
      <w:t>2</w:t>
    </w:r>
    <w:r w:rsidRPr="005C6E73">
      <w:rPr>
        <w:rStyle w:val="PageNumber"/>
        <w:szCs w:val="16"/>
      </w:rPr>
      <w:fldChar w:fldCharType="end"/>
    </w:r>
  </w:p>
  <w:p w14:paraId="6AA662B3" w14:textId="77777777" w:rsidR="00F37C71" w:rsidRPr="00A336D3" w:rsidRDefault="00F37C71" w:rsidP="00B72FD8">
    <w:pPr>
      <w:pStyle w:val="Footer"/>
      <w:spacing w:after="120"/>
      <w:rPr>
        <w:szCs w:val="16"/>
      </w:rPr>
    </w:pPr>
    <w:r>
      <w:rPr>
        <w:noProof/>
        <w:szCs w:val="16"/>
        <w:lang w:val="en-US" w:eastAsia="en-US"/>
      </w:rPr>
      <mc:AlternateContent>
        <mc:Choice Requires="wps">
          <w:drawing>
            <wp:anchor distT="0" distB="0" distL="114300" distR="114300" simplePos="0" relativeHeight="251659776" behindDoc="0" locked="0" layoutInCell="1" allowOverlap="1" wp14:anchorId="7F66C82A" wp14:editId="2519E5C0">
              <wp:simplePos x="0" y="0"/>
              <wp:positionH relativeFrom="column">
                <wp:posOffset>0</wp:posOffset>
              </wp:positionH>
              <wp:positionV relativeFrom="paragraph">
                <wp:posOffset>111125</wp:posOffset>
              </wp:positionV>
              <wp:extent cx="5400040" cy="0"/>
              <wp:effectExtent l="19050" t="15875" r="19685" b="12700"/>
              <wp:wrapNone/>
              <wp:docPr id="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7C508F6" id="Line 1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75pt" to="425.2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" strokecolor="#ccc" strokeweight="2pt"/>
          </w:pict>
        </mc:Fallback>
      </mc:AlternateContent>
    </w:r>
  </w:p>
  <w:p w14:paraId="0C2559AD" w14:textId="77777777" w:rsidR="00F37C71" w:rsidRPr="00C65CB0" w:rsidRDefault="00F37C71" w:rsidP="00B72FD8">
    <w:pPr>
      <w:pStyle w:val="Footer"/>
      <w:jc w:val="right"/>
      <w:rPr>
        <w:szCs w:val="16"/>
      </w:rPr>
    </w:pPr>
    <w:proofErr w:type="spellStart"/>
    <w:r w:rsidRPr="00C65CB0">
      <w:rPr>
        <w:szCs w:val="16"/>
      </w:rPr>
      <w:t>Oñati</w:t>
    </w:r>
    <w:proofErr w:type="spellEnd"/>
    <w:r w:rsidRPr="00C65CB0">
      <w:rPr>
        <w:szCs w:val="16"/>
      </w:rPr>
      <w:t xml:space="preserve"> Socio-Legal Series, </w:t>
    </w:r>
    <w:r>
      <w:rPr>
        <w:szCs w:val="16"/>
      </w:rPr>
      <w:t>v</w:t>
    </w:r>
    <w:r w:rsidRPr="00C65CB0">
      <w:rPr>
        <w:szCs w:val="16"/>
      </w:rPr>
      <w:t xml:space="preserve">. </w:t>
    </w:r>
    <w:r>
      <w:rPr>
        <w:szCs w:val="16"/>
      </w:rPr>
      <w:t>x, n. x (201x)</w:t>
    </w:r>
  </w:p>
  <w:p w14:paraId="0FEE03DD" w14:textId="77777777" w:rsidR="00F37C71" w:rsidRPr="00223D88" w:rsidRDefault="00F37C71" w:rsidP="00B72FD8">
    <w:pPr>
      <w:pStyle w:val="Footer"/>
      <w:jc w:val="right"/>
      <w:rPr>
        <w:szCs w:val="16"/>
        <w:lang w:val="en-GB"/>
      </w:rPr>
    </w:pPr>
    <w:r w:rsidRPr="000B1C1F">
      <w:rPr>
        <w:szCs w:val="16"/>
        <w:lang w:val="en-GB"/>
      </w:rPr>
      <w:t xml:space="preserve">ISSN: </w:t>
    </w:r>
    <w:r>
      <w:rPr>
        <w:szCs w:val="16"/>
        <w:lang w:val="en-GB"/>
      </w:rPr>
      <w:t>2079-5971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18438" w14:textId="77777777" w:rsidR="00CE6F5F" w:rsidRDefault="00CE6F5F">
      <w:r>
        <w:separator/>
      </w:r>
    </w:p>
  </w:footnote>
  <w:footnote w:type="continuationSeparator" w:id="0">
    <w:p w14:paraId="4A42153B" w14:textId="77777777" w:rsidR="00CE6F5F" w:rsidRDefault="00CE6F5F">
      <w:r>
        <w:continuationSeparator/>
      </w:r>
    </w:p>
  </w:footnote>
  <w:footnote w:id="1">
    <w:p w14:paraId="3EA72088" w14:textId="2CE4B4C7" w:rsidR="00F37C71" w:rsidRPr="000637A2" w:rsidRDefault="00F37C71" w:rsidP="000637A2">
      <w:pPr>
        <w:jc w:val="both"/>
        <w:rPr>
          <w:rFonts w:ascii="Verdana" w:hAnsi="Verdana"/>
          <w:sz w:val="16"/>
          <w:szCs w:val="16"/>
        </w:rPr>
      </w:pPr>
      <w:r w:rsidRPr="00134E33">
        <w:rPr>
          <w:rStyle w:val="FootnoteReference"/>
          <w:rFonts w:ascii="Verdana" w:hAnsi="Verdana"/>
          <w:sz w:val="16"/>
          <w:szCs w:val="16"/>
        </w:rPr>
        <w:sym w:font="Symbol" w:char="F02A"/>
      </w:r>
      <w:r w:rsidRPr="00193103">
        <w:rPr>
          <w:rFonts w:ascii="Verdana" w:hAnsi="Verdana"/>
          <w:sz w:val="16"/>
          <w:szCs w:val="16"/>
          <w:lang w:val="en-GB"/>
        </w:rPr>
        <w:t xml:space="preserve"> </w:t>
      </w:r>
      <w:r>
        <w:rPr>
          <w:rFonts w:ascii="Verdana" w:hAnsi="Verdana"/>
          <w:sz w:val="16"/>
          <w:szCs w:val="16"/>
          <w:lang w:val="en-GB"/>
        </w:rPr>
        <w:t xml:space="preserve">José Atiles-Osoria is a Postdoctoral Researcher at the Centre for Social Studies of the University of Coimbra and Adjunct professor of Philosophy at the University of Puerto Rico, Mayagüez. </w:t>
      </w:r>
      <w:r w:rsidRPr="00EC15BF">
        <w:rPr>
          <w:rFonts w:ascii="Verdana" w:hAnsi="Verdana"/>
          <w:sz w:val="16"/>
          <w:szCs w:val="16"/>
        </w:rPr>
        <w:t xml:space="preserve">Postal </w:t>
      </w:r>
      <w:proofErr w:type="spellStart"/>
      <w:r w:rsidRPr="00EC15BF">
        <w:rPr>
          <w:rFonts w:ascii="Verdana" w:hAnsi="Verdana"/>
          <w:sz w:val="16"/>
          <w:szCs w:val="16"/>
        </w:rPr>
        <w:t>address</w:t>
      </w:r>
      <w:proofErr w:type="spellEnd"/>
      <w:r w:rsidRPr="00EC15BF">
        <w:rPr>
          <w:rFonts w:ascii="Verdana" w:hAnsi="Verdana"/>
          <w:sz w:val="16"/>
          <w:szCs w:val="16"/>
        </w:rPr>
        <w:t xml:space="preserve">: </w:t>
      </w:r>
      <w:proofErr w:type="spellStart"/>
      <w:r w:rsidRPr="00EC15BF">
        <w:rPr>
          <w:rFonts w:ascii="Verdana" w:hAnsi="Verdana"/>
          <w:sz w:val="16"/>
          <w:szCs w:val="16"/>
        </w:rPr>
        <w:t>Colégio</w:t>
      </w:r>
      <w:proofErr w:type="spellEnd"/>
      <w:r w:rsidRPr="00EC15BF">
        <w:rPr>
          <w:rFonts w:ascii="Verdana" w:hAnsi="Verdana"/>
          <w:sz w:val="16"/>
          <w:szCs w:val="16"/>
        </w:rPr>
        <w:t xml:space="preserve"> de S. Jerónimo, Apartado 308, 3000-995 </w:t>
      </w:r>
      <w:proofErr w:type="spellStart"/>
      <w:r w:rsidRPr="00EC15BF">
        <w:rPr>
          <w:rFonts w:ascii="Verdana" w:hAnsi="Verdana"/>
          <w:sz w:val="16"/>
          <w:szCs w:val="16"/>
        </w:rPr>
        <w:t>Coimbra</w:t>
      </w:r>
      <w:proofErr w:type="spellEnd"/>
      <w:r w:rsidRPr="00EC15BF">
        <w:rPr>
          <w:rFonts w:ascii="Verdana" w:hAnsi="Verdana"/>
          <w:sz w:val="16"/>
          <w:szCs w:val="16"/>
        </w:rPr>
        <w:t xml:space="preserve">, Portugal. Email: </w:t>
      </w:r>
      <w:hyperlink r:id="rId1" w:history="1">
        <w:r w:rsidRPr="00EC15BF">
          <w:rPr>
            <w:rStyle w:val="Hyperlink"/>
            <w:rFonts w:ascii="Verdana" w:hAnsi="Verdana"/>
            <w:sz w:val="16"/>
            <w:szCs w:val="16"/>
          </w:rPr>
          <w:t>jose.atiles@upr.edu</w:t>
        </w:r>
      </w:hyperlink>
      <w:r w:rsidRPr="00EC15BF">
        <w:rPr>
          <w:rFonts w:ascii="Verdana" w:hAnsi="Verdana"/>
          <w:sz w:val="16"/>
          <w:szCs w:val="16"/>
        </w:rPr>
        <w:t>.</w:t>
      </w:r>
    </w:p>
  </w:footnote>
  <w:footnote w:id="2">
    <w:p w14:paraId="2C97D7F3" w14:textId="7853175F" w:rsidR="00F37C71" w:rsidRPr="000637A2" w:rsidRDefault="00F37C71" w:rsidP="000637A2">
      <w:pPr>
        <w:pStyle w:val="Footer"/>
        <w:rPr>
          <w:lang w:val="en-GB"/>
        </w:rPr>
      </w:pPr>
      <w:r w:rsidRPr="00DC58AA">
        <w:rPr>
          <w:rStyle w:val="FootnoteReference"/>
          <w:szCs w:val="16"/>
        </w:rPr>
        <w:sym w:font="Symbol" w:char="F02A"/>
      </w:r>
      <w:r w:rsidRPr="000637A2">
        <w:rPr>
          <w:szCs w:val="16"/>
          <w:lang w:val="en-US"/>
        </w:rPr>
        <w:t xml:space="preserve"> </w:t>
      </w:r>
      <w:r>
        <w:rPr>
          <w:szCs w:val="16"/>
          <w:lang w:val="en-US"/>
        </w:rPr>
        <w:t xml:space="preserve">David Whyte is Professor of Socio-legal studies at the Faculty of Law and Social Justices at the </w:t>
      </w:r>
      <w:r>
        <w:rPr>
          <w:lang w:val="en-GB"/>
        </w:rPr>
        <w:t xml:space="preserve">University of Liverpool. </w:t>
      </w:r>
      <w:r w:rsidRPr="002A3425">
        <w:rPr>
          <w:lang w:val="en-US"/>
        </w:rPr>
        <w:t>Foundation Building, Brownlow Hill, Liverpool, L69 7ZX</w:t>
      </w:r>
      <w:r>
        <w:rPr>
          <w:lang w:val="en-US"/>
        </w:rPr>
        <w:t xml:space="preserve">, UK. </w:t>
      </w:r>
      <w:r>
        <w:rPr>
          <w:lang w:val="en-GB"/>
        </w:rPr>
        <w:t>Email address</w:t>
      </w:r>
      <w:r w:rsidRPr="00044447">
        <w:rPr>
          <w:lang w:val="en-US"/>
        </w:rPr>
        <w:t xml:space="preserve">: </w:t>
      </w:r>
      <w:hyperlink r:id="rId2" w:history="1">
        <w:r w:rsidRPr="00044447">
          <w:rPr>
            <w:rStyle w:val="Hyperlink"/>
            <w:szCs w:val="16"/>
            <w:lang w:val="en-US"/>
          </w:rPr>
          <w:t>whyted@liverpool.ac.uk</w:t>
        </w:r>
      </w:hyperlink>
      <w:r w:rsidRPr="00044447">
        <w:rPr>
          <w:lang w:val="en-US"/>
        </w:rPr>
        <w:t xml:space="preserve"> </w:t>
      </w:r>
    </w:p>
  </w:footnote>
  <w:footnote w:id="3">
    <w:p w14:paraId="0727224B" w14:textId="16C5C1C8" w:rsidR="00F37C71" w:rsidRPr="00F37C71" w:rsidRDefault="00F37C71">
      <w:pPr>
        <w:pStyle w:val="FootnoteText"/>
        <w:rPr>
          <w:sz w:val="16"/>
          <w:szCs w:val="16"/>
          <w:lang w:val="en-US"/>
        </w:rPr>
      </w:pPr>
      <w:r w:rsidRPr="00F37C71">
        <w:rPr>
          <w:rStyle w:val="FootnoteReference"/>
          <w:sz w:val="16"/>
          <w:szCs w:val="16"/>
        </w:rPr>
        <w:footnoteRef/>
      </w:r>
      <w:r w:rsidRPr="0091154F">
        <w:rPr>
          <w:sz w:val="16"/>
          <w:szCs w:val="16"/>
          <w:lang w:val="en-US"/>
        </w:rPr>
        <w:t xml:space="preserve"> </w:t>
      </w:r>
      <w:r w:rsidRPr="00F37C71">
        <w:rPr>
          <w:sz w:val="16"/>
          <w:szCs w:val="16"/>
          <w:lang w:val="en-US"/>
        </w:rPr>
        <w:t xml:space="preserve">This special </w:t>
      </w:r>
      <w:r w:rsidR="00EB12C4">
        <w:rPr>
          <w:sz w:val="16"/>
          <w:szCs w:val="16"/>
          <w:lang w:val="en-US"/>
        </w:rPr>
        <w:t xml:space="preserve">issue is based on papers first presented </w:t>
      </w:r>
      <w:r w:rsidR="00D42487">
        <w:rPr>
          <w:sz w:val="16"/>
          <w:szCs w:val="16"/>
          <w:lang w:val="en-US"/>
        </w:rPr>
        <w:t xml:space="preserve">in the </w:t>
      </w:r>
      <w:r w:rsidR="00EB12C4">
        <w:rPr>
          <w:sz w:val="16"/>
          <w:szCs w:val="16"/>
          <w:lang w:val="en-US"/>
        </w:rPr>
        <w:t xml:space="preserve">workshop </w:t>
      </w:r>
      <w:r w:rsidR="00D42487" w:rsidRPr="0091154F">
        <w:rPr>
          <w:i/>
          <w:sz w:val="16"/>
          <w:szCs w:val="16"/>
          <w:lang w:val="en-US"/>
        </w:rPr>
        <w:t>State of Exception, Law and Economy: A socio-legal approach to the economic of exception in a era of crisis</w:t>
      </w:r>
      <w:r w:rsidR="00D42487">
        <w:rPr>
          <w:sz w:val="16"/>
          <w:szCs w:val="16"/>
          <w:lang w:val="en-US"/>
        </w:rPr>
        <w:t xml:space="preserve"> </w:t>
      </w:r>
      <w:r w:rsidR="00EB12C4">
        <w:rPr>
          <w:sz w:val="16"/>
          <w:szCs w:val="16"/>
          <w:lang w:val="en-US"/>
        </w:rPr>
        <w:t xml:space="preserve">held at the International Institute for the Sociology of Law, </w:t>
      </w:r>
      <w:proofErr w:type="spellStart"/>
      <w:r w:rsidR="00EB12C4" w:rsidRPr="00EB12C4">
        <w:rPr>
          <w:sz w:val="16"/>
          <w:szCs w:val="16"/>
          <w:lang w:val="en-US"/>
        </w:rPr>
        <w:t>O</w:t>
      </w:r>
      <w:r w:rsidR="009A4F63">
        <w:rPr>
          <w:sz w:val="16"/>
          <w:szCs w:val="16"/>
          <w:lang w:val="en-US"/>
        </w:rPr>
        <w:t>ñ</w:t>
      </w:r>
      <w:r w:rsidR="00EB12C4" w:rsidRPr="00EB12C4">
        <w:rPr>
          <w:sz w:val="16"/>
          <w:szCs w:val="16"/>
          <w:lang w:val="en-US"/>
        </w:rPr>
        <w:t>ati</w:t>
      </w:r>
      <w:proofErr w:type="spellEnd"/>
      <w:r w:rsidR="00EB12C4" w:rsidRPr="00EB12C4">
        <w:rPr>
          <w:sz w:val="16"/>
          <w:szCs w:val="16"/>
          <w:lang w:val="en-US"/>
        </w:rPr>
        <w:t xml:space="preserve">, </w:t>
      </w:r>
      <w:r w:rsidR="00EB12C4">
        <w:rPr>
          <w:sz w:val="16"/>
          <w:szCs w:val="16"/>
          <w:lang w:val="en-US"/>
        </w:rPr>
        <w:t xml:space="preserve">the Basque Country, on the </w:t>
      </w:r>
      <w:r w:rsidR="00D42487">
        <w:rPr>
          <w:sz w:val="16"/>
          <w:szCs w:val="16"/>
          <w:lang w:val="en-US"/>
        </w:rPr>
        <w:t>2</w:t>
      </w:r>
      <w:r w:rsidR="00D42487" w:rsidRPr="003544CC">
        <w:rPr>
          <w:sz w:val="16"/>
          <w:szCs w:val="16"/>
          <w:vertAlign w:val="superscript"/>
          <w:lang w:val="en-US"/>
        </w:rPr>
        <w:t>nd</w:t>
      </w:r>
      <w:r w:rsidR="00D42487">
        <w:rPr>
          <w:sz w:val="16"/>
          <w:szCs w:val="16"/>
          <w:lang w:val="en-US"/>
        </w:rPr>
        <w:t xml:space="preserve"> and 3</w:t>
      </w:r>
      <w:r w:rsidR="00D42487" w:rsidRPr="003544CC">
        <w:rPr>
          <w:sz w:val="16"/>
          <w:szCs w:val="16"/>
          <w:vertAlign w:val="superscript"/>
          <w:lang w:val="en-US"/>
        </w:rPr>
        <w:t>rd</w:t>
      </w:r>
      <w:r w:rsidR="00D42487">
        <w:rPr>
          <w:sz w:val="16"/>
          <w:szCs w:val="16"/>
          <w:lang w:val="en-US"/>
        </w:rPr>
        <w:t xml:space="preserve"> of June,</w:t>
      </w:r>
      <w:r w:rsidR="00EB12C4" w:rsidRPr="00EB12C4">
        <w:rPr>
          <w:sz w:val="16"/>
          <w:szCs w:val="16"/>
          <w:lang w:val="en-US"/>
        </w:rPr>
        <w:t xml:space="preserve"> 2016.</w:t>
      </w:r>
    </w:p>
  </w:footnote>
  <w:footnote w:id="4">
    <w:p w14:paraId="5844573F" w14:textId="177A480C" w:rsidR="00F37C71" w:rsidRPr="00C7696E" w:rsidRDefault="00F37C71" w:rsidP="00D779CA">
      <w:pPr>
        <w:pStyle w:val="Footer"/>
        <w:rPr>
          <w:lang w:val="en-US"/>
        </w:rPr>
      </w:pPr>
      <w:r>
        <w:rPr>
          <w:rStyle w:val="FootnoteReference"/>
        </w:rPr>
        <w:footnoteRef/>
      </w:r>
      <w:r w:rsidRPr="00C7696E">
        <w:rPr>
          <w:lang w:val="en-US"/>
        </w:rPr>
        <w:t xml:space="preserve"> See for example: Whyte</w:t>
      </w:r>
      <w:r>
        <w:rPr>
          <w:lang w:val="en-US"/>
        </w:rPr>
        <w:t>’s</w:t>
      </w:r>
      <w:r w:rsidRPr="00C7696E">
        <w:rPr>
          <w:lang w:val="en-US"/>
        </w:rPr>
        <w:t xml:space="preserve"> (2010) analysis of the Iraq invasion; </w:t>
      </w:r>
      <w:proofErr w:type="spellStart"/>
      <w:r w:rsidRPr="00C7696E">
        <w:rPr>
          <w:lang w:val="en-US"/>
        </w:rPr>
        <w:t>Mattei</w:t>
      </w:r>
      <w:r>
        <w:rPr>
          <w:lang w:val="en-US"/>
        </w:rPr>
        <w:t>’s</w:t>
      </w:r>
      <w:proofErr w:type="spellEnd"/>
      <w:r w:rsidRPr="00C7696E">
        <w:rPr>
          <w:lang w:val="en-US"/>
        </w:rPr>
        <w:t xml:space="preserve"> (2010) analysis of international law and legitimation of plundering of recourses in the Global South; Klein</w:t>
      </w:r>
      <w:r>
        <w:rPr>
          <w:lang w:val="en-US"/>
        </w:rPr>
        <w:t>’s</w:t>
      </w:r>
      <w:r w:rsidRPr="00C7696E">
        <w:rPr>
          <w:lang w:val="en-US"/>
        </w:rPr>
        <w:t xml:space="preserve"> (2007) analysis of </w:t>
      </w:r>
      <w:r>
        <w:rPr>
          <w:lang w:val="en-US"/>
        </w:rPr>
        <w:t>H</w:t>
      </w:r>
      <w:r w:rsidRPr="00C7696E">
        <w:rPr>
          <w:lang w:val="en-US"/>
        </w:rPr>
        <w:t>urricane Katrina in New Orleans; and Atiles</w:t>
      </w:r>
      <w:r>
        <w:rPr>
          <w:lang w:val="en-US"/>
        </w:rPr>
        <w:t>’</w:t>
      </w:r>
      <w:r w:rsidRPr="00C7696E">
        <w:rPr>
          <w:lang w:val="en-US"/>
        </w:rPr>
        <w:t xml:space="preserve"> (</w:t>
      </w:r>
      <w:r>
        <w:rPr>
          <w:lang w:val="en-US"/>
        </w:rPr>
        <w:t>forthcoming 2018</w:t>
      </w:r>
      <w:r w:rsidRPr="00C7696E">
        <w:rPr>
          <w:lang w:val="en-US"/>
        </w:rPr>
        <w:t xml:space="preserve">) analysis of the state of exception and </w:t>
      </w:r>
      <w:r>
        <w:rPr>
          <w:lang w:val="en-US"/>
        </w:rPr>
        <w:t>H</w:t>
      </w:r>
      <w:r w:rsidRPr="00C7696E">
        <w:rPr>
          <w:lang w:val="en-US"/>
        </w:rPr>
        <w:t xml:space="preserve">urricane Maria in Puerto Rico. </w:t>
      </w:r>
    </w:p>
  </w:footnote>
  <w:footnote w:id="5">
    <w:p w14:paraId="50D40126" w14:textId="781E91CA" w:rsidR="00F37C71" w:rsidRPr="0051089C" w:rsidRDefault="00F37C71" w:rsidP="00D779CA">
      <w:pPr>
        <w:pStyle w:val="Footer"/>
        <w:rPr>
          <w:lang w:val="en-US"/>
        </w:rPr>
      </w:pPr>
      <w:r w:rsidRPr="00BC65E1">
        <w:rPr>
          <w:rStyle w:val="FootnoteReference"/>
        </w:rPr>
        <w:footnoteRef/>
      </w:r>
      <w:r w:rsidRPr="00C7696E">
        <w:rPr>
          <w:lang w:val="en-US"/>
        </w:rPr>
        <w:t xml:space="preserve"> By the camp, Agamben is referring to a space of anomie where civil liberties are erased, and martial law imposed, such as: the Nazi concentration camps, the US detention </w:t>
      </w:r>
      <w:proofErr w:type="spellStart"/>
      <w:r w:rsidRPr="00C7696E">
        <w:rPr>
          <w:lang w:val="en-US"/>
        </w:rPr>
        <w:t>centres</w:t>
      </w:r>
      <w:proofErr w:type="spellEnd"/>
      <w:r w:rsidRPr="00C7696E">
        <w:rPr>
          <w:lang w:val="en-US"/>
        </w:rPr>
        <w:t xml:space="preserve"> of Abu Ghraib and Guantanamo, but also, the British colonial concentration camps in Kenya as described by </w:t>
      </w:r>
      <w:proofErr w:type="spellStart"/>
      <w:r w:rsidRPr="00C7696E">
        <w:rPr>
          <w:lang w:val="en-US"/>
        </w:rPr>
        <w:t>Thiong’o</w:t>
      </w:r>
      <w:proofErr w:type="spellEnd"/>
      <w:r w:rsidRPr="00C7696E">
        <w:rPr>
          <w:lang w:val="en-US"/>
        </w:rPr>
        <w:t xml:space="preserve"> (2011, </w:t>
      </w:r>
      <w:r w:rsidRPr="00D779CA">
        <w:rPr>
          <w:lang w:val="en-US"/>
        </w:rPr>
        <w:t>2013</w:t>
      </w:r>
      <w:r w:rsidRPr="00725F14">
        <w:rPr>
          <w:lang w:val="en-US"/>
        </w:rPr>
        <w:t>),</w:t>
      </w:r>
      <w:r>
        <w:rPr>
          <w:lang w:val="en-US"/>
        </w:rPr>
        <w:t xml:space="preserve"> </w:t>
      </w:r>
      <w:r w:rsidRPr="00C7696E">
        <w:rPr>
          <w:lang w:val="en-US"/>
        </w:rPr>
        <w:t>or the Palestinian refugee camps described by Reynolds (2017).</w:t>
      </w:r>
    </w:p>
  </w:footnote>
  <w:footnote w:id="6">
    <w:p w14:paraId="703CF2E8" w14:textId="77777777" w:rsidR="00F37C71" w:rsidRPr="00253D3F" w:rsidRDefault="00F37C71" w:rsidP="00D779CA">
      <w:pPr>
        <w:pStyle w:val="Footer"/>
        <w:rPr>
          <w:lang w:val="en-US"/>
        </w:rPr>
      </w:pPr>
      <w:r w:rsidRPr="00253D3F">
        <w:rPr>
          <w:rStyle w:val="FootnoteReference"/>
        </w:rPr>
        <w:footnoteRef/>
      </w:r>
      <w:r w:rsidRPr="00C7696E">
        <w:rPr>
          <w:lang w:val="en-US"/>
        </w:rPr>
        <w:t xml:space="preserve"> For an analysis on these lines see </w:t>
      </w:r>
      <w:proofErr w:type="spellStart"/>
      <w:r w:rsidRPr="00C7696E">
        <w:rPr>
          <w:lang w:val="en-US"/>
        </w:rPr>
        <w:t>Weheliye</w:t>
      </w:r>
      <w:proofErr w:type="spellEnd"/>
      <w:r w:rsidRPr="00C7696E">
        <w:rPr>
          <w:lang w:val="en-US"/>
        </w:rPr>
        <w:t xml:space="preserve"> (2014).</w:t>
      </w:r>
    </w:p>
  </w:footnote>
  <w:footnote w:id="7">
    <w:p w14:paraId="3D32B285" w14:textId="0FF18CC4" w:rsidR="00F37C71" w:rsidRPr="00E94C69" w:rsidRDefault="00F37C71" w:rsidP="00D779CA">
      <w:pPr>
        <w:pStyle w:val="Footer"/>
        <w:rPr>
          <w:lang w:val="en-US"/>
        </w:rPr>
      </w:pPr>
      <w:r w:rsidRPr="00D779CA">
        <w:rPr>
          <w:rStyle w:val="FootnoteReference"/>
          <w:szCs w:val="16"/>
        </w:rPr>
        <w:footnoteRef/>
      </w:r>
      <w:r w:rsidRPr="008E62C5">
        <w:rPr>
          <w:szCs w:val="16"/>
          <w:lang w:val="en-US"/>
        </w:rPr>
        <w:t xml:space="preserve"> This is precisely</w:t>
      </w:r>
      <w:r>
        <w:rPr>
          <w:lang w:val="en-US"/>
        </w:rPr>
        <w:t xml:space="preserve"> what </w:t>
      </w:r>
      <w:proofErr w:type="spellStart"/>
      <w:r>
        <w:rPr>
          <w:lang w:val="en-US"/>
        </w:rPr>
        <w:t>Cé</w:t>
      </w:r>
      <w:r w:rsidRPr="00C7696E">
        <w:rPr>
          <w:lang w:val="en-US"/>
        </w:rPr>
        <w:t>saire</w:t>
      </w:r>
      <w:proofErr w:type="spellEnd"/>
      <w:r w:rsidRPr="00C7696E">
        <w:rPr>
          <w:lang w:val="en-US"/>
        </w:rPr>
        <w:t xml:space="preserve"> (2000) named as the boomerang effect of colonialism and racism. That is, racial and colonial violence was first implemented in the Global South and then return to Europe and the Global North in the form of fascism and totalitarianism.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2EB80" w14:textId="17497029" w:rsidR="00F37C71" w:rsidRPr="00193103" w:rsidRDefault="00F37C71" w:rsidP="00BE4999">
    <w:pPr>
      <w:pStyle w:val="Header"/>
      <w:rPr>
        <w:rFonts w:ascii="Verdana" w:hAnsi="Verdana"/>
        <w:sz w:val="16"/>
        <w:szCs w:val="16"/>
        <w:lang w:val="en-GB"/>
      </w:rPr>
    </w:pPr>
    <w:r>
      <w:rPr>
        <w:rFonts w:ascii="Verdana" w:hAnsi="Verdana"/>
        <w:noProof/>
        <w:sz w:val="16"/>
        <w:szCs w:val="16"/>
        <w:lang w:val="en-US" w:eastAsia="en-US"/>
      </w:rPr>
      <mc:AlternateContent>
        <mc:Choice Requires="wps">
          <w:drawing>
            <wp:anchor distT="0" distB="0" distL="114300" distR="114300" simplePos="0" relativeHeight="251658240" behindDoc="0" locked="0" layoutInCell="1" allowOverlap="1" wp14:anchorId="24B9A58F" wp14:editId="0111320D">
              <wp:simplePos x="0" y="0"/>
              <wp:positionH relativeFrom="column">
                <wp:posOffset>0</wp:posOffset>
              </wp:positionH>
              <wp:positionV relativeFrom="paragraph">
                <wp:posOffset>200660</wp:posOffset>
              </wp:positionV>
              <wp:extent cx="5400040" cy="0"/>
              <wp:effectExtent l="19050" t="19685" r="19685" b="1841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7AD5BD1" id="Line 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" strokecolor="#ccc" strokeweight="2pt"/>
          </w:pict>
        </mc:Fallback>
      </mc:AlternateContent>
    </w:r>
    <w:r>
      <w:rPr>
        <w:rFonts w:ascii="Verdana" w:hAnsi="Verdana"/>
        <w:noProof/>
        <w:sz w:val="16"/>
        <w:szCs w:val="16"/>
        <w:lang w:val="en-US" w:eastAsia="en-US"/>
      </w:rPr>
      <w:t>José Atiles and David Whyte</w:t>
    </w:r>
    <w:r w:rsidRPr="00193103">
      <w:rPr>
        <w:rFonts w:ascii="Verdana" w:hAnsi="Verdana"/>
        <w:sz w:val="16"/>
        <w:szCs w:val="16"/>
        <w:lang w:val="en-GB"/>
      </w:rPr>
      <w:t xml:space="preserve"> </w:t>
    </w:r>
    <w:r w:rsidRPr="00193103">
      <w:rPr>
        <w:rFonts w:ascii="Verdana" w:hAnsi="Verdana"/>
        <w:sz w:val="16"/>
        <w:szCs w:val="16"/>
        <w:lang w:val="en-GB"/>
      </w:rPr>
      <w:tab/>
    </w:r>
    <w:r w:rsidRPr="00193103">
      <w:rPr>
        <w:rFonts w:ascii="Verdana" w:hAnsi="Verdana"/>
        <w:sz w:val="16"/>
        <w:szCs w:val="16"/>
        <w:lang w:val="en-GB"/>
      </w:rPr>
      <w:tab/>
    </w:r>
    <w:r>
      <w:rPr>
        <w:rFonts w:ascii="Verdana" w:hAnsi="Verdana"/>
        <w:noProof/>
        <w:sz w:val="16"/>
        <w:szCs w:val="16"/>
        <w:lang w:val="en-GB"/>
      </w:rPr>
      <w:t>State of Exception, Law and</w:t>
    </w:r>
    <w:r w:rsidRPr="00193103">
      <w:rPr>
        <w:rFonts w:ascii="Verdana" w:hAnsi="Verdana"/>
        <w:noProof/>
        <w:sz w:val="16"/>
        <w:szCs w:val="16"/>
        <w:lang w:val="en-GB"/>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6EA0" w14:textId="77777777" w:rsidR="00F37C71" w:rsidRPr="000B1C1F" w:rsidRDefault="00F37C71">
    <w:pPr>
      <w:pStyle w:val="Header"/>
      <w:rPr>
        <w:rFonts w:ascii="Verdana" w:hAnsi="Verdana"/>
        <w:sz w:val="20"/>
        <w:szCs w:val="20"/>
      </w:rPr>
    </w:pPr>
    <w:r>
      <w:rPr>
        <w:rFonts w:ascii="Verdana" w:hAnsi="Verdana"/>
        <w:noProof/>
        <w:sz w:val="20"/>
        <w:szCs w:val="20"/>
        <w:lang w:val="en-US" w:eastAsia="en-US"/>
      </w:rPr>
      <w:drawing>
        <wp:inline distT="0" distB="0" distL="0" distR="0" wp14:anchorId="0BB9BAB3" wp14:editId="6F3C0B50">
          <wp:extent cx="5391150" cy="1371600"/>
          <wp:effectExtent l="0" t="0" r="0" b="0"/>
          <wp:docPr id="2" name="Imagen 2" descr="Oñati Socio-Legal Series&#10;Oñati International Institute for the Sociology of Law&#10;Instituto Internacional de Sociología Jurídica de Oñati&#10;ISSN: 2079-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ñati Socio-Legal Series&#10;Oñati International Institute for the Sociology of Law&#10;Instituto Internacional de Sociología Jurídica de Oñati&#10;ISSN: 2079-59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7B126" w14:textId="77777777" w:rsidR="00F37C71" w:rsidRPr="00B72FD8" w:rsidRDefault="00F37C71" w:rsidP="00B72FD8">
    <w:pPr>
      <w:pStyle w:val="Header"/>
      <w:rPr>
        <w:szCs w:val="20"/>
      </w:rPr>
    </w:pPr>
    <w:r>
      <w:rPr>
        <w:rFonts w:ascii="Verdana" w:hAnsi="Verdana"/>
        <w:noProof/>
        <w:sz w:val="20"/>
        <w:szCs w:val="20"/>
        <w:lang w:val="en-US" w:eastAsia="en-US"/>
      </w:rPr>
      <w:drawing>
        <wp:inline distT="0" distB="0" distL="0" distR="0" wp14:anchorId="45BB1608" wp14:editId="3548FBB0">
          <wp:extent cx="5391150" cy="1371600"/>
          <wp:effectExtent l="0" t="0" r="0" b="0"/>
          <wp:docPr id="3" name="Imagen 3" descr="Oñati Socio-Legal Series&#10;Oñati International Institute for the Sociology of Law&#10;Instituto Internacional de Sociología Jurídica de Oñati&#10;ISSN: 2079-5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ñati Socio-Legal Series&#10;Oñati International Institute for the Sociology of Law&#10;Instituto Internacional de Sociología Jurídica de Oñati&#10;ISSN: 2079-59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1371600"/>
                  </a:xfrm>
                  <a:prstGeom prst="rect">
                    <a:avLst/>
                  </a:prstGeom>
                  <a:noFill/>
                  <a:ln>
                    <a:noFill/>
                  </a:ln>
                </pic:spPr>
              </pic:pic>
            </a:graphicData>
          </a:graphic>
        </wp:inline>
      </w:drawing>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D5BA6" w14:textId="77777777" w:rsidR="00F37C71" w:rsidRPr="00193103" w:rsidRDefault="00F37C71" w:rsidP="00B6707D">
    <w:pPr>
      <w:pStyle w:val="Header"/>
      <w:rPr>
        <w:rFonts w:ascii="Verdana" w:hAnsi="Verdana"/>
        <w:sz w:val="16"/>
        <w:szCs w:val="16"/>
        <w:lang w:val="en-GB"/>
      </w:rPr>
    </w:pPr>
    <w:r>
      <w:rPr>
        <w:rFonts w:ascii="Verdana" w:hAnsi="Verdana"/>
        <w:noProof/>
        <w:sz w:val="16"/>
        <w:szCs w:val="16"/>
        <w:lang w:val="en-US" w:eastAsia="en-US"/>
      </w:rPr>
      <mc:AlternateContent>
        <mc:Choice Requires="wps">
          <w:drawing>
            <wp:anchor distT="0" distB="0" distL="114300" distR="114300" simplePos="0" relativeHeight="251663872" behindDoc="0" locked="0" layoutInCell="1" allowOverlap="1" wp14:anchorId="6671CEB0" wp14:editId="3713188B">
              <wp:simplePos x="0" y="0"/>
              <wp:positionH relativeFrom="column">
                <wp:posOffset>0</wp:posOffset>
              </wp:positionH>
              <wp:positionV relativeFrom="paragraph">
                <wp:posOffset>200660</wp:posOffset>
              </wp:positionV>
              <wp:extent cx="5400040" cy="0"/>
              <wp:effectExtent l="19050" t="19685" r="19685" b="18415"/>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8F834B4"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" strokecolor="#ccc" strokeweight="2pt"/>
          </w:pict>
        </mc:Fallback>
      </mc:AlternateContent>
    </w:r>
    <w:r>
      <w:rPr>
        <w:rFonts w:ascii="Verdana" w:hAnsi="Verdana"/>
        <w:noProof/>
        <w:sz w:val="16"/>
        <w:szCs w:val="16"/>
        <w:lang w:val="en-US" w:eastAsia="en-US"/>
      </w:rPr>
      <w:t>José Atiles and David Whyte</w:t>
    </w:r>
    <w:r w:rsidRPr="00193103">
      <w:rPr>
        <w:rFonts w:ascii="Verdana" w:hAnsi="Verdana"/>
        <w:sz w:val="16"/>
        <w:szCs w:val="16"/>
        <w:lang w:val="en-GB"/>
      </w:rPr>
      <w:t xml:space="preserve"> </w:t>
    </w:r>
    <w:r w:rsidRPr="00193103">
      <w:rPr>
        <w:rFonts w:ascii="Verdana" w:hAnsi="Verdana"/>
        <w:sz w:val="16"/>
        <w:szCs w:val="16"/>
        <w:lang w:val="en-GB"/>
      </w:rPr>
      <w:tab/>
    </w:r>
    <w:r w:rsidRPr="00193103">
      <w:rPr>
        <w:rFonts w:ascii="Verdana" w:hAnsi="Verdana"/>
        <w:sz w:val="16"/>
        <w:szCs w:val="16"/>
        <w:lang w:val="en-GB"/>
      </w:rPr>
      <w:tab/>
    </w:r>
    <w:r>
      <w:rPr>
        <w:rFonts w:ascii="Verdana" w:hAnsi="Verdana"/>
        <w:noProof/>
        <w:sz w:val="16"/>
        <w:szCs w:val="16"/>
        <w:lang w:val="en-GB"/>
      </w:rPr>
      <w:t>State of Exception, Law and</w:t>
    </w:r>
    <w:r w:rsidRPr="00193103">
      <w:rPr>
        <w:rFonts w:ascii="Verdana" w:hAnsi="Verdana"/>
        <w:noProof/>
        <w:sz w:val="16"/>
        <w:szCs w:val="16"/>
        <w:lang w:val="en-GB"/>
      </w:rPr>
      <w:t>…</w:t>
    </w:r>
  </w:p>
  <w:p w14:paraId="66D3B9F2" w14:textId="77777777" w:rsidR="00F37C71" w:rsidRPr="00B6707D" w:rsidRDefault="00F37C71" w:rsidP="00B6707D">
    <w:pPr>
      <w:pStyle w:val="Header"/>
      <w:rPr>
        <w:lang w:val="en-GB"/>
      </w:rP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6D744" w14:textId="77777777" w:rsidR="00F37C71" w:rsidRPr="00B72FD8" w:rsidRDefault="00F37C71" w:rsidP="00B72FD8">
    <w:pPr>
      <w:pStyle w:val="Header"/>
      <w:rPr>
        <w:rFonts w:ascii="Verdana" w:hAnsi="Verdana"/>
        <w:noProof/>
        <w:sz w:val="16"/>
        <w:szCs w:val="16"/>
        <w:lang w:val="en-GB"/>
      </w:rPr>
    </w:pPr>
    <w:r>
      <w:rPr>
        <w:rFonts w:ascii="Verdana" w:hAnsi="Verdana"/>
        <w:noProof/>
        <w:sz w:val="16"/>
        <w:szCs w:val="16"/>
        <w:lang w:val="en-US" w:eastAsia="en-US"/>
      </w:rPr>
      <mc:AlternateContent>
        <mc:Choice Requires="wps">
          <w:drawing>
            <wp:anchor distT="0" distB="0" distL="114300" distR="114300" simplePos="0" relativeHeight="251658752" behindDoc="0" locked="0" layoutInCell="1" allowOverlap="1" wp14:anchorId="7957C094" wp14:editId="3683F550">
              <wp:simplePos x="0" y="0"/>
              <wp:positionH relativeFrom="column">
                <wp:posOffset>0</wp:posOffset>
              </wp:positionH>
              <wp:positionV relativeFrom="paragraph">
                <wp:posOffset>200660</wp:posOffset>
              </wp:positionV>
              <wp:extent cx="5400040" cy="0"/>
              <wp:effectExtent l="19050" t="19685" r="19685" b="1841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line">
                        <a:avLst/>
                      </a:prstGeom>
                      <a:noFill/>
                      <a:ln w="25400">
                        <a:solidFill>
                          <a:srgbClr val="CCCCC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B353258" id="Line 1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8pt" to="425.2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" strokecolor="#ccc" strokeweight="2pt"/>
          </w:pict>
        </mc:Fallback>
      </mc:AlternateContent>
    </w:r>
    <w:r w:rsidRPr="00193103">
      <w:rPr>
        <w:rFonts w:ascii="Verdana" w:hAnsi="Verdana"/>
        <w:noProof/>
        <w:sz w:val="16"/>
        <w:szCs w:val="16"/>
        <w:lang w:val="en-GB"/>
      </w:rPr>
      <w:t xml:space="preserve">Name </w:t>
    </w:r>
    <w:r>
      <w:rPr>
        <w:rFonts w:ascii="Verdana" w:hAnsi="Verdana"/>
        <w:noProof/>
        <w:sz w:val="16"/>
        <w:szCs w:val="16"/>
        <w:lang w:val="en-GB"/>
      </w:rPr>
      <w:t>S</w:t>
    </w:r>
    <w:r w:rsidRPr="00193103">
      <w:rPr>
        <w:rFonts w:ascii="Verdana" w:hAnsi="Verdana"/>
        <w:noProof/>
        <w:sz w:val="16"/>
        <w:szCs w:val="16"/>
        <w:lang w:val="en-GB"/>
      </w:rPr>
      <w:t xml:space="preserve">urname </w:t>
    </w:r>
    <w:r w:rsidRPr="00193103">
      <w:rPr>
        <w:rFonts w:ascii="Verdana" w:hAnsi="Verdana"/>
        <w:noProof/>
        <w:sz w:val="16"/>
        <w:szCs w:val="16"/>
        <w:lang w:val="en-GB"/>
      </w:rPr>
      <w:tab/>
    </w:r>
    <w:r w:rsidRPr="00193103">
      <w:rPr>
        <w:rFonts w:ascii="Verdana" w:hAnsi="Verdana"/>
        <w:noProof/>
        <w:sz w:val="16"/>
        <w:szCs w:val="16"/>
        <w:lang w:val="en-GB"/>
      </w:rPr>
      <w:tab/>
      <w:t>Abbreviated title of the article…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B464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FC0AF5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EE6BD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B42EB8A"/>
    <w:lvl w:ilvl="0">
      <w:start w:val="1"/>
      <w:numFmt w:val="decimal"/>
      <w:pStyle w:val="ListNumber2"/>
      <w:lvlText w:val="%1."/>
      <w:lvlJc w:val="left"/>
      <w:pPr>
        <w:tabs>
          <w:tab w:val="num" w:pos="643"/>
        </w:tabs>
        <w:ind w:left="643" w:hanging="360"/>
      </w:pPr>
    </w:lvl>
  </w:abstractNum>
  <w:abstractNum w:abstractNumId="4">
    <w:nsid w:val="FFFFFF80"/>
    <w:multiLevelType w:val="singleLevel"/>
    <w:tmpl w:val="02F834E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1A4D9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B26921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C4CD13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0088AF2"/>
    <w:lvl w:ilvl="0">
      <w:start w:val="1"/>
      <w:numFmt w:val="decimal"/>
      <w:pStyle w:val="ListNumber"/>
      <w:lvlText w:val="%1."/>
      <w:lvlJc w:val="left"/>
      <w:pPr>
        <w:tabs>
          <w:tab w:val="num" w:pos="360"/>
        </w:tabs>
        <w:ind w:left="360" w:hanging="360"/>
      </w:pPr>
    </w:lvl>
  </w:abstractNum>
  <w:abstractNum w:abstractNumId="9">
    <w:nsid w:val="FFFFFF89"/>
    <w:multiLevelType w:val="singleLevel"/>
    <w:tmpl w:val="468A76C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647629"/>
    <w:multiLevelType w:val="hybridMultilevel"/>
    <w:tmpl w:val="BFCA19AA"/>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A8C58D7"/>
    <w:multiLevelType w:val="hybridMultilevel"/>
    <w:tmpl w:val="DB54C888"/>
    <w:lvl w:ilvl="0" w:tplc="051EC4C8">
      <w:start w:val="1"/>
      <w:numFmt w:val="bullet"/>
      <w:pStyle w:val="ListaUL"/>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n-GB" w:vendorID="64" w:dllVersion="6" w:nlCheck="1" w:checkStyle="1"/>
  <w:activeWritingStyle w:appName="MSWord" w:lang="es-ES" w:vendorID="64" w:dllVersion="6" w:nlCheck="1" w:checkStyle="1"/>
  <w:activeWritingStyle w:appName="MSWord" w:lang="en-US" w:vendorID="64" w:dllVersion="6" w:nlCheck="1" w:checkStyle="1"/>
  <w:activeWritingStyle w:appName="MSWord" w:lang="fr-FR" w:vendorID="64" w:dllVersion="6" w:nlCheck="1" w:checkStyle="1"/>
  <w:activeWritingStyle w:appName="MSWord" w:lang="en-AU"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s-E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evenAndOddHeaders/>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E18"/>
    <w:rsid w:val="000002D7"/>
    <w:rsid w:val="00000362"/>
    <w:rsid w:val="0000054D"/>
    <w:rsid w:val="000006C0"/>
    <w:rsid w:val="00000EFD"/>
    <w:rsid w:val="00001181"/>
    <w:rsid w:val="00001F58"/>
    <w:rsid w:val="00002F25"/>
    <w:rsid w:val="00003385"/>
    <w:rsid w:val="00003F36"/>
    <w:rsid w:val="00004671"/>
    <w:rsid w:val="00007239"/>
    <w:rsid w:val="00007AF8"/>
    <w:rsid w:val="00007BCF"/>
    <w:rsid w:val="00010088"/>
    <w:rsid w:val="00010AAF"/>
    <w:rsid w:val="00011765"/>
    <w:rsid w:val="000132A0"/>
    <w:rsid w:val="00013506"/>
    <w:rsid w:val="00014203"/>
    <w:rsid w:val="000175D9"/>
    <w:rsid w:val="000179A4"/>
    <w:rsid w:val="00020EB8"/>
    <w:rsid w:val="0002554E"/>
    <w:rsid w:val="000261B2"/>
    <w:rsid w:val="00027E0E"/>
    <w:rsid w:val="00031392"/>
    <w:rsid w:val="00031399"/>
    <w:rsid w:val="00031E22"/>
    <w:rsid w:val="0003224D"/>
    <w:rsid w:val="000334CA"/>
    <w:rsid w:val="00034E6A"/>
    <w:rsid w:val="00035288"/>
    <w:rsid w:val="00035CA4"/>
    <w:rsid w:val="0003635A"/>
    <w:rsid w:val="000375DC"/>
    <w:rsid w:val="0004039D"/>
    <w:rsid w:val="0004092C"/>
    <w:rsid w:val="00041199"/>
    <w:rsid w:val="000419E1"/>
    <w:rsid w:val="000420E0"/>
    <w:rsid w:val="00042250"/>
    <w:rsid w:val="00042CE9"/>
    <w:rsid w:val="00042D81"/>
    <w:rsid w:val="000438AF"/>
    <w:rsid w:val="00044D69"/>
    <w:rsid w:val="000462A6"/>
    <w:rsid w:val="00046C0A"/>
    <w:rsid w:val="00047D11"/>
    <w:rsid w:val="00051EAF"/>
    <w:rsid w:val="00051EE6"/>
    <w:rsid w:val="000529A0"/>
    <w:rsid w:val="00052D5A"/>
    <w:rsid w:val="00052E26"/>
    <w:rsid w:val="000554C2"/>
    <w:rsid w:val="0005583A"/>
    <w:rsid w:val="00056881"/>
    <w:rsid w:val="00057D64"/>
    <w:rsid w:val="000613BC"/>
    <w:rsid w:val="00062139"/>
    <w:rsid w:val="00062540"/>
    <w:rsid w:val="000632D4"/>
    <w:rsid w:val="000637A2"/>
    <w:rsid w:val="000656E8"/>
    <w:rsid w:val="00066364"/>
    <w:rsid w:val="000663B3"/>
    <w:rsid w:val="00072235"/>
    <w:rsid w:val="0007297A"/>
    <w:rsid w:val="00072D56"/>
    <w:rsid w:val="00072E73"/>
    <w:rsid w:val="0007338D"/>
    <w:rsid w:val="00073FBC"/>
    <w:rsid w:val="00074032"/>
    <w:rsid w:val="00075EB9"/>
    <w:rsid w:val="0007608F"/>
    <w:rsid w:val="000760AE"/>
    <w:rsid w:val="000762BB"/>
    <w:rsid w:val="00076480"/>
    <w:rsid w:val="00076B44"/>
    <w:rsid w:val="00076B65"/>
    <w:rsid w:val="00077735"/>
    <w:rsid w:val="00077968"/>
    <w:rsid w:val="00077D9E"/>
    <w:rsid w:val="000807DF"/>
    <w:rsid w:val="00081904"/>
    <w:rsid w:val="00082173"/>
    <w:rsid w:val="0008251F"/>
    <w:rsid w:val="00083352"/>
    <w:rsid w:val="000835B5"/>
    <w:rsid w:val="000836C5"/>
    <w:rsid w:val="000837AA"/>
    <w:rsid w:val="000847AD"/>
    <w:rsid w:val="00085DB0"/>
    <w:rsid w:val="00086042"/>
    <w:rsid w:val="000864D6"/>
    <w:rsid w:val="00086629"/>
    <w:rsid w:val="0008756B"/>
    <w:rsid w:val="000917E7"/>
    <w:rsid w:val="000927B5"/>
    <w:rsid w:val="00092ECD"/>
    <w:rsid w:val="0009396E"/>
    <w:rsid w:val="00093C14"/>
    <w:rsid w:val="00094C9F"/>
    <w:rsid w:val="00094CF0"/>
    <w:rsid w:val="00095160"/>
    <w:rsid w:val="00095F95"/>
    <w:rsid w:val="000A07DF"/>
    <w:rsid w:val="000A0AEE"/>
    <w:rsid w:val="000A1327"/>
    <w:rsid w:val="000A1643"/>
    <w:rsid w:val="000A217E"/>
    <w:rsid w:val="000A22F3"/>
    <w:rsid w:val="000A3B6E"/>
    <w:rsid w:val="000A5CCF"/>
    <w:rsid w:val="000A6B15"/>
    <w:rsid w:val="000A726C"/>
    <w:rsid w:val="000A7456"/>
    <w:rsid w:val="000A7472"/>
    <w:rsid w:val="000A7530"/>
    <w:rsid w:val="000A761C"/>
    <w:rsid w:val="000A7869"/>
    <w:rsid w:val="000A7DFB"/>
    <w:rsid w:val="000A7ECC"/>
    <w:rsid w:val="000B22BC"/>
    <w:rsid w:val="000B255C"/>
    <w:rsid w:val="000B27E2"/>
    <w:rsid w:val="000B3428"/>
    <w:rsid w:val="000B34CD"/>
    <w:rsid w:val="000B4465"/>
    <w:rsid w:val="000B516C"/>
    <w:rsid w:val="000B5D57"/>
    <w:rsid w:val="000B62EC"/>
    <w:rsid w:val="000B7729"/>
    <w:rsid w:val="000C122B"/>
    <w:rsid w:val="000C2FDC"/>
    <w:rsid w:val="000C38E1"/>
    <w:rsid w:val="000C675D"/>
    <w:rsid w:val="000C6954"/>
    <w:rsid w:val="000C7B75"/>
    <w:rsid w:val="000D1C77"/>
    <w:rsid w:val="000D1D38"/>
    <w:rsid w:val="000D2655"/>
    <w:rsid w:val="000D3D9E"/>
    <w:rsid w:val="000D4388"/>
    <w:rsid w:val="000D44D7"/>
    <w:rsid w:val="000D47D2"/>
    <w:rsid w:val="000D5388"/>
    <w:rsid w:val="000D5525"/>
    <w:rsid w:val="000D7807"/>
    <w:rsid w:val="000E0C17"/>
    <w:rsid w:val="000E13DB"/>
    <w:rsid w:val="000E2311"/>
    <w:rsid w:val="000E33F0"/>
    <w:rsid w:val="000E347A"/>
    <w:rsid w:val="000E3EA3"/>
    <w:rsid w:val="000E3F33"/>
    <w:rsid w:val="000E4025"/>
    <w:rsid w:val="000E470B"/>
    <w:rsid w:val="000E496B"/>
    <w:rsid w:val="000E545F"/>
    <w:rsid w:val="000E5788"/>
    <w:rsid w:val="000E5FB8"/>
    <w:rsid w:val="000E6D52"/>
    <w:rsid w:val="000F0166"/>
    <w:rsid w:val="000F0DF7"/>
    <w:rsid w:val="000F16DD"/>
    <w:rsid w:val="000F3705"/>
    <w:rsid w:val="000F46F2"/>
    <w:rsid w:val="000F4FB6"/>
    <w:rsid w:val="000F51A8"/>
    <w:rsid w:val="000F5D3A"/>
    <w:rsid w:val="000F687A"/>
    <w:rsid w:val="000F71E7"/>
    <w:rsid w:val="000F7635"/>
    <w:rsid w:val="000F7724"/>
    <w:rsid w:val="00101527"/>
    <w:rsid w:val="00101A7E"/>
    <w:rsid w:val="001031FE"/>
    <w:rsid w:val="00106261"/>
    <w:rsid w:val="00106B56"/>
    <w:rsid w:val="00106F26"/>
    <w:rsid w:val="00106F49"/>
    <w:rsid w:val="001073AC"/>
    <w:rsid w:val="00107B76"/>
    <w:rsid w:val="0011034F"/>
    <w:rsid w:val="00110476"/>
    <w:rsid w:val="00110BD7"/>
    <w:rsid w:val="0011141D"/>
    <w:rsid w:val="001120F1"/>
    <w:rsid w:val="001138CA"/>
    <w:rsid w:val="00113FCE"/>
    <w:rsid w:val="00114634"/>
    <w:rsid w:val="00114F2B"/>
    <w:rsid w:val="0011514F"/>
    <w:rsid w:val="0011584E"/>
    <w:rsid w:val="0011626C"/>
    <w:rsid w:val="00116F7C"/>
    <w:rsid w:val="00117AB9"/>
    <w:rsid w:val="00117EB4"/>
    <w:rsid w:val="001204C4"/>
    <w:rsid w:val="001204E1"/>
    <w:rsid w:val="00123654"/>
    <w:rsid w:val="00124301"/>
    <w:rsid w:val="0012439D"/>
    <w:rsid w:val="00125D69"/>
    <w:rsid w:val="0012696F"/>
    <w:rsid w:val="0012750D"/>
    <w:rsid w:val="001306FB"/>
    <w:rsid w:val="00131301"/>
    <w:rsid w:val="001317AB"/>
    <w:rsid w:val="00131810"/>
    <w:rsid w:val="001321E5"/>
    <w:rsid w:val="00132A30"/>
    <w:rsid w:val="00132E8C"/>
    <w:rsid w:val="001339AC"/>
    <w:rsid w:val="00133FA6"/>
    <w:rsid w:val="00134425"/>
    <w:rsid w:val="0013478A"/>
    <w:rsid w:val="00134E33"/>
    <w:rsid w:val="001376AD"/>
    <w:rsid w:val="00137E3C"/>
    <w:rsid w:val="00141001"/>
    <w:rsid w:val="001413C8"/>
    <w:rsid w:val="001421C3"/>
    <w:rsid w:val="00145D04"/>
    <w:rsid w:val="00145F1E"/>
    <w:rsid w:val="00150873"/>
    <w:rsid w:val="00150B1E"/>
    <w:rsid w:val="00150C7D"/>
    <w:rsid w:val="00151163"/>
    <w:rsid w:val="00151A54"/>
    <w:rsid w:val="001520A8"/>
    <w:rsid w:val="00153BEB"/>
    <w:rsid w:val="00156BAF"/>
    <w:rsid w:val="001576B0"/>
    <w:rsid w:val="00161DBF"/>
    <w:rsid w:val="001639FD"/>
    <w:rsid w:val="00165FC2"/>
    <w:rsid w:val="0016612F"/>
    <w:rsid w:val="001679F6"/>
    <w:rsid w:val="00170819"/>
    <w:rsid w:val="00171491"/>
    <w:rsid w:val="00173293"/>
    <w:rsid w:val="001732BE"/>
    <w:rsid w:val="00173D53"/>
    <w:rsid w:val="0017489A"/>
    <w:rsid w:val="00174B63"/>
    <w:rsid w:val="00174C18"/>
    <w:rsid w:val="001751EA"/>
    <w:rsid w:val="001759AA"/>
    <w:rsid w:val="00175CE7"/>
    <w:rsid w:val="0017710C"/>
    <w:rsid w:val="001773FA"/>
    <w:rsid w:val="00177FD7"/>
    <w:rsid w:val="001834B8"/>
    <w:rsid w:val="00183E8D"/>
    <w:rsid w:val="001842F9"/>
    <w:rsid w:val="0018560D"/>
    <w:rsid w:val="001857E9"/>
    <w:rsid w:val="0018641F"/>
    <w:rsid w:val="00186B1C"/>
    <w:rsid w:val="00186FF8"/>
    <w:rsid w:val="001872D7"/>
    <w:rsid w:val="001906E8"/>
    <w:rsid w:val="001918DE"/>
    <w:rsid w:val="00191994"/>
    <w:rsid w:val="00192EF0"/>
    <w:rsid w:val="00193103"/>
    <w:rsid w:val="001938DD"/>
    <w:rsid w:val="00194E3F"/>
    <w:rsid w:val="00195585"/>
    <w:rsid w:val="0019647B"/>
    <w:rsid w:val="001A02CD"/>
    <w:rsid w:val="001A1D4A"/>
    <w:rsid w:val="001A2702"/>
    <w:rsid w:val="001A45F2"/>
    <w:rsid w:val="001A4D09"/>
    <w:rsid w:val="001A4FCF"/>
    <w:rsid w:val="001B005A"/>
    <w:rsid w:val="001B0212"/>
    <w:rsid w:val="001B036C"/>
    <w:rsid w:val="001B0531"/>
    <w:rsid w:val="001B0A2B"/>
    <w:rsid w:val="001B14FB"/>
    <w:rsid w:val="001B15BA"/>
    <w:rsid w:val="001B25DE"/>
    <w:rsid w:val="001B2CB5"/>
    <w:rsid w:val="001B3934"/>
    <w:rsid w:val="001B3DCA"/>
    <w:rsid w:val="001B4EFD"/>
    <w:rsid w:val="001B544C"/>
    <w:rsid w:val="001B593B"/>
    <w:rsid w:val="001B787B"/>
    <w:rsid w:val="001B79D2"/>
    <w:rsid w:val="001C0903"/>
    <w:rsid w:val="001C0DA7"/>
    <w:rsid w:val="001C0FF9"/>
    <w:rsid w:val="001C22C3"/>
    <w:rsid w:val="001C4901"/>
    <w:rsid w:val="001C5A0D"/>
    <w:rsid w:val="001C6F2D"/>
    <w:rsid w:val="001D1D04"/>
    <w:rsid w:val="001D1E29"/>
    <w:rsid w:val="001D2CA5"/>
    <w:rsid w:val="001D413A"/>
    <w:rsid w:val="001D4B23"/>
    <w:rsid w:val="001D4BBB"/>
    <w:rsid w:val="001D5450"/>
    <w:rsid w:val="001D73DB"/>
    <w:rsid w:val="001E04A8"/>
    <w:rsid w:val="001E1C29"/>
    <w:rsid w:val="001E278E"/>
    <w:rsid w:val="001E3002"/>
    <w:rsid w:val="001E37A9"/>
    <w:rsid w:val="001E7269"/>
    <w:rsid w:val="001F0891"/>
    <w:rsid w:val="001F1D56"/>
    <w:rsid w:val="001F235E"/>
    <w:rsid w:val="001F426F"/>
    <w:rsid w:val="001F761E"/>
    <w:rsid w:val="001F7EE1"/>
    <w:rsid w:val="002002F3"/>
    <w:rsid w:val="0020046A"/>
    <w:rsid w:val="00200643"/>
    <w:rsid w:val="00201271"/>
    <w:rsid w:val="00201933"/>
    <w:rsid w:val="00201F4C"/>
    <w:rsid w:val="00202F40"/>
    <w:rsid w:val="00202F9A"/>
    <w:rsid w:val="0020305E"/>
    <w:rsid w:val="002030C3"/>
    <w:rsid w:val="00203C43"/>
    <w:rsid w:val="002044F8"/>
    <w:rsid w:val="00204C3D"/>
    <w:rsid w:val="0020610E"/>
    <w:rsid w:val="00206438"/>
    <w:rsid w:val="00206470"/>
    <w:rsid w:val="00206F3F"/>
    <w:rsid w:val="002076E9"/>
    <w:rsid w:val="0021008C"/>
    <w:rsid w:val="002108A2"/>
    <w:rsid w:val="00210ACA"/>
    <w:rsid w:val="00213E05"/>
    <w:rsid w:val="00213F68"/>
    <w:rsid w:val="00214626"/>
    <w:rsid w:val="002146F7"/>
    <w:rsid w:val="00214C28"/>
    <w:rsid w:val="00214FAB"/>
    <w:rsid w:val="00215993"/>
    <w:rsid w:val="002171DC"/>
    <w:rsid w:val="002172BC"/>
    <w:rsid w:val="0021767F"/>
    <w:rsid w:val="00217E7F"/>
    <w:rsid w:val="00220A49"/>
    <w:rsid w:val="0022107B"/>
    <w:rsid w:val="00222F55"/>
    <w:rsid w:val="0022363C"/>
    <w:rsid w:val="00223D88"/>
    <w:rsid w:val="0022411E"/>
    <w:rsid w:val="002302B8"/>
    <w:rsid w:val="00231D26"/>
    <w:rsid w:val="002320B5"/>
    <w:rsid w:val="00232A4E"/>
    <w:rsid w:val="00233C77"/>
    <w:rsid w:val="00235E85"/>
    <w:rsid w:val="00236B81"/>
    <w:rsid w:val="002373B4"/>
    <w:rsid w:val="002375E4"/>
    <w:rsid w:val="002416C1"/>
    <w:rsid w:val="0024258E"/>
    <w:rsid w:val="0024268E"/>
    <w:rsid w:val="00245152"/>
    <w:rsid w:val="002455B2"/>
    <w:rsid w:val="00247D48"/>
    <w:rsid w:val="00247DAD"/>
    <w:rsid w:val="00247F3C"/>
    <w:rsid w:val="002502AA"/>
    <w:rsid w:val="00250A43"/>
    <w:rsid w:val="00250DAE"/>
    <w:rsid w:val="00251450"/>
    <w:rsid w:val="002518DD"/>
    <w:rsid w:val="00251D7B"/>
    <w:rsid w:val="00252DF1"/>
    <w:rsid w:val="002530DF"/>
    <w:rsid w:val="002531E5"/>
    <w:rsid w:val="00255835"/>
    <w:rsid w:val="00257559"/>
    <w:rsid w:val="002578C9"/>
    <w:rsid w:val="00257F4E"/>
    <w:rsid w:val="00260F9A"/>
    <w:rsid w:val="00262B30"/>
    <w:rsid w:val="00264916"/>
    <w:rsid w:val="00265DCE"/>
    <w:rsid w:val="0026615A"/>
    <w:rsid w:val="00266873"/>
    <w:rsid w:val="00266B34"/>
    <w:rsid w:val="00267366"/>
    <w:rsid w:val="00267BA5"/>
    <w:rsid w:val="00267E04"/>
    <w:rsid w:val="002700BE"/>
    <w:rsid w:val="0027026D"/>
    <w:rsid w:val="00270760"/>
    <w:rsid w:val="00271A53"/>
    <w:rsid w:val="00271D55"/>
    <w:rsid w:val="00272987"/>
    <w:rsid w:val="00273084"/>
    <w:rsid w:val="00274300"/>
    <w:rsid w:val="00274EF3"/>
    <w:rsid w:val="002756C0"/>
    <w:rsid w:val="00275FD7"/>
    <w:rsid w:val="00276A59"/>
    <w:rsid w:val="002779EE"/>
    <w:rsid w:val="002814A6"/>
    <w:rsid w:val="00281E4A"/>
    <w:rsid w:val="00282AF2"/>
    <w:rsid w:val="00283204"/>
    <w:rsid w:val="00283450"/>
    <w:rsid w:val="002839A9"/>
    <w:rsid w:val="00283F8B"/>
    <w:rsid w:val="00284001"/>
    <w:rsid w:val="00284285"/>
    <w:rsid w:val="00287459"/>
    <w:rsid w:val="0029165C"/>
    <w:rsid w:val="00291844"/>
    <w:rsid w:val="00291C77"/>
    <w:rsid w:val="00294F69"/>
    <w:rsid w:val="002953A9"/>
    <w:rsid w:val="00295EF4"/>
    <w:rsid w:val="00297368"/>
    <w:rsid w:val="00297925"/>
    <w:rsid w:val="002A03D8"/>
    <w:rsid w:val="002A0754"/>
    <w:rsid w:val="002A14E6"/>
    <w:rsid w:val="002A171C"/>
    <w:rsid w:val="002A1B80"/>
    <w:rsid w:val="002A2D88"/>
    <w:rsid w:val="002A2DF8"/>
    <w:rsid w:val="002A3557"/>
    <w:rsid w:val="002A4E04"/>
    <w:rsid w:val="002A5CE6"/>
    <w:rsid w:val="002A64C5"/>
    <w:rsid w:val="002B154C"/>
    <w:rsid w:val="002B4706"/>
    <w:rsid w:val="002B4DE9"/>
    <w:rsid w:val="002B57F3"/>
    <w:rsid w:val="002B6349"/>
    <w:rsid w:val="002C05C5"/>
    <w:rsid w:val="002C1094"/>
    <w:rsid w:val="002C3965"/>
    <w:rsid w:val="002C3A06"/>
    <w:rsid w:val="002C3F92"/>
    <w:rsid w:val="002C49A3"/>
    <w:rsid w:val="002C4D5D"/>
    <w:rsid w:val="002C7019"/>
    <w:rsid w:val="002C76CE"/>
    <w:rsid w:val="002D0BE2"/>
    <w:rsid w:val="002D1D70"/>
    <w:rsid w:val="002D2055"/>
    <w:rsid w:val="002D302C"/>
    <w:rsid w:val="002D461E"/>
    <w:rsid w:val="002D5E77"/>
    <w:rsid w:val="002D6DFA"/>
    <w:rsid w:val="002E0659"/>
    <w:rsid w:val="002E0FA5"/>
    <w:rsid w:val="002E196E"/>
    <w:rsid w:val="002E1BB4"/>
    <w:rsid w:val="002E26F7"/>
    <w:rsid w:val="002E4E74"/>
    <w:rsid w:val="002E52EB"/>
    <w:rsid w:val="002E552C"/>
    <w:rsid w:val="002F1ACB"/>
    <w:rsid w:val="002F20A5"/>
    <w:rsid w:val="002F22F2"/>
    <w:rsid w:val="002F2330"/>
    <w:rsid w:val="002F301B"/>
    <w:rsid w:val="002F4665"/>
    <w:rsid w:val="002F57DE"/>
    <w:rsid w:val="002F5962"/>
    <w:rsid w:val="002F61A8"/>
    <w:rsid w:val="002F635A"/>
    <w:rsid w:val="002F7E83"/>
    <w:rsid w:val="00300180"/>
    <w:rsid w:val="003006D0"/>
    <w:rsid w:val="003020BE"/>
    <w:rsid w:val="003037FA"/>
    <w:rsid w:val="0030481A"/>
    <w:rsid w:val="00304BEC"/>
    <w:rsid w:val="0030684B"/>
    <w:rsid w:val="00306945"/>
    <w:rsid w:val="00306A4A"/>
    <w:rsid w:val="00307AAF"/>
    <w:rsid w:val="00307F17"/>
    <w:rsid w:val="003101E1"/>
    <w:rsid w:val="003103B7"/>
    <w:rsid w:val="00312A26"/>
    <w:rsid w:val="00312D33"/>
    <w:rsid w:val="003136A4"/>
    <w:rsid w:val="00315DEA"/>
    <w:rsid w:val="003172A1"/>
    <w:rsid w:val="003172DF"/>
    <w:rsid w:val="003175CE"/>
    <w:rsid w:val="00317D0A"/>
    <w:rsid w:val="0032079D"/>
    <w:rsid w:val="00322A07"/>
    <w:rsid w:val="003234FF"/>
    <w:rsid w:val="003236B6"/>
    <w:rsid w:val="00323886"/>
    <w:rsid w:val="0032541A"/>
    <w:rsid w:val="00325525"/>
    <w:rsid w:val="00325D95"/>
    <w:rsid w:val="003261F0"/>
    <w:rsid w:val="0032637E"/>
    <w:rsid w:val="003269CD"/>
    <w:rsid w:val="003272CB"/>
    <w:rsid w:val="00327809"/>
    <w:rsid w:val="00327CD5"/>
    <w:rsid w:val="003309CC"/>
    <w:rsid w:val="00330B21"/>
    <w:rsid w:val="00330C1F"/>
    <w:rsid w:val="003314BC"/>
    <w:rsid w:val="00331DF7"/>
    <w:rsid w:val="00333016"/>
    <w:rsid w:val="0033353F"/>
    <w:rsid w:val="00333546"/>
    <w:rsid w:val="00333FEA"/>
    <w:rsid w:val="00335A02"/>
    <w:rsid w:val="00335FCF"/>
    <w:rsid w:val="003363EE"/>
    <w:rsid w:val="00337312"/>
    <w:rsid w:val="00337D7A"/>
    <w:rsid w:val="003403B2"/>
    <w:rsid w:val="00340A85"/>
    <w:rsid w:val="003410DF"/>
    <w:rsid w:val="0034218D"/>
    <w:rsid w:val="00342FED"/>
    <w:rsid w:val="003432BB"/>
    <w:rsid w:val="00343D19"/>
    <w:rsid w:val="003459BE"/>
    <w:rsid w:val="00347A3A"/>
    <w:rsid w:val="00347B81"/>
    <w:rsid w:val="00350763"/>
    <w:rsid w:val="00352B84"/>
    <w:rsid w:val="00353B05"/>
    <w:rsid w:val="00353BC9"/>
    <w:rsid w:val="003544CC"/>
    <w:rsid w:val="00356D3A"/>
    <w:rsid w:val="00357E8A"/>
    <w:rsid w:val="00357F09"/>
    <w:rsid w:val="003600DF"/>
    <w:rsid w:val="00361FE1"/>
    <w:rsid w:val="00362201"/>
    <w:rsid w:val="003635EA"/>
    <w:rsid w:val="00363694"/>
    <w:rsid w:val="00363914"/>
    <w:rsid w:val="003644DF"/>
    <w:rsid w:val="003665FF"/>
    <w:rsid w:val="00366E64"/>
    <w:rsid w:val="003671BB"/>
    <w:rsid w:val="003672A7"/>
    <w:rsid w:val="00367858"/>
    <w:rsid w:val="0037016F"/>
    <w:rsid w:val="00370447"/>
    <w:rsid w:val="00370710"/>
    <w:rsid w:val="00370877"/>
    <w:rsid w:val="00371442"/>
    <w:rsid w:val="00371EDB"/>
    <w:rsid w:val="00373C39"/>
    <w:rsid w:val="003758B5"/>
    <w:rsid w:val="003770D3"/>
    <w:rsid w:val="00377929"/>
    <w:rsid w:val="00377C85"/>
    <w:rsid w:val="00377D1B"/>
    <w:rsid w:val="003804E5"/>
    <w:rsid w:val="0038091E"/>
    <w:rsid w:val="00381A6E"/>
    <w:rsid w:val="00382C96"/>
    <w:rsid w:val="0038349B"/>
    <w:rsid w:val="00383830"/>
    <w:rsid w:val="003846F9"/>
    <w:rsid w:val="00384CD0"/>
    <w:rsid w:val="00385C60"/>
    <w:rsid w:val="00386708"/>
    <w:rsid w:val="003900B5"/>
    <w:rsid w:val="003905EF"/>
    <w:rsid w:val="00391EB0"/>
    <w:rsid w:val="003922AF"/>
    <w:rsid w:val="00392A85"/>
    <w:rsid w:val="003936B8"/>
    <w:rsid w:val="00394216"/>
    <w:rsid w:val="00396A54"/>
    <w:rsid w:val="00397B3A"/>
    <w:rsid w:val="003A2C0B"/>
    <w:rsid w:val="003A2D6B"/>
    <w:rsid w:val="003A2F95"/>
    <w:rsid w:val="003A3C54"/>
    <w:rsid w:val="003A41D6"/>
    <w:rsid w:val="003A475E"/>
    <w:rsid w:val="003A557B"/>
    <w:rsid w:val="003A58A3"/>
    <w:rsid w:val="003A6A94"/>
    <w:rsid w:val="003A7083"/>
    <w:rsid w:val="003B0505"/>
    <w:rsid w:val="003B13CB"/>
    <w:rsid w:val="003B1678"/>
    <w:rsid w:val="003B18BC"/>
    <w:rsid w:val="003B270E"/>
    <w:rsid w:val="003B2951"/>
    <w:rsid w:val="003B3ECA"/>
    <w:rsid w:val="003B50FC"/>
    <w:rsid w:val="003B5688"/>
    <w:rsid w:val="003B6813"/>
    <w:rsid w:val="003B6965"/>
    <w:rsid w:val="003B6A0E"/>
    <w:rsid w:val="003B6F97"/>
    <w:rsid w:val="003B755A"/>
    <w:rsid w:val="003B7AEB"/>
    <w:rsid w:val="003C0070"/>
    <w:rsid w:val="003C06BA"/>
    <w:rsid w:val="003C0A80"/>
    <w:rsid w:val="003C0ED2"/>
    <w:rsid w:val="003C1DF8"/>
    <w:rsid w:val="003C2239"/>
    <w:rsid w:val="003C29BD"/>
    <w:rsid w:val="003C56FD"/>
    <w:rsid w:val="003C60D8"/>
    <w:rsid w:val="003C7DE4"/>
    <w:rsid w:val="003D086F"/>
    <w:rsid w:val="003D1015"/>
    <w:rsid w:val="003D1055"/>
    <w:rsid w:val="003D27C4"/>
    <w:rsid w:val="003D327E"/>
    <w:rsid w:val="003D3D64"/>
    <w:rsid w:val="003D4CDB"/>
    <w:rsid w:val="003D542B"/>
    <w:rsid w:val="003D6859"/>
    <w:rsid w:val="003E0C36"/>
    <w:rsid w:val="003E12CE"/>
    <w:rsid w:val="003E1EAD"/>
    <w:rsid w:val="003E27A3"/>
    <w:rsid w:val="003E379D"/>
    <w:rsid w:val="003E4A15"/>
    <w:rsid w:val="003E628A"/>
    <w:rsid w:val="003E66E8"/>
    <w:rsid w:val="003E68F9"/>
    <w:rsid w:val="003E7976"/>
    <w:rsid w:val="003F052F"/>
    <w:rsid w:val="003F0E72"/>
    <w:rsid w:val="003F1D2A"/>
    <w:rsid w:val="003F32DE"/>
    <w:rsid w:val="003F529B"/>
    <w:rsid w:val="003F5780"/>
    <w:rsid w:val="003F586D"/>
    <w:rsid w:val="003F7378"/>
    <w:rsid w:val="00400361"/>
    <w:rsid w:val="00401C19"/>
    <w:rsid w:val="00402B65"/>
    <w:rsid w:val="0040445B"/>
    <w:rsid w:val="00404543"/>
    <w:rsid w:val="00404CF9"/>
    <w:rsid w:val="004053A3"/>
    <w:rsid w:val="00407763"/>
    <w:rsid w:val="00407878"/>
    <w:rsid w:val="00407BE9"/>
    <w:rsid w:val="00410F16"/>
    <w:rsid w:val="004118A3"/>
    <w:rsid w:val="00411B60"/>
    <w:rsid w:val="00411DCF"/>
    <w:rsid w:val="00411E04"/>
    <w:rsid w:val="00412168"/>
    <w:rsid w:val="0041276E"/>
    <w:rsid w:val="00414271"/>
    <w:rsid w:val="00415301"/>
    <w:rsid w:val="00415631"/>
    <w:rsid w:val="00415957"/>
    <w:rsid w:val="00415E9D"/>
    <w:rsid w:val="0041637C"/>
    <w:rsid w:val="00416E00"/>
    <w:rsid w:val="004202C8"/>
    <w:rsid w:val="00420D2E"/>
    <w:rsid w:val="004212CA"/>
    <w:rsid w:val="00421386"/>
    <w:rsid w:val="00421786"/>
    <w:rsid w:val="00421A78"/>
    <w:rsid w:val="00422332"/>
    <w:rsid w:val="00422492"/>
    <w:rsid w:val="00422CEE"/>
    <w:rsid w:val="00424399"/>
    <w:rsid w:val="00424C41"/>
    <w:rsid w:val="00426359"/>
    <w:rsid w:val="00426C62"/>
    <w:rsid w:val="00426FC2"/>
    <w:rsid w:val="00427731"/>
    <w:rsid w:val="00427CAC"/>
    <w:rsid w:val="00430060"/>
    <w:rsid w:val="00430B97"/>
    <w:rsid w:val="00433F84"/>
    <w:rsid w:val="0043482F"/>
    <w:rsid w:val="004364A8"/>
    <w:rsid w:val="00437F58"/>
    <w:rsid w:val="0044073F"/>
    <w:rsid w:val="00440F70"/>
    <w:rsid w:val="0044258E"/>
    <w:rsid w:val="00442D68"/>
    <w:rsid w:val="0044302A"/>
    <w:rsid w:val="0044383D"/>
    <w:rsid w:val="0044423E"/>
    <w:rsid w:val="004445EC"/>
    <w:rsid w:val="00446DBB"/>
    <w:rsid w:val="004471E1"/>
    <w:rsid w:val="00447528"/>
    <w:rsid w:val="00452969"/>
    <w:rsid w:val="004534EF"/>
    <w:rsid w:val="00453A2A"/>
    <w:rsid w:val="00453E6B"/>
    <w:rsid w:val="0045442A"/>
    <w:rsid w:val="004552C8"/>
    <w:rsid w:val="00456A9A"/>
    <w:rsid w:val="0045752D"/>
    <w:rsid w:val="004579A7"/>
    <w:rsid w:val="00457F70"/>
    <w:rsid w:val="004601E9"/>
    <w:rsid w:val="00461D24"/>
    <w:rsid w:val="00463D85"/>
    <w:rsid w:val="004647B1"/>
    <w:rsid w:val="004647DD"/>
    <w:rsid w:val="00467C1C"/>
    <w:rsid w:val="0047045F"/>
    <w:rsid w:val="004705F1"/>
    <w:rsid w:val="00471A0F"/>
    <w:rsid w:val="00471A95"/>
    <w:rsid w:val="00471E5C"/>
    <w:rsid w:val="00473257"/>
    <w:rsid w:val="0047433E"/>
    <w:rsid w:val="00474ACB"/>
    <w:rsid w:val="0047622A"/>
    <w:rsid w:val="0047717A"/>
    <w:rsid w:val="00477388"/>
    <w:rsid w:val="00477D35"/>
    <w:rsid w:val="0048043C"/>
    <w:rsid w:val="00480A00"/>
    <w:rsid w:val="00481F5E"/>
    <w:rsid w:val="00482E05"/>
    <w:rsid w:val="00483C1F"/>
    <w:rsid w:val="00483D35"/>
    <w:rsid w:val="00484316"/>
    <w:rsid w:val="00484410"/>
    <w:rsid w:val="00484630"/>
    <w:rsid w:val="004855C7"/>
    <w:rsid w:val="00485782"/>
    <w:rsid w:val="004865D2"/>
    <w:rsid w:val="004865E7"/>
    <w:rsid w:val="0049019E"/>
    <w:rsid w:val="00490EE0"/>
    <w:rsid w:val="004918B7"/>
    <w:rsid w:val="00491F28"/>
    <w:rsid w:val="004921E2"/>
    <w:rsid w:val="0049483E"/>
    <w:rsid w:val="00495E6D"/>
    <w:rsid w:val="004961FE"/>
    <w:rsid w:val="0049659E"/>
    <w:rsid w:val="00496635"/>
    <w:rsid w:val="00496993"/>
    <w:rsid w:val="0049722B"/>
    <w:rsid w:val="00497641"/>
    <w:rsid w:val="0049790D"/>
    <w:rsid w:val="004979D0"/>
    <w:rsid w:val="00497BF2"/>
    <w:rsid w:val="004A01F1"/>
    <w:rsid w:val="004A126B"/>
    <w:rsid w:val="004A126F"/>
    <w:rsid w:val="004A1DAB"/>
    <w:rsid w:val="004A2E34"/>
    <w:rsid w:val="004A3614"/>
    <w:rsid w:val="004A3F36"/>
    <w:rsid w:val="004A4469"/>
    <w:rsid w:val="004A4E53"/>
    <w:rsid w:val="004A533C"/>
    <w:rsid w:val="004A6662"/>
    <w:rsid w:val="004A67F7"/>
    <w:rsid w:val="004A6855"/>
    <w:rsid w:val="004A6D13"/>
    <w:rsid w:val="004B0337"/>
    <w:rsid w:val="004B034B"/>
    <w:rsid w:val="004B0516"/>
    <w:rsid w:val="004B0524"/>
    <w:rsid w:val="004B1208"/>
    <w:rsid w:val="004B1E16"/>
    <w:rsid w:val="004B33CA"/>
    <w:rsid w:val="004B38A2"/>
    <w:rsid w:val="004B3D79"/>
    <w:rsid w:val="004B3EAF"/>
    <w:rsid w:val="004B499F"/>
    <w:rsid w:val="004B5FDF"/>
    <w:rsid w:val="004B6551"/>
    <w:rsid w:val="004B679E"/>
    <w:rsid w:val="004B6978"/>
    <w:rsid w:val="004B698E"/>
    <w:rsid w:val="004B76CA"/>
    <w:rsid w:val="004B79D8"/>
    <w:rsid w:val="004B7BBC"/>
    <w:rsid w:val="004C27EF"/>
    <w:rsid w:val="004C2C1A"/>
    <w:rsid w:val="004C32C0"/>
    <w:rsid w:val="004C41CE"/>
    <w:rsid w:val="004C43C9"/>
    <w:rsid w:val="004C55B2"/>
    <w:rsid w:val="004C6694"/>
    <w:rsid w:val="004C74FA"/>
    <w:rsid w:val="004C751F"/>
    <w:rsid w:val="004D0C6F"/>
    <w:rsid w:val="004D15FD"/>
    <w:rsid w:val="004D3229"/>
    <w:rsid w:val="004D3C6B"/>
    <w:rsid w:val="004D3DC2"/>
    <w:rsid w:val="004D4548"/>
    <w:rsid w:val="004D4697"/>
    <w:rsid w:val="004D5316"/>
    <w:rsid w:val="004D59E4"/>
    <w:rsid w:val="004D5B8C"/>
    <w:rsid w:val="004D6B6E"/>
    <w:rsid w:val="004D6FE3"/>
    <w:rsid w:val="004D7F04"/>
    <w:rsid w:val="004E13DA"/>
    <w:rsid w:val="004E1D70"/>
    <w:rsid w:val="004E1E01"/>
    <w:rsid w:val="004E2448"/>
    <w:rsid w:val="004E27CA"/>
    <w:rsid w:val="004E290A"/>
    <w:rsid w:val="004E2FC9"/>
    <w:rsid w:val="004E30B6"/>
    <w:rsid w:val="004E37C0"/>
    <w:rsid w:val="004E45D3"/>
    <w:rsid w:val="004E4B25"/>
    <w:rsid w:val="004E5511"/>
    <w:rsid w:val="004E5640"/>
    <w:rsid w:val="004E581C"/>
    <w:rsid w:val="004E74D1"/>
    <w:rsid w:val="004F0457"/>
    <w:rsid w:val="004F0CDF"/>
    <w:rsid w:val="004F130E"/>
    <w:rsid w:val="004F18C2"/>
    <w:rsid w:val="004F1B0C"/>
    <w:rsid w:val="004F2731"/>
    <w:rsid w:val="004F3092"/>
    <w:rsid w:val="004F31FA"/>
    <w:rsid w:val="004F3B61"/>
    <w:rsid w:val="004F3EC1"/>
    <w:rsid w:val="004F4A5A"/>
    <w:rsid w:val="004F65F7"/>
    <w:rsid w:val="004F77F9"/>
    <w:rsid w:val="004F7961"/>
    <w:rsid w:val="00502E1D"/>
    <w:rsid w:val="0050389B"/>
    <w:rsid w:val="00505500"/>
    <w:rsid w:val="00506802"/>
    <w:rsid w:val="0050687F"/>
    <w:rsid w:val="0050717D"/>
    <w:rsid w:val="0051174B"/>
    <w:rsid w:val="00512C3D"/>
    <w:rsid w:val="00514C86"/>
    <w:rsid w:val="00516171"/>
    <w:rsid w:val="00516194"/>
    <w:rsid w:val="005175F1"/>
    <w:rsid w:val="00517F66"/>
    <w:rsid w:val="00520EB4"/>
    <w:rsid w:val="00520FA7"/>
    <w:rsid w:val="00522AA9"/>
    <w:rsid w:val="00525195"/>
    <w:rsid w:val="00525460"/>
    <w:rsid w:val="00525AF1"/>
    <w:rsid w:val="0052700E"/>
    <w:rsid w:val="00527FFA"/>
    <w:rsid w:val="00530B1E"/>
    <w:rsid w:val="00530CA4"/>
    <w:rsid w:val="00530F38"/>
    <w:rsid w:val="00530F48"/>
    <w:rsid w:val="00531355"/>
    <w:rsid w:val="00531F82"/>
    <w:rsid w:val="00533894"/>
    <w:rsid w:val="00533AA6"/>
    <w:rsid w:val="0053476B"/>
    <w:rsid w:val="00534A49"/>
    <w:rsid w:val="005351DC"/>
    <w:rsid w:val="005353F0"/>
    <w:rsid w:val="00537392"/>
    <w:rsid w:val="0053750D"/>
    <w:rsid w:val="005375CF"/>
    <w:rsid w:val="0054001B"/>
    <w:rsid w:val="005409D4"/>
    <w:rsid w:val="00541562"/>
    <w:rsid w:val="00541C8F"/>
    <w:rsid w:val="005425FA"/>
    <w:rsid w:val="00542AF6"/>
    <w:rsid w:val="0054328C"/>
    <w:rsid w:val="00543452"/>
    <w:rsid w:val="00543D20"/>
    <w:rsid w:val="0054470B"/>
    <w:rsid w:val="00544A63"/>
    <w:rsid w:val="00544D4B"/>
    <w:rsid w:val="005451CF"/>
    <w:rsid w:val="005504AF"/>
    <w:rsid w:val="00550BB6"/>
    <w:rsid w:val="00553528"/>
    <w:rsid w:val="00556427"/>
    <w:rsid w:val="0055673E"/>
    <w:rsid w:val="005568B0"/>
    <w:rsid w:val="00556D96"/>
    <w:rsid w:val="0055713C"/>
    <w:rsid w:val="0055747A"/>
    <w:rsid w:val="00557604"/>
    <w:rsid w:val="005613EF"/>
    <w:rsid w:val="0056267C"/>
    <w:rsid w:val="0056299C"/>
    <w:rsid w:val="00563780"/>
    <w:rsid w:val="00564547"/>
    <w:rsid w:val="00564856"/>
    <w:rsid w:val="00565373"/>
    <w:rsid w:val="00565A3E"/>
    <w:rsid w:val="00565B56"/>
    <w:rsid w:val="00565CD2"/>
    <w:rsid w:val="00565D29"/>
    <w:rsid w:val="0057019F"/>
    <w:rsid w:val="00571422"/>
    <w:rsid w:val="00571F11"/>
    <w:rsid w:val="00572073"/>
    <w:rsid w:val="00572D56"/>
    <w:rsid w:val="00572EC3"/>
    <w:rsid w:val="00574C61"/>
    <w:rsid w:val="00574EF0"/>
    <w:rsid w:val="00576ACF"/>
    <w:rsid w:val="0057719D"/>
    <w:rsid w:val="00577EBD"/>
    <w:rsid w:val="0058067E"/>
    <w:rsid w:val="005820EC"/>
    <w:rsid w:val="0058251D"/>
    <w:rsid w:val="005830AA"/>
    <w:rsid w:val="00583A64"/>
    <w:rsid w:val="00583AC2"/>
    <w:rsid w:val="00583D41"/>
    <w:rsid w:val="00583EDF"/>
    <w:rsid w:val="00585905"/>
    <w:rsid w:val="00585A50"/>
    <w:rsid w:val="00585DA9"/>
    <w:rsid w:val="00585F04"/>
    <w:rsid w:val="0058611F"/>
    <w:rsid w:val="005865C9"/>
    <w:rsid w:val="00587344"/>
    <w:rsid w:val="00587784"/>
    <w:rsid w:val="005901A5"/>
    <w:rsid w:val="00591BDB"/>
    <w:rsid w:val="00592DC5"/>
    <w:rsid w:val="00593763"/>
    <w:rsid w:val="00593AE0"/>
    <w:rsid w:val="00596069"/>
    <w:rsid w:val="0059693D"/>
    <w:rsid w:val="00597572"/>
    <w:rsid w:val="00597E8A"/>
    <w:rsid w:val="005A0758"/>
    <w:rsid w:val="005A086A"/>
    <w:rsid w:val="005A19A0"/>
    <w:rsid w:val="005A2495"/>
    <w:rsid w:val="005A24FB"/>
    <w:rsid w:val="005A258E"/>
    <w:rsid w:val="005A26F4"/>
    <w:rsid w:val="005A3619"/>
    <w:rsid w:val="005A43AB"/>
    <w:rsid w:val="005A5066"/>
    <w:rsid w:val="005A55AC"/>
    <w:rsid w:val="005A61DD"/>
    <w:rsid w:val="005A68DF"/>
    <w:rsid w:val="005A68EA"/>
    <w:rsid w:val="005A715C"/>
    <w:rsid w:val="005A7297"/>
    <w:rsid w:val="005B1097"/>
    <w:rsid w:val="005B1AA8"/>
    <w:rsid w:val="005B23FC"/>
    <w:rsid w:val="005B2BD2"/>
    <w:rsid w:val="005B3916"/>
    <w:rsid w:val="005B397F"/>
    <w:rsid w:val="005B3B0C"/>
    <w:rsid w:val="005B3F95"/>
    <w:rsid w:val="005B45A3"/>
    <w:rsid w:val="005B50DE"/>
    <w:rsid w:val="005B535E"/>
    <w:rsid w:val="005B63E0"/>
    <w:rsid w:val="005B664A"/>
    <w:rsid w:val="005B6752"/>
    <w:rsid w:val="005C040D"/>
    <w:rsid w:val="005C10A4"/>
    <w:rsid w:val="005C1608"/>
    <w:rsid w:val="005C2AC5"/>
    <w:rsid w:val="005C357A"/>
    <w:rsid w:val="005C3E21"/>
    <w:rsid w:val="005C436D"/>
    <w:rsid w:val="005C4404"/>
    <w:rsid w:val="005C47E8"/>
    <w:rsid w:val="005C51F2"/>
    <w:rsid w:val="005C5504"/>
    <w:rsid w:val="005C5528"/>
    <w:rsid w:val="005C56E4"/>
    <w:rsid w:val="005C6500"/>
    <w:rsid w:val="005C7657"/>
    <w:rsid w:val="005C79F4"/>
    <w:rsid w:val="005C7A50"/>
    <w:rsid w:val="005C7B7C"/>
    <w:rsid w:val="005D122E"/>
    <w:rsid w:val="005D181D"/>
    <w:rsid w:val="005D28CD"/>
    <w:rsid w:val="005D2A60"/>
    <w:rsid w:val="005D4254"/>
    <w:rsid w:val="005D42C3"/>
    <w:rsid w:val="005D4533"/>
    <w:rsid w:val="005D4CF4"/>
    <w:rsid w:val="005D4FAF"/>
    <w:rsid w:val="005D5598"/>
    <w:rsid w:val="005D5930"/>
    <w:rsid w:val="005E002A"/>
    <w:rsid w:val="005E0C70"/>
    <w:rsid w:val="005E15FA"/>
    <w:rsid w:val="005E1680"/>
    <w:rsid w:val="005E1991"/>
    <w:rsid w:val="005E1CFE"/>
    <w:rsid w:val="005E29EE"/>
    <w:rsid w:val="005E2E2F"/>
    <w:rsid w:val="005E366A"/>
    <w:rsid w:val="005F1B18"/>
    <w:rsid w:val="005F1CA9"/>
    <w:rsid w:val="005F1EE7"/>
    <w:rsid w:val="005F2811"/>
    <w:rsid w:val="005F3622"/>
    <w:rsid w:val="005F52EC"/>
    <w:rsid w:val="005F6077"/>
    <w:rsid w:val="005F622E"/>
    <w:rsid w:val="005F64DA"/>
    <w:rsid w:val="005F6D13"/>
    <w:rsid w:val="006004D7"/>
    <w:rsid w:val="0060142D"/>
    <w:rsid w:val="006020E2"/>
    <w:rsid w:val="006029A1"/>
    <w:rsid w:val="00603D12"/>
    <w:rsid w:val="00603F52"/>
    <w:rsid w:val="006050D9"/>
    <w:rsid w:val="006057A2"/>
    <w:rsid w:val="00605D70"/>
    <w:rsid w:val="00606382"/>
    <w:rsid w:val="00606B9E"/>
    <w:rsid w:val="006070C2"/>
    <w:rsid w:val="00607521"/>
    <w:rsid w:val="0060789A"/>
    <w:rsid w:val="006079CD"/>
    <w:rsid w:val="00607B98"/>
    <w:rsid w:val="00607E29"/>
    <w:rsid w:val="00612568"/>
    <w:rsid w:val="006137C7"/>
    <w:rsid w:val="00613936"/>
    <w:rsid w:val="00614540"/>
    <w:rsid w:val="00614CDD"/>
    <w:rsid w:val="006164BE"/>
    <w:rsid w:val="006167E3"/>
    <w:rsid w:val="0061751A"/>
    <w:rsid w:val="00617807"/>
    <w:rsid w:val="00617B0A"/>
    <w:rsid w:val="0062079F"/>
    <w:rsid w:val="00622178"/>
    <w:rsid w:val="006225E0"/>
    <w:rsid w:val="0062363C"/>
    <w:rsid w:val="00624743"/>
    <w:rsid w:val="006258AF"/>
    <w:rsid w:val="00625DDB"/>
    <w:rsid w:val="00626811"/>
    <w:rsid w:val="00626E26"/>
    <w:rsid w:val="00626ECC"/>
    <w:rsid w:val="00627BF5"/>
    <w:rsid w:val="006301CB"/>
    <w:rsid w:val="006311B8"/>
    <w:rsid w:val="006353A1"/>
    <w:rsid w:val="00635FCE"/>
    <w:rsid w:val="00636313"/>
    <w:rsid w:val="006408E3"/>
    <w:rsid w:val="0064123F"/>
    <w:rsid w:val="00641C6E"/>
    <w:rsid w:val="006427A7"/>
    <w:rsid w:val="00642B51"/>
    <w:rsid w:val="00643973"/>
    <w:rsid w:val="00645632"/>
    <w:rsid w:val="00645E59"/>
    <w:rsid w:val="00645E6C"/>
    <w:rsid w:val="00645F35"/>
    <w:rsid w:val="006478A0"/>
    <w:rsid w:val="0064794A"/>
    <w:rsid w:val="00650C2C"/>
    <w:rsid w:val="0065121E"/>
    <w:rsid w:val="006517BB"/>
    <w:rsid w:val="00654F4C"/>
    <w:rsid w:val="00656D35"/>
    <w:rsid w:val="00657B93"/>
    <w:rsid w:val="00657C45"/>
    <w:rsid w:val="0066080D"/>
    <w:rsid w:val="0066196A"/>
    <w:rsid w:val="00661C16"/>
    <w:rsid w:val="00662C63"/>
    <w:rsid w:val="00662C76"/>
    <w:rsid w:val="006631BD"/>
    <w:rsid w:val="00663B88"/>
    <w:rsid w:val="00663CAD"/>
    <w:rsid w:val="00665491"/>
    <w:rsid w:val="00665DCE"/>
    <w:rsid w:val="0066687D"/>
    <w:rsid w:val="00667139"/>
    <w:rsid w:val="006679D8"/>
    <w:rsid w:val="006706EE"/>
    <w:rsid w:val="0067080E"/>
    <w:rsid w:val="00670EA7"/>
    <w:rsid w:val="00671096"/>
    <w:rsid w:val="00671659"/>
    <w:rsid w:val="0067485B"/>
    <w:rsid w:val="00674A6A"/>
    <w:rsid w:val="00675056"/>
    <w:rsid w:val="0067552D"/>
    <w:rsid w:val="006764E5"/>
    <w:rsid w:val="00681541"/>
    <w:rsid w:val="00681581"/>
    <w:rsid w:val="006820FC"/>
    <w:rsid w:val="006829E1"/>
    <w:rsid w:val="006830A0"/>
    <w:rsid w:val="0068416B"/>
    <w:rsid w:val="00684923"/>
    <w:rsid w:val="006851A8"/>
    <w:rsid w:val="00685FD8"/>
    <w:rsid w:val="00686423"/>
    <w:rsid w:val="00686A2F"/>
    <w:rsid w:val="006902C2"/>
    <w:rsid w:val="00690D2D"/>
    <w:rsid w:val="00690E8D"/>
    <w:rsid w:val="00692611"/>
    <w:rsid w:val="00695607"/>
    <w:rsid w:val="00695B91"/>
    <w:rsid w:val="00696514"/>
    <w:rsid w:val="00696CC1"/>
    <w:rsid w:val="00697C96"/>
    <w:rsid w:val="006A3934"/>
    <w:rsid w:val="006A4177"/>
    <w:rsid w:val="006A4554"/>
    <w:rsid w:val="006A58BB"/>
    <w:rsid w:val="006A6298"/>
    <w:rsid w:val="006A6CD0"/>
    <w:rsid w:val="006B05F0"/>
    <w:rsid w:val="006B1216"/>
    <w:rsid w:val="006B1D37"/>
    <w:rsid w:val="006B1E14"/>
    <w:rsid w:val="006B2150"/>
    <w:rsid w:val="006B290D"/>
    <w:rsid w:val="006B2BF3"/>
    <w:rsid w:val="006B33E8"/>
    <w:rsid w:val="006B3DA0"/>
    <w:rsid w:val="006B47DA"/>
    <w:rsid w:val="006B7041"/>
    <w:rsid w:val="006C00CE"/>
    <w:rsid w:val="006C0AFE"/>
    <w:rsid w:val="006C0F5E"/>
    <w:rsid w:val="006C1B76"/>
    <w:rsid w:val="006C1C9B"/>
    <w:rsid w:val="006C1E4A"/>
    <w:rsid w:val="006C2B65"/>
    <w:rsid w:val="006C375B"/>
    <w:rsid w:val="006C44DA"/>
    <w:rsid w:val="006C4F84"/>
    <w:rsid w:val="006C59ED"/>
    <w:rsid w:val="006C5A21"/>
    <w:rsid w:val="006C5CF4"/>
    <w:rsid w:val="006C63E0"/>
    <w:rsid w:val="006C7234"/>
    <w:rsid w:val="006D2040"/>
    <w:rsid w:val="006D2430"/>
    <w:rsid w:val="006D2A82"/>
    <w:rsid w:val="006D2BE3"/>
    <w:rsid w:val="006D309F"/>
    <w:rsid w:val="006D3BF3"/>
    <w:rsid w:val="006D417B"/>
    <w:rsid w:val="006D5772"/>
    <w:rsid w:val="006D58A3"/>
    <w:rsid w:val="006D65C8"/>
    <w:rsid w:val="006D705A"/>
    <w:rsid w:val="006D78E7"/>
    <w:rsid w:val="006E0648"/>
    <w:rsid w:val="006E1392"/>
    <w:rsid w:val="006E1C08"/>
    <w:rsid w:val="006E34FF"/>
    <w:rsid w:val="006E3DDB"/>
    <w:rsid w:val="006E4E66"/>
    <w:rsid w:val="006E4F92"/>
    <w:rsid w:val="006E55E7"/>
    <w:rsid w:val="006E5DE9"/>
    <w:rsid w:val="006E67D7"/>
    <w:rsid w:val="006F08CD"/>
    <w:rsid w:val="006F1608"/>
    <w:rsid w:val="006F1A4B"/>
    <w:rsid w:val="006F2C41"/>
    <w:rsid w:val="006F3CB3"/>
    <w:rsid w:val="006F4DC1"/>
    <w:rsid w:val="006F5442"/>
    <w:rsid w:val="006F5847"/>
    <w:rsid w:val="006F7404"/>
    <w:rsid w:val="006F7784"/>
    <w:rsid w:val="0070091C"/>
    <w:rsid w:val="00700CED"/>
    <w:rsid w:val="00701DC8"/>
    <w:rsid w:val="0070223B"/>
    <w:rsid w:val="0070287C"/>
    <w:rsid w:val="007037A5"/>
    <w:rsid w:val="0070468A"/>
    <w:rsid w:val="00705258"/>
    <w:rsid w:val="00705AAA"/>
    <w:rsid w:val="0070601F"/>
    <w:rsid w:val="00706252"/>
    <w:rsid w:val="00706FDC"/>
    <w:rsid w:val="00707056"/>
    <w:rsid w:val="00707B57"/>
    <w:rsid w:val="00707CE7"/>
    <w:rsid w:val="00707D27"/>
    <w:rsid w:val="00710225"/>
    <w:rsid w:val="007102F3"/>
    <w:rsid w:val="00711718"/>
    <w:rsid w:val="007127B8"/>
    <w:rsid w:val="00714601"/>
    <w:rsid w:val="00715955"/>
    <w:rsid w:val="00716BAB"/>
    <w:rsid w:val="00716D12"/>
    <w:rsid w:val="00717938"/>
    <w:rsid w:val="007179AC"/>
    <w:rsid w:val="00717C26"/>
    <w:rsid w:val="00720066"/>
    <w:rsid w:val="007207C7"/>
    <w:rsid w:val="00720B89"/>
    <w:rsid w:val="007224E5"/>
    <w:rsid w:val="00722F77"/>
    <w:rsid w:val="00723B8B"/>
    <w:rsid w:val="00724980"/>
    <w:rsid w:val="00725F14"/>
    <w:rsid w:val="007267F5"/>
    <w:rsid w:val="007268FD"/>
    <w:rsid w:val="00726B2E"/>
    <w:rsid w:val="00727217"/>
    <w:rsid w:val="0073029F"/>
    <w:rsid w:val="0073048B"/>
    <w:rsid w:val="00734396"/>
    <w:rsid w:val="007345F6"/>
    <w:rsid w:val="00734C8A"/>
    <w:rsid w:val="007358FC"/>
    <w:rsid w:val="007378B9"/>
    <w:rsid w:val="00737FF4"/>
    <w:rsid w:val="0074025F"/>
    <w:rsid w:val="0074144E"/>
    <w:rsid w:val="00741ACC"/>
    <w:rsid w:val="00742A6A"/>
    <w:rsid w:val="00744BED"/>
    <w:rsid w:val="00745837"/>
    <w:rsid w:val="0074688B"/>
    <w:rsid w:val="007468B4"/>
    <w:rsid w:val="00746E52"/>
    <w:rsid w:val="007470A7"/>
    <w:rsid w:val="007474C7"/>
    <w:rsid w:val="00747DCD"/>
    <w:rsid w:val="0075026D"/>
    <w:rsid w:val="0075143C"/>
    <w:rsid w:val="007539FE"/>
    <w:rsid w:val="007546C0"/>
    <w:rsid w:val="007547EF"/>
    <w:rsid w:val="00754950"/>
    <w:rsid w:val="00755373"/>
    <w:rsid w:val="0075599E"/>
    <w:rsid w:val="00760EFC"/>
    <w:rsid w:val="007614AE"/>
    <w:rsid w:val="0076203D"/>
    <w:rsid w:val="00762C0D"/>
    <w:rsid w:val="00763CB6"/>
    <w:rsid w:val="00764594"/>
    <w:rsid w:val="00764DD0"/>
    <w:rsid w:val="00765275"/>
    <w:rsid w:val="00765B5C"/>
    <w:rsid w:val="00765FA8"/>
    <w:rsid w:val="007666B7"/>
    <w:rsid w:val="0076677A"/>
    <w:rsid w:val="00766DAF"/>
    <w:rsid w:val="00770D7A"/>
    <w:rsid w:val="00771A31"/>
    <w:rsid w:val="0077213B"/>
    <w:rsid w:val="007738C4"/>
    <w:rsid w:val="00773B1C"/>
    <w:rsid w:val="00774B8D"/>
    <w:rsid w:val="007768EC"/>
    <w:rsid w:val="00780103"/>
    <w:rsid w:val="007808B0"/>
    <w:rsid w:val="007815CD"/>
    <w:rsid w:val="00781602"/>
    <w:rsid w:val="0078255B"/>
    <w:rsid w:val="0078361B"/>
    <w:rsid w:val="007838D8"/>
    <w:rsid w:val="00784BFD"/>
    <w:rsid w:val="0078591E"/>
    <w:rsid w:val="00785B3E"/>
    <w:rsid w:val="007871ED"/>
    <w:rsid w:val="0078759B"/>
    <w:rsid w:val="00791F6B"/>
    <w:rsid w:val="007924C2"/>
    <w:rsid w:val="0079252F"/>
    <w:rsid w:val="00793542"/>
    <w:rsid w:val="0079361C"/>
    <w:rsid w:val="0079384F"/>
    <w:rsid w:val="0079599E"/>
    <w:rsid w:val="00795C1B"/>
    <w:rsid w:val="007A22AF"/>
    <w:rsid w:val="007A2357"/>
    <w:rsid w:val="007A293B"/>
    <w:rsid w:val="007A3932"/>
    <w:rsid w:val="007A3971"/>
    <w:rsid w:val="007A3CAE"/>
    <w:rsid w:val="007A4758"/>
    <w:rsid w:val="007A5118"/>
    <w:rsid w:val="007A5827"/>
    <w:rsid w:val="007A593E"/>
    <w:rsid w:val="007A5FFE"/>
    <w:rsid w:val="007A789C"/>
    <w:rsid w:val="007A7D21"/>
    <w:rsid w:val="007B1125"/>
    <w:rsid w:val="007B1271"/>
    <w:rsid w:val="007B166A"/>
    <w:rsid w:val="007B1BC9"/>
    <w:rsid w:val="007B20FD"/>
    <w:rsid w:val="007B286A"/>
    <w:rsid w:val="007B2D19"/>
    <w:rsid w:val="007B3264"/>
    <w:rsid w:val="007B58CF"/>
    <w:rsid w:val="007B62C8"/>
    <w:rsid w:val="007B6782"/>
    <w:rsid w:val="007B773B"/>
    <w:rsid w:val="007B79A1"/>
    <w:rsid w:val="007B7F8F"/>
    <w:rsid w:val="007C056D"/>
    <w:rsid w:val="007C0680"/>
    <w:rsid w:val="007C08D5"/>
    <w:rsid w:val="007C0919"/>
    <w:rsid w:val="007C153E"/>
    <w:rsid w:val="007C19D3"/>
    <w:rsid w:val="007C2244"/>
    <w:rsid w:val="007C2872"/>
    <w:rsid w:val="007C3079"/>
    <w:rsid w:val="007C3911"/>
    <w:rsid w:val="007C3B12"/>
    <w:rsid w:val="007C5454"/>
    <w:rsid w:val="007C54AD"/>
    <w:rsid w:val="007C61B9"/>
    <w:rsid w:val="007C708C"/>
    <w:rsid w:val="007D0280"/>
    <w:rsid w:val="007D1D9B"/>
    <w:rsid w:val="007D25D7"/>
    <w:rsid w:val="007D32A3"/>
    <w:rsid w:val="007D5776"/>
    <w:rsid w:val="007D5A2B"/>
    <w:rsid w:val="007D7137"/>
    <w:rsid w:val="007D75F1"/>
    <w:rsid w:val="007E0AD1"/>
    <w:rsid w:val="007E0AEB"/>
    <w:rsid w:val="007E1399"/>
    <w:rsid w:val="007E144B"/>
    <w:rsid w:val="007E2602"/>
    <w:rsid w:val="007E4A21"/>
    <w:rsid w:val="007E5782"/>
    <w:rsid w:val="007E5A79"/>
    <w:rsid w:val="007E5AD4"/>
    <w:rsid w:val="007E622B"/>
    <w:rsid w:val="007E7366"/>
    <w:rsid w:val="007E785F"/>
    <w:rsid w:val="007F018C"/>
    <w:rsid w:val="007F0B36"/>
    <w:rsid w:val="007F0F8E"/>
    <w:rsid w:val="007F1527"/>
    <w:rsid w:val="007F1964"/>
    <w:rsid w:val="007F2F11"/>
    <w:rsid w:val="007F47FD"/>
    <w:rsid w:val="007F5B57"/>
    <w:rsid w:val="007F5F79"/>
    <w:rsid w:val="00800342"/>
    <w:rsid w:val="00800D5B"/>
    <w:rsid w:val="0080133F"/>
    <w:rsid w:val="00801F94"/>
    <w:rsid w:val="008027E4"/>
    <w:rsid w:val="00803121"/>
    <w:rsid w:val="0080359B"/>
    <w:rsid w:val="00803856"/>
    <w:rsid w:val="008046C0"/>
    <w:rsid w:val="00804ACC"/>
    <w:rsid w:val="00805C22"/>
    <w:rsid w:val="00806B9E"/>
    <w:rsid w:val="00810139"/>
    <w:rsid w:val="008101A1"/>
    <w:rsid w:val="00811126"/>
    <w:rsid w:val="00811E04"/>
    <w:rsid w:val="00812EC2"/>
    <w:rsid w:val="00813B45"/>
    <w:rsid w:val="0081447E"/>
    <w:rsid w:val="008159EC"/>
    <w:rsid w:val="00815AF8"/>
    <w:rsid w:val="0081616B"/>
    <w:rsid w:val="00816C6C"/>
    <w:rsid w:val="00820105"/>
    <w:rsid w:val="00821886"/>
    <w:rsid w:val="00821A49"/>
    <w:rsid w:val="008230EF"/>
    <w:rsid w:val="008232A5"/>
    <w:rsid w:val="00823345"/>
    <w:rsid w:val="0082356C"/>
    <w:rsid w:val="0082395D"/>
    <w:rsid w:val="00824531"/>
    <w:rsid w:val="0082501A"/>
    <w:rsid w:val="008250CC"/>
    <w:rsid w:val="008252C6"/>
    <w:rsid w:val="00825417"/>
    <w:rsid w:val="008257E0"/>
    <w:rsid w:val="008263C7"/>
    <w:rsid w:val="00827C23"/>
    <w:rsid w:val="008321E2"/>
    <w:rsid w:val="00832859"/>
    <w:rsid w:val="008335BC"/>
    <w:rsid w:val="00833DCE"/>
    <w:rsid w:val="008346AE"/>
    <w:rsid w:val="00835C0F"/>
    <w:rsid w:val="00835E80"/>
    <w:rsid w:val="008360FA"/>
    <w:rsid w:val="008374C0"/>
    <w:rsid w:val="00842904"/>
    <w:rsid w:val="008436E4"/>
    <w:rsid w:val="00847961"/>
    <w:rsid w:val="00850385"/>
    <w:rsid w:val="00850E69"/>
    <w:rsid w:val="008516FA"/>
    <w:rsid w:val="00851C10"/>
    <w:rsid w:val="00852959"/>
    <w:rsid w:val="00855977"/>
    <w:rsid w:val="00855B26"/>
    <w:rsid w:val="00856325"/>
    <w:rsid w:val="0085635F"/>
    <w:rsid w:val="00857406"/>
    <w:rsid w:val="00860387"/>
    <w:rsid w:val="0086071A"/>
    <w:rsid w:val="00862CE3"/>
    <w:rsid w:val="00862DD2"/>
    <w:rsid w:val="00862E95"/>
    <w:rsid w:val="00863585"/>
    <w:rsid w:val="008638FD"/>
    <w:rsid w:val="008639D6"/>
    <w:rsid w:val="00863D73"/>
    <w:rsid w:val="008675A5"/>
    <w:rsid w:val="00870859"/>
    <w:rsid w:val="00870AAB"/>
    <w:rsid w:val="00870FEB"/>
    <w:rsid w:val="008721E9"/>
    <w:rsid w:val="00872C02"/>
    <w:rsid w:val="00872E2C"/>
    <w:rsid w:val="00873736"/>
    <w:rsid w:val="008742EF"/>
    <w:rsid w:val="00874FDD"/>
    <w:rsid w:val="00875929"/>
    <w:rsid w:val="00875E7E"/>
    <w:rsid w:val="00875F9D"/>
    <w:rsid w:val="00876BD5"/>
    <w:rsid w:val="0088153F"/>
    <w:rsid w:val="00882BBA"/>
    <w:rsid w:val="00883DB3"/>
    <w:rsid w:val="00884BF5"/>
    <w:rsid w:val="00884FF3"/>
    <w:rsid w:val="008868C3"/>
    <w:rsid w:val="00886B91"/>
    <w:rsid w:val="00890D3F"/>
    <w:rsid w:val="0089169F"/>
    <w:rsid w:val="00891768"/>
    <w:rsid w:val="00892DB5"/>
    <w:rsid w:val="00893146"/>
    <w:rsid w:val="00893A11"/>
    <w:rsid w:val="00894023"/>
    <w:rsid w:val="008946DD"/>
    <w:rsid w:val="00894AAE"/>
    <w:rsid w:val="00895194"/>
    <w:rsid w:val="00895669"/>
    <w:rsid w:val="008A0605"/>
    <w:rsid w:val="008A0785"/>
    <w:rsid w:val="008A22F0"/>
    <w:rsid w:val="008A2373"/>
    <w:rsid w:val="008A358D"/>
    <w:rsid w:val="008A3693"/>
    <w:rsid w:val="008A3C59"/>
    <w:rsid w:val="008A50A7"/>
    <w:rsid w:val="008A5B36"/>
    <w:rsid w:val="008A5DFB"/>
    <w:rsid w:val="008A7785"/>
    <w:rsid w:val="008B25C6"/>
    <w:rsid w:val="008B355B"/>
    <w:rsid w:val="008B3E0E"/>
    <w:rsid w:val="008B4BEC"/>
    <w:rsid w:val="008B5352"/>
    <w:rsid w:val="008B6316"/>
    <w:rsid w:val="008B7220"/>
    <w:rsid w:val="008B76EF"/>
    <w:rsid w:val="008B78F8"/>
    <w:rsid w:val="008C02A5"/>
    <w:rsid w:val="008C0BD9"/>
    <w:rsid w:val="008C1062"/>
    <w:rsid w:val="008C1ADC"/>
    <w:rsid w:val="008C3038"/>
    <w:rsid w:val="008C3079"/>
    <w:rsid w:val="008C4150"/>
    <w:rsid w:val="008C46A2"/>
    <w:rsid w:val="008C4C50"/>
    <w:rsid w:val="008C506C"/>
    <w:rsid w:val="008C510E"/>
    <w:rsid w:val="008C5AB4"/>
    <w:rsid w:val="008C5C5F"/>
    <w:rsid w:val="008C6608"/>
    <w:rsid w:val="008C7430"/>
    <w:rsid w:val="008C795E"/>
    <w:rsid w:val="008D0019"/>
    <w:rsid w:val="008D2339"/>
    <w:rsid w:val="008D25BC"/>
    <w:rsid w:val="008D40AE"/>
    <w:rsid w:val="008D42CD"/>
    <w:rsid w:val="008D444F"/>
    <w:rsid w:val="008D60A7"/>
    <w:rsid w:val="008D7CED"/>
    <w:rsid w:val="008E2632"/>
    <w:rsid w:val="008E263A"/>
    <w:rsid w:val="008E2F68"/>
    <w:rsid w:val="008E3631"/>
    <w:rsid w:val="008E37D4"/>
    <w:rsid w:val="008E3E39"/>
    <w:rsid w:val="008E5213"/>
    <w:rsid w:val="008E5216"/>
    <w:rsid w:val="008E5D4E"/>
    <w:rsid w:val="008E62C5"/>
    <w:rsid w:val="008E6D92"/>
    <w:rsid w:val="008E7195"/>
    <w:rsid w:val="008E7243"/>
    <w:rsid w:val="008E7DC3"/>
    <w:rsid w:val="008F2B0C"/>
    <w:rsid w:val="008F3B2B"/>
    <w:rsid w:val="008F3DA2"/>
    <w:rsid w:val="008F446B"/>
    <w:rsid w:val="008F524A"/>
    <w:rsid w:val="008F5890"/>
    <w:rsid w:val="008F589D"/>
    <w:rsid w:val="008F6085"/>
    <w:rsid w:val="008F658D"/>
    <w:rsid w:val="008F679F"/>
    <w:rsid w:val="008F77CB"/>
    <w:rsid w:val="008F7E74"/>
    <w:rsid w:val="008F7EF0"/>
    <w:rsid w:val="00900B21"/>
    <w:rsid w:val="00900DAD"/>
    <w:rsid w:val="00903103"/>
    <w:rsid w:val="0090371E"/>
    <w:rsid w:val="00903DB1"/>
    <w:rsid w:val="009050E5"/>
    <w:rsid w:val="009058BE"/>
    <w:rsid w:val="0090708A"/>
    <w:rsid w:val="0091060F"/>
    <w:rsid w:val="0091154F"/>
    <w:rsid w:val="009118CD"/>
    <w:rsid w:val="00911CB7"/>
    <w:rsid w:val="009129A3"/>
    <w:rsid w:val="00913498"/>
    <w:rsid w:val="009134C2"/>
    <w:rsid w:val="00914606"/>
    <w:rsid w:val="0091545C"/>
    <w:rsid w:val="0091778E"/>
    <w:rsid w:val="00920C7D"/>
    <w:rsid w:val="0092115A"/>
    <w:rsid w:val="00921376"/>
    <w:rsid w:val="0092173C"/>
    <w:rsid w:val="0092222E"/>
    <w:rsid w:val="00922251"/>
    <w:rsid w:val="0092244D"/>
    <w:rsid w:val="00922850"/>
    <w:rsid w:val="00922A49"/>
    <w:rsid w:val="00922D45"/>
    <w:rsid w:val="00922DB4"/>
    <w:rsid w:val="009233A2"/>
    <w:rsid w:val="009235B3"/>
    <w:rsid w:val="00925840"/>
    <w:rsid w:val="00925DF8"/>
    <w:rsid w:val="00925E6C"/>
    <w:rsid w:val="00926BAB"/>
    <w:rsid w:val="00926F4B"/>
    <w:rsid w:val="009277A5"/>
    <w:rsid w:val="00927A99"/>
    <w:rsid w:val="00927C6E"/>
    <w:rsid w:val="00931B08"/>
    <w:rsid w:val="00932912"/>
    <w:rsid w:val="00932FE5"/>
    <w:rsid w:val="009344CD"/>
    <w:rsid w:val="00935E4F"/>
    <w:rsid w:val="00936283"/>
    <w:rsid w:val="00937178"/>
    <w:rsid w:val="009376D8"/>
    <w:rsid w:val="0093778A"/>
    <w:rsid w:val="00937839"/>
    <w:rsid w:val="009403C1"/>
    <w:rsid w:val="0094163D"/>
    <w:rsid w:val="00941BE9"/>
    <w:rsid w:val="00941C93"/>
    <w:rsid w:val="00942394"/>
    <w:rsid w:val="0094294F"/>
    <w:rsid w:val="00942BED"/>
    <w:rsid w:val="009431FA"/>
    <w:rsid w:val="00945F9F"/>
    <w:rsid w:val="00946531"/>
    <w:rsid w:val="00946C01"/>
    <w:rsid w:val="00946FD0"/>
    <w:rsid w:val="009517B8"/>
    <w:rsid w:val="009536D5"/>
    <w:rsid w:val="00954BB9"/>
    <w:rsid w:val="009566D7"/>
    <w:rsid w:val="009576AB"/>
    <w:rsid w:val="00957CA8"/>
    <w:rsid w:val="00960222"/>
    <w:rsid w:val="009619B8"/>
    <w:rsid w:val="009626F9"/>
    <w:rsid w:val="009642AF"/>
    <w:rsid w:val="00964C80"/>
    <w:rsid w:val="00964D28"/>
    <w:rsid w:val="00964FA6"/>
    <w:rsid w:val="00965D09"/>
    <w:rsid w:val="00966D09"/>
    <w:rsid w:val="00967097"/>
    <w:rsid w:val="009677B6"/>
    <w:rsid w:val="0097228E"/>
    <w:rsid w:val="00973BEB"/>
    <w:rsid w:val="00974963"/>
    <w:rsid w:val="00974B20"/>
    <w:rsid w:val="00974DE4"/>
    <w:rsid w:val="00976575"/>
    <w:rsid w:val="0097721E"/>
    <w:rsid w:val="00980118"/>
    <w:rsid w:val="0098095D"/>
    <w:rsid w:val="0098220A"/>
    <w:rsid w:val="009826F9"/>
    <w:rsid w:val="0098282D"/>
    <w:rsid w:val="009851A5"/>
    <w:rsid w:val="00985826"/>
    <w:rsid w:val="009866E1"/>
    <w:rsid w:val="009875F7"/>
    <w:rsid w:val="0099096A"/>
    <w:rsid w:val="00990A97"/>
    <w:rsid w:val="00991F0A"/>
    <w:rsid w:val="0099222F"/>
    <w:rsid w:val="00992736"/>
    <w:rsid w:val="009933F5"/>
    <w:rsid w:val="009949F0"/>
    <w:rsid w:val="00994A17"/>
    <w:rsid w:val="009959B1"/>
    <w:rsid w:val="009960C9"/>
    <w:rsid w:val="0099702F"/>
    <w:rsid w:val="009970FE"/>
    <w:rsid w:val="00997486"/>
    <w:rsid w:val="0099750B"/>
    <w:rsid w:val="00997977"/>
    <w:rsid w:val="009A06E7"/>
    <w:rsid w:val="009A0F62"/>
    <w:rsid w:val="009A3291"/>
    <w:rsid w:val="009A3302"/>
    <w:rsid w:val="009A3744"/>
    <w:rsid w:val="009A3C48"/>
    <w:rsid w:val="009A3EC5"/>
    <w:rsid w:val="009A4A5C"/>
    <w:rsid w:val="009A4F63"/>
    <w:rsid w:val="009A50A5"/>
    <w:rsid w:val="009A586E"/>
    <w:rsid w:val="009A5AA9"/>
    <w:rsid w:val="009A5F26"/>
    <w:rsid w:val="009A7319"/>
    <w:rsid w:val="009B0A6B"/>
    <w:rsid w:val="009B1504"/>
    <w:rsid w:val="009B2053"/>
    <w:rsid w:val="009B2BBF"/>
    <w:rsid w:val="009B3B00"/>
    <w:rsid w:val="009B3CBF"/>
    <w:rsid w:val="009B44DC"/>
    <w:rsid w:val="009B45CE"/>
    <w:rsid w:val="009B591E"/>
    <w:rsid w:val="009B5B2E"/>
    <w:rsid w:val="009B6ADA"/>
    <w:rsid w:val="009B6F16"/>
    <w:rsid w:val="009B7D2E"/>
    <w:rsid w:val="009C018E"/>
    <w:rsid w:val="009C0597"/>
    <w:rsid w:val="009C1712"/>
    <w:rsid w:val="009C2691"/>
    <w:rsid w:val="009C3CFC"/>
    <w:rsid w:val="009C4531"/>
    <w:rsid w:val="009C4982"/>
    <w:rsid w:val="009C524A"/>
    <w:rsid w:val="009C5EAC"/>
    <w:rsid w:val="009D0197"/>
    <w:rsid w:val="009D0D2A"/>
    <w:rsid w:val="009D275E"/>
    <w:rsid w:val="009D3096"/>
    <w:rsid w:val="009D3662"/>
    <w:rsid w:val="009D4DCE"/>
    <w:rsid w:val="009D5F77"/>
    <w:rsid w:val="009D687C"/>
    <w:rsid w:val="009D7EBA"/>
    <w:rsid w:val="009E032B"/>
    <w:rsid w:val="009E114B"/>
    <w:rsid w:val="009E13E4"/>
    <w:rsid w:val="009E351B"/>
    <w:rsid w:val="009E37FD"/>
    <w:rsid w:val="009E4063"/>
    <w:rsid w:val="009E4365"/>
    <w:rsid w:val="009E466D"/>
    <w:rsid w:val="009E4A9D"/>
    <w:rsid w:val="009E4C08"/>
    <w:rsid w:val="009E5326"/>
    <w:rsid w:val="009E6404"/>
    <w:rsid w:val="009E6C95"/>
    <w:rsid w:val="009E7B1B"/>
    <w:rsid w:val="009F00C1"/>
    <w:rsid w:val="009F042C"/>
    <w:rsid w:val="009F2024"/>
    <w:rsid w:val="009F3F22"/>
    <w:rsid w:val="009F482F"/>
    <w:rsid w:val="009F646A"/>
    <w:rsid w:val="009F663B"/>
    <w:rsid w:val="009F706B"/>
    <w:rsid w:val="00A00556"/>
    <w:rsid w:val="00A01037"/>
    <w:rsid w:val="00A01B03"/>
    <w:rsid w:val="00A0235B"/>
    <w:rsid w:val="00A039EF"/>
    <w:rsid w:val="00A042BC"/>
    <w:rsid w:val="00A04724"/>
    <w:rsid w:val="00A07F79"/>
    <w:rsid w:val="00A10464"/>
    <w:rsid w:val="00A10913"/>
    <w:rsid w:val="00A109C9"/>
    <w:rsid w:val="00A10C79"/>
    <w:rsid w:val="00A11486"/>
    <w:rsid w:val="00A119A6"/>
    <w:rsid w:val="00A12623"/>
    <w:rsid w:val="00A13A87"/>
    <w:rsid w:val="00A153E0"/>
    <w:rsid w:val="00A15825"/>
    <w:rsid w:val="00A17618"/>
    <w:rsid w:val="00A208C4"/>
    <w:rsid w:val="00A2142A"/>
    <w:rsid w:val="00A21907"/>
    <w:rsid w:val="00A21C3B"/>
    <w:rsid w:val="00A21F67"/>
    <w:rsid w:val="00A224FF"/>
    <w:rsid w:val="00A233A0"/>
    <w:rsid w:val="00A23DF2"/>
    <w:rsid w:val="00A25223"/>
    <w:rsid w:val="00A256A2"/>
    <w:rsid w:val="00A25794"/>
    <w:rsid w:val="00A25E54"/>
    <w:rsid w:val="00A2627A"/>
    <w:rsid w:val="00A26748"/>
    <w:rsid w:val="00A26C92"/>
    <w:rsid w:val="00A27583"/>
    <w:rsid w:val="00A27A75"/>
    <w:rsid w:val="00A30471"/>
    <w:rsid w:val="00A30BC4"/>
    <w:rsid w:val="00A30EB1"/>
    <w:rsid w:val="00A31435"/>
    <w:rsid w:val="00A31AFE"/>
    <w:rsid w:val="00A32E70"/>
    <w:rsid w:val="00A336D3"/>
    <w:rsid w:val="00A34569"/>
    <w:rsid w:val="00A34E14"/>
    <w:rsid w:val="00A373DE"/>
    <w:rsid w:val="00A37713"/>
    <w:rsid w:val="00A37C29"/>
    <w:rsid w:val="00A37C9C"/>
    <w:rsid w:val="00A40A55"/>
    <w:rsid w:val="00A40D6D"/>
    <w:rsid w:val="00A40E3E"/>
    <w:rsid w:val="00A40ECE"/>
    <w:rsid w:val="00A4311F"/>
    <w:rsid w:val="00A4355C"/>
    <w:rsid w:val="00A44501"/>
    <w:rsid w:val="00A44896"/>
    <w:rsid w:val="00A44F67"/>
    <w:rsid w:val="00A45F93"/>
    <w:rsid w:val="00A462D1"/>
    <w:rsid w:val="00A46349"/>
    <w:rsid w:val="00A4698E"/>
    <w:rsid w:val="00A4758A"/>
    <w:rsid w:val="00A47789"/>
    <w:rsid w:val="00A50BA3"/>
    <w:rsid w:val="00A512F2"/>
    <w:rsid w:val="00A51804"/>
    <w:rsid w:val="00A51D31"/>
    <w:rsid w:val="00A5204C"/>
    <w:rsid w:val="00A530B5"/>
    <w:rsid w:val="00A532B7"/>
    <w:rsid w:val="00A54065"/>
    <w:rsid w:val="00A54D47"/>
    <w:rsid w:val="00A54E3B"/>
    <w:rsid w:val="00A54ECC"/>
    <w:rsid w:val="00A55951"/>
    <w:rsid w:val="00A562EB"/>
    <w:rsid w:val="00A5675C"/>
    <w:rsid w:val="00A57313"/>
    <w:rsid w:val="00A603FE"/>
    <w:rsid w:val="00A61D6C"/>
    <w:rsid w:val="00A62830"/>
    <w:rsid w:val="00A634B8"/>
    <w:rsid w:val="00A64E02"/>
    <w:rsid w:val="00A64E95"/>
    <w:rsid w:val="00A65E44"/>
    <w:rsid w:val="00A65F51"/>
    <w:rsid w:val="00A6670A"/>
    <w:rsid w:val="00A71987"/>
    <w:rsid w:val="00A73325"/>
    <w:rsid w:val="00A73F1F"/>
    <w:rsid w:val="00A745E5"/>
    <w:rsid w:val="00A764A6"/>
    <w:rsid w:val="00A76BA0"/>
    <w:rsid w:val="00A77313"/>
    <w:rsid w:val="00A81AD4"/>
    <w:rsid w:val="00A81DAD"/>
    <w:rsid w:val="00A86BDD"/>
    <w:rsid w:val="00A900D1"/>
    <w:rsid w:val="00A90770"/>
    <w:rsid w:val="00A913E8"/>
    <w:rsid w:val="00A91877"/>
    <w:rsid w:val="00A92565"/>
    <w:rsid w:val="00A9286D"/>
    <w:rsid w:val="00A93BAA"/>
    <w:rsid w:val="00A93E5F"/>
    <w:rsid w:val="00A9415A"/>
    <w:rsid w:val="00A94700"/>
    <w:rsid w:val="00A9520D"/>
    <w:rsid w:val="00A96677"/>
    <w:rsid w:val="00A96C09"/>
    <w:rsid w:val="00A96E57"/>
    <w:rsid w:val="00AA0020"/>
    <w:rsid w:val="00AA08DD"/>
    <w:rsid w:val="00AA123A"/>
    <w:rsid w:val="00AA2030"/>
    <w:rsid w:val="00AA2DFB"/>
    <w:rsid w:val="00AA54A8"/>
    <w:rsid w:val="00AA5A28"/>
    <w:rsid w:val="00AA5B47"/>
    <w:rsid w:val="00AA5FEA"/>
    <w:rsid w:val="00AA627A"/>
    <w:rsid w:val="00AA653D"/>
    <w:rsid w:val="00AA6A58"/>
    <w:rsid w:val="00AA7DC8"/>
    <w:rsid w:val="00AB0C44"/>
    <w:rsid w:val="00AB0F80"/>
    <w:rsid w:val="00AB0FCC"/>
    <w:rsid w:val="00AB13E4"/>
    <w:rsid w:val="00AB205E"/>
    <w:rsid w:val="00AB2748"/>
    <w:rsid w:val="00AB3C16"/>
    <w:rsid w:val="00AB3D03"/>
    <w:rsid w:val="00AB3DFF"/>
    <w:rsid w:val="00AB46A0"/>
    <w:rsid w:val="00AB4CA2"/>
    <w:rsid w:val="00AB5B83"/>
    <w:rsid w:val="00AB633B"/>
    <w:rsid w:val="00AB649F"/>
    <w:rsid w:val="00AB735B"/>
    <w:rsid w:val="00AB77DB"/>
    <w:rsid w:val="00AB79CF"/>
    <w:rsid w:val="00AB7AEE"/>
    <w:rsid w:val="00AC075F"/>
    <w:rsid w:val="00AC0F4D"/>
    <w:rsid w:val="00AC26C9"/>
    <w:rsid w:val="00AC26FD"/>
    <w:rsid w:val="00AC29A1"/>
    <w:rsid w:val="00AC42A9"/>
    <w:rsid w:val="00AC48E7"/>
    <w:rsid w:val="00AC595E"/>
    <w:rsid w:val="00AC622B"/>
    <w:rsid w:val="00AC7F1B"/>
    <w:rsid w:val="00AC7F85"/>
    <w:rsid w:val="00AD094C"/>
    <w:rsid w:val="00AD0BE4"/>
    <w:rsid w:val="00AD1CD5"/>
    <w:rsid w:val="00AD1F78"/>
    <w:rsid w:val="00AD27BE"/>
    <w:rsid w:val="00AD2EC5"/>
    <w:rsid w:val="00AD413A"/>
    <w:rsid w:val="00AD44B0"/>
    <w:rsid w:val="00AD4FC8"/>
    <w:rsid w:val="00AD6762"/>
    <w:rsid w:val="00AD6ADF"/>
    <w:rsid w:val="00AD6B69"/>
    <w:rsid w:val="00AD7CED"/>
    <w:rsid w:val="00AE0A93"/>
    <w:rsid w:val="00AE0C89"/>
    <w:rsid w:val="00AE1697"/>
    <w:rsid w:val="00AE21AD"/>
    <w:rsid w:val="00AE2C9A"/>
    <w:rsid w:val="00AE30E3"/>
    <w:rsid w:val="00AE3709"/>
    <w:rsid w:val="00AE3E76"/>
    <w:rsid w:val="00AE46DE"/>
    <w:rsid w:val="00AE5116"/>
    <w:rsid w:val="00AE5C2E"/>
    <w:rsid w:val="00AE7680"/>
    <w:rsid w:val="00AF29E7"/>
    <w:rsid w:val="00AF7DB3"/>
    <w:rsid w:val="00B01B6B"/>
    <w:rsid w:val="00B03E22"/>
    <w:rsid w:val="00B04D14"/>
    <w:rsid w:val="00B04E16"/>
    <w:rsid w:val="00B0622A"/>
    <w:rsid w:val="00B06277"/>
    <w:rsid w:val="00B06335"/>
    <w:rsid w:val="00B0679F"/>
    <w:rsid w:val="00B06C0C"/>
    <w:rsid w:val="00B078C9"/>
    <w:rsid w:val="00B106A8"/>
    <w:rsid w:val="00B11366"/>
    <w:rsid w:val="00B12423"/>
    <w:rsid w:val="00B12AEC"/>
    <w:rsid w:val="00B12F0B"/>
    <w:rsid w:val="00B1356E"/>
    <w:rsid w:val="00B13E64"/>
    <w:rsid w:val="00B13FEA"/>
    <w:rsid w:val="00B14917"/>
    <w:rsid w:val="00B1497D"/>
    <w:rsid w:val="00B14B15"/>
    <w:rsid w:val="00B14CBF"/>
    <w:rsid w:val="00B16AE8"/>
    <w:rsid w:val="00B16DB0"/>
    <w:rsid w:val="00B17389"/>
    <w:rsid w:val="00B2043D"/>
    <w:rsid w:val="00B20494"/>
    <w:rsid w:val="00B20840"/>
    <w:rsid w:val="00B210B1"/>
    <w:rsid w:val="00B21514"/>
    <w:rsid w:val="00B230AA"/>
    <w:rsid w:val="00B235BF"/>
    <w:rsid w:val="00B235E7"/>
    <w:rsid w:val="00B23AA0"/>
    <w:rsid w:val="00B24014"/>
    <w:rsid w:val="00B2426E"/>
    <w:rsid w:val="00B2546A"/>
    <w:rsid w:val="00B25CA8"/>
    <w:rsid w:val="00B260F8"/>
    <w:rsid w:val="00B26F2A"/>
    <w:rsid w:val="00B27D15"/>
    <w:rsid w:val="00B304B4"/>
    <w:rsid w:val="00B30C2E"/>
    <w:rsid w:val="00B310B8"/>
    <w:rsid w:val="00B3274D"/>
    <w:rsid w:val="00B3326D"/>
    <w:rsid w:val="00B33AB0"/>
    <w:rsid w:val="00B352FE"/>
    <w:rsid w:val="00B357A4"/>
    <w:rsid w:val="00B35CD2"/>
    <w:rsid w:val="00B36089"/>
    <w:rsid w:val="00B3622E"/>
    <w:rsid w:val="00B36F20"/>
    <w:rsid w:val="00B36F97"/>
    <w:rsid w:val="00B40B28"/>
    <w:rsid w:val="00B40BC5"/>
    <w:rsid w:val="00B434A8"/>
    <w:rsid w:val="00B43558"/>
    <w:rsid w:val="00B456C7"/>
    <w:rsid w:val="00B4616E"/>
    <w:rsid w:val="00B46247"/>
    <w:rsid w:val="00B46CF1"/>
    <w:rsid w:val="00B47F4A"/>
    <w:rsid w:val="00B52A5C"/>
    <w:rsid w:val="00B52E66"/>
    <w:rsid w:val="00B53BC3"/>
    <w:rsid w:val="00B53C2B"/>
    <w:rsid w:val="00B56D6A"/>
    <w:rsid w:val="00B5732B"/>
    <w:rsid w:val="00B573D9"/>
    <w:rsid w:val="00B609AE"/>
    <w:rsid w:val="00B6329F"/>
    <w:rsid w:val="00B6335E"/>
    <w:rsid w:val="00B63BCF"/>
    <w:rsid w:val="00B6548E"/>
    <w:rsid w:val="00B6646B"/>
    <w:rsid w:val="00B66EC1"/>
    <w:rsid w:val="00B6707D"/>
    <w:rsid w:val="00B67597"/>
    <w:rsid w:val="00B702EB"/>
    <w:rsid w:val="00B703AB"/>
    <w:rsid w:val="00B7111D"/>
    <w:rsid w:val="00B71713"/>
    <w:rsid w:val="00B72FD8"/>
    <w:rsid w:val="00B74545"/>
    <w:rsid w:val="00B757CB"/>
    <w:rsid w:val="00B76D38"/>
    <w:rsid w:val="00B77B76"/>
    <w:rsid w:val="00B77E2E"/>
    <w:rsid w:val="00B80604"/>
    <w:rsid w:val="00B832DD"/>
    <w:rsid w:val="00B8355D"/>
    <w:rsid w:val="00B83B24"/>
    <w:rsid w:val="00B83C24"/>
    <w:rsid w:val="00B85B01"/>
    <w:rsid w:val="00B85BB9"/>
    <w:rsid w:val="00B8665C"/>
    <w:rsid w:val="00B872BE"/>
    <w:rsid w:val="00B8757A"/>
    <w:rsid w:val="00B90B0D"/>
    <w:rsid w:val="00B90EB8"/>
    <w:rsid w:val="00B918ED"/>
    <w:rsid w:val="00B91AB9"/>
    <w:rsid w:val="00B92481"/>
    <w:rsid w:val="00B92EE0"/>
    <w:rsid w:val="00B93D9C"/>
    <w:rsid w:val="00B940AC"/>
    <w:rsid w:val="00B95F77"/>
    <w:rsid w:val="00B9635A"/>
    <w:rsid w:val="00B9652B"/>
    <w:rsid w:val="00B96A3C"/>
    <w:rsid w:val="00B97506"/>
    <w:rsid w:val="00BA0CD9"/>
    <w:rsid w:val="00BA0F15"/>
    <w:rsid w:val="00BA1562"/>
    <w:rsid w:val="00BA1DED"/>
    <w:rsid w:val="00BA4E3D"/>
    <w:rsid w:val="00BA5948"/>
    <w:rsid w:val="00BA5F13"/>
    <w:rsid w:val="00BA6432"/>
    <w:rsid w:val="00BA6831"/>
    <w:rsid w:val="00BA72A7"/>
    <w:rsid w:val="00BA72E8"/>
    <w:rsid w:val="00BB0563"/>
    <w:rsid w:val="00BB11A7"/>
    <w:rsid w:val="00BB2499"/>
    <w:rsid w:val="00BB3981"/>
    <w:rsid w:val="00BB47BA"/>
    <w:rsid w:val="00BB4895"/>
    <w:rsid w:val="00BB5915"/>
    <w:rsid w:val="00BB612A"/>
    <w:rsid w:val="00BB69BC"/>
    <w:rsid w:val="00BB772B"/>
    <w:rsid w:val="00BC054F"/>
    <w:rsid w:val="00BC0E29"/>
    <w:rsid w:val="00BC159D"/>
    <w:rsid w:val="00BC1722"/>
    <w:rsid w:val="00BC2020"/>
    <w:rsid w:val="00BC20E7"/>
    <w:rsid w:val="00BC25D6"/>
    <w:rsid w:val="00BC3175"/>
    <w:rsid w:val="00BC37E4"/>
    <w:rsid w:val="00BC47C3"/>
    <w:rsid w:val="00BC48AF"/>
    <w:rsid w:val="00BC5C37"/>
    <w:rsid w:val="00BC63DB"/>
    <w:rsid w:val="00BD1226"/>
    <w:rsid w:val="00BD22F9"/>
    <w:rsid w:val="00BD2310"/>
    <w:rsid w:val="00BD25A9"/>
    <w:rsid w:val="00BD28FF"/>
    <w:rsid w:val="00BD406A"/>
    <w:rsid w:val="00BD48E4"/>
    <w:rsid w:val="00BD4A14"/>
    <w:rsid w:val="00BD5A4B"/>
    <w:rsid w:val="00BD5B0A"/>
    <w:rsid w:val="00BD6660"/>
    <w:rsid w:val="00BE1052"/>
    <w:rsid w:val="00BE257A"/>
    <w:rsid w:val="00BE3007"/>
    <w:rsid w:val="00BE46CC"/>
    <w:rsid w:val="00BE4999"/>
    <w:rsid w:val="00BE5010"/>
    <w:rsid w:val="00BE5291"/>
    <w:rsid w:val="00BE52DE"/>
    <w:rsid w:val="00BE5453"/>
    <w:rsid w:val="00BE5572"/>
    <w:rsid w:val="00BE5A80"/>
    <w:rsid w:val="00BE5B74"/>
    <w:rsid w:val="00BE6583"/>
    <w:rsid w:val="00BE75DC"/>
    <w:rsid w:val="00BE784E"/>
    <w:rsid w:val="00BF00B9"/>
    <w:rsid w:val="00BF0F1D"/>
    <w:rsid w:val="00BF1F2A"/>
    <w:rsid w:val="00BF22C5"/>
    <w:rsid w:val="00BF248A"/>
    <w:rsid w:val="00BF2B05"/>
    <w:rsid w:val="00BF2D93"/>
    <w:rsid w:val="00BF2FB4"/>
    <w:rsid w:val="00BF3A68"/>
    <w:rsid w:val="00BF4041"/>
    <w:rsid w:val="00BF49EF"/>
    <w:rsid w:val="00BF4C9D"/>
    <w:rsid w:val="00BF4F4E"/>
    <w:rsid w:val="00BF5C41"/>
    <w:rsid w:val="00BF6144"/>
    <w:rsid w:val="00BF6526"/>
    <w:rsid w:val="00BF671F"/>
    <w:rsid w:val="00BF6DDC"/>
    <w:rsid w:val="00BF709F"/>
    <w:rsid w:val="00C0168F"/>
    <w:rsid w:val="00C01F71"/>
    <w:rsid w:val="00C02052"/>
    <w:rsid w:val="00C03D2D"/>
    <w:rsid w:val="00C03D70"/>
    <w:rsid w:val="00C0470F"/>
    <w:rsid w:val="00C0542D"/>
    <w:rsid w:val="00C05752"/>
    <w:rsid w:val="00C05BFD"/>
    <w:rsid w:val="00C05C8E"/>
    <w:rsid w:val="00C062BF"/>
    <w:rsid w:val="00C06F01"/>
    <w:rsid w:val="00C06F39"/>
    <w:rsid w:val="00C1090E"/>
    <w:rsid w:val="00C1097C"/>
    <w:rsid w:val="00C11C7A"/>
    <w:rsid w:val="00C140BE"/>
    <w:rsid w:val="00C1575B"/>
    <w:rsid w:val="00C160A2"/>
    <w:rsid w:val="00C16508"/>
    <w:rsid w:val="00C1689A"/>
    <w:rsid w:val="00C16BD9"/>
    <w:rsid w:val="00C17041"/>
    <w:rsid w:val="00C17B3F"/>
    <w:rsid w:val="00C207B5"/>
    <w:rsid w:val="00C2172A"/>
    <w:rsid w:val="00C21C98"/>
    <w:rsid w:val="00C23AF7"/>
    <w:rsid w:val="00C23E77"/>
    <w:rsid w:val="00C25254"/>
    <w:rsid w:val="00C26068"/>
    <w:rsid w:val="00C27BEF"/>
    <w:rsid w:val="00C30D41"/>
    <w:rsid w:val="00C30E70"/>
    <w:rsid w:val="00C31BC1"/>
    <w:rsid w:val="00C31C43"/>
    <w:rsid w:val="00C325E0"/>
    <w:rsid w:val="00C32E34"/>
    <w:rsid w:val="00C3325C"/>
    <w:rsid w:val="00C33884"/>
    <w:rsid w:val="00C349A5"/>
    <w:rsid w:val="00C3572E"/>
    <w:rsid w:val="00C36562"/>
    <w:rsid w:val="00C36782"/>
    <w:rsid w:val="00C40176"/>
    <w:rsid w:val="00C4070C"/>
    <w:rsid w:val="00C40DAD"/>
    <w:rsid w:val="00C41937"/>
    <w:rsid w:val="00C41F7D"/>
    <w:rsid w:val="00C4238F"/>
    <w:rsid w:val="00C42DA4"/>
    <w:rsid w:val="00C43BEB"/>
    <w:rsid w:val="00C44851"/>
    <w:rsid w:val="00C44AA9"/>
    <w:rsid w:val="00C45640"/>
    <w:rsid w:val="00C45931"/>
    <w:rsid w:val="00C45B97"/>
    <w:rsid w:val="00C46C04"/>
    <w:rsid w:val="00C4714F"/>
    <w:rsid w:val="00C50090"/>
    <w:rsid w:val="00C50C53"/>
    <w:rsid w:val="00C51E23"/>
    <w:rsid w:val="00C532C9"/>
    <w:rsid w:val="00C53359"/>
    <w:rsid w:val="00C5486B"/>
    <w:rsid w:val="00C550D7"/>
    <w:rsid w:val="00C57C44"/>
    <w:rsid w:val="00C60414"/>
    <w:rsid w:val="00C60A34"/>
    <w:rsid w:val="00C63475"/>
    <w:rsid w:val="00C6364E"/>
    <w:rsid w:val="00C638E7"/>
    <w:rsid w:val="00C645A8"/>
    <w:rsid w:val="00C64994"/>
    <w:rsid w:val="00C64C5B"/>
    <w:rsid w:val="00C653B9"/>
    <w:rsid w:val="00C65547"/>
    <w:rsid w:val="00C65574"/>
    <w:rsid w:val="00C65641"/>
    <w:rsid w:val="00C658C6"/>
    <w:rsid w:val="00C65A9E"/>
    <w:rsid w:val="00C65CB0"/>
    <w:rsid w:val="00C66A34"/>
    <w:rsid w:val="00C67572"/>
    <w:rsid w:val="00C678BC"/>
    <w:rsid w:val="00C67D7E"/>
    <w:rsid w:val="00C7079D"/>
    <w:rsid w:val="00C70CDA"/>
    <w:rsid w:val="00C7145C"/>
    <w:rsid w:val="00C71DC6"/>
    <w:rsid w:val="00C75DDD"/>
    <w:rsid w:val="00C75FA3"/>
    <w:rsid w:val="00C7696E"/>
    <w:rsid w:val="00C7786D"/>
    <w:rsid w:val="00C824DA"/>
    <w:rsid w:val="00C82D0E"/>
    <w:rsid w:val="00C83CD1"/>
    <w:rsid w:val="00C8450C"/>
    <w:rsid w:val="00C847C3"/>
    <w:rsid w:val="00C85BA8"/>
    <w:rsid w:val="00C86177"/>
    <w:rsid w:val="00C87AB4"/>
    <w:rsid w:val="00C87C77"/>
    <w:rsid w:val="00C90401"/>
    <w:rsid w:val="00C90CC4"/>
    <w:rsid w:val="00C91F60"/>
    <w:rsid w:val="00C92CA2"/>
    <w:rsid w:val="00C93EDC"/>
    <w:rsid w:val="00C94846"/>
    <w:rsid w:val="00C94C4E"/>
    <w:rsid w:val="00C95423"/>
    <w:rsid w:val="00C956CF"/>
    <w:rsid w:val="00C95CA0"/>
    <w:rsid w:val="00C9627A"/>
    <w:rsid w:val="00C96C2C"/>
    <w:rsid w:val="00C96F9D"/>
    <w:rsid w:val="00C97212"/>
    <w:rsid w:val="00C97A98"/>
    <w:rsid w:val="00CA0A69"/>
    <w:rsid w:val="00CA0FDF"/>
    <w:rsid w:val="00CA119A"/>
    <w:rsid w:val="00CA1AA0"/>
    <w:rsid w:val="00CA23EB"/>
    <w:rsid w:val="00CA29F3"/>
    <w:rsid w:val="00CA2CA7"/>
    <w:rsid w:val="00CA3076"/>
    <w:rsid w:val="00CA5C37"/>
    <w:rsid w:val="00CA6140"/>
    <w:rsid w:val="00CA672B"/>
    <w:rsid w:val="00CA7A8B"/>
    <w:rsid w:val="00CA7D26"/>
    <w:rsid w:val="00CB088A"/>
    <w:rsid w:val="00CB0A35"/>
    <w:rsid w:val="00CB0FCF"/>
    <w:rsid w:val="00CB11C3"/>
    <w:rsid w:val="00CB1D7D"/>
    <w:rsid w:val="00CB1F6B"/>
    <w:rsid w:val="00CB26E2"/>
    <w:rsid w:val="00CB2A91"/>
    <w:rsid w:val="00CB2DEC"/>
    <w:rsid w:val="00CB5008"/>
    <w:rsid w:val="00CB6875"/>
    <w:rsid w:val="00CB7804"/>
    <w:rsid w:val="00CB7D4B"/>
    <w:rsid w:val="00CC08E4"/>
    <w:rsid w:val="00CC0BB9"/>
    <w:rsid w:val="00CC26A4"/>
    <w:rsid w:val="00CC2744"/>
    <w:rsid w:val="00CC2D74"/>
    <w:rsid w:val="00CC3A6E"/>
    <w:rsid w:val="00CC462B"/>
    <w:rsid w:val="00CC4E80"/>
    <w:rsid w:val="00CC5A70"/>
    <w:rsid w:val="00CC637C"/>
    <w:rsid w:val="00CC6396"/>
    <w:rsid w:val="00CC6D7F"/>
    <w:rsid w:val="00CC7FA6"/>
    <w:rsid w:val="00CD10C6"/>
    <w:rsid w:val="00CD2793"/>
    <w:rsid w:val="00CD2D9D"/>
    <w:rsid w:val="00CD3410"/>
    <w:rsid w:val="00CD3492"/>
    <w:rsid w:val="00CD3852"/>
    <w:rsid w:val="00CD3B7A"/>
    <w:rsid w:val="00CD4705"/>
    <w:rsid w:val="00CD4D31"/>
    <w:rsid w:val="00CD4E31"/>
    <w:rsid w:val="00CD6374"/>
    <w:rsid w:val="00CD709D"/>
    <w:rsid w:val="00CE0F37"/>
    <w:rsid w:val="00CE3C9B"/>
    <w:rsid w:val="00CE48B9"/>
    <w:rsid w:val="00CE4929"/>
    <w:rsid w:val="00CE4C2A"/>
    <w:rsid w:val="00CE5AE5"/>
    <w:rsid w:val="00CE635A"/>
    <w:rsid w:val="00CE6747"/>
    <w:rsid w:val="00CE6F5F"/>
    <w:rsid w:val="00CF247E"/>
    <w:rsid w:val="00CF2C13"/>
    <w:rsid w:val="00CF3429"/>
    <w:rsid w:val="00CF361C"/>
    <w:rsid w:val="00CF404F"/>
    <w:rsid w:val="00CF4D8E"/>
    <w:rsid w:val="00CF6711"/>
    <w:rsid w:val="00CF709B"/>
    <w:rsid w:val="00D00835"/>
    <w:rsid w:val="00D015AA"/>
    <w:rsid w:val="00D03905"/>
    <w:rsid w:val="00D06489"/>
    <w:rsid w:val="00D06EA6"/>
    <w:rsid w:val="00D06F86"/>
    <w:rsid w:val="00D0795A"/>
    <w:rsid w:val="00D10724"/>
    <w:rsid w:val="00D12B36"/>
    <w:rsid w:val="00D13D52"/>
    <w:rsid w:val="00D14231"/>
    <w:rsid w:val="00D14CB9"/>
    <w:rsid w:val="00D15C1E"/>
    <w:rsid w:val="00D15FCC"/>
    <w:rsid w:val="00D17063"/>
    <w:rsid w:val="00D1731E"/>
    <w:rsid w:val="00D17F67"/>
    <w:rsid w:val="00D17F8B"/>
    <w:rsid w:val="00D20463"/>
    <w:rsid w:val="00D209B1"/>
    <w:rsid w:val="00D21407"/>
    <w:rsid w:val="00D22F78"/>
    <w:rsid w:val="00D2462C"/>
    <w:rsid w:val="00D24B90"/>
    <w:rsid w:val="00D24C78"/>
    <w:rsid w:val="00D267A5"/>
    <w:rsid w:val="00D26A26"/>
    <w:rsid w:val="00D27037"/>
    <w:rsid w:val="00D27147"/>
    <w:rsid w:val="00D30235"/>
    <w:rsid w:val="00D30A12"/>
    <w:rsid w:val="00D317B8"/>
    <w:rsid w:val="00D33349"/>
    <w:rsid w:val="00D340F1"/>
    <w:rsid w:val="00D3426D"/>
    <w:rsid w:val="00D342D7"/>
    <w:rsid w:val="00D37393"/>
    <w:rsid w:val="00D378E8"/>
    <w:rsid w:val="00D37A87"/>
    <w:rsid w:val="00D37AB4"/>
    <w:rsid w:val="00D37B5B"/>
    <w:rsid w:val="00D403EB"/>
    <w:rsid w:val="00D403F1"/>
    <w:rsid w:val="00D4080F"/>
    <w:rsid w:val="00D4192F"/>
    <w:rsid w:val="00D42487"/>
    <w:rsid w:val="00D43C57"/>
    <w:rsid w:val="00D477B5"/>
    <w:rsid w:val="00D47B96"/>
    <w:rsid w:val="00D504D0"/>
    <w:rsid w:val="00D50A05"/>
    <w:rsid w:val="00D51BF4"/>
    <w:rsid w:val="00D54E6D"/>
    <w:rsid w:val="00D5551F"/>
    <w:rsid w:val="00D56AA3"/>
    <w:rsid w:val="00D570BC"/>
    <w:rsid w:val="00D577B4"/>
    <w:rsid w:val="00D577E1"/>
    <w:rsid w:val="00D57E42"/>
    <w:rsid w:val="00D60060"/>
    <w:rsid w:val="00D600C2"/>
    <w:rsid w:val="00D6064D"/>
    <w:rsid w:val="00D60C61"/>
    <w:rsid w:val="00D610E4"/>
    <w:rsid w:val="00D61B38"/>
    <w:rsid w:val="00D61EF2"/>
    <w:rsid w:val="00D624A9"/>
    <w:rsid w:val="00D62727"/>
    <w:rsid w:val="00D62BD0"/>
    <w:rsid w:val="00D62D99"/>
    <w:rsid w:val="00D63373"/>
    <w:rsid w:val="00D63A93"/>
    <w:rsid w:val="00D63B8A"/>
    <w:rsid w:val="00D65A5F"/>
    <w:rsid w:val="00D6605A"/>
    <w:rsid w:val="00D664D7"/>
    <w:rsid w:val="00D665E5"/>
    <w:rsid w:val="00D66CFB"/>
    <w:rsid w:val="00D67B79"/>
    <w:rsid w:val="00D67CAD"/>
    <w:rsid w:val="00D67F19"/>
    <w:rsid w:val="00D67F49"/>
    <w:rsid w:val="00D705A2"/>
    <w:rsid w:val="00D76747"/>
    <w:rsid w:val="00D768BC"/>
    <w:rsid w:val="00D779CA"/>
    <w:rsid w:val="00D77B3C"/>
    <w:rsid w:val="00D80766"/>
    <w:rsid w:val="00D8322C"/>
    <w:rsid w:val="00D83DB7"/>
    <w:rsid w:val="00D83DE0"/>
    <w:rsid w:val="00D8414A"/>
    <w:rsid w:val="00D845C7"/>
    <w:rsid w:val="00D85F52"/>
    <w:rsid w:val="00D86ADF"/>
    <w:rsid w:val="00D874BB"/>
    <w:rsid w:val="00D901FF"/>
    <w:rsid w:val="00D902A2"/>
    <w:rsid w:val="00D90998"/>
    <w:rsid w:val="00D93CAA"/>
    <w:rsid w:val="00D93F15"/>
    <w:rsid w:val="00D94165"/>
    <w:rsid w:val="00D946B3"/>
    <w:rsid w:val="00D94ED6"/>
    <w:rsid w:val="00D95064"/>
    <w:rsid w:val="00D95A84"/>
    <w:rsid w:val="00D96A4E"/>
    <w:rsid w:val="00DA11F3"/>
    <w:rsid w:val="00DA255C"/>
    <w:rsid w:val="00DA2A9C"/>
    <w:rsid w:val="00DA2C23"/>
    <w:rsid w:val="00DA3139"/>
    <w:rsid w:val="00DA36B1"/>
    <w:rsid w:val="00DA3931"/>
    <w:rsid w:val="00DA4544"/>
    <w:rsid w:val="00DA588D"/>
    <w:rsid w:val="00DA6F5D"/>
    <w:rsid w:val="00DA70E1"/>
    <w:rsid w:val="00DA78E0"/>
    <w:rsid w:val="00DB03F8"/>
    <w:rsid w:val="00DB0631"/>
    <w:rsid w:val="00DB3142"/>
    <w:rsid w:val="00DB3410"/>
    <w:rsid w:val="00DB3469"/>
    <w:rsid w:val="00DB35C1"/>
    <w:rsid w:val="00DB3831"/>
    <w:rsid w:val="00DB4A52"/>
    <w:rsid w:val="00DB4C5D"/>
    <w:rsid w:val="00DB4CD4"/>
    <w:rsid w:val="00DB500D"/>
    <w:rsid w:val="00DB563A"/>
    <w:rsid w:val="00DB6A9B"/>
    <w:rsid w:val="00DB705A"/>
    <w:rsid w:val="00DB71BA"/>
    <w:rsid w:val="00DC163C"/>
    <w:rsid w:val="00DC2738"/>
    <w:rsid w:val="00DC4BFC"/>
    <w:rsid w:val="00DC58AA"/>
    <w:rsid w:val="00DC63B4"/>
    <w:rsid w:val="00DC6848"/>
    <w:rsid w:val="00DC69F2"/>
    <w:rsid w:val="00DC6C79"/>
    <w:rsid w:val="00DC7109"/>
    <w:rsid w:val="00DC755F"/>
    <w:rsid w:val="00DD006F"/>
    <w:rsid w:val="00DD0575"/>
    <w:rsid w:val="00DD089D"/>
    <w:rsid w:val="00DD13DA"/>
    <w:rsid w:val="00DD1DBE"/>
    <w:rsid w:val="00DD398A"/>
    <w:rsid w:val="00DD3EB3"/>
    <w:rsid w:val="00DD476C"/>
    <w:rsid w:val="00DD4A0C"/>
    <w:rsid w:val="00DD6919"/>
    <w:rsid w:val="00DD7175"/>
    <w:rsid w:val="00DD7982"/>
    <w:rsid w:val="00DD7F00"/>
    <w:rsid w:val="00DD7F77"/>
    <w:rsid w:val="00DE05DD"/>
    <w:rsid w:val="00DE336B"/>
    <w:rsid w:val="00DE397A"/>
    <w:rsid w:val="00DE3D75"/>
    <w:rsid w:val="00DE4403"/>
    <w:rsid w:val="00DE4E08"/>
    <w:rsid w:val="00DE52DA"/>
    <w:rsid w:val="00DE5817"/>
    <w:rsid w:val="00DE5CC1"/>
    <w:rsid w:val="00DE5F30"/>
    <w:rsid w:val="00DE6B39"/>
    <w:rsid w:val="00DF0157"/>
    <w:rsid w:val="00DF03E5"/>
    <w:rsid w:val="00DF0541"/>
    <w:rsid w:val="00DF0ACB"/>
    <w:rsid w:val="00DF0E77"/>
    <w:rsid w:val="00DF52F0"/>
    <w:rsid w:val="00DF5F4A"/>
    <w:rsid w:val="00DF635F"/>
    <w:rsid w:val="00DF7053"/>
    <w:rsid w:val="00DF7E5B"/>
    <w:rsid w:val="00E000C4"/>
    <w:rsid w:val="00E00643"/>
    <w:rsid w:val="00E0068D"/>
    <w:rsid w:val="00E00AA0"/>
    <w:rsid w:val="00E00D25"/>
    <w:rsid w:val="00E010C5"/>
    <w:rsid w:val="00E013CF"/>
    <w:rsid w:val="00E04A1D"/>
    <w:rsid w:val="00E0527D"/>
    <w:rsid w:val="00E05E4E"/>
    <w:rsid w:val="00E07F04"/>
    <w:rsid w:val="00E10329"/>
    <w:rsid w:val="00E11800"/>
    <w:rsid w:val="00E1244E"/>
    <w:rsid w:val="00E1470E"/>
    <w:rsid w:val="00E14E38"/>
    <w:rsid w:val="00E15258"/>
    <w:rsid w:val="00E1610F"/>
    <w:rsid w:val="00E16592"/>
    <w:rsid w:val="00E20090"/>
    <w:rsid w:val="00E20CA7"/>
    <w:rsid w:val="00E213EB"/>
    <w:rsid w:val="00E21884"/>
    <w:rsid w:val="00E21D07"/>
    <w:rsid w:val="00E22744"/>
    <w:rsid w:val="00E231C3"/>
    <w:rsid w:val="00E24F31"/>
    <w:rsid w:val="00E255C1"/>
    <w:rsid w:val="00E25A09"/>
    <w:rsid w:val="00E262A5"/>
    <w:rsid w:val="00E266A9"/>
    <w:rsid w:val="00E30413"/>
    <w:rsid w:val="00E30A22"/>
    <w:rsid w:val="00E30B40"/>
    <w:rsid w:val="00E30CF8"/>
    <w:rsid w:val="00E32B49"/>
    <w:rsid w:val="00E32ECB"/>
    <w:rsid w:val="00E337DC"/>
    <w:rsid w:val="00E33C64"/>
    <w:rsid w:val="00E3445D"/>
    <w:rsid w:val="00E37746"/>
    <w:rsid w:val="00E37905"/>
    <w:rsid w:val="00E41AAC"/>
    <w:rsid w:val="00E41B07"/>
    <w:rsid w:val="00E41B0D"/>
    <w:rsid w:val="00E42532"/>
    <w:rsid w:val="00E4265C"/>
    <w:rsid w:val="00E42819"/>
    <w:rsid w:val="00E43BEC"/>
    <w:rsid w:val="00E43C8E"/>
    <w:rsid w:val="00E441DC"/>
    <w:rsid w:val="00E44F55"/>
    <w:rsid w:val="00E45CCD"/>
    <w:rsid w:val="00E45DEB"/>
    <w:rsid w:val="00E46E4F"/>
    <w:rsid w:val="00E4764B"/>
    <w:rsid w:val="00E4796A"/>
    <w:rsid w:val="00E47C9E"/>
    <w:rsid w:val="00E47DEA"/>
    <w:rsid w:val="00E516C7"/>
    <w:rsid w:val="00E531F3"/>
    <w:rsid w:val="00E5333D"/>
    <w:rsid w:val="00E53377"/>
    <w:rsid w:val="00E54A9F"/>
    <w:rsid w:val="00E54B5B"/>
    <w:rsid w:val="00E54BAF"/>
    <w:rsid w:val="00E55071"/>
    <w:rsid w:val="00E5627B"/>
    <w:rsid w:val="00E57696"/>
    <w:rsid w:val="00E57752"/>
    <w:rsid w:val="00E618E9"/>
    <w:rsid w:val="00E63CD8"/>
    <w:rsid w:val="00E64D77"/>
    <w:rsid w:val="00E65565"/>
    <w:rsid w:val="00E65D0C"/>
    <w:rsid w:val="00E66932"/>
    <w:rsid w:val="00E66BD1"/>
    <w:rsid w:val="00E672E8"/>
    <w:rsid w:val="00E67428"/>
    <w:rsid w:val="00E67DB7"/>
    <w:rsid w:val="00E712C1"/>
    <w:rsid w:val="00E76768"/>
    <w:rsid w:val="00E76DA9"/>
    <w:rsid w:val="00E77A05"/>
    <w:rsid w:val="00E77A2F"/>
    <w:rsid w:val="00E80189"/>
    <w:rsid w:val="00E8027E"/>
    <w:rsid w:val="00E80A28"/>
    <w:rsid w:val="00E8101A"/>
    <w:rsid w:val="00E81CA8"/>
    <w:rsid w:val="00E824C5"/>
    <w:rsid w:val="00E82712"/>
    <w:rsid w:val="00E82CB3"/>
    <w:rsid w:val="00E82CC1"/>
    <w:rsid w:val="00E83462"/>
    <w:rsid w:val="00E83E83"/>
    <w:rsid w:val="00E85301"/>
    <w:rsid w:val="00E853BF"/>
    <w:rsid w:val="00E85CF7"/>
    <w:rsid w:val="00E87553"/>
    <w:rsid w:val="00E87803"/>
    <w:rsid w:val="00E87884"/>
    <w:rsid w:val="00E87C7D"/>
    <w:rsid w:val="00E90965"/>
    <w:rsid w:val="00E90AAC"/>
    <w:rsid w:val="00E90EAD"/>
    <w:rsid w:val="00E91919"/>
    <w:rsid w:val="00E922BB"/>
    <w:rsid w:val="00E9236B"/>
    <w:rsid w:val="00E92AB6"/>
    <w:rsid w:val="00E93A63"/>
    <w:rsid w:val="00E949FF"/>
    <w:rsid w:val="00E96177"/>
    <w:rsid w:val="00E96581"/>
    <w:rsid w:val="00E96876"/>
    <w:rsid w:val="00E96966"/>
    <w:rsid w:val="00EA1384"/>
    <w:rsid w:val="00EA2281"/>
    <w:rsid w:val="00EA32C7"/>
    <w:rsid w:val="00EA4478"/>
    <w:rsid w:val="00EA4DE9"/>
    <w:rsid w:val="00EA795D"/>
    <w:rsid w:val="00EA7C68"/>
    <w:rsid w:val="00EB12C4"/>
    <w:rsid w:val="00EB19CE"/>
    <w:rsid w:val="00EB2A09"/>
    <w:rsid w:val="00EB2C60"/>
    <w:rsid w:val="00EB2CA0"/>
    <w:rsid w:val="00EB2DE3"/>
    <w:rsid w:val="00EB2EC7"/>
    <w:rsid w:val="00EB303E"/>
    <w:rsid w:val="00EB339D"/>
    <w:rsid w:val="00EB4582"/>
    <w:rsid w:val="00EB4ECE"/>
    <w:rsid w:val="00EB4F4C"/>
    <w:rsid w:val="00EC0CD4"/>
    <w:rsid w:val="00EC1C6E"/>
    <w:rsid w:val="00EC26AC"/>
    <w:rsid w:val="00EC325C"/>
    <w:rsid w:val="00EC4484"/>
    <w:rsid w:val="00EC4AA6"/>
    <w:rsid w:val="00EC4C11"/>
    <w:rsid w:val="00EC5972"/>
    <w:rsid w:val="00EC5CB1"/>
    <w:rsid w:val="00EC60FC"/>
    <w:rsid w:val="00EC7EEF"/>
    <w:rsid w:val="00ED01F3"/>
    <w:rsid w:val="00ED115A"/>
    <w:rsid w:val="00ED14D8"/>
    <w:rsid w:val="00ED1964"/>
    <w:rsid w:val="00ED218C"/>
    <w:rsid w:val="00ED2EAE"/>
    <w:rsid w:val="00ED30C8"/>
    <w:rsid w:val="00ED33DC"/>
    <w:rsid w:val="00ED3495"/>
    <w:rsid w:val="00ED4119"/>
    <w:rsid w:val="00ED4145"/>
    <w:rsid w:val="00ED6EB6"/>
    <w:rsid w:val="00ED75CF"/>
    <w:rsid w:val="00ED7D3F"/>
    <w:rsid w:val="00EE299F"/>
    <w:rsid w:val="00EE4B3F"/>
    <w:rsid w:val="00EE4CC8"/>
    <w:rsid w:val="00EE5BFC"/>
    <w:rsid w:val="00EE5D30"/>
    <w:rsid w:val="00EE66D6"/>
    <w:rsid w:val="00EE7299"/>
    <w:rsid w:val="00EE7A6A"/>
    <w:rsid w:val="00EF223F"/>
    <w:rsid w:val="00EF2F0B"/>
    <w:rsid w:val="00EF56F3"/>
    <w:rsid w:val="00EF6C2F"/>
    <w:rsid w:val="00EF7910"/>
    <w:rsid w:val="00EF79BC"/>
    <w:rsid w:val="00EF7E79"/>
    <w:rsid w:val="00F00EB6"/>
    <w:rsid w:val="00F01617"/>
    <w:rsid w:val="00F037E9"/>
    <w:rsid w:val="00F0527C"/>
    <w:rsid w:val="00F05586"/>
    <w:rsid w:val="00F05892"/>
    <w:rsid w:val="00F05AA4"/>
    <w:rsid w:val="00F0638A"/>
    <w:rsid w:val="00F068A8"/>
    <w:rsid w:val="00F07C79"/>
    <w:rsid w:val="00F10750"/>
    <w:rsid w:val="00F1244C"/>
    <w:rsid w:val="00F132C8"/>
    <w:rsid w:val="00F138A8"/>
    <w:rsid w:val="00F1530D"/>
    <w:rsid w:val="00F16AAD"/>
    <w:rsid w:val="00F16EE3"/>
    <w:rsid w:val="00F17396"/>
    <w:rsid w:val="00F2039F"/>
    <w:rsid w:val="00F2069C"/>
    <w:rsid w:val="00F20807"/>
    <w:rsid w:val="00F20D47"/>
    <w:rsid w:val="00F2185B"/>
    <w:rsid w:val="00F226C6"/>
    <w:rsid w:val="00F23321"/>
    <w:rsid w:val="00F23404"/>
    <w:rsid w:val="00F2425A"/>
    <w:rsid w:val="00F24B6E"/>
    <w:rsid w:val="00F24C1F"/>
    <w:rsid w:val="00F24DF2"/>
    <w:rsid w:val="00F25382"/>
    <w:rsid w:val="00F25578"/>
    <w:rsid w:val="00F25657"/>
    <w:rsid w:val="00F25B25"/>
    <w:rsid w:val="00F268B6"/>
    <w:rsid w:val="00F3075C"/>
    <w:rsid w:val="00F31185"/>
    <w:rsid w:val="00F31769"/>
    <w:rsid w:val="00F318A9"/>
    <w:rsid w:val="00F31AB0"/>
    <w:rsid w:val="00F322AC"/>
    <w:rsid w:val="00F32C45"/>
    <w:rsid w:val="00F32CCC"/>
    <w:rsid w:val="00F333BD"/>
    <w:rsid w:val="00F335FA"/>
    <w:rsid w:val="00F33635"/>
    <w:rsid w:val="00F34C8C"/>
    <w:rsid w:val="00F3561A"/>
    <w:rsid w:val="00F35AB1"/>
    <w:rsid w:val="00F35BF9"/>
    <w:rsid w:val="00F35FEE"/>
    <w:rsid w:val="00F368F1"/>
    <w:rsid w:val="00F36ED3"/>
    <w:rsid w:val="00F37877"/>
    <w:rsid w:val="00F37C71"/>
    <w:rsid w:val="00F400C2"/>
    <w:rsid w:val="00F40A41"/>
    <w:rsid w:val="00F40C26"/>
    <w:rsid w:val="00F42641"/>
    <w:rsid w:val="00F42D2F"/>
    <w:rsid w:val="00F4374A"/>
    <w:rsid w:val="00F43B3F"/>
    <w:rsid w:val="00F441E3"/>
    <w:rsid w:val="00F45D1A"/>
    <w:rsid w:val="00F468F3"/>
    <w:rsid w:val="00F46F38"/>
    <w:rsid w:val="00F474C1"/>
    <w:rsid w:val="00F4773F"/>
    <w:rsid w:val="00F50030"/>
    <w:rsid w:val="00F5118E"/>
    <w:rsid w:val="00F51281"/>
    <w:rsid w:val="00F51CF9"/>
    <w:rsid w:val="00F520B1"/>
    <w:rsid w:val="00F523E1"/>
    <w:rsid w:val="00F53F5C"/>
    <w:rsid w:val="00F55E59"/>
    <w:rsid w:val="00F56EC1"/>
    <w:rsid w:val="00F602DF"/>
    <w:rsid w:val="00F60504"/>
    <w:rsid w:val="00F6079E"/>
    <w:rsid w:val="00F60A71"/>
    <w:rsid w:val="00F643F7"/>
    <w:rsid w:val="00F647A9"/>
    <w:rsid w:val="00F6498A"/>
    <w:rsid w:val="00F6625B"/>
    <w:rsid w:val="00F6627B"/>
    <w:rsid w:val="00F66956"/>
    <w:rsid w:val="00F66B44"/>
    <w:rsid w:val="00F671F3"/>
    <w:rsid w:val="00F6789F"/>
    <w:rsid w:val="00F70AE3"/>
    <w:rsid w:val="00F70D76"/>
    <w:rsid w:val="00F7163C"/>
    <w:rsid w:val="00F71A8F"/>
    <w:rsid w:val="00F723E6"/>
    <w:rsid w:val="00F73D5A"/>
    <w:rsid w:val="00F73EF0"/>
    <w:rsid w:val="00F74FC5"/>
    <w:rsid w:val="00F75400"/>
    <w:rsid w:val="00F77853"/>
    <w:rsid w:val="00F77B7A"/>
    <w:rsid w:val="00F77E51"/>
    <w:rsid w:val="00F801B8"/>
    <w:rsid w:val="00F802BE"/>
    <w:rsid w:val="00F80456"/>
    <w:rsid w:val="00F805C1"/>
    <w:rsid w:val="00F8092F"/>
    <w:rsid w:val="00F80A61"/>
    <w:rsid w:val="00F81B77"/>
    <w:rsid w:val="00F81F93"/>
    <w:rsid w:val="00F829E9"/>
    <w:rsid w:val="00F83881"/>
    <w:rsid w:val="00F83BB8"/>
    <w:rsid w:val="00F86169"/>
    <w:rsid w:val="00F86BA3"/>
    <w:rsid w:val="00F87180"/>
    <w:rsid w:val="00F87968"/>
    <w:rsid w:val="00F91328"/>
    <w:rsid w:val="00F91E6A"/>
    <w:rsid w:val="00F93013"/>
    <w:rsid w:val="00F95709"/>
    <w:rsid w:val="00F95735"/>
    <w:rsid w:val="00F9628D"/>
    <w:rsid w:val="00F96773"/>
    <w:rsid w:val="00F96A0A"/>
    <w:rsid w:val="00F96C61"/>
    <w:rsid w:val="00F97437"/>
    <w:rsid w:val="00F97657"/>
    <w:rsid w:val="00F97912"/>
    <w:rsid w:val="00FA01A5"/>
    <w:rsid w:val="00FA097E"/>
    <w:rsid w:val="00FA0C5D"/>
    <w:rsid w:val="00FA19F5"/>
    <w:rsid w:val="00FA2091"/>
    <w:rsid w:val="00FA2F5D"/>
    <w:rsid w:val="00FA4187"/>
    <w:rsid w:val="00FA4A07"/>
    <w:rsid w:val="00FA4A10"/>
    <w:rsid w:val="00FA5C82"/>
    <w:rsid w:val="00FA6D00"/>
    <w:rsid w:val="00FA7A72"/>
    <w:rsid w:val="00FB1BD2"/>
    <w:rsid w:val="00FB53EA"/>
    <w:rsid w:val="00FB5E18"/>
    <w:rsid w:val="00FB657F"/>
    <w:rsid w:val="00FB6B31"/>
    <w:rsid w:val="00FB7CA4"/>
    <w:rsid w:val="00FB7EAD"/>
    <w:rsid w:val="00FC04FA"/>
    <w:rsid w:val="00FC0AE7"/>
    <w:rsid w:val="00FC290C"/>
    <w:rsid w:val="00FC3616"/>
    <w:rsid w:val="00FC3AEB"/>
    <w:rsid w:val="00FC3B1D"/>
    <w:rsid w:val="00FC4494"/>
    <w:rsid w:val="00FC4933"/>
    <w:rsid w:val="00FC5B57"/>
    <w:rsid w:val="00FC6274"/>
    <w:rsid w:val="00FC7EDE"/>
    <w:rsid w:val="00FD094C"/>
    <w:rsid w:val="00FD0ECB"/>
    <w:rsid w:val="00FD0F42"/>
    <w:rsid w:val="00FD10AE"/>
    <w:rsid w:val="00FD19E2"/>
    <w:rsid w:val="00FD2237"/>
    <w:rsid w:val="00FD25E2"/>
    <w:rsid w:val="00FD2A26"/>
    <w:rsid w:val="00FD5831"/>
    <w:rsid w:val="00FD5B98"/>
    <w:rsid w:val="00FD6A92"/>
    <w:rsid w:val="00FD6AA1"/>
    <w:rsid w:val="00FD7564"/>
    <w:rsid w:val="00FE093B"/>
    <w:rsid w:val="00FE0B9C"/>
    <w:rsid w:val="00FE0C3D"/>
    <w:rsid w:val="00FE1871"/>
    <w:rsid w:val="00FE1FFE"/>
    <w:rsid w:val="00FE2C8A"/>
    <w:rsid w:val="00FE2D32"/>
    <w:rsid w:val="00FE4810"/>
    <w:rsid w:val="00FE52D0"/>
    <w:rsid w:val="00FE58D7"/>
    <w:rsid w:val="00FE618F"/>
    <w:rsid w:val="00FF08E8"/>
    <w:rsid w:val="00FF0B1A"/>
    <w:rsid w:val="00FF14E9"/>
    <w:rsid w:val="00FF19B0"/>
    <w:rsid w:val="00FF1F68"/>
    <w:rsid w:val="00FF3CEA"/>
    <w:rsid w:val="00FF4050"/>
    <w:rsid w:val="00FF4116"/>
    <w:rsid w:val="00FF4268"/>
    <w:rsid w:val="00FF48F7"/>
    <w:rsid w:val="00FF4EC9"/>
    <w:rsid w:val="00FF4F3A"/>
    <w:rsid w:val="00FF545F"/>
    <w:rsid w:val="00FF6AF4"/>
    <w:rsid w:val="00FF759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1E8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18"/>
    <w:rPr>
      <w:sz w:val="24"/>
      <w:szCs w:val="24"/>
    </w:rPr>
  </w:style>
  <w:style w:type="paragraph" w:styleId="Heading1">
    <w:name w:val="heading 1"/>
    <w:basedOn w:val="Normal"/>
    <w:next w:val="Normal"/>
    <w:qFormat/>
    <w:rsid w:val="006C2B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B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7E1"/>
    <w:pPr>
      <w:keepNext/>
      <w:spacing w:before="240" w:after="60"/>
      <w:outlineLvl w:val="2"/>
    </w:pPr>
    <w:rPr>
      <w:rFonts w:ascii="Arial" w:hAnsi="Arial" w:cs="Arial"/>
      <w:b/>
      <w:bCs/>
      <w:sz w:val="26"/>
      <w:szCs w:val="26"/>
    </w:rPr>
  </w:style>
  <w:style w:type="paragraph" w:styleId="Heading4">
    <w:name w:val="heading 4"/>
    <w:basedOn w:val="Normal"/>
    <w:next w:val="Normal"/>
    <w:qFormat/>
    <w:rsid w:val="00D577E1"/>
    <w:pPr>
      <w:keepNext/>
      <w:spacing w:before="240" w:after="60"/>
      <w:outlineLvl w:val="3"/>
    </w:pPr>
    <w:rPr>
      <w:b/>
      <w:bCs/>
      <w:sz w:val="28"/>
      <w:szCs w:val="28"/>
    </w:rPr>
  </w:style>
  <w:style w:type="paragraph" w:styleId="Heading5">
    <w:name w:val="heading 5"/>
    <w:basedOn w:val="Normal"/>
    <w:next w:val="Normal"/>
    <w:qFormat/>
    <w:rsid w:val="00D577E1"/>
    <w:pPr>
      <w:spacing w:before="240" w:after="60"/>
      <w:outlineLvl w:val="4"/>
    </w:pPr>
    <w:rPr>
      <w:b/>
      <w:bCs/>
      <w:i/>
      <w:iCs/>
      <w:sz w:val="26"/>
      <w:szCs w:val="26"/>
    </w:rPr>
  </w:style>
  <w:style w:type="paragraph" w:styleId="Heading6">
    <w:name w:val="heading 6"/>
    <w:basedOn w:val="Normal"/>
    <w:next w:val="Normal"/>
    <w:qFormat/>
    <w:rsid w:val="00D577E1"/>
    <w:pPr>
      <w:spacing w:before="240" w:after="60"/>
      <w:outlineLvl w:val="5"/>
    </w:pPr>
    <w:rPr>
      <w:b/>
      <w:bCs/>
      <w:sz w:val="22"/>
      <w:szCs w:val="22"/>
    </w:rPr>
  </w:style>
  <w:style w:type="paragraph" w:styleId="Heading7">
    <w:name w:val="heading 7"/>
    <w:basedOn w:val="Normal"/>
    <w:next w:val="Normal"/>
    <w:qFormat/>
    <w:rsid w:val="00D577E1"/>
    <w:pPr>
      <w:spacing w:before="240" w:after="60"/>
      <w:outlineLvl w:val="6"/>
    </w:pPr>
  </w:style>
  <w:style w:type="paragraph" w:styleId="Heading8">
    <w:name w:val="heading 8"/>
    <w:basedOn w:val="Normal"/>
    <w:next w:val="Normal"/>
    <w:qFormat/>
    <w:rsid w:val="00D577E1"/>
    <w:pPr>
      <w:spacing w:before="240" w:after="60"/>
      <w:outlineLvl w:val="7"/>
    </w:pPr>
    <w:rPr>
      <w:i/>
      <w:iCs/>
    </w:rPr>
  </w:style>
  <w:style w:type="paragraph" w:styleId="Heading9">
    <w:name w:val="heading 9"/>
    <w:basedOn w:val="Normal"/>
    <w:next w:val="Normal"/>
    <w:qFormat/>
    <w:rsid w:val="00D577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ota a pie"/>
    <w:uiPriority w:val="99"/>
    <w:semiHidden/>
    <w:rsid w:val="00671659"/>
    <w:rPr>
      <w:vertAlign w:val="superscript"/>
    </w:rPr>
  </w:style>
  <w:style w:type="paragraph" w:styleId="FootnoteText">
    <w:name w:val="footnote text"/>
    <w:aliases w:val="Nota a pie de página"/>
    <w:basedOn w:val="Normal"/>
    <w:link w:val="FootnoteTextChar"/>
    <w:uiPriority w:val="99"/>
    <w:semiHidden/>
    <w:rsid w:val="005A0758"/>
    <w:pPr>
      <w:jc w:val="both"/>
    </w:pPr>
    <w:rPr>
      <w:rFonts w:ascii="Verdana" w:hAnsi="Verdana"/>
    </w:rPr>
  </w:style>
  <w:style w:type="character" w:customStyle="1" w:styleId="FootnoteTextChar">
    <w:name w:val="Footnote Text Char"/>
    <w:aliases w:val="Nota a pie de página Char"/>
    <w:link w:val="FootnoteText"/>
    <w:uiPriority w:val="99"/>
    <w:semiHidden/>
    <w:rsid w:val="008A50A7"/>
    <w:rPr>
      <w:rFonts w:ascii="Verdana" w:hAnsi="Verdana"/>
      <w:sz w:val="24"/>
      <w:szCs w:val="24"/>
      <w:lang w:val="es-ES" w:eastAsia="es-ES" w:bidi="ar-SA"/>
    </w:rPr>
  </w:style>
  <w:style w:type="character" w:styleId="Hyperlink">
    <w:name w:val="Hyperlink"/>
    <w:uiPriority w:val="99"/>
    <w:rsid w:val="00980118"/>
    <w:rPr>
      <w:color w:val="0000FF"/>
      <w:u w:val="single"/>
    </w:rPr>
  </w:style>
  <w:style w:type="paragraph" w:styleId="Header">
    <w:name w:val="header"/>
    <w:basedOn w:val="Normal"/>
    <w:rsid w:val="000F5D3A"/>
    <w:pPr>
      <w:tabs>
        <w:tab w:val="center" w:pos="4252"/>
        <w:tab w:val="right" w:pos="8504"/>
      </w:tabs>
    </w:pPr>
  </w:style>
  <w:style w:type="paragraph" w:styleId="Footer">
    <w:name w:val="footer"/>
    <w:basedOn w:val="Normal"/>
    <w:link w:val="FooterChar"/>
    <w:uiPriority w:val="99"/>
    <w:rsid w:val="00CB5008"/>
    <w:pPr>
      <w:tabs>
        <w:tab w:val="center" w:pos="4252"/>
        <w:tab w:val="right" w:pos="8504"/>
      </w:tabs>
      <w:jc w:val="both"/>
    </w:pPr>
    <w:rPr>
      <w:rFonts w:ascii="Verdana" w:hAnsi="Verdana"/>
      <w:sz w:val="16"/>
    </w:rPr>
  </w:style>
  <w:style w:type="character" w:styleId="PageNumber">
    <w:name w:val="page number"/>
    <w:basedOn w:val="DefaultParagraphFont"/>
    <w:rsid w:val="000F5D3A"/>
  </w:style>
  <w:style w:type="character" w:styleId="EndnoteReference">
    <w:name w:val="endnote reference"/>
    <w:semiHidden/>
    <w:rsid w:val="00134E33"/>
    <w:rPr>
      <w:vertAlign w:val="superscript"/>
    </w:rPr>
  </w:style>
  <w:style w:type="paragraph" w:customStyle="1" w:styleId="Parrafo">
    <w:name w:val="Parrafo"/>
    <w:basedOn w:val="Normal"/>
    <w:rsid w:val="004A4469"/>
    <w:pPr>
      <w:spacing w:before="120" w:after="120"/>
      <w:jc w:val="both"/>
    </w:pPr>
    <w:rPr>
      <w:rFonts w:ascii="Verdana" w:hAnsi="Verdana"/>
      <w:sz w:val="20"/>
      <w:szCs w:val="20"/>
    </w:rPr>
  </w:style>
  <w:style w:type="paragraph" w:customStyle="1" w:styleId="citaparrafopropio">
    <w:name w:val="cita parrafo propio"/>
    <w:basedOn w:val="Parrafo"/>
    <w:rsid w:val="004A4469"/>
    <w:pPr>
      <w:ind w:left="851"/>
    </w:pPr>
    <w:rPr>
      <w:sz w:val="18"/>
    </w:rPr>
  </w:style>
  <w:style w:type="character" w:styleId="Strong">
    <w:name w:val="Strong"/>
    <w:qFormat/>
    <w:rsid w:val="000002D7"/>
    <w:rPr>
      <w:b/>
      <w:bCs/>
    </w:rPr>
  </w:style>
  <w:style w:type="paragraph" w:customStyle="1" w:styleId="Tabla-grficottulo">
    <w:name w:val="Tabla-gráfico: título"/>
    <w:basedOn w:val="Parrafo"/>
    <w:rsid w:val="00FB5E18"/>
    <w:pPr>
      <w:keepNext/>
      <w:jc w:val="center"/>
    </w:pPr>
    <w:rPr>
      <w:sz w:val="22"/>
    </w:rPr>
  </w:style>
  <w:style w:type="paragraph" w:customStyle="1" w:styleId="Epgrafe11">
    <w:name w:val="Epígrafe 1.1."/>
    <w:basedOn w:val="Heading3"/>
    <w:next w:val="Parrafo"/>
    <w:rsid w:val="00D317B8"/>
    <w:pPr>
      <w:spacing w:after="120"/>
      <w:ind w:left="357"/>
      <w:jc w:val="both"/>
    </w:pPr>
    <w:rPr>
      <w:rFonts w:ascii="Verdana" w:hAnsi="Verdana"/>
      <w:b w:val="0"/>
      <w:i/>
      <w:iCs/>
      <w:sz w:val="20"/>
      <w:szCs w:val="20"/>
    </w:rPr>
  </w:style>
  <w:style w:type="paragraph" w:customStyle="1" w:styleId="Ttuloartculo">
    <w:name w:val="Título artículo"/>
    <w:basedOn w:val="Title"/>
    <w:next w:val="Autorartculo"/>
    <w:rsid w:val="00D577E1"/>
    <w:pPr>
      <w:spacing w:before="360" w:after="120"/>
    </w:pPr>
    <w:rPr>
      <w:rFonts w:ascii="Verdana" w:hAnsi="Verdana"/>
      <w:bCs w:val="0"/>
      <w:sz w:val="24"/>
      <w:szCs w:val="24"/>
    </w:rPr>
  </w:style>
  <w:style w:type="paragraph" w:customStyle="1" w:styleId="Autorartculo">
    <w:name w:val="Autor artículo"/>
    <w:basedOn w:val="Normal"/>
    <w:rsid w:val="00D577E1"/>
    <w:pPr>
      <w:spacing w:before="240" w:after="240"/>
      <w:ind w:firstLine="709"/>
      <w:jc w:val="right"/>
    </w:pPr>
    <w:rPr>
      <w:rFonts w:ascii="Verdana" w:hAnsi="Verdana"/>
      <w:smallCaps/>
      <w:sz w:val="20"/>
      <w:szCs w:val="20"/>
    </w:rPr>
  </w:style>
  <w:style w:type="paragraph" w:customStyle="1" w:styleId="EstiloParrafoNegrita">
    <w:name w:val="Estilo Parrafo + Negrita"/>
    <w:basedOn w:val="Parrafo"/>
    <w:rsid w:val="004865D2"/>
    <w:rPr>
      <w:b/>
      <w:bCs/>
    </w:rPr>
  </w:style>
  <w:style w:type="character" w:customStyle="1" w:styleId="FooterChar">
    <w:name w:val="Footer Char"/>
    <w:link w:val="Footer"/>
    <w:uiPriority w:val="99"/>
    <w:rsid w:val="00217E7F"/>
    <w:rPr>
      <w:rFonts w:ascii="Verdana" w:hAnsi="Verdana"/>
      <w:sz w:val="16"/>
      <w:szCs w:val="24"/>
      <w:lang w:val="es-ES" w:eastAsia="es-ES" w:bidi="ar-SA"/>
    </w:rPr>
  </w:style>
  <w:style w:type="paragraph" w:customStyle="1" w:styleId="Epgrafe1">
    <w:name w:val="Epígrafe 1"/>
    <w:basedOn w:val="Heading2"/>
    <w:next w:val="Parrafo"/>
    <w:rsid w:val="00541C8F"/>
    <w:pPr>
      <w:spacing w:after="120"/>
      <w:jc w:val="both"/>
    </w:pPr>
    <w:rPr>
      <w:rFonts w:ascii="Verdana" w:hAnsi="Verdana"/>
      <w:bCs w:val="0"/>
      <w:i w:val="0"/>
      <w:sz w:val="20"/>
      <w:szCs w:val="20"/>
    </w:rPr>
  </w:style>
  <w:style w:type="paragraph" w:styleId="DocumentMap">
    <w:name w:val="Document Map"/>
    <w:basedOn w:val="Normal"/>
    <w:semiHidden/>
    <w:rsid w:val="006C2B65"/>
    <w:pPr>
      <w:shd w:val="clear" w:color="auto" w:fill="000080"/>
    </w:pPr>
    <w:rPr>
      <w:rFonts w:ascii="Tahoma" w:hAnsi="Tahoma" w:cs="Tahoma"/>
    </w:rPr>
  </w:style>
  <w:style w:type="paragraph" w:styleId="CommentText">
    <w:name w:val="annotation text"/>
    <w:basedOn w:val="Normal"/>
    <w:semiHidden/>
    <w:rsid w:val="00D577E1"/>
    <w:rPr>
      <w:sz w:val="20"/>
      <w:szCs w:val="20"/>
    </w:rPr>
  </w:style>
  <w:style w:type="paragraph" w:styleId="CommentSubject">
    <w:name w:val="annotation subject"/>
    <w:basedOn w:val="CommentText"/>
    <w:next w:val="CommentText"/>
    <w:semiHidden/>
    <w:rsid w:val="00D577E1"/>
    <w:rPr>
      <w:b/>
      <w:bCs/>
    </w:rPr>
  </w:style>
  <w:style w:type="paragraph" w:styleId="Closing">
    <w:name w:val="Closing"/>
    <w:basedOn w:val="Normal"/>
    <w:rsid w:val="00D577E1"/>
    <w:pPr>
      <w:ind w:left="4252"/>
    </w:pPr>
  </w:style>
  <w:style w:type="paragraph" w:styleId="ListContinue">
    <w:name w:val="List Continue"/>
    <w:basedOn w:val="Normal"/>
    <w:rsid w:val="00D577E1"/>
    <w:pPr>
      <w:spacing w:after="120"/>
      <w:ind w:left="283"/>
    </w:pPr>
  </w:style>
  <w:style w:type="paragraph" w:styleId="ListContinue2">
    <w:name w:val="List Continue 2"/>
    <w:basedOn w:val="Normal"/>
    <w:rsid w:val="00D577E1"/>
    <w:pPr>
      <w:spacing w:after="120"/>
      <w:ind w:left="566"/>
    </w:pPr>
  </w:style>
  <w:style w:type="paragraph" w:styleId="ListContinue3">
    <w:name w:val="List Continue 3"/>
    <w:basedOn w:val="Normal"/>
    <w:rsid w:val="00D577E1"/>
    <w:pPr>
      <w:spacing w:after="120"/>
      <w:ind w:left="849"/>
    </w:pPr>
  </w:style>
  <w:style w:type="paragraph" w:styleId="ListContinue4">
    <w:name w:val="List Continue 4"/>
    <w:basedOn w:val="Normal"/>
    <w:rsid w:val="00D577E1"/>
    <w:pPr>
      <w:spacing w:after="120"/>
      <w:ind w:left="1132"/>
    </w:pPr>
  </w:style>
  <w:style w:type="paragraph" w:styleId="ListContinue5">
    <w:name w:val="List Continue 5"/>
    <w:basedOn w:val="Normal"/>
    <w:rsid w:val="00D577E1"/>
    <w:pPr>
      <w:spacing w:after="120"/>
      <w:ind w:left="1415"/>
    </w:pPr>
  </w:style>
  <w:style w:type="paragraph" w:styleId="HTMLAddress">
    <w:name w:val="HTML Address"/>
    <w:basedOn w:val="Normal"/>
    <w:rsid w:val="00D577E1"/>
    <w:rPr>
      <w:i/>
      <w:iCs/>
    </w:rPr>
  </w:style>
  <w:style w:type="paragraph" w:styleId="EnvelopeAddress">
    <w:name w:val="envelope address"/>
    <w:basedOn w:val="Normal"/>
    <w:rsid w:val="00D577E1"/>
    <w:pPr>
      <w:framePr w:w="7920" w:h="1980" w:hRule="exact" w:hSpace="141" w:wrap="auto" w:hAnchor="page" w:xAlign="center" w:yAlign="bottom"/>
      <w:ind w:left="2880"/>
    </w:pPr>
    <w:rPr>
      <w:rFonts w:ascii="Arial" w:hAnsi="Arial" w:cs="Arial"/>
    </w:rPr>
  </w:style>
  <w:style w:type="paragraph" w:styleId="TOAHeading">
    <w:name w:val="toa heading"/>
    <w:basedOn w:val="Normal"/>
    <w:next w:val="Normal"/>
    <w:semiHidden/>
    <w:rsid w:val="00D577E1"/>
    <w:pPr>
      <w:spacing w:before="120"/>
    </w:pPr>
    <w:rPr>
      <w:rFonts w:ascii="Arial" w:hAnsi="Arial" w:cs="Arial"/>
      <w:b/>
      <w:bCs/>
    </w:rPr>
  </w:style>
  <w:style w:type="paragraph" w:styleId="MessageHeader">
    <w:name w:val="Message Header"/>
    <w:basedOn w:val="Normal"/>
    <w:rsid w:val="00D577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D577E1"/>
  </w:style>
  <w:style w:type="paragraph" w:styleId="Caption">
    <w:name w:val="caption"/>
    <w:basedOn w:val="Normal"/>
    <w:next w:val="Normal"/>
    <w:qFormat/>
    <w:rsid w:val="00D577E1"/>
    <w:pPr>
      <w:spacing w:before="120" w:after="120"/>
    </w:pPr>
    <w:rPr>
      <w:b/>
      <w:bCs/>
      <w:sz w:val="20"/>
      <w:szCs w:val="20"/>
    </w:rPr>
  </w:style>
  <w:style w:type="paragraph" w:styleId="Date">
    <w:name w:val="Date"/>
    <w:basedOn w:val="Normal"/>
    <w:next w:val="Normal"/>
    <w:rsid w:val="00D577E1"/>
  </w:style>
  <w:style w:type="paragraph" w:styleId="Signature">
    <w:name w:val="Signature"/>
    <w:basedOn w:val="Normal"/>
    <w:rsid w:val="00D577E1"/>
    <w:pPr>
      <w:ind w:left="4252"/>
    </w:pPr>
  </w:style>
  <w:style w:type="paragraph" w:styleId="E-mailSignature">
    <w:name w:val="E-mail Signature"/>
    <w:basedOn w:val="Normal"/>
    <w:rsid w:val="00D577E1"/>
  </w:style>
  <w:style w:type="paragraph" w:styleId="HTMLPreformatted">
    <w:name w:val="HTML Preformatted"/>
    <w:basedOn w:val="Normal"/>
    <w:rsid w:val="00D577E1"/>
    <w:rPr>
      <w:rFonts w:ascii="Courier New" w:hAnsi="Courier New" w:cs="Courier New"/>
      <w:sz w:val="20"/>
      <w:szCs w:val="20"/>
    </w:rPr>
  </w:style>
  <w:style w:type="paragraph" w:styleId="Index1">
    <w:name w:val="index 1"/>
    <w:basedOn w:val="Normal"/>
    <w:next w:val="Normal"/>
    <w:autoRedefine/>
    <w:semiHidden/>
    <w:rsid w:val="00D577E1"/>
    <w:pPr>
      <w:ind w:left="240" w:hanging="240"/>
    </w:pPr>
  </w:style>
  <w:style w:type="paragraph" w:styleId="Index2">
    <w:name w:val="index 2"/>
    <w:basedOn w:val="Normal"/>
    <w:next w:val="Normal"/>
    <w:autoRedefine/>
    <w:semiHidden/>
    <w:rsid w:val="00D577E1"/>
    <w:pPr>
      <w:ind w:left="480" w:hanging="240"/>
    </w:pPr>
  </w:style>
  <w:style w:type="paragraph" w:styleId="Index3">
    <w:name w:val="index 3"/>
    <w:basedOn w:val="Normal"/>
    <w:next w:val="Normal"/>
    <w:autoRedefine/>
    <w:semiHidden/>
    <w:rsid w:val="00D577E1"/>
    <w:pPr>
      <w:ind w:left="720" w:hanging="240"/>
    </w:pPr>
  </w:style>
  <w:style w:type="paragraph" w:styleId="Index4">
    <w:name w:val="index 4"/>
    <w:basedOn w:val="Normal"/>
    <w:next w:val="Normal"/>
    <w:autoRedefine/>
    <w:semiHidden/>
    <w:rsid w:val="00D577E1"/>
    <w:pPr>
      <w:ind w:left="960" w:hanging="240"/>
    </w:pPr>
  </w:style>
  <w:style w:type="paragraph" w:styleId="Index5">
    <w:name w:val="index 5"/>
    <w:basedOn w:val="Normal"/>
    <w:next w:val="Normal"/>
    <w:autoRedefine/>
    <w:semiHidden/>
    <w:rsid w:val="00D577E1"/>
    <w:pPr>
      <w:ind w:left="1200" w:hanging="240"/>
    </w:pPr>
  </w:style>
  <w:style w:type="paragraph" w:styleId="Index6">
    <w:name w:val="index 6"/>
    <w:basedOn w:val="Normal"/>
    <w:next w:val="Normal"/>
    <w:autoRedefine/>
    <w:semiHidden/>
    <w:rsid w:val="00D577E1"/>
    <w:pPr>
      <w:ind w:left="1440" w:hanging="240"/>
    </w:pPr>
  </w:style>
  <w:style w:type="paragraph" w:styleId="Index7">
    <w:name w:val="index 7"/>
    <w:basedOn w:val="Normal"/>
    <w:next w:val="Normal"/>
    <w:autoRedefine/>
    <w:semiHidden/>
    <w:rsid w:val="00D577E1"/>
    <w:pPr>
      <w:ind w:left="1680" w:hanging="240"/>
    </w:pPr>
  </w:style>
  <w:style w:type="paragraph" w:styleId="Index8">
    <w:name w:val="index 8"/>
    <w:basedOn w:val="Normal"/>
    <w:next w:val="Normal"/>
    <w:autoRedefine/>
    <w:semiHidden/>
    <w:rsid w:val="00D577E1"/>
    <w:pPr>
      <w:ind w:left="1920" w:hanging="240"/>
    </w:pPr>
  </w:style>
  <w:style w:type="paragraph" w:styleId="Index9">
    <w:name w:val="index 9"/>
    <w:basedOn w:val="Normal"/>
    <w:next w:val="Normal"/>
    <w:autoRedefine/>
    <w:semiHidden/>
    <w:rsid w:val="00D577E1"/>
    <w:pPr>
      <w:ind w:left="2160" w:hanging="240"/>
    </w:pPr>
  </w:style>
  <w:style w:type="paragraph" w:styleId="List">
    <w:name w:val="List"/>
    <w:basedOn w:val="Normal"/>
    <w:rsid w:val="00D577E1"/>
    <w:pPr>
      <w:ind w:left="283" w:hanging="283"/>
    </w:pPr>
  </w:style>
  <w:style w:type="paragraph" w:styleId="List2">
    <w:name w:val="List 2"/>
    <w:basedOn w:val="Normal"/>
    <w:rsid w:val="00D577E1"/>
    <w:pPr>
      <w:ind w:left="566" w:hanging="283"/>
    </w:pPr>
  </w:style>
  <w:style w:type="paragraph" w:styleId="List3">
    <w:name w:val="List 3"/>
    <w:basedOn w:val="Normal"/>
    <w:rsid w:val="00D577E1"/>
    <w:pPr>
      <w:ind w:left="849" w:hanging="283"/>
    </w:pPr>
  </w:style>
  <w:style w:type="paragraph" w:styleId="List4">
    <w:name w:val="List 4"/>
    <w:basedOn w:val="Normal"/>
    <w:rsid w:val="00D577E1"/>
    <w:pPr>
      <w:ind w:left="1132" w:hanging="283"/>
    </w:pPr>
  </w:style>
  <w:style w:type="paragraph" w:styleId="List5">
    <w:name w:val="List 5"/>
    <w:basedOn w:val="Normal"/>
    <w:rsid w:val="00D577E1"/>
    <w:pPr>
      <w:ind w:left="1415" w:hanging="283"/>
    </w:pPr>
  </w:style>
  <w:style w:type="paragraph" w:styleId="ListNumber">
    <w:name w:val="List Number"/>
    <w:basedOn w:val="Normal"/>
    <w:rsid w:val="00D577E1"/>
    <w:pPr>
      <w:numPr>
        <w:numId w:val="1"/>
      </w:numPr>
    </w:pPr>
  </w:style>
  <w:style w:type="paragraph" w:styleId="ListNumber2">
    <w:name w:val="List Number 2"/>
    <w:basedOn w:val="Normal"/>
    <w:rsid w:val="00D577E1"/>
    <w:pPr>
      <w:numPr>
        <w:numId w:val="2"/>
      </w:numPr>
    </w:pPr>
  </w:style>
  <w:style w:type="paragraph" w:styleId="ListNumber3">
    <w:name w:val="List Number 3"/>
    <w:basedOn w:val="Normal"/>
    <w:rsid w:val="00D577E1"/>
    <w:pPr>
      <w:numPr>
        <w:numId w:val="3"/>
      </w:numPr>
    </w:pPr>
  </w:style>
  <w:style w:type="paragraph" w:styleId="ListNumber4">
    <w:name w:val="List Number 4"/>
    <w:basedOn w:val="Normal"/>
    <w:rsid w:val="00D577E1"/>
    <w:pPr>
      <w:numPr>
        <w:numId w:val="4"/>
      </w:numPr>
    </w:pPr>
  </w:style>
  <w:style w:type="paragraph" w:styleId="ListNumber5">
    <w:name w:val="List Number 5"/>
    <w:basedOn w:val="Normal"/>
    <w:rsid w:val="00D577E1"/>
    <w:pPr>
      <w:numPr>
        <w:numId w:val="5"/>
      </w:numPr>
    </w:pPr>
  </w:style>
  <w:style w:type="paragraph" w:styleId="ListBullet">
    <w:name w:val="List Bullet"/>
    <w:basedOn w:val="Normal"/>
    <w:autoRedefine/>
    <w:rsid w:val="00D577E1"/>
    <w:pPr>
      <w:numPr>
        <w:numId w:val="6"/>
      </w:numPr>
    </w:pPr>
  </w:style>
  <w:style w:type="paragraph" w:styleId="ListBullet2">
    <w:name w:val="List Bullet 2"/>
    <w:basedOn w:val="Normal"/>
    <w:autoRedefine/>
    <w:rsid w:val="00D577E1"/>
    <w:pPr>
      <w:numPr>
        <w:numId w:val="7"/>
      </w:numPr>
    </w:pPr>
  </w:style>
  <w:style w:type="paragraph" w:styleId="ListBullet3">
    <w:name w:val="List Bullet 3"/>
    <w:basedOn w:val="Normal"/>
    <w:autoRedefine/>
    <w:rsid w:val="00D577E1"/>
    <w:pPr>
      <w:numPr>
        <w:numId w:val="8"/>
      </w:numPr>
    </w:pPr>
  </w:style>
  <w:style w:type="paragraph" w:styleId="ListBullet4">
    <w:name w:val="List Bullet 4"/>
    <w:basedOn w:val="Normal"/>
    <w:autoRedefine/>
    <w:rsid w:val="00D577E1"/>
    <w:pPr>
      <w:numPr>
        <w:numId w:val="9"/>
      </w:numPr>
    </w:pPr>
  </w:style>
  <w:style w:type="paragraph" w:styleId="ListBullet5">
    <w:name w:val="List Bullet 5"/>
    <w:basedOn w:val="Normal"/>
    <w:autoRedefine/>
    <w:rsid w:val="00D577E1"/>
    <w:pPr>
      <w:numPr>
        <w:numId w:val="10"/>
      </w:numPr>
    </w:pPr>
  </w:style>
  <w:style w:type="paragraph" w:styleId="NormalWeb">
    <w:name w:val="Normal (Web)"/>
    <w:basedOn w:val="Normal"/>
    <w:rsid w:val="00D577E1"/>
  </w:style>
  <w:style w:type="paragraph" w:styleId="EnvelopeReturn">
    <w:name w:val="envelope return"/>
    <w:basedOn w:val="Normal"/>
    <w:rsid w:val="00D577E1"/>
    <w:rPr>
      <w:rFonts w:ascii="Arial" w:hAnsi="Arial" w:cs="Arial"/>
      <w:sz w:val="20"/>
      <w:szCs w:val="20"/>
    </w:rPr>
  </w:style>
  <w:style w:type="paragraph" w:styleId="Salutation">
    <w:name w:val="Salutation"/>
    <w:basedOn w:val="Normal"/>
    <w:next w:val="Normal"/>
    <w:rsid w:val="00D577E1"/>
  </w:style>
  <w:style w:type="paragraph" w:styleId="BodyTextIndent2">
    <w:name w:val="Body Text Indent 2"/>
    <w:basedOn w:val="Normal"/>
    <w:rsid w:val="00D577E1"/>
    <w:pPr>
      <w:spacing w:after="120" w:line="480" w:lineRule="auto"/>
      <w:ind w:left="283"/>
    </w:pPr>
  </w:style>
  <w:style w:type="paragraph" w:styleId="BodyTextIndent3">
    <w:name w:val="Body Text Indent 3"/>
    <w:basedOn w:val="Normal"/>
    <w:rsid w:val="00D577E1"/>
    <w:pPr>
      <w:spacing w:after="120"/>
      <w:ind w:left="283"/>
    </w:pPr>
    <w:rPr>
      <w:sz w:val="16"/>
      <w:szCs w:val="16"/>
    </w:rPr>
  </w:style>
  <w:style w:type="paragraph" w:styleId="BodyTextIndent">
    <w:name w:val="Body Text Indent"/>
    <w:basedOn w:val="Normal"/>
    <w:rsid w:val="00D577E1"/>
    <w:pPr>
      <w:spacing w:after="120"/>
      <w:ind w:left="283"/>
    </w:pPr>
  </w:style>
  <w:style w:type="paragraph" w:styleId="NormalIndent">
    <w:name w:val="Normal Indent"/>
    <w:basedOn w:val="Normal"/>
    <w:rsid w:val="00D577E1"/>
    <w:pPr>
      <w:ind w:left="708"/>
    </w:pPr>
  </w:style>
  <w:style w:type="paragraph" w:styleId="Subtitle">
    <w:name w:val="Subtitle"/>
    <w:basedOn w:val="Normal"/>
    <w:qFormat/>
    <w:rsid w:val="00D577E1"/>
    <w:pPr>
      <w:spacing w:after="60"/>
      <w:jc w:val="center"/>
      <w:outlineLvl w:val="1"/>
    </w:pPr>
    <w:rPr>
      <w:rFonts w:ascii="Arial" w:hAnsi="Arial" w:cs="Arial"/>
    </w:rPr>
  </w:style>
  <w:style w:type="paragraph" w:styleId="TableofFigures">
    <w:name w:val="table of figures"/>
    <w:basedOn w:val="Normal"/>
    <w:next w:val="Normal"/>
    <w:semiHidden/>
    <w:rsid w:val="00D577E1"/>
    <w:pPr>
      <w:ind w:left="480" w:hanging="480"/>
    </w:pPr>
  </w:style>
  <w:style w:type="paragraph" w:styleId="TOC1">
    <w:name w:val="toc 1"/>
    <w:basedOn w:val="Normal"/>
    <w:next w:val="Normal"/>
    <w:autoRedefine/>
    <w:uiPriority w:val="39"/>
    <w:rsid w:val="00D577E1"/>
  </w:style>
  <w:style w:type="paragraph" w:styleId="TOC2">
    <w:name w:val="toc 2"/>
    <w:basedOn w:val="Normal"/>
    <w:next w:val="Normal"/>
    <w:autoRedefine/>
    <w:uiPriority w:val="39"/>
    <w:rsid w:val="00257559"/>
    <w:pPr>
      <w:tabs>
        <w:tab w:val="right" w:leader="dot" w:pos="8494"/>
      </w:tabs>
    </w:pPr>
  </w:style>
  <w:style w:type="paragraph" w:styleId="TOC3">
    <w:name w:val="toc 3"/>
    <w:basedOn w:val="Normal"/>
    <w:next w:val="Normal"/>
    <w:autoRedefine/>
    <w:uiPriority w:val="39"/>
    <w:rsid w:val="00257559"/>
    <w:pPr>
      <w:tabs>
        <w:tab w:val="right" w:leader="dot" w:pos="8494"/>
      </w:tabs>
      <w:ind w:left="360"/>
    </w:pPr>
  </w:style>
  <w:style w:type="paragraph" w:styleId="TOC4">
    <w:name w:val="toc 4"/>
    <w:basedOn w:val="Normal"/>
    <w:next w:val="Normal"/>
    <w:autoRedefine/>
    <w:semiHidden/>
    <w:rsid w:val="00D577E1"/>
    <w:pPr>
      <w:ind w:left="720"/>
    </w:pPr>
  </w:style>
  <w:style w:type="paragraph" w:styleId="TOC5">
    <w:name w:val="toc 5"/>
    <w:basedOn w:val="Normal"/>
    <w:next w:val="Normal"/>
    <w:autoRedefine/>
    <w:semiHidden/>
    <w:rsid w:val="00D577E1"/>
    <w:pPr>
      <w:ind w:left="960"/>
    </w:pPr>
  </w:style>
  <w:style w:type="paragraph" w:styleId="TOC6">
    <w:name w:val="toc 6"/>
    <w:basedOn w:val="Normal"/>
    <w:next w:val="Normal"/>
    <w:autoRedefine/>
    <w:semiHidden/>
    <w:rsid w:val="00D577E1"/>
    <w:pPr>
      <w:ind w:left="1200"/>
    </w:pPr>
  </w:style>
  <w:style w:type="paragraph" w:styleId="TOC7">
    <w:name w:val="toc 7"/>
    <w:basedOn w:val="Normal"/>
    <w:next w:val="Normal"/>
    <w:autoRedefine/>
    <w:semiHidden/>
    <w:rsid w:val="00D577E1"/>
    <w:pPr>
      <w:ind w:left="1440"/>
    </w:pPr>
  </w:style>
  <w:style w:type="paragraph" w:styleId="TOC8">
    <w:name w:val="toc 8"/>
    <w:basedOn w:val="Normal"/>
    <w:next w:val="Normal"/>
    <w:autoRedefine/>
    <w:semiHidden/>
    <w:rsid w:val="00D577E1"/>
    <w:pPr>
      <w:ind w:left="1680"/>
    </w:pPr>
  </w:style>
  <w:style w:type="paragraph" w:styleId="TOC9">
    <w:name w:val="toc 9"/>
    <w:basedOn w:val="Normal"/>
    <w:next w:val="Normal"/>
    <w:autoRedefine/>
    <w:semiHidden/>
    <w:rsid w:val="00D577E1"/>
    <w:pPr>
      <w:ind w:left="1920"/>
    </w:pPr>
  </w:style>
  <w:style w:type="paragraph" w:styleId="TableofAuthorities">
    <w:name w:val="table of authorities"/>
    <w:basedOn w:val="Normal"/>
    <w:next w:val="Normal"/>
    <w:semiHidden/>
    <w:rsid w:val="00D577E1"/>
    <w:pPr>
      <w:ind w:left="240" w:hanging="240"/>
    </w:pPr>
  </w:style>
  <w:style w:type="paragraph" w:styleId="BlockText">
    <w:name w:val="Block Text"/>
    <w:basedOn w:val="Normal"/>
    <w:rsid w:val="00D577E1"/>
    <w:pPr>
      <w:spacing w:after="120"/>
      <w:ind w:left="1440" w:right="1440"/>
    </w:pPr>
  </w:style>
  <w:style w:type="paragraph" w:styleId="BalloonText">
    <w:name w:val="Balloon Text"/>
    <w:basedOn w:val="Normal"/>
    <w:semiHidden/>
    <w:rsid w:val="00D577E1"/>
    <w:rPr>
      <w:rFonts w:ascii="Tahoma" w:hAnsi="Tahoma" w:cs="Tahoma"/>
      <w:sz w:val="16"/>
      <w:szCs w:val="16"/>
    </w:rPr>
  </w:style>
  <w:style w:type="paragraph" w:styleId="BodyText">
    <w:name w:val="Body Text"/>
    <w:basedOn w:val="Normal"/>
    <w:rsid w:val="00D577E1"/>
    <w:pPr>
      <w:spacing w:after="120"/>
    </w:pPr>
  </w:style>
  <w:style w:type="paragraph" w:styleId="BodyText2">
    <w:name w:val="Body Text 2"/>
    <w:basedOn w:val="Normal"/>
    <w:rsid w:val="00D577E1"/>
    <w:pPr>
      <w:spacing w:after="120" w:line="480" w:lineRule="auto"/>
    </w:pPr>
  </w:style>
  <w:style w:type="paragraph" w:styleId="BodyText3">
    <w:name w:val="Body Text 3"/>
    <w:basedOn w:val="Normal"/>
    <w:rsid w:val="00D577E1"/>
    <w:pPr>
      <w:spacing w:after="120"/>
    </w:pPr>
    <w:rPr>
      <w:sz w:val="16"/>
      <w:szCs w:val="16"/>
    </w:rPr>
  </w:style>
  <w:style w:type="paragraph" w:styleId="BodyTextFirstIndent">
    <w:name w:val="Body Text First Indent"/>
    <w:basedOn w:val="BodyText"/>
    <w:rsid w:val="00D577E1"/>
    <w:pPr>
      <w:ind w:firstLine="210"/>
    </w:pPr>
  </w:style>
  <w:style w:type="paragraph" w:styleId="BodyTextFirstIndent2">
    <w:name w:val="Body Text First Indent 2"/>
    <w:basedOn w:val="BodyTextIndent"/>
    <w:rsid w:val="00D577E1"/>
    <w:pPr>
      <w:ind w:firstLine="210"/>
    </w:pPr>
  </w:style>
  <w:style w:type="paragraph" w:styleId="MacroText">
    <w:name w:val="macro"/>
    <w:semiHidden/>
    <w:rsid w:val="00D577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dnoteText">
    <w:name w:val="endnote text"/>
    <w:basedOn w:val="Normal"/>
    <w:semiHidden/>
    <w:rsid w:val="00D577E1"/>
    <w:rPr>
      <w:sz w:val="20"/>
      <w:szCs w:val="20"/>
    </w:rPr>
  </w:style>
  <w:style w:type="paragraph" w:styleId="PlainText">
    <w:name w:val="Plain Text"/>
    <w:basedOn w:val="Normal"/>
    <w:rsid w:val="00D577E1"/>
    <w:rPr>
      <w:rFonts w:ascii="Courier New" w:hAnsi="Courier New" w:cs="Courier New"/>
      <w:sz w:val="20"/>
      <w:szCs w:val="20"/>
    </w:rPr>
  </w:style>
  <w:style w:type="paragraph" w:styleId="Title">
    <w:name w:val="Title"/>
    <w:basedOn w:val="Normal"/>
    <w:qFormat/>
    <w:rsid w:val="00D577E1"/>
    <w:pPr>
      <w:spacing w:before="240" w:after="60"/>
      <w:jc w:val="center"/>
      <w:outlineLvl w:val="0"/>
    </w:pPr>
    <w:rPr>
      <w:rFonts w:ascii="Arial" w:hAnsi="Arial" w:cs="Arial"/>
      <w:b/>
      <w:bCs/>
      <w:kern w:val="28"/>
      <w:sz w:val="32"/>
      <w:szCs w:val="32"/>
    </w:rPr>
  </w:style>
  <w:style w:type="paragraph" w:styleId="IndexHeading">
    <w:name w:val="index heading"/>
    <w:basedOn w:val="Normal"/>
    <w:next w:val="Index1"/>
    <w:semiHidden/>
    <w:rsid w:val="00D577E1"/>
    <w:rPr>
      <w:rFonts w:ascii="Arial" w:hAnsi="Arial" w:cs="Arial"/>
      <w:b/>
      <w:bCs/>
    </w:rPr>
  </w:style>
  <w:style w:type="paragraph" w:customStyle="1" w:styleId="Epgrafe111">
    <w:name w:val="Epígrafe 1.1.1."/>
    <w:basedOn w:val="Heading4"/>
    <w:next w:val="Parrafo"/>
    <w:rsid w:val="00FA19F5"/>
    <w:pPr>
      <w:spacing w:before="120"/>
      <w:ind w:left="540"/>
    </w:pPr>
    <w:rPr>
      <w:rFonts w:ascii="Verdana" w:hAnsi="Verdana"/>
      <w:b w:val="0"/>
      <w:bCs w:val="0"/>
      <w:iCs/>
      <w:sz w:val="20"/>
    </w:rPr>
  </w:style>
  <w:style w:type="paragraph" w:customStyle="1" w:styleId="Tabla-grfico-pie">
    <w:name w:val="Tabla-gráfico - pie"/>
    <w:basedOn w:val="Normal"/>
    <w:rsid w:val="00A913E8"/>
    <w:pPr>
      <w:ind w:left="720" w:right="1124" w:hanging="11"/>
      <w:jc w:val="both"/>
    </w:pPr>
    <w:rPr>
      <w:rFonts w:ascii="Verdana" w:hAnsi="Verdana"/>
      <w:sz w:val="16"/>
      <w:szCs w:val="20"/>
    </w:rPr>
  </w:style>
  <w:style w:type="paragraph" w:customStyle="1" w:styleId="ListaUL">
    <w:name w:val="Lista UL"/>
    <w:basedOn w:val="Normal"/>
    <w:rsid w:val="0099702F"/>
    <w:pPr>
      <w:numPr>
        <w:numId w:val="11"/>
      </w:numPr>
      <w:spacing w:before="60" w:after="60"/>
      <w:ind w:left="714" w:hanging="357"/>
      <w:jc w:val="both"/>
    </w:pPr>
    <w:rPr>
      <w:rFonts w:ascii="Verdana" w:hAnsi="Verdana"/>
      <w:sz w:val="20"/>
    </w:rPr>
  </w:style>
  <w:style w:type="paragraph" w:styleId="Bibliography">
    <w:name w:val="Bibliography"/>
    <w:rsid w:val="002502AA"/>
    <w:pPr>
      <w:spacing w:before="120" w:after="120"/>
      <w:ind w:left="539" w:hanging="539"/>
    </w:pPr>
    <w:rPr>
      <w:rFonts w:ascii="Verdana" w:hAnsi="Verdana"/>
      <w:szCs w:val="24"/>
    </w:rPr>
  </w:style>
  <w:style w:type="paragraph" w:customStyle="1" w:styleId="Normal1">
    <w:name w:val="Normal1"/>
    <w:rsid w:val="00C7696E"/>
    <w:pPr>
      <w:widowControl w:val="0"/>
      <w:spacing w:after="200" w:line="276" w:lineRule="auto"/>
    </w:pPr>
    <w:rPr>
      <w:rFonts w:ascii="Calibri" w:eastAsia="Calibri" w:hAnsi="Calibri" w:cs="Calibri"/>
      <w:color w:val="000000"/>
      <w:sz w:val="22"/>
      <w:szCs w:val="22"/>
    </w:rPr>
  </w:style>
  <w:style w:type="character" w:styleId="CommentReference">
    <w:name w:val="annotation reference"/>
    <w:basedOn w:val="DefaultParagraphFont"/>
    <w:semiHidden/>
    <w:unhideWhenUsed/>
    <w:rsid w:val="00891768"/>
    <w:rPr>
      <w:sz w:val="16"/>
      <w:szCs w:val="16"/>
    </w:rPr>
  </w:style>
  <w:style w:type="paragraph" w:styleId="TOCHeading">
    <w:name w:val="TOC Heading"/>
    <w:basedOn w:val="Heading1"/>
    <w:next w:val="Normal"/>
    <w:uiPriority w:val="39"/>
    <w:unhideWhenUsed/>
    <w:qFormat/>
    <w:rsid w:val="00B6707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Revision">
    <w:name w:val="Revision"/>
    <w:hidden/>
    <w:uiPriority w:val="99"/>
    <w:semiHidden/>
    <w:rsid w:val="00725F14"/>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footer" w:uiPriority="99"/>
    <w:lsdException w:name="caption" w:qFormat="1"/>
    <w:lsdException w:name="footnote reference" w:uiPriority="99"/>
    <w:lsdException w:name="List Number" w:semiHidden="0"/>
    <w:lsdException w:name="List 4" w:semiHidden="0"/>
    <w:lsdException w:name="List 5" w:semiHidden="0"/>
    <w:lsdException w:name="Title" w:semiHidden="0" w:unhideWhenUsed="0" w:qFormat="1"/>
    <w:lsdException w:name="Subtitle" w:semiHidden="0" w:unhideWhenUsed="0" w:qFormat="1"/>
    <w:lsdException w:name="Salutation" w:semiHidden="0"/>
    <w:lsdException w:name="Date" w:semiHidden="0"/>
    <w:lsdException w:name="Body Text First Indent" w:semiHidden="0"/>
    <w:lsdException w:name="Hyperlink" w:uiPriority="99"/>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118"/>
    <w:rPr>
      <w:sz w:val="24"/>
      <w:szCs w:val="24"/>
    </w:rPr>
  </w:style>
  <w:style w:type="paragraph" w:styleId="Heading1">
    <w:name w:val="heading 1"/>
    <w:basedOn w:val="Normal"/>
    <w:next w:val="Normal"/>
    <w:qFormat/>
    <w:rsid w:val="006C2B6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6C2B6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577E1"/>
    <w:pPr>
      <w:keepNext/>
      <w:spacing w:before="240" w:after="60"/>
      <w:outlineLvl w:val="2"/>
    </w:pPr>
    <w:rPr>
      <w:rFonts w:ascii="Arial" w:hAnsi="Arial" w:cs="Arial"/>
      <w:b/>
      <w:bCs/>
      <w:sz w:val="26"/>
      <w:szCs w:val="26"/>
    </w:rPr>
  </w:style>
  <w:style w:type="paragraph" w:styleId="Heading4">
    <w:name w:val="heading 4"/>
    <w:basedOn w:val="Normal"/>
    <w:next w:val="Normal"/>
    <w:qFormat/>
    <w:rsid w:val="00D577E1"/>
    <w:pPr>
      <w:keepNext/>
      <w:spacing w:before="240" w:after="60"/>
      <w:outlineLvl w:val="3"/>
    </w:pPr>
    <w:rPr>
      <w:b/>
      <w:bCs/>
      <w:sz w:val="28"/>
      <w:szCs w:val="28"/>
    </w:rPr>
  </w:style>
  <w:style w:type="paragraph" w:styleId="Heading5">
    <w:name w:val="heading 5"/>
    <w:basedOn w:val="Normal"/>
    <w:next w:val="Normal"/>
    <w:qFormat/>
    <w:rsid w:val="00D577E1"/>
    <w:pPr>
      <w:spacing w:before="240" w:after="60"/>
      <w:outlineLvl w:val="4"/>
    </w:pPr>
    <w:rPr>
      <w:b/>
      <w:bCs/>
      <w:i/>
      <w:iCs/>
      <w:sz w:val="26"/>
      <w:szCs w:val="26"/>
    </w:rPr>
  </w:style>
  <w:style w:type="paragraph" w:styleId="Heading6">
    <w:name w:val="heading 6"/>
    <w:basedOn w:val="Normal"/>
    <w:next w:val="Normal"/>
    <w:qFormat/>
    <w:rsid w:val="00D577E1"/>
    <w:pPr>
      <w:spacing w:before="240" w:after="60"/>
      <w:outlineLvl w:val="5"/>
    </w:pPr>
    <w:rPr>
      <w:b/>
      <w:bCs/>
      <w:sz w:val="22"/>
      <w:szCs w:val="22"/>
    </w:rPr>
  </w:style>
  <w:style w:type="paragraph" w:styleId="Heading7">
    <w:name w:val="heading 7"/>
    <w:basedOn w:val="Normal"/>
    <w:next w:val="Normal"/>
    <w:qFormat/>
    <w:rsid w:val="00D577E1"/>
    <w:pPr>
      <w:spacing w:before="240" w:after="60"/>
      <w:outlineLvl w:val="6"/>
    </w:pPr>
  </w:style>
  <w:style w:type="paragraph" w:styleId="Heading8">
    <w:name w:val="heading 8"/>
    <w:basedOn w:val="Normal"/>
    <w:next w:val="Normal"/>
    <w:qFormat/>
    <w:rsid w:val="00D577E1"/>
    <w:pPr>
      <w:spacing w:before="240" w:after="60"/>
      <w:outlineLvl w:val="7"/>
    </w:pPr>
    <w:rPr>
      <w:i/>
      <w:iCs/>
    </w:rPr>
  </w:style>
  <w:style w:type="paragraph" w:styleId="Heading9">
    <w:name w:val="heading 9"/>
    <w:basedOn w:val="Normal"/>
    <w:next w:val="Normal"/>
    <w:qFormat/>
    <w:rsid w:val="00D577E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Nota a pie"/>
    <w:uiPriority w:val="99"/>
    <w:semiHidden/>
    <w:rsid w:val="00671659"/>
    <w:rPr>
      <w:vertAlign w:val="superscript"/>
    </w:rPr>
  </w:style>
  <w:style w:type="paragraph" w:styleId="FootnoteText">
    <w:name w:val="footnote text"/>
    <w:aliases w:val="Nota a pie de página"/>
    <w:basedOn w:val="Normal"/>
    <w:link w:val="FootnoteTextChar"/>
    <w:uiPriority w:val="99"/>
    <w:semiHidden/>
    <w:rsid w:val="005A0758"/>
    <w:pPr>
      <w:jc w:val="both"/>
    </w:pPr>
    <w:rPr>
      <w:rFonts w:ascii="Verdana" w:hAnsi="Verdana"/>
    </w:rPr>
  </w:style>
  <w:style w:type="character" w:customStyle="1" w:styleId="FootnoteTextChar">
    <w:name w:val="Footnote Text Char"/>
    <w:aliases w:val="Nota a pie de página Char"/>
    <w:link w:val="FootnoteText"/>
    <w:uiPriority w:val="99"/>
    <w:semiHidden/>
    <w:rsid w:val="008A50A7"/>
    <w:rPr>
      <w:rFonts w:ascii="Verdana" w:hAnsi="Verdana"/>
      <w:sz w:val="24"/>
      <w:szCs w:val="24"/>
      <w:lang w:val="es-ES" w:eastAsia="es-ES" w:bidi="ar-SA"/>
    </w:rPr>
  </w:style>
  <w:style w:type="character" w:styleId="Hyperlink">
    <w:name w:val="Hyperlink"/>
    <w:uiPriority w:val="99"/>
    <w:rsid w:val="00980118"/>
    <w:rPr>
      <w:color w:val="0000FF"/>
      <w:u w:val="single"/>
    </w:rPr>
  </w:style>
  <w:style w:type="paragraph" w:styleId="Header">
    <w:name w:val="header"/>
    <w:basedOn w:val="Normal"/>
    <w:rsid w:val="000F5D3A"/>
    <w:pPr>
      <w:tabs>
        <w:tab w:val="center" w:pos="4252"/>
        <w:tab w:val="right" w:pos="8504"/>
      </w:tabs>
    </w:pPr>
  </w:style>
  <w:style w:type="paragraph" w:styleId="Footer">
    <w:name w:val="footer"/>
    <w:basedOn w:val="Normal"/>
    <w:link w:val="FooterChar"/>
    <w:uiPriority w:val="99"/>
    <w:rsid w:val="00CB5008"/>
    <w:pPr>
      <w:tabs>
        <w:tab w:val="center" w:pos="4252"/>
        <w:tab w:val="right" w:pos="8504"/>
      </w:tabs>
      <w:jc w:val="both"/>
    </w:pPr>
    <w:rPr>
      <w:rFonts w:ascii="Verdana" w:hAnsi="Verdana"/>
      <w:sz w:val="16"/>
    </w:rPr>
  </w:style>
  <w:style w:type="character" w:styleId="PageNumber">
    <w:name w:val="page number"/>
    <w:basedOn w:val="DefaultParagraphFont"/>
    <w:rsid w:val="000F5D3A"/>
  </w:style>
  <w:style w:type="character" w:styleId="EndnoteReference">
    <w:name w:val="endnote reference"/>
    <w:semiHidden/>
    <w:rsid w:val="00134E33"/>
    <w:rPr>
      <w:vertAlign w:val="superscript"/>
    </w:rPr>
  </w:style>
  <w:style w:type="paragraph" w:customStyle="1" w:styleId="Parrafo">
    <w:name w:val="Parrafo"/>
    <w:basedOn w:val="Normal"/>
    <w:rsid w:val="004A4469"/>
    <w:pPr>
      <w:spacing w:before="120" w:after="120"/>
      <w:jc w:val="both"/>
    </w:pPr>
    <w:rPr>
      <w:rFonts w:ascii="Verdana" w:hAnsi="Verdana"/>
      <w:sz w:val="20"/>
      <w:szCs w:val="20"/>
    </w:rPr>
  </w:style>
  <w:style w:type="paragraph" w:customStyle="1" w:styleId="citaparrafopropio">
    <w:name w:val="cita parrafo propio"/>
    <w:basedOn w:val="Parrafo"/>
    <w:rsid w:val="004A4469"/>
    <w:pPr>
      <w:ind w:left="851"/>
    </w:pPr>
    <w:rPr>
      <w:sz w:val="18"/>
    </w:rPr>
  </w:style>
  <w:style w:type="character" w:styleId="Strong">
    <w:name w:val="Strong"/>
    <w:qFormat/>
    <w:rsid w:val="000002D7"/>
    <w:rPr>
      <w:b/>
      <w:bCs/>
    </w:rPr>
  </w:style>
  <w:style w:type="paragraph" w:customStyle="1" w:styleId="Tabla-grficottulo">
    <w:name w:val="Tabla-gráfico: título"/>
    <w:basedOn w:val="Parrafo"/>
    <w:rsid w:val="00FB5E18"/>
    <w:pPr>
      <w:keepNext/>
      <w:jc w:val="center"/>
    </w:pPr>
    <w:rPr>
      <w:sz w:val="22"/>
    </w:rPr>
  </w:style>
  <w:style w:type="paragraph" w:customStyle="1" w:styleId="Epgrafe11">
    <w:name w:val="Epígrafe 1.1."/>
    <w:basedOn w:val="Heading3"/>
    <w:next w:val="Parrafo"/>
    <w:rsid w:val="00D317B8"/>
    <w:pPr>
      <w:spacing w:after="120"/>
      <w:ind w:left="357"/>
      <w:jc w:val="both"/>
    </w:pPr>
    <w:rPr>
      <w:rFonts w:ascii="Verdana" w:hAnsi="Verdana"/>
      <w:b w:val="0"/>
      <w:i/>
      <w:iCs/>
      <w:sz w:val="20"/>
      <w:szCs w:val="20"/>
    </w:rPr>
  </w:style>
  <w:style w:type="paragraph" w:customStyle="1" w:styleId="Ttuloartculo">
    <w:name w:val="Título artículo"/>
    <w:basedOn w:val="Title"/>
    <w:next w:val="Autorartculo"/>
    <w:rsid w:val="00D577E1"/>
    <w:pPr>
      <w:spacing w:before="360" w:after="120"/>
    </w:pPr>
    <w:rPr>
      <w:rFonts w:ascii="Verdana" w:hAnsi="Verdana"/>
      <w:bCs w:val="0"/>
      <w:sz w:val="24"/>
      <w:szCs w:val="24"/>
    </w:rPr>
  </w:style>
  <w:style w:type="paragraph" w:customStyle="1" w:styleId="Autorartculo">
    <w:name w:val="Autor artículo"/>
    <w:basedOn w:val="Normal"/>
    <w:rsid w:val="00D577E1"/>
    <w:pPr>
      <w:spacing w:before="240" w:after="240"/>
      <w:ind w:firstLine="709"/>
      <w:jc w:val="right"/>
    </w:pPr>
    <w:rPr>
      <w:rFonts w:ascii="Verdana" w:hAnsi="Verdana"/>
      <w:smallCaps/>
      <w:sz w:val="20"/>
      <w:szCs w:val="20"/>
    </w:rPr>
  </w:style>
  <w:style w:type="paragraph" w:customStyle="1" w:styleId="EstiloParrafoNegrita">
    <w:name w:val="Estilo Parrafo + Negrita"/>
    <w:basedOn w:val="Parrafo"/>
    <w:rsid w:val="004865D2"/>
    <w:rPr>
      <w:b/>
      <w:bCs/>
    </w:rPr>
  </w:style>
  <w:style w:type="character" w:customStyle="1" w:styleId="FooterChar">
    <w:name w:val="Footer Char"/>
    <w:link w:val="Footer"/>
    <w:uiPriority w:val="99"/>
    <w:rsid w:val="00217E7F"/>
    <w:rPr>
      <w:rFonts w:ascii="Verdana" w:hAnsi="Verdana"/>
      <w:sz w:val="16"/>
      <w:szCs w:val="24"/>
      <w:lang w:val="es-ES" w:eastAsia="es-ES" w:bidi="ar-SA"/>
    </w:rPr>
  </w:style>
  <w:style w:type="paragraph" w:customStyle="1" w:styleId="Epgrafe1">
    <w:name w:val="Epígrafe 1"/>
    <w:basedOn w:val="Heading2"/>
    <w:next w:val="Parrafo"/>
    <w:rsid w:val="00541C8F"/>
    <w:pPr>
      <w:spacing w:after="120"/>
      <w:jc w:val="both"/>
    </w:pPr>
    <w:rPr>
      <w:rFonts w:ascii="Verdana" w:hAnsi="Verdana"/>
      <w:bCs w:val="0"/>
      <w:i w:val="0"/>
      <w:sz w:val="20"/>
      <w:szCs w:val="20"/>
    </w:rPr>
  </w:style>
  <w:style w:type="paragraph" w:styleId="DocumentMap">
    <w:name w:val="Document Map"/>
    <w:basedOn w:val="Normal"/>
    <w:semiHidden/>
    <w:rsid w:val="006C2B65"/>
    <w:pPr>
      <w:shd w:val="clear" w:color="auto" w:fill="000080"/>
    </w:pPr>
    <w:rPr>
      <w:rFonts w:ascii="Tahoma" w:hAnsi="Tahoma" w:cs="Tahoma"/>
    </w:rPr>
  </w:style>
  <w:style w:type="paragraph" w:styleId="CommentText">
    <w:name w:val="annotation text"/>
    <w:basedOn w:val="Normal"/>
    <w:semiHidden/>
    <w:rsid w:val="00D577E1"/>
    <w:rPr>
      <w:sz w:val="20"/>
      <w:szCs w:val="20"/>
    </w:rPr>
  </w:style>
  <w:style w:type="paragraph" w:styleId="CommentSubject">
    <w:name w:val="annotation subject"/>
    <w:basedOn w:val="CommentText"/>
    <w:next w:val="CommentText"/>
    <w:semiHidden/>
    <w:rsid w:val="00D577E1"/>
    <w:rPr>
      <w:b/>
      <w:bCs/>
    </w:rPr>
  </w:style>
  <w:style w:type="paragraph" w:styleId="Closing">
    <w:name w:val="Closing"/>
    <w:basedOn w:val="Normal"/>
    <w:rsid w:val="00D577E1"/>
    <w:pPr>
      <w:ind w:left="4252"/>
    </w:pPr>
  </w:style>
  <w:style w:type="paragraph" w:styleId="ListContinue">
    <w:name w:val="List Continue"/>
    <w:basedOn w:val="Normal"/>
    <w:rsid w:val="00D577E1"/>
    <w:pPr>
      <w:spacing w:after="120"/>
      <w:ind w:left="283"/>
    </w:pPr>
  </w:style>
  <w:style w:type="paragraph" w:styleId="ListContinue2">
    <w:name w:val="List Continue 2"/>
    <w:basedOn w:val="Normal"/>
    <w:rsid w:val="00D577E1"/>
    <w:pPr>
      <w:spacing w:after="120"/>
      <w:ind w:left="566"/>
    </w:pPr>
  </w:style>
  <w:style w:type="paragraph" w:styleId="ListContinue3">
    <w:name w:val="List Continue 3"/>
    <w:basedOn w:val="Normal"/>
    <w:rsid w:val="00D577E1"/>
    <w:pPr>
      <w:spacing w:after="120"/>
      <w:ind w:left="849"/>
    </w:pPr>
  </w:style>
  <w:style w:type="paragraph" w:styleId="ListContinue4">
    <w:name w:val="List Continue 4"/>
    <w:basedOn w:val="Normal"/>
    <w:rsid w:val="00D577E1"/>
    <w:pPr>
      <w:spacing w:after="120"/>
      <w:ind w:left="1132"/>
    </w:pPr>
  </w:style>
  <w:style w:type="paragraph" w:styleId="ListContinue5">
    <w:name w:val="List Continue 5"/>
    <w:basedOn w:val="Normal"/>
    <w:rsid w:val="00D577E1"/>
    <w:pPr>
      <w:spacing w:after="120"/>
      <w:ind w:left="1415"/>
    </w:pPr>
  </w:style>
  <w:style w:type="paragraph" w:styleId="HTMLAddress">
    <w:name w:val="HTML Address"/>
    <w:basedOn w:val="Normal"/>
    <w:rsid w:val="00D577E1"/>
    <w:rPr>
      <w:i/>
      <w:iCs/>
    </w:rPr>
  </w:style>
  <w:style w:type="paragraph" w:styleId="EnvelopeAddress">
    <w:name w:val="envelope address"/>
    <w:basedOn w:val="Normal"/>
    <w:rsid w:val="00D577E1"/>
    <w:pPr>
      <w:framePr w:w="7920" w:h="1980" w:hRule="exact" w:hSpace="141" w:wrap="auto" w:hAnchor="page" w:xAlign="center" w:yAlign="bottom"/>
      <w:ind w:left="2880"/>
    </w:pPr>
    <w:rPr>
      <w:rFonts w:ascii="Arial" w:hAnsi="Arial" w:cs="Arial"/>
    </w:rPr>
  </w:style>
  <w:style w:type="paragraph" w:styleId="TOAHeading">
    <w:name w:val="toa heading"/>
    <w:basedOn w:val="Normal"/>
    <w:next w:val="Normal"/>
    <w:semiHidden/>
    <w:rsid w:val="00D577E1"/>
    <w:pPr>
      <w:spacing w:before="120"/>
    </w:pPr>
    <w:rPr>
      <w:rFonts w:ascii="Arial" w:hAnsi="Arial" w:cs="Arial"/>
      <w:b/>
      <w:bCs/>
    </w:rPr>
  </w:style>
  <w:style w:type="paragraph" w:styleId="MessageHeader">
    <w:name w:val="Message Header"/>
    <w:basedOn w:val="Normal"/>
    <w:rsid w:val="00D577E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teHeading">
    <w:name w:val="Note Heading"/>
    <w:basedOn w:val="Normal"/>
    <w:next w:val="Normal"/>
    <w:rsid w:val="00D577E1"/>
  </w:style>
  <w:style w:type="paragraph" w:styleId="Caption">
    <w:name w:val="caption"/>
    <w:basedOn w:val="Normal"/>
    <w:next w:val="Normal"/>
    <w:qFormat/>
    <w:rsid w:val="00D577E1"/>
    <w:pPr>
      <w:spacing w:before="120" w:after="120"/>
    </w:pPr>
    <w:rPr>
      <w:b/>
      <w:bCs/>
      <w:sz w:val="20"/>
      <w:szCs w:val="20"/>
    </w:rPr>
  </w:style>
  <w:style w:type="paragraph" w:styleId="Date">
    <w:name w:val="Date"/>
    <w:basedOn w:val="Normal"/>
    <w:next w:val="Normal"/>
    <w:rsid w:val="00D577E1"/>
  </w:style>
  <w:style w:type="paragraph" w:styleId="Signature">
    <w:name w:val="Signature"/>
    <w:basedOn w:val="Normal"/>
    <w:rsid w:val="00D577E1"/>
    <w:pPr>
      <w:ind w:left="4252"/>
    </w:pPr>
  </w:style>
  <w:style w:type="paragraph" w:styleId="E-mailSignature">
    <w:name w:val="E-mail Signature"/>
    <w:basedOn w:val="Normal"/>
    <w:rsid w:val="00D577E1"/>
  </w:style>
  <w:style w:type="paragraph" w:styleId="HTMLPreformatted">
    <w:name w:val="HTML Preformatted"/>
    <w:basedOn w:val="Normal"/>
    <w:rsid w:val="00D577E1"/>
    <w:rPr>
      <w:rFonts w:ascii="Courier New" w:hAnsi="Courier New" w:cs="Courier New"/>
      <w:sz w:val="20"/>
      <w:szCs w:val="20"/>
    </w:rPr>
  </w:style>
  <w:style w:type="paragraph" w:styleId="Index1">
    <w:name w:val="index 1"/>
    <w:basedOn w:val="Normal"/>
    <w:next w:val="Normal"/>
    <w:autoRedefine/>
    <w:semiHidden/>
    <w:rsid w:val="00D577E1"/>
    <w:pPr>
      <w:ind w:left="240" w:hanging="240"/>
    </w:pPr>
  </w:style>
  <w:style w:type="paragraph" w:styleId="Index2">
    <w:name w:val="index 2"/>
    <w:basedOn w:val="Normal"/>
    <w:next w:val="Normal"/>
    <w:autoRedefine/>
    <w:semiHidden/>
    <w:rsid w:val="00D577E1"/>
    <w:pPr>
      <w:ind w:left="480" w:hanging="240"/>
    </w:pPr>
  </w:style>
  <w:style w:type="paragraph" w:styleId="Index3">
    <w:name w:val="index 3"/>
    <w:basedOn w:val="Normal"/>
    <w:next w:val="Normal"/>
    <w:autoRedefine/>
    <w:semiHidden/>
    <w:rsid w:val="00D577E1"/>
    <w:pPr>
      <w:ind w:left="720" w:hanging="240"/>
    </w:pPr>
  </w:style>
  <w:style w:type="paragraph" w:styleId="Index4">
    <w:name w:val="index 4"/>
    <w:basedOn w:val="Normal"/>
    <w:next w:val="Normal"/>
    <w:autoRedefine/>
    <w:semiHidden/>
    <w:rsid w:val="00D577E1"/>
    <w:pPr>
      <w:ind w:left="960" w:hanging="240"/>
    </w:pPr>
  </w:style>
  <w:style w:type="paragraph" w:styleId="Index5">
    <w:name w:val="index 5"/>
    <w:basedOn w:val="Normal"/>
    <w:next w:val="Normal"/>
    <w:autoRedefine/>
    <w:semiHidden/>
    <w:rsid w:val="00D577E1"/>
    <w:pPr>
      <w:ind w:left="1200" w:hanging="240"/>
    </w:pPr>
  </w:style>
  <w:style w:type="paragraph" w:styleId="Index6">
    <w:name w:val="index 6"/>
    <w:basedOn w:val="Normal"/>
    <w:next w:val="Normal"/>
    <w:autoRedefine/>
    <w:semiHidden/>
    <w:rsid w:val="00D577E1"/>
    <w:pPr>
      <w:ind w:left="1440" w:hanging="240"/>
    </w:pPr>
  </w:style>
  <w:style w:type="paragraph" w:styleId="Index7">
    <w:name w:val="index 7"/>
    <w:basedOn w:val="Normal"/>
    <w:next w:val="Normal"/>
    <w:autoRedefine/>
    <w:semiHidden/>
    <w:rsid w:val="00D577E1"/>
    <w:pPr>
      <w:ind w:left="1680" w:hanging="240"/>
    </w:pPr>
  </w:style>
  <w:style w:type="paragraph" w:styleId="Index8">
    <w:name w:val="index 8"/>
    <w:basedOn w:val="Normal"/>
    <w:next w:val="Normal"/>
    <w:autoRedefine/>
    <w:semiHidden/>
    <w:rsid w:val="00D577E1"/>
    <w:pPr>
      <w:ind w:left="1920" w:hanging="240"/>
    </w:pPr>
  </w:style>
  <w:style w:type="paragraph" w:styleId="Index9">
    <w:name w:val="index 9"/>
    <w:basedOn w:val="Normal"/>
    <w:next w:val="Normal"/>
    <w:autoRedefine/>
    <w:semiHidden/>
    <w:rsid w:val="00D577E1"/>
    <w:pPr>
      <w:ind w:left="2160" w:hanging="240"/>
    </w:pPr>
  </w:style>
  <w:style w:type="paragraph" w:styleId="List">
    <w:name w:val="List"/>
    <w:basedOn w:val="Normal"/>
    <w:rsid w:val="00D577E1"/>
    <w:pPr>
      <w:ind w:left="283" w:hanging="283"/>
    </w:pPr>
  </w:style>
  <w:style w:type="paragraph" w:styleId="List2">
    <w:name w:val="List 2"/>
    <w:basedOn w:val="Normal"/>
    <w:rsid w:val="00D577E1"/>
    <w:pPr>
      <w:ind w:left="566" w:hanging="283"/>
    </w:pPr>
  </w:style>
  <w:style w:type="paragraph" w:styleId="List3">
    <w:name w:val="List 3"/>
    <w:basedOn w:val="Normal"/>
    <w:rsid w:val="00D577E1"/>
    <w:pPr>
      <w:ind w:left="849" w:hanging="283"/>
    </w:pPr>
  </w:style>
  <w:style w:type="paragraph" w:styleId="List4">
    <w:name w:val="List 4"/>
    <w:basedOn w:val="Normal"/>
    <w:rsid w:val="00D577E1"/>
    <w:pPr>
      <w:ind w:left="1132" w:hanging="283"/>
    </w:pPr>
  </w:style>
  <w:style w:type="paragraph" w:styleId="List5">
    <w:name w:val="List 5"/>
    <w:basedOn w:val="Normal"/>
    <w:rsid w:val="00D577E1"/>
    <w:pPr>
      <w:ind w:left="1415" w:hanging="283"/>
    </w:pPr>
  </w:style>
  <w:style w:type="paragraph" w:styleId="ListNumber">
    <w:name w:val="List Number"/>
    <w:basedOn w:val="Normal"/>
    <w:rsid w:val="00D577E1"/>
    <w:pPr>
      <w:numPr>
        <w:numId w:val="1"/>
      </w:numPr>
    </w:pPr>
  </w:style>
  <w:style w:type="paragraph" w:styleId="ListNumber2">
    <w:name w:val="List Number 2"/>
    <w:basedOn w:val="Normal"/>
    <w:rsid w:val="00D577E1"/>
    <w:pPr>
      <w:numPr>
        <w:numId w:val="2"/>
      </w:numPr>
    </w:pPr>
  </w:style>
  <w:style w:type="paragraph" w:styleId="ListNumber3">
    <w:name w:val="List Number 3"/>
    <w:basedOn w:val="Normal"/>
    <w:rsid w:val="00D577E1"/>
    <w:pPr>
      <w:numPr>
        <w:numId w:val="3"/>
      </w:numPr>
    </w:pPr>
  </w:style>
  <w:style w:type="paragraph" w:styleId="ListNumber4">
    <w:name w:val="List Number 4"/>
    <w:basedOn w:val="Normal"/>
    <w:rsid w:val="00D577E1"/>
    <w:pPr>
      <w:numPr>
        <w:numId w:val="4"/>
      </w:numPr>
    </w:pPr>
  </w:style>
  <w:style w:type="paragraph" w:styleId="ListNumber5">
    <w:name w:val="List Number 5"/>
    <w:basedOn w:val="Normal"/>
    <w:rsid w:val="00D577E1"/>
    <w:pPr>
      <w:numPr>
        <w:numId w:val="5"/>
      </w:numPr>
    </w:pPr>
  </w:style>
  <w:style w:type="paragraph" w:styleId="ListBullet">
    <w:name w:val="List Bullet"/>
    <w:basedOn w:val="Normal"/>
    <w:autoRedefine/>
    <w:rsid w:val="00D577E1"/>
    <w:pPr>
      <w:numPr>
        <w:numId w:val="6"/>
      </w:numPr>
    </w:pPr>
  </w:style>
  <w:style w:type="paragraph" w:styleId="ListBullet2">
    <w:name w:val="List Bullet 2"/>
    <w:basedOn w:val="Normal"/>
    <w:autoRedefine/>
    <w:rsid w:val="00D577E1"/>
    <w:pPr>
      <w:numPr>
        <w:numId w:val="7"/>
      </w:numPr>
    </w:pPr>
  </w:style>
  <w:style w:type="paragraph" w:styleId="ListBullet3">
    <w:name w:val="List Bullet 3"/>
    <w:basedOn w:val="Normal"/>
    <w:autoRedefine/>
    <w:rsid w:val="00D577E1"/>
    <w:pPr>
      <w:numPr>
        <w:numId w:val="8"/>
      </w:numPr>
    </w:pPr>
  </w:style>
  <w:style w:type="paragraph" w:styleId="ListBullet4">
    <w:name w:val="List Bullet 4"/>
    <w:basedOn w:val="Normal"/>
    <w:autoRedefine/>
    <w:rsid w:val="00D577E1"/>
    <w:pPr>
      <w:numPr>
        <w:numId w:val="9"/>
      </w:numPr>
    </w:pPr>
  </w:style>
  <w:style w:type="paragraph" w:styleId="ListBullet5">
    <w:name w:val="List Bullet 5"/>
    <w:basedOn w:val="Normal"/>
    <w:autoRedefine/>
    <w:rsid w:val="00D577E1"/>
    <w:pPr>
      <w:numPr>
        <w:numId w:val="10"/>
      </w:numPr>
    </w:pPr>
  </w:style>
  <w:style w:type="paragraph" w:styleId="NormalWeb">
    <w:name w:val="Normal (Web)"/>
    <w:basedOn w:val="Normal"/>
    <w:rsid w:val="00D577E1"/>
  </w:style>
  <w:style w:type="paragraph" w:styleId="EnvelopeReturn">
    <w:name w:val="envelope return"/>
    <w:basedOn w:val="Normal"/>
    <w:rsid w:val="00D577E1"/>
    <w:rPr>
      <w:rFonts w:ascii="Arial" w:hAnsi="Arial" w:cs="Arial"/>
      <w:sz w:val="20"/>
      <w:szCs w:val="20"/>
    </w:rPr>
  </w:style>
  <w:style w:type="paragraph" w:styleId="Salutation">
    <w:name w:val="Salutation"/>
    <w:basedOn w:val="Normal"/>
    <w:next w:val="Normal"/>
    <w:rsid w:val="00D577E1"/>
  </w:style>
  <w:style w:type="paragraph" w:styleId="BodyTextIndent2">
    <w:name w:val="Body Text Indent 2"/>
    <w:basedOn w:val="Normal"/>
    <w:rsid w:val="00D577E1"/>
    <w:pPr>
      <w:spacing w:after="120" w:line="480" w:lineRule="auto"/>
      <w:ind w:left="283"/>
    </w:pPr>
  </w:style>
  <w:style w:type="paragraph" w:styleId="BodyTextIndent3">
    <w:name w:val="Body Text Indent 3"/>
    <w:basedOn w:val="Normal"/>
    <w:rsid w:val="00D577E1"/>
    <w:pPr>
      <w:spacing w:after="120"/>
      <w:ind w:left="283"/>
    </w:pPr>
    <w:rPr>
      <w:sz w:val="16"/>
      <w:szCs w:val="16"/>
    </w:rPr>
  </w:style>
  <w:style w:type="paragraph" w:styleId="BodyTextIndent">
    <w:name w:val="Body Text Indent"/>
    <w:basedOn w:val="Normal"/>
    <w:rsid w:val="00D577E1"/>
    <w:pPr>
      <w:spacing w:after="120"/>
      <w:ind w:left="283"/>
    </w:pPr>
  </w:style>
  <w:style w:type="paragraph" w:styleId="NormalIndent">
    <w:name w:val="Normal Indent"/>
    <w:basedOn w:val="Normal"/>
    <w:rsid w:val="00D577E1"/>
    <w:pPr>
      <w:ind w:left="708"/>
    </w:pPr>
  </w:style>
  <w:style w:type="paragraph" w:styleId="Subtitle">
    <w:name w:val="Subtitle"/>
    <w:basedOn w:val="Normal"/>
    <w:qFormat/>
    <w:rsid w:val="00D577E1"/>
    <w:pPr>
      <w:spacing w:after="60"/>
      <w:jc w:val="center"/>
      <w:outlineLvl w:val="1"/>
    </w:pPr>
    <w:rPr>
      <w:rFonts w:ascii="Arial" w:hAnsi="Arial" w:cs="Arial"/>
    </w:rPr>
  </w:style>
  <w:style w:type="paragraph" w:styleId="TableofFigures">
    <w:name w:val="table of figures"/>
    <w:basedOn w:val="Normal"/>
    <w:next w:val="Normal"/>
    <w:semiHidden/>
    <w:rsid w:val="00D577E1"/>
    <w:pPr>
      <w:ind w:left="480" w:hanging="480"/>
    </w:pPr>
  </w:style>
  <w:style w:type="paragraph" w:styleId="TOC1">
    <w:name w:val="toc 1"/>
    <w:basedOn w:val="Normal"/>
    <w:next w:val="Normal"/>
    <w:autoRedefine/>
    <w:uiPriority w:val="39"/>
    <w:rsid w:val="00D577E1"/>
  </w:style>
  <w:style w:type="paragraph" w:styleId="TOC2">
    <w:name w:val="toc 2"/>
    <w:basedOn w:val="Normal"/>
    <w:next w:val="Normal"/>
    <w:autoRedefine/>
    <w:uiPriority w:val="39"/>
    <w:rsid w:val="00257559"/>
    <w:pPr>
      <w:tabs>
        <w:tab w:val="right" w:leader="dot" w:pos="8494"/>
      </w:tabs>
    </w:pPr>
  </w:style>
  <w:style w:type="paragraph" w:styleId="TOC3">
    <w:name w:val="toc 3"/>
    <w:basedOn w:val="Normal"/>
    <w:next w:val="Normal"/>
    <w:autoRedefine/>
    <w:uiPriority w:val="39"/>
    <w:rsid w:val="00257559"/>
    <w:pPr>
      <w:tabs>
        <w:tab w:val="right" w:leader="dot" w:pos="8494"/>
      </w:tabs>
      <w:ind w:left="360"/>
    </w:pPr>
  </w:style>
  <w:style w:type="paragraph" w:styleId="TOC4">
    <w:name w:val="toc 4"/>
    <w:basedOn w:val="Normal"/>
    <w:next w:val="Normal"/>
    <w:autoRedefine/>
    <w:semiHidden/>
    <w:rsid w:val="00D577E1"/>
    <w:pPr>
      <w:ind w:left="720"/>
    </w:pPr>
  </w:style>
  <w:style w:type="paragraph" w:styleId="TOC5">
    <w:name w:val="toc 5"/>
    <w:basedOn w:val="Normal"/>
    <w:next w:val="Normal"/>
    <w:autoRedefine/>
    <w:semiHidden/>
    <w:rsid w:val="00D577E1"/>
    <w:pPr>
      <w:ind w:left="960"/>
    </w:pPr>
  </w:style>
  <w:style w:type="paragraph" w:styleId="TOC6">
    <w:name w:val="toc 6"/>
    <w:basedOn w:val="Normal"/>
    <w:next w:val="Normal"/>
    <w:autoRedefine/>
    <w:semiHidden/>
    <w:rsid w:val="00D577E1"/>
    <w:pPr>
      <w:ind w:left="1200"/>
    </w:pPr>
  </w:style>
  <w:style w:type="paragraph" w:styleId="TOC7">
    <w:name w:val="toc 7"/>
    <w:basedOn w:val="Normal"/>
    <w:next w:val="Normal"/>
    <w:autoRedefine/>
    <w:semiHidden/>
    <w:rsid w:val="00D577E1"/>
    <w:pPr>
      <w:ind w:left="1440"/>
    </w:pPr>
  </w:style>
  <w:style w:type="paragraph" w:styleId="TOC8">
    <w:name w:val="toc 8"/>
    <w:basedOn w:val="Normal"/>
    <w:next w:val="Normal"/>
    <w:autoRedefine/>
    <w:semiHidden/>
    <w:rsid w:val="00D577E1"/>
    <w:pPr>
      <w:ind w:left="1680"/>
    </w:pPr>
  </w:style>
  <w:style w:type="paragraph" w:styleId="TOC9">
    <w:name w:val="toc 9"/>
    <w:basedOn w:val="Normal"/>
    <w:next w:val="Normal"/>
    <w:autoRedefine/>
    <w:semiHidden/>
    <w:rsid w:val="00D577E1"/>
    <w:pPr>
      <w:ind w:left="1920"/>
    </w:pPr>
  </w:style>
  <w:style w:type="paragraph" w:styleId="TableofAuthorities">
    <w:name w:val="table of authorities"/>
    <w:basedOn w:val="Normal"/>
    <w:next w:val="Normal"/>
    <w:semiHidden/>
    <w:rsid w:val="00D577E1"/>
    <w:pPr>
      <w:ind w:left="240" w:hanging="240"/>
    </w:pPr>
  </w:style>
  <w:style w:type="paragraph" w:styleId="BlockText">
    <w:name w:val="Block Text"/>
    <w:basedOn w:val="Normal"/>
    <w:rsid w:val="00D577E1"/>
    <w:pPr>
      <w:spacing w:after="120"/>
      <w:ind w:left="1440" w:right="1440"/>
    </w:pPr>
  </w:style>
  <w:style w:type="paragraph" w:styleId="BalloonText">
    <w:name w:val="Balloon Text"/>
    <w:basedOn w:val="Normal"/>
    <w:semiHidden/>
    <w:rsid w:val="00D577E1"/>
    <w:rPr>
      <w:rFonts w:ascii="Tahoma" w:hAnsi="Tahoma" w:cs="Tahoma"/>
      <w:sz w:val="16"/>
      <w:szCs w:val="16"/>
    </w:rPr>
  </w:style>
  <w:style w:type="paragraph" w:styleId="BodyText">
    <w:name w:val="Body Text"/>
    <w:basedOn w:val="Normal"/>
    <w:rsid w:val="00D577E1"/>
    <w:pPr>
      <w:spacing w:after="120"/>
    </w:pPr>
  </w:style>
  <w:style w:type="paragraph" w:styleId="BodyText2">
    <w:name w:val="Body Text 2"/>
    <w:basedOn w:val="Normal"/>
    <w:rsid w:val="00D577E1"/>
    <w:pPr>
      <w:spacing w:after="120" w:line="480" w:lineRule="auto"/>
    </w:pPr>
  </w:style>
  <w:style w:type="paragraph" w:styleId="BodyText3">
    <w:name w:val="Body Text 3"/>
    <w:basedOn w:val="Normal"/>
    <w:rsid w:val="00D577E1"/>
    <w:pPr>
      <w:spacing w:after="120"/>
    </w:pPr>
    <w:rPr>
      <w:sz w:val="16"/>
      <w:szCs w:val="16"/>
    </w:rPr>
  </w:style>
  <w:style w:type="paragraph" w:styleId="BodyTextFirstIndent">
    <w:name w:val="Body Text First Indent"/>
    <w:basedOn w:val="BodyText"/>
    <w:rsid w:val="00D577E1"/>
    <w:pPr>
      <w:ind w:firstLine="210"/>
    </w:pPr>
  </w:style>
  <w:style w:type="paragraph" w:styleId="BodyTextFirstIndent2">
    <w:name w:val="Body Text First Indent 2"/>
    <w:basedOn w:val="BodyTextIndent"/>
    <w:rsid w:val="00D577E1"/>
    <w:pPr>
      <w:ind w:firstLine="210"/>
    </w:pPr>
  </w:style>
  <w:style w:type="paragraph" w:styleId="MacroText">
    <w:name w:val="macro"/>
    <w:semiHidden/>
    <w:rsid w:val="00D577E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dnoteText">
    <w:name w:val="endnote text"/>
    <w:basedOn w:val="Normal"/>
    <w:semiHidden/>
    <w:rsid w:val="00D577E1"/>
    <w:rPr>
      <w:sz w:val="20"/>
      <w:szCs w:val="20"/>
    </w:rPr>
  </w:style>
  <w:style w:type="paragraph" w:styleId="PlainText">
    <w:name w:val="Plain Text"/>
    <w:basedOn w:val="Normal"/>
    <w:rsid w:val="00D577E1"/>
    <w:rPr>
      <w:rFonts w:ascii="Courier New" w:hAnsi="Courier New" w:cs="Courier New"/>
      <w:sz w:val="20"/>
      <w:szCs w:val="20"/>
    </w:rPr>
  </w:style>
  <w:style w:type="paragraph" w:styleId="Title">
    <w:name w:val="Title"/>
    <w:basedOn w:val="Normal"/>
    <w:qFormat/>
    <w:rsid w:val="00D577E1"/>
    <w:pPr>
      <w:spacing w:before="240" w:after="60"/>
      <w:jc w:val="center"/>
      <w:outlineLvl w:val="0"/>
    </w:pPr>
    <w:rPr>
      <w:rFonts w:ascii="Arial" w:hAnsi="Arial" w:cs="Arial"/>
      <w:b/>
      <w:bCs/>
      <w:kern w:val="28"/>
      <w:sz w:val="32"/>
      <w:szCs w:val="32"/>
    </w:rPr>
  </w:style>
  <w:style w:type="paragraph" w:styleId="IndexHeading">
    <w:name w:val="index heading"/>
    <w:basedOn w:val="Normal"/>
    <w:next w:val="Index1"/>
    <w:semiHidden/>
    <w:rsid w:val="00D577E1"/>
    <w:rPr>
      <w:rFonts w:ascii="Arial" w:hAnsi="Arial" w:cs="Arial"/>
      <w:b/>
      <w:bCs/>
    </w:rPr>
  </w:style>
  <w:style w:type="paragraph" w:customStyle="1" w:styleId="Epgrafe111">
    <w:name w:val="Epígrafe 1.1.1."/>
    <w:basedOn w:val="Heading4"/>
    <w:next w:val="Parrafo"/>
    <w:rsid w:val="00FA19F5"/>
    <w:pPr>
      <w:spacing w:before="120"/>
      <w:ind w:left="540"/>
    </w:pPr>
    <w:rPr>
      <w:rFonts w:ascii="Verdana" w:hAnsi="Verdana"/>
      <w:b w:val="0"/>
      <w:bCs w:val="0"/>
      <w:iCs/>
      <w:sz w:val="20"/>
    </w:rPr>
  </w:style>
  <w:style w:type="paragraph" w:customStyle="1" w:styleId="Tabla-grfico-pie">
    <w:name w:val="Tabla-gráfico - pie"/>
    <w:basedOn w:val="Normal"/>
    <w:rsid w:val="00A913E8"/>
    <w:pPr>
      <w:ind w:left="720" w:right="1124" w:hanging="11"/>
      <w:jc w:val="both"/>
    </w:pPr>
    <w:rPr>
      <w:rFonts w:ascii="Verdana" w:hAnsi="Verdana"/>
      <w:sz w:val="16"/>
      <w:szCs w:val="20"/>
    </w:rPr>
  </w:style>
  <w:style w:type="paragraph" w:customStyle="1" w:styleId="ListaUL">
    <w:name w:val="Lista UL"/>
    <w:basedOn w:val="Normal"/>
    <w:rsid w:val="0099702F"/>
    <w:pPr>
      <w:numPr>
        <w:numId w:val="11"/>
      </w:numPr>
      <w:spacing w:before="60" w:after="60"/>
      <w:ind w:left="714" w:hanging="357"/>
      <w:jc w:val="both"/>
    </w:pPr>
    <w:rPr>
      <w:rFonts w:ascii="Verdana" w:hAnsi="Verdana"/>
      <w:sz w:val="20"/>
    </w:rPr>
  </w:style>
  <w:style w:type="paragraph" w:styleId="Bibliography">
    <w:name w:val="Bibliography"/>
    <w:rsid w:val="002502AA"/>
    <w:pPr>
      <w:spacing w:before="120" w:after="120"/>
      <w:ind w:left="539" w:hanging="539"/>
    </w:pPr>
    <w:rPr>
      <w:rFonts w:ascii="Verdana" w:hAnsi="Verdana"/>
      <w:szCs w:val="24"/>
    </w:rPr>
  </w:style>
  <w:style w:type="paragraph" w:customStyle="1" w:styleId="Normal1">
    <w:name w:val="Normal1"/>
    <w:rsid w:val="00C7696E"/>
    <w:pPr>
      <w:widowControl w:val="0"/>
      <w:spacing w:after="200" w:line="276" w:lineRule="auto"/>
    </w:pPr>
    <w:rPr>
      <w:rFonts w:ascii="Calibri" w:eastAsia="Calibri" w:hAnsi="Calibri" w:cs="Calibri"/>
      <w:color w:val="000000"/>
      <w:sz w:val="22"/>
      <w:szCs w:val="22"/>
    </w:rPr>
  </w:style>
  <w:style w:type="character" w:styleId="CommentReference">
    <w:name w:val="annotation reference"/>
    <w:basedOn w:val="DefaultParagraphFont"/>
    <w:semiHidden/>
    <w:unhideWhenUsed/>
    <w:rsid w:val="00891768"/>
    <w:rPr>
      <w:sz w:val="16"/>
      <w:szCs w:val="16"/>
    </w:rPr>
  </w:style>
  <w:style w:type="paragraph" w:styleId="TOCHeading">
    <w:name w:val="TOC Heading"/>
    <w:basedOn w:val="Heading1"/>
    <w:next w:val="Normal"/>
    <w:uiPriority w:val="39"/>
    <w:unhideWhenUsed/>
    <w:qFormat/>
    <w:rsid w:val="00B6707D"/>
    <w:pPr>
      <w:keepLines/>
      <w:spacing w:after="0" w:line="259" w:lineRule="auto"/>
      <w:outlineLvl w:val="9"/>
    </w:pPr>
    <w:rPr>
      <w:rFonts w:asciiTheme="majorHAnsi" w:eastAsiaTheme="majorEastAsia" w:hAnsiTheme="majorHAnsi" w:cstheme="majorBidi"/>
      <w:b w:val="0"/>
      <w:bCs w:val="0"/>
      <w:color w:val="365F91" w:themeColor="accent1" w:themeShade="BF"/>
      <w:kern w:val="0"/>
      <w:lang w:val="en-US" w:eastAsia="en-US"/>
    </w:rPr>
  </w:style>
  <w:style w:type="paragraph" w:styleId="Revision">
    <w:name w:val="Revision"/>
    <w:hidden/>
    <w:uiPriority w:val="99"/>
    <w:semiHidden/>
    <w:rsid w:val="00725F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26045">
      <w:bodyDiv w:val="1"/>
      <w:marLeft w:val="0"/>
      <w:marRight w:val="0"/>
      <w:marTop w:val="0"/>
      <w:marBottom w:val="0"/>
      <w:divBdr>
        <w:top w:val="none" w:sz="0" w:space="0" w:color="auto"/>
        <w:left w:val="none" w:sz="0" w:space="0" w:color="auto"/>
        <w:bottom w:val="none" w:sz="0" w:space="0" w:color="auto"/>
        <w:right w:val="none" w:sz="0" w:space="0" w:color="auto"/>
      </w:divBdr>
      <w:divsChild>
        <w:div w:id="1642879186">
          <w:marLeft w:val="0"/>
          <w:marRight w:val="0"/>
          <w:marTop w:val="0"/>
          <w:marBottom w:val="0"/>
          <w:divBdr>
            <w:top w:val="none" w:sz="0" w:space="0" w:color="auto"/>
            <w:left w:val="none" w:sz="0" w:space="0" w:color="auto"/>
            <w:bottom w:val="none" w:sz="0" w:space="0" w:color="auto"/>
            <w:right w:val="none" w:sz="0" w:space="0" w:color="auto"/>
          </w:divBdr>
        </w:div>
      </w:divsChild>
    </w:div>
    <w:div w:id="729234040">
      <w:bodyDiv w:val="1"/>
      <w:marLeft w:val="0"/>
      <w:marRight w:val="0"/>
      <w:marTop w:val="0"/>
      <w:marBottom w:val="0"/>
      <w:divBdr>
        <w:top w:val="none" w:sz="0" w:space="0" w:color="auto"/>
        <w:left w:val="none" w:sz="0" w:space="0" w:color="auto"/>
        <w:bottom w:val="none" w:sz="0" w:space="0" w:color="auto"/>
        <w:right w:val="none" w:sz="0" w:space="0" w:color="auto"/>
      </w:divBdr>
    </w:div>
    <w:div w:id="1216161702">
      <w:bodyDiv w:val="1"/>
      <w:marLeft w:val="0"/>
      <w:marRight w:val="0"/>
      <w:marTop w:val="0"/>
      <w:marBottom w:val="0"/>
      <w:divBdr>
        <w:top w:val="none" w:sz="0" w:space="0" w:color="auto"/>
        <w:left w:val="none" w:sz="0" w:space="0" w:color="auto"/>
        <w:bottom w:val="none" w:sz="0" w:space="0" w:color="auto"/>
        <w:right w:val="none" w:sz="0" w:space="0" w:color="auto"/>
      </w:divBdr>
      <w:divsChild>
        <w:div w:id="1452893804">
          <w:marLeft w:val="0"/>
          <w:marRight w:val="0"/>
          <w:marTop w:val="240"/>
          <w:marBottom w:val="120"/>
          <w:divBdr>
            <w:top w:val="none" w:sz="0" w:space="0" w:color="auto"/>
            <w:left w:val="none" w:sz="0" w:space="0" w:color="auto"/>
            <w:bottom w:val="none" w:sz="0" w:space="0" w:color="auto"/>
            <w:right w:val="none" w:sz="0" w:space="0" w:color="auto"/>
          </w:divBdr>
        </w:div>
        <w:div w:id="1801535696">
          <w:marLeft w:val="0"/>
          <w:marRight w:val="0"/>
          <w:marTop w:val="240"/>
          <w:marBottom w:val="120"/>
          <w:divBdr>
            <w:top w:val="none" w:sz="0" w:space="0" w:color="auto"/>
            <w:left w:val="none" w:sz="0" w:space="0" w:color="auto"/>
            <w:bottom w:val="none" w:sz="0" w:space="0" w:color="auto"/>
            <w:right w:val="none" w:sz="0" w:space="0" w:color="auto"/>
          </w:divBdr>
        </w:div>
        <w:div w:id="2132743214">
          <w:marLeft w:val="0"/>
          <w:marRight w:val="0"/>
          <w:marTop w:val="240"/>
          <w:marBottom w:val="120"/>
          <w:divBdr>
            <w:top w:val="none" w:sz="0" w:space="0" w:color="auto"/>
            <w:left w:val="none" w:sz="0" w:space="0" w:color="auto"/>
            <w:bottom w:val="none" w:sz="0" w:space="0" w:color="auto"/>
            <w:right w:val="none" w:sz="0" w:space="0" w:color="auto"/>
          </w:divBdr>
        </w:div>
      </w:divsChild>
    </w:div>
    <w:div w:id="177605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srn.com/abstract=3248981" TargetMode="External"/><Relationship Id="rId20" Type="http://schemas.openxmlformats.org/officeDocument/2006/relationships/hyperlink" Target="https://doi.org/10.1215/08992363-15-1-11" TargetMode="External"/><Relationship Id="rId21" Type="http://schemas.openxmlformats.org/officeDocument/2006/relationships/hyperlink" Target="http://www.boaventuradesousasantos.pt/media/pdfs/Beyond_Abyssal_Thinking_Review_2007.PDF" TargetMode="External"/><Relationship Id="rId22" Type="http://schemas.openxmlformats.org/officeDocument/2006/relationships/hyperlink" Target="https://doi.org/10.1080/13200968.2009.10854427" TargetMode="External"/><Relationship Id="rId23" Type="http://schemas.openxmlformats.org/officeDocument/2006/relationships/header" Target="header4.xml"/><Relationship Id="rId24" Type="http://schemas.openxmlformats.org/officeDocument/2006/relationships/footer" Target="footer4.xml"/><Relationship Id="rId25" Type="http://schemas.openxmlformats.org/officeDocument/2006/relationships/header" Target="header5.xml"/><Relationship Id="rId26" Type="http://schemas.openxmlformats.org/officeDocument/2006/relationships/footer" Target="footer5.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1.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hyperlink" Target="https://www.jstor.org/stable/20454942%20" TargetMode="External"/><Relationship Id="rId18" Type="http://schemas.openxmlformats.org/officeDocument/2006/relationships/hyperlink" Target="https://ssrn.com/abstract=3183309" TargetMode="External"/><Relationship Id="rId19" Type="http://schemas.openxmlformats.org/officeDocument/2006/relationships/hyperlink" Target="https://tidsskrift.dk/outlines/article/view/2107/1871"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hyperlink" Target="mailto:opo@iisj.es" TargetMode="External"/><Relationship Id="rId2" Type="http://schemas.openxmlformats.org/officeDocument/2006/relationships/hyperlink" Target="http://opo.iisj.net"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hyperlink" Target="mailto:opo@iisj.es" TargetMode="External"/><Relationship Id="rId3" Type="http://schemas.openxmlformats.org/officeDocument/2006/relationships/hyperlink" Target="http://opo.iisj.ne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jose.atiles@upr.edu" TargetMode="External"/><Relationship Id="rId2" Type="http://schemas.openxmlformats.org/officeDocument/2006/relationships/hyperlink" Target="mailto:whyted@liverpool.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B0D220-0F9F-AF4A-AA09-5C566F015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4691</Words>
  <Characters>26743</Characters>
  <Application>Microsoft Macintosh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Oñati Socio-Legal Series, v</vt:lpstr>
      <vt:lpstr>Oñati Socio-Legal Series, v</vt:lpstr>
    </vt:vector>
  </TitlesOfParts>
  <Company/>
  <LinksUpToDate>false</LinksUpToDate>
  <CharactersWithSpaces>31372</CharactersWithSpaces>
  <SharedDoc>false</SharedDoc>
  <HLinks>
    <vt:vector size="78" baseType="variant">
      <vt:variant>
        <vt:i4>2228263</vt:i4>
      </vt:variant>
      <vt:variant>
        <vt:i4>39</vt:i4>
      </vt:variant>
      <vt:variant>
        <vt:i4>0</vt:i4>
      </vt:variant>
      <vt:variant>
        <vt:i4>5</vt:i4>
      </vt:variant>
      <vt:variant>
        <vt:lpwstr>http://www.blackwellreference.com/</vt:lpwstr>
      </vt:variant>
      <vt:variant>
        <vt:lpwstr/>
      </vt:variant>
      <vt:variant>
        <vt:i4>1966137</vt:i4>
      </vt:variant>
      <vt:variant>
        <vt:i4>32</vt:i4>
      </vt:variant>
      <vt:variant>
        <vt:i4>0</vt:i4>
      </vt:variant>
      <vt:variant>
        <vt:i4>5</vt:i4>
      </vt:variant>
      <vt:variant>
        <vt:lpwstr/>
      </vt:variant>
      <vt:variant>
        <vt:lpwstr>_Toc349550686</vt:lpwstr>
      </vt:variant>
      <vt:variant>
        <vt:i4>1966137</vt:i4>
      </vt:variant>
      <vt:variant>
        <vt:i4>26</vt:i4>
      </vt:variant>
      <vt:variant>
        <vt:i4>0</vt:i4>
      </vt:variant>
      <vt:variant>
        <vt:i4>5</vt:i4>
      </vt:variant>
      <vt:variant>
        <vt:lpwstr/>
      </vt:variant>
      <vt:variant>
        <vt:lpwstr>_Toc349550685</vt:lpwstr>
      </vt:variant>
      <vt:variant>
        <vt:i4>1966137</vt:i4>
      </vt:variant>
      <vt:variant>
        <vt:i4>20</vt:i4>
      </vt:variant>
      <vt:variant>
        <vt:i4>0</vt:i4>
      </vt:variant>
      <vt:variant>
        <vt:i4>5</vt:i4>
      </vt:variant>
      <vt:variant>
        <vt:lpwstr/>
      </vt:variant>
      <vt:variant>
        <vt:lpwstr>_Toc349550684</vt:lpwstr>
      </vt:variant>
      <vt:variant>
        <vt:i4>1966137</vt:i4>
      </vt:variant>
      <vt:variant>
        <vt:i4>14</vt:i4>
      </vt:variant>
      <vt:variant>
        <vt:i4>0</vt:i4>
      </vt:variant>
      <vt:variant>
        <vt:i4>5</vt:i4>
      </vt:variant>
      <vt:variant>
        <vt:lpwstr/>
      </vt:variant>
      <vt:variant>
        <vt:lpwstr>_Toc349550683</vt:lpwstr>
      </vt:variant>
      <vt:variant>
        <vt:i4>1966137</vt:i4>
      </vt:variant>
      <vt:variant>
        <vt:i4>8</vt:i4>
      </vt:variant>
      <vt:variant>
        <vt:i4>0</vt:i4>
      </vt:variant>
      <vt:variant>
        <vt:i4>5</vt:i4>
      </vt:variant>
      <vt:variant>
        <vt:lpwstr/>
      </vt:variant>
      <vt:variant>
        <vt:lpwstr>_Toc349550682</vt:lpwstr>
      </vt:variant>
      <vt:variant>
        <vt:i4>4653148</vt:i4>
      </vt:variant>
      <vt:variant>
        <vt:i4>0</vt:i4>
      </vt:variant>
      <vt:variant>
        <vt:i4>0</vt:i4>
      </vt:variant>
      <vt:variant>
        <vt:i4>5</vt:i4>
      </vt:variant>
      <vt:variant>
        <vt:lpwstr>http://ssrn.com/abstract=xxxxxxx</vt:lpwstr>
      </vt:variant>
      <vt:variant>
        <vt:lpwstr/>
      </vt:variant>
      <vt:variant>
        <vt:i4>1507370</vt:i4>
      </vt:variant>
      <vt:variant>
        <vt:i4>0</vt:i4>
      </vt:variant>
      <vt:variant>
        <vt:i4>0</vt:i4>
      </vt:variant>
      <vt:variant>
        <vt:i4>5</vt:i4>
      </vt:variant>
      <vt:variant>
        <vt:lpwstr>mailto:email@address.com</vt:lpwstr>
      </vt:variant>
      <vt:variant>
        <vt:lpwstr/>
      </vt:variant>
      <vt:variant>
        <vt:i4>5570638</vt:i4>
      </vt:variant>
      <vt:variant>
        <vt:i4>18</vt:i4>
      </vt:variant>
      <vt:variant>
        <vt:i4>0</vt:i4>
      </vt:variant>
      <vt:variant>
        <vt:i4>5</vt:i4>
      </vt:variant>
      <vt:variant>
        <vt:lpwstr>http://opo.iisj.net/</vt:lpwstr>
      </vt:variant>
      <vt:variant>
        <vt:lpwstr/>
      </vt:variant>
      <vt:variant>
        <vt:i4>2424860</vt:i4>
      </vt:variant>
      <vt:variant>
        <vt:i4>15</vt:i4>
      </vt:variant>
      <vt:variant>
        <vt:i4>0</vt:i4>
      </vt:variant>
      <vt:variant>
        <vt:i4>5</vt:i4>
      </vt:variant>
      <vt:variant>
        <vt:lpwstr>mailto:opo@iisj.es</vt:lpwstr>
      </vt:variant>
      <vt:variant>
        <vt:lpwstr/>
      </vt:variant>
      <vt:variant>
        <vt:i4>5570638</vt:i4>
      </vt:variant>
      <vt:variant>
        <vt:i4>9</vt:i4>
      </vt:variant>
      <vt:variant>
        <vt:i4>0</vt:i4>
      </vt:variant>
      <vt:variant>
        <vt:i4>5</vt:i4>
      </vt:variant>
      <vt:variant>
        <vt:lpwstr>http://opo.iisj.net/</vt:lpwstr>
      </vt:variant>
      <vt:variant>
        <vt:lpwstr/>
      </vt:variant>
      <vt:variant>
        <vt:i4>2424860</vt:i4>
      </vt:variant>
      <vt:variant>
        <vt:i4>6</vt:i4>
      </vt:variant>
      <vt:variant>
        <vt:i4>0</vt:i4>
      </vt:variant>
      <vt:variant>
        <vt:i4>5</vt:i4>
      </vt:variant>
      <vt:variant>
        <vt:lpwstr>mailto:opo@iisj.es</vt:lpwstr>
      </vt:variant>
      <vt:variant>
        <vt:lpwstr/>
      </vt:variant>
      <vt:variant>
        <vt:i4>1900624</vt:i4>
      </vt:variant>
      <vt:variant>
        <vt:i4>-1</vt:i4>
      </vt:variant>
      <vt:variant>
        <vt:i4>2069</vt:i4>
      </vt:variant>
      <vt:variant>
        <vt:i4>1</vt:i4>
      </vt:variant>
      <vt:variant>
        <vt:lpwstr>http://i.creativecommons.org/l/by-nc-nd/3.0/80x15.png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Oñati Socio-Legal Series, v</dc:title>
  <dc:creator>Cristina Ruiz</dc:creator>
  <cp:lastModifiedBy>David Whyte</cp:lastModifiedBy>
  <cp:revision>2</cp:revision>
  <cp:lastPrinted>2018-09-18T10:43:00Z</cp:lastPrinted>
  <dcterms:created xsi:type="dcterms:W3CDTF">2018-10-03T14:41:00Z</dcterms:created>
  <dcterms:modified xsi:type="dcterms:W3CDTF">2018-10-03T14:41:00Z</dcterms:modified>
</cp:coreProperties>
</file>